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4F" w:rsidRPr="00701E48" w:rsidRDefault="00B6634F" w:rsidP="00B6634F">
      <w:pPr>
        <w:spacing w:after="20"/>
        <w:rPr>
          <w:rFonts w:cstheme="minorHAnsi"/>
          <w:b/>
          <w:sz w:val="24"/>
          <w:szCs w:val="24"/>
        </w:rPr>
      </w:pPr>
      <w:r w:rsidRPr="00701E48">
        <w:rPr>
          <w:rFonts w:cstheme="minorHAnsi"/>
          <w:b/>
          <w:sz w:val="24"/>
          <w:szCs w:val="24"/>
        </w:rPr>
        <w:t>Mini Supporting Statement B</w:t>
      </w:r>
    </w:p>
    <w:p w:rsidR="00B6634F" w:rsidRPr="00701E48" w:rsidRDefault="00B6634F" w:rsidP="00B6634F">
      <w:pPr>
        <w:spacing w:after="20"/>
        <w:rPr>
          <w:rFonts w:cstheme="minorHAnsi"/>
          <w:sz w:val="24"/>
          <w:szCs w:val="24"/>
        </w:rPr>
      </w:pPr>
    </w:p>
    <w:p w:rsidR="00B6634F" w:rsidRPr="00955DA7" w:rsidRDefault="00B6634F" w:rsidP="00B6634F">
      <w:pPr>
        <w:keepNext/>
        <w:tabs>
          <w:tab w:val="left" w:pos="720"/>
        </w:tabs>
        <w:spacing w:after="0" w:line="480" w:lineRule="auto"/>
        <w:jc w:val="both"/>
        <w:outlineLvl w:val="1"/>
        <w:rPr>
          <w:rFonts w:eastAsia="Times New Roman" w:cstheme="minorHAnsi"/>
          <w:b/>
          <w:sz w:val="24"/>
          <w:szCs w:val="24"/>
        </w:rPr>
      </w:pPr>
      <w:r w:rsidRPr="00955DA7">
        <w:rPr>
          <w:rFonts w:eastAsia="Times New Roman" w:cstheme="minorHAnsi"/>
          <w:b/>
          <w:sz w:val="24"/>
          <w:szCs w:val="24"/>
        </w:rPr>
        <w:t>B.1</w:t>
      </w:r>
      <w:r w:rsidRPr="00955DA7">
        <w:rPr>
          <w:rFonts w:eastAsia="Times New Roman" w:cstheme="minorHAnsi"/>
          <w:b/>
          <w:sz w:val="24"/>
          <w:szCs w:val="24"/>
        </w:rPr>
        <w:tab/>
        <w:t>Respondent Universe and Sampling Methods</w:t>
      </w:r>
    </w:p>
    <w:p w:rsidR="00B6634F" w:rsidRPr="00955DA7" w:rsidRDefault="00262E5B" w:rsidP="00B6634F">
      <w:pPr>
        <w:spacing w:after="0" w:line="240" w:lineRule="auto"/>
        <w:rPr>
          <w:rFonts w:eastAsia="Times New Roman" w:cstheme="minorHAnsi"/>
        </w:rPr>
      </w:pPr>
      <w:r w:rsidRPr="00955DA7">
        <w:rPr>
          <w:rFonts w:eastAsia="Times New Roman" w:cstheme="minorHAnsi"/>
        </w:rPr>
        <w:t xml:space="preserve">The </w:t>
      </w:r>
      <w:r w:rsidR="00FB3F27" w:rsidRPr="00955DA7">
        <w:rPr>
          <w:rFonts w:eastAsia="Times New Roman" w:cstheme="minorHAnsi"/>
        </w:rPr>
        <w:t xml:space="preserve">proposed </w:t>
      </w:r>
      <w:r w:rsidRPr="00955DA7">
        <w:rPr>
          <w:rFonts w:eastAsia="Times New Roman" w:cstheme="minorHAnsi"/>
        </w:rPr>
        <w:t xml:space="preserve">survey will </w:t>
      </w:r>
      <w:r w:rsidR="00FB3F27" w:rsidRPr="00955DA7">
        <w:rPr>
          <w:rFonts w:eastAsia="Times New Roman" w:cstheme="minorHAnsi"/>
        </w:rPr>
        <w:t xml:space="preserve">be administered by the NIH Center for Scientific Review as part of a program evaluation effort.  The survey sample will </w:t>
      </w:r>
      <w:r w:rsidRPr="00955DA7">
        <w:rPr>
          <w:rFonts w:eastAsia="Times New Roman" w:cstheme="minorHAnsi"/>
        </w:rPr>
        <w:t xml:space="preserve">include approximately 1,200 individuals who participated in the Early Career Reviewer </w:t>
      </w:r>
      <w:r w:rsidR="00493749" w:rsidRPr="00955DA7">
        <w:rPr>
          <w:rFonts w:eastAsia="Times New Roman" w:cstheme="minorHAnsi"/>
        </w:rPr>
        <w:t xml:space="preserve">(ECR) </w:t>
      </w:r>
      <w:r w:rsidRPr="00955DA7">
        <w:rPr>
          <w:rFonts w:eastAsia="Times New Roman" w:cstheme="minorHAnsi"/>
        </w:rPr>
        <w:t>Program in 2014, 2</w:t>
      </w:r>
      <w:r w:rsidR="00493749" w:rsidRPr="00955DA7">
        <w:rPr>
          <w:rFonts w:eastAsia="Times New Roman" w:cstheme="minorHAnsi"/>
        </w:rPr>
        <w:t>015 and 2016</w:t>
      </w:r>
      <w:r w:rsidR="00FB3F27" w:rsidRPr="00955DA7">
        <w:rPr>
          <w:rFonts w:eastAsia="Times New Roman" w:cstheme="minorHAnsi"/>
        </w:rPr>
        <w:t xml:space="preserve"> by serving as a grant application reviewer</w:t>
      </w:r>
      <w:r w:rsidR="00493749" w:rsidRPr="00955DA7">
        <w:rPr>
          <w:rFonts w:eastAsia="Times New Roman" w:cstheme="minorHAnsi"/>
        </w:rPr>
        <w:t>.  In 2014-2015, 820</w:t>
      </w:r>
      <w:r w:rsidRPr="00955DA7">
        <w:rPr>
          <w:rFonts w:eastAsia="Times New Roman" w:cstheme="minorHAnsi"/>
        </w:rPr>
        <w:t xml:space="preserve"> individuals participated on review panels</w:t>
      </w:r>
      <w:r w:rsidR="00493749" w:rsidRPr="00955DA7">
        <w:rPr>
          <w:rFonts w:eastAsia="Times New Roman" w:cstheme="minorHAnsi"/>
        </w:rPr>
        <w:t xml:space="preserve"> as ECR</w:t>
      </w:r>
      <w:r w:rsidR="00FB3F27" w:rsidRPr="00955DA7">
        <w:rPr>
          <w:rFonts w:eastAsia="Times New Roman" w:cstheme="minorHAnsi"/>
        </w:rPr>
        <w:t>s</w:t>
      </w:r>
      <w:r w:rsidR="00493749" w:rsidRPr="00955DA7">
        <w:rPr>
          <w:rFonts w:eastAsia="Times New Roman" w:cstheme="minorHAnsi"/>
        </w:rPr>
        <w:t xml:space="preserve">.  We anticipate </w:t>
      </w:r>
      <w:r w:rsidR="00FB3F27" w:rsidRPr="00955DA7">
        <w:rPr>
          <w:rFonts w:eastAsia="Times New Roman" w:cstheme="minorHAnsi"/>
        </w:rPr>
        <w:t>an additional</w:t>
      </w:r>
      <w:r w:rsidR="00493749" w:rsidRPr="00955DA7">
        <w:rPr>
          <w:rFonts w:eastAsia="Times New Roman" w:cstheme="minorHAnsi"/>
        </w:rPr>
        <w:t xml:space="preserve"> 380 ECRs will serve as reviewers in 2016</w:t>
      </w:r>
      <w:r w:rsidR="00FB3F27" w:rsidRPr="00955DA7">
        <w:rPr>
          <w:rFonts w:eastAsia="Times New Roman" w:cstheme="minorHAnsi"/>
        </w:rPr>
        <w:t xml:space="preserve">.  These ECRs will be </w:t>
      </w:r>
      <w:r w:rsidR="00493749" w:rsidRPr="00955DA7">
        <w:rPr>
          <w:rFonts w:eastAsia="Times New Roman" w:cstheme="minorHAnsi"/>
        </w:rPr>
        <w:t xml:space="preserve">eligible to complete the survey.  We anticipate a completion rate of 60% for an estimated </w:t>
      </w:r>
      <w:r w:rsidR="00FB3F27" w:rsidRPr="00955DA7">
        <w:rPr>
          <w:rFonts w:eastAsia="Times New Roman" w:cstheme="minorHAnsi"/>
        </w:rPr>
        <w:t>final</w:t>
      </w:r>
      <w:r w:rsidR="00493749" w:rsidRPr="00955DA7">
        <w:rPr>
          <w:rFonts w:eastAsia="Times New Roman" w:cstheme="minorHAnsi"/>
        </w:rPr>
        <w:t xml:space="preserve"> sample of 720.  </w:t>
      </w:r>
    </w:p>
    <w:p w:rsidR="00493749" w:rsidRPr="00955DA7" w:rsidRDefault="00493749" w:rsidP="00B6634F">
      <w:pPr>
        <w:spacing w:after="0" w:line="240" w:lineRule="auto"/>
        <w:rPr>
          <w:rFonts w:eastAsia="Times New Roman" w:cstheme="minorHAnsi"/>
        </w:rPr>
      </w:pPr>
    </w:p>
    <w:p w:rsidR="00B6634F" w:rsidRPr="00955DA7" w:rsidRDefault="00493749" w:rsidP="00B6634F">
      <w:pPr>
        <w:spacing w:after="0" w:line="240" w:lineRule="auto"/>
        <w:rPr>
          <w:rFonts w:eastAsia="Times New Roman" w:cstheme="minorHAnsi"/>
        </w:rPr>
      </w:pPr>
      <w:r w:rsidRPr="00955DA7">
        <w:rPr>
          <w:rFonts w:eastAsia="Times New Roman" w:cstheme="minorHAnsi"/>
        </w:rPr>
        <w:t>A previous version of this survey was administered in 2012 to 236 ECRs.  Responses were received from 142</w:t>
      </w:r>
      <w:r w:rsidR="00FB3F27" w:rsidRPr="00955DA7">
        <w:rPr>
          <w:rFonts w:eastAsia="Times New Roman" w:cstheme="minorHAnsi"/>
        </w:rPr>
        <w:t xml:space="preserve"> (60%)</w:t>
      </w:r>
      <w:r w:rsidRPr="00955DA7">
        <w:rPr>
          <w:rFonts w:eastAsia="Times New Roman" w:cstheme="minorHAnsi"/>
        </w:rPr>
        <w:t xml:space="preserve"> individuals.  It is based on that experience that we estimate a 60% response rate for this </w:t>
      </w:r>
      <w:r w:rsidR="00FB3F27" w:rsidRPr="00955DA7">
        <w:rPr>
          <w:rFonts w:eastAsia="Times New Roman" w:cstheme="minorHAnsi"/>
        </w:rPr>
        <w:t>proposed</w:t>
      </w:r>
      <w:r w:rsidRPr="00955DA7">
        <w:rPr>
          <w:rFonts w:eastAsia="Times New Roman" w:cstheme="minorHAnsi"/>
        </w:rPr>
        <w:t xml:space="preserve"> survey.  </w:t>
      </w:r>
    </w:p>
    <w:p w:rsidR="00FB3F27" w:rsidRPr="00955DA7" w:rsidRDefault="00FB3F27" w:rsidP="00B6634F">
      <w:pPr>
        <w:spacing w:after="0" w:line="240" w:lineRule="auto"/>
        <w:rPr>
          <w:rFonts w:eastAsia="Times New Roman" w:cstheme="minorHAnsi"/>
          <w:sz w:val="24"/>
          <w:szCs w:val="24"/>
        </w:rPr>
      </w:pPr>
    </w:p>
    <w:p w:rsidR="00B6634F" w:rsidRPr="00955DA7" w:rsidRDefault="00B6634F" w:rsidP="00B6634F">
      <w:pPr>
        <w:keepNext/>
        <w:tabs>
          <w:tab w:val="left" w:pos="720"/>
          <w:tab w:val="left" w:pos="1152"/>
        </w:tabs>
        <w:spacing w:after="0" w:line="480" w:lineRule="auto"/>
        <w:jc w:val="both"/>
        <w:outlineLvl w:val="1"/>
        <w:rPr>
          <w:rFonts w:eastAsia="Times New Roman" w:cstheme="minorHAnsi"/>
          <w:b/>
          <w:sz w:val="24"/>
          <w:szCs w:val="24"/>
        </w:rPr>
      </w:pPr>
      <w:r w:rsidRPr="00955DA7">
        <w:rPr>
          <w:rFonts w:eastAsia="Times New Roman" w:cstheme="minorHAnsi"/>
          <w:b/>
          <w:sz w:val="24"/>
          <w:szCs w:val="24"/>
        </w:rPr>
        <w:t>B.2</w:t>
      </w:r>
      <w:r w:rsidRPr="00955DA7">
        <w:rPr>
          <w:rFonts w:eastAsia="Times New Roman" w:cstheme="minorHAnsi"/>
          <w:b/>
          <w:sz w:val="24"/>
          <w:szCs w:val="24"/>
        </w:rPr>
        <w:tab/>
        <w:t xml:space="preserve">Procedures for the Collection of </w:t>
      </w:r>
      <w:smartTag w:uri="urn:schemas-microsoft-com:office:smarttags" w:element="PersonName">
        <w:r w:rsidRPr="00955DA7">
          <w:rPr>
            <w:rFonts w:eastAsia="Times New Roman" w:cstheme="minorHAnsi"/>
            <w:b/>
            <w:sz w:val="24"/>
            <w:szCs w:val="24"/>
          </w:rPr>
          <w:t>Info</w:t>
        </w:r>
      </w:smartTag>
      <w:r w:rsidRPr="00955DA7">
        <w:rPr>
          <w:rFonts w:eastAsia="Times New Roman" w:cstheme="minorHAnsi"/>
          <w:b/>
          <w:sz w:val="24"/>
          <w:szCs w:val="24"/>
        </w:rPr>
        <w:t>rmation</w:t>
      </w:r>
    </w:p>
    <w:p w:rsidR="00FB3F27" w:rsidRPr="00955DA7" w:rsidRDefault="00FB3F27" w:rsidP="00B6634F">
      <w:pPr>
        <w:spacing w:after="0" w:line="240" w:lineRule="auto"/>
        <w:rPr>
          <w:rFonts w:eastAsia="Times New Roman" w:cstheme="minorHAnsi"/>
        </w:rPr>
      </w:pPr>
      <w:r w:rsidRPr="00955DA7">
        <w:rPr>
          <w:rFonts w:eastAsia="Times New Roman" w:cstheme="minorHAnsi"/>
        </w:rPr>
        <w:t xml:space="preserve">All eligible ECRs who served on study sections from 2014 through 2016 will be invited to participate in the survey.  ECRs who served on study sections in 2011 </w:t>
      </w:r>
      <w:r w:rsidR="00D03378" w:rsidRPr="00955DA7">
        <w:rPr>
          <w:rFonts w:eastAsia="Times New Roman" w:cstheme="minorHAnsi"/>
        </w:rPr>
        <w:t>through</w:t>
      </w:r>
      <w:r w:rsidRPr="00955DA7">
        <w:rPr>
          <w:rFonts w:eastAsia="Times New Roman" w:cstheme="minorHAnsi"/>
        </w:rPr>
        <w:t xml:space="preserve"> 2013 will not be invited to participate in the survey </w:t>
      </w:r>
      <w:r w:rsidR="00D03378" w:rsidRPr="00955DA7">
        <w:rPr>
          <w:rFonts w:eastAsia="Times New Roman" w:cstheme="minorHAnsi"/>
        </w:rPr>
        <w:t>for the following</w:t>
      </w:r>
      <w:r w:rsidRPr="00955DA7">
        <w:rPr>
          <w:rFonts w:eastAsia="Times New Roman" w:cstheme="minorHAnsi"/>
        </w:rPr>
        <w:t xml:space="preserve"> reasons</w:t>
      </w:r>
      <w:r w:rsidR="00D03378" w:rsidRPr="00955DA7">
        <w:rPr>
          <w:rFonts w:eastAsia="Times New Roman" w:cstheme="minorHAnsi"/>
        </w:rPr>
        <w:t>:</w:t>
      </w:r>
      <w:r w:rsidRPr="00955DA7">
        <w:rPr>
          <w:rFonts w:eastAsia="Times New Roman" w:cstheme="minorHAnsi"/>
        </w:rPr>
        <w:t xml:space="preserve"> (1) those serving in 2011 and early 2012 were previously surveyed, (2) the ECR program procedures </w:t>
      </w:r>
      <w:r w:rsidR="00D03378" w:rsidRPr="00955DA7">
        <w:rPr>
          <w:rFonts w:eastAsia="Times New Roman" w:cstheme="minorHAnsi"/>
        </w:rPr>
        <w:t>changed</w:t>
      </w:r>
      <w:r w:rsidRPr="00955DA7">
        <w:rPr>
          <w:rFonts w:eastAsia="Times New Roman" w:cstheme="minorHAnsi"/>
        </w:rPr>
        <w:t xml:space="preserve"> over the first few years of the program</w:t>
      </w:r>
      <w:r w:rsidR="00D03378" w:rsidRPr="00955DA7">
        <w:rPr>
          <w:rFonts w:eastAsia="Times New Roman" w:cstheme="minorHAnsi"/>
        </w:rPr>
        <w:t xml:space="preserve"> and stabilized in 2013, and (3) recall of specific experiences with the program may be more difficult for those serving prior to 2014. Surveys will be tagged for the year of ECR participation as a reviewer to evaluate differences in responses due to time lag between ECR service and survey completion.  </w:t>
      </w:r>
    </w:p>
    <w:p w:rsidR="00B6634F" w:rsidRPr="00955DA7" w:rsidRDefault="00B6634F" w:rsidP="00B6634F">
      <w:pPr>
        <w:spacing w:after="0" w:line="240" w:lineRule="auto"/>
        <w:rPr>
          <w:rFonts w:eastAsia="Times New Roman" w:cstheme="minorHAnsi"/>
        </w:rPr>
      </w:pPr>
    </w:p>
    <w:p w:rsidR="00B6634F" w:rsidRPr="00955DA7" w:rsidRDefault="00B6634F" w:rsidP="00B6634F">
      <w:pPr>
        <w:keepNext/>
        <w:tabs>
          <w:tab w:val="left" w:pos="720"/>
        </w:tabs>
        <w:spacing w:after="0" w:line="480" w:lineRule="auto"/>
        <w:jc w:val="both"/>
        <w:outlineLvl w:val="1"/>
        <w:rPr>
          <w:rFonts w:eastAsia="Times New Roman" w:cstheme="minorHAnsi"/>
          <w:b/>
          <w:sz w:val="24"/>
          <w:szCs w:val="24"/>
        </w:rPr>
      </w:pPr>
      <w:bookmarkStart w:id="0" w:name="_Toc443881765"/>
      <w:bookmarkStart w:id="1" w:name="_Toc451592252"/>
      <w:bookmarkStart w:id="2" w:name="_Toc5610293"/>
      <w:bookmarkStart w:id="3" w:name="_Toc99178799"/>
      <w:r w:rsidRPr="00955DA7">
        <w:rPr>
          <w:rFonts w:eastAsia="Times New Roman" w:cstheme="minorHAnsi"/>
          <w:b/>
          <w:sz w:val="24"/>
          <w:szCs w:val="24"/>
        </w:rPr>
        <w:t>B.3</w:t>
      </w:r>
      <w:r w:rsidRPr="00955DA7">
        <w:rPr>
          <w:rFonts w:eastAsia="Times New Roman" w:cstheme="minorHAnsi"/>
          <w:b/>
          <w:sz w:val="24"/>
          <w:szCs w:val="24"/>
        </w:rPr>
        <w:tab/>
        <w:t>Methods to Maximize Response Rates and Deal with Nonresponse</w:t>
      </w:r>
      <w:bookmarkEnd w:id="0"/>
      <w:bookmarkEnd w:id="1"/>
      <w:bookmarkEnd w:id="2"/>
      <w:bookmarkEnd w:id="3"/>
    </w:p>
    <w:p w:rsidR="00D03378" w:rsidRPr="00955DA7" w:rsidRDefault="00D03378" w:rsidP="005F1E65">
      <w:pPr>
        <w:pStyle w:val="ListParagraph"/>
        <w:numPr>
          <w:ilvl w:val="0"/>
          <w:numId w:val="1"/>
        </w:numPr>
        <w:spacing w:after="0" w:line="240" w:lineRule="auto"/>
        <w:rPr>
          <w:rFonts w:eastAsia="Times New Roman" w:cstheme="minorHAnsi"/>
        </w:rPr>
      </w:pPr>
      <w:r w:rsidRPr="00955DA7">
        <w:rPr>
          <w:rFonts w:eastAsia="Times New Roman" w:cstheme="minorHAnsi"/>
        </w:rPr>
        <w:t xml:space="preserve">The Director of the ECR Program will send a personal note </w:t>
      </w:r>
      <w:r w:rsidR="005F1E65" w:rsidRPr="00955DA7">
        <w:rPr>
          <w:rFonts w:eastAsia="Times New Roman" w:cstheme="minorHAnsi"/>
        </w:rPr>
        <w:t xml:space="preserve">via email thanking ECRs for their service as a reviewer and </w:t>
      </w:r>
      <w:r w:rsidRPr="00955DA7">
        <w:rPr>
          <w:rFonts w:eastAsia="Times New Roman" w:cstheme="minorHAnsi"/>
        </w:rPr>
        <w:t xml:space="preserve">inviting </w:t>
      </w:r>
      <w:r w:rsidR="005F1E65" w:rsidRPr="00955DA7">
        <w:rPr>
          <w:rFonts w:eastAsia="Times New Roman" w:cstheme="minorHAnsi"/>
        </w:rPr>
        <w:t>them</w:t>
      </w:r>
      <w:r w:rsidRPr="00955DA7">
        <w:rPr>
          <w:rFonts w:eastAsia="Times New Roman" w:cstheme="minorHAnsi"/>
        </w:rPr>
        <w:t xml:space="preserve"> to participate in the survey.  </w:t>
      </w:r>
    </w:p>
    <w:p w:rsidR="00D03378" w:rsidRPr="00955DA7" w:rsidRDefault="00D03378" w:rsidP="005F1E65">
      <w:pPr>
        <w:pStyle w:val="ListParagraph"/>
        <w:numPr>
          <w:ilvl w:val="0"/>
          <w:numId w:val="1"/>
        </w:numPr>
        <w:spacing w:after="0" w:line="240" w:lineRule="auto"/>
        <w:rPr>
          <w:rFonts w:eastAsia="Times New Roman" w:cstheme="minorHAnsi"/>
        </w:rPr>
      </w:pPr>
      <w:r w:rsidRPr="00955DA7">
        <w:rPr>
          <w:rFonts w:eastAsia="Times New Roman" w:cstheme="minorHAnsi"/>
        </w:rPr>
        <w:t>The survey will be sent to the most recent email address on file</w:t>
      </w:r>
      <w:r w:rsidR="00B74420" w:rsidRPr="00955DA7">
        <w:rPr>
          <w:rFonts w:eastAsia="Times New Roman" w:cstheme="minorHAnsi"/>
        </w:rPr>
        <w:t xml:space="preserve"> for each ECR</w:t>
      </w:r>
      <w:r w:rsidRPr="00955DA7">
        <w:rPr>
          <w:rFonts w:eastAsia="Times New Roman" w:cstheme="minorHAnsi"/>
        </w:rPr>
        <w:t>. For any returned emails due to inaccurate address, an effort will be made to locate the most recent email address and resend the invitation.</w:t>
      </w:r>
    </w:p>
    <w:p w:rsidR="00B74420" w:rsidRPr="00955DA7" w:rsidRDefault="00D03378" w:rsidP="009D0175">
      <w:pPr>
        <w:pStyle w:val="ListParagraph"/>
        <w:numPr>
          <w:ilvl w:val="0"/>
          <w:numId w:val="1"/>
        </w:numPr>
        <w:spacing w:after="0" w:line="240" w:lineRule="auto"/>
        <w:rPr>
          <w:rFonts w:eastAsia="Times New Roman" w:cstheme="minorHAnsi"/>
        </w:rPr>
      </w:pPr>
      <w:r w:rsidRPr="00955DA7">
        <w:rPr>
          <w:rFonts w:eastAsia="Times New Roman" w:cstheme="minorHAnsi"/>
        </w:rPr>
        <w:t xml:space="preserve">A deadline for completion of the survey will be set </w:t>
      </w:r>
      <w:r w:rsidR="005F1E65" w:rsidRPr="00955DA7">
        <w:rPr>
          <w:rFonts w:eastAsia="Times New Roman" w:cstheme="minorHAnsi"/>
        </w:rPr>
        <w:t xml:space="preserve">for two weeks after the sent date of the email.  </w:t>
      </w:r>
      <w:r w:rsidR="00B74420" w:rsidRPr="00955DA7">
        <w:rPr>
          <w:rFonts w:eastAsia="Times New Roman" w:cstheme="minorHAnsi"/>
        </w:rPr>
        <w:t xml:space="preserve">The deadline will be adjusted to allow two weeks for completion for any cases in which a correction in email address is needed. </w:t>
      </w:r>
    </w:p>
    <w:p w:rsidR="005F1E65" w:rsidRPr="00955DA7" w:rsidRDefault="005F1E65" w:rsidP="009D0175">
      <w:pPr>
        <w:pStyle w:val="ListParagraph"/>
        <w:numPr>
          <w:ilvl w:val="0"/>
          <w:numId w:val="1"/>
        </w:numPr>
        <w:spacing w:after="0" w:line="240" w:lineRule="auto"/>
        <w:rPr>
          <w:rFonts w:eastAsia="Times New Roman" w:cstheme="minorHAnsi"/>
        </w:rPr>
      </w:pPr>
      <w:r w:rsidRPr="00955DA7">
        <w:rPr>
          <w:rFonts w:eastAsia="Times New Roman" w:cstheme="minorHAnsi"/>
        </w:rPr>
        <w:t>A follow-up reminder email will be sent one week after the sent date of the original email.</w:t>
      </w:r>
    </w:p>
    <w:p w:rsidR="00B6634F" w:rsidRPr="00955DA7" w:rsidRDefault="005F1E65" w:rsidP="005F1E65">
      <w:pPr>
        <w:pStyle w:val="ListParagraph"/>
        <w:numPr>
          <w:ilvl w:val="0"/>
          <w:numId w:val="1"/>
        </w:numPr>
        <w:spacing w:after="0" w:line="240" w:lineRule="auto"/>
        <w:rPr>
          <w:rFonts w:eastAsia="Times New Roman" w:cstheme="minorHAnsi"/>
        </w:rPr>
      </w:pPr>
      <w:r w:rsidRPr="00955DA7">
        <w:rPr>
          <w:rFonts w:eastAsia="Times New Roman" w:cstheme="minorHAnsi"/>
        </w:rPr>
        <w:t xml:space="preserve">A second reminder </w:t>
      </w:r>
      <w:r w:rsidR="00B74420" w:rsidRPr="00955DA7">
        <w:rPr>
          <w:rFonts w:eastAsia="Times New Roman" w:cstheme="minorHAnsi"/>
        </w:rPr>
        <w:t xml:space="preserve">email </w:t>
      </w:r>
      <w:r w:rsidRPr="00955DA7">
        <w:rPr>
          <w:rFonts w:eastAsia="Times New Roman" w:cstheme="minorHAnsi"/>
        </w:rPr>
        <w:t xml:space="preserve">may be sent after the two-week deadline if the response rate falls below 50%.  </w:t>
      </w:r>
      <w:bookmarkStart w:id="4" w:name="_Toc443881766"/>
      <w:bookmarkStart w:id="5" w:name="_Toc451592253"/>
      <w:bookmarkStart w:id="6" w:name="_Toc5610294"/>
      <w:bookmarkStart w:id="7" w:name="_Toc99178800"/>
      <w:r w:rsidR="00B74420" w:rsidRPr="00955DA7">
        <w:rPr>
          <w:rFonts w:eastAsia="Times New Roman" w:cstheme="minorHAnsi"/>
        </w:rPr>
        <w:t>For the purpose of this program evaluation, a 50% response rate is deemed adequate.</w:t>
      </w:r>
    </w:p>
    <w:p w:rsidR="005F1E65" w:rsidRPr="00955DA7" w:rsidRDefault="005F1E65" w:rsidP="005F1E65">
      <w:pPr>
        <w:spacing w:after="0" w:line="240" w:lineRule="auto"/>
        <w:rPr>
          <w:rFonts w:eastAsia="Times New Roman" w:cstheme="minorHAnsi"/>
          <w:sz w:val="24"/>
          <w:szCs w:val="24"/>
        </w:rPr>
      </w:pPr>
    </w:p>
    <w:p w:rsidR="00B6634F" w:rsidRPr="00955DA7" w:rsidRDefault="00B6634F" w:rsidP="00B6634F">
      <w:pPr>
        <w:keepNext/>
        <w:tabs>
          <w:tab w:val="left" w:pos="720"/>
        </w:tabs>
        <w:spacing w:after="0" w:line="480" w:lineRule="auto"/>
        <w:jc w:val="both"/>
        <w:outlineLvl w:val="1"/>
        <w:rPr>
          <w:rFonts w:eastAsia="Times New Roman" w:cstheme="minorHAnsi"/>
          <w:b/>
          <w:sz w:val="24"/>
          <w:szCs w:val="24"/>
        </w:rPr>
      </w:pPr>
      <w:r w:rsidRPr="00955DA7">
        <w:rPr>
          <w:rFonts w:eastAsia="Times New Roman" w:cstheme="minorHAnsi"/>
          <w:b/>
          <w:sz w:val="24"/>
          <w:szCs w:val="24"/>
        </w:rPr>
        <w:t>B.4</w:t>
      </w:r>
      <w:r w:rsidRPr="00955DA7">
        <w:rPr>
          <w:rFonts w:eastAsia="Times New Roman" w:cstheme="minorHAnsi"/>
          <w:b/>
          <w:sz w:val="24"/>
          <w:szCs w:val="24"/>
        </w:rPr>
        <w:tab/>
        <w:t>Test of Procedures or Methods to be Undertaken</w:t>
      </w:r>
      <w:bookmarkEnd w:id="4"/>
      <w:bookmarkEnd w:id="5"/>
      <w:bookmarkEnd w:id="6"/>
      <w:bookmarkEnd w:id="7"/>
    </w:p>
    <w:p w:rsidR="00B6634F" w:rsidRPr="00955DA7" w:rsidRDefault="007D7574" w:rsidP="00B6634F">
      <w:pPr>
        <w:spacing w:after="0" w:line="240" w:lineRule="auto"/>
        <w:rPr>
          <w:rFonts w:eastAsia="Times New Roman" w:cstheme="minorHAnsi"/>
        </w:rPr>
      </w:pPr>
      <w:r w:rsidRPr="00955DA7">
        <w:rPr>
          <w:rFonts w:eastAsia="Times New Roman" w:cstheme="minorHAnsi"/>
        </w:rPr>
        <w:t>The survey of ECRS that was administered in 2012 provided a sufficient test of the survey procedures.  Information derived from that survey informed the deletion or modification of questions from the original survey.  The original survey included 10 forced-choice questions and 6 open-ended questions.  The free responses to the open-ended questions informed additional forced-choice questions in the updated survey.  Given that not all respondent completed the open-ended questions, the number was reduced from 6 open-ended questions to only 1 open-ended question that provides the respondent to provide additional comments.</w:t>
      </w:r>
    </w:p>
    <w:p w:rsidR="00B6634F" w:rsidRPr="00955DA7" w:rsidRDefault="00B6634F" w:rsidP="00B6634F">
      <w:pPr>
        <w:spacing w:after="0" w:line="240" w:lineRule="auto"/>
        <w:rPr>
          <w:rFonts w:eastAsia="Times New Roman" w:cstheme="minorHAnsi"/>
          <w:sz w:val="24"/>
          <w:szCs w:val="24"/>
        </w:rPr>
      </w:pPr>
    </w:p>
    <w:p w:rsidR="00B6634F" w:rsidRPr="00955DA7" w:rsidRDefault="00B6634F" w:rsidP="00B6634F">
      <w:pPr>
        <w:keepNext/>
        <w:tabs>
          <w:tab w:val="left" w:pos="720"/>
          <w:tab w:val="left" w:pos="1152"/>
        </w:tabs>
        <w:spacing w:after="0" w:line="240" w:lineRule="auto"/>
        <w:ind w:left="720" w:hanging="720"/>
        <w:jc w:val="both"/>
        <w:outlineLvl w:val="1"/>
        <w:rPr>
          <w:rFonts w:eastAsia="Times New Roman" w:cstheme="minorHAnsi"/>
          <w:b/>
          <w:color w:val="000000"/>
          <w:sz w:val="24"/>
          <w:szCs w:val="24"/>
        </w:rPr>
      </w:pPr>
      <w:bookmarkStart w:id="8" w:name="_Toc443881767"/>
      <w:bookmarkStart w:id="9" w:name="_Toc451592254"/>
      <w:bookmarkStart w:id="10" w:name="_Toc5610295"/>
      <w:bookmarkStart w:id="11" w:name="_Toc99178801"/>
      <w:r w:rsidRPr="00955DA7">
        <w:rPr>
          <w:rFonts w:eastAsia="Times New Roman" w:cstheme="minorHAnsi"/>
          <w:b/>
          <w:color w:val="000000"/>
          <w:sz w:val="24"/>
          <w:szCs w:val="24"/>
        </w:rPr>
        <w:t>B.5</w:t>
      </w:r>
      <w:r w:rsidRPr="00955DA7">
        <w:rPr>
          <w:rFonts w:eastAsia="Times New Roman" w:cstheme="minorHAnsi"/>
          <w:b/>
          <w:color w:val="000000"/>
          <w:sz w:val="24"/>
          <w:szCs w:val="24"/>
        </w:rPr>
        <w:tab/>
        <w:t>Individuals Consulted on Statistical Aspects and Individuals Collecting and/or Analyzing Data</w:t>
      </w:r>
      <w:bookmarkEnd w:id="8"/>
      <w:bookmarkEnd w:id="9"/>
      <w:bookmarkEnd w:id="10"/>
      <w:bookmarkEnd w:id="11"/>
    </w:p>
    <w:p w:rsidR="00B6634F" w:rsidRPr="00955DA7" w:rsidRDefault="00B6634F" w:rsidP="00B6634F">
      <w:pPr>
        <w:spacing w:after="0" w:line="240" w:lineRule="auto"/>
        <w:rPr>
          <w:rFonts w:eastAsia="Times New Roman" w:cstheme="minorHAnsi"/>
          <w:sz w:val="24"/>
          <w:szCs w:val="24"/>
        </w:rPr>
      </w:pPr>
    </w:p>
    <w:p w:rsidR="00B6634F" w:rsidRPr="00955DA7" w:rsidRDefault="007D7574" w:rsidP="00B6634F">
      <w:pPr>
        <w:spacing w:after="0" w:line="240" w:lineRule="auto"/>
        <w:rPr>
          <w:rFonts w:eastAsia="Times New Roman" w:cstheme="minorHAnsi"/>
        </w:rPr>
      </w:pPr>
      <w:r w:rsidRPr="00955DA7">
        <w:rPr>
          <w:rFonts w:eastAsia="Times New Roman" w:cstheme="minorHAnsi"/>
        </w:rPr>
        <w:lastRenderedPageBreak/>
        <w:t xml:space="preserve">Monica Basco, Ph.D., Coordinator of the ECR program, developed the revised survey based on review of the results of the original survey.  Dr. Basco has had extensive training in measure development and statistical analysis of similar data.  Mary Ann Guadagno, Ph.D. leads CSR’s </w:t>
      </w:r>
      <w:r w:rsidR="00340150" w:rsidRPr="00955DA7">
        <w:rPr>
          <w:rFonts w:eastAsia="Times New Roman" w:cstheme="minorHAnsi"/>
        </w:rPr>
        <w:t xml:space="preserve">planning, evaluation, analysis, and </w:t>
      </w:r>
      <w:r w:rsidRPr="00955DA7">
        <w:rPr>
          <w:rFonts w:eastAsia="Times New Roman" w:cstheme="minorHAnsi"/>
        </w:rPr>
        <w:t xml:space="preserve">survey efforts and Charles Dumais provided analysis </w:t>
      </w:r>
      <w:r w:rsidR="00340150" w:rsidRPr="00955DA7">
        <w:rPr>
          <w:rFonts w:eastAsia="Times New Roman" w:cstheme="minorHAnsi"/>
        </w:rPr>
        <w:t xml:space="preserve">and reporting </w:t>
      </w:r>
      <w:r w:rsidRPr="00955DA7">
        <w:rPr>
          <w:rFonts w:eastAsia="Times New Roman" w:cstheme="minorHAnsi"/>
        </w:rPr>
        <w:t xml:space="preserve">of the original survey.  Both have reviewed the survey and provided input.  </w:t>
      </w:r>
    </w:p>
    <w:p w:rsidR="00F40632" w:rsidRPr="00701E48" w:rsidRDefault="00F40632">
      <w:pPr>
        <w:rPr>
          <w:rFonts w:cstheme="minorHAnsi"/>
        </w:rPr>
      </w:pPr>
      <w:bookmarkStart w:id="12" w:name="_GoBack"/>
      <w:bookmarkEnd w:id="12"/>
    </w:p>
    <w:sectPr w:rsidR="00F40632" w:rsidRPr="00701E48" w:rsidSect="00F4290D">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290" w:rsidRDefault="005B32AF">
      <w:pPr>
        <w:spacing w:after="0" w:line="240" w:lineRule="auto"/>
      </w:pPr>
      <w:r>
        <w:separator/>
      </w:r>
    </w:p>
  </w:endnote>
  <w:endnote w:type="continuationSeparator" w:id="0">
    <w:p w:rsidR="00021290" w:rsidRDefault="005B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E4C" w:rsidRDefault="00401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290" w:rsidRDefault="005B32AF">
      <w:pPr>
        <w:spacing w:after="0" w:line="240" w:lineRule="auto"/>
      </w:pPr>
      <w:r>
        <w:separator/>
      </w:r>
    </w:p>
  </w:footnote>
  <w:footnote w:type="continuationSeparator" w:id="0">
    <w:p w:rsidR="00021290" w:rsidRDefault="005B3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94D7D"/>
    <w:multiLevelType w:val="hybridMultilevel"/>
    <w:tmpl w:val="15803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4F"/>
    <w:rsid w:val="00021290"/>
    <w:rsid w:val="00262E5B"/>
    <w:rsid w:val="002D5562"/>
    <w:rsid w:val="00340150"/>
    <w:rsid w:val="004018A3"/>
    <w:rsid w:val="00493749"/>
    <w:rsid w:val="005B32AF"/>
    <w:rsid w:val="005F1E65"/>
    <w:rsid w:val="00701E48"/>
    <w:rsid w:val="007D7574"/>
    <w:rsid w:val="00846621"/>
    <w:rsid w:val="00955DA7"/>
    <w:rsid w:val="00A00E04"/>
    <w:rsid w:val="00B6634F"/>
    <w:rsid w:val="00B74420"/>
    <w:rsid w:val="00D03378"/>
    <w:rsid w:val="00F40632"/>
    <w:rsid w:val="00FB3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DA580A6-2F10-4C02-839E-14D3373C5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34F"/>
    <w:pPr>
      <w:spacing w:after="200" w:line="276" w:lineRule="auto"/>
    </w:pPr>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6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34F"/>
    <w:rPr>
      <w:rFonts w:eastAsia="SimSun"/>
    </w:rPr>
  </w:style>
  <w:style w:type="paragraph" w:styleId="ListParagraph">
    <w:name w:val="List Paragraph"/>
    <w:basedOn w:val="Normal"/>
    <w:uiPriority w:val="34"/>
    <w:qFormat/>
    <w:rsid w:val="005F1E65"/>
    <w:pPr>
      <w:ind w:left="720"/>
      <w:contextualSpacing/>
    </w:pPr>
  </w:style>
  <w:style w:type="paragraph" w:styleId="BalloonText">
    <w:name w:val="Balloon Text"/>
    <w:basedOn w:val="Normal"/>
    <w:link w:val="BalloonTextChar"/>
    <w:uiPriority w:val="99"/>
    <w:semiHidden/>
    <w:unhideWhenUsed/>
    <w:rsid w:val="00340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150"/>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Basco, Monica (NIH/CSR) [E]</dc:creator>
  <cp:keywords/>
  <dc:description/>
  <cp:lastModifiedBy>Guadagno, Mary Ann (NIH/CSR) [E]</cp:lastModifiedBy>
  <cp:revision>2</cp:revision>
  <cp:lastPrinted>2016-04-20T20:56:00Z</cp:lastPrinted>
  <dcterms:created xsi:type="dcterms:W3CDTF">2016-04-20T22:03:00Z</dcterms:created>
  <dcterms:modified xsi:type="dcterms:W3CDTF">2016-04-20T22:03:00Z</dcterms:modified>
</cp:coreProperties>
</file>