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41" w:rsidRPr="00852841" w:rsidRDefault="00852841" w:rsidP="00852841">
      <w:pPr>
        <w:widowControl w:val="0"/>
        <w:autoSpaceDE w:val="0"/>
        <w:autoSpaceDN w:val="0"/>
        <w:adjustRightInd w:val="0"/>
        <w:spacing w:after="0" w:line="240" w:lineRule="auto"/>
        <w:rPr>
          <w:rFonts w:ascii="Courier" w:eastAsia="Times New Roman" w:hAnsi="Courier"/>
        </w:rPr>
      </w:pPr>
    </w:p>
    <w:p w:rsidR="00852841" w:rsidRPr="00852841" w:rsidRDefault="00852841" w:rsidP="00852841">
      <w:pPr>
        <w:widowControl w:val="0"/>
        <w:autoSpaceDE w:val="0"/>
        <w:autoSpaceDN w:val="0"/>
        <w:adjustRightInd w:val="0"/>
        <w:spacing w:after="0" w:line="240" w:lineRule="auto"/>
        <w:rPr>
          <w:rFonts w:ascii="Courier" w:eastAsia="Times New Roman" w:hAnsi="Courier"/>
        </w:rPr>
      </w:pPr>
    </w:p>
    <w:p w:rsidR="00852841" w:rsidRPr="00852841" w:rsidRDefault="00852841" w:rsidP="00852841">
      <w:pPr>
        <w:widowControl w:val="0"/>
        <w:autoSpaceDE w:val="0"/>
        <w:autoSpaceDN w:val="0"/>
        <w:adjustRightInd w:val="0"/>
        <w:spacing w:after="0" w:line="240" w:lineRule="auto"/>
        <w:rPr>
          <w:rFonts w:ascii="Courier" w:eastAsia="Times New Roman" w:hAnsi="Courier"/>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Supporting Statement A for Request for Clearance:</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8"/>
          <w:szCs w:val="28"/>
        </w:rPr>
      </w:pPr>
      <w:r w:rsidRPr="00C20D4B">
        <w:rPr>
          <w:rFonts w:ascii="Times New Roman" w:eastAsia="Times New Roman" w:hAnsi="Times New Roman"/>
          <w:bCs/>
          <w:color w:val="000000"/>
          <w:sz w:val="28"/>
          <w:szCs w:val="28"/>
        </w:rPr>
        <w:t>NATIONAL HOSPITAL AMBULATORY MEDICAL CARE SURVEY</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OMB No. 0920-0278</w:t>
      </w:r>
    </w:p>
    <w:p w:rsidR="00852841" w:rsidRPr="00C20D4B" w:rsidRDefault="00852841" w:rsidP="00D048AC">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 xml:space="preserve">(Expires </w:t>
      </w:r>
      <w:r w:rsidR="00325239">
        <w:rPr>
          <w:rFonts w:ascii="Times New Roman" w:eastAsia="Times New Roman" w:hAnsi="Times New Roman"/>
          <w:color w:val="000000"/>
          <w:sz w:val="28"/>
          <w:szCs w:val="28"/>
        </w:rPr>
        <w:t>12/31/2014</w:t>
      </w:r>
      <w:r w:rsidRPr="00C20D4B">
        <w:rPr>
          <w:rFonts w:ascii="Times New Roman" w:eastAsia="Times New Roman" w:hAnsi="Times New Roman"/>
          <w:color w:val="000000"/>
          <w:sz w:val="28"/>
          <w:szCs w:val="28"/>
        </w:rPr>
        <w:t>)</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Contact Information:</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325239"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Farida B. Ahmad</w:t>
      </w:r>
      <w:r w:rsidR="00852841" w:rsidRPr="00C20D4B">
        <w:rPr>
          <w:rFonts w:ascii="Times New Roman" w:eastAsia="Times New Roman" w:hAnsi="Times New Roman"/>
          <w:color w:val="000000"/>
          <w:sz w:val="28"/>
          <w:szCs w:val="28"/>
        </w:rPr>
        <w:t xml:space="preserve">, M.P.H. </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Lead Statistician, Ambulatory and Hospital Care Statistics Branch</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Division of Health Care Statistics</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National Center for Health Statistics/CDC</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3311 Toledo Road, Room 3329</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Hyattsville, MD 20782</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301-458-</w:t>
      </w:r>
      <w:r w:rsidR="00325239">
        <w:rPr>
          <w:rFonts w:ascii="Times New Roman" w:eastAsia="Times New Roman" w:hAnsi="Times New Roman"/>
          <w:color w:val="000000"/>
          <w:sz w:val="28"/>
          <w:szCs w:val="28"/>
        </w:rPr>
        <w:t>4801</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301-458-4693 (fax)</w:t>
      </w:r>
    </w:p>
    <w:p w:rsidR="00852841" w:rsidRPr="00C20D4B" w:rsidRDefault="00C80427"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hyperlink r:id="rId9" w:history="1">
        <w:r w:rsidR="00325239">
          <w:rPr>
            <w:rFonts w:ascii="Times New Roman" w:eastAsia="Times New Roman" w:hAnsi="Times New Roman"/>
            <w:color w:val="0000FF"/>
            <w:sz w:val="28"/>
            <w:u w:val="single"/>
          </w:rPr>
          <w:t>hhi0</w:t>
        </w:r>
        <w:r w:rsidR="00325239" w:rsidRPr="00C20D4B">
          <w:rPr>
            <w:rFonts w:ascii="Times New Roman" w:eastAsia="Times New Roman" w:hAnsi="Times New Roman"/>
            <w:color w:val="0000FF"/>
            <w:sz w:val="28"/>
            <w:u w:val="single"/>
          </w:rPr>
          <w:t>@cdc.gov</w:t>
        </w:r>
      </w:hyperlink>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0A4788" w:rsidRDefault="00D61693" w:rsidP="000A478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sz w:val="28"/>
          <w:szCs w:val="28"/>
        </w:rPr>
        <w:t>November 4</w:t>
      </w:r>
      <w:r w:rsidR="003A4870">
        <w:rPr>
          <w:rFonts w:ascii="Times New Roman" w:eastAsia="Times New Roman" w:hAnsi="Times New Roman"/>
          <w:sz w:val="28"/>
          <w:szCs w:val="28"/>
        </w:rPr>
        <w:t>,</w:t>
      </w:r>
      <w:r w:rsidR="007B1B35">
        <w:rPr>
          <w:rFonts w:ascii="Times New Roman" w:eastAsia="Times New Roman" w:hAnsi="Times New Roman"/>
          <w:sz w:val="28"/>
          <w:szCs w:val="28"/>
        </w:rPr>
        <w:t xml:space="preserve"> 2014</w:t>
      </w:r>
      <w:r w:rsidR="00852841" w:rsidRPr="00C20D4B">
        <w:rPr>
          <w:rFonts w:ascii="Times New Roman" w:eastAsia="Times New Roman" w:hAnsi="Times New Roman"/>
          <w:bCs/>
          <w:color w:val="000000"/>
          <w:sz w:val="24"/>
          <w:szCs w:val="24"/>
        </w:rPr>
        <w:br w:type="page"/>
      </w:r>
    </w:p>
    <w:p w:rsidR="00E7590B" w:rsidRDefault="00325239" w:rsidP="001C2621">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TABLE OF CONTENT</w:t>
      </w:r>
      <w:r w:rsidR="00247325">
        <w:rPr>
          <w:rFonts w:ascii="Times New Roman" w:eastAsia="Times New Roman" w:hAnsi="Times New Roman"/>
          <w:bCs/>
          <w:color w:val="000000"/>
          <w:sz w:val="24"/>
          <w:szCs w:val="24"/>
        </w:rPr>
        <w:t>S</w:t>
      </w:r>
    </w:p>
    <w:p w:rsidR="005504BA" w:rsidRDefault="005504BA" w:rsidP="00BD216F">
      <w:pPr>
        <w:spacing w:after="0" w:line="240" w:lineRule="auto"/>
        <w:jc w:val="center"/>
        <w:rPr>
          <w:rFonts w:ascii="Times New Roman" w:eastAsia="Times New Roman" w:hAnsi="Times New Roman"/>
          <w:bCs/>
          <w:color w:val="000000"/>
          <w:sz w:val="24"/>
          <w:szCs w:val="24"/>
        </w:rPr>
      </w:pPr>
    </w:p>
    <w:p w:rsidR="00247325" w:rsidRDefault="00611664">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Supporting Statement A – Justification</w:t>
      </w:r>
      <w:r w:rsidR="00247325">
        <w:rPr>
          <w:rFonts w:ascii="Times New Roman" w:eastAsia="Times New Roman" w:hAnsi="Times New Roman"/>
          <w:bCs/>
          <w:color w:val="000000"/>
          <w:sz w:val="24"/>
          <w:szCs w:val="24"/>
        </w:rPr>
        <w:tab/>
      </w:r>
      <w:r w:rsidR="00247325">
        <w:rPr>
          <w:rFonts w:ascii="Times New Roman" w:eastAsia="Times New Roman" w:hAnsi="Times New Roman"/>
          <w:bCs/>
          <w:color w:val="000000"/>
          <w:sz w:val="24"/>
          <w:szCs w:val="24"/>
        </w:rPr>
        <w:tab/>
      </w:r>
      <w:r w:rsidR="00247325">
        <w:rPr>
          <w:rFonts w:ascii="Times New Roman" w:eastAsia="Times New Roman" w:hAnsi="Times New Roman"/>
          <w:bCs/>
          <w:color w:val="000000"/>
          <w:sz w:val="24"/>
          <w:szCs w:val="24"/>
        </w:rPr>
        <w:tab/>
      </w:r>
      <w:r w:rsidR="00247325">
        <w:rPr>
          <w:rFonts w:ascii="Times New Roman" w:eastAsia="Times New Roman" w:hAnsi="Times New Roman"/>
          <w:bCs/>
          <w:color w:val="000000"/>
          <w:sz w:val="24"/>
          <w:szCs w:val="24"/>
        </w:rPr>
        <w:tab/>
      </w:r>
      <w:r w:rsidR="00247325">
        <w:rPr>
          <w:rFonts w:ascii="Times New Roman" w:eastAsia="Times New Roman" w:hAnsi="Times New Roman"/>
          <w:bCs/>
          <w:color w:val="000000"/>
          <w:sz w:val="24"/>
          <w:szCs w:val="24"/>
        </w:rPr>
        <w:tab/>
      </w:r>
      <w:r w:rsidR="00247325">
        <w:rPr>
          <w:rFonts w:ascii="Times New Roman" w:eastAsia="Times New Roman" w:hAnsi="Times New Roman"/>
          <w:bCs/>
          <w:color w:val="000000"/>
          <w:sz w:val="24"/>
          <w:szCs w:val="24"/>
        </w:rPr>
        <w:tab/>
      </w:r>
      <w:r w:rsidR="00247325">
        <w:rPr>
          <w:rFonts w:ascii="Times New Roman" w:eastAsia="Times New Roman" w:hAnsi="Times New Roman"/>
          <w:bCs/>
          <w:color w:val="000000"/>
          <w:sz w:val="24"/>
          <w:szCs w:val="24"/>
        </w:rPr>
        <w:tab/>
      </w:r>
      <w:r w:rsidR="007C5AD3">
        <w:rPr>
          <w:rFonts w:ascii="Times New Roman" w:eastAsia="Times New Roman" w:hAnsi="Times New Roman"/>
          <w:bCs/>
          <w:color w:val="000000"/>
          <w:sz w:val="24"/>
          <w:szCs w:val="24"/>
        </w:rPr>
        <w:tab/>
      </w:r>
      <w:r w:rsidR="00E7590B">
        <w:rPr>
          <w:rFonts w:ascii="Times New Roman" w:eastAsia="Times New Roman" w:hAnsi="Times New Roman"/>
          <w:bCs/>
          <w:color w:val="000000"/>
          <w:sz w:val="24"/>
          <w:szCs w:val="24"/>
        </w:rPr>
        <w:t>P</w:t>
      </w:r>
      <w:r w:rsidR="00247325">
        <w:rPr>
          <w:rFonts w:ascii="Times New Roman" w:eastAsia="Times New Roman" w:hAnsi="Times New Roman"/>
          <w:bCs/>
          <w:color w:val="000000"/>
          <w:sz w:val="24"/>
          <w:szCs w:val="24"/>
        </w:rPr>
        <w:t>ages</w:t>
      </w:r>
    </w:p>
    <w:sdt>
      <w:sdtPr>
        <w:rPr>
          <w:rFonts w:ascii="Calibri" w:eastAsia="Calibri" w:hAnsi="Calibri" w:cs="Courier"/>
          <w:b w:val="0"/>
          <w:bCs w:val="0"/>
          <w:color w:val="auto"/>
          <w:sz w:val="20"/>
          <w:szCs w:val="20"/>
          <w:lang w:eastAsia="en-US"/>
        </w:rPr>
        <w:id w:val="-323278918"/>
        <w:docPartObj>
          <w:docPartGallery w:val="Table of Contents"/>
          <w:docPartUnique/>
        </w:docPartObj>
      </w:sdtPr>
      <w:sdtEndPr>
        <w:rPr>
          <w:noProof/>
        </w:rPr>
      </w:sdtEndPr>
      <w:sdtContent>
        <w:p w:rsidR="00D048AC" w:rsidRPr="00D048AC" w:rsidRDefault="00D048AC">
          <w:pPr>
            <w:pStyle w:val="TOCHeading"/>
            <w:rPr>
              <w:color w:val="auto"/>
              <w:sz w:val="24"/>
              <w:szCs w:val="24"/>
            </w:rPr>
          </w:pPr>
        </w:p>
        <w:p w:rsidR="00D048AC" w:rsidRPr="00D048AC" w:rsidRDefault="00D048AC">
          <w:pPr>
            <w:pStyle w:val="TOC1"/>
            <w:tabs>
              <w:tab w:val="right" w:leader="dot" w:pos="10070"/>
            </w:tabs>
            <w:rPr>
              <w:rFonts w:asciiTheme="minorHAnsi" w:eastAsiaTheme="minorEastAsia" w:hAnsiTheme="minorHAnsi" w:cstheme="minorBidi"/>
              <w:noProof/>
              <w:sz w:val="24"/>
              <w:szCs w:val="24"/>
            </w:rPr>
          </w:pPr>
          <w:r w:rsidRPr="001C2621">
            <w:rPr>
              <w:sz w:val="24"/>
              <w:szCs w:val="24"/>
            </w:rPr>
            <w:fldChar w:fldCharType="begin"/>
          </w:r>
          <w:r w:rsidRPr="00D048AC">
            <w:rPr>
              <w:sz w:val="24"/>
              <w:szCs w:val="24"/>
            </w:rPr>
            <w:instrText xml:space="preserve"> TOC \o "1-3" \h \z \u </w:instrText>
          </w:r>
          <w:r w:rsidRPr="001C2621">
            <w:rPr>
              <w:sz w:val="24"/>
              <w:szCs w:val="24"/>
            </w:rPr>
            <w:fldChar w:fldCharType="separate"/>
          </w:r>
          <w:hyperlink w:anchor="_Toc389551753" w:history="1">
            <w:r w:rsidRPr="00D048AC">
              <w:rPr>
                <w:rStyle w:val="Hyperlink"/>
                <w:rFonts w:ascii="Times New Roman" w:eastAsia="Times New Roman" w:hAnsi="Times New Roman"/>
                <w:noProof/>
                <w:color w:val="auto"/>
                <w:sz w:val="24"/>
                <w:szCs w:val="24"/>
              </w:rPr>
              <w:t>1.  Circumstances Making the Collection of Information Necessary</w:t>
            </w:r>
            <w:r w:rsidRPr="00D048AC">
              <w:rPr>
                <w:noProof/>
                <w:webHidden/>
                <w:sz w:val="24"/>
                <w:szCs w:val="24"/>
              </w:rPr>
              <w:tab/>
            </w:r>
            <w:r w:rsidRPr="00D048AC">
              <w:rPr>
                <w:noProof/>
                <w:webHidden/>
                <w:sz w:val="24"/>
                <w:szCs w:val="24"/>
              </w:rPr>
              <w:fldChar w:fldCharType="begin"/>
            </w:r>
            <w:r w:rsidRPr="00D048AC">
              <w:rPr>
                <w:noProof/>
                <w:webHidden/>
                <w:sz w:val="24"/>
                <w:szCs w:val="24"/>
              </w:rPr>
              <w:instrText xml:space="preserve"> PAGEREF _Toc389551753 \h </w:instrText>
            </w:r>
            <w:r w:rsidRPr="00D048AC">
              <w:rPr>
                <w:noProof/>
                <w:webHidden/>
                <w:sz w:val="24"/>
                <w:szCs w:val="24"/>
              </w:rPr>
            </w:r>
            <w:r w:rsidRPr="00D048AC">
              <w:rPr>
                <w:noProof/>
                <w:webHidden/>
                <w:sz w:val="24"/>
                <w:szCs w:val="24"/>
              </w:rPr>
              <w:fldChar w:fldCharType="separate"/>
            </w:r>
            <w:r w:rsidR="00CE036D">
              <w:rPr>
                <w:noProof/>
                <w:webHidden/>
                <w:sz w:val="24"/>
                <w:szCs w:val="24"/>
              </w:rPr>
              <w:t>2</w:t>
            </w:r>
            <w:r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54" w:history="1">
            <w:r w:rsidR="00D048AC" w:rsidRPr="00D048AC">
              <w:rPr>
                <w:rStyle w:val="Hyperlink"/>
                <w:rFonts w:ascii="Times New Roman" w:eastAsia="Times New Roman" w:hAnsi="Times New Roman"/>
                <w:noProof/>
                <w:color w:val="auto"/>
                <w:sz w:val="24"/>
                <w:szCs w:val="24"/>
              </w:rPr>
              <w:t>2.  Purpose and Use of Information Collection</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_Toc389551754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3</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55" w:history="1">
            <w:r w:rsidR="00D048AC" w:rsidRPr="00D048AC">
              <w:rPr>
                <w:rStyle w:val="Hyperlink"/>
                <w:rFonts w:ascii="Times New Roman" w:eastAsia="Times New Roman" w:hAnsi="Times New Roman"/>
                <w:noProof/>
                <w:color w:val="auto"/>
                <w:sz w:val="24"/>
                <w:szCs w:val="24"/>
              </w:rPr>
              <w:t>3.  Use of Improved Information Technology and Burden Reduction</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_Toc389551755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5</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56" w:history="1">
            <w:r w:rsidR="00D048AC" w:rsidRPr="00D048AC">
              <w:rPr>
                <w:rStyle w:val="Hyperlink"/>
                <w:rFonts w:ascii="Times New Roman" w:eastAsia="Times New Roman" w:hAnsi="Times New Roman"/>
                <w:noProof/>
                <w:color w:val="auto"/>
                <w:sz w:val="24"/>
                <w:szCs w:val="24"/>
              </w:rPr>
              <w:t>4.  Efforts to Identify Duplication and Use of Similar Information</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_Toc389551756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5</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57" w:history="1">
            <w:r w:rsidR="00D048AC" w:rsidRPr="00D048AC">
              <w:rPr>
                <w:rStyle w:val="Hyperlink"/>
                <w:rFonts w:ascii="Times New Roman" w:eastAsia="Times New Roman" w:hAnsi="Times New Roman"/>
                <w:noProof/>
                <w:color w:val="auto"/>
                <w:sz w:val="24"/>
                <w:szCs w:val="24"/>
              </w:rPr>
              <w:t>5.  Impact on Small Businesses or Other Small Entities</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_Toc389551757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7</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58" w:history="1">
            <w:r w:rsidR="00D048AC" w:rsidRPr="00D048AC">
              <w:rPr>
                <w:rStyle w:val="Hyperlink"/>
                <w:rFonts w:ascii="Times New Roman" w:eastAsia="Times New Roman" w:hAnsi="Times New Roman"/>
                <w:noProof/>
                <w:color w:val="auto"/>
                <w:sz w:val="24"/>
                <w:szCs w:val="24"/>
              </w:rPr>
              <w:t>6.  Consequences of Collecting the Information Less Frequently</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_Toc389551758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8</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59" w:history="1">
            <w:r w:rsidR="00D048AC" w:rsidRPr="00D048AC">
              <w:rPr>
                <w:rStyle w:val="Hyperlink"/>
                <w:rFonts w:ascii="Times New Roman" w:eastAsia="Times New Roman" w:hAnsi="Times New Roman"/>
                <w:noProof/>
                <w:color w:val="auto"/>
                <w:sz w:val="24"/>
                <w:szCs w:val="24"/>
              </w:rPr>
              <w:t>7.  Special Circumstances Relating to the Guidelines of 5 CFR 1320.5</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_Toc389551759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8</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0" w:history="1">
            <w:r w:rsidR="00D048AC" w:rsidRPr="00D048AC">
              <w:rPr>
                <w:rStyle w:val="Hyperlink"/>
                <w:rFonts w:ascii="Times New Roman" w:eastAsia="Times New Roman" w:hAnsi="Times New Roman"/>
                <w:noProof/>
                <w:color w:val="auto"/>
                <w:sz w:val="24"/>
                <w:szCs w:val="24"/>
              </w:rPr>
              <w:t>8.  Comments in Response to the Federal Register Notice and Efforts to Consult Outside the Agency</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_Toc389551760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8</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1" w:history="1">
            <w:r w:rsidR="00D048AC" w:rsidRPr="00D048AC">
              <w:rPr>
                <w:rStyle w:val="Hyperlink"/>
                <w:rFonts w:ascii="Times New Roman" w:eastAsia="Times New Roman" w:hAnsi="Times New Roman"/>
                <w:noProof/>
                <w:color w:val="auto"/>
                <w:sz w:val="24"/>
                <w:szCs w:val="24"/>
              </w:rPr>
              <w:t>9.  Explanation of Any Payment or Gift to Respondents</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_Toc389551761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8</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2" w:history="1">
            <w:r w:rsidR="00D048AC" w:rsidRPr="00D048AC">
              <w:rPr>
                <w:rStyle w:val="Hyperlink"/>
                <w:rFonts w:ascii="Times New Roman" w:eastAsia="Times New Roman" w:hAnsi="Times New Roman"/>
                <w:noProof/>
                <w:color w:val="auto"/>
                <w:sz w:val="24"/>
                <w:szCs w:val="24"/>
              </w:rPr>
              <w:t>10.  Assurance of Confidentiality Provided to Respondents</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_Toc389551762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9</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3" w:history="1">
            <w:r w:rsidR="00D048AC" w:rsidRPr="00D048AC">
              <w:rPr>
                <w:rStyle w:val="Hyperlink"/>
                <w:rFonts w:ascii="Times New Roman" w:eastAsia="Times New Roman" w:hAnsi="Times New Roman"/>
                <w:noProof/>
                <w:color w:val="auto"/>
                <w:sz w:val="24"/>
                <w:szCs w:val="24"/>
              </w:rPr>
              <w:t>11.  Justification for Sensitive Questions</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_Toc389551763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11</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4" w:history="1">
            <w:r w:rsidR="00D048AC" w:rsidRPr="00D048AC">
              <w:rPr>
                <w:rStyle w:val="Hyperlink"/>
                <w:rFonts w:ascii="Times New Roman" w:eastAsia="Times New Roman" w:hAnsi="Times New Roman"/>
                <w:noProof/>
                <w:color w:val="auto"/>
                <w:sz w:val="24"/>
                <w:szCs w:val="24"/>
              </w:rPr>
              <w:t>12.  Estimates of Annualized Burden Hours and Cost</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_Toc389551764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12</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5" w:history="1">
            <w:r w:rsidR="00D048AC" w:rsidRPr="00D048AC">
              <w:rPr>
                <w:rStyle w:val="Hyperlink"/>
                <w:rFonts w:ascii="Times New Roman" w:eastAsia="Times New Roman" w:hAnsi="Times New Roman"/>
                <w:noProof/>
                <w:color w:val="auto"/>
                <w:sz w:val="24"/>
                <w:szCs w:val="24"/>
              </w:rPr>
              <w:t>13.  Estimates of Other Total Annual Cost Burden to Respondents and Record keepers</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_Toc389551765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15</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6" w:history="1">
            <w:r w:rsidR="00D048AC" w:rsidRPr="00D048AC">
              <w:rPr>
                <w:rStyle w:val="Hyperlink"/>
                <w:rFonts w:ascii="Times New Roman" w:eastAsia="Times New Roman" w:hAnsi="Times New Roman"/>
                <w:noProof/>
                <w:color w:val="auto"/>
                <w:sz w:val="24"/>
                <w:szCs w:val="24"/>
              </w:rPr>
              <w:t>14.  Annualized Cost to the Government</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_Toc389551766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16</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7" w:history="1">
            <w:r w:rsidR="00D048AC" w:rsidRPr="00D048AC">
              <w:rPr>
                <w:rStyle w:val="Hyperlink"/>
                <w:rFonts w:ascii="Times New Roman" w:eastAsia="Times New Roman" w:hAnsi="Times New Roman"/>
                <w:noProof/>
                <w:color w:val="auto"/>
                <w:sz w:val="24"/>
                <w:szCs w:val="24"/>
              </w:rPr>
              <w:t>15. Explanation for Program Changes or Adjustments</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_Toc389551767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16</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8" w:history="1">
            <w:r w:rsidR="00D048AC" w:rsidRPr="00D048AC">
              <w:rPr>
                <w:rStyle w:val="Hyperlink"/>
                <w:rFonts w:ascii="Times New Roman" w:eastAsia="Times New Roman" w:hAnsi="Times New Roman"/>
                <w:noProof/>
                <w:color w:val="auto"/>
                <w:sz w:val="24"/>
                <w:szCs w:val="24"/>
              </w:rPr>
              <w:t>16.  Plans for Tabulation and Publication and Project Time Schedule</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_Toc389551768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16</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69" w:history="1">
            <w:r w:rsidR="00D048AC" w:rsidRPr="00D048AC">
              <w:rPr>
                <w:rStyle w:val="Hyperlink"/>
                <w:rFonts w:ascii="Times New Roman" w:eastAsia="Times New Roman" w:hAnsi="Times New Roman"/>
                <w:noProof/>
                <w:color w:val="auto"/>
                <w:sz w:val="24"/>
                <w:szCs w:val="24"/>
              </w:rPr>
              <w:t>17.  Reason(s) Display of OMB Expiration Date is Inappropriate</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_Toc389551769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17</w:t>
            </w:r>
            <w:r w:rsidR="00D048AC" w:rsidRPr="00D048AC">
              <w:rPr>
                <w:noProof/>
                <w:webHidden/>
                <w:sz w:val="24"/>
                <w:szCs w:val="24"/>
              </w:rPr>
              <w:fldChar w:fldCharType="end"/>
            </w:r>
          </w:hyperlink>
        </w:p>
        <w:p w:rsidR="00D048AC" w:rsidRPr="00D048AC" w:rsidRDefault="00C80427">
          <w:pPr>
            <w:pStyle w:val="TOC1"/>
            <w:tabs>
              <w:tab w:val="right" w:leader="dot" w:pos="10070"/>
            </w:tabs>
            <w:rPr>
              <w:rFonts w:asciiTheme="minorHAnsi" w:eastAsiaTheme="minorEastAsia" w:hAnsiTheme="minorHAnsi" w:cstheme="minorBidi"/>
              <w:noProof/>
              <w:sz w:val="24"/>
              <w:szCs w:val="24"/>
            </w:rPr>
          </w:pPr>
          <w:hyperlink w:anchor="_Toc389551770" w:history="1">
            <w:r w:rsidR="00D048AC" w:rsidRPr="00D048AC">
              <w:rPr>
                <w:rStyle w:val="Hyperlink"/>
                <w:rFonts w:ascii="Times New Roman" w:eastAsia="Times New Roman" w:hAnsi="Times New Roman"/>
                <w:noProof/>
                <w:color w:val="auto"/>
                <w:sz w:val="24"/>
                <w:szCs w:val="24"/>
              </w:rPr>
              <w:t>18.  Exceptions to Certification for Paperwork Reduction Act Submissions</w:t>
            </w:r>
            <w:r w:rsidR="00D048AC" w:rsidRPr="00D048AC">
              <w:rPr>
                <w:noProof/>
                <w:webHidden/>
                <w:sz w:val="24"/>
                <w:szCs w:val="24"/>
              </w:rPr>
              <w:tab/>
            </w:r>
            <w:r w:rsidR="00D048AC" w:rsidRPr="00D048AC">
              <w:rPr>
                <w:noProof/>
                <w:webHidden/>
                <w:sz w:val="24"/>
                <w:szCs w:val="24"/>
              </w:rPr>
              <w:fldChar w:fldCharType="begin"/>
            </w:r>
            <w:r w:rsidR="00D048AC" w:rsidRPr="00D048AC">
              <w:rPr>
                <w:noProof/>
                <w:webHidden/>
                <w:sz w:val="24"/>
                <w:szCs w:val="24"/>
              </w:rPr>
              <w:instrText xml:space="preserve"> PAGEREF _Toc389551770 \h </w:instrText>
            </w:r>
            <w:r w:rsidR="00D048AC" w:rsidRPr="00D048AC">
              <w:rPr>
                <w:noProof/>
                <w:webHidden/>
                <w:sz w:val="24"/>
                <w:szCs w:val="24"/>
              </w:rPr>
            </w:r>
            <w:r w:rsidR="00D048AC" w:rsidRPr="00D048AC">
              <w:rPr>
                <w:noProof/>
                <w:webHidden/>
                <w:sz w:val="24"/>
                <w:szCs w:val="24"/>
              </w:rPr>
              <w:fldChar w:fldCharType="separate"/>
            </w:r>
            <w:r w:rsidR="00CE036D">
              <w:rPr>
                <w:noProof/>
                <w:webHidden/>
                <w:sz w:val="24"/>
                <w:szCs w:val="24"/>
              </w:rPr>
              <w:t>17</w:t>
            </w:r>
            <w:r w:rsidR="00D048AC" w:rsidRPr="00D048AC">
              <w:rPr>
                <w:noProof/>
                <w:webHidden/>
                <w:sz w:val="24"/>
                <w:szCs w:val="24"/>
              </w:rPr>
              <w:fldChar w:fldCharType="end"/>
            </w:r>
          </w:hyperlink>
        </w:p>
        <w:p w:rsidR="00D048AC" w:rsidRDefault="00D048AC">
          <w:r w:rsidRPr="001C2621">
            <w:rPr>
              <w:b/>
              <w:bCs/>
              <w:noProof/>
              <w:sz w:val="24"/>
              <w:szCs w:val="24"/>
            </w:rPr>
            <w:fldChar w:fldCharType="end"/>
          </w:r>
        </w:p>
      </w:sdtContent>
    </w:sdt>
    <w:p w:rsidR="00247325" w:rsidRDefault="00247325">
      <w:pPr>
        <w:spacing w:after="0" w:line="240" w:lineRule="auto"/>
        <w:rPr>
          <w:rFonts w:ascii="Times New Roman" w:eastAsia="Times New Roman" w:hAnsi="Times New Roman"/>
          <w:bCs/>
          <w:color w:val="000000"/>
          <w:sz w:val="24"/>
          <w:szCs w:val="24"/>
        </w:rPr>
      </w:pPr>
    </w:p>
    <w:p w:rsidR="000A4788" w:rsidRDefault="000A4788">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br w:type="page"/>
      </w:r>
    </w:p>
    <w:p w:rsidR="00852841" w:rsidRPr="00C20D4B" w:rsidRDefault="00852841" w:rsidP="007F56B0">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r w:rsidRPr="00C20D4B">
        <w:rPr>
          <w:rFonts w:ascii="Times New Roman" w:eastAsia="Times New Roman" w:hAnsi="Times New Roman"/>
          <w:bCs/>
          <w:color w:val="000000"/>
          <w:sz w:val="24"/>
          <w:szCs w:val="24"/>
        </w:rPr>
        <w:lastRenderedPageBreak/>
        <w:t>SUPPORTING STATEMENT</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r w:rsidRPr="00C20D4B">
        <w:rPr>
          <w:rFonts w:ascii="Times New Roman" w:eastAsia="Times New Roman" w:hAnsi="Times New Roman"/>
          <w:bCs/>
          <w:color w:val="000000"/>
          <w:sz w:val="24"/>
          <w:szCs w:val="24"/>
        </w:rPr>
        <w:t>NATIONAL HOSPITAL AMBULATORY MEDICAL CARE SURVEY</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p>
    <w:p w:rsidR="00FE62E8" w:rsidRPr="00C20D4B" w:rsidRDefault="00412BDE" w:rsidP="00BF6EE2">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National Center for Health Statistics</w:t>
      </w:r>
      <w:r w:rsidR="00D55092" w:rsidRPr="00C20D4B">
        <w:rPr>
          <w:rFonts w:ascii="Times New Roman" w:eastAsia="Times New Roman" w:hAnsi="Times New Roman"/>
          <w:color w:val="000000"/>
          <w:sz w:val="24"/>
          <w:szCs w:val="24"/>
        </w:rPr>
        <w:t xml:space="preserve"> (NCHS), Centers for Disease Control and Prevention (CDC)</w:t>
      </w:r>
      <w:r w:rsidR="00595793"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requests </w:t>
      </w:r>
      <w:r w:rsidR="001B153C" w:rsidRPr="00C20D4B">
        <w:rPr>
          <w:rFonts w:ascii="Times New Roman" w:eastAsia="Times New Roman" w:hAnsi="Times New Roman"/>
          <w:color w:val="000000"/>
          <w:sz w:val="24"/>
          <w:szCs w:val="24"/>
        </w:rPr>
        <w:t>a revision</w:t>
      </w:r>
      <w:r w:rsidR="00852841"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to </w:t>
      </w:r>
      <w:r w:rsidR="00852841" w:rsidRPr="00C20D4B">
        <w:rPr>
          <w:rFonts w:ascii="Times New Roman" w:eastAsia="Times New Roman" w:hAnsi="Times New Roman"/>
          <w:color w:val="000000"/>
          <w:sz w:val="24"/>
          <w:szCs w:val="24"/>
        </w:rPr>
        <w:t>an approved data collection, the ongoing National Hospital Ambulatory Medical Care Survey (NHAMCS) (OMB No. 0920-0278, e</w:t>
      </w:r>
      <w:r w:rsidR="00A30155" w:rsidRPr="00C20D4B">
        <w:rPr>
          <w:rFonts w:ascii="Times New Roman" w:eastAsia="Times New Roman" w:hAnsi="Times New Roman"/>
          <w:color w:val="000000"/>
          <w:sz w:val="24"/>
          <w:szCs w:val="24"/>
        </w:rPr>
        <w:t xml:space="preserve">xpiration </w:t>
      </w:r>
      <w:r w:rsidR="00325239">
        <w:rPr>
          <w:rFonts w:ascii="Times New Roman" w:eastAsia="Times New Roman" w:hAnsi="Times New Roman"/>
          <w:color w:val="000000"/>
          <w:sz w:val="24"/>
          <w:szCs w:val="24"/>
        </w:rPr>
        <w:t>12/31/2014</w:t>
      </w:r>
      <w:r w:rsidR="001B153C" w:rsidRPr="00C20D4B">
        <w:rPr>
          <w:rFonts w:ascii="Times New Roman" w:eastAsia="Times New Roman" w:hAnsi="Times New Roman"/>
          <w:color w:val="000000"/>
          <w:sz w:val="24"/>
          <w:szCs w:val="24"/>
        </w:rPr>
        <w:t>)</w:t>
      </w:r>
      <w:r w:rsidR="00392514">
        <w:rPr>
          <w:rFonts w:ascii="Times New Roman" w:eastAsia="Times New Roman" w:hAnsi="Times New Roman"/>
          <w:color w:val="000000"/>
          <w:sz w:val="24"/>
          <w:szCs w:val="24"/>
        </w:rPr>
        <w:t>.</w:t>
      </w:r>
      <w:r w:rsidR="001B153C" w:rsidRPr="00C20D4B">
        <w:rPr>
          <w:rFonts w:ascii="Times New Roman" w:eastAsia="Times New Roman" w:hAnsi="Times New Roman"/>
          <w:color w:val="000000"/>
          <w:sz w:val="24"/>
          <w:szCs w:val="24"/>
        </w:rPr>
        <w:t xml:space="preserve"> Clearance</w:t>
      </w:r>
      <w:r w:rsidR="00D55092" w:rsidRPr="00C20D4B">
        <w:rPr>
          <w:rFonts w:ascii="Times New Roman" w:eastAsia="Times New Roman" w:hAnsi="Times New Roman"/>
          <w:color w:val="000000"/>
          <w:sz w:val="24"/>
          <w:szCs w:val="24"/>
        </w:rPr>
        <w:t xml:space="preserve"> is now being sought to continue the survey activities for </w:t>
      </w:r>
      <w:r w:rsidR="00DE5D03" w:rsidRPr="00C20D4B">
        <w:rPr>
          <w:rFonts w:ascii="Times New Roman" w:eastAsia="Times New Roman" w:hAnsi="Times New Roman"/>
          <w:color w:val="000000"/>
          <w:sz w:val="24"/>
          <w:szCs w:val="24"/>
        </w:rPr>
        <w:t>NHAMCS for 3 years</w:t>
      </w:r>
      <w:r w:rsidR="004D5AFC" w:rsidRPr="00C20D4B">
        <w:rPr>
          <w:rFonts w:ascii="Times New Roman" w:eastAsia="Times New Roman" w:hAnsi="Times New Roman"/>
          <w:color w:val="000000"/>
          <w:sz w:val="24"/>
          <w:szCs w:val="24"/>
        </w:rPr>
        <w:t>.</w:t>
      </w:r>
      <w:r w:rsidR="00612790"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  </w:t>
      </w:r>
    </w:p>
    <w:p w:rsidR="00612790" w:rsidRPr="00C20D4B" w:rsidRDefault="00612790"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C84882" w:rsidRPr="00C20D4B" w:rsidRDefault="00852841" w:rsidP="00D343FD">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NHAMCS is a national survey of hospital ambulatory medical care conducted by N</w:t>
      </w:r>
      <w:r w:rsidR="006C7B35" w:rsidRPr="00C20D4B">
        <w:rPr>
          <w:rFonts w:ascii="Times New Roman" w:eastAsia="Times New Roman" w:hAnsi="Times New Roman"/>
          <w:color w:val="000000"/>
          <w:sz w:val="24"/>
          <w:szCs w:val="24"/>
        </w:rPr>
        <w:t>CHS</w:t>
      </w:r>
      <w:r w:rsidRPr="00C20D4B">
        <w:rPr>
          <w:rFonts w:ascii="Times New Roman" w:eastAsia="Times New Roman" w:hAnsi="Times New Roman"/>
          <w:color w:val="000000"/>
          <w:sz w:val="24"/>
          <w:szCs w:val="24"/>
        </w:rPr>
        <w:t xml:space="preserve">.  One of </w:t>
      </w:r>
      <w:r w:rsidR="006C7B35" w:rsidRPr="00C20D4B">
        <w:rPr>
          <w:rFonts w:ascii="Times New Roman" w:eastAsia="Times New Roman" w:hAnsi="Times New Roman"/>
          <w:color w:val="000000"/>
          <w:sz w:val="24"/>
          <w:szCs w:val="24"/>
        </w:rPr>
        <w:t>NCHS’s</w:t>
      </w:r>
      <w:r w:rsidRPr="00C20D4B">
        <w:rPr>
          <w:rFonts w:ascii="Times New Roman" w:eastAsia="Times New Roman" w:hAnsi="Times New Roman"/>
          <w:color w:val="000000"/>
          <w:sz w:val="24"/>
          <w:szCs w:val="24"/>
        </w:rPr>
        <w:t xml:space="preserve"> missions is to monitor health, and NHAMCS supports this mission by collecting data on patient visits to emergency departments (EDs), outpatient departments (OPDs), ambulatory surgery locations (ASLs) of general and short-stay hospitals</w:t>
      </w:r>
      <w:r w:rsidR="00595793" w:rsidRPr="00C20D4B">
        <w:rPr>
          <w:rFonts w:ascii="Times New Roman" w:eastAsia="Times New Roman" w:hAnsi="Times New Roman"/>
          <w:color w:val="000000"/>
          <w:sz w:val="24"/>
          <w:szCs w:val="24"/>
        </w:rPr>
        <w:t>.</w:t>
      </w:r>
      <w:r w:rsidR="004D5AFC" w:rsidRPr="00C20D4B">
        <w:rPr>
          <w:rFonts w:ascii="Times New Roman" w:eastAsia="Times New Roman" w:hAnsi="Times New Roman"/>
          <w:color w:val="000000"/>
          <w:sz w:val="24"/>
          <w:szCs w:val="24"/>
        </w:rPr>
        <w:t xml:space="preserve"> </w:t>
      </w:r>
      <w:r w:rsidR="00595793" w:rsidRPr="00C20D4B">
        <w:rPr>
          <w:rFonts w:ascii="Times New Roman" w:eastAsia="Times New Roman" w:hAnsi="Times New Roman"/>
          <w:color w:val="000000"/>
          <w:sz w:val="24"/>
          <w:szCs w:val="24"/>
        </w:rPr>
        <w:t xml:space="preserve"> A</w:t>
      </w:r>
      <w:r w:rsidR="000F5D8D" w:rsidRPr="00C20D4B">
        <w:rPr>
          <w:rFonts w:ascii="Times New Roman" w:eastAsia="Times New Roman" w:hAnsi="Times New Roman"/>
          <w:color w:val="000000"/>
          <w:sz w:val="24"/>
          <w:szCs w:val="24"/>
        </w:rPr>
        <w:t>s part of a broad data strategy</w:t>
      </w:r>
      <w:r w:rsidR="00595793" w:rsidRPr="00C20D4B">
        <w:rPr>
          <w:rFonts w:ascii="Times New Roman" w:eastAsia="Times New Roman" w:hAnsi="Times New Roman"/>
          <w:color w:val="000000"/>
          <w:sz w:val="24"/>
          <w:szCs w:val="24"/>
        </w:rPr>
        <w:t xml:space="preserve"> for survey integration</w:t>
      </w:r>
      <w:r w:rsidR="00BF6EE2" w:rsidRPr="00C20D4B">
        <w:rPr>
          <w:rFonts w:ascii="Times New Roman" w:eastAsia="Times New Roman" w:hAnsi="Times New Roman"/>
          <w:color w:val="000000"/>
          <w:sz w:val="24"/>
          <w:szCs w:val="24"/>
        </w:rPr>
        <w:t>,</w:t>
      </w:r>
      <w:r w:rsidR="00595793" w:rsidRPr="00C20D4B">
        <w:rPr>
          <w:rFonts w:ascii="Times New Roman" w:eastAsia="Times New Roman" w:hAnsi="Times New Roman"/>
          <w:color w:val="000000"/>
          <w:sz w:val="24"/>
          <w:szCs w:val="24"/>
        </w:rPr>
        <w:t xml:space="preserve"> </w:t>
      </w:r>
      <w:r w:rsidR="00C073AA" w:rsidRPr="00C20D4B">
        <w:rPr>
          <w:rFonts w:ascii="Times New Roman" w:eastAsia="Times New Roman" w:hAnsi="Times New Roman"/>
          <w:color w:val="000000"/>
          <w:sz w:val="24"/>
          <w:szCs w:val="24"/>
        </w:rPr>
        <w:t xml:space="preserve">NCHS </w:t>
      </w:r>
      <w:r w:rsidR="00C073AA">
        <w:rPr>
          <w:rFonts w:ascii="Times New Roman" w:eastAsia="Times New Roman" w:hAnsi="Times New Roman"/>
          <w:color w:val="000000"/>
          <w:sz w:val="24"/>
          <w:szCs w:val="24"/>
        </w:rPr>
        <w:t>began</w:t>
      </w:r>
      <w:r w:rsidR="003E1EA7">
        <w:rPr>
          <w:rFonts w:ascii="Times New Roman" w:eastAsia="Times New Roman" w:hAnsi="Times New Roman"/>
          <w:color w:val="000000"/>
          <w:sz w:val="24"/>
          <w:szCs w:val="24"/>
        </w:rPr>
        <w:t xml:space="preserve"> a plan</w:t>
      </w:r>
      <w:r w:rsidR="000F5D8D" w:rsidRPr="00C20D4B">
        <w:rPr>
          <w:rFonts w:ascii="Times New Roman" w:eastAsia="Times New Roman" w:hAnsi="Times New Roman"/>
          <w:color w:val="000000"/>
          <w:sz w:val="24"/>
          <w:szCs w:val="24"/>
        </w:rPr>
        <w:t xml:space="preserve"> to integrate NHAMCS into the new National Hospital Care Survey </w:t>
      </w:r>
      <w:r w:rsidR="00BF6EE2" w:rsidRPr="00C20D4B">
        <w:rPr>
          <w:rFonts w:ascii="Times New Roman" w:eastAsia="Times New Roman" w:hAnsi="Times New Roman"/>
          <w:color w:val="000000"/>
          <w:sz w:val="24"/>
          <w:szCs w:val="24"/>
        </w:rPr>
        <w:t xml:space="preserve">(NHCS) </w:t>
      </w:r>
      <w:r w:rsidR="003E1EA7">
        <w:rPr>
          <w:rFonts w:ascii="Times New Roman" w:eastAsia="Times New Roman" w:hAnsi="Times New Roman"/>
          <w:color w:val="000000"/>
          <w:sz w:val="24"/>
          <w:szCs w:val="24"/>
        </w:rPr>
        <w:t xml:space="preserve">back </w:t>
      </w:r>
      <w:r w:rsidR="00595793" w:rsidRPr="00C20D4B">
        <w:rPr>
          <w:rFonts w:ascii="Times New Roman" w:eastAsia="Times New Roman" w:hAnsi="Times New Roman"/>
          <w:color w:val="000000"/>
          <w:sz w:val="24"/>
          <w:szCs w:val="24"/>
        </w:rPr>
        <w:t xml:space="preserve">in 2013 (OMB No. 0920-0212, expires </w:t>
      </w:r>
      <w:r w:rsidR="00C96AC8" w:rsidRPr="00C20D4B">
        <w:rPr>
          <w:rFonts w:ascii="Times New Roman" w:eastAsia="Times New Roman" w:hAnsi="Times New Roman"/>
          <w:color w:val="000000"/>
          <w:sz w:val="24"/>
          <w:szCs w:val="24"/>
        </w:rPr>
        <w:t>4</w:t>
      </w:r>
      <w:r w:rsidR="00595793" w:rsidRPr="00C20D4B">
        <w:rPr>
          <w:rFonts w:ascii="Times New Roman" w:eastAsia="Times New Roman" w:hAnsi="Times New Roman"/>
          <w:color w:val="000000"/>
          <w:sz w:val="24"/>
          <w:szCs w:val="24"/>
        </w:rPr>
        <w:t>/3</w:t>
      </w:r>
      <w:r w:rsidR="00C96AC8" w:rsidRPr="00C20D4B">
        <w:rPr>
          <w:rFonts w:ascii="Times New Roman" w:eastAsia="Times New Roman" w:hAnsi="Times New Roman"/>
          <w:color w:val="000000"/>
          <w:sz w:val="24"/>
          <w:szCs w:val="24"/>
        </w:rPr>
        <w:t>0</w:t>
      </w:r>
      <w:r w:rsidR="00595793" w:rsidRPr="00C20D4B">
        <w:rPr>
          <w:rFonts w:ascii="Times New Roman" w:eastAsia="Times New Roman" w:hAnsi="Times New Roman"/>
          <w:color w:val="000000"/>
          <w:sz w:val="24"/>
          <w:szCs w:val="24"/>
        </w:rPr>
        <w:t>/201</w:t>
      </w:r>
      <w:r w:rsidR="00F90654">
        <w:rPr>
          <w:rFonts w:ascii="Times New Roman" w:eastAsia="Times New Roman" w:hAnsi="Times New Roman"/>
          <w:color w:val="000000"/>
          <w:sz w:val="24"/>
          <w:szCs w:val="24"/>
        </w:rPr>
        <w:t>6</w:t>
      </w:r>
      <w:r w:rsidR="00595793" w:rsidRPr="00C20D4B">
        <w:rPr>
          <w:rFonts w:ascii="Times New Roman" w:eastAsia="Times New Roman" w:hAnsi="Times New Roman"/>
          <w:color w:val="000000"/>
          <w:sz w:val="24"/>
          <w:szCs w:val="24"/>
        </w:rPr>
        <w:t xml:space="preserve">).  </w:t>
      </w:r>
      <w:r w:rsidR="00B1778B" w:rsidRPr="00C20D4B">
        <w:rPr>
          <w:rFonts w:ascii="Times New Roman" w:eastAsia="Times New Roman" w:hAnsi="Times New Roman"/>
          <w:color w:val="000000"/>
          <w:sz w:val="24"/>
          <w:szCs w:val="24"/>
        </w:rPr>
        <w:t>Due</w:t>
      </w:r>
      <w:r w:rsidR="00C84882" w:rsidRPr="00C20D4B">
        <w:rPr>
          <w:rFonts w:ascii="Times New Roman" w:eastAsia="Times New Roman" w:hAnsi="Times New Roman"/>
          <w:color w:val="000000"/>
          <w:sz w:val="24"/>
          <w:szCs w:val="24"/>
        </w:rPr>
        <w:t xml:space="preserve"> to budgetary and recruitment concerns, we feel it is prudent to ensure the continuation of NHAMCS in the event that </w:t>
      </w:r>
      <w:r w:rsidR="0005049C">
        <w:rPr>
          <w:rFonts w:ascii="Times New Roman" w:eastAsia="Times New Roman" w:hAnsi="Times New Roman"/>
          <w:color w:val="000000"/>
          <w:sz w:val="24"/>
          <w:szCs w:val="24"/>
        </w:rPr>
        <w:t>NCHS</w:t>
      </w:r>
      <w:r w:rsidR="0005049C" w:rsidRPr="00C20D4B">
        <w:rPr>
          <w:rFonts w:ascii="Times New Roman" w:eastAsia="Times New Roman" w:hAnsi="Times New Roman"/>
          <w:color w:val="000000"/>
          <w:sz w:val="24"/>
          <w:szCs w:val="24"/>
        </w:rPr>
        <w:t xml:space="preserve"> </w:t>
      </w:r>
      <w:r w:rsidR="00C84882" w:rsidRPr="00C20D4B">
        <w:rPr>
          <w:rFonts w:ascii="Times New Roman" w:eastAsia="Times New Roman" w:hAnsi="Times New Roman"/>
          <w:color w:val="000000"/>
          <w:sz w:val="24"/>
          <w:szCs w:val="24"/>
        </w:rPr>
        <w:t xml:space="preserve">encounters </w:t>
      </w:r>
      <w:r w:rsidR="00B66759" w:rsidRPr="00C20D4B">
        <w:rPr>
          <w:rFonts w:ascii="Times New Roman" w:eastAsia="Times New Roman" w:hAnsi="Times New Roman"/>
          <w:color w:val="000000"/>
          <w:sz w:val="24"/>
          <w:szCs w:val="24"/>
        </w:rPr>
        <w:t xml:space="preserve">difficulty in carrying out the </w:t>
      </w:r>
      <w:r w:rsidR="0005049C">
        <w:rPr>
          <w:rFonts w:ascii="Times New Roman" w:eastAsia="Times New Roman" w:hAnsi="Times New Roman"/>
          <w:color w:val="000000"/>
          <w:sz w:val="24"/>
          <w:szCs w:val="24"/>
        </w:rPr>
        <w:t>NHCS</w:t>
      </w:r>
      <w:r w:rsidR="00C84882" w:rsidRPr="00C20D4B">
        <w:rPr>
          <w:rFonts w:ascii="Times New Roman" w:eastAsia="Times New Roman" w:hAnsi="Times New Roman"/>
          <w:color w:val="000000"/>
          <w:sz w:val="24"/>
          <w:szCs w:val="24"/>
        </w:rPr>
        <w:t>.  As the plans for integration of NHAMCS into NHCS are still being developed, we felt it was best to request clearance for NHAMCS beyond 201</w:t>
      </w:r>
      <w:r w:rsidR="00EB4CD2">
        <w:rPr>
          <w:rFonts w:ascii="Times New Roman" w:eastAsia="Times New Roman" w:hAnsi="Times New Roman"/>
          <w:color w:val="000000"/>
          <w:sz w:val="24"/>
          <w:szCs w:val="24"/>
        </w:rPr>
        <w:t>4</w:t>
      </w:r>
      <w:r w:rsidR="00C84882" w:rsidRPr="00C20D4B">
        <w:rPr>
          <w:rFonts w:ascii="Times New Roman" w:eastAsia="Times New Roman" w:hAnsi="Times New Roman"/>
          <w:color w:val="000000"/>
          <w:sz w:val="24"/>
          <w:szCs w:val="24"/>
        </w:rPr>
        <w:t xml:space="preserve">.  Once plans for the NHCS are finalized and integration of NHAMCS is certain, NCHS will submit to OMB a request </w:t>
      </w:r>
      <w:r w:rsidR="00EB4CD2">
        <w:rPr>
          <w:rFonts w:ascii="Times New Roman" w:eastAsia="Times New Roman" w:hAnsi="Times New Roman"/>
          <w:color w:val="000000"/>
          <w:sz w:val="24"/>
          <w:szCs w:val="24"/>
        </w:rPr>
        <w:t>to</w:t>
      </w:r>
      <w:r w:rsidR="00EB4CD2" w:rsidRPr="00C20D4B">
        <w:rPr>
          <w:rFonts w:ascii="Times New Roman" w:eastAsia="Times New Roman" w:hAnsi="Times New Roman"/>
          <w:color w:val="000000"/>
          <w:sz w:val="24"/>
          <w:szCs w:val="24"/>
        </w:rPr>
        <w:t xml:space="preserve"> </w:t>
      </w:r>
      <w:r w:rsidR="00C84882" w:rsidRPr="00C20D4B">
        <w:rPr>
          <w:rFonts w:ascii="Times New Roman" w:eastAsia="Times New Roman" w:hAnsi="Times New Roman"/>
          <w:color w:val="000000"/>
          <w:sz w:val="24"/>
          <w:szCs w:val="24"/>
        </w:rPr>
        <w:t>discontinue all NHAMCS survey activities.</w:t>
      </w:r>
    </w:p>
    <w:p w:rsidR="00FE62E8" w:rsidRPr="00D048AC" w:rsidRDefault="00FE62E8" w:rsidP="00A30155">
      <w:pPr>
        <w:pStyle w:val="Standard"/>
        <w:spacing w:line="276" w:lineRule="auto"/>
        <w:rPr>
          <w:rFonts w:cs="Times New Roman"/>
        </w:rPr>
      </w:pPr>
    </w:p>
    <w:p w:rsidR="00C634B7" w:rsidRPr="00C634B7" w:rsidRDefault="00C634B7" w:rsidP="00C634B7">
      <w:pPr>
        <w:widowControl w:val="0"/>
        <w:autoSpaceDE w:val="0"/>
        <w:autoSpaceDN w:val="0"/>
        <w:adjustRightInd w:val="0"/>
        <w:spacing w:after="0" w:line="240" w:lineRule="auto"/>
        <w:ind w:left="180"/>
        <w:rPr>
          <w:rFonts w:ascii="Times New Roman" w:eastAsia="Times New Roman" w:hAnsi="Times New Roman" w:cs="Times New Roman"/>
          <w:color w:val="000000"/>
          <w:sz w:val="24"/>
          <w:szCs w:val="24"/>
        </w:rPr>
      </w:pPr>
      <w:r w:rsidRPr="00C634B7">
        <w:rPr>
          <w:rFonts w:ascii="Times New Roman" w:eastAsia="Times New Roman" w:hAnsi="Times New Roman" w:cs="Times New Roman"/>
          <w:color w:val="000000"/>
          <w:sz w:val="24"/>
          <w:szCs w:val="24"/>
        </w:rPr>
        <w:t>Approval is requested for the following data collection activities:</w:t>
      </w:r>
    </w:p>
    <w:p w:rsidR="00C634B7" w:rsidRPr="00C634B7" w:rsidRDefault="00C634B7" w:rsidP="00C634B7">
      <w:pPr>
        <w:widowControl w:val="0"/>
        <w:autoSpaceDE w:val="0"/>
        <w:autoSpaceDN w:val="0"/>
        <w:adjustRightInd w:val="0"/>
        <w:spacing w:after="0" w:line="240" w:lineRule="auto"/>
        <w:ind w:left="180"/>
        <w:rPr>
          <w:rFonts w:ascii="Times New Roman" w:eastAsia="Times New Roman" w:hAnsi="Times New Roman" w:cs="Times New Roman"/>
          <w:color w:val="000000"/>
          <w:sz w:val="24"/>
          <w:szCs w:val="24"/>
        </w:rPr>
      </w:pPr>
    </w:p>
    <w:p w:rsidR="000006B5" w:rsidRPr="000006B5" w:rsidRDefault="00C634B7" w:rsidP="00BF6EE2">
      <w:pPr>
        <w:pStyle w:val="ListParagraph"/>
        <w:widowControl w:val="0"/>
        <w:numPr>
          <w:ilvl w:val="0"/>
          <w:numId w:val="18"/>
        </w:numPr>
        <w:autoSpaceDE w:val="0"/>
        <w:autoSpaceDN w:val="0"/>
        <w:adjustRightInd w:val="0"/>
        <w:rPr>
          <w:color w:val="000000"/>
        </w:rPr>
      </w:pPr>
      <w:r w:rsidRPr="00D048AC">
        <w:rPr>
          <w:rFonts w:cs="Times New Roman"/>
          <w:color w:val="000000"/>
        </w:rPr>
        <w:t xml:space="preserve">Continue collection of facility and patient information from hospital EDs, OPDs, and ASLs for the year 2015, 2016 and 2017. </w:t>
      </w:r>
    </w:p>
    <w:p w:rsidR="000006B5" w:rsidRDefault="00EB4CD2" w:rsidP="00BF6EE2">
      <w:pPr>
        <w:pStyle w:val="ListParagraph"/>
        <w:widowControl w:val="0"/>
        <w:numPr>
          <w:ilvl w:val="0"/>
          <w:numId w:val="18"/>
        </w:numPr>
        <w:autoSpaceDE w:val="0"/>
        <w:autoSpaceDN w:val="0"/>
        <w:adjustRightInd w:val="0"/>
        <w:rPr>
          <w:color w:val="000000"/>
        </w:rPr>
      </w:pPr>
      <w:r w:rsidRPr="000006B5">
        <w:rPr>
          <w:rFonts w:cs="Times New Roman"/>
          <w:color w:val="000000"/>
        </w:rPr>
        <w:t>Minor</w:t>
      </w:r>
      <w:r w:rsidR="00BF6EE2" w:rsidRPr="000006B5">
        <w:rPr>
          <w:rFonts w:cs="Times New Roman"/>
          <w:color w:val="000000"/>
        </w:rPr>
        <w:t xml:space="preserve"> adjustments to</w:t>
      </w:r>
      <w:r w:rsidR="00FE62E8" w:rsidRPr="000006B5">
        <w:rPr>
          <w:rFonts w:cs="Times New Roman"/>
          <w:color w:val="000000"/>
        </w:rPr>
        <w:t xml:space="preserve"> ED, OPD, and AS</w:t>
      </w:r>
      <w:r w:rsidR="000B4E54" w:rsidRPr="000006B5">
        <w:rPr>
          <w:rFonts w:cs="Times New Roman"/>
          <w:color w:val="000000"/>
        </w:rPr>
        <w:t>L</w:t>
      </w:r>
      <w:r w:rsidR="00FE62E8" w:rsidRPr="000006B5">
        <w:rPr>
          <w:rFonts w:cs="Times New Roman"/>
          <w:color w:val="000000"/>
        </w:rPr>
        <w:t xml:space="preserve"> </w:t>
      </w:r>
      <w:r w:rsidR="00852841" w:rsidRPr="000006B5">
        <w:rPr>
          <w:rFonts w:cs="Times New Roman"/>
          <w:color w:val="000000"/>
        </w:rPr>
        <w:t xml:space="preserve">Patient Record forms, including </w:t>
      </w:r>
      <w:r w:rsidR="00FE62E8" w:rsidRPr="000006B5">
        <w:rPr>
          <w:rFonts w:cs="Times New Roman"/>
          <w:color w:val="000000"/>
        </w:rPr>
        <w:t>modifying</w:t>
      </w:r>
      <w:r w:rsidR="00852841" w:rsidRPr="000006B5">
        <w:rPr>
          <w:rFonts w:cs="Times New Roman"/>
          <w:color w:val="000000"/>
        </w:rPr>
        <w:t xml:space="preserve"> items</w:t>
      </w:r>
      <w:r w:rsidR="00852841" w:rsidRPr="000006B5">
        <w:rPr>
          <w:color w:val="000000"/>
        </w:rPr>
        <w:t xml:space="preserve"> based on responses in previous survey years.</w:t>
      </w:r>
    </w:p>
    <w:p w:rsidR="00852841"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t xml:space="preserve">Approval to make relatively small modifications to the </w:t>
      </w:r>
      <w:r w:rsidR="00936CE0" w:rsidRPr="00C20D4B">
        <w:rPr>
          <w:color w:val="000000"/>
        </w:rPr>
        <w:t xml:space="preserve">survey instruments </w:t>
      </w:r>
      <w:r w:rsidR="00EB4CD2">
        <w:rPr>
          <w:color w:val="000000"/>
        </w:rPr>
        <w:t>from</w:t>
      </w:r>
      <w:r w:rsidR="00EB4CD2" w:rsidRPr="00C20D4B">
        <w:rPr>
          <w:color w:val="000000"/>
        </w:rPr>
        <w:t xml:space="preserve"> </w:t>
      </w:r>
      <w:r w:rsidR="00EB4CD2">
        <w:rPr>
          <w:color w:val="000000"/>
        </w:rPr>
        <w:t>2015 to 2017</w:t>
      </w:r>
      <w:r w:rsidR="00FE62E8" w:rsidRPr="00C20D4B">
        <w:rPr>
          <w:color w:val="000000"/>
        </w:rPr>
        <w:t xml:space="preserve"> </w:t>
      </w:r>
      <w:r w:rsidRPr="00C20D4B">
        <w:rPr>
          <w:color w:val="000000"/>
        </w:rPr>
        <w:t>through the submission of OMB nonsubstantive change requests.</w:t>
      </w:r>
    </w:p>
    <w:p w:rsidR="00B66759" w:rsidRPr="00C20D4B" w:rsidRDefault="00B66759" w:rsidP="00B66759">
      <w:pPr>
        <w:pStyle w:val="ListParagraph"/>
        <w:rPr>
          <w:color w:val="000000"/>
        </w:rPr>
      </w:pPr>
    </w:p>
    <w:p w:rsidR="00B66759" w:rsidRPr="00C20D4B" w:rsidRDefault="00B66759" w:rsidP="00B66759">
      <w:pPr>
        <w:pStyle w:val="ListParagraph"/>
        <w:widowControl w:val="0"/>
        <w:autoSpaceDE w:val="0"/>
        <w:autoSpaceDN w:val="0"/>
        <w:adjustRightInd w:val="0"/>
        <w:ind w:left="900"/>
        <w:rPr>
          <w:color w:val="000000"/>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sz w:val="24"/>
          <w:szCs w:val="24"/>
        </w:rPr>
      </w:pPr>
      <w:r w:rsidRPr="00C20D4B">
        <w:rPr>
          <w:rFonts w:ascii="Times New Roman" w:eastAsia="Times New Roman" w:hAnsi="Times New Roman"/>
          <w:b/>
          <w:sz w:val="24"/>
          <w:szCs w:val="24"/>
        </w:rPr>
        <w:t>A.  Justification</w:t>
      </w:r>
    </w:p>
    <w:p w:rsidR="00852841" w:rsidRPr="000B4E54" w:rsidRDefault="00852841" w:rsidP="000B4E54">
      <w:pPr>
        <w:pStyle w:val="Heading1"/>
        <w:rPr>
          <w:rFonts w:ascii="Times New Roman" w:eastAsia="Times New Roman" w:hAnsi="Times New Roman" w:cs="Times New Roman"/>
          <w:color w:val="auto"/>
          <w:sz w:val="24"/>
          <w:szCs w:val="24"/>
        </w:rPr>
      </w:pPr>
      <w:bookmarkStart w:id="0" w:name="_Toc389551753"/>
      <w:r w:rsidRPr="000B4E54">
        <w:rPr>
          <w:rFonts w:ascii="Times New Roman" w:eastAsia="Times New Roman" w:hAnsi="Times New Roman" w:cs="Times New Roman"/>
          <w:color w:val="auto"/>
          <w:sz w:val="24"/>
          <w:szCs w:val="24"/>
        </w:rPr>
        <w:t>1.  Circumstances Making the Collection of Information Necessary</w:t>
      </w:r>
      <w:bookmarkEnd w:id="0"/>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C20D4B">
        <w:rPr>
          <w:rFonts w:ascii="Times New Roman" w:eastAsia="Times New Roman" w:hAnsi="Times New Roman"/>
          <w:color w:val="000000"/>
          <w:sz w:val="24"/>
          <w:szCs w:val="24"/>
          <w:u w:val="single"/>
        </w:rPr>
        <w:t>Background</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National Hospital Ambulatory Medical Care Survey (NHAMCS), initiated in 1992, supports NCHS’s mission to monitor health by providing data on utilization at hospital emergency departments (EDs), outpatient departments (OPDs), and ambulatory surgery locations (ASL</w:t>
      </w:r>
      <w:r w:rsidR="000B4E54">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The need for more complete ambulatory medical care data has been driven by changes in the health care system which in turn are influenced by factors such as increasing efforts to contain costs and improve access and health care quality; the rapidly aging population; the introduction of new medical technologies; the adoption of electronic health records</w:t>
      </w:r>
      <w:r w:rsidR="00377C96" w:rsidRPr="00C20D4B">
        <w:rPr>
          <w:rFonts w:ascii="Times New Roman" w:eastAsia="Times New Roman" w:hAnsi="Times New Roman"/>
          <w:color w:val="000000"/>
          <w:sz w:val="24"/>
          <w:szCs w:val="24"/>
        </w:rPr>
        <w:t xml:space="preserve">; and the expansion of health </w:t>
      </w:r>
      <w:r w:rsidR="002D225D" w:rsidRPr="00C20D4B">
        <w:rPr>
          <w:rFonts w:ascii="Times New Roman" w:eastAsia="Times New Roman" w:hAnsi="Times New Roman"/>
          <w:color w:val="000000"/>
          <w:sz w:val="24"/>
          <w:szCs w:val="24"/>
        </w:rPr>
        <w:t xml:space="preserve">care coverage </w:t>
      </w:r>
      <w:r w:rsidR="00377C96" w:rsidRPr="00C20D4B">
        <w:rPr>
          <w:rFonts w:ascii="Times New Roman" w:eastAsia="Times New Roman" w:hAnsi="Times New Roman"/>
          <w:color w:val="000000"/>
          <w:sz w:val="24"/>
          <w:szCs w:val="24"/>
        </w:rPr>
        <w:t>to the growing number of persons without health insurance</w:t>
      </w:r>
      <w:r w:rsidRPr="00C20D4B">
        <w:rPr>
          <w:rFonts w:ascii="Times New Roman" w:eastAsia="Times New Roman" w:hAnsi="Times New Roman"/>
          <w:color w:val="000000"/>
          <w:sz w:val="24"/>
          <w:szCs w:val="24"/>
        </w:rPr>
        <w:t>.  As a result of these societal</w:t>
      </w:r>
      <w:r w:rsidR="002D225D" w:rsidRPr="00C20D4B">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technological</w:t>
      </w:r>
      <w:r w:rsidR="002D225D" w:rsidRPr="00C20D4B">
        <w:rPr>
          <w:rFonts w:ascii="Times New Roman" w:eastAsia="Times New Roman" w:hAnsi="Times New Roman"/>
          <w:color w:val="000000"/>
          <w:sz w:val="24"/>
          <w:szCs w:val="24"/>
        </w:rPr>
        <w:t xml:space="preserve"> and policy</w:t>
      </w:r>
      <w:r w:rsidRPr="00C20D4B">
        <w:rPr>
          <w:rFonts w:ascii="Times New Roman" w:eastAsia="Times New Roman" w:hAnsi="Times New Roman"/>
          <w:color w:val="000000"/>
          <w:sz w:val="24"/>
          <w:szCs w:val="24"/>
        </w:rPr>
        <w:t xml:space="preserve"> changes, there has been considerable diversification in the financing, organization, and delivery of ambulatory medical care as manifested by the proliferation of managed care, insurance, and benefit alternatives for individuals; the </w:t>
      </w:r>
      <w:r w:rsidRPr="00C20D4B">
        <w:rPr>
          <w:rFonts w:ascii="Times New Roman" w:eastAsia="Times New Roman" w:hAnsi="Times New Roman"/>
          <w:color w:val="000000"/>
          <w:sz w:val="24"/>
          <w:szCs w:val="24"/>
        </w:rPr>
        <w:lastRenderedPageBreak/>
        <w:t>development of new forms of physician group practices and practice arrangements; and growth in the number of emerging fields of medicine, such as pain management and ambulatory surgery.  The data needed to evaluate the performance of the U.S. health care system in terms of the way in which ambulatory health care is organized, financed, and delivered and to track health care trends can be provided by NHAMCS.  NHAMCS data collection is authorized under Section 306 of the Public Health Service Act (42 U.S.C. 242k) (Attachment A).</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u w:val="single"/>
        </w:rPr>
        <w:t>New/modified activities planned for the 201</w:t>
      </w:r>
      <w:r w:rsidR="006325C7">
        <w:rPr>
          <w:rFonts w:ascii="Times New Roman" w:eastAsia="Times New Roman" w:hAnsi="Times New Roman"/>
          <w:color w:val="000000"/>
          <w:sz w:val="24"/>
          <w:szCs w:val="24"/>
          <w:u w:val="single"/>
        </w:rPr>
        <w:t>5</w:t>
      </w:r>
      <w:r w:rsidRPr="00C20D4B">
        <w:rPr>
          <w:rFonts w:ascii="Times New Roman" w:eastAsia="Times New Roman" w:hAnsi="Times New Roman"/>
          <w:color w:val="000000"/>
          <w:sz w:val="24"/>
          <w:szCs w:val="24"/>
          <w:u w:val="single"/>
        </w:rPr>
        <w:t>-</w:t>
      </w:r>
      <w:r w:rsidR="00743F55" w:rsidRPr="00C20D4B">
        <w:rPr>
          <w:rFonts w:ascii="Times New Roman" w:eastAsia="Times New Roman" w:hAnsi="Times New Roman"/>
          <w:color w:val="000000"/>
          <w:sz w:val="24"/>
          <w:szCs w:val="24"/>
          <w:u w:val="single"/>
        </w:rPr>
        <w:t>201</w:t>
      </w:r>
      <w:r w:rsidR="006325C7">
        <w:rPr>
          <w:rFonts w:ascii="Times New Roman" w:eastAsia="Times New Roman" w:hAnsi="Times New Roman"/>
          <w:color w:val="000000"/>
          <w:sz w:val="24"/>
          <w:szCs w:val="24"/>
          <w:u w:val="single"/>
        </w:rPr>
        <w:t>7</w:t>
      </w:r>
      <w:r w:rsidR="00743F55" w:rsidRPr="00C20D4B">
        <w:rPr>
          <w:rFonts w:ascii="Times New Roman" w:eastAsia="Times New Roman" w:hAnsi="Times New Roman"/>
          <w:color w:val="000000"/>
          <w:sz w:val="24"/>
          <w:szCs w:val="24"/>
          <w:u w:val="single"/>
        </w:rPr>
        <w:t xml:space="preserve"> </w:t>
      </w:r>
      <w:r w:rsidRPr="00C20D4B">
        <w:rPr>
          <w:rFonts w:ascii="Times New Roman" w:eastAsia="Times New Roman" w:hAnsi="Times New Roman"/>
          <w:color w:val="000000"/>
          <w:sz w:val="24"/>
          <w:szCs w:val="24"/>
          <w:u w:val="single"/>
        </w:rPr>
        <w:t>survey period</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E81071" w:rsidRPr="00C20D4B" w:rsidRDefault="000006B5"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Minor changes were made to the NHAMCS Patient Record forms based on recommendations from experts at NCHS and after careful consideration of previously collected data. </w:t>
      </w:r>
      <w:r w:rsidR="00E81071">
        <w:rPr>
          <w:rFonts w:ascii="Times New Roman" w:eastAsia="Times New Roman" w:hAnsi="Times New Roman"/>
          <w:color w:val="000000"/>
          <w:sz w:val="24"/>
          <w:szCs w:val="24"/>
        </w:rPr>
        <w:t xml:space="preserve">The </w:t>
      </w:r>
      <w:r>
        <w:rPr>
          <w:rFonts w:ascii="Times New Roman" w:eastAsia="Times New Roman" w:hAnsi="Times New Roman"/>
          <w:color w:val="000000"/>
          <w:sz w:val="24"/>
          <w:szCs w:val="24"/>
        </w:rPr>
        <w:t xml:space="preserve">PRFs for the </w:t>
      </w:r>
      <w:r w:rsidR="00E81071">
        <w:rPr>
          <w:rFonts w:ascii="Times New Roman" w:eastAsia="Times New Roman" w:hAnsi="Times New Roman"/>
          <w:color w:val="000000"/>
          <w:sz w:val="24"/>
          <w:szCs w:val="24"/>
        </w:rPr>
        <w:t xml:space="preserve">Emergency Department </w:t>
      </w:r>
      <w:r>
        <w:rPr>
          <w:rFonts w:ascii="Times New Roman" w:eastAsia="Times New Roman" w:hAnsi="Times New Roman"/>
          <w:color w:val="000000"/>
          <w:sz w:val="24"/>
          <w:szCs w:val="24"/>
        </w:rPr>
        <w:t>(ED</w:t>
      </w:r>
      <w:r w:rsidR="00C073AA">
        <w:rPr>
          <w:rFonts w:ascii="Times New Roman" w:eastAsia="Times New Roman" w:hAnsi="Times New Roman"/>
          <w:color w:val="000000"/>
          <w:sz w:val="24"/>
          <w:szCs w:val="24"/>
        </w:rPr>
        <w:t>) and</w:t>
      </w:r>
      <w:r>
        <w:rPr>
          <w:rFonts w:ascii="Times New Roman" w:eastAsia="Times New Roman" w:hAnsi="Times New Roman"/>
          <w:color w:val="000000"/>
          <w:sz w:val="24"/>
          <w:szCs w:val="24"/>
        </w:rPr>
        <w:t xml:space="preserve"> the </w:t>
      </w:r>
      <w:r w:rsidR="00E81071">
        <w:rPr>
          <w:rFonts w:ascii="Times New Roman" w:eastAsia="Times New Roman" w:hAnsi="Times New Roman"/>
          <w:color w:val="000000"/>
          <w:sz w:val="24"/>
          <w:szCs w:val="24"/>
        </w:rPr>
        <w:t xml:space="preserve">Outpatient </w:t>
      </w:r>
      <w:r>
        <w:rPr>
          <w:rFonts w:ascii="Times New Roman" w:eastAsia="Times New Roman" w:hAnsi="Times New Roman"/>
          <w:color w:val="000000"/>
          <w:sz w:val="24"/>
          <w:szCs w:val="24"/>
        </w:rPr>
        <w:t>Department</w:t>
      </w:r>
      <w:r w:rsidR="00E81071">
        <w:rPr>
          <w:rFonts w:ascii="Times New Roman" w:eastAsia="Times New Roman" w:hAnsi="Times New Roman"/>
          <w:color w:val="000000"/>
          <w:sz w:val="24"/>
          <w:szCs w:val="24"/>
        </w:rPr>
        <w:t xml:space="preserve"> (OPD</w:t>
      </w:r>
      <w:r>
        <w:rPr>
          <w:rFonts w:ascii="Times New Roman" w:eastAsia="Times New Roman" w:hAnsi="Times New Roman"/>
          <w:color w:val="000000"/>
          <w:sz w:val="24"/>
          <w:szCs w:val="24"/>
        </w:rPr>
        <w:t>)</w:t>
      </w:r>
      <w:r w:rsidR="00E8107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were </w:t>
      </w:r>
      <w:r w:rsidR="00E81071">
        <w:rPr>
          <w:rFonts w:ascii="Times New Roman" w:eastAsia="Times New Roman" w:hAnsi="Times New Roman"/>
          <w:color w:val="000000"/>
          <w:sz w:val="24"/>
          <w:szCs w:val="24"/>
        </w:rPr>
        <w:t xml:space="preserve">updated </w:t>
      </w:r>
      <w:r>
        <w:rPr>
          <w:rFonts w:ascii="Times New Roman" w:eastAsia="Times New Roman" w:hAnsi="Times New Roman"/>
          <w:color w:val="000000"/>
          <w:sz w:val="24"/>
          <w:szCs w:val="24"/>
        </w:rPr>
        <w:t xml:space="preserve">for certain questions and answer choices to standardize the wording of injury questions and patient conditions. Fields for entering </w:t>
      </w:r>
      <w:r w:rsidRPr="000006B5">
        <w:rPr>
          <w:rFonts w:ascii="Times New Roman" w:eastAsia="Times New Roman" w:hAnsi="Times New Roman"/>
          <w:color w:val="000000"/>
          <w:sz w:val="24"/>
          <w:szCs w:val="24"/>
        </w:rPr>
        <w:t>Current Procedural Terminology (CPT)</w:t>
      </w:r>
      <w:r>
        <w:rPr>
          <w:rFonts w:ascii="Times New Roman" w:eastAsia="Times New Roman" w:hAnsi="Times New Roman"/>
          <w:color w:val="000000"/>
          <w:sz w:val="24"/>
          <w:szCs w:val="24"/>
        </w:rPr>
        <w:t xml:space="preserve"> were also added to the OPD PRF; this change was previously made to the NAMCS PRF and is now being integrated into the OPD PRF.  </w:t>
      </w:r>
      <w:r w:rsidR="00E81071">
        <w:rPr>
          <w:rFonts w:ascii="Times New Roman" w:eastAsia="Times New Roman" w:hAnsi="Times New Roman"/>
          <w:color w:val="000000"/>
          <w:sz w:val="24"/>
          <w:szCs w:val="24"/>
        </w:rPr>
        <w:t xml:space="preserve">The Ambulatory Surgery PRF was updated to include </w:t>
      </w:r>
      <w:r w:rsidR="00E9544C">
        <w:rPr>
          <w:rFonts w:ascii="Times New Roman" w:eastAsia="Times New Roman" w:hAnsi="Times New Roman"/>
          <w:color w:val="000000"/>
          <w:sz w:val="24"/>
          <w:szCs w:val="24"/>
        </w:rPr>
        <w:t xml:space="preserve">the option to provide CPT and ICD-9 Procedural codes. </w:t>
      </w:r>
    </w:p>
    <w:p w:rsidR="00852841" w:rsidRPr="000B4E54" w:rsidRDefault="00852841" w:rsidP="00F90654">
      <w:pPr>
        <w:pStyle w:val="Heading1"/>
        <w:rPr>
          <w:rFonts w:ascii="Times New Roman" w:eastAsia="Times New Roman" w:hAnsi="Times New Roman" w:cs="Times New Roman"/>
          <w:color w:val="auto"/>
          <w:sz w:val="24"/>
          <w:szCs w:val="24"/>
        </w:rPr>
      </w:pPr>
      <w:bookmarkStart w:id="1" w:name="_Toc389551754"/>
      <w:r w:rsidRPr="000B4E54">
        <w:rPr>
          <w:rFonts w:ascii="Times New Roman" w:eastAsia="Times New Roman" w:hAnsi="Times New Roman" w:cs="Times New Roman"/>
          <w:color w:val="auto"/>
          <w:sz w:val="24"/>
          <w:szCs w:val="24"/>
        </w:rPr>
        <w:t>2.  Purpose and Use of Information Collection</w:t>
      </w:r>
      <w:bookmarkEnd w:id="1"/>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NHAMCS data are widely used by all agencies of the Public Health Service and other government, academic and private research organizations in tracking changes in hospital-based ambulatory health care.  These data complement those from </w:t>
      </w:r>
      <w:r w:rsidR="0005049C">
        <w:rPr>
          <w:rFonts w:ascii="Times New Roman" w:eastAsia="Times New Roman" w:hAnsi="Times New Roman"/>
          <w:color w:val="000000"/>
          <w:sz w:val="24"/>
          <w:szCs w:val="24"/>
        </w:rPr>
        <w:t xml:space="preserve">the </w:t>
      </w:r>
      <w:r w:rsidR="00E9544C">
        <w:rPr>
          <w:rFonts w:ascii="Times New Roman" w:eastAsia="Times New Roman" w:hAnsi="Times New Roman"/>
          <w:color w:val="000000"/>
          <w:sz w:val="24"/>
          <w:szCs w:val="24"/>
        </w:rPr>
        <w:t>National Ambulatory Medical Care Survey (</w:t>
      </w:r>
      <w:r w:rsidR="005B2EBB" w:rsidRPr="00C20D4B">
        <w:rPr>
          <w:rFonts w:ascii="Times New Roman" w:eastAsia="Times New Roman" w:hAnsi="Times New Roman"/>
          <w:color w:val="000000"/>
          <w:sz w:val="24"/>
          <w:szCs w:val="24"/>
        </w:rPr>
        <w:t>NAMCS</w:t>
      </w:r>
      <w:r w:rsidR="00E9544C">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(OMB No. 0920-0234) to provide a complete description of ambulatory health care utilization in the United States. A negative consequence of not having information collected in the NHAMCS is that there would be a paucity of hospital-based ambulatory health care data to monitor health care reform efforts and changes in payment policies before, during, and after the restructuring of the health care system.</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341785"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Ambulatory medical care is the predominant method of providing health services in the United States.  NHAMCS is an ongoing survey and was initiated in 1992 to obtain information on how such care was rendered in hospital EDs and OPDs.  Data </w:t>
      </w:r>
      <w:r w:rsidR="00DB4599">
        <w:rPr>
          <w:rFonts w:ascii="Times New Roman" w:eastAsia="Times New Roman" w:hAnsi="Times New Roman"/>
          <w:color w:val="000000"/>
          <w:sz w:val="24"/>
          <w:szCs w:val="24"/>
        </w:rPr>
        <w:t xml:space="preserve">collection </w:t>
      </w:r>
      <w:r w:rsidRPr="00C20D4B">
        <w:rPr>
          <w:rFonts w:ascii="Times New Roman" w:eastAsia="Times New Roman" w:hAnsi="Times New Roman"/>
          <w:color w:val="000000"/>
          <w:sz w:val="24"/>
          <w:szCs w:val="24"/>
        </w:rPr>
        <w:t xml:space="preserve">on ambulatory patient visits to physicians' offices </w:t>
      </w:r>
      <w:r w:rsidR="00DB4599">
        <w:rPr>
          <w:rFonts w:ascii="Times New Roman" w:eastAsia="Times New Roman" w:hAnsi="Times New Roman"/>
          <w:color w:val="000000"/>
          <w:sz w:val="24"/>
          <w:szCs w:val="24"/>
        </w:rPr>
        <w:t xml:space="preserve">began </w:t>
      </w:r>
      <w:r w:rsidRPr="00C20D4B">
        <w:rPr>
          <w:rFonts w:ascii="Times New Roman" w:eastAsia="Times New Roman" w:hAnsi="Times New Roman"/>
          <w:color w:val="000000"/>
          <w:sz w:val="24"/>
          <w:szCs w:val="24"/>
        </w:rPr>
        <w:t xml:space="preserve">through the NAMCS </w:t>
      </w:r>
      <w:r w:rsidR="00DB4599">
        <w:rPr>
          <w:rFonts w:ascii="Times New Roman" w:eastAsia="Times New Roman" w:hAnsi="Times New Roman"/>
          <w:color w:val="000000"/>
          <w:sz w:val="24"/>
          <w:szCs w:val="24"/>
        </w:rPr>
        <w:t>in 1973 and has been conducted annually</w:t>
      </w:r>
      <w:r w:rsidR="00520097">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since </w:t>
      </w:r>
      <w:r w:rsidR="00520097">
        <w:rPr>
          <w:rFonts w:ascii="Times New Roman" w:eastAsia="Times New Roman" w:hAnsi="Times New Roman"/>
          <w:color w:val="000000"/>
          <w:sz w:val="24"/>
          <w:szCs w:val="24"/>
        </w:rPr>
        <w:t>1989</w:t>
      </w:r>
      <w:r w:rsidRPr="00C20D4B">
        <w:rPr>
          <w:rFonts w:ascii="Times New Roman" w:eastAsia="Times New Roman" w:hAnsi="Times New Roman"/>
          <w:color w:val="000000"/>
          <w:sz w:val="24"/>
          <w:szCs w:val="24"/>
        </w:rPr>
        <w:t>.  Although NAMCS provides a wide range of data describing the public's use of physician services, it is limited to patient visits to office-based physicians, thus omitting visits to hospitals which represent a significant segment of total ambulatory medical care.  Valid data concerning both office and hospital ambulatory medical care are needed to make rational decisions for the allocation of resources and training of health professionals, to aid in efforts to control health care costs, monitor quality of care, and to plan for the provision of ambulatory medical care.  According to the 20</w:t>
      </w:r>
      <w:r w:rsidR="00AB1BF3">
        <w:rPr>
          <w:rFonts w:ascii="Times New Roman" w:eastAsia="Times New Roman" w:hAnsi="Times New Roman"/>
          <w:color w:val="000000"/>
          <w:sz w:val="24"/>
          <w:szCs w:val="24"/>
        </w:rPr>
        <w:t>11</w:t>
      </w:r>
      <w:r w:rsidRPr="00C20D4B">
        <w:rPr>
          <w:rFonts w:ascii="Times New Roman" w:eastAsia="Times New Roman" w:hAnsi="Times New Roman"/>
          <w:color w:val="000000"/>
          <w:sz w:val="24"/>
          <w:szCs w:val="24"/>
        </w:rPr>
        <w:t xml:space="preserve"> NHAMCS, the estimated number of U.S. hospital ED and OPD clinic visits were </w:t>
      </w:r>
      <w:r w:rsidR="00767FD7">
        <w:rPr>
          <w:rFonts w:ascii="Times New Roman" w:eastAsia="Times New Roman" w:hAnsi="Times New Roman"/>
          <w:color w:val="000000"/>
          <w:sz w:val="24"/>
          <w:szCs w:val="24"/>
        </w:rPr>
        <w:t>136,296</w:t>
      </w:r>
      <w:r w:rsidRPr="00C20D4B">
        <w:rPr>
          <w:rFonts w:ascii="Times New Roman" w:eastAsia="Times New Roman" w:hAnsi="Times New Roman"/>
          <w:color w:val="000000"/>
          <w:sz w:val="24"/>
          <w:szCs w:val="24"/>
        </w:rPr>
        <w:t>,</w:t>
      </w:r>
      <w:r w:rsidR="00F42894" w:rsidRPr="00C20D4B">
        <w:rPr>
          <w:rFonts w:ascii="Times New Roman" w:eastAsia="Times New Roman" w:hAnsi="Times New Roman"/>
          <w:color w:val="000000"/>
          <w:sz w:val="24"/>
          <w:szCs w:val="24"/>
        </w:rPr>
        <w:t>00</w:t>
      </w:r>
      <w:r w:rsidRPr="00C20D4B">
        <w:rPr>
          <w:rFonts w:ascii="Times New Roman" w:eastAsia="Times New Roman" w:hAnsi="Times New Roman"/>
          <w:color w:val="000000"/>
          <w:sz w:val="24"/>
          <w:szCs w:val="24"/>
        </w:rPr>
        <w:t xml:space="preserve">0 and </w:t>
      </w:r>
      <w:r w:rsidR="00767FD7">
        <w:rPr>
          <w:rFonts w:ascii="Times New Roman" w:eastAsia="Times New Roman" w:hAnsi="Times New Roman"/>
          <w:color w:val="000000"/>
          <w:sz w:val="24"/>
          <w:szCs w:val="24"/>
        </w:rPr>
        <w:t>125,721</w:t>
      </w:r>
      <w:r w:rsidRPr="00C20D4B">
        <w:rPr>
          <w:rFonts w:ascii="Times New Roman" w:eastAsia="Times New Roman" w:hAnsi="Times New Roman"/>
          <w:color w:val="000000"/>
          <w:sz w:val="24"/>
          <w:szCs w:val="24"/>
        </w:rPr>
        <w:t>,</w:t>
      </w:r>
      <w:r w:rsidR="00F42894" w:rsidRPr="00C20D4B">
        <w:rPr>
          <w:rFonts w:ascii="Times New Roman" w:eastAsia="Times New Roman" w:hAnsi="Times New Roman"/>
          <w:color w:val="000000"/>
          <w:sz w:val="24"/>
          <w:szCs w:val="24"/>
        </w:rPr>
        <w:t>000</w:t>
      </w:r>
      <w:r w:rsidRPr="00C20D4B">
        <w:rPr>
          <w:rFonts w:ascii="Times New Roman" w:eastAsia="Times New Roman" w:hAnsi="Times New Roman"/>
          <w:color w:val="000000"/>
          <w:sz w:val="24"/>
          <w:szCs w:val="24"/>
        </w:rPr>
        <w:t xml:space="preserve">, respectively.  In </w:t>
      </w:r>
      <w:r w:rsidR="00DB4599">
        <w:rPr>
          <w:rFonts w:ascii="Times New Roman" w:eastAsia="Times New Roman" w:hAnsi="Times New Roman"/>
          <w:color w:val="000000"/>
          <w:sz w:val="24"/>
          <w:szCs w:val="24"/>
        </w:rPr>
        <w:t>2011</w:t>
      </w:r>
      <w:r w:rsidRPr="00C20D4B">
        <w:rPr>
          <w:rFonts w:ascii="Times New Roman" w:eastAsia="Times New Roman" w:hAnsi="Times New Roman"/>
          <w:color w:val="000000"/>
          <w:sz w:val="24"/>
          <w:szCs w:val="24"/>
        </w:rPr>
        <w:t xml:space="preserve">, there were an estimated </w:t>
      </w:r>
      <w:r w:rsidR="00427D8B" w:rsidRPr="00427D8B">
        <w:rPr>
          <w:rFonts w:ascii="Times New Roman" w:eastAsia="Times New Roman" w:hAnsi="Times New Roman"/>
          <w:color w:val="000000"/>
          <w:sz w:val="24"/>
          <w:szCs w:val="24"/>
        </w:rPr>
        <w:t>16,229,</w:t>
      </w:r>
      <w:r w:rsidR="0005049C">
        <w:rPr>
          <w:rFonts w:ascii="Times New Roman" w:eastAsia="Times New Roman" w:hAnsi="Times New Roman"/>
          <w:color w:val="000000"/>
          <w:sz w:val="24"/>
          <w:szCs w:val="24"/>
        </w:rPr>
        <w:t>500</w:t>
      </w:r>
      <w:r w:rsidR="00427D8B" w:rsidRPr="00427D8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visits to hospital-based ambulatory surgery </w:t>
      </w:r>
      <w:r w:rsidR="003D12F4" w:rsidRPr="00C20D4B">
        <w:rPr>
          <w:rFonts w:ascii="Times New Roman" w:eastAsia="Times New Roman" w:hAnsi="Times New Roman"/>
          <w:color w:val="000000"/>
          <w:sz w:val="24"/>
          <w:szCs w:val="24"/>
        </w:rPr>
        <w:t>locations</w:t>
      </w:r>
      <w:r w:rsidRPr="00C20D4B">
        <w:rPr>
          <w:rFonts w:ascii="Times New Roman" w:eastAsia="Times New Roman" w:hAnsi="Times New Roman"/>
          <w:color w:val="000000"/>
          <w:sz w:val="24"/>
          <w:szCs w:val="24"/>
        </w:rPr>
        <w:t>.  Annual data on ED and OPD visits collected from 1992-</w:t>
      </w:r>
      <w:r w:rsidR="00573BFD" w:rsidRPr="00C20D4B">
        <w:rPr>
          <w:rFonts w:ascii="Times New Roman" w:eastAsia="Times New Roman" w:hAnsi="Times New Roman"/>
          <w:color w:val="000000"/>
          <w:sz w:val="24"/>
          <w:szCs w:val="24"/>
        </w:rPr>
        <w:t>20</w:t>
      </w:r>
      <w:r w:rsidR="00573BFD">
        <w:rPr>
          <w:rFonts w:ascii="Times New Roman" w:eastAsia="Times New Roman" w:hAnsi="Times New Roman"/>
          <w:color w:val="000000"/>
          <w:sz w:val="24"/>
          <w:szCs w:val="24"/>
        </w:rPr>
        <w:t>1</w:t>
      </w:r>
      <w:r w:rsidR="00F90654">
        <w:rPr>
          <w:rFonts w:ascii="Times New Roman" w:eastAsia="Times New Roman" w:hAnsi="Times New Roman"/>
          <w:color w:val="000000"/>
          <w:sz w:val="24"/>
          <w:szCs w:val="24"/>
        </w:rPr>
        <w:t>1</w:t>
      </w:r>
      <w:r w:rsidR="00573BFD"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are available to the public.  </w:t>
      </w:r>
    </w:p>
    <w:p w:rsidR="00341785" w:rsidRPr="00C20D4B" w:rsidRDefault="00341785"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In addition to the sampled patient encounter information collected in the NHAMCS, information about the hospital is also obtained.  Requests from government agencies to collect more information via special supplements have been made since 2002.  Previous special supplements include Emergency Pediatric Services and Equipment, Pandemic and Emergency Response Preparedness, and Cervical Cancer Screening.</w:t>
      </w: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Users of NHAMCS data include Congress and federal government agencies, </w:t>
      </w:r>
      <w:r w:rsidR="002C6C7C">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e.g., the Government Accountability Office; the DHHS Office of the Assistant Secretary for Planning and Evaluation (ASPE); the Health Resources and Services Administration (HRSA), the Substance Abuse and Mental Health Services Administration (SAMHSA); CDC’s National Center for Injury Prevention and Control, Coordinating Center for Infectious Diseases, and National Center for Chronic Disease Prevention and Health Promotion</w:t>
      </w:r>
      <w:r w:rsidR="002C6C7C">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state and local governments; medical schools; schools of public health; colleges and universities; private businesses; non</w:t>
      </w:r>
      <w:r w:rsidRPr="00C20D4B">
        <w:rPr>
          <w:rFonts w:ascii="Times New Roman" w:eastAsia="Times New Roman" w:hAnsi="Times New Roman"/>
          <w:color w:val="000000"/>
          <w:sz w:val="24"/>
          <w:szCs w:val="24"/>
        </w:rPr>
        <w:noBreakHyphen/>
        <w:t xml:space="preserve">profit foundations and corporations; professional associations; and health maintenance organizations, as well as individual practitioners, researchers, administrators, and health planners.  </w:t>
      </w: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NHAMCS data are cited frequently to describe quality of care and to assess utilization.</w:t>
      </w:r>
      <w:r w:rsidRPr="00C10DF6">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Recent journal articles using NHAMCS data have been published on the following topics: ethnic disparities in the management of trauma patients; uninsured adults presenting to the ED; quality of care for pediatric respiratory illness seen in the ED; and screening and diagnostic testing for women seen in OPD clinics.  Academic researchers have used the NHAMCS to analyze the following topics: hypertension management, emergency department visits for antibiotic-associated adverse events, inappropriate use of antibiotics for acute asthma, and opioid prescription trends (see Attachment B for a list of publications).</w:t>
      </w: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information collected on patient visits to hospital EDs, OPDs, and ASLs complements the current NAMCS data on office</w:t>
      </w:r>
      <w:r w:rsidRPr="00C20D4B">
        <w:rPr>
          <w:rFonts w:ascii="Times New Roman" w:eastAsia="Times New Roman" w:hAnsi="Times New Roman"/>
          <w:color w:val="000000"/>
          <w:sz w:val="24"/>
          <w:szCs w:val="24"/>
        </w:rPr>
        <w:noBreakHyphen/>
        <w:t>based ambulatory care.  Hospital ambulatory medical care data are used for (a) descriptive analyses of the content of hospital ambulatory medical care; (b) comparative analyses of the content of medical care provided in the hospital and office-based settings; (c) trend analyses of visits to hospital EDs and/or OPDs; (d) analyses of facility</w:t>
      </w:r>
      <w:r w:rsidR="00E9544C">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level data; and (e) modeling to predict treatment and the use of services.</w:t>
      </w:r>
      <w:r w:rsidR="0005049C">
        <w:rPr>
          <w:rFonts w:ascii="Times New Roman" w:eastAsia="Times New Roman" w:hAnsi="Times New Roman"/>
          <w:color w:val="000000"/>
          <w:sz w:val="24"/>
          <w:szCs w:val="24"/>
        </w:rPr>
        <w:t xml:space="preserve"> Examples of uses of NHAMCS data follow:</w:t>
      </w:r>
    </w:p>
    <w:p w:rsidR="00852841" w:rsidRPr="00C10DF6"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05049C"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escriptive analyses:  </w:t>
      </w:r>
      <w:r w:rsidR="00883E25" w:rsidRPr="00C20D4B">
        <w:rPr>
          <w:rFonts w:ascii="Times New Roman" w:eastAsia="Times New Roman" w:hAnsi="Times New Roman"/>
          <w:color w:val="000000"/>
          <w:sz w:val="24"/>
          <w:szCs w:val="24"/>
        </w:rPr>
        <w:t>The NCHS Data Brief (NCHS 201</w:t>
      </w:r>
      <w:r w:rsidR="00883E25">
        <w:rPr>
          <w:rFonts w:ascii="Times New Roman" w:eastAsia="Times New Roman" w:hAnsi="Times New Roman"/>
          <w:color w:val="000000"/>
          <w:sz w:val="24"/>
          <w:szCs w:val="24"/>
        </w:rPr>
        <w:t>4</w:t>
      </w:r>
      <w:r w:rsidR="00883E25" w:rsidRPr="00C20D4B">
        <w:rPr>
          <w:rFonts w:ascii="Times New Roman" w:eastAsia="Times New Roman" w:hAnsi="Times New Roman"/>
          <w:color w:val="000000"/>
          <w:sz w:val="24"/>
          <w:szCs w:val="24"/>
        </w:rPr>
        <w:t>), entitled “</w:t>
      </w:r>
      <w:r w:rsidR="00883E25" w:rsidRPr="00092F9B">
        <w:rPr>
          <w:rFonts w:ascii="Times New Roman" w:eastAsia="Times New Roman" w:hAnsi="Times New Roman"/>
          <w:color w:val="000000"/>
          <w:sz w:val="24"/>
          <w:szCs w:val="24"/>
        </w:rPr>
        <w:t>Injury-related Emergency Department Visits by Children and Adoles</w:t>
      </w:r>
      <w:r w:rsidR="00883E25">
        <w:rPr>
          <w:rFonts w:ascii="Times New Roman" w:eastAsia="Times New Roman" w:hAnsi="Times New Roman"/>
          <w:color w:val="000000"/>
          <w:sz w:val="24"/>
          <w:szCs w:val="24"/>
        </w:rPr>
        <w:t>cents: United States, 2009-2010</w:t>
      </w:r>
      <w:r w:rsidR="00883E25" w:rsidRPr="00C20D4B">
        <w:rPr>
          <w:rFonts w:ascii="Times New Roman" w:eastAsia="Times New Roman" w:hAnsi="Times New Roman"/>
          <w:color w:val="000000"/>
          <w:sz w:val="24"/>
          <w:szCs w:val="24"/>
        </w:rPr>
        <w:t xml:space="preserve">” reported that </w:t>
      </w:r>
      <w:r w:rsidR="003E1EA7">
        <w:rPr>
          <w:rFonts w:ascii="Times New Roman" w:eastAsia="Times New Roman" w:hAnsi="Times New Roman"/>
          <w:color w:val="000000"/>
          <w:sz w:val="24"/>
          <w:szCs w:val="24"/>
        </w:rPr>
        <w:t>t</w:t>
      </w:r>
      <w:r w:rsidR="00883E25" w:rsidRPr="00092F9B">
        <w:rPr>
          <w:rFonts w:ascii="Times New Roman" w:eastAsia="Times New Roman" w:hAnsi="Times New Roman"/>
          <w:color w:val="000000"/>
          <w:sz w:val="24"/>
          <w:szCs w:val="24"/>
        </w:rPr>
        <w:t>he injury-related ED visit rate was 151 per 1,000 persons aged 18 years and under, and rates were higher for males than for females for all age groups (0-4 years, 5-12 years, and 13-18 years). The injury-related ED visit rates among persons aged 5-12 years and 13-18 years were higher for non-Hispanic black persons than for other race and ethnicity groups. Leading causes of injury-related ED visits among both males and females included falls and striking against or being struck unintentionally by objects or persons. Visit rates were higher for males than for females for both of these causes.</w:t>
      </w:r>
      <w:r w:rsidR="00883E25" w:rsidRPr="00C20D4B">
        <w:rPr>
          <w:rFonts w:ascii="Times New Roman" w:eastAsia="Times New Roman" w:hAnsi="Times New Roman"/>
          <w:color w:val="000000"/>
          <w:sz w:val="24"/>
          <w:szCs w:val="24"/>
        </w:rPr>
        <w:t xml:space="preserve">  (Available at: </w:t>
      </w:r>
      <w:r w:rsidR="00883E25" w:rsidRPr="00092F9B">
        <w:rPr>
          <w:rFonts w:ascii="Times New Roman" w:eastAsia="Times New Roman" w:hAnsi="Times New Roman"/>
          <w:color w:val="000000"/>
          <w:sz w:val="24"/>
          <w:szCs w:val="24"/>
        </w:rPr>
        <w:t>http://www.cdc.gov/nchs/data/databriefs/db150.pdf</w:t>
      </w:r>
      <w:r w:rsidR="00883E25" w:rsidRPr="00C20D4B">
        <w:rPr>
          <w:rFonts w:ascii="Times New Roman" w:eastAsia="Times New Roman" w:hAnsi="Times New Roman"/>
          <w:color w:val="000000"/>
          <w:sz w:val="24"/>
          <w:szCs w:val="24"/>
        </w:rPr>
        <w:t>).</w:t>
      </w:r>
    </w:p>
    <w:p w:rsidR="00852841" w:rsidRPr="00C10DF6"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05049C"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w:t>
      </w:r>
      <w:r w:rsidR="00852841" w:rsidRPr="00C20D4B">
        <w:rPr>
          <w:rFonts w:ascii="Times New Roman" w:eastAsia="Times New Roman" w:hAnsi="Times New Roman"/>
          <w:color w:val="000000"/>
          <w:sz w:val="24"/>
          <w:szCs w:val="24"/>
        </w:rPr>
        <w:t xml:space="preserve">omparative analyses:   </w:t>
      </w:r>
      <w:r w:rsidR="009C78B3">
        <w:rPr>
          <w:rFonts w:ascii="Times New Roman" w:eastAsia="Times New Roman" w:hAnsi="Times New Roman"/>
          <w:color w:val="000000"/>
          <w:sz w:val="24"/>
          <w:szCs w:val="24"/>
        </w:rPr>
        <w:t xml:space="preserve">A study published in the American Journal of Rhinology and Allergies </w:t>
      </w:r>
      <w:r w:rsidR="002B2F2E">
        <w:rPr>
          <w:rFonts w:ascii="Times New Roman" w:eastAsia="Times New Roman" w:hAnsi="Times New Roman"/>
          <w:color w:val="000000"/>
          <w:sz w:val="24"/>
          <w:szCs w:val="24"/>
        </w:rPr>
        <w:t>en</w:t>
      </w:r>
      <w:r w:rsidR="009C78B3">
        <w:rPr>
          <w:rFonts w:ascii="Times New Roman" w:eastAsia="Times New Roman" w:hAnsi="Times New Roman"/>
          <w:color w:val="000000"/>
          <w:sz w:val="24"/>
          <w:szCs w:val="24"/>
        </w:rPr>
        <w:t>titled, “</w:t>
      </w:r>
      <w:r w:rsidR="009C78B3" w:rsidRPr="009C78B3">
        <w:rPr>
          <w:rFonts w:ascii="Times New Roman" w:eastAsia="Times New Roman" w:hAnsi="Times New Roman"/>
          <w:color w:val="000000"/>
          <w:sz w:val="24"/>
          <w:szCs w:val="24"/>
        </w:rPr>
        <w:t>Medications prescribed at ambulatory visits for nasal polyposis</w:t>
      </w:r>
      <w:r w:rsidR="009C78B3">
        <w:rPr>
          <w:rFonts w:ascii="Times New Roman" w:eastAsia="Times New Roman" w:hAnsi="Times New Roman"/>
          <w:color w:val="000000"/>
          <w:sz w:val="24"/>
          <w:szCs w:val="24"/>
        </w:rPr>
        <w:t>”</w:t>
      </w:r>
      <w:r w:rsidR="002B2F2E">
        <w:rPr>
          <w:rFonts w:ascii="Times New Roman" w:eastAsia="Times New Roman" w:hAnsi="Times New Roman"/>
          <w:color w:val="000000"/>
          <w:sz w:val="24"/>
          <w:szCs w:val="24"/>
        </w:rPr>
        <w:t xml:space="preserve"> looked at</w:t>
      </w:r>
      <w:r w:rsidR="009C78B3">
        <w:rPr>
          <w:rFonts w:ascii="Times New Roman" w:eastAsia="Times New Roman" w:hAnsi="Times New Roman"/>
          <w:color w:val="000000"/>
          <w:sz w:val="24"/>
          <w:szCs w:val="24"/>
        </w:rPr>
        <w:t xml:space="preserve"> </w:t>
      </w:r>
      <w:r w:rsidR="002B2F2E">
        <w:rPr>
          <w:rFonts w:ascii="Times New Roman" w:eastAsia="Times New Roman" w:hAnsi="Times New Roman"/>
          <w:color w:val="000000"/>
          <w:sz w:val="24"/>
          <w:szCs w:val="24"/>
        </w:rPr>
        <w:t>m</w:t>
      </w:r>
      <w:r w:rsidR="009C78B3" w:rsidRPr="009C78B3">
        <w:rPr>
          <w:rFonts w:ascii="Times New Roman" w:eastAsia="Times New Roman" w:hAnsi="Times New Roman"/>
          <w:color w:val="000000"/>
          <w:sz w:val="24"/>
          <w:szCs w:val="24"/>
        </w:rPr>
        <w:t>edication prescribing rates</w:t>
      </w:r>
      <w:r w:rsidR="002B2F2E">
        <w:rPr>
          <w:rFonts w:ascii="Times New Roman" w:eastAsia="Times New Roman" w:hAnsi="Times New Roman"/>
          <w:color w:val="000000"/>
          <w:sz w:val="24"/>
          <w:szCs w:val="24"/>
        </w:rPr>
        <w:t xml:space="preserve">.  Patients </w:t>
      </w:r>
      <w:r w:rsidR="009C78B3" w:rsidRPr="009C78B3">
        <w:rPr>
          <w:rFonts w:ascii="Times New Roman" w:eastAsia="Times New Roman" w:hAnsi="Times New Roman"/>
          <w:color w:val="000000"/>
          <w:sz w:val="24"/>
          <w:szCs w:val="24"/>
        </w:rPr>
        <w:t xml:space="preserve">with a diagnosis of </w:t>
      </w:r>
      <w:r w:rsidR="009C78B3">
        <w:rPr>
          <w:rFonts w:ascii="Times New Roman" w:eastAsia="Times New Roman" w:hAnsi="Times New Roman"/>
          <w:color w:val="000000"/>
          <w:sz w:val="24"/>
          <w:szCs w:val="24"/>
        </w:rPr>
        <w:t>nasal polyps</w:t>
      </w:r>
      <w:r w:rsidR="009C78B3" w:rsidRPr="009C78B3">
        <w:rPr>
          <w:rFonts w:ascii="Times New Roman" w:eastAsia="Times New Roman" w:hAnsi="Times New Roman"/>
          <w:color w:val="000000"/>
          <w:sz w:val="24"/>
          <w:szCs w:val="24"/>
        </w:rPr>
        <w:t xml:space="preserve"> were </w:t>
      </w:r>
      <w:r w:rsidR="002B2F2E">
        <w:rPr>
          <w:rFonts w:ascii="Times New Roman" w:eastAsia="Times New Roman" w:hAnsi="Times New Roman"/>
          <w:color w:val="000000"/>
          <w:sz w:val="24"/>
          <w:szCs w:val="24"/>
        </w:rPr>
        <w:t xml:space="preserve">prescribed </w:t>
      </w:r>
      <w:r w:rsidR="009C78B3" w:rsidRPr="009C78B3">
        <w:rPr>
          <w:rFonts w:ascii="Times New Roman" w:eastAsia="Times New Roman" w:hAnsi="Times New Roman"/>
          <w:color w:val="000000"/>
          <w:sz w:val="24"/>
          <w:szCs w:val="24"/>
        </w:rPr>
        <w:t xml:space="preserve">nasal steroids (43.7%), oral steroids (26.9%), antibiotics (26.0%), and oral antihistamines (18.5%). Medication use rates for nasal steroids, oral steroids, oral antihistamines, and antibiotics were 36.3, 25.9, 15.3, and 22.2% </w:t>
      </w:r>
      <w:r w:rsidR="00A74E26" w:rsidRPr="009C78B3">
        <w:rPr>
          <w:rFonts w:ascii="Times New Roman" w:eastAsia="Times New Roman" w:hAnsi="Times New Roman"/>
          <w:color w:val="000000"/>
          <w:sz w:val="24"/>
          <w:szCs w:val="24"/>
        </w:rPr>
        <w:t xml:space="preserve">respectively </w:t>
      </w:r>
      <w:r w:rsidR="009C78B3" w:rsidRPr="009C78B3">
        <w:rPr>
          <w:rFonts w:ascii="Times New Roman" w:eastAsia="Times New Roman" w:hAnsi="Times New Roman"/>
          <w:color w:val="000000"/>
          <w:sz w:val="24"/>
          <w:szCs w:val="24"/>
        </w:rPr>
        <w:t>for otolaryngology visits</w:t>
      </w:r>
      <w:r w:rsidR="00A74E26">
        <w:rPr>
          <w:rFonts w:ascii="Times New Roman" w:eastAsia="Times New Roman" w:hAnsi="Times New Roman"/>
          <w:color w:val="000000"/>
          <w:sz w:val="24"/>
          <w:szCs w:val="24"/>
        </w:rPr>
        <w:t xml:space="preserve"> with a</w:t>
      </w:r>
      <w:r w:rsidR="009C78B3" w:rsidRPr="009C78B3">
        <w:rPr>
          <w:rFonts w:ascii="Times New Roman" w:eastAsia="Times New Roman" w:hAnsi="Times New Roman"/>
          <w:color w:val="000000"/>
          <w:sz w:val="24"/>
          <w:szCs w:val="24"/>
        </w:rPr>
        <w:t xml:space="preserve">nalogous medication use rates </w:t>
      </w:r>
      <w:r w:rsidR="00A74E26">
        <w:rPr>
          <w:rFonts w:ascii="Times New Roman" w:eastAsia="Times New Roman" w:hAnsi="Times New Roman"/>
          <w:color w:val="000000"/>
          <w:sz w:val="24"/>
          <w:szCs w:val="24"/>
        </w:rPr>
        <w:t>for</w:t>
      </w:r>
      <w:r w:rsidR="00A74E26" w:rsidRPr="009C78B3">
        <w:rPr>
          <w:rFonts w:ascii="Times New Roman" w:eastAsia="Times New Roman" w:hAnsi="Times New Roman"/>
          <w:color w:val="000000"/>
          <w:sz w:val="24"/>
          <w:szCs w:val="24"/>
        </w:rPr>
        <w:t xml:space="preserve"> </w:t>
      </w:r>
      <w:r w:rsidR="009C78B3" w:rsidRPr="009C78B3">
        <w:rPr>
          <w:rFonts w:ascii="Times New Roman" w:eastAsia="Times New Roman" w:hAnsi="Times New Roman"/>
          <w:color w:val="000000"/>
          <w:sz w:val="24"/>
          <w:szCs w:val="24"/>
        </w:rPr>
        <w:t xml:space="preserve">57.1, 28.8, 24.2, and 32.9% </w:t>
      </w:r>
      <w:r w:rsidR="00A74E26" w:rsidRPr="009C78B3">
        <w:rPr>
          <w:rFonts w:ascii="Times New Roman" w:eastAsia="Times New Roman" w:hAnsi="Times New Roman"/>
          <w:color w:val="000000"/>
          <w:sz w:val="24"/>
          <w:szCs w:val="24"/>
        </w:rPr>
        <w:t xml:space="preserve">respectively </w:t>
      </w:r>
      <w:r w:rsidR="00A74E26">
        <w:rPr>
          <w:rFonts w:ascii="Times New Roman" w:eastAsia="Times New Roman" w:hAnsi="Times New Roman"/>
          <w:color w:val="000000"/>
          <w:sz w:val="24"/>
          <w:szCs w:val="24"/>
        </w:rPr>
        <w:t>for</w:t>
      </w:r>
      <w:r w:rsidR="00A74E26" w:rsidRPr="009C78B3">
        <w:rPr>
          <w:rFonts w:ascii="Times New Roman" w:eastAsia="Times New Roman" w:hAnsi="Times New Roman"/>
          <w:color w:val="000000"/>
          <w:sz w:val="24"/>
          <w:szCs w:val="24"/>
        </w:rPr>
        <w:t xml:space="preserve"> </w:t>
      </w:r>
      <w:r w:rsidR="009C78B3" w:rsidRPr="009C78B3">
        <w:rPr>
          <w:rFonts w:ascii="Times New Roman" w:eastAsia="Times New Roman" w:hAnsi="Times New Roman"/>
          <w:color w:val="000000"/>
          <w:sz w:val="24"/>
          <w:szCs w:val="24"/>
        </w:rPr>
        <w:t>non</w:t>
      </w:r>
      <w:r w:rsidR="00883E25">
        <w:rPr>
          <w:rFonts w:ascii="Times New Roman" w:eastAsia="Times New Roman" w:hAnsi="Times New Roman"/>
          <w:color w:val="000000"/>
          <w:sz w:val="24"/>
          <w:szCs w:val="24"/>
        </w:rPr>
        <w:t>-</w:t>
      </w:r>
      <w:r w:rsidR="009C78B3" w:rsidRPr="009C78B3">
        <w:rPr>
          <w:rFonts w:ascii="Times New Roman" w:eastAsia="Times New Roman" w:hAnsi="Times New Roman"/>
          <w:color w:val="000000"/>
          <w:sz w:val="24"/>
          <w:szCs w:val="24"/>
        </w:rPr>
        <w:t>otolaryngology visits.</w:t>
      </w:r>
      <w:r w:rsidR="00852841" w:rsidRPr="00C20D4B">
        <w:rPr>
          <w:rFonts w:ascii="Times New Roman" w:eastAsia="Times New Roman" w:hAnsi="Times New Roman"/>
          <w:color w:val="000000"/>
          <w:sz w:val="24"/>
          <w:szCs w:val="24"/>
        </w:rPr>
        <w:t xml:space="preserve"> (</w:t>
      </w:r>
      <w:r w:rsidR="009C78B3" w:rsidRPr="00C10DF6">
        <w:rPr>
          <w:rFonts w:ascii="Times New Roman" w:eastAsia="Times New Roman" w:hAnsi="Times New Roman"/>
          <w:color w:val="000000"/>
          <w:sz w:val="24"/>
          <w:szCs w:val="24"/>
        </w:rPr>
        <w:t>Am J Rhinol Allergy</w:t>
      </w:r>
      <w:r w:rsidR="009C78B3" w:rsidRPr="009C78B3">
        <w:rPr>
          <w:rFonts w:ascii="Times New Roman" w:eastAsia="Times New Roman" w:hAnsi="Times New Roman"/>
          <w:color w:val="000000"/>
          <w:sz w:val="24"/>
          <w:szCs w:val="24"/>
        </w:rPr>
        <w:t xml:space="preserve">. </w:t>
      </w:r>
      <w:r w:rsidR="009C78B3" w:rsidRPr="00C10DF6">
        <w:rPr>
          <w:rFonts w:ascii="Times New Roman" w:eastAsia="Times New Roman" w:hAnsi="Times New Roman"/>
          <w:color w:val="000000"/>
          <w:sz w:val="24"/>
          <w:szCs w:val="24"/>
        </w:rPr>
        <w:t>2013 Nov;27(6):479-81</w:t>
      </w:r>
      <w:r w:rsidR="00852841" w:rsidRPr="00C20D4B">
        <w:rPr>
          <w:rFonts w:ascii="Times New Roman" w:eastAsia="Times New Roman" w:hAnsi="Times New Roman"/>
          <w:color w:val="000000"/>
          <w:sz w:val="24"/>
          <w:szCs w:val="24"/>
        </w:rPr>
        <w:t xml:space="preserve">).  </w:t>
      </w: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05049C" w:rsidP="008A4072">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V</w:t>
      </w:r>
      <w:r w:rsidR="00852841" w:rsidRPr="00C20D4B">
        <w:rPr>
          <w:rFonts w:ascii="Times New Roman" w:eastAsia="Times New Roman" w:hAnsi="Times New Roman"/>
          <w:color w:val="000000"/>
          <w:sz w:val="24"/>
          <w:szCs w:val="24"/>
        </w:rPr>
        <w:t xml:space="preserve">isit trend analyses:  </w:t>
      </w:r>
      <w:r w:rsidR="00883E25" w:rsidRPr="00C20D4B">
        <w:rPr>
          <w:rFonts w:ascii="Times New Roman" w:eastAsia="Times New Roman" w:hAnsi="Times New Roman"/>
          <w:color w:val="000000"/>
          <w:sz w:val="24"/>
          <w:szCs w:val="24"/>
        </w:rPr>
        <w:t xml:space="preserve">A </w:t>
      </w:r>
      <w:r w:rsidR="00883E25" w:rsidRPr="00E91232">
        <w:rPr>
          <w:rFonts w:ascii="Times New Roman" w:eastAsia="Times New Roman" w:hAnsi="Times New Roman"/>
          <w:color w:val="000000"/>
          <w:sz w:val="24"/>
          <w:szCs w:val="24"/>
        </w:rPr>
        <w:t xml:space="preserve">cross-sectional analysis </w:t>
      </w:r>
      <w:r w:rsidR="00883E25" w:rsidRPr="00C20D4B">
        <w:rPr>
          <w:rFonts w:ascii="Times New Roman" w:eastAsia="Times New Roman" w:hAnsi="Times New Roman"/>
          <w:color w:val="000000"/>
          <w:sz w:val="24"/>
          <w:szCs w:val="24"/>
        </w:rPr>
        <w:t xml:space="preserve">reported in </w:t>
      </w:r>
      <w:r w:rsidR="00883E25" w:rsidRPr="00C10DF6">
        <w:rPr>
          <w:rFonts w:ascii="Times New Roman" w:eastAsia="Times New Roman" w:hAnsi="Times New Roman"/>
          <w:color w:val="000000"/>
          <w:sz w:val="24"/>
          <w:szCs w:val="24"/>
        </w:rPr>
        <w:t>Current Medical Research and Opinion</w:t>
      </w:r>
      <w:r w:rsidR="00883E25" w:rsidRPr="00C20D4B">
        <w:rPr>
          <w:rFonts w:ascii="Times New Roman" w:eastAsia="Times New Roman" w:hAnsi="Times New Roman"/>
          <w:color w:val="000000"/>
          <w:sz w:val="24"/>
          <w:szCs w:val="24"/>
        </w:rPr>
        <w:t xml:space="preserve"> </w:t>
      </w:r>
      <w:r w:rsidR="00883E25" w:rsidRPr="00E91232">
        <w:rPr>
          <w:rFonts w:ascii="Times New Roman" w:eastAsia="Times New Roman" w:hAnsi="Times New Roman"/>
          <w:color w:val="000000"/>
          <w:sz w:val="24"/>
          <w:szCs w:val="24"/>
        </w:rPr>
        <w:t xml:space="preserve">examined the national trend </w:t>
      </w:r>
      <w:r w:rsidR="00A74E26">
        <w:rPr>
          <w:rFonts w:ascii="Times New Roman" w:eastAsia="Times New Roman" w:hAnsi="Times New Roman"/>
          <w:color w:val="000000"/>
          <w:sz w:val="24"/>
          <w:szCs w:val="24"/>
        </w:rPr>
        <w:t>in</w:t>
      </w:r>
      <w:r w:rsidR="00A74E26" w:rsidRPr="00E91232">
        <w:rPr>
          <w:rFonts w:ascii="Times New Roman" w:eastAsia="Times New Roman" w:hAnsi="Times New Roman"/>
          <w:color w:val="000000"/>
          <w:sz w:val="24"/>
          <w:szCs w:val="24"/>
        </w:rPr>
        <w:t xml:space="preserve"> </w:t>
      </w:r>
      <w:r w:rsidR="00883E25" w:rsidRPr="00E91232">
        <w:rPr>
          <w:rFonts w:ascii="Times New Roman" w:eastAsia="Times New Roman" w:hAnsi="Times New Roman"/>
          <w:color w:val="000000"/>
          <w:sz w:val="24"/>
          <w:szCs w:val="24"/>
        </w:rPr>
        <w:t xml:space="preserve">outpatient office visits and treatment prescribed for osteoporosis by </w:t>
      </w:r>
      <w:r w:rsidR="00883E25">
        <w:rPr>
          <w:rFonts w:ascii="Times New Roman" w:eastAsia="Times New Roman" w:hAnsi="Times New Roman"/>
          <w:color w:val="000000"/>
          <w:sz w:val="24"/>
          <w:szCs w:val="24"/>
        </w:rPr>
        <w:t>primary care providers (</w:t>
      </w:r>
      <w:r w:rsidR="00883E25" w:rsidRPr="00E91232">
        <w:rPr>
          <w:rFonts w:ascii="Times New Roman" w:eastAsia="Times New Roman" w:hAnsi="Times New Roman"/>
          <w:color w:val="000000"/>
          <w:sz w:val="24"/>
          <w:szCs w:val="24"/>
        </w:rPr>
        <w:t>PCPs</w:t>
      </w:r>
      <w:r w:rsidR="00883E25">
        <w:rPr>
          <w:rFonts w:ascii="Times New Roman" w:eastAsia="Times New Roman" w:hAnsi="Times New Roman"/>
          <w:color w:val="000000"/>
          <w:sz w:val="24"/>
          <w:szCs w:val="24"/>
        </w:rPr>
        <w:t>)</w:t>
      </w:r>
      <w:r w:rsidR="00883E25" w:rsidRPr="00E91232">
        <w:rPr>
          <w:rFonts w:ascii="Times New Roman" w:eastAsia="Times New Roman" w:hAnsi="Times New Roman"/>
          <w:color w:val="000000"/>
          <w:sz w:val="24"/>
          <w:szCs w:val="24"/>
        </w:rPr>
        <w:t xml:space="preserve"> and non-PCPs in the United States from 2002 to 2008.</w:t>
      </w:r>
      <w:r w:rsidR="00883E25" w:rsidRPr="00C20D4B">
        <w:rPr>
          <w:rFonts w:ascii="Times New Roman" w:eastAsia="Times New Roman" w:hAnsi="Times New Roman"/>
          <w:color w:val="000000"/>
          <w:sz w:val="24"/>
          <w:szCs w:val="24"/>
        </w:rPr>
        <w:t xml:space="preserve">  </w:t>
      </w:r>
      <w:r w:rsidR="00883E25" w:rsidRPr="00092F9B">
        <w:rPr>
          <w:rFonts w:ascii="Times New Roman" w:eastAsia="Times New Roman" w:hAnsi="Times New Roman"/>
          <w:color w:val="000000"/>
          <w:sz w:val="24"/>
          <w:szCs w:val="24"/>
        </w:rPr>
        <w:t xml:space="preserve">The majority of </w:t>
      </w:r>
      <w:r w:rsidR="00883E25" w:rsidRPr="00092F9B">
        <w:rPr>
          <w:rFonts w:ascii="Times New Roman" w:eastAsia="Times New Roman" w:hAnsi="Times New Roman"/>
          <w:color w:val="000000"/>
          <w:sz w:val="24"/>
          <w:szCs w:val="24"/>
        </w:rPr>
        <w:lastRenderedPageBreak/>
        <w:t xml:space="preserve">patients in these visits were women (89%), between 65 and 84 years of age (56%), of non-Hispanic (88%) and White (81%) ethnic/racial backgrounds and had Medicare (51%) as the source of payment. Almost half (49.5%) of the visits were made to the PCPs. Non-PCPs were more likely to have prescribed bisphosphonates (p &lt; 0.05) during an osteoporosis-related visit compared to PCPs (odds ratio:1.81, 95% CI: 1.12-2.92). </w:t>
      </w:r>
      <w:r w:rsidR="00883E25" w:rsidRPr="00C20D4B">
        <w:rPr>
          <w:rFonts w:ascii="Times New Roman" w:eastAsia="Times New Roman" w:hAnsi="Times New Roman"/>
          <w:color w:val="000000"/>
          <w:sz w:val="24"/>
          <w:szCs w:val="24"/>
        </w:rPr>
        <w:t>(</w:t>
      </w:r>
      <w:r w:rsidR="00883E25" w:rsidRPr="00C10DF6">
        <w:rPr>
          <w:rFonts w:ascii="Times New Roman" w:eastAsia="Times New Roman" w:hAnsi="Times New Roman"/>
          <w:color w:val="000000"/>
          <w:sz w:val="24"/>
          <w:szCs w:val="24"/>
        </w:rPr>
        <w:t>Curr Med Res Opin. 2013 Aug;29(8):881-8</w:t>
      </w:r>
      <w:r w:rsidR="00883E25" w:rsidRPr="00C20D4B">
        <w:rPr>
          <w:rFonts w:ascii="Times New Roman" w:eastAsia="Times New Roman" w:hAnsi="Times New Roman"/>
          <w:color w:val="000000"/>
          <w:sz w:val="24"/>
          <w:szCs w:val="24"/>
        </w:rPr>
        <w:t>)</w:t>
      </w:r>
    </w:p>
    <w:p w:rsidR="00852841" w:rsidRPr="00C20D4B" w:rsidRDefault="00852841" w:rsidP="008A4072">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10DF6" w:rsidRDefault="0005049C"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w:t>
      </w:r>
      <w:r w:rsidR="00852841" w:rsidRPr="00C20D4B">
        <w:rPr>
          <w:rFonts w:ascii="Times New Roman" w:eastAsia="Times New Roman" w:hAnsi="Times New Roman"/>
          <w:color w:val="000000"/>
          <w:sz w:val="24"/>
          <w:szCs w:val="24"/>
        </w:rPr>
        <w:t xml:space="preserve">acility-level data analyses:  </w:t>
      </w:r>
      <w:r w:rsidR="00CA5811" w:rsidRPr="00C20D4B">
        <w:rPr>
          <w:rFonts w:ascii="Times New Roman" w:eastAsia="Times New Roman" w:hAnsi="Times New Roman"/>
          <w:color w:val="000000"/>
          <w:sz w:val="24"/>
          <w:szCs w:val="24"/>
        </w:rPr>
        <w:t xml:space="preserve">A </w:t>
      </w:r>
      <w:r w:rsidR="00852841" w:rsidRPr="00C20D4B">
        <w:rPr>
          <w:rFonts w:ascii="Times New Roman" w:eastAsia="Times New Roman" w:hAnsi="Times New Roman"/>
          <w:color w:val="000000"/>
          <w:sz w:val="24"/>
          <w:szCs w:val="24"/>
        </w:rPr>
        <w:t>report entitled “</w:t>
      </w:r>
      <w:r w:rsidR="00FF5BE1" w:rsidRPr="00FF5BE1">
        <w:rPr>
          <w:rFonts w:ascii="Times New Roman" w:eastAsia="Times New Roman" w:hAnsi="Times New Roman"/>
          <w:color w:val="000000"/>
          <w:sz w:val="24"/>
          <w:szCs w:val="24"/>
        </w:rPr>
        <w:t>Electronic health record use and preventive counseling for US children and adolescents</w:t>
      </w:r>
      <w:r w:rsidR="00852841" w:rsidRPr="00C20D4B">
        <w:rPr>
          <w:rFonts w:ascii="Times New Roman" w:eastAsia="Times New Roman" w:hAnsi="Times New Roman"/>
          <w:color w:val="000000"/>
          <w:sz w:val="24"/>
          <w:szCs w:val="24"/>
        </w:rPr>
        <w:t xml:space="preserve">,” published in </w:t>
      </w:r>
      <w:r w:rsidR="00FF5BE1" w:rsidRPr="00C10DF6">
        <w:rPr>
          <w:rFonts w:ascii="Times New Roman" w:eastAsia="Times New Roman" w:hAnsi="Times New Roman"/>
          <w:color w:val="000000"/>
          <w:sz w:val="24"/>
          <w:szCs w:val="24"/>
        </w:rPr>
        <w:t>Journal of the American Medical Informatics Association</w:t>
      </w:r>
      <w:r w:rsidR="00852841" w:rsidRPr="00C20D4B">
        <w:rPr>
          <w:rFonts w:ascii="Times New Roman" w:eastAsia="Times New Roman" w:hAnsi="Times New Roman"/>
          <w:color w:val="000000"/>
          <w:sz w:val="24"/>
          <w:szCs w:val="24"/>
        </w:rPr>
        <w:t xml:space="preserve"> </w:t>
      </w:r>
      <w:r w:rsidR="00FF5BE1" w:rsidRPr="00FF5BE1">
        <w:rPr>
          <w:rFonts w:ascii="Times New Roman" w:eastAsia="Times New Roman" w:hAnsi="Times New Roman"/>
          <w:color w:val="000000"/>
          <w:sz w:val="24"/>
          <w:szCs w:val="24"/>
        </w:rPr>
        <w:t>assess</w:t>
      </w:r>
      <w:r w:rsidR="002B2F2E">
        <w:rPr>
          <w:rFonts w:ascii="Times New Roman" w:eastAsia="Times New Roman" w:hAnsi="Times New Roman"/>
          <w:color w:val="000000"/>
          <w:sz w:val="24"/>
          <w:szCs w:val="24"/>
        </w:rPr>
        <w:t>ed</w:t>
      </w:r>
      <w:r w:rsidR="00FF5BE1" w:rsidRPr="00FF5BE1">
        <w:rPr>
          <w:rFonts w:ascii="Times New Roman" w:eastAsia="Times New Roman" w:hAnsi="Times New Roman"/>
          <w:color w:val="000000"/>
          <w:sz w:val="24"/>
          <w:szCs w:val="24"/>
        </w:rPr>
        <w:t xml:space="preserve"> whether rates of preventive counseling delivered at well child visits (WCVs) differ for practices with basic, fully functional, or no electronic health record (EHR). Practices with fully functional EHRs documented delivery of 34% more counseling topics than those without an EHR. </w:t>
      </w:r>
      <w:r w:rsidR="00392514">
        <w:rPr>
          <w:rFonts w:ascii="Times New Roman" w:eastAsia="Times New Roman" w:hAnsi="Times New Roman"/>
          <w:color w:val="000000"/>
          <w:sz w:val="24"/>
          <w:szCs w:val="24"/>
        </w:rPr>
        <w:t>Well child visits</w:t>
      </w:r>
      <w:r w:rsidR="00392514" w:rsidRPr="00FF5BE1">
        <w:rPr>
          <w:rFonts w:ascii="Times New Roman" w:eastAsia="Times New Roman" w:hAnsi="Times New Roman"/>
          <w:color w:val="000000"/>
          <w:sz w:val="24"/>
          <w:szCs w:val="24"/>
        </w:rPr>
        <w:t xml:space="preserve"> </w:t>
      </w:r>
      <w:r w:rsidR="00FF5BE1" w:rsidRPr="00FF5BE1">
        <w:rPr>
          <w:rFonts w:ascii="Times New Roman" w:eastAsia="Times New Roman" w:hAnsi="Times New Roman"/>
          <w:color w:val="000000"/>
          <w:sz w:val="24"/>
          <w:szCs w:val="24"/>
        </w:rPr>
        <w:t>with a fully functional EHR lasted 3.5 more minutes than those with a basic EHR. Overall, for each additional 10 min, 12% more topics were covered, r</w:t>
      </w:r>
      <w:r w:rsidR="00FF5BE1">
        <w:rPr>
          <w:rFonts w:ascii="Times New Roman" w:eastAsia="Times New Roman" w:hAnsi="Times New Roman"/>
          <w:color w:val="000000"/>
          <w:sz w:val="24"/>
          <w:szCs w:val="24"/>
        </w:rPr>
        <w:t>egardless of EHR functionality</w:t>
      </w:r>
      <w:r w:rsidR="00852841" w:rsidRPr="00C20D4B">
        <w:rPr>
          <w:rFonts w:ascii="Times New Roman" w:eastAsia="Times New Roman" w:hAnsi="Times New Roman"/>
          <w:color w:val="000000"/>
          <w:sz w:val="24"/>
          <w:szCs w:val="24"/>
        </w:rPr>
        <w:t xml:space="preserve">. </w:t>
      </w:r>
      <w:r w:rsidR="00852841" w:rsidRPr="00C10DF6">
        <w:rPr>
          <w:rFonts w:ascii="Times New Roman" w:eastAsia="Times New Roman" w:hAnsi="Times New Roman"/>
          <w:color w:val="000000"/>
          <w:sz w:val="24"/>
          <w:szCs w:val="24"/>
        </w:rPr>
        <w:t>(</w:t>
      </w:r>
      <w:r w:rsidR="00FF5BE1" w:rsidRPr="00C10DF6">
        <w:rPr>
          <w:rFonts w:ascii="Times New Roman" w:eastAsia="Times New Roman" w:hAnsi="Times New Roman"/>
          <w:color w:val="000000"/>
          <w:sz w:val="24"/>
          <w:szCs w:val="24"/>
        </w:rPr>
        <w:t>J Am Med Inform Assoc. 2013 Sep 6</w:t>
      </w:r>
      <w:r w:rsidR="00852841" w:rsidRPr="00C10DF6">
        <w:rPr>
          <w:rFonts w:ascii="Times New Roman" w:eastAsia="Times New Roman" w:hAnsi="Times New Roman"/>
          <w:color w:val="000000"/>
          <w:sz w:val="24"/>
          <w:szCs w:val="24"/>
        </w:rPr>
        <w:t>)</w:t>
      </w: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05049C"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00852841" w:rsidRPr="00C20D4B">
        <w:rPr>
          <w:rFonts w:ascii="Times New Roman" w:eastAsia="Times New Roman" w:hAnsi="Times New Roman"/>
          <w:color w:val="000000"/>
          <w:sz w:val="24"/>
          <w:szCs w:val="24"/>
        </w:rPr>
        <w:t xml:space="preserve">odeling to predict treatment: </w:t>
      </w:r>
      <w:r w:rsidR="005565D8">
        <w:rPr>
          <w:rFonts w:ascii="Times New Roman" w:eastAsia="Times New Roman" w:hAnsi="Times New Roman"/>
          <w:color w:val="000000"/>
          <w:sz w:val="24"/>
          <w:szCs w:val="24"/>
        </w:rPr>
        <w:t xml:space="preserve">Data from NHAMCS was used in a report in the </w:t>
      </w:r>
      <w:r w:rsidR="005565D8" w:rsidRPr="00C10DF6">
        <w:rPr>
          <w:rFonts w:ascii="Times New Roman" w:eastAsia="Times New Roman" w:hAnsi="Times New Roman"/>
          <w:color w:val="000000"/>
          <w:sz w:val="24"/>
          <w:szCs w:val="24"/>
        </w:rPr>
        <w:t>American Journal of Emergency Medicine</w:t>
      </w:r>
      <w:r w:rsidR="005565D8">
        <w:rPr>
          <w:rFonts w:ascii="Times New Roman" w:eastAsia="Times New Roman" w:hAnsi="Times New Roman"/>
          <w:color w:val="000000"/>
          <w:sz w:val="24"/>
          <w:szCs w:val="24"/>
        </w:rPr>
        <w:t xml:space="preserve"> to determine </w:t>
      </w:r>
      <w:r w:rsidR="005565D8" w:rsidRPr="005565D8">
        <w:rPr>
          <w:rFonts w:ascii="Times New Roman" w:eastAsia="Times New Roman" w:hAnsi="Times New Roman"/>
          <w:color w:val="000000"/>
          <w:sz w:val="24"/>
          <w:szCs w:val="24"/>
        </w:rPr>
        <w:t>predictors of non-opioid receipt for non-malignant pain</w:t>
      </w:r>
      <w:r w:rsidR="005565D8">
        <w:rPr>
          <w:rFonts w:ascii="Times New Roman" w:eastAsia="Times New Roman" w:hAnsi="Times New Roman"/>
          <w:color w:val="000000"/>
          <w:sz w:val="24"/>
          <w:szCs w:val="24"/>
        </w:rPr>
        <w:t xml:space="preserve">. </w:t>
      </w:r>
      <w:r w:rsidR="005565D8" w:rsidRPr="005565D8">
        <w:rPr>
          <w:rFonts w:ascii="Times New Roman" w:eastAsia="Times New Roman" w:hAnsi="Times New Roman"/>
          <w:color w:val="000000"/>
          <w:sz w:val="24"/>
          <w:szCs w:val="24"/>
        </w:rPr>
        <w:t>The adjusted odds of non-opioid rather than opioid receipt were greater among visits for patients 18 to 24 years old (odds ratio [OR] 1.35, CI 1.24-1.46), receiving fewer medicines (OR 2.91, CI 2.70-3.15) and those with a diagnosis of mental illness (OR 2.24, CI 1.99-2.52)</w:t>
      </w:r>
      <w:r w:rsidR="00852841" w:rsidRPr="00C20D4B">
        <w:rPr>
          <w:rFonts w:ascii="Times New Roman" w:eastAsia="Times New Roman" w:hAnsi="Times New Roman"/>
          <w:color w:val="000000"/>
          <w:sz w:val="24"/>
          <w:szCs w:val="24"/>
        </w:rPr>
        <w:t xml:space="preserve"> (</w:t>
      </w:r>
      <w:r w:rsidR="00FF5BE1" w:rsidRPr="00C10DF6">
        <w:rPr>
          <w:rFonts w:ascii="Times New Roman" w:eastAsia="Times New Roman" w:hAnsi="Times New Roman"/>
          <w:color w:val="000000"/>
          <w:sz w:val="24"/>
          <w:szCs w:val="24"/>
        </w:rPr>
        <w:t>Am J Emerg Med. 2014 May;32(5):421-31</w:t>
      </w:r>
      <w:r w:rsidR="00852841" w:rsidRPr="00C20D4B">
        <w:rPr>
          <w:rFonts w:ascii="Times New Roman" w:eastAsia="Times New Roman" w:hAnsi="Times New Roman"/>
          <w:color w:val="000000"/>
          <w:sz w:val="24"/>
          <w:szCs w:val="24"/>
        </w:rPr>
        <w:t>)</w:t>
      </w:r>
    </w:p>
    <w:p w:rsidR="00852841" w:rsidRPr="00883E25" w:rsidRDefault="00852841" w:rsidP="00883E25">
      <w:pPr>
        <w:pStyle w:val="Heading1"/>
        <w:rPr>
          <w:rFonts w:ascii="Times New Roman" w:eastAsia="Times New Roman" w:hAnsi="Times New Roman" w:cs="Times New Roman"/>
          <w:color w:val="auto"/>
          <w:sz w:val="24"/>
          <w:szCs w:val="24"/>
        </w:rPr>
      </w:pPr>
      <w:bookmarkStart w:id="2" w:name="_Toc389551755"/>
      <w:r w:rsidRPr="00883E25">
        <w:rPr>
          <w:rFonts w:ascii="Times New Roman" w:eastAsia="Times New Roman" w:hAnsi="Times New Roman" w:cs="Times New Roman"/>
          <w:color w:val="auto"/>
          <w:sz w:val="24"/>
          <w:szCs w:val="24"/>
        </w:rPr>
        <w:t>3.  Use of Improved Information Technology and Burden Reduction</w:t>
      </w:r>
      <w:bookmarkEnd w:id="2"/>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Respondent burden in current data collection is held to a minimum through the use of sampling procedures at both the hospital and patient level.   </w:t>
      </w: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Improved information technology </w:t>
      </w:r>
      <w:r w:rsidR="00A947AB">
        <w:rPr>
          <w:rFonts w:ascii="Times New Roman" w:eastAsia="Times New Roman" w:hAnsi="Times New Roman"/>
          <w:color w:val="000000"/>
          <w:sz w:val="24"/>
          <w:szCs w:val="24"/>
        </w:rPr>
        <w:t xml:space="preserve">has </w:t>
      </w:r>
      <w:r w:rsidRPr="00C20D4B">
        <w:rPr>
          <w:rFonts w:ascii="Times New Roman" w:eastAsia="Times New Roman" w:hAnsi="Times New Roman"/>
          <w:color w:val="000000"/>
          <w:sz w:val="24"/>
          <w:szCs w:val="24"/>
        </w:rPr>
        <w:t xml:space="preserve">significantly </w:t>
      </w:r>
      <w:r w:rsidR="00A947AB">
        <w:rPr>
          <w:rFonts w:ascii="Times New Roman" w:eastAsia="Times New Roman" w:hAnsi="Times New Roman"/>
          <w:color w:val="000000"/>
          <w:sz w:val="24"/>
          <w:szCs w:val="24"/>
        </w:rPr>
        <w:t xml:space="preserve">reduced </w:t>
      </w:r>
      <w:r w:rsidRPr="00C20D4B">
        <w:rPr>
          <w:rFonts w:ascii="Times New Roman" w:eastAsia="Times New Roman" w:hAnsi="Times New Roman"/>
          <w:color w:val="000000"/>
          <w:sz w:val="24"/>
          <w:szCs w:val="24"/>
        </w:rPr>
        <w:t>the burden for NHAMCS respondents when answering induction interview questions</w:t>
      </w:r>
      <w:r w:rsidR="00A947AB">
        <w:rPr>
          <w:rFonts w:ascii="Times New Roman" w:eastAsia="Times New Roman" w:hAnsi="Times New Roman"/>
          <w:color w:val="000000"/>
          <w:sz w:val="24"/>
          <w:szCs w:val="24"/>
        </w:rPr>
        <w:t xml:space="preserve"> since automation of the survey in 2012</w:t>
      </w:r>
      <w:r w:rsidRPr="00C20D4B">
        <w:rPr>
          <w:rFonts w:ascii="Times New Roman" w:eastAsia="Times New Roman" w:hAnsi="Times New Roman"/>
          <w:color w:val="000000"/>
          <w:sz w:val="24"/>
          <w:szCs w:val="24"/>
        </w:rPr>
        <w:t xml:space="preserve">. Using a computer assisted interviewing instrument of the induction interview </w:t>
      </w:r>
      <w:r w:rsidR="00573BFD">
        <w:rPr>
          <w:rFonts w:ascii="Times New Roman" w:eastAsia="Times New Roman" w:hAnsi="Times New Roman"/>
          <w:color w:val="000000"/>
          <w:sz w:val="24"/>
          <w:szCs w:val="24"/>
        </w:rPr>
        <w:t>allows</w:t>
      </w:r>
      <w:r w:rsidRPr="00C20D4B">
        <w:rPr>
          <w:rFonts w:ascii="Times New Roman" w:eastAsia="Times New Roman" w:hAnsi="Times New Roman"/>
          <w:color w:val="000000"/>
          <w:sz w:val="24"/>
          <w:szCs w:val="24"/>
        </w:rPr>
        <w:t xml:space="preserve"> </w:t>
      </w:r>
      <w:r w:rsidR="002D5F5D">
        <w:rPr>
          <w:rFonts w:ascii="Times New Roman" w:eastAsia="Times New Roman" w:hAnsi="Times New Roman"/>
          <w:color w:val="000000"/>
          <w:sz w:val="24"/>
          <w:szCs w:val="24"/>
        </w:rPr>
        <w:t>Field Representatives (</w:t>
      </w:r>
      <w:r w:rsidRPr="00C20D4B">
        <w:rPr>
          <w:rFonts w:ascii="Times New Roman" w:eastAsia="Times New Roman" w:hAnsi="Times New Roman"/>
          <w:color w:val="000000"/>
          <w:sz w:val="24"/>
          <w:szCs w:val="24"/>
        </w:rPr>
        <w:t>FR</w:t>
      </w:r>
      <w:r w:rsidR="00392514">
        <w:rPr>
          <w:rFonts w:ascii="Times New Roman" w:eastAsia="Times New Roman" w:hAnsi="Times New Roman"/>
          <w:color w:val="000000"/>
          <w:sz w:val="24"/>
          <w:szCs w:val="24"/>
        </w:rPr>
        <w:t>s</w:t>
      </w:r>
      <w:r w:rsidR="002D5F5D">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to skip unneeded questions, quickly populate write-in fields with drop-down menus, and eliminate the need for paper flash-cards that highlight item choices.  </w:t>
      </w:r>
      <w:r w:rsidR="00573BFD">
        <w:rPr>
          <w:rFonts w:ascii="Times New Roman" w:eastAsia="Times New Roman" w:hAnsi="Times New Roman"/>
          <w:color w:val="000000"/>
          <w:sz w:val="24"/>
          <w:szCs w:val="24"/>
        </w:rPr>
        <w:t>As a result, the</w:t>
      </w:r>
      <w:r w:rsidRPr="00C20D4B">
        <w:rPr>
          <w:rFonts w:ascii="Times New Roman" w:eastAsia="Times New Roman" w:hAnsi="Times New Roman"/>
          <w:color w:val="000000"/>
          <w:sz w:val="24"/>
          <w:szCs w:val="24"/>
        </w:rPr>
        <w:t xml:space="preserve"> time a respondent spends during the induction interview </w:t>
      </w:r>
      <w:r w:rsidR="00573BFD">
        <w:rPr>
          <w:rFonts w:ascii="Times New Roman" w:eastAsia="Times New Roman" w:hAnsi="Times New Roman"/>
          <w:color w:val="000000"/>
          <w:sz w:val="24"/>
          <w:szCs w:val="24"/>
        </w:rPr>
        <w:t xml:space="preserve">has been </w:t>
      </w:r>
      <w:r w:rsidRPr="00C20D4B">
        <w:rPr>
          <w:rFonts w:ascii="Times New Roman" w:eastAsia="Times New Roman" w:hAnsi="Times New Roman"/>
          <w:color w:val="000000"/>
          <w:sz w:val="24"/>
          <w:szCs w:val="24"/>
        </w:rPr>
        <w:t xml:space="preserve">significantly reduced.  </w:t>
      </w: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573BFD"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 u</w:t>
      </w:r>
      <w:r w:rsidR="00852841" w:rsidRPr="00C20D4B">
        <w:rPr>
          <w:rFonts w:ascii="Times New Roman" w:eastAsia="Times New Roman" w:hAnsi="Times New Roman"/>
          <w:color w:val="000000"/>
          <w:sz w:val="24"/>
          <w:szCs w:val="24"/>
        </w:rPr>
        <w:t xml:space="preserve">se of a computerized data entry system for </w:t>
      </w:r>
      <w:r w:rsidR="002D5F5D">
        <w:rPr>
          <w:rFonts w:ascii="Times New Roman" w:eastAsia="Times New Roman" w:hAnsi="Times New Roman"/>
          <w:color w:val="000000"/>
          <w:sz w:val="24"/>
          <w:szCs w:val="24"/>
        </w:rPr>
        <w:t>Patient Record form (</w:t>
      </w:r>
      <w:r w:rsidR="00852841" w:rsidRPr="00C20D4B">
        <w:rPr>
          <w:rFonts w:ascii="Times New Roman" w:eastAsia="Times New Roman" w:hAnsi="Times New Roman"/>
          <w:color w:val="000000"/>
          <w:sz w:val="24"/>
          <w:szCs w:val="24"/>
        </w:rPr>
        <w:t>PRF</w:t>
      </w:r>
      <w:r w:rsidR="002D5F5D">
        <w:rPr>
          <w:rFonts w:ascii="Times New Roman" w:eastAsia="Times New Roman" w:hAnsi="Times New Roman"/>
          <w:color w:val="000000"/>
          <w:sz w:val="24"/>
          <w:szCs w:val="24"/>
        </w:rPr>
        <w:t>)</w:t>
      </w:r>
      <w:r w:rsidR="00852841" w:rsidRPr="00C20D4B">
        <w:rPr>
          <w:rFonts w:ascii="Times New Roman" w:eastAsia="Times New Roman" w:hAnsi="Times New Roman"/>
          <w:color w:val="000000"/>
          <w:sz w:val="24"/>
          <w:szCs w:val="24"/>
        </w:rPr>
        <w:t xml:space="preserve"> data </w:t>
      </w:r>
      <w:r>
        <w:rPr>
          <w:rFonts w:ascii="Times New Roman" w:eastAsia="Times New Roman" w:hAnsi="Times New Roman"/>
          <w:color w:val="000000"/>
          <w:sz w:val="24"/>
          <w:szCs w:val="24"/>
        </w:rPr>
        <w:t>has</w:t>
      </w:r>
      <w:r w:rsidRPr="00C20D4B">
        <w:rPr>
          <w:rFonts w:ascii="Times New Roman" w:eastAsia="Times New Roman" w:hAnsi="Times New Roman"/>
          <w:color w:val="000000"/>
          <w:sz w:val="24"/>
          <w:szCs w:val="24"/>
        </w:rPr>
        <w:t xml:space="preserve"> </w:t>
      </w:r>
      <w:r w:rsidR="004414AC">
        <w:rPr>
          <w:rFonts w:ascii="Times New Roman" w:eastAsia="Times New Roman" w:hAnsi="Times New Roman"/>
          <w:color w:val="000000"/>
          <w:sz w:val="24"/>
          <w:szCs w:val="24"/>
        </w:rPr>
        <w:t>also greatly</w:t>
      </w:r>
      <w:r w:rsidR="004414AC" w:rsidRPr="00C20D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simplified</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the data collection activities by reducing data entry errors and omissions, as well as providing on-screen look-up tables for items such as reason for visit, diagnosis, and medications.  Overall, using a computerized data entry system </w:t>
      </w:r>
      <w:r>
        <w:rPr>
          <w:rFonts w:ascii="Times New Roman" w:eastAsia="Times New Roman" w:hAnsi="Times New Roman"/>
          <w:color w:val="000000"/>
          <w:sz w:val="24"/>
          <w:szCs w:val="24"/>
        </w:rPr>
        <w:t>has significantly</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reduce</w:t>
      </w:r>
      <w:r>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 FR and respondent burden, and ultimately improve</w:t>
      </w:r>
      <w:r>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 overall data quality.</w:t>
      </w: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There are no legal obstacles to reducing the burden. </w:t>
      </w:r>
    </w:p>
    <w:p w:rsidR="00852841" w:rsidRPr="001C2621" w:rsidRDefault="00852841" w:rsidP="001C2621">
      <w:pPr>
        <w:pStyle w:val="Heading1"/>
        <w:rPr>
          <w:rFonts w:ascii="Times New Roman" w:eastAsia="Times New Roman" w:hAnsi="Times New Roman" w:cs="Times New Roman"/>
          <w:color w:val="auto"/>
          <w:sz w:val="24"/>
          <w:szCs w:val="24"/>
        </w:rPr>
      </w:pPr>
      <w:bookmarkStart w:id="3" w:name="_Toc389551756"/>
      <w:r w:rsidRPr="001C2621">
        <w:rPr>
          <w:rFonts w:ascii="Times New Roman" w:eastAsia="Times New Roman" w:hAnsi="Times New Roman" w:cs="Times New Roman"/>
          <w:color w:val="auto"/>
          <w:sz w:val="24"/>
          <w:szCs w:val="24"/>
        </w:rPr>
        <w:t>4.  Efforts to Identify Duplication and Use of Similar Information</w:t>
      </w:r>
      <w:bookmarkEnd w:id="3"/>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Based on previous work at NCHS and discussions with other government and professional organizations, five sources of related data were identified.</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lastRenderedPageBreak/>
        <w:tab/>
      </w:r>
      <w:r w:rsidRPr="00C20D4B">
        <w:rPr>
          <w:rFonts w:ascii="Times New Roman" w:eastAsia="Times New Roman" w:hAnsi="Times New Roman"/>
          <w:color w:val="000000"/>
          <w:sz w:val="24"/>
          <w:szCs w:val="24"/>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3420"/>
      </w:tblGrid>
      <w:tr w:rsidR="00852841" w:rsidRPr="00C20D4B" w:rsidTr="00BB24FF">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Survey</w:t>
            </w:r>
            <w:r w:rsidRPr="00C20D4B">
              <w:rPr>
                <w:rFonts w:ascii="Times New Roman" w:eastAsia="Times New Roman" w:hAnsi="Times New Roman"/>
                <w:b/>
                <w:color w:val="000000"/>
                <w:sz w:val="24"/>
                <w:szCs w:val="24"/>
              </w:rPr>
              <w:t xml:space="preserve">                      </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OMB No.</w:t>
            </w:r>
            <w:r w:rsidRPr="00C20D4B">
              <w:rPr>
                <w:rFonts w:ascii="Times New Roman" w:eastAsia="Times New Roman" w:hAnsi="Times New Roman"/>
                <w:b/>
                <w:color w:val="000000"/>
                <w:sz w:val="24"/>
                <w:szCs w:val="24"/>
              </w:rPr>
              <w:t xml:space="preserve">   </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Agency</w:t>
            </w:r>
          </w:p>
        </w:tc>
      </w:tr>
      <w:tr w:rsidR="00852841" w:rsidRPr="00C20D4B" w:rsidTr="00BB24FF">
        <w:trPr>
          <w:trHeight w:val="710"/>
        </w:trPr>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National Electronic Injury Surveillance System, All Injury Program (NEISS AIP)  </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Not applicable</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Consumer Product Safety Commission (CPSC) and CDC</w:t>
            </w:r>
          </w:p>
        </w:tc>
      </w:tr>
      <w:tr w:rsidR="00852841" w:rsidRPr="00C20D4B" w:rsidTr="00BB24FF">
        <w:trPr>
          <w:trHeight w:val="710"/>
        </w:trPr>
        <w:tc>
          <w:tcPr>
            <w:tcW w:w="4248" w:type="dxa"/>
            <w:tcMar>
              <w:left w:w="0" w:type="dxa"/>
              <w:right w:w="0" w:type="dxa"/>
            </w:tcMar>
          </w:tcPr>
          <w:p w:rsidR="00852841" w:rsidRPr="00C20D4B" w:rsidRDefault="00852841" w:rsidP="001522A6">
            <w:pPr>
              <w:widowControl w:val="0"/>
              <w:tabs>
                <w:tab w:val="left" w:pos="3960"/>
              </w:tabs>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National Health Interview Survey (NHIS)</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0920-0214  </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National Center for Health Statistics (NCHS)</w:t>
            </w:r>
          </w:p>
        </w:tc>
      </w:tr>
      <w:tr w:rsidR="00852841" w:rsidRPr="00C20D4B" w:rsidTr="00BB24FF">
        <w:trPr>
          <w:trHeight w:val="710"/>
        </w:trPr>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Medical Expenditure Panel Survey (MEPS)                     </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0937-0187  </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r w:rsidR="00852841" w:rsidRPr="00C20D4B" w:rsidTr="00BB24FF">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sz w:val="24"/>
                <w:szCs w:val="24"/>
              </w:rPr>
              <w:t>State Emergency Department Databases (SEDD)</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Not applicable</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r w:rsidR="00852841" w:rsidRPr="00C20D4B" w:rsidTr="00BB24FF">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State Ambulatory Surgery Databases (SASD)</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Not applicable</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bl>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Consumer Product Safety Commission (CPSC) operates the National Electronic Injury Surveillance System (NEISS) in 64 hospital EDs in the United States.  Beginning in 2000, CDC established an interagency agreement with CPSC to conduct the NEISS All Injury Program (NEISS AIP).  The NEISS AIP is designed to provide national incidence estimates of all types and external causes of nonfatal injuries and poisonings treated in U.S. hospital EDs.</w:t>
      </w:r>
      <w:r w:rsidR="004B6F5B" w:rsidRPr="00C20D4B">
        <w:rPr>
          <w:rFonts w:ascii="Courier" w:eastAsia="Times New Roman" w:hAnsi="Courier"/>
          <w:color w:val="000000"/>
        </w:rPr>
        <w:t xml:space="preserve"> </w:t>
      </w:r>
      <w:r w:rsidRPr="00C20D4B">
        <w:rPr>
          <w:rFonts w:ascii="Times New Roman" w:eastAsia="Times New Roman" w:hAnsi="Times New Roman"/>
          <w:color w:val="000000"/>
          <w:sz w:val="24"/>
          <w:szCs w:val="24"/>
        </w:rPr>
        <w:t>This e</w:t>
      </w:r>
      <w:r w:rsidRPr="00C20D4B">
        <w:rPr>
          <w:rFonts w:ascii="Times New Roman" w:eastAsia="Times New Roman" w:hAnsi="Times New Roman"/>
          <w:bCs/>
          <w:color w:val="000000"/>
          <w:sz w:val="24"/>
          <w:szCs w:val="24"/>
        </w:rPr>
        <w:t xml:space="preserve">xpansion boosts the percent of covered ED visits from 15% to about 34%.  </w:t>
      </w:r>
      <w:r w:rsidRPr="00C20D4B">
        <w:rPr>
          <w:rFonts w:ascii="Times New Roman" w:eastAsia="Times New Roman" w:hAnsi="Times New Roman"/>
          <w:color w:val="000000"/>
          <w:sz w:val="24"/>
          <w:szCs w:val="24"/>
        </w:rPr>
        <w:t>Illness-related ED visits are not covered by this surveillance system; therefore, the use of this system for examining utilization of medical care issues regarding hospital ED visits is very limited.  NHAMCS data are used by the NEISS AIP to benchmark their statistics.</w:t>
      </w:r>
    </w:p>
    <w:p w:rsidR="00852841" w:rsidRPr="00C20D4B" w:rsidRDefault="00852841" w:rsidP="001522A6">
      <w:pPr>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National Health Interview Survey (NHIS) is a population-based survey in which information is obtained through household interviews.  In addition to the recall problem that may be associated with household respondents, respondents cannot provide the detailed medical information about diagnoses, diagnostic procedures, medications, or therapeutic procedures that are collected in the NHAMCS.</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lang w:val="en-CA"/>
        </w:rPr>
        <w:t xml:space="preserve">The </w:t>
      </w:r>
      <w:r w:rsidRPr="00C20D4B">
        <w:rPr>
          <w:rFonts w:ascii="Times New Roman" w:eastAsia="Times New Roman" w:hAnsi="Times New Roman"/>
          <w:color w:val="000000"/>
          <w:sz w:val="24"/>
          <w:szCs w:val="24"/>
        </w:rPr>
        <w:t xml:space="preserve">Medical Expenditure Panel Survey (MEPS) Household Component, based on a subsample of households in NHIS, provides nationally representative data on health care utilization, expenditures, insurance coverage, sources of payment, and access to care measures at the individual and family level.  MEPS is sponsored by AHRQ and co-sponsored by NCHS/CDC. MEPS has a linked Medical Provider Survey that acquires more detailed information on the sources of payment and the associated medical procedures and medical diagnoses that characterize the </w:t>
      </w:r>
      <w:r w:rsidRPr="00C20D4B">
        <w:rPr>
          <w:rFonts w:ascii="Times New Roman" w:eastAsia="Times New Roman" w:hAnsi="Times New Roman"/>
          <w:sz w:val="24"/>
          <w:szCs w:val="24"/>
        </w:rPr>
        <w:t>medical</w:t>
      </w:r>
      <w:r w:rsidRPr="00C20D4B">
        <w:rPr>
          <w:rFonts w:ascii="Times New Roman" w:eastAsia="Times New Roman" w:hAnsi="Times New Roman"/>
          <w:color w:val="000000"/>
          <w:sz w:val="24"/>
          <w:szCs w:val="24"/>
        </w:rPr>
        <w:t xml:space="preserve"> events that the household respondents have experienced. MEPS is a household based complex sample survey of the civilian noninstitutionalized population and health care use data are reported by household respondents. NHAMCS is a provider-based survey with a slightly broader population, covering homeless and institutionalized populations.  Health care utilization estimates will differ between MEPS and NHAMCS due to different survey methodologies and various sources of error (sampling and nonsampling).  </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State Emergency Department Databases (SEDD) are a set of databases, from data organizations in participating States, that capture discharge information on all </w:t>
      </w:r>
      <w:r w:rsidR="00351C98" w:rsidRPr="00C20D4B">
        <w:rPr>
          <w:rFonts w:ascii="Times New Roman" w:eastAsia="Times New Roman" w:hAnsi="Times New Roman"/>
          <w:sz w:val="24"/>
          <w:szCs w:val="24"/>
        </w:rPr>
        <w:t>ED</w:t>
      </w:r>
      <w:r w:rsidRPr="00C20D4B">
        <w:rPr>
          <w:rFonts w:ascii="Times New Roman" w:eastAsia="Times New Roman" w:hAnsi="Times New Roman"/>
          <w:sz w:val="24"/>
          <w:szCs w:val="24"/>
        </w:rPr>
        <w:t xml:space="preserve"> visits that do not result in an admission. Information on patients initially seen in the </w:t>
      </w:r>
      <w:r w:rsidR="00351C98" w:rsidRPr="00C20D4B">
        <w:rPr>
          <w:rFonts w:ascii="Times New Roman" w:eastAsia="Times New Roman" w:hAnsi="Times New Roman"/>
          <w:sz w:val="24"/>
          <w:szCs w:val="24"/>
        </w:rPr>
        <w:t>ED</w:t>
      </w:r>
      <w:r w:rsidRPr="00C20D4B">
        <w:rPr>
          <w:rFonts w:ascii="Times New Roman" w:eastAsia="Times New Roman" w:hAnsi="Times New Roman"/>
          <w:sz w:val="24"/>
          <w:szCs w:val="24"/>
        </w:rPr>
        <w:t xml:space="preserve"> and then admitted to the hospital is included in the State Inpatient Databases (SID).  SEDD and SID are</w:t>
      </w:r>
      <w:r w:rsidRPr="00C20D4B">
        <w:rPr>
          <w:rFonts w:ascii="Times New Roman" w:eastAsia="Times New Roman" w:hAnsi="Times New Roman"/>
          <w:color w:val="000000"/>
          <w:sz w:val="24"/>
          <w:szCs w:val="24"/>
        </w:rPr>
        <w:t xml:space="preserve"> sponsored by AHRQ.</w:t>
      </w:r>
      <w:r w:rsidRPr="00C20D4B">
        <w:rPr>
          <w:rFonts w:ascii="Times New Roman" w:eastAsia="Times New Roman" w:hAnsi="Times New Roman"/>
          <w:sz w:val="24"/>
          <w:szCs w:val="24"/>
        </w:rPr>
        <w:t xml:space="preserve">  </w:t>
      </w:r>
      <w:r w:rsidR="00AD7980">
        <w:rPr>
          <w:rFonts w:ascii="Times New Roman" w:eastAsia="Times New Roman" w:hAnsi="Times New Roman"/>
          <w:sz w:val="24"/>
          <w:szCs w:val="24"/>
        </w:rPr>
        <w:t>Thirty-one</w:t>
      </w:r>
      <w:r w:rsidRPr="00C20D4B">
        <w:rPr>
          <w:rFonts w:ascii="Times New Roman" w:eastAsia="Times New Roman" w:hAnsi="Times New Roman"/>
          <w:sz w:val="24"/>
          <w:szCs w:val="24"/>
        </w:rPr>
        <w:t xml:space="preserve"> states now participate in the SEDD and data files are available beginning with data year 1999.  SEDD contain clinical and resource use information included in a typical discharge abstract, such as, all-listed diagnoses, all-listed procedures, patient demographics, and expected payment sources; however, </w:t>
      </w:r>
      <w:r w:rsidRPr="00C20D4B">
        <w:rPr>
          <w:rFonts w:ascii="Times New Roman" w:eastAsia="Times New Roman" w:hAnsi="Times New Roman"/>
          <w:sz w:val="24"/>
          <w:szCs w:val="24"/>
        </w:rPr>
        <w:lastRenderedPageBreak/>
        <w:t xml:space="preserve">NHAMCS variables such as reason for visit, external cause of injury, and medications are not included.  Data collected from SEDD varies from state to state, whereas NHAMCS data collection procedures are standardized nationwide.  </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purposes of all of these data collection systems and the contents and utility of the resulting data are distinctly different from those of the proposed data collection.  NEISS </w:t>
      </w:r>
      <w:r w:rsidR="004414AC">
        <w:rPr>
          <w:rFonts w:ascii="Times New Roman" w:eastAsia="Times New Roman" w:hAnsi="Times New Roman"/>
          <w:sz w:val="24"/>
          <w:szCs w:val="24"/>
        </w:rPr>
        <w:t>is</w:t>
      </w:r>
      <w:r w:rsidR="004414AC" w:rsidRPr="00C20D4B">
        <w:rPr>
          <w:rFonts w:ascii="Times New Roman" w:eastAsia="Times New Roman" w:hAnsi="Times New Roman"/>
          <w:sz w:val="24"/>
          <w:szCs w:val="24"/>
        </w:rPr>
        <w:t xml:space="preserve"> </w:t>
      </w:r>
      <w:r w:rsidRPr="00C20D4B">
        <w:rPr>
          <w:rFonts w:ascii="Times New Roman" w:eastAsia="Times New Roman" w:hAnsi="Times New Roman"/>
          <w:sz w:val="24"/>
          <w:szCs w:val="24"/>
        </w:rPr>
        <w:t>limited to specific public health problems, while NHAMCS has the broadest coverage of all the surveys described.   NHIS and MEPS are population-</w:t>
      </w:r>
      <w:r w:rsidR="002B2F2E">
        <w:rPr>
          <w:rFonts w:ascii="Times New Roman" w:eastAsia="Times New Roman" w:hAnsi="Times New Roman"/>
          <w:sz w:val="24"/>
          <w:szCs w:val="24"/>
        </w:rPr>
        <w:t xml:space="preserve">based </w:t>
      </w:r>
      <w:r w:rsidRPr="00C20D4B">
        <w:rPr>
          <w:rFonts w:ascii="Times New Roman" w:eastAsia="Times New Roman" w:hAnsi="Times New Roman"/>
          <w:sz w:val="24"/>
          <w:szCs w:val="24"/>
        </w:rPr>
        <w:t xml:space="preserve">instead of provider-based surveys.  </w:t>
      </w:r>
      <w:r w:rsidRPr="00C20D4B">
        <w:rPr>
          <w:rFonts w:ascii="Times New Roman" w:eastAsia="Times New Roman" w:hAnsi="Times New Roman"/>
          <w:color w:val="000000"/>
          <w:sz w:val="24"/>
          <w:szCs w:val="24"/>
        </w:rPr>
        <w:t xml:space="preserve">MEPS data cannot be used to make estimates of the frequency of treatment and do not provide the breadth of information available from NHAMCS.  </w:t>
      </w:r>
      <w:r w:rsidRPr="00C20D4B">
        <w:rPr>
          <w:rFonts w:ascii="Times New Roman" w:eastAsia="Times New Roman" w:hAnsi="Times New Roman"/>
          <w:sz w:val="24"/>
          <w:szCs w:val="24"/>
        </w:rPr>
        <w:t>Data from SEDD are not nationally representative and do not contain the level of detail about the ED visit as that captured on the NHAMCS Patient Record form (e.g., medications, verbatim reason for visit, and cause of injury).  Consequently, the information available from these systems is not adequate for the needs described earlier, and cannot be used as an alternative to the proposed data collection.</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suppressAutoHyphens/>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Individual states have made varying progress in recent years in collecting ambulatory surgery data. Thirty-two states collect data on ambulatory surgery</w:t>
      </w:r>
      <w:r w:rsidR="00FF3236">
        <w:rPr>
          <w:rFonts w:ascii="Times New Roman" w:eastAsia="Times New Roman" w:hAnsi="Times New Roman"/>
          <w:sz w:val="24"/>
          <w:szCs w:val="24"/>
        </w:rPr>
        <w:t xml:space="preserve"> through the </w:t>
      </w:r>
      <w:r w:rsidR="00FF3236" w:rsidRPr="00C20D4B">
        <w:rPr>
          <w:rFonts w:ascii="Times New Roman" w:eastAsia="Times New Roman" w:hAnsi="Times New Roman"/>
          <w:sz w:val="24"/>
          <w:szCs w:val="24"/>
        </w:rPr>
        <w:t>State Ambulatory Surgery Databases (SASD)</w:t>
      </w:r>
      <w:r w:rsidRPr="00C20D4B">
        <w:rPr>
          <w:rFonts w:ascii="Times New Roman" w:eastAsia="Times New Roman" w:hAnsi="Times New Roman"/>
          <w:sz w:val="24"/>
          <w:szCs w:val="24"/>
        </w:rPr>
        <w:t xml:space="preserve">. Also, the format and data elements used in different states vary. Some states collect only aggregate data at the facility level; others have implemented one-time or periodic surveys to collect a limited amount of ambulatory surgery data.  In view of states’ budgetary constraints, they are struggling to maintain existing data programs rather than planning any expansions. </w:t>
      </w:r>
    </w:p>
    <w:p w:rsidR="00852841" w:rsidRPr="00C20D4B" w:rsidRDefault="00852841" w:rsidP="001522A6">
      <w:pPr>
        <w:suppressAutoHyphens/>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1522A6">
      <w:pPr>
        <w:suppressAutoHyphens/>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State Ambulatory Surgery Databases (SASD) system, a part of AHRQ’s Health Care Utilization Project (HCUP), includes ambulatory surgery data from some states which have been put together in a uniform data format. SASD </w:t>
      </w:r>
      <w:r w:rsidR="00862602" w:rsidRPr="00C20D4B">
        <w:rPr>
          <w:rFonts w:ascii="Times New Roman" w:eastAsia="Times New Roman" w:hAnsi="Times New Roman"/>
          <w:sz w:val="24"/>
          <w:szCs w:val="24"/>
        </w:rPr>
        <w:t>does not have data on all 50 states</w:t>
      </w:r>
      <w:r w:rsidRPr="00C20D4B">
        <w:rPr>
          <w:rFonts w:ascii="Times New Roman" w:eastAsia="Times New Roman" w:hAnsi="Times New Roman"/>
          <w:sz w:val="24"/>
          <w:szCs w:val="24"/>
        </w:rPr>
        <w:t>, and even with the state data they have, there are serious gaps.  The gaps and problems with individual states’ data described above are carried over into the SASD system.  The data from SASD are not nationally representative.  In addition, because of the state budgetary problems, there is a great deal of uncertainty about the number of states that will be willing and able to continue to provide data to SASD in the future.</w:t>
      </w:r>
    </w:p>
    <w:p w:rsidR="00852841" w:rsidRPr="00883E25" w:rsidRDefault="00852841" w:rsidP="00883E25">
      <w:pPr>
        <w:pStyle w:val="Heading1"/>
        <w:rPr>
          <w:rFonts w:ascii="Times New Roman" w:eastAsia="Times New Roman" w:hAnsi="Times New Roman" w:cs="Times New Roman"/>
          <w:color w:val="auto"/>
          <w:sz w:val="24"/>
          <w:szCs w:val="24"/>
        </w:rPr>
      </w:pPr>
      <w:bookmarkStart w:id="4" w:name="_Toc389551757"/>
      <w:r w:rsidRPr="00883E25">
        <w:rPr>
          <w:rFonts w:ascii="Times New Roman" w:eastAsia="Times New Roman" w:hAnsi="Times New Roman" w:cs="Times New Roman"/>
          <w:color w:val="auto"/>
          <w:sz w:val="24"/>
          <w:szCs w:val="24"/>
        </w:rPr>
        <w:t>5.  Impact on Small Businesses or Other Small Entities</w:t>
      </w:r>
      <w:bookmarkEnd w:id="4"/>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Some NHAMCS respondents are small hospitals.  In order to reduce respondent burden for all respondents, several data collection methodologies are used.  These methods are designed to be flexible to meet the varied reporting and record keeping situations found in emergency service areas, clinics, and </w:t>
      </w:r>
      <w:r w:rsidR="005B2EBB" w:rsidRPr="00C20D4B">
        <w:rPr>
          <w:rFonts w:ascii="Times New Roman" w:eastAsia="Times New Roman" w:hAnsi="Times New Roman"/>
          <w:color w:val="000000"/>
          <w:sz w:val="24"/>
          <w:szCs w:val="24"/>
        </w:rPr>
        <w:t>ASLs</w:t>
      </w:r>
      <w:r w:rsidRPr="00C20D4B">
        <w:rPr>
          <w:rFonts w:ascii="Times New Roman" w:eastAsia="Times New Roman" w:hAnsi="Times New Roman"/>
          <w:color w:val="000000"/>
          <w:sz w:val="24"/>
          <w:szCs w:val="24"/>
        </w:rPr>
        <w:t xml:space="preserve">.  Patient visit sampling is used in each of these settings to minimize data collection workload.  The data collected on each patient visit are limited to a minimum number of items which adequately describe the utilization of hospital ambulatory medical and surgical care.  Field representatives will do data abstraction on laptops with computerized Patient Record forms.  If the facility </w:t>
      </w:r>
      <w:r w:rsidR="00A74E26">
        <w:rPr>
          <w:rFonts w:ascii="Times New Roman" w:eastAsia="Times New Roman" w:hAnsi="Times New Roman"/>
          <w:color w:val="000000"/>
          <w:sz w:val="24"/>
          <w:szCs w:val="24"/>
        </w:rPr>
        <w:t>prefers to</w:t>
      </w:r>
      <w:r w:rsidRPr="00C20D4B">
        <w:rPr>
          <w:rFonts w:ascii="Times New Roman" w:eastAsia="Times New Roman" w:hAnsi="Times New Roman"/>
          <w:color w:val="000000"/>
          <w:sz w:val="24"/>
          <w:szCs w:val="24"/>
        </w:rPr>
        <w:t xml:space="preserve"> </w:t>
      </w:r>
      <w:r w:rsidR="00A74E26" w:rsidRPr="00C20D4B">
        <w:rPr>
          <w:rFonts w:ascii="Times New Roman" w:eastAsia="Times New Roman" w:hAnsi="Times New Roman"/>
          <w:color w:val="000000"/>
          <w:sz w:val="24"/>
          <w:szCs w:val="24"/>
        </w:rPr>
        <w:t>complet</w:t>
      </w:r>
      <w:r w:rsidR="00A74E26">
        <w:rPr>
          <w:rFonts w:ascii="Times New Roman" w:eastAsia="Times New Roman" w:hAnsi="Times New Roman"/>
          <w:color w:val="000000"/>
          <w:sz w:val="24"/>
          <w:szCs w:val="24"/>
        </w:rPr>
        <w:t>e</w:t>
      </w:r>
      <w:r w:rsidR="00A74E26"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the Patient Record forms, they </w:t>
      </w:r>
      <w:r w:rsidR="00883E25">
        <w:rPr>
          <w:rFonts w:ascii="Times New Roman" w:eastAsia="Times New Roman" w:hAnsi="Times New Roman"/>
          <w:color w:val="000000"/>
          <w:sz w:val="24"/>
          <w:szCs w:val="24"/>
        </w:rPr>
        <w:t xml:space="preserve">can complete the forms on a secure web-based system accessible from any computer with Internet.  If they do not have their own computer, they </w:t>
      </w:r>
      <w:r w:rsidRPr="00C20D4B">
        <w:rPr>
          <w:rFonts w:ascii="Times New Roman" w:eastAsia="Times New Roman" w:hAnsi="Times New Roman"/>
          <w:color w:val="000000"/>
          <w:sz w:val="24"/>
          <w:szCs w:val="24"/>
        </w:rPr>
        <w:t xml:space="preserve">will be given </w:t>
      </w:r>
      <w:r w:rsidR="00E9544C">
        <w:rPr>
          <w:rFonts w:ascii="Times New Roman" w:eastAsia="Times New Roman" w:hAnsi="Times New Roman"/>
          <w:color w:val="000000"/>
          <w:sz w:val="24"/>
          <w:szCs w:val="24"/>
        </w:rPr>
        <w:t xml:space="preserve">access to </w:t>
      </w:r>
      <w:r w:rsidRPr="00C20D4B">
        <w:rPr>
          <w:rFonts w:ascii="Times New Roman" w:eastAsia="Times New Roman" w:hAnsi="Times New Roman"/>
          <w:color w:val="000000"/>
          <w:sz w:val="24"/>
          <w:szCs w:val="24"/>
        </w:rPr>
        <w:t xml:space="preserve">a laptop with the computerized PRF, which will facilitate data collection. Field representatives monitor reporting and assist staff in data collection.  </w:t>
      </w:r>
    </w:p>
    <w:p w:rsidR="00D61693" w:rsidRDefault="00D61693">
      <w:pPr>
        <w:spacing w:after="0" w:line="240" w:lineRule="auto"/>
        <w:rPr>
          <w:rFonts w:ascii="Times New Roman" w:eastAsia="Times New Roman" w:hAnsi="Times New Roman" w:cs="Times New Roman"/>
          <w:b/>
          <w:bCs/>
          <w:sz w:val="24"/>
          <w:szCs w:val="24"/>
        </w:rPr>
      </w:pPr>
      <w:bookmarkStart w:id="5" w:name="_Toc389551758"/>
      <w:r>
        <w:rPr>
          <w:rFonts w:ascii="Times New Roman" w:eastAsia="Times New Roman" w:hAnsi="Times New Roman" w:cs="Times New Roman"/>
          <w:sz w:val="24"/>
          <w:szCs w:val="24"/>
        </w:rPr>
        <w:br w:type="page"/>
      </w:r>
    </w:p>
    <w:p w:rsidR="00852841" w:rsidRPr="00883E25" w:rsidRDefault="00852841" w:rsidP="00883E25">
      <w:pPr>
        <w:pStyle w:val="Heading1"/>
        <w:rPr>
          <w:rFonts w:ascii="Times New Roman" w:eastAsia="Times New Roman" w:hAnsi="Times New Roman" w:cs="Times New Roman"/>
          <w:color w:val="auto"/>
          <w:sz w:val="24"/>
          <w:szCs w:val="24"/>
        </w:rPr>
      </w:pPr>
      <w:r w:rsidRPr="00883E25">
        <w:rPr>
          <w:rFonts w:ascii="Times New Roman" w:eastAsia="Times New Roman" w:hAnsi="Times New Roman" w:cs="Times New Roman"/>
          <w:color w:val="auto"/>
          <w:sz w:val="24"/>
          <w:szCs w:val="24"/>
        </w:rPr>
        <w:lastRenderedPageBreak/>
        <w:t>6.  Consequences of Collecting the Information Less Frequently</w:t>
      </w:r>
      <w:bookmarkEnd w:id="5"/>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rapidly changing environment in hospital ambulatory health care delivery and the current interest in health care reform lend importance to having annual data for decision making; describing the use of hospital ED, OPD, and </w:t>
      </w:r>
      <w:r w:rsidRPr="00C20D4B">
        <w:rPr>
          <w:rFonts w:ascii="Times New Roman" w:eastAsia="Times New Roman" w:hAnsi="Times New Roman"/>
          <w:sz w:val="24"/>
          <w:szCs w:val="24"/>
        </w:rPr>
        <w:t>ASL</w:t>
      </w:r>
      <w:r w:rsidRPr="00C20D4B">
        <w:rPr>
          <w:rFonts w:ascii="Times New Roman" w:eastAsia="Times New Roman" w:hAnsi="Times New Roman"/>
          <w:color w:val="000000"/>
          <w:sz w:val="24"/>
          <w:szCs w:val="24"/>
        </w:rPr>
        <w:t xml:space="preserve"> services; monitoring the effects of change; and planning possible changes in payment policies.  This information has become even more crucial with the need to track the effects of the health care industry’s evolution, by having continuous data collection before, during, and after policy change and possible restructuring.  Since data from the surveys are often analyzed by combining data across years, the potential consequence of less frequent data collection is loss of ability to study issues such as ED crowding, antibiotic use, preventive services, or any of the other analytic examples presented in the package.  Respondents will be asked to participate in data collecti</w:t>
      </w:r>
      <w:r w:rsidR="005B2EBB" w:rsidRPr="00C20D4B">
        <w:rPr>
          <w:rFonts w:ascii="Times New Roman" w:eastAsia="Times New Roman" w:hAnsi="Times New Roman"/>
          <w:color w:val="000000"/>
          <w:sz w:val="24"/>
          <w:szCs w:val="24"/>
        </w:rPr>
        <w:t>on every 15 months</w:t>
      </w:r>
      <w:r w:rsidRPr="00C20D4B">
        <w:rPr>
          <w:rFonts w:ascii="Times New Roman" w:eastAsia="Times New Roman" w:hAnsi="Times New Roman"/>
          <w:color w:val="000000"/>
          <w:sz w:val="24"/>
          <w:szCs w:val="24"/>
        </w:rPr>
        <w:t>.  There are no legal obstacles to reducing the burden.</w:t>
      </w:r>
    </w:p>
    <w:p w:rsidR="00852841" w:rsidRPr="00883E25" w:rsidRDefault="00852841" w:rsidP="00883E25">
      <w:pPr>
        <w:pStyle w:val="Heading1"/>
        <w:rPr>
          <w:rFonts w:ascii="Times New Roman" w:eastAsia="Times New Roman" w:hAnsi="Times New Roman" w:cs="Times New Roman"/>
          <w:color w:val="auto"/>
          <w:sz w:val="24"/>
          <w:szCs w:val="24"/>
        </w:rPr>
      </w:pPr>
      <w:bookmarkStart w:id="6" w:name="_Toc389551759"/>
      <w:r w:rsidRPr="001C2621">
        <w:rPr>
          <w:rFonts w:ascii="Times New Roman" w:eastAsia="Times New Roman" w:hAnsi="Times New Roman" w:cs="Times New Roman"/>
          <w:color w:val="auto"/>
          <w:sz w:val="24"/>
          <w:szCs w:val="24"/>
        </w:rPr>
        <w:t xml:space="preserve">7.  Special Circumstances </w:t>
      </w:r>
      <w:r w:rsidRPr="00883E25">
        <w:rPr>
          <w:rFonts w:ascii="Times New Roman" w:eastAsia="Times New Roman" w:hAnsi="Times New Roman" w:cs="Times New Roman"/>
          <w:color w:val="auto"/>
          <w:sz w:val="24"/>
          <w:szCs w:val="24"/>
        </w:rPr>
        <w:t>Relating to the Guidelines of 5 CFR 1320.5</w:t>
      </w:r>
      <w:bookmarkEnd w:id="6"/>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There are no special circumstances applicable to this survey.</w:t>
      </w:r>
    </w:p>
    <w:p w:rsidR="00852841" w:rsidRPr="00883E25" w:rsidRDefault="00852841" w:rsidP="00883E25">
      <w:pPr>
        <w:pStyle w:val="Heading1"/>
        <w:rPr>
          <w:rFonts w:ascii="Times New Roman" w:eastAsia="Times New Roman" w:hAnsi="Times New Roman" w:cs="Times New Roman"/>
          <w:color w:val="auto"/>
          <w:sz w:val="24"/>
          <w:szCs w:val="24"/>
        </w:rPr>
      </w:pPr>
      <w:bookmarkStart w:id="7" w:name="_Toc389551760"/>
      <w:r w:rsidRPr="00883E25">
        <w:rPr>
          <w:rFonts w:ascii="Times New Roman" w:eastAsia="Times New Roman" w:hAnsi="Times New Roman" w:cs="Times New Roman"/>
          <w:color w:val="auto"/>
          <w:sz w:val="24"/>
          <w:szCs w:val="24"/>
        </w:rPr>
        <w:t>8.  Comments in Response to the Federal Register Notice and Efforts to Consult Outside the Agency</w:t>
      </w:r>
      <w:bookmarkEnd w:id="7"/>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rPr>
        <w:t>a.  Federal Register Notice</w:t>
      </w: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agency’s 60-day notice for NHAMCS appeared in the </w:t>
      </w:r>
      <w:r w:rsidRPr="000F7437">
        <w:rPr>
          <w:rFonts w:ascii="Times New Roman" w:eastAsia="Times New Roman" w:hAnsi="Times New Roman"/>
          <w:i/>
          <w:color w:val="000000"/>
          <w:sz w:val="24"/>
          <w:szCs w:val="24"/>
        </w:rPr>
        <w:t>Federal Register</w:t>
      </w:r>
      <w:r w:rsidRPr="00C20D4B">
        <w:rPr>
          <w:rFonts w:ascii="Times New Roman" w:eastAsia="Times New Roman" w:hAnsi="Times New Roman"/>
          <w:color w:val="000000"/>
          <w:sz w:val="24"/>
          <w:szCs w:val="24"/>
        </w:rPr>
        <w:t xml:space="preserve"> </w:t>
      </w:r>
      <w:r w:rsidR="0049218B">
        <w:rPr>
          <w:rFonts w:ascii="Times New Roman" w:eastAsia="Times New Roman" w:hAnsi="Times New Roman"/>
          <w:color w:val="000000"/>
          <w:sz w:val="24"/>
          <w:szCs w:val="24"/>
        </w:rPr>
        <w:t>on</w:t>
      </w:r>
      <w:r w:rsidR="00FE26C1">
        <w:rPr>
          <w:rFonts w:ascii="Times New Roman" w:eastAsia="Times New Roman" w:hAnsi="Times New Roman"/>
          <w:color w:val="000000"/>
          <w:sz w:val="24"/>
          <w:szCs w:val="24"/>
        </w:rPr>
        <w:t xml:space="preserve"> </w:t>
      </w:r>
      <w:r w:rsidR="00BA1061">
        <w:rPr>
          <w:rFonts w:ascii="Times New Roman" w:eastAsia="Times New Roman" w:hAnsi="Times New Roman"/>
          <w:color w:val="000000"/>
          <w:sz w:val="24"/>
          <w:szCs w:val="24"/>
        </w:rPr>
        <w:t>Thursday</w:t>
      </w:r>
      <w:r w:rsidRPr="00C20D4B">
        <w:rPr>
          <w:rFonts w:ascii="Times New Roman" w:eastAsia="Times New Roman" w:hAnsi="Times New Roman"/>
          <w:b/>
          <w:color w:val="000000"/>
          <w:sz w:val="24"/>
          <w:szCs w:val="24"/>
        </w:rPr>
        <w:t xml:space="preserve">, </w:t>
      </w:r>
      <w:r w:rsidR="00BA1061">
        <w:rPr>
          <w:rFonts w:ascii="Times New Roman" w:eastAsia="Times New Roman" w:hAnsi="Times New Roman"/>
          <w:color w:val="000000"/>
          <w:sz w:val="24"/>
          <w:szCs w:val="24"/>
        </w:rPr>
        <w:t>August 21</w:t>
      </w:r>
      <w:r w:rsidRPr="00C20D4B">
        <w:rPr>
          <w:rFonts w:ascii="Times New Roman" w:eastAsia="Times New Roman" w:hAnsi="Times New Roman"/>
          <w:color w:val="000000"/>
          <w:sz w:val="24"/>
          <w:szCs w:val="24"/>
        </w:rPr>
        <w:t>,</w:t>
      </w:r>
      <w:r w:rsidR="00BA1061">
        <w:rPr>
          <w:rFonts w:ascii="Times New Roman" w:eastAsia="Times New Roman" w:hAnsi="Times New Roman"/>
          <w:color w:val="000000"/>
          <w:sz w:val="24"/>
          <w:szCs w:val="24"/>
        </w:rPr>
        <w:t xml:space="preserve"> 2014,</w:t>
      </w:r>
      <w:r w:rsidRPr="00C20D4B">
        <w:rPr>
          <w:rFonts w:ascii="Times New Roman" w:eastAsia="Times New Roman" w:hAnsi="Times New Roman"/>
          <w:i/>
          <w:color w:val="000000"/>
          <w:sz w:val="24"/>
          <w:szCs w:val="24"/>
        </w:rPr>
        <w:t xml:space="preserve"> </w:t>
      </w:r>
      <w:r w:rsidRPr="00C20D4B">
        <w:rPr>
          <w:rFonts w:ascii="Times New Roman" w:eastAsia="Times New Roman" w:hAnsi="Times New Roman"/>
          <w:color w:val="000000"/>
          <w:sz w:val="24"/>
          <w:szCs w:val="24"/>
        </w:rPr>
        <w:t xml:space="preserve">Vol. </w:t>
      </w:r>
      <w:r w:rsidR="00BA1061">
        <w:rPr>
          <w:rFonts w:ascii="Times New Roman" w:eastAsia="Times New Roman" w:hAnsi="Times New Roman"/>
          <w:color w:val="000000"/>
          <w:sz w:val="24"/>
          <w:szCs w:val="24"/>
        </w:rPr>
        <w:t>79</w:t>
      </w:r>
      <w:r w:rsidRPr="00C20D4B">
        <w:rPr>
          <w:rFonts w:ascii="Times New Roman" w:eastAsia="Times New Roman" w:hAnsi="Times New Roman"/>
          <w:color w:val="000000"/>
          <w:sz w:val="24"/>
          <w:szCs w:val="24"/>
        </w:rPr>
        <w:t xml:space="preserve">, No. </w:t>
      </w:r>
      <w:r w:rsidR="00BA1061">
        <w:rPr>
          <w:rFonts w:ascii="Times New Roman" w:eastAsia="Times New Roman" w:hAnsi="Times New Roman"/>
          <w:color w:val="000000"/>
          <w:sz w:val="24"/>
          <w:szCs w:val="24"/>
        </w:rPr>
        <w:t>162</w:t>
      </w:r>
      <w:r w:rsidRPr="00C20D4B">
        <w:rPr>
          <w:rFonts w:ascii="Times New Roman" w:eastAsia="Times New Roman" w:hAnsi="Times New Roman"/>
          <w:color w:val="000000"/>
          <w:sz w:val="24"/>
          <w:szCs w:val="24"/>
        </w:rPr>
        <w:t xml:space="preserve">, pp. </w:t>
      </w:r>
      <w:r w:rsidR="00BA1061">
        <w:rPr>
          <w:rFonts w:ascii="Times New Roman" w:eastAsia="Times New Roman" w:hAnsi="Times New Roman"/>
          <w:color w:val="000000"/>
          <w:sz w:val="24"/>
          <w:szCs w:val="24"/>
        </w:rPr>
        <w:t>49520</w:t>
      </w:r>
      <w:r w:rsidR="00883E25">
        <w:rPr>
          <w:rFonts w:ascii="Times New Roman" w:eastAsia="Times New Roman" w:hAnsi="Times New Roman"/>
          <w:color w:val="000000"/>
          <w:sz w:val="24"/>
          <w:szCs w:val="24"/>
        </w:rPr>
        <w:t>-</w:t>
      </w:r>
      <w:r w:rsidR="00BA1061">
        <w:rPr>
          <w:rFonts w:ascii="Times New Roman" w:eastAsia="Times New Roman" w:hAnsi="Times New Roman"/>
          <w:color w:val="000000"/>
          <w:sz w:val="24"/>
          <w:szCs w:val="24"/>
        </w:rPr>
        <w:t>49521</w:t>
      </w:r>
      <w:r w:rsidRPr="00C20D4B">
        <w:rPr>
          <w:rFonts w:ascii="Times New Roman" w:eastAsia="Times New Roman" w:hAnsi="Times New Roman"/>
          <w:color w:val="000000"/>
          <w:sz w:val="24"/>
          <w:szCs w:val="24"/>
        </w:rPr>
        <w:t xml:space="preserve">. </w:t>
      </w:r>
      <w:r w:rsidR="0049218B">
        <w:rPr>
          <w:rFonts w:ascii="Times New Roman" w:eastAsia="Times New Roman" w:hAnsi="Times New Roman"/>
          <w:color w:val="000000"/>
          <w:sz w:val="24"/>
          <w:szCs w:val="24"/>
        </w:rPr>
        <w:t xml:space="preserve">  One comment was received and the standard CDC response was sent (Attachment C).</w:t>
      </w:r>
      <w:r w:rsidRPr="00C20D4B">
        <w:rPr>
          <w:rFonts w:ascii="Times New Roman" w:eastAsia="Times New Roman" w:hAnsi="Times New Roman"/>
          <w:color w:val="000000"/>
          <w:sz w:val="24"/>
          <w:szCs w:val="24"/>
        </w:rPr>
        <w:t xml:space="preserve"> </w:t>
      </w: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rPr>
        <w:t>b.  Efforts to Consult Outside the Agency</w:t>
      </w: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
    <w:p w:rsidR="00852841" w:rsidRPr="00C20D4B" w:rsidRDefault="00FF3236"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The</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NHAMCS is an ongoing survey</w:t>
      </w:r>
      <w:r>
        <w:rPr>
          <w:rFonts w:ascii="Times New Roman" w:eastAsia="Times New Roman" w:hAnsi="Times New Roman"/>
          <w:color w:val="000000"/>
          <w:sz w:val="24"/>
          <w:szCs w:val="24"/>
        </w:rPr>
        <w:t xml:space="preserve"> and</w:t>
      </w:r>
      <w:r w:rsidR="00852841" w:rsidRPr="00C20D4B">
        <w:rPr>
          <w:rFonts w:ascii="Times New Roman" w:eastAsia="Times New Roman" w:hAnsi="Times New Roman"/>
          <w:color w:val="000000"/>
          <w:sz w:val="24"/>
          <w:szCs w:val="24"/>
        </w:rPr>
        <w:t xml:space="preserve"> experts are consulted on survey advice as needed.  </w:t>
      </w:r>
      <w:r>
        <w:rPr>
          <w:rFonts w:ascii="Times New Roman" w:eastAsia="Times New Roman" w:hAnsi="Times New Roman"/>
          <w:color w:val="000000"/>
          <w:sz w:val="24"/>
          <w:szCs w:val="24"/>
        </w:rPr>
        <w:t>As</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the survey is fairly consistent from year to year, consultants are not solicited for every survey year, but are contacted when major changes are made to the survey.  Numerous individuals both within and outside CDC have consulted on the NHAMCS (Attachment </w:t>
      </w:r>
      <w:r w:rsidR="00FE5AB0">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  NHAMCS </w:t>
      </w:r>
      <w:r w:rsidR="00BE4C61" w:rsidRPr="00C20D4B">
        <w:rPr>
          <w:rFonts w:ascii="Times New Roman" w:eastAsia="Times New Roman" w:hAnsi="Times New Roman"/>
          <w:color w:val="000000"/>
          <w:sz w:val="24"/>
          <w:szCs w:val="24"/>
        </w:rPr>
        <w:t xml:space="preserve">was </w:t>
      </w:r>
      <w:r w:rsidR="00852841" w:rsidRPr="00C20D4B">
        <w:rPr>
          <w:rFonts w:ascii="Times New Roman" w:eastAsia="Times New Roman" w:hAnsi="Times New Roman"/>
          <w:color w:val="000000"/>
          <w:sz w:val="24"/>
          <w:szCs w:val="24"/>
        </w:rPr>
        <w:t xml:space="preserve">also reviewed by ASPE.  </w:t>
      </w:r>
    </w:p>
    <w:p w:rsidR="00F62FDC" w:rsidRPr="00C20D4B" w:rsidRDefault="00F62FDC"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NCHS will continue to work closely with these individuals and agencies.  There are no outstanding unresolved issues.</w:t>
      </w:r>
    </w:p>
    <w:p w:rsidR="00852841" w:rsidRPr="001C2621" w:rsidRDefault="00852841" w:rsidP="001C2621">
      <w:pPr>
        <w:pStyle w:val="Heading1"/>
        <w:rPr>
          <w:rFonts w:ascii="Times New Roman" w:eastAsia="Times New Roman" w:hAnsi="Times New Roman" w:cs="Times New Roman"/>
          <w:color w:val="auto"/>
          <w:sz w:val="24"/>
          <w:szCs w:val="24"/>
        </w:rPr>
      </w:pPr>
      <w:bookmarkStart w:id="8" w:name="_Toc389551761"/>
      <w:r w:rsidRPr="001C2621">
        <w:rPr>
          <w:rFonts w:ascii="Times New Roman" w:eastAsia="Times New Roman" w:hAnsi="Times New Roman" w:cs="Times New Roman"/>
          <w:color w:val="auto"/>
          <w:sz w:val="24"/>
          <w:szCs w:val="24"/>
        </w:rPr>
        <w:t>9.  Explanation of Any Payment or Gift to Respondents</w:t>
      </w:r>
      <w:bookmarkEnd w:id="8"/>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NHAMCS will not offer </w:t>
      </w:r>
      <w:r w:rsidR="00075BF5" w:rsidRPr="00C20D4B">
        <w:rPr>
          <w:rFonts w:ascii="Times New Roman" w:eastAsia="Times New Roman" w:hAnsi="Times New Roman"/>
          <w:color w:val="000000"/>
          <w:sz w:val="24"/>
          <w:szCs w:val="24"/>
        </w:rPr>
        <w:t xml:space="preserve">a </w:t>
      </w:r>
      <w:r w:rsidRPr="00C20D4B">
        <w:rPr>
          <w:rFonts w:ascii="Times New Roman" w:eastAsia="Times New Roman" w:hAnsi="Times New Roman"/>
          <w:color w:val="000000"/>
          <w:sz w:val="24"/>
          <w:szCs w:val="24"/>
        </w:rPr>
        <w:t xml:space="preserve">payment </w:t>
      </w:r>
      <w:r w:rsidR="00075BF5" w:rsidRPr="00C20D4B">
        <w:rPr>
          <w:rFonts w:ascii="Times New Roman" w:eastAsia="Times New Roman" w:hAnsi="Times New Roman"/>
          <w:color w:val="000000"/>
          <w:sz w:val="24"/>
          <w:szCs w:val="24"/>
        </w:rPr>
        <w:t xml:space="preserve">or gift </w:t>
      </w:r>
      <w:r w:rsidRPr="00C20D4B">
        <w:rPr>
          <w:rFonts w:ascii="Times New Roman" w:eastAsia="Times New Roman" w:hAnsi="Times New Roman"/>
          <w:color w:val="000000"/>
          <w:sz w:val="24"/>
          <w:szCs w:val="24"/>
        </w:rPr>
        <w:t>to respondents</w:t>
      </w:r>
      <w:r w:rsidR="00075BF5" w:rsidRPr="00C20D4B">
        <w:rPr>
          <w:rFonts w:ascii="Times New Roman" w:eastAsia="Times New Roman" w:hAnsi="Times New Roman"/>
          <w:color w:val="000000"/>
          <w:sz w:val="24"/>
          <w:szCs w:val="24"/>
        </w:rPr>
        <w:t xml:space="preserve"> for participation</w:t>
      </w:r>
      <w:r w:rsidRPr="00C20D4B">
        <w:rPr>
          <w:rFonts w:ascii="Times New Roman" w:eastAsia="Times New Roman" w:hAnsi="Times New Roman"/>
          <w:color w:val="000000"/>
          <w:sz w:val="24"/>
          <w:szCs w:val="24"/>
        </w:rPr>
        <w:t>.</w:t>
      </w:r>
    </w:p>
    <w:p w:rsidR="00D61693" w:rsidRDefault="00D61693">
      <w:pPr>
        <w:spacing w:after="0" w:line="240" w:lineRule="auto"/>
        <w:rPr>
          <w:rFonts w:ascii="Times New Roman" w:eastAsia="Times New Roman" w:hAnsi="Times New Roman" w:cs="Times New Roman"/>
          <w:b/>
          <w:bCs/>
          <w:sz w:val="24"/>
          <w:szCs w:val="24"/>
        </w:rPr>
      </w:pPr>
      <w:bookmarkStart w:id="9" w:name="_Toc389551762"/>
      <w:r>
        <w:rPr>
          <w:rFonts w:ascii="Times New Roman" w:eastAsia="Times New Roman" w:hAnsi="Times New Roman" w:cs="Times New Roman"/>
          <w:sz w:val="24"/>
          <w:szCs w:val="24"/>
        </w:rPr>
        <w:br w:type="page"/>
      </w:r>
    </w:p>
    <w:p w:rsidR="00852841" w:rsidRPr="001C2621" w:rsidRDefault="00852841" w:rsidP="001C2621">
      <w:pPr>
        <w:pStyle w:val="Heading1"/>
        <w:rPr>
          <w:rFonts w:ascii="Times New Roman" w:eastAsia="Times New Roman" w:hAnsi="Times New Roman" w:cs="Times New Roman"/>
          <w:color w:val="auto"/>
          <w:sz w:val="24"/>
          <w:szCs w:val="24"/>
        </w:rPr>
      </w:pPr>
      <w:r w:rsidRPr="001C2621">
        <w:rPr>
          <w:rFonts w:ascii="Times New Roman" w:eastAsia="Times New Roman" w:hAnsi="Times New Roman" w:cs="Times New Roman"/>
          <w:color w:val="auto"/>
          <w:sz w:val="24"/>
          <w:szCs w:val="24"/>
        </w:rPr>
        <w:lastRenderedPageBreak/>
        <w:t>10.  Assurance of Confidentiality Provided to Respondents</w:t>
      </w:r>
      <w:bookmarkEnd w:id="9"/>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This submission has been reviewed by the NCHS Privacy Act Coordinator and the NCHS Confidentiality Officer who determined that the Privacy Act does apply.  The legal authority for NHAMCS data collection is Section 306 of the Public Health Service Act (42 U.S.C. 242k).</w:t>
      </w:r>
      <w:r w:rsidR="00AF62E5">
        <w:rPr>
          <w:rFonts w:ascii="Times New Roman" w:eastAsia="Times New Roman" w:hAnsi="Times New Roman"/>
          <w:color w:val="000000"/>
          <w:sz w:val="24"/>
          <w:szCs w:val="24"/>
        </w:rPr>
        <w:t xml:space="preserve"> </w:t>
      </w:r>
      <w:r w:rsidRPr="003C3A7A">
        <w:rPr>
          <w:rFonts w:ascii="Times New Roman" w:eastAsia="Times New Roman" w:hAnsi="Times New Roman"/>
          <w:color w:val="000000"/>
          <w:sz w:val="24"/>
          <w:szCs w:val="24"/>
        </w:rPr>
        <w:t>The applicable System of Records Notice is 09-20-0167 Health Resources Utilization Statistics.</w:t>
      </w:r>
    </w:p>
    <w:p w:rsidR="003C3A7A" w:rsidRDefault="003C3A7A"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An assurance of confidentiality is provided to all respondents according to Section 308 (d) of the Public Health Service Act (42 USC 242m) which states:</w:t>
      </w: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EB0016" w:rsidRPr="00C20D4B" w:rsidRDefault="00EB0016"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addition, legislation covering confidentiality is provided according to Section 513 of the Confidential Information Protection and Statistical Efficiency Act (PL 107-347) which states: </w:t>
      </w: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rsidR="003030A2" w:rsidRDefault="00852841" w:rsidP="003030A2">
      <w:pPr>
        <w:widowControl w:val="0"/>
        <w:autoSpaceDE w:val="0"/>
        <w:autoSpaceDN w:val="0"/>
        <w:adjustRightInd w:val="0"/>
        <w:spacing w:after="0" w:line="240" w:lineRule="auto"/>
        <w:ind w:left="360"/>
        <w:rPr>
          <w:rFonts w:ascii="Times New Roman" w:eastAsia="Times New Roman" w:hAnsi="Times New Roman"/>
          <w:b/>
          <w:bCs/>
          <w:color w:val="000000"/>
          <w:sz w:val="24"/>
          <w:szCs w:val="24"/>
        </w:rPr>
      </w:pPr>
      <w:r w:rsidRPr="00C20D4B">
        <w:rPr>
          <w:rFonts w:ascii="Times New Roman" w:eastAsia="Times New Roman" w:hAnsi="Times New Roman"/>
          <w:color w:val="000000"/>
          <w:sz w:val="24"/>
          <w:szCs w:val="24"/>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C20D4B">
        <w:rPr>
          <w:rFonts w:ascii="Times New Roman" w:eastAsia="Times New Roman" w:hAnsi="Times New Roman"/>
          <w:bCs/>
          <w:color w:val="000000"/>
          <w:sz w:val="24"/>
          <w:szCs w:val="24"/>
        </w:rPr>
        <w:t>class E felony</w:t>
      </w:r>
      <w:r w:rsidRPr="00C20D4B">
        <w:rPr>
          <w:rFonts w:ascii="Times New Roman" w:eastAsia="Times New Roman" w:hAnsi="Times New Roman"/>
          <w:color w:val="000000"/>
          <w:sz w:val="24"/>
          <w:szCs w:val="24"/>
        </w:rPr>
        <w:t xml:space="preserve"> and </w:t>
      </w:r>
      <w:r w:rsidRPr="00C20D4B">
        <w:rPr>
          <w:rFonts w:ascii="Times New Roman" w:eastAsia="Times New Roman" w:hAnsi="Times New Roman"/>
          <w:bCs/>
          <w:color w:val="000000"/>
          <w:sz w:val="24"/>
          <w:szCs w:val="24"/>
        </w:rPr>
        <w:t>imprisoned for not more than 5 years</w:t>
      </w:r>
      <w:r w:rsidRPr="00C20D4B">
        <w:rPr>
          <w:rFonts w:ascii="Times New Roman" w:eastAsia="Times New Roman" w:hAnsi="Times New Roman"/>
          <w:color w:val="000000"/>
          <w:sz w:val="24"/>
          <w:szCs w:val="24"/>
        </w:rPr>
        <w:t xml:space="preserve">, or fined not more than </w:t>
      </w:r>
      <w:r w:rsidRPr="00C20D4B">
        <w:rPr>
          <w:rFonts w:ascii="Times New Roman" w:eastAsia="Times New Roman" w:hAnsi="Times New Roman"/>
          <w:bCs/>
          <w:color w:val="000000"/>
          <w:sz w:val="24"/>
          <w:szCs w:val="24"/>
        </w:rPr>
        <w:t>$250,000</w:t>
      </w:r>
      <w:r w:rsidRPr="00C20D4B">
        <w:rPr>
          <w:rFonts w:ascii="Times New Roman" w:eastAsia="Times New Roman" w:hAnsi="Times New Roman"/>
          <w:color w:val="000000"/>
          <w:sz w:val="24"/>
          <w:szCs w:val="24"/>
        </w:rPr>
        <w:t>, or both.”</w:t>
      </w:r>
    </w:p>
    <w:p w:rsidR="00A74E26" w:rsidRDefault="00A74E26" w:rsidP="003030A2">
      <w:pPr>
        <w:widowControl w:val="0"/>
        <w:autoSpaceDE w:val="0"/>
        <w:autoSpaceDN w:val="0"/>
        <w:adjustRightInd w:val="0"/>
        <w:spacing w:after="0" w:line="240" w:lineRule="auto"/>
        <w:ind w:left="360"/>
        <w:rPr>
          <w:rFonts w:ascii="Times New Roman" w:eastAsia="Times New Roman" w:hAnsi="Times New Roman"/>
          <w:bCs/>
          <w:color w:val="000000"/>
          <w:sz w:val="24"/>
          <w:szCs w:val="24"/>
        </w:rPr>
      </w:pPr>
    </w:p>
    <w:p w:rsidR="003030A2" w:rsidRPr="000F7437" w:rsidRDefault="003030A2" w:rsidP="003030A2">
      <w:pPr>
        <w:widowControl w:val="0"/>
        <w:autoSpaceDE w:val="0"/>
        <w:autoSpaceDN w:val="0"/>
        <w:adjustRightInd w:val="0"/>
        <w:spacing w:after="0" w:line="240" w:lineRule="auto"/>
        <w:ind w:left="360"/>
        <w:rPr>
          <w:rFonts w:ascii="Times New Roman" w:eastAsia="Times New Roman" w:hAnsi="Times New Roman"/>
          <w:bCs/>
          <w:color w:val="000000"/>
          <w:sz w:val="24"/>
          <w:szCs w:val="24"/>
        </w:rPr>
      </w:pPr>
      <w:r w:rsidRPr="000F7437">
        <w:rPr>
          <w:rFonts w:ascii="Times New Roman" w:eastAsia="Times New Roman" w:hAnsi="Times New Roman"/>
          <w:bCs/>
          <w:color w:val="000000"/>
          <w:sz w:val="24"/>
          <w:szCs w:val="24"/>
        </w:rPr>
        <w:t>A routine set of measures are in place to safeguard the confidentiality of NHAMCS. Confidential data will be treated in a secure manner and will not be disclosed.  All staff with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materials are moved between locations, records are maintained to ensure that there is no loss in transit, and personally identifiable information is shipped separately from providers’ contact information. When confidential information is not in use, it is stored in secure conditions.  Automation of the survey, which began in 2012</w:t>
      </w:r>
      <w:r w:rsidR="00AF62E5">
        <w:rPr>
          <w:rFonts w:ascii="Times New Roman" w:eastAsia="Times New Roman" w:hAnsi="Times New Roman"/>
          <w:bCs/>
          <w:color w:val="000000"/>
          <w:sz w:val="24"/>
          <w:szCs w:val="24"/>
        </w:rPr>
        <w:t>,</w:t>
      </w:r>
      <w:r w:rsidRPr="000F7437">
        <w:rPr>
          <w:rFonts w:ascii="Times New Roman" w:eastAsia="Times New Roman" w:hAnsi="Times New Roman"/>
          <w:bCs/>
          <w:color w:val="000000"/>
          <w:sz w:val="24"/>
          <w:szCs w:val="24"/>
        </w:rPr>
        <w:t xml:space="preserve"> has greatly decreased the risk of losing confidential information, as all survey data are collected on a </w:t>
      </w:r>
      <w:r w:rsidR="00AF62E5">
        <w:rPr>
          <w:rFonts w:ascii="Times New Roman" w:eastAsia="Times New Roman" w:hAnsi="Times New Roman"/>
          <w:bCs/>
          <w:color w:val="000000"/>
          <w:sz w:val="24"/>
          <w:szCs w:val="24"/>
        </w:rPr>
        <w:t xml:space="preserve">secure </w:t>
      </w:r>
      <w:r w:rsidRPr="000F7437">
        <w:rPr>
          <w:rFonts w:ascii="Times New Roman" w:eastAsia="Times New Roman" w:hAnsi="Times New Roman"/>
          <w:bCs/>
          <w:color w:val="000000"/>
          <w:sz w:val="24"/>
          <w:szCs w:val="24"/>
        </w:rPr>
        <w:t>laptop and are always encrypted before transmittal.</w:t>
      </w:r>
    </w:p>
    <w:p w:rsidR="003030A2" w:rsidRPr="000F7437" w:rsidRDefault="003030A2" w:rsidP="003030A2">
      <w:pPr>
        <w:widowControl w:val="0"/>
        <w:autoSpaceDE w:val="0"/>
        <w:autoSpaceDN w:val="0"/>
        <w:adjustRightInd w:val="0"/>
        <w:spacing w:after="0" w:line="240" w:lineRule="auto"/>
        <w:ind w:left="360"/>
        <w:rPr>
          <w:rFonts w:ascii="Times New Roman" w:eastAsia="Times New Roman" w:hAnsi="Times New Roman"/>
          <w:bCs/>
          <w:color w:val="000000"/>
          <w:sz w:val="24"/>
          <w:szCs w:val="24"/>
        </w:rPr>
      </w:pPr>
    </w:p>
    <w:p w:rsidR="003030A2" w:rsidRDefault="003030A2" w:rsidP="003030A2">
      <w:pPr>
        <w:widowControl w:val="0"/>
        <w:autoSpaceDE w:val="0"/>
        <w:autoSpaceDN w:val="0"/>
        <w:adjustRightInd w:val="0"/>
        <w:spacing w:after="0" w:line="240" w:lineRule="auto"/>
        <w:ind w:left="360"/>
        <w:rPr>
          <w:rFonts w:ascii="Times New Roman" w:eastAsia="Times New Roman" w:hAnsi="Times New Roman"/>
          <w:bCs/>
          <w:color w:val="000000"/>
          <w:sz w:val="24"/>
          <w:szCs w:val="24"/>
        </w:rPr>
      </w:pPr>
      <w:r w:rsidRPr="000F7437">
        <w:rPr>
          <w:rFonts w:ascii="Times New Roman" w:eastAsia="Times New Roman" w:hAnsi="Times New Roman"/>
          <w:bCs/>
          <w:color w:val="000000"/>
          <w:sz w:val="24"/>
          <w:szCs w:val="24"/>
        </w:rPr>
        <w:t xml:space="preserve">In keeping with NCHS policy, NHAMCS data are made available via public-use data files to the public.  Confidential data, however, are never released to the public.  All personal identifiers such as hospital name, address, and patient date of birth, are removed from the public release files.  Outside researchers have access to items not available on the public use files through the Research Data </w:t>
      </w:r>
      <w:r w:rsidRPr="000F7437">
        <w:rPr>
          <w:rFonts w:ascii="Times New Roman" w:eastAsia="Times New Roman" w:hAnsi="Times New Roman"/>
          <w:bCs/>
          <w:color w:val="000000"/>
          <w:sz w:val="24"/>
          <w:szCs w:val="24"/>
        </w:rPr>
        <w:lastRenderedPageBreak/>
        <w:t>Center, including zip code linked income, education, or urbanicity status.  Users are not allowed to remove data files and cannot use data to identify patients or providers.  All data releases are reviewed and approved by the NCHS Disclosure Review Board to avoid data breaches, such as release of detailed geographic information that may allow sponsors to identify individuals in the general population.</w:t>
      </w:r>
    </w:p>
    <w:p w:rsidR="003030A2" w:rsidRDefault="003030A2" w:rsidP="003030A2">
      <w:pPr>
        <w:widowControl w:val="0"/>
        <w:autoSpaceDE w:val="0"/>
        <w:autoSpaceDN w:val="0"/>
        <w:adjustRightInd w:val="0"/>
        <w:spacing w:after="0" w:line="240" w:lineRule="auto"/>
        <w:ind w:left="360"/>
        <w:rPr>
          <w:rFonts w:ascii="Times New Roman" w:eastAsia="Times New Roman" w:hAnsi="Times New Roman"/>
          <w:bCs/>
          <w:color w:val="000000"/>
          <w:sz w:val="24"/>
          <w:szCs w:val="24"/>
        </w:rPr>
      </w:pPr>
    </w:p>
    <w:p w:rsidR="003030A2" w:rsidRPr="003030A2" w:rsidRDefault="003030A2" w:rsidP="003030A2">
      <w:pPr>
        <w:widowControl w:val="0"/>
        <w:autoSpaceDE w:val="0"/>
        <w:autoSpaceDN w:val="0"/>
        <w:adjustRightInd w:val="0"/>
        <w:spacing w:after="0" w:line="240" w:lineRule="auto"/>
        <w:ind w:left="360"/>
        <w:rPr>
          <w:rFonts w:ascii="Times New Roman" w:eastAsia="Times New Roman" w:hAnsi="Times New Roman"/>
          <w:bCs/>
          <w:color w:val="000000"/>
          <w:sz w:val="24"/>
          <w:szCs w:val="24"/>
        </w:rPr>
      </w:pPr>
      <w:r w:rsidRPr="003030A2">
        <w:rPr>
          <w:rFonts w:ascii="Times New Roman" w:eastAsia="Times New Roman" w:hAnsi="Times New Roman"/>
          <w:bCs/>
          <w:color w:val="000000"/>
          <w:sz w:val="24"/>
          <w:szCs w:val="24"/>
        </w:rPr>
        <w:t xml:space="preserve">An ambulatory health care data website dedicated to NHAMCS (http://www.cdc.gov/nchs/ahcd/nhamcs_participant.htm) describes the survey, answers questions respondents may have on why they should participate, and describes how the Privacy Rule permits data collection for NHAMCS.  </w:t>
      </w:r>
    </w:p>
    <w:p w:rsidR="003030A2" w:rsidRDefault="003030A2"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p>
    <w:p w:rsidR="00852841" w:rsidRPr="000F7437" w:rsidRDefault="00A74E26" w:rsidP="00852841">
      <w:pPr>
        <w:widowControl w:val="0"/>
        <w:autoSpaceDE w:val="0"/>
        <w:autoSpaceDN w:val="0"/>
        <w:adjustRightInd w:val="0"/>
        <w:spacing w:after="0" w:line="240" w:lineRule="auto"/>
        <w:rPr>
          <w:rFonts w:ascii="Times New Roman" w:eastAsia="Times New Roman" w:hAnsi="Times New Roman"/>
          <w:b/>
          <w:color w:val="000000"/>
          <w:sz w:val="24"/>
          <w:szCs w:val="24"/>
        </w:rPr>
      </w:pPr>
      <w:r w:rsidRPr="000F7437">
        <w:rPr>
          <w:rFonts w:ascii="Times New Roman" w:eastAsia="Times New Roman" w:hAnsi="Times New Roman"/>
          <w:b/>
          <w:color w:val="000000"/>
          <w:sz w:val="24"/>
          <w:szCs w:val="24"/>
        </w:rPr>
        <w:t>10.1</w:t>
      </w:r>
      <w:r w:rsidRPr="000F7437">
        <w:rPr>
          <w:rFonts w:ascii="Times New Roman" w:eastAsia="Times New Roman" w:hAnsi="Times New Roman"/>
          <w:b/>
          <w:color w:val="000000"/>
          <w:sz w:val="24"/>
          <w:szCs w:val="24"/>
        </w:rPr>
        <w:tab/>
      </w:r>
      <w:r w:rsidR="00852841" w:rsidRPr="000F7437">
        <w:rPr>
          <w:rFonts w:ascii="Times New Roman" w:eastAsia="Times New Roman" w:hAnsi="Times New Roman"/>
          <w:b/>
          <w:color w:val="000000"/>
          <w:sz w:val="24"/>
          <w:szCs w:val="24"/>
        </w:rPr>
        <w:t>Privacy Impact Assessment Information</w:t>
      </w:r>
    </w:p>
    <w:p w:rsidR="00852841" w:rsidRPr="00C20D4B" w:rsidRDefault="00852841" w:rsidP="00852841">
      <w:pPr>
        <w:autoSpaceDE w:val="0"/>
        <w:autoSpaceDN w:val="0"/>
        <w:adjustRightInd w:val="0"/>
        <w:spacing w:after="0" w:line="240" w:lineRule="auto"/>
        <w:ind w:left="1080"/>
        <w:rPr>
          <w:rFonts w:ascii="Arial" w:eastAsia="Times New Roman" w:hAnsi="Arial" w:cs="Arial"/>
          <w:color w:val="000000"/>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3C3A7A">
        <w:rPr>
          <w:rFonts w:ascii="Times New Roman" w:eastAsia="Times New Roman" w:hAnsi="Times New Roman"/>
          <w:color w:val="000000"/>
          <w:sz w:val="24"/>
          <w:szCs w:val="24"/>
          <w:u w:val="single"/>
        </w:rPr>
        <w:t>Overview of the Data Collection System</w:t>
      </w: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The target universe of NHAMCS is in-person visits made to EDs, OPDs, and ASLs of non-Federal, short-stay hospitals (hospitals with an average length of stay of less than 30 days) or those whose specialty is general (medical or surgical) or children’s general.   Facility-level data are collected via telephone and personal interviews with hospital staff through computer-assisted personal interviews (CAPI).  The patient visit data is abstracted from medical records onto electronic Patient Record forms.  Completed induction and Patient Record data are encrypted and transmitted via a secure network to the US Census Bureau and transmitted through the CDC’s Secure Access Management Services network (SAMS) to NCHS.</w:t>
      </w:r>
    </w:p>
    <w:p w:rsidR="003C3A7A" w:rsidRDefault="003C3A7A" w:rsidP="00C10DF6">
      <w:pPr>
        <w:widowControl w:val="0"/>
        <w:autoSpaceDE w:val="0"/>
        <w:autoSpaceDN w:val="0"/>
        <w:adjustRightInd w:val="0"/>
        <w:spacing w:after="0" w:line="240" w:lineRule="auto"/>
        <w:rPr>
          <w:rFonts w:ascii="Times New Roman" w:eastAsia="Times New Roman" w:hAnsi="Times New Roman"/>
          <w:color w:val="000000"/>
          <w:sz w:val="24"/>
          <w:szCs w:val="24"/>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b/>
          <w:bCs/>
          <w:color w:val="000000"/>
          <w:sz w:val="24"/>
          <w:szCs w:val="24"/>
          <w:u w:val="single"/>
        </w:rPr>
      </w:pPr>
      <w:r w:rsidRPr="003C3A7A">
        <w:rPr>
          <w:rFonts w:ascii="Times New Roman" w:eastAsia="Times New Roman" w:hAnsi="Times New Roman"/>
          <w:color w:val="000000"/>
          <w:sz w:val="24"/>
          <w:szCs w:val="24"/>
          <w:u w:val="single"/>
        </w:rPr>
        <w:t>Items of Information to be Collected</w:t>
      </w: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 xml:space="preserve">The following facility-level data will be collected from hospitals: </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Eligibility criteria (ownership, licensing, specialty)</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Expected number of visits</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Number of treatment spaces</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Use of electronic medical records</w:t>
      </w: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 xml:space="preserve">Patient visit data to be collected include: </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Medical record number</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Demographic information (age, gender, race, ethnicity, etc.)</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Sources of payment</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Reason for visit</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Diagnosis</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Diagnostic/screening services</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Procedures</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Medications</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Providers</w:t>
      </w:r>
    </w:p>
    <w:p w:rsidR="003C3A7A" w:rsidRPr="003C3A7A" w:rsidRDefault="003C3A7A" w:rsidP="003C3A7A">
      <w:pPr>
        <w:widowControl w:val="0"/>
        <w:numPr>
          <w:ilvl w:val="0"/>
          <w:numId w:val="15"/>
        </w:numPr>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 xml:space="preserve">Disposition  </w:t>
      </w: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 xml:space="preserve">The NHAMCS and related supplements collect a variety of information on hospital, visit, and EHR system characteristics.  While the majority of the data collected is not considered personally identifiable, </w:t>
      </w:r>
      <w:r w:rsidRPr="003C3A7A">
        <w:rPr>
          <w:rFonts w:ascii="Times New Roman" w:eastAsia="Times New Roman" w:hAnsi="Times New Roman"/>
          <w:color w:val="000000"/>
          <w:sz w:val="24"/>
          <w:szCs w:val="24"/>
        </w:rPr>
        <w:lastRenderedPageBreak/>
        <w:t>a few pieces of information fit the definition of Information in Identifiable Form (IIF).  A list of all IIF data items is provided below, and all were previously approved by OMB.  No IIF data are released on public-use files.</w:t>
      </w: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p>
    <w:p w:rsidR="003C3A7A" w:rsidRPr="003C3A7A" w:rsidRDefault="003C3A7A" w:rsidP="003C3A7A">
      <w:pPr>
        <w:widowControl w:val="0"/>
        <w:autoSpaceDE w:val="0"/>
        <w:autoSpaceDN w:val="0"/>
        <w:adjustRightInd w:val="0"/>
        <w:spacing w:after="0" w:line="240" w:lineRule="auto"/>
        <w:rPr>
          <w:rFonts w:ascii="Times New Roman" w:eastAsia="Times New Roman" w:hAnsi="Times New Roman"/>
          <w:color w:val="000000"/>
          <w:sz w:val="24"/>
          <w:szCs w:val="24"/>
        </w:rPr>
      </w:pPr>
      <w:r w:rsidRPr="003C3A7A">
        <w:rPr>
          <w:rFonts w:ascii="Times New Roman" w:eastAsia="Times New Roman" w:hAnsi="Times New Roman"/>
          <w:color w:val="000000"/>
          <w:sz w:val="24"/>
          <w:szCs w:val="24"/>
        </w:rPr>
        <w:t>IIF Categories:</w:t>
      </w:r>
    </w:p>
    <w:p w:rsidR="003C3A7A" w:rsidRPr="000F7437" w:rsidRDefault="003C3A7A" w:rsidP="000F7437">
      <w:pPr>
        <w:pStyle w:val="ListParagraph"/>
        <w:widowControl w:val="0"/>
        <w:numPr>
          <w:ilvl w:val="0"/>
          <w:numId w:val="25"/>
        </w:numPr>
        <w:autoSpaceDE w:val="0"/>
        <w:autoSpaceDN w:val="0"/>
        <w:adjustRightInd w:val="0"/>
        <w:rPr>
          <w:color w:val="000000"/>
        </w:rPr>
      </w:pPr>
      <w:r w:rsidRPr="000F7437">
        <w:rPr>
          <w:color w:val="000000"/>
        </w:rPr>
        <w:t>Facility names</w:t>
      </w:r>
    </w:p>
    <w:p w:rsidR="003C3A7A" w:rsidRPr="000F7437" w:rsidRDefault="003C3A7A" w:rsidP="000F7437">
      <w:pPr>
        <w:pStyle w:val="ListParagraph"/>
        <w:widowControl w:val="0"/>
        <w:numPr>
          <w:ilvl w:val="0"/>
          <w:numId w:val="25"/>
        </w:numPr>
        <w:autoSpaceDE w:val="0"/>
        <w:autoSpaceDN w:val="0"/>
        <w:adjustRightInd w:val="0"/>
        <w:rPr>
          <w:color w:val="000000"/>
        </w:rPr>
      </w:pPr>
      <w:r w:rsidRPr="000F7437">
        <w:rPr>
          <w:color w:val="000000"/>
        </w:rPr>
        <w:t xml:space="preserve">Facility addresses </w:t>
      </w:r>
    </w:p>
    <w:p w:rsidR="003C3A7A" w:rsidRPr="000F7437" w:rsidRDefault="003C3A7A" w:rsidP="000F7437">
      <w:pPr>
        <w:pStyle w:val="ListParagraph"/>
        <w:widowControl w:val="0"/>
        <w:numPr>
          <w:ilvl w:val="0"/>
          <w:numId w:val="25"/>
        </w:numPr>
        <w:autoSpaceDE w:val="0"/>
        <w:autoSpaceDN w:val="0"/>
        <w:adjustRightInd w:val="0"/>
        <w:rPr>
          <w:color w:val="000000"/>
        </w:rPr>
      </w:pPr>
      <w:r w:rsidRPr="000F7437">
        <w:rPr>
          <w:color w:val="000000"/>
        </w:rPr>
        <w:t xml:space="preserve">Facility telephone numbers </w:t>
      </w:r>
    </w:p>
    <w:p w:rsidR="003C3A7A" w:rsidRPr="000F7437" w:rsidRDefault="003C3A7A" w:rsidP="000F7437">
      <w:pPr>
        <w:pStyle w:val="ListParagraph"/>
        <w:widowControl w:val="0"/>
        <w:numPr>
          <w:ilvl w:val="0"/>
          <w:numId w:val="25"/>
        </w:numPr>
        <w:autoSpaceDE w:val="0"/>
        <w:autoSpaceDN w:val="0"/>
        <w:adjustRightInd w:val="0"/>
        <w:rPr>
          <w:color w:val="000000"/>
        </w:rPr>
      </w:pPr>
      <w:r w:rsidRPr="000F7437">
        <w:rPr>
          <w:color w:val="000000"/>
        </w:rPr>
        <w:t>Contact name</w:t>
      </w:r>
    </w:p>
    <w:p w:rsidR="003C3A7A" w:rsidRPr="000F7437" w:rsidRDefault="003C3A7A" w:rsidP="000F7437">
      <w:pPr>
        <w:pStyle w:val="ListParagraph"/>
        <w:widowControl w:val="0"/>
        <w:numPr>
          <w:ilvl w:val="0"/>
          <w:numId w:val="25"/>
        </w:numPr>
        <w:autoSpaceDE w:val="0"/>
        <w:autoSpaceDN w:val="0"/>
        <w:adjustRightInd w:val="0"/>
        <w:rPr>
          <w:color w:val="000000"/>
        </w:rPr>
      </w:pPr>
      <w:r w:rsidRPr="000F7437">
        <w:rPr>
          <w:color w:val="000000"/>
        </w:rPr>
        <w:t xml:space="preserve">Medical record number and date of birth </w:t>
      </w:r>
    </w:p>
    <w:p w:rsidR="00852841" w:rsidRPr="00C20D4B" w:rsidRDefault="00852841" w:rsidP="00C10DF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automation of the survey </w:t>
      </w:r>
      <w:r w:rsidR="00D2252C">
        <w:rPr>
          <w:rFonts w:ascii="Times New Roman" w:eastAsia="Times New Roman" w:hAnsi="Times New Roman"/>
          <w:color w:val="000000"/>
          <w:sz w:val="24"/>
          <w:szCs w:val="24"/>
        </w:rPr>
        <w:t>has</w:t>
      </w:r>
      <w:r w:rsidR="00D2252C"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eliminate</w:t>
      </w:r>
      <w:r w:rsidR="00D2252C">
        <w:rPr>
          <w:rFonts w:ascii="Times New Roman" w:eastAsia="Times New Roman" w:hAnsi="Times New Roman"/>
          <w:color w:val="000000"/>
          <w:sz w:val="24"/>
          <w:szCs w:val="24"/>
        </w:rPr>
        <w:t>d</w:t>
      </w:r>
      <w:r w:rsidRPr="00C20D4B">
        <w:rPr>
          <w:rFonts w:ascii="Times New Roman" w:eastAsia="Times New Roman" w:hAnsi="Times New Roman"/>
          <w:color w:val="000000"/>
          <w:sz w:val="24"/>
          <w:szCs w:val="24"/>
        </w:rPr>
        <w:t xml:space="preserve"> the need to record potentially identifiable information on paper.  </w:t>
      </w:r>
      <w:r w:rsidR="009F28AC" w:rsidRPr="00C20D4B">
        <w:rPr>
          <w:rFonts w:ascii="Times New Roman" w:eastAsia="Times New Roman" w:hAnsi="Times New Roman"/>
          <w:color w:val="000000"/>
          <w:sz w:val="24"/>
          <w:szCs w:val="24"/>
        </w:rPr>
        <w:t>M</w:t>
      </w:r>
      <w:r w:rsidRPr="00C20D4B">
        <w:rPr>
          <w:rFonts w:ascii="Times New Roman" w:eastAsia="Times New Roman" w:hAnsi="Times New Roman"/>
          <w:color w:val="000000"/>
          <w:sz w:val="24"/>
          <w:szCs w:val="24"/>
        </w:rPr>
        <w:t xml:space="preserve">edical record numbers </w:t>
      </w:r>
      <w:r w:rsidR="00D2252C">
        <w:rPr>
          <w:rFonts w:ascii="Times New Roman" w:eastAsia="Times New Roman" w:hAnsi="Times New Roman"/>
          <w:color w:val="000000"/>
          <w:sz w:val="24"/>
          <w:szCs w:val="24"/>
        </w:rPr>
        <w:t>are</w:t>
      </w:r>
      <w:r w:rsidRPr="00C20D4B">
        <w:rPr>
          <w:rFonts w:ascii="Times New Roman" w:eastAsia="Times New Roman" w:hAnsi="Times New Roman"/>
          <w:color w:val="000000"/>
          <w:sz w:val="24"/>
          <w:szCs w:val="24"/>
        </w:rPr>
        <w:t xml:space="preserve"> entered into the computerized instruments </w:t>
      </w:r>
      <w:r w:rsidR="00D2252C">
        <w:rPr>
          <w:rFonts w:ascii="Times New Roman" w:eastAsia="Times New Roman" w:hAnsi="Times New Roman"/>
          <w:color w:val="000000"/>
          <w:sz w:val="24"/>
          <w:szCs w:val="24"/>
        </w:rPr>
        <w:t>and are</w:t>
      </w:r>
      <w:r w:rsidRPr="00C20D4B">
        <w:rPr>
          <w:rFonts w:ascii="Times New Roman" w:eastAsia="Times New Roman" w:hAnsi="Times New Roman"/>
          <w:color w:val="000000"/>
          <w:sz w:val="24"/>
          <w:szCs w:val="24"/>
        </w:rPr>
        <w:t xml:space="preserve"> only </w:t>
      </w:r>
      <w:r w:rsidR="00C77D2B" w:rsidRPr="00C20D4B">
        <w:rPr>
          <w:rFonts w:ascii="Times New Roman" w:eastAsia="Times New Roman" w:hAnsi="Times New Roman"/>
          <w:color w:val="000000"/>
          <w:sz w:val="24"/>
          <w:szCs w:val="24"/>
        </w:rPr>
        <w:t>used for survey operations purposes</w:t>
      </w:r>
      <w:r w:rsidRPr="00C20D4B">
        <w:rPr>
          <w:rFonts w:ascii="Times New Roman" w:eastAsia="Times New Roman" w:hAnsi="Times New Roman"/>
          <w:color w:val="000000"/>
          <w:sz w:val="24"/>
          <w:szCs w:val="24"/>
        </w:rPr>
        <w:t xml:space="preserve">.  </w:t>
      </w:r>
      <w:r w:rsidR="00C77D2B" w:rsidRPr="00C20D4B">
        <w:rPr>
          <w:rFonts w:ascii="Times New Roman" w:eastAsia="Times New Roman" w:hAnsi="Times New Roman"/>
          <w:color w:val="000000"/>
          <w:sz w:val="24"/>
          <w:szCs w:val="24"/>
        </w:rPr>
        <w:t>The medical record number aid</w:t>
      </w:r>
      <w:r w:rsidR="00D2252C">
        <w:rPr>
          <w:rFonts w:ascii="Times New Roman" w:eastAsia="Times New Roman" w:hAnsi="Times New Roman"/>
          <w:color w:val="000000"/>
          <w:sz w:val="24"/>
          <w:szCs w:val="24"/>
        </w:rPr>
        <w:t>s</w:t>
      </w:r>
      <w:r w:rsidR="00C77D2B" w:rsidRPr="00C20D4B">
        <w:rPr>
          <w:rFonts w:ascii="Times New Roman" w:eastAsia="Times New Roman" w:hAnsi="Times New Roman"/>
          <w:color w:val="000000"/>
          <w:sz w:val="24"/>
          <w:szCs w:val="24"/>
        </w:rPr>
        <w:t xml:space="preserve"> field representatives in abstracting data from the various record systems in the facility.  The medical record number may also be used during reabstraction efforts to verify the quality of initial abstraction.  </w:t>
      </w:r>
      <w:r w:rsidRPr="00C20D4B">
        <w:rPr>
          <w:rFonts w:ascii="Times New Roman" w:eastAsia="Times New Roman" w:hAnsi="Times New Roman"/>
          <w:color w:val="000000"/>
          <w:sz w:val="24"/>
          <w:szCs w:val="24"/>
        </w:rPr>
        <w:t xml:space="preserve">Once the case is complete and the data </w:t>
      </w:r>
      <w:r w:rsidR="00524EA3" w:rsidRPr="00C20D4B">
        <w:rPr>
          <w:rFonts w:ascii="Times New Roman" w:eastAsia="Times New Roman" w:hAnsi="Times New Roman"/>
          <w:color w:val="000000"/>
          <w:sz w:val="24"/>
          <w:szCs w:val="24"/>
        </w:rPr>
        <w:t>are</w:t>
      </w:r>
      <w:r w:rsidRPr="00C20D4B">
        <w:rPr>
          <w:rFonts w:ascii="Times New Roman" w:eastAsia="Times New Roman" w:hAnsi="Times New Roman"/>
          <w:color w:val="000000"/>
          <w:sz w:val="24"/>
          <w:szCs w:val="24"/>
        </w:rPr>
        <w:t xml:space="preserve"> ready to be transmitted</w:t>
      </w:r>
      <w:r w:rsidR="00C77D2B" w:rsidRPr="00C20D4B">
        <w:rPr>
          <w:rFonts w:ascii="Times New Roman" w:eastAsia="Times New Roman" w:hAnsi="Times New Roman"/>
          <w:color w:val="000000"/>
          <w:sz w:val="24"/>
          <w:szCs w:val="24"/>
        </w:rPr>
        <w:t xml:space="preserve"> to NCHS</w:t>
      </w:r>
      <w:r w:rsidRPr="00C20D4B">
        <w:rPr>
          <w:rFonts w:ascii="Times New Roman" w:eastAsia="Times New Roman" w:hAnsi="Times New Roman"/>
          <w:color w:val="000000"/>
          <w:sz w:val="24"/>
          <w:szCs w:val="24"/>
        </w:rPr>
        <w:t xml:space="preserve">, medical record number will be wiped from the </w:t>
      </w:r>
      <w:r w:rsidR="00C77D2B" w:rsidRPr="00C20D4B">
        <w:rPr>
          <w:rFonts w:ascii="Times New Roman" w:eastAsia="Times New Roman" w:hAnsi="Times New Roman"/>
          <w:color w:val="000000"/>
          <w:sz w:val="24"/>
          <w:szCs w:val="24"/>
        </w:rPr>
        <w:t>data</w:t>
      </w:r>
      <w:r w:rsidR="002A7E31" w:rsidRPr="00C20D4B">
        <w:rPr>
          <w:rFonts w:ascii="Times New Roman" w:eastAsia="Times New Roman" w:hAnsi="Times New Roman"/>
          <w:color w:val="000000"/>
          <w:sz w:val="24"/>
          <w:szCs w:val="24"/>
        </w:rPr>
        <w:t>set</w:t>
      </w:r>
      <w:r w:rsidR="00C77D2B" w:rsidRPr="00C20D4B">
        <w:rPr>
          <w:rFonts w:ascii="Times New Roman" w:eastAsia="Times New Roman" w:hAnsi="Times New Roman"/>
          <w:color w:val="000000"/>
          <w:sz w:val="24"/>
          <w:szCs w:val="24"/>
        </w:rPr>
        <w:t xml:space="preserve"> and will not be retained beyond that time</w:t>
      </w:r>
      <w:r w:rsidRPr="00C20D4B">
        <w:rPr>
          <w:rFonts w:ascii="Times New Roman" w:eastAsia="Times New Roman" w:hAnsi="Times New Roman"/>
          <w:color w:val="000000"/>
          <w:sz w:val="24"/>
          <w:szCs w:val="24"/>
        </w:rPr>
        <w:t>.</w:t>
      </w:r>
    </w:p>
    <w:p w:rsidR="00852841" w:rsidRPr="00C20D4B" w:rsidRDefault="00852841" w:rsidP="00C10DF6">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334C00" w:rsidRPr="00C20D4B" w:rsidRDefault="00852841" w:rsidP="00C10DF6">
      <w:pPr>
        <w:autoSpaceDE w:val="0"/>
        <w:autoSpaceDN w:val="0"/>
        <w:adjustRightInd w:val="0"/>
        <w:spacing w:after="0" w:line="240" w:lineRule="auto"/>
        <w:ind w:right="-90"/>
        <w:rPr>
          <w:rFonts w:ascii="Times New Roman" w:eastAsia="Times New Roman" w:hAnsi="Times New Roman"/>
          <w:b/>
          <w:color w:val="000000"/>
          <w:sz w:val="24"/>
          <w:szCs w:val="24"/>
        </w:rPr>
      </w:pPr>
      <w:r w:rsidRPr="00C20D4B">
        <w:rPr>
          <w:rFonts w:ascii="Times New Roman" w:eastAsia="Times New Roman" w:hAnsi="Times New Roman"/>
          <w:color w:val="000000"/>
          <w:sz w:val="24"/>
          <w:szCs w:val="24"/>
        </w:rPr>
        <w:t>The NHAMCS data collection plan was approved by CDC’s IRB</w:t>
      </w:r>
      <w:r w:rsidR="00E468D2">
        <w:rPr>
          <w:rFonts w:ascii="Times New Roman" w:eastAsia="Times New Roman" w:hAnsi="Times New Roman"/>
          <w:color w:val="000000"/>
          <w:sz w:val="24"/>
          <w:szCs w:val="24"/>
        </w:rPr>
        <w:t>/NCHS ERB</w:t>
      </w:r>
      <w:r w:rsidRPr="00C20D4B">
        <w:rPr>
          <w:rFonts w:ascii="Times New Roman" w:eastAsia="Times New Roman" w:hAnsi="Times New Roman"/>
          <w:color w:val="000000"/>
          <w:sz w:val="24"/>
          <w:szCs w:val="24"/>
        </w:rPr>
        <w:t xml:space="preserve"> (Protocol #</w:t>
      </w:r>
      <w:r w:rsidR="00E468D2" w:rsidRPr="00C20D4B">
        <w:rPr>
          <w:rFonts w:ascii="Times New Roman" w:eastAsia="Times New Roman" w:hAnsi="Times New Roman"/>
          <w:color w:val="000000"/>
          <w:sz w:val="24"/>
          <w:szCs w:val="24"/>
        </w:rPr>
        <w:t>20</w:t>
      </w:r>
      <w:r w:rsidR="00E468D2">
        <w:rPr>
          <w:rFonts w:ascii="Times New Roman" w:eastAsia="Times New Roman" w:hAnsi="Times New Roman"/>
          <w:color w:val="000000"/>
          <w:sz w:val="24"/>
          <w:szCs w:val="24"/>
        </w:rPr>
        <w:t>10</w:t>
      </w:r>
      <w:r w:rsidRPr="00C20D4B">
        <w:rPr>
          <w:rFonts w:ascii="Times New Roman" w:eastAsia="Times New Roman" w:hAnsi="Times New Roman"/>
          <w:color w:val="000000"/>
          <w:sz w:val="24"/>
          <w:szCs w:val="24"/>
        </w:rPr>
        <w:t>-0</w:t>
      </w:r>
      <w:r w:rsidR="00E468D2">
        <w:rPr>
          <w:rFonts w:ascii="Times New Roman" w:eastAsia="Times New Roman" w:hAnsi="Times New Roman"/>
          <w:color w:val="000000"/>
          <w:sz w:val="24"/>
          <w:szCs w:val="24"/>
        </w:rPr>
        <w:t>3</w:t>
      </w:r>
      <w:r w:rsidRPr="00C20D4B">
        <w:rPr>
          <w:rFonts w:ascii="Times New Roman" w:eastAsia="Times New Roman" w:hAnsi="Times New Roman"/>
          <w:color w:val="000000"/>
          <w:sz w:val="24"/>
          <w:szCs w:val="24"/>
        </w:rPr>
        <w:t xml:space="preserve">) based on 45 CFR 46.  In addition, the </w:t>
      </w:r>
      <w:r w:rsidR="00E468D2">
        <w:rPr>
          <w:rFonts w:ascii="Times New Roman" w:eastAsia="Times New Roman" w:hAnsi="Times New Roman"/>
          <w:color w:val="000000"/>
          <w:sz w:val="24"/>
          <w:szCs w:val="24"/>
        </w:rPr>
        <w:t>E</w:t>
      </w:r>
      <w:r w:rsidRPr="00C20D4B">
        <w:rPr>
          <w:rFonts w:ascii="Times New Roman" w:eastAsia="Times New Roman" w:hAnsi="Times New Roman"/>
          <w:color w:val="000000"/>
          <w:sz w:val="24"/>
          <w:szCs w:val="24"/>
        </w:rPr>
        <w:t xml:space="preserve">RB granted (1) a waiver of the requirement to obtain informed consent from the patient, and (2) in accordance with the Health Insurance Portability and Accountability Act (HIPAA) Privacy Regulation (45 CFR 164.512), a waiver of patient authorization for release of patient medical record data by health care providers. </w:t>
      </w:r>
      <w:r w:rsidR="00E468D2">
        <w:rPr>
          <w:rFonts w:ascii="Times New Roman" w:eastAsia="Times New Roman" w:hAnsi="Times New Roman"/>
          <w:color w:val="000000"/>
          <w:sz w:val="24"/>
          <w:szCs w:val="24"/>
        </w:rPr>
        <w:t>Most recently, a</w:t>
      </w:r>
      <w:r w:rsidRPr="00C20D4B">
        <w:rPr>
          <w:rFonts w:ascii="Times New Roman" w:eastAsia="Times New Roman" w:hAnsi="Times New Roman"/>
          <w:color w:val="000000"/>
          <w:sz w:val="24"/>
          <w:szCs w:val="24"/>
        </w:rPr>
        <w:t xml:space="preserve"> “Request for Continuation to conduct the NHAMCS</w:t>
      </w:r>
      <w:r w:rsidR="00E9544C">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was approved </w:t>
      </w:r>
      <w:r w:rsidR="00E468D2">
        <w:rPr>
          <w:rFonts w:ascii="Times New Roman" w:eastAsia="Times New Roman" w:hAnsi="Times New Roman"/>
          <w:color w:val="000000"/>
          <w:sz w:val="24"/>
          <w:szCs w:val="24"/>
        </w:rPr>
        <w:t>through</w:t>
      </w:r>
      <w:r w:rsidR="00E468D2" w:rsidRPr="00C20D4B">
        <w:rPr>
          <w:rFonts w:ascii="Times New Roman" w:eastAsia="Times New Roman" w:hAnsi="Times New Roman"/>
          <w:color w:val="000000"/>
          <w:sz w:val="24"/>
          <w:szCs w:val="24"/>
        </w:rPr>
        <w:t xml:space="preserve"> </w:t>
      </w:r>
      <w:r w:rsidR="005B2EBB" w:rsidRPr="00C20D4B">
        <w:rPr>
          <w:rFonts w:ascii="Times New Roman" w:eastAsia="Times New Roman" w:hAnsi="Times New Roman"/>
          <w:color w:val="000000"/>
          <w:sz w:val="24"/>
          <w:szCs w:val="24"/>
        </w:rPr>
        <w:t xml:space="preserve">December </w:t>
      </w:r>
      <w:r w:rsidR="00E468D2">
        <w:rPr>
          <w:rFonts w:ascii="Times New Roman" w:eastAsia="Times New Roman" w:hAnsi="Times New Roman"/>
          <w:color w:val="000000"/>
          <w:sz w:val="24"/>
          <w:szCs w:val="24"/>
        </w:rPr>
        <w:t>21</w:t>
      </w:r>
      <w:r w:rsidR="005B2EBB" w:rsidRPr="00C20D4B">
        <w:rPr>
          <w:rFonts w:ascii="Times New Roman" w:eastAsia="Times New Roman" w:hAnsi="Times New Roman"/>
          <w:color w:val="000000"/>
          <w:sz w:val="24"/>
          <w:szCs w:val="24"/>
        </w:rPr>
        <w:t>, 201</w:t>
      </w:r>
      <w:r w:rsidR="00E468D2">
        <w:rPr>
          <w:rFonts w:ascii="Times New Roman" w:eastAsia="Times New Roman" w:hAnsi="Times New Roman"/>
          <w:color w:val="000000"/>
          <w:sz w:val="24"/>
          <w:szCs w:val="24"/>
        </w:rPr>
        <w:t>4</w:t>
      </w:r>
      <w:r w:rsidR="005B2EBB"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(Attachment </w:t>
      </w:r>
      <w:r w:rsidR="00FE5AB0">
        <w:rPr>
          <w:rFonts w:ascii="Times New Roman" w:eastAsia="Times New Roman" w:hAnsi="Times New Roman"/>
          <w:color w:val="000000"/>
          <w:sz w:val="24"/>
          <w:szCs w:val="24"/>
        </w:rPr>
        <w:t>E</w:t>
      </w:r>
      <w:r w:rsidRPr="00C20D4B">
        <w:rPr>
          <w:rFonts w:ascii="Times New Roman" w:eastAsia="Times New Roman" w:hAnsi="Times New Roman"/>
          <w:color w:val="000000"/>
          <w:sz w:val="24"/>
          <w:szCs w:val="24"/>
        </w:rPr>
        <w:t>).</w:t>
      </w:r>
      <w:r w:rsidRPr="00C20D4B">
        <w:rPr>
          <w:rFonts w:ascii="Times New Roman" w:eastAsia="Times New Roman" w:hAnsi="Times New Roman"/>
          <w:b/>
          <w:color w:val="000000"/>
          <w:sz w:val="24"/>
          <w:szCs w:val="24"/>
        </w:rPr>
        <w:t xml:space="preserve"> </w:t>
      </w:r>
      <w:r w:rsidR="00E468D2" w:rsidRPr="00C10DF6">
        <w:rPr>
          <w:rFonts w:ascii="Times New Roman" w:eastAsia="Times New Roman" w:hAnsi="Times New Roman"/>
          <w:color w:val="000000"/>
          <w:sz w:val="24"/>
          <w:szCs w:val="24"/>
        </w:rPr>
        <w:t>Approved materials included</w:t>
      </w:r>
      <w:r w:rsidR="00E468D2">
        <w:rPr>
          <w:rFonts w:ascii="Times New Roman" w:eastAsia="Times New Roman" w:hAnsi="Times New Roman"/>
          <w:color w:val="000000"/>
          <w:sz w:val="24"/>
          <w:szCs w:val="24"/>
        </w:rPr>
        <w:t xml:space="preserve"> an </w:t>
      </w:r>
      <w:r w:rsidR="00E468D2" w:rsidRPr="00E468D2">
        <w:rPr>
          <w:rFonts w:ascii="Times New Roman" w:eastAsia="Times New Roman" w:hAnsi="Times New Roman"/>
          <w:color w:val="000000"/>
          <w:sz w:val="24"/>
          <w:szCs w:val="24"/>
        </w:rPr>
        <w:t xml:space="preserve">introductory letter from the NCHS director </w:t>
      </w:r>
      <w:r w:rsidR="00E468D2">
        <w:rPr>
          <w:rFonts w:ascii="Times New Roman" w:eastAsia="Times New Roman" w:hAnsi="Times New Roman"/>
          <w:color w:val="000000"/>
          <w:sz w:val="24"/>
          <w:szCs w:val="24"/>
        </w:rPr>
        <w:t xml:space="preserve">informing </w:t>
      </w:r>
      <w:r w:rsidR="00E468D2" w:rsidRPr="00E468D2">
        <w:rPr>
          <w:rFonts w:ascii="Times New Roman" w:eastAsia="Times New Roman" w:hAnsi="Times New Roman"/>
          <w:color w:val="000000"/>
          <w:sz w:val="24"/>
          <w:szCs w:val="24"/>
        </w:rPr>
        <w:t xml:space="preserve">the facility administrator that </w:t>
      </w:r>
      <w:r w:rsidR="00E468D2">
        <w:rPr>
          <w:rFonts w:ascii="Times New Roman" w:eastAsia="Times New Roman" w:hAnsi="Times New Roman"/>
          <w:color w:val="000000"/>
          <w:sz w:val="24"/>
          <w:szCs w:val="24"/>
        </w:rPr>
        <w:t xml:space="preserve">their </w:t>
      </w:r>
      <w:r w:rsidR="00E468D2" w:rsidRPr="00E468D2">
        <w:rPr>
          <w:rFonts w:ascii="Times New Roman" w:eastAsia="Times New Roman" w:hAnsi="Times New Roman"/>
          <w:color w:val="000000"/>
          <w:sz w:val="24"/>
          <w:szCs w:val="24"/>
        </w:rPr>
        <w:t>participation in the NHAMCS is voluntary</w:t>
      </w:r>
      <w:r w:rsidR="00E468D2">
        <w:rPr>
          <w:rFonts w:ascii="Times New Roman" w:eastAsia="Times New Roman" w:hAnsi="Times New Roman"/>
          <w:color w:val="000000"/>
          <w:sz w:val="24"/>
          <w:szCs w:val="24"/>
        </w:rPr>
        <w:t xml:space="preserve"> and that t</w:t>
      </w:r>
      <w:r w:rsidR="00E468D2" w:rsidRPr="00E468D2">
        <w:rPr>
          <w:rFonts w:ascii="Times New Roman" w:eastAsia="Times New Roman" w:hAnsi="Times New Roman"/>
          <w:color w:val="000000"/>
          <w:sz w:val="24"/>
          <w:szCs w:val="24"/>
        </w:rPr>
        <w:t xml:space="preserve">here </w:t>
      </w:r>
      <w:r w:rsidR="00E468D2">
        <w:rPr>
          <w:rFonts w:ascii="Times New Roman" w:eastAsia="Times New Roman" w:hAnsi="Times New Roman"/>
          <w:color w:val="000000"/>
          <w:sz w:val="24"/>
          <w:szCs w:val="24"/>
        </w:rPr>
        <w:t>would be</w:t>
      </w:r>
      <w:r w:rsidR="00E468D2" w:rsidRPr="00E468D2">
        <w:rPr>
          <w:rFonts w:ascii="Times New Roman" w:eastAsia="Times New Roman" w:hAnsi="Times New Roman"/>
          <w:color w:val="000000"/>
          <w:sz w:val="24"/>
          <w:szCs w:val="24"/>
        </w:rPr>
        <w:t xml:space="preserve"> no effect on the respondent</w:t>
      </w:r>
      <w:r w:rsidR="00E468D2">
        <w:rPr>
          <w:rFonts w:ascii="Times New Roman" w:eastAsia="Times New Roman" w:hAnsi="Times New Roman"/>
          <w:color w:val="000000"/>
          <w:sz w:val="24"/>
          <w:szCs w:val="24"/>
        </w:rPr>
        <w:t>s</w:t>
      </w:r>
      <w:r w:rsidR="00E468D2" w:rsidRPr="00E468D2">
        <w:rPr>
          <w:rFonts w:ascii="Times New Roman" w:eastAsia="Times New Roman" w:hAnsi="Times New Roman"/>
          <w:color w:val="000000"/>
          <w:sz w:val="24"/>
          <w:szCs w:val="24"/>
        </w:rPr>
        <w:t xml:space="preserve"> for not participating.</w:t>
      </w:r>
    </w:p>
    <w:p w:rsidR="00852841" w:rsidRPr="00883E25" w:rsidRDefault="00852841" w:rsidP="00883E25">
      <w:pPr>
        <w:pStyle w:val="Heading1"/>
        <w:rPr>
          <w:rFonts w:ascii="Times New Roman" w:eastAsia="Times New Roman" w:hAnsi="Times New Roman" w:cs="Times New Roman"/>
          <w:color w:val="auto"/>
          <w:sz w:val="24"/>
          <w:szCs w:val="24"/>
        </w:rPr>
      </w:pPr>
      <w:bookmarkStart w:id="10" w:name="_Toc389551763"/>
      <w:r w:rsidRPr="00883E25">
        <w:rPr>
          <w:rFonts w:ascii="Times New Roman" w:eastAsia="Times New Roman" w:hAnsi="Times New Roman" w:cs="Times New Roman"/>
          <w:color w:val="auto"/>
          <w:sz w:val="24"/>
          <w:szCs w:val="24"/>
        </w:rPr>
        <w:t>11.  Justification for Sensitive Questions</w:t>
      </w:r>
      <w:bookmarkEnd w:id="10"/>
      <w:r w:rsidRPr="00883E25">
        <w:rPr>
          <w:rFonts w:ascii="Times New Roman" w:eastAsia="Times New Roman" w:hAnsi="Times New Roman" w:cs="Times New Roman"/>
          <w:color w:val="auto"/>
          <w:sz w:val="24"/>
          <w:szCs w:val="24"/>
        </w:rPr>
        <w:t xml:space="preserve">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C77D2B"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In order for some key analyses to be possible, it is necessary for the NHAMCS to collect some protected health information, such as date of visit, birth date, and zip code.  Also, in some cases when the Census Bureau</w:t>
      </w:r>
      <w:r w:rsidR="00FF3236">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Field Representative</w:t>
      </w:r>
      <w:r w:rsidR="00FF3236">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(FR) abstract the data from the medical record, the patient’s name may be disclosed to the FR in the process of collecting the survey data.  Strict procedures are utilized to prevent disclosure of identified NHAMCS data.  At no time are the patients contacted to obtain information.</w:t>
      </w:r>
    </w:p>
    <w:p w:rsidR="00C77D2B" w:rsidRPr="00C20D4B" w:rsidRDefault="00C77D2B"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After the data are collected from the facilities and processed, a file of the sample visits will be sent to NCHS.  The only identifiable elements on the file are date of visit, zip code, and birth date.  For the public use files, date of visit is converted to month and day of week, birth date is converted to patient’s age</w:t>
      </w:r>
      <w:r w:rsidR="0052391B">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and zip code is deleted.  Patient’s zip code is used internally to match the visit data to characteristics of the patient’s residential area, such as median household income or percent of population who are high school graduates.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D61693" w:rsidRDefault="00D61693">
      <w:pPr>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br w:type="page"/>
      </w:r>
    </w:p>
    <w:p w:rsidR="002A7E31" w:rsidRPr="00C20D4B" w:rsidRDefault="001C6A40"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C20D4B">
        <w:rPr>
          <w:rFonts w:ascii="Times New Roman" w:eastAsia="Times New Roman" w:hAnsi="Times New Roman"/>
          <w:color w:val="000000"/>
          <w:sz w:val="24"/>
          <w:szCs w:val="24"/>
          <w:u w:val="single"/>
        </w:rPr>
        <w:lastRenderedPageBreak/>
        <w:t>Medical Record Number</w:t>
      </w:r>
    </w:p>
    <w:p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p>
    <w:p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Starting in 2012, we </w:t>
      </w:r>
      <w:r w:rsidR="0052391B">
        <w:rPr>
          <w:rFonts w:ascii="Times New Roman" w:eastAsia="Times New Roman" w:hAnsi="Times New Roman"/>
          <w:color w:val="000000"/>
          <w:sz w:val="24"/>
          <w:szCs w:val="24"/>
        </w:rPr>
        <w:t>began</w:t>
      </w:r>
      <w:r w:rsidRPr="00C20D4B">
        <w:rPr>
          <w:rFonts w:ascii="Times New Roman" w:eastAsia="Times New Roman" w:hAnsi="Times New Roman"/>
          <w:color w:val="000000"/>
          <w:sz w:val="24"/>
          <w:szCs w:val="24"/>
        </w:rPr>
        <w:t xml:space="preserve"> collecting medical record number</w:t>
      </w:r>
      <w:r w:rsidR="00251A30">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for internal survey operations purposes.  The medical record number </w:t>
      </w:r>
      <w:r w:rsidR="0052391B">
        <w:rPr>
          <w:rFonts w:ascii="Times New Roman" w:eastAsia="Times New Roman" w:hAnsi="Times New Roman"/>
          <w:color w:val="000000"/>
          <w:sz w:val="24"/>
          <w:szCs w:val="24"/>
        </w:rPr>
        <w:t>is</w:t>
      </w:r>
      <w:r w:rsidRPr="00C20D4B">
        <w:rPr>
          <w:rFonts w:ascii="Times New Roman" w:eastAsia="Times New Roman" w:hAnsi="Times New Roman"/>
          <w:color w:val="000000"/>
          <w:sz w:val="24"/>
          <w:szCs w:val="24"/>
        </w:rPr>
        <w:t xml:space="preserve"> collected in the Patient Record form instrument to aid the field representative in abstracting data from the various record systems in the facility.  Some facilities maintain patient visit information in more than one electronic or paper system, and the medical record number would help the</w:t>
      </w:r>
      <w:r w:rsidR="007F015D"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field representative to ensure that they are abstracting data for the correct patient.  After the case is transmitted and the medical record number is no longer necessary, the medical record numbers will be deleted from the dataset.  NCHS never receive</w:t>
      </w:r>
      <w:r w:rsidR="0052391B">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w:t>
      </w:r>
      <w:r w:rsidR="00763E5F" w:rsidRPr="00C20D4B">
        <w:rPr>
          <w:rFonts w:ascii="Times New Roman" w:eastAsia="Times New Roman" w:hAnsi="Times New Roman"/>
          <w:color w:val="000000"/>
          <w:sz w:val="24"/>
          <w:szCs w:val="24"/>
        </w:rPr>
        <w:t>any</w:t>
      </w:r>
      <w:r w:rsidRPr="00C20D4B">
        <w:rPr>
          <w:rFonts w:ascii="Times New Roman" w:eastAsia="Times New Roman" w:hAnsi="Times New Roman"/>
          <w:color w:val="000000"/>
          <w:sz w:val="24"/>
          <w:szCs w:val="24"/>
        </w:rPr>
        <w:t xml:space="preserve"> medical record number.  </w:t>
      </w:r>
    </w:p>
    <w:p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p>
    <w:p w:rsidR="002A7E31" w:rsidRPr="00C20D4B" w:rsidRDefault="0052391B" w:rsidP="002A7E31">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w:t>
      </w:r>
      <w:r w:rsidR="002A7E31" w:rsidRPr="00C20D4B">
        <w:rPr>
          <w:rFonts w:ascii="Times New Roman" w:eastAsia="Times New Roman" w:hAnsi="Times New Roman"/>
          <w:color w:val="000000"/>
          <w:sz w:val="24"/>
          <w:szCs w:val="24"/>
        </w:rPr>
        <w:t xml:space="preserve"> medical record number </w:t>
      </w:r>
      <w:r>
        <w:rPr>
          <w:rFonts w:ascii="Times New Roman" w:eastAsia="Times New Roman" w:hAnsi="Times New Roman"/>
          <w:color w:val="000000"/>
          <w:sz w:val="24"/>
          <w:szCs w:val="24"/>
        </w:rPr>
        <w:t>is</w:t>
      </w:r>
      <w:r w:rsidRPr="00C20D4B">
        <w:rPr>
          <w:rFonts w:ascii="Times New Roman" w:eastAsia="Times New Roman" w:hAnsi="Times New Roman"/>
          <w:color w:val="000000"/>
          <w:sz w:val="24"/>
          <w:szCs w:val="24"/>
        </w:rPr>
        <w:t xml:space="preserve"> </w:t>
      </w:r>
      <w:r w:rsidR="002A7E31" w:rsidRPr="00C20D4B">
        <w:rPr>
          <w:rFonts w:ascii="Times New Roman" w:eastAsia="Times New Roman" w:hAnsi="Times New Roman"/>
          <w:color w:val="000000"/>
          <w:sz w:val="24"/>
          <w:szCs w:val="24"/>
        </w:rPr>
        <w:t xml:space="preserve">also used for reabstraction efforts, where </w:t>
      </w:r>
      <w:r w:rsidR="00B83719" w:rsidRPr="00C20D4B">
        <w:rPr>
          <w:rFonts w:ascii="Times New Roman" w:eastAsia="Times New Roman" w:hAnsi="Times New Roman"/>
          <w:color w:val="000000"/>
          <w:sz w:val="24"/>
          <w:szCs w:val="24"/>
        </w:rPr>
        <w:t xml:space="preserve">a second </w:t>
      </w:r>
      <w:r w:rsidR="002A7E31" w:rsidRPr="00C20D4B">
        <w:rPr>
          <w:rFonts w:ascii="Times New Roman" w:eastAsia="Times New Roman" w:hAnsi="Times New Roman"/>
          <w:color w:val="000000"/>
          <w:sz w:val="24"/>
          <w:szCs w:val="24"/>
        </w:rPr>
        <w:t>field representative revisit</w:t>
      </w:r>
      <w:r w:rsidR="001E207E">
        <w:rPr>
          <w:rFonts w:ascii="Times New Roman" w:eastAsia="Times New Roman" w:hAnsi="Times New Roman"/>
          <w:color w:val="000000"/>
          <w:sz w:val="24"/>
          <w:szCs w:val="24"/>
        </w:rPr>
        <w:t xml:space="preserve">s a subset of </w:t>
      </w:r>
      <w:r w:rsidR="002A7E31" w:rsidRPr="00C20D4B">
        <w:rPr>
          <w:rFonts w:ascii="Times New Roman" w:eastAsia="Times New Roman" w:hAnsi="Times New Roman"/>
          <w:color w:val="000000"/>
          <w:sz w:val="24"/>
          <w:szCs w:val="24"/>
        </w:rPr>
        <w:t xml:space="preserve">sampled hospitals to reabstract patient visit information to check data quality.  In such </w:t>
      </w:r>
      <w:r w:rsidR="00821B82" w:rsidRPr="00C20D4B">
        <w:rPr>
          <w:rFonts w:ascii="Times New Roman" w:eastAsia="Times New Roman" w:hAnsi="Times New Roman"/>
          <w:color w:val="000000"/>
          <w:sz w:val="24"/>
          <w:szCs w:val="24"/>
        </w:rPr>
        <w:t xml:space="preserve">a </w:t>
      </w:r>
      <w:r w:rsidR="002A7E31" w:rsidRPr="00C20D4B">
        <w:rPr>
          <w:rFonts w:ascii="Times New Roman" w:eastAsia="Times New Roman" w:hAnsi="Times New Roman"/>
          <w:color w:val="000000"/>
          <w:sz w:val="24"/>
          <w:szCs w:val="24"/>
        </w:rPr>
        <w:t xml:space="preserve">situation, </w:t>
      </w:r>
      <w:r w:rsidR="001E207E">
        <w:rPr>
          <w:rFonts w:ascii="Times New Roman" w:eastAsia="Times New Roman" w:hAnsi="Times New Roman"/>
          <w:color w:val="000000"/>
          <w:sz w:val="24"/>
          <w:szCs w:val="24"/>
        </w:rPr>
        <w:t xml:space="preserve">the </w:t>
      </w:r>
      <w:r w:rsidR="002A7E31" w:rsidRPr="00C20D4B">
        <w:rPr>
          <w:rFonts w:ascii="Times New Roman" w:eastAsia="Times New Roman" w:hAnsi="Times New Roman"/>
          <w:color w:val="000000"/>
          <w:sz w:val="24"/>
          <w:szCs w:val="24"/>
        </w:rPr>
        <w:t xml:space="preserve">medical record number </w:t>
      </w:r>
      <w:r w:rsidR="001E207E">
        <w:rPr>
          <w:rFonts w:ascii="Times New Roman" w:eastAsia="Times New Roman" w:hAnsi="Times New Roman"/>
          <w:color w:val="000000"/>
          <w:sz w:val="24"/>
          <w:szCs w:val="24"/>
        </w:rPr>
        <w:t>is</w:t>
      </w:r>
      <w:r w:rsidR="002A7E31" w:rsidRPr="00C20D4B">
        <w:rPr>
          <w:rFonts w:ascii="Times New Roman" w:eastAsia="Times New Roman" w:hAnsi="Times New Roman"/>
          <w:color w:val="000000"/>
          <w:sz w:val="24"/>
          <w:szCs w:val="24"/>
        </w:rPr>
        <w:t xml:space="preserve"> use</w:t>
      </w:r>
      <w:r w:rsidR="00B83719" w:rsidRPr="00C20D4B">
        <w:rPr>
          <w:rFonts w:ascii="Times New Roman" w:eastAsia="Times New Roman" w:hAnsi="Times New Roman"/>
          <w:color w:val="000000"/>
          <w:sz w:val="24"/>
          <w:szCs w:val="24"/>
        </w:rPr>
        <w:t>d</w:t>
      </w:r>
      <w:r w:rsidR="002A7E31" w:rsidRPr="00C20D4B">
        <w:rPr>
          <w:rFonts w:ascii="Times New Roman" w:eastAsia="Times New Roman" w:hAnsi="Times New Roman"/>
          <w:color w:val="000000"/>
          <w:sz w:val="24"/>
          <w:szCs w:val="24"/>
        </w:rPr>
        <w:t xml:space="preserve"> in identifying the exact patient visits that were originally abstracted.  </w:t>
      </w:r>
      <w:r w:rsidR="001E207E">
        <w:rPr>
          <w:rFonts w:ascii="Times New Roman" w:eastAsia="Times New Roman" w:hAnsi="Times New Roman"/>
          <w:color w:val="000000"/>
          <w:sz w:val="24"/>
          <w:szCs w:val="24"/>
        </w:rPr>
        <w:t>During this stage of data collection, m</w:t>
      </w:r>
      <w:r w:rsidR="00821B82" w:rsidRPr="00C20D4B">
        <w:rPr>
          <w:rFonts w:ascii="Times New Roman" w:eastAsia="Times New Roman" w:hAnsi="Times New Roman"/>
          <w:color w:val="000000"/>
          <w:sz w:val="24"/>
          <w:szCs w:val="24"/>
        </w:rPr>
        <w:t xml:space="preserve">edical record numbers </w:t>
      </w:r>
      <w:r w:rsidR="001E207E">
        <w:rPr>
          <w:rFonts w:ascii="Times New Roman" w:eastAsia="Times New Roman" w:hAnsi="Times New Roman"/>
          <w:color w:val="000000"/>
          <w:sz w:val="24"/>
          <w:szCs w:val="24"/>
        </w:rPr>
        <w:t>are</w:t>
      </w:r>
      <w:r w:rsidR="00821B82" w:rsidRPr="00C20D4B">
        <w:rPr>
          <w:rFonts w:ascii="Times New Roman" w:eastAsia="Times New Roman" w:hAnsi="Times New Roman"/>
          <w:color w:val="000000"/>
          <w:sz w:val="24"/>
          <w:szCs w:val="24"/>
        </w:rPr>
        <w:t xml:space="preserve"> maintained by the contractor on a separate file to facilitate record selection.</w:t>
      </w:r>
    </w:p>
    <w:p w:rsidR="00852841" w:rsidRPr="00883E25" w:rsidRDefault="00852841" w:rsidP="00883E25">
      <w:pPr>
        <w:pStyle w:val="Heading1"/>
        <w:rPr>
          <w:rFonts w:ascii="Times New Roman" w:eastAsia="Times New Roman" w:hAnsi="Times New Roman" w:cs="Times New Roman"/>
          <w:color w:val="auto"/>
          <w:sz w:val="24"/>
          <w:szCs w:val="24"/>
        </w:rPr>
      </w:pPr>
      <w:bookmarkStart w:id="11" w:name="_Toc389551764"/>
      <w:r w:rsidRPr="00883E25">
        <w:rPr>
          <w:rFonts w:ascii="Times New Roman" w:eastAsia="Times New Roman" w:hAnsi="Times New Roman" w:cs="Times New Roman"/>
          <w:color w:val="auto"/>
          <w:sz w:val="24"/>
          <w:szCs w:val="24"/>
        </w:rPr>
        <w:t>12.  Estimates of Annualized Burden Hours and Cost</w:t>
      </w:r>
      <w:bookmarkEnd w:id="11"/>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b/>
          <w:bCs/>
          <w:color w:val="000000"/>
          <w:sz w:val="24"/>
          <w:szCs w:val="24"/>
        </w:rPr>
      </w:pPr>
      <w:r w:rsidRPr="00C20D4B">
        <w:rPr>
          <w:rFonts w:ascii="Times New Roman" w:eastAsia="Times New Roman" w:hAnsi="Times New Roman"/>
          <w:b/>
          <w:bCs/>
          <w:color w:val="000000"/>
          <w:sz w:val="24"/>
          <w:szCs w:val="24"/>
        </w:rPr>
        <w:t>a. Burden Hours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This submission requests OMB approval for three years of NHAMCS data collection.  The burden for one complete survey cycle is </w:t>
      </w:r>
      <w:r w:rsidR="00883E25">
        <w:rPr>
          <w:rFonts w:ascii="Times New Roman" w:eastAsia="Times New Roman" w:hAnsi="Times New Roman"/>
          <w:color w:val="000000"/>
          <w:sz w:val="24"/>
          <w:szCs w:val="24"/>
        </w:rPr>
        <w:t>4,412</w:t>
      </w:r>
      <w:r w:rsidRPr="00C20D4B">
        <w:rPr>
          <w:rFonts w:ascii="Times New Roman" w:eastAsia="Times New Roman" w:hAnsi="Times New Roman"/>
          <w:color w:val="000000"/>
          <w:sz w:val="24"/>
          <w:szCs w:val="24"/>
        </w:rPr>
        <w:t xml:space="preserve"> hours and is summarized in the table below.  </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AF73A2" w:rsidRPr="00C20D4B" w:rsidRDefault="00852841" w:rsidP="003209CF">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Each </w:t>
      </w:r>
      <w:r w:rsidR="00AF73A2" w:rsidRPr="00C20D4B">
        <w:rPr>
          <w:rFonts w:ascii="Times New Roman" w:eastAsia="Times New Roman" w:hAnsi="Times New Roman"/>
          <w:color w:val="000000"/>
          <w:sz w:val="24"/>
          <w:szCs w:val="24"/>
        </w:rPr>
        <w:t xml:space="preserve">hospital </w:t>
      </w:r>
      <w:r w:rsidRPr="00C20D4B">
        <w:rPr>
          <w:rFonts w:ascii="Times New Roman" w:eastAsia="Times New Roman" w:hAnsi="Times New Roman"/>
          <w:color w:val="000000"/>
          <w:sz w:val="24"/>
          <w:szCs w:val="24"/>
        </w:rPr>
        <w:t xml:space="preserve">will be asked to complete a Hospital Induction Interview.  Approximately </w:t>
      </w:r>
      <w:r w:rsidR="00E51287">
        <w:rPr>
          <w:rFonts w:ascii="Times New Roman" w:eastAsia="Times New Roman" w:hAnsi="Times New Roman"/>
          <w:color w:val="000000"/>
          <w:sz w:val="24"/>
          <w:szCs w:val="24"/>
        </w:rPr>
        <w:t>458</w:t>
      </w:r>
      <w:r w:rsidR="00E51287"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hospitals will be asked to complete the hospital induction questionnaire (Attachment </w:t>
      </w:r>
      <w:r w:rsidR="00FE5AB0">
        <w:rPr>
          <w:rFonts w:ascii="Times New Roman" w:eastAsia="Times New Roman" w:hAnsi="Times New Roman"/>
          <w:color w:val="000000"/>
          <w:sz w:val="24"/>
          <w:szCs w:val="24"/>
        </w:rPr>
        <w:t>H</w:t>
      </w:r>
      <w:r w:rsidR="004513C1">
        <w:rPr>
          <w:rFonts w:ascii="Times New Roman" w:eastAsia="Times New Roman" w:hAnsi="Times New Roman"/>
          <w:color w:val="000000"/>
          <w:sz w:val="24"/>
          <w:szCs w:val="24"/>
        </w:rPr>
        <w:t>.1</w:t>
      </w:r>
      <w:r w:rsidRPr="00C20D4B">
        <w:rPr>
          <w:rFonts w:ascii="Times New Roman" w:eastAsia="Times New Roman" w:hAnsi="Times New Roman"/>
          <w:color w:val="000000"/>
          <w:sz w:val="24"/>
          <w:szCs w:val="24"/>
        </w:rPr>
        <w:t xml:space="preserve">).  A complete induction will take one and a half hours.  This results in an overall response burden of </w:t>
      </w:r>
      <w:r w:rsidR="00883E25">
        <w:rPr>
          <w:rFonts w:ascii="Times New Roman" w:eastAsia="Times New Roman" w:hAnsi="Times New Roman"/>
          <w:color w:val="000000"/>
          <w:sz w:val="24"/>
          <w:szCs w:val="24"/>
        </w:rPr>
        <w:t>687</w:t>
      </w:r>
      <w:r w:rsidR="00883E25"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hours.  </w:t>
      </w:r>
    </w:p>
    <w:p w:rsidR="00AF73A2" w:rsidRPr="00C20D4B" w:rsidRDefault="00AF73A2"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At each of the participating hospitals in the original sample, we will approach the ED, OPD, and any hospital-based AS</w:t>
      </w:r>
      <w:r w:rsidR="00B36C9D" w:rsidRPr="00C20D4B">
        <w:rPr>
          <w:rFonts w:ascii="Times New Roman" w:eastAsia="Times New Roman" w:hAnsi="Times New Roman"/>
          <w:color w:val="000000"/>
          <w:sz w:val="24"/>
          <w:szCs w:val="24"/>
        </w:rPr>
        <w:t>L</w:t>
      </w:r>
      <w:r w:rsidRPr="00C20D4B">
        <w:rPr>
          <w:rFonts w:ascii="Times New Roman" w:eastAsia="Times New Roman" w:hAnsi="Times New Roman"/>
          <w:color w:val="000000"/>
          <w:sz w:val="24"/>
          <w:szCs w:val="24"/>
        </w:rPr>
        <w:t>s and will induct ambulatory units from each. Ambulatory units within the ED are called emergency service areas</w:t>
      </w:r>
      <w:r w:rsidR="00533C25" w:rsidRPr="00C20D4B">
        <w:rPr>
          <w:rFonts w:ascii="Times New Roman" w:eastAsia="Times New Roman" w:hAnsi="Times New Roman"/>
          <w:color w:val="000000"/>
          <w:sz w:val="24"/>
          <w:szCs w:val="24"/>
        </w:rPr>
        <w:t xml:space="preserve"> (ESAs)</w:t>
      </w:r>
      <w:r w:rsidRPr="00C20D4B">
        <w:rPr>
          <w:rFonts w:ascii="Times New Roman" w:eastAsia="Times New Roman" w:hAnsi="Times New Roman"/>
          <w:color w:val="000000"/>
          <w:sz w:val="24"/>
          <w:szCs w:val="24"/>
        </w:rPr>
        <w:t>, and within the OPD they are called clinics.  Ambulatory</w:t>
      </w:r>
      <w:r w:rsidR="002E66E0" w:rsidRPr="00C20D4B">
        <w:rPr>
          <w:rFonts w:ascii="Times New Roman" w:eastAsia="Times New Roman" w:hAnsi="Times New Roman"/>
          <w:color w:val="000000"/>
          <w:sz w:val="24"/>
          <w:szCs w:val="24"/>
        </w:rPr>
        <w:t xml:space="preserve"> surgery</w:t>
      </w:r>
      <w:r w:rsidRPr="00C20D4B">
        <w:rPr>
          <w:rFonts w:ascii="Times New Roman" w:eastAsia="Times New Roman" w:hAnsi="Times New Roman"/>
          <w:color w:val="000000"/>
          <w:sz w:val="24"/>
          <w:szCs w:val="24"/>
        </w:rPr>
        <w:t xml:space="preserve"> units within hospital</w:t>
      </w:r>
      <w:r w:rsidR="002E66E0" w:rsidRPr="00C20D4B">
        <w:rPr>
          <w:rFonts w:ascii="Times New Roman" w:eastAsia="Times New Roman" w:hAnsi="Times New Roman"/>
          <w:color w:val="000000"/>
          <w:sz w:val="24"/>
          <w:szCs w:val="24"/>
        </w:rPr>
        <w:t xml:space="preserve">s </w:t>
      </w:r>
      <w:r w:rsidRPr="00C20D4B">
        <w:rPr>
          <w:rFonts w:ascii="Times New Roman" w:eastAsia="Times New Roman" w:hAnsi="Times New Roman"/>
          <w:color w:val="000000"/>
          <w:sz w:val="24"/>
          <w:szCs w:val="24"/>
        </w:rPr>
        <w:t xml:space="preserve">are referred to as ASLs.  Each unit in the hospital will be inducted through the Ambulatory Unit Induction </w:t>
      </w:r>
      <w:r w:rsidR="00C44B97">
        <w:rPr>
          <w:rFonts w:ascii="Times New Roman" w:eastAsia="Times New Roman" w:hAnsi="Times New Roman"/>
          <w:color w:val="000000"/>
          <w:sz w:val="24"/>
          <w:szCs w:val="24"/>
        </w:rPr>
        <w:t>questions</w:t>
      </w:r>
      <w:r w:rsidR="00C44B97"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(Attachment </w:t>
      </w:r>
      <w:r w:rsidR="00FE5AB0">
        <w:rPr>
          <w:rFonts w:ascii="Times New Roman" w:eastAsia="Times New Roman" w:hAnsi="Times New Roman"/>
          <w:color w:val="000000"/>
          <w:sz w:val="24"/>
          <w:szCs w:val="24"/>
        </w:rPr>
        <w:t>I</w:t>
      </w:r>
      <w:r w:rsidRPr="00C20D4B">
        <w:rPr>
          <w:rFonts w:ascii="Times New Roman" w:eastAsia="Times New Roman" w:hAnsi="Times New Roman"/>
          <w:color w:val="000000"/>
          <w:sz w:val="24"/>
          <w:szCs w:val="24"/>
        </w:rPr>
        <w:t>)</w:t>
      </w:r>
      <w:r w:rsidR="00C44B97">
        <w:rPr>
          <w:rFonts w:ascii="Times New Roman" w:eastAsia="Times New Roman" w:hAnsi="Times New Roman"/>
          <w:color w:val="000000"/>
          <w:sz w:val="24"/>
          <w:szCs w:val="24"/>
        </w:rPr>
        <w:t xml:space="preserve"> of the computerized instrument</w:t>
      </w:r>
      <w:r w:rsidRPr="00C20D4B">
        <w:rPr>
          <w:rFonts w:ascii="Times New Roman" w:eastAsia="Times New Roman" w:hAnsi="Times New Roman"/>
          <w:color w:val="000000"/>
          <w:sz w:val="24"/>
          <w:szCs w:val="24"/>
        </w:rPr>
        <w:t xml:space="preserve">, which takes </w:t>
      </w:r>
      <w:r w:rsidR="001E207E">
        <w:rPr>
          <w:rFonts w:ascii="Times New Roman" w:eastAsia="Times New Roman" w:hAnsi="Times New Roman"/>
          <w:color w:val="000000"/>
          <w:sz w:val="24"/>
          <w:szCs w:val="24"/>
        </w:rPr>
        <w:t xml:space="preserve">about </w:t>
      </w:r>
      <w:r w:rsidRPr="00C20D4B">
        <w:rPr>
          <w:rFonts w:ascii="Times New Roman" w:eastAsia="Times New Roman" w:hAnsi="Times New Roman"/>
          <w:color w:val="000000"/>
          <w:sz w:val="24"/>
          <w:szCs w:val="24"/>
        </w:rPr>
        <w:t xml:space="preserve">fifteen minutes to complete. </w:t>
      </w:r>
      <w:r w:rsidR="00B758BF" w:rsidRPr="00C20D4B">
        <w:rPr>
          <w:rFonts w:ascii="Times New Roman" w:eastAsia="Times New Roman" w:hAnsi="Times New Roman"/>
          <w:color w:val="000000"/>
          <w:sz w:val="24"/>
          <w:szCs w:val="24"/>
        </w:rPr>
        <w:t xml:space="preserve"> In years past, NHAMCS has typically had approximately 1</w:t>
      </w:r>
      <w:r w:rsidR="00676F38">
        <w:rPr>
          <w:rFonts w:ascii="Times New Roman" w:eastAsia="Times New Roman" w:hAnsi="Times New Roman"/>
          <w:color w:val="000000"/>
          <w:sz w:val="24"/>
          <w:szCs w:val="24"/>
        </w:rPr>
        <w:t>,</w:t>
      </w:r>
      <w:r w:rsidR="00B758BF" w:rsidRPr="00C20D4B">
        <w:rPr>
          <w:rFonts w:ascii="Times New Roman" w:eastAsia="Times New Roman" w:hAnsi="Times New Roman"/>
          <w:color w:val="000000"/>
          <w:sz w:val="24"/>
          <w:szCs w:val="24"/>
        </w:rPr>
        <w:t>7</w:t>
      </w:r>
      <w:r w:rsidR="00A85A73">
        <w:rPr>
          <w:rFonts w:ascii="Times New Roman" w:eastAsia="Times New Roman" w:hAnsi="Times New Roman"/>
          <w:color w:val="000000"/>
          <w:sz w:val="24"/>
          <w:szCs w:val="24"/>
        </w:rPr>
        <w:t>50</w:t>
      </w:r>
      <w:r w:rsidR="00B758BF" w:rsidRPr="00C20D4B">
        <w:rPr>
          <w:rFonts w:ascii="Times New Roman" w:eastAsia="Times New Roman" w:hAnsi="Times New Roman"/>
          <w:color w:val="000000"/>
          <w:sz w:val="24"/>
          <w:szCs w:val="24"/>
        </w:rPr>
        <w:t xml:space="preserve"> </w:t>
      </w:r>
      <w:r w:rsidR="00796E31">
        <w:rPr>
          <w:rFonts w:ascii="Times New Roman" w:eastAsia="Times New Roman" w:hAnsi="Times New Roman"/>
          <w:color w:val="000000"/>
          <w:sz w:val="24"/>
          <w:szCs w:val="24"/>
        </w:rPr>
        <w:t xml:space="preserve">sampled </w:t>
      </w:r>
      <w:r w:rsidR="00B758BF" w:rsidRPr="00C20D4B">
        <w:rPr>
          <w:rFonts w:ascii="Times New Roman" w:eastAsia="Times New Roman" w:hAnsi="Times New Roman"/>
          <w:color w:val="000000"/>
          <w:sz w:val="24"/>
          <w:szCs w:val="24"/>
        </w:rPr>
        <w:t>ambulatory units</w:t>
      </w:r>
      <w:r w:rsidRPr="00C20D4B">
        <w:rPr>
          <w:rFonts w:ascii="Times New Roman" w:eastAsia="Times New Roman" w:hAnsi="Times New Roman"/>
          <w:color w:val="000000"/>
          <w:sz w:val="24"/>
          <w:szCs w:val="24"/>
        </w:rPr>
        <w:t xml:space="preserve">, with a total annual burden of </w:t>
      </w:r>
      <w:r w:rsidR="00A85A73">
        <w:rPr>
          <w:rFonts w:ascii="Times New Roman" w:eastAsia="Times New Roman" w:hAnsi="Times New Roman"/>
          <w:color w:val="000000"/>
          <w:sz w:val="24"/>
          <w:szCs w:val="24"/>
        </w:rPr>
        <w:t>438</w:t>
      </w:r>
      <w:r w:rsidR="00A85A73"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hours.</w:t>
      </w:r>
      <w:r w:rsidR="00B758BF" w:rsidRPr="00C20D4B">
        <w:rPr>
          <w:rFonts w:ascii="Times New Roman" w:eastAsia="Times New Roman" w:hAnsi="Times New Roman"/>
          <w:color w:val="000000"/>
          <w:sz w:val="24"/>
          <w:szCs w:val="24"/>
        </w:rPr>
        <w:t xml:space="preserve"> </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From each department in the hospital, a set number of </w:t>
      </w:r>
      <w:r w:rsidR="00075BF5" w:rsidRPr="00C20D4B">
        <w:rPr>
          <w:rFonts w:ascii="Times New Roman" w:eastAsia="Times New Roman" w:hAnsi="Times New Roman"/>
          <w:color w:val="000000"/>
          <w:sz w:val="24"/>
          <w:szCs w:val="24"/>
        </w:rPr>
        <w:t xml:space="preserve">PRFs </w:t>
      </w:r>
      <w:r w:rsidRPr="00C20D4B">
        <w:rPr>
          <w:rFonts w:ascii="Times New Roman" w:eastAsia="Times New Roman" w:hAnsi="Times New Roman"/>
          <w:color w:val="000000"/>
          <w:sz w:val="24"/>
          <w:szCs w:val="24"/>
        </w:rPr>
        <w:t xml:space="preserve">will be </w:t>
      </w:r>
      <w:r w:rsidR="00A94D45" w:rsidRPr="00C20D4B">
        <w:rPr>
          <w:rFonts w:ascii="Times New Roman" w:eastAsia="Times New Roman" w:hAnsi="Times New Roman"/>
          <w:color w:val="000000"/>
          <w:sz w:val="24"/>
          <w:szCs w:val="24"/>
        </w:rPr>
        <w:t xml:space="preserve">targeted for </w:t>
      </w:r>
      <w:r w:rsidRPr="00C20D4B">
        <w:rPr>
          <w:rFonts w:ascii="Times New Roman" w:eastAsia="Times New Roman" w:hAnsi="Times New Roman"/>
          <w:color w:val="000000"/>
          <w:sz w:val="24"/>
          <w:szCs w:val="24"/>
        </w:rPr>
        <w:t>abstract</w:t>
      </w:r>
      <w:r w:rsidR="00A94D45" w:rsidRPr="00C20D4B">
        <w:rPr>
          <w:rFonts w:ascii="Times New Roman" w:eastAsia="Times New Roman" w:hAnsi="Times New Roman"/>
          <w:color w:val="000000"/>
          <w:sz w:val="24"/>
          <w:szCs w:val="24"/>
        </w:rPr>
        <w:t>ion</w:t>
      </w:r>
      <w:r w:rsidRPr="00C20D4B">
        <w:rPr>
          <w:rFonts w:ascii="Times New Roman" w:eastAsia="Times New Roman" w:hAnsi="Times New Roman"/>
          <w:color w:val="000000"/>
          <w:sz w:val="24"/>
          <w:szCs w:val="24"/>
        </w:rPr>
        <w:t>.  Patient Record forms will be completed by Census bureau staff or facility staff on a computerized Patient Record form.</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8F71EA">
        <w:rPr>
          <w:rFonts w:ascii="Times New Roman" w:eastAsia="Times New Roman" w:hAnsi="Times New Roman"/>
          <w:color w:val="000000"/>
          <w:sz w:val="24"/>
          <w:szCs w:val="24"/>
        </w:rPr>
        <w:t xml:space="preserve">Approximately 100 </w:t>
      </w:r>
      <w:r w:rsidR="00075BF5" w:rsidRPr="008F71EA">
        <w:rPr>
          <w:rFonts w:ascii="Times New Roman" w:eastAsia="Times New Roman" w:hAnsi="Times New Roman"/>
          <w:color w:val="000000"/>
          <w:sz w:val="24"/>
          <w:szCs w:val="24"/>
        </w:rPr>
        <w:t>ED PRFs</w:t>
      </w:r>
      <w:r w:rsidRPr="008F71EA">
        <w:rPr>
          <w:rFonts w:ascii="Times New Roman" w:eastAsia="Times New Roman" w:hAnsi="Times New Roman"/>
          <w:color w:val="000000"/>
          <w:sz w:val="24"/>
          <w:szCs w:val="24"/>
        </w:rPr>
        <w:t xml:space="preserve"> (Attachment </w:t>
      </w:r>
      <w:r w:rsidR="00FE5AB0">
        <w:rPr>
          <w:rFonts w:ascii="Times New Roman" w:eastAsia="Times New Roman" w:hAnsi="Times New Roman"/>
          <w:color w:val="000000"/>
          <w:sz w:val="24"/>
          <w:szCs w:val="24"/>
        </w:rPr>
        <w:t>J</w:t>
      </w:r>
      <w:r w:rsidRPr="008F71EA">
        <w:rPr>
          <w:rFonts w:ascii="Times New Roman" w:eastAsia="Times New Roman" w:hAnsi="Times New Roman"/>
          <w:color w:val="000000"/>
          <w:sz w:val="24"/>
          <w:szCs w:val="24"/>
        </w:rPr>
        <w:t xml:space="preserve">) will be </w:t>
      </w:r>
      <w:r w:rsidR="00A94D45" w:rsidRPr="008F71EA">
        <w:rPr>
          <w:rFonts w:ascii="Times New Roman" w:eastAsia="Times New Roman" w:hAnsi="Times New Roman"/>
          <w:color w:val="000000"/>
          <w:sz w:val="24"/>
          <w:szCs w:val="24"/>
        </w:rPr>
        <w:t xml:space="preserve">targeted for </w:t>
      </w:r>
      <w:r w:rsidRPr="008F71EA">
        <w:rPr>
          <w:rFonts w:ascii="Times New Roman" w:eastAsia="Times New Roman" w:hAnsi="Times New Roman"/>
          <w:color w:val="000000"/>
          <w:sz w:val="24"/>
          <w:szCs w:val="24"/>
        </w:rPr>
        <w:t>complet</w:t>
      </w:r>
      <w:r w:rsidR="00A94D45" w:rsidRPr="008F71EA">
        <w:rPr>
          <w:rFonts w:ascii="Times New Roman" w:eastAsia="Times New Roman" w:hAnsi="Times New Roman"/>
          <w:color w:val="000000"/>
          <w:sz w:val="24"/>
          <w:szCs w:val="24"/>
        </w:rPr>
        <w:t>ion</w:t>
      </w:r>
      <w:r w:rsidRPr="008F71EA">
        <w:rPr>
          <w:rFonts w:ascii="Times New Roman" w:eastAsia="Times New Roman" w:hAnsi="Times New Roman"/>
          <w:color w:val="000000"/>
          <w:sz w:val="24"/>
          <w:szCs w:val="24"/>
        </w:rPr>
        <w:t xml:space="preserve"> in each of the approximately </w:t>
      </w:r>
      <w:r w:rsidR="00676F38" w:rsidRPr="008F71EA">
        <w:rPr>
          <w:rFonts w:ascii="Times New Roman" w:eastAsia="Times New Roman" w:hAnsi="Times New Roman"/>
          <w:color w:val="000000"/>
          <w:sz w:val="24"/>
          <w:szCs w:val="24"/>
        </w:rPr>
        <w:t>325</w:t>
      </w:r>
      <w:r w:rsidR="00891592" w:rsidRPr="008F71EA">
        <w:rPr>
          <w:rFonts w:ascii="Times New Roman" w:eastAsia="Times New Roman" w:hAnsi="Times New Roman"/>
          <w:color w:val="000000"/>
          <w:sz w:val="24"/>
          <w:szCs w:val="24"/>
        </w:rPr>
        <w:t xml:space="preserve"> </w:t>
      </w:r>
      <w:r w:rsidRPr="008F71EA">
        <w:rPr>
          <w:rFonts w:ascii="Times New Roman" w:eastAsia="Times New Roman" w:hAnsi="Times New Roman"/>
          <w:color w:val="000000"/>
          <w:sz w:val="24"/>
          <w:szCs w:val="24"/>
        </w:rPr>
        <w:t xml:space="preserve">participating EDs.  </w:t>
      </w:r>
      <w:r w:rsidR="00676F38" w:rsidRPr="008F71EA">
        <w:rPr>
          <w:rFonts w:ascii="Times New Roman" w:eastAsia="Times New Roman" w:hAnsi="Times New Roman"/>
          <w:color w:val="000000"/>
          <w:sz w:val="24"/>
          <w:szCs w:val="24"/>
        </w:rPr>
        <w:t>Based on preliminary data from 2012 and 2013, w</w:t>
      </w:r>
      <w:r w:rsidRPr="008F71EA">
        <w:rPr>
          <w:rFonts w:ascii="Times New Roman" w:eastAsia="Times New Roman" w:hAnsi="Times New Roman"/>
          <w:color w:val="000000"/>
          <w:sz w:val="24"/>
          <w:szCs w:val="24"/>
        </w:rPr>
        <w:t xml:space="preserve">e anticipate that </w:t>
      </w:r>
      <w:r w:rsidR="00796E31" w:rsidRPr="008F71EA">
        <w:rPr>
          <w:rFonts w:ascii="Times New Roman" w:eastAsia="Times New Roman" w:hAnsi="Times New Roman"/>
          <w:color w:val="000000"/>
          <w:sz w:val="24"/>
          <w:szCs w:val="24"/>
        </w:rPr>
        <w:t>90</w:t>
      </w:r>
      <w:r w:rsidRPr="008F71EA">
        <w:rPr>
          <w:rFonts w:ascii="Times New Roman" w:eastAsia="Times New Roman" w:hAnsi="Times New Roman"/>
          <w:color w:val="000000"/>
          <w:sz w:val="24"/>
          <w:szCs w:val="24"/>
        </w:rPr>
        <w:t xml:space="preserve">% of EDs will allow a Field Representative to abstract the patient record data.  In the </w:t>
      </w:r>
      <w:r w:rsidR="00676F38" w:rsidRPr="008F71EA">
        <w:rPr>
          <w:rFonts w:ascii="Times New Roman" w:eastAsia="Times New Roman" w:hAnsi="Times New Roman"/>
          <w:color w:val="000000"/>
          <w:sz w:val="24"/>
          <w:szCs w:val="24"/>
        </w:rPr>
        <w:t>292</w:t>
      </w:r>
      <w:r w:rsidR="00891592" w:rsidRPr="008F71EA">
        <w:rPr>
          <w:rFonts w:ascii="Times New Roman" w:eastAsia="Times New Roman" w:hAnsi="Times New Roman"/>
          <w:color w:val="000000"/>
          <w:sz w:val="24"/>
          <w:szCs w:val="24"/>
        </w:rPr>
        <w:t xml:space="preserve"> </w:t>
      </w:r>
      <w:r w:rsidRPr="008F71EA">
        <w:rPr>
          <w:rFonts w:ascii="Times New Roman" w:eastAsia="Times New Roman" w:hAnsi="Times New Roman"/>
          <w:color w:val="000000"/>
          <w:sz w:val="24"/>
          <w:szCs w:val="24"/>
        </w:rPr>
        <w:t xml:space="preserve">EDs where the Field Representative abstracts the data, a burden of 1 minute will be incurred by the hospital for every patient record that the hospital’s medical record clerk has to </w:t>
      </w:r>
      <w:r w:rsidR="003501DC" w:rsidRPr="008F71EA">
        <w:rPr>
          <w:rFonts w:ascii="Times New Roman" w:eastAsia="Times New Roman" w:hAnsi="Times New Roman"/>
          <w:color w:val="000000"/>
          <w:sz w:val="24"/>
          <w:szCs w:val="24"/>
        </w:rPr>
        <w:t xml:space="preserve">retrieve </w:t>
      </w:r>
      <w:r w:rsidRPr="008F71EA">
        <w:rPr>
          <w:rFonts w:ascii="Times New Roman" w:eastAsia="Times New Roman" w:hAnsi="Times New Roman"/>
          <w:color w:val="000000"/>
          <w:sz w:val="24"/>
          <w:szCs w:val="24"/>
        </w:rPr>
        <w:t xml:space="preserve">(including in line </w:t>
      </w:r>
      <w:r w:rsidR="00676F38" w:rsidRPr="00883E25">
        <w:rPr>
          <w:rFonts w:ascii="Times New Roman" w:eastAsia="Times New Roman" w:hAnsi="Times New Roman"/>
          <w:color w:val="000000"/>
          <w:sz w:val="24"/>
          <w:szCs w:val="24"/>
        </w:rPr>
        <w:t>6</w:t>
      </w:r>
      <w:r w:rsidRPr="008F71EA">
        <w:rPr>
          <w:rFonts w:ascii="Times New Roman" w:eastAsia="Times New Roman" w:hAnsi="Times New Roman"/>
          <w:color w:val="000000"/>
          <w:sz w:val="24"/>
          <w:szCs w:val="24"/>
        </w:rPr>
        <w:t xml:space="preserve"> of table). An average of approximately </w:t>
      </w:r>
      <w:r w:rsidR="00826E3C" w:rsidRPr="008F71EA">
        <w:rPr>
          <w:rFonts w:ascii="Times New Roman" w:eastAsia="Times New Roman" w:hAnsi="Times New Roman"/>
          <w:color w:val="000000"/>
          <w:sz w:val="24"/>
          <w:szCs w:val="24"/>
        </w:rPr>
        <w:t>33</w:t>
      </w:r>
      <w:r w:rsidR="00891592" w:rsidRPr="008F71EA">
        <w:rPr>
          <w:rFonts w:ascii="Times New Roman" w:eastAsia="Times New Roman" w:hAnsi="Times New Roman"/>
          <w:color w:val="000000"/>
          <w:sz w:val="24"/>
          <w:szCs w:val="24"/>
        </w:rPr>
        <w:t xml:space="preserve"> </w:t>
      </w:r>
      <w:r w:rsidRPr="008F71EA">
        <w:rPr>
          <w:rFonts w:ascii="Times New Roman" w:eastAsia="Times New Roman" w:hAnsi="Times New Roman"/>
          <w:color w:val="000000"/>
          <w:sz w:val="24"/>
          <w:szCs w:val="24"/>
        </w:rPr>
        <w:t xml:space="preserve">EDs will complete their own </w:t>
      </w:r>
      <w:r w:rsidRPr="008F71EA">
        <w:rPr>
          <w:rFonts w:ascii="Times New Roman" w:eastAsia="Times New Roman" w:hAnsi="Times New Roman"/>
          <w:color w:val="000000"/>
          <w:sz w:val="24"/>
          <w:szCs w:val="24"/>
        </w:rPr>
        <w:lastRenderedPageBreak/>
        <w:t xml:space="preserve">forms, which take 7 minutes to complete.  The total annual burden for the hospital staff to complete the ED PRFs is </w:t>
      </w:r>
      <w:r w:rsidR="00676F38" w:rsidRPr="008F71EA">
        <w:rPr>
          <w:rFonts w:ascii="Times New Roman" w:eastAsia="Times New Roman" w:hAnsi="Times New Roman"/>
          <w:color w:val="000000"/>
          <w:sz w:val="24"/>
          <w:szCs w:val="24"/>
        </w:rPr>
        <w:t>385</w:t>
      </w:r>
      <w:r w:rsidRPr="008F71EA">
        <w:rPr>
          <w:rFonts w:ascii="Times New Roman" w:eastAsia="Times New Roman" w:hAnsi="Times New Roman"/>
          <w:color w:val="000000"/>
          <w:sz w:val="24"/>
          <w:szCs w:val="24"/>
        </w:rPr>
        <w:t xml:space="preserve"> hours.</w:t>
      </w:r>
      <w:r w:rsidRPr="00C20D4B">
        <w:rPr>
          <w:rFonts w:ascii="Times New Roman" w:eastAsia="Times New Roman" w:hAnsi="Times New Roman"/>
          <w:color w:val="000000"/>
          <w:sz w:val="24"/>
          <w:szCs w:val="24"/>
        </w:rPr>
        <w:t xml:space="preserve">  </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each OPD, 200 PRFs (Attachment </w:t>
      </w:r>
      <w:r w:rsidR="00FE5AB0">
        <w:rPr>
          <w:rFonts w:ascii="Times New Roman" w:eastAsia="Times New Roman" w:hAnsi="Times New Roman"/>
          <w:color w:val="000000"/>
          <w:sz w:val="24"/>
          <w:szCs w:val="24"/>
        </w:rPr>
        <w:t>K</w:t>
      </w:r>
      <w:r w:rsidRPr="00C20D4B">
        <w:rPr>
          <w:rFonts w:ascii="Times New Roman" w:eastAsia="Times New Roman" w:hAnsi="Times New Roman"/>
          <w:color w:val="000000"/>
          <w:sz w:val="24"/>
          <w:szCs w:val="24"/>
        </w:rPr>
        <w:t>) will be</w:t>
      </w:r>
      <w:r w:rsidR="00EB0016" w:rsidRPr="00C20D4B">
        <w:rPr>
          <w:rFonts w:ascii="Times New Roman" w:eastAsia="Times New Roman" w:hAnsi="Times New Roman"/>
          <w:color w:val="000000"/>
          <w:sz w:val="24"/>
          <w:szCs w:val="24"/>
        </w:rPr>
        <w:t xml:space="preserve"> </w:t>
      </w:r>
      <w:r w:rsidR="00DC55B2" w:rsidRPr="00C20D4B">
        <w:rPr>
          <w:rFonts w:ascii="Times New Roman" w:eastAsia="Times New Roman" w:hAnsi="Times New Roman"/>
          <w:color w:val="000000"/>
          <w:sz w:val="24"/>
          <w:szCs w:val="24"/>
        </w:rPr>
        <w:t>targeted</w:t>
      </w:r>
      <w:r w:rsidRPr="00C20D4B">
        <w:rPr>
          <w:rFonts w:ascii="Times New Roman" w:eastAsia="Times New Roman" w:hAnsi="Times New Roman"/>
          <w:color w:val="000000"/>
          <w:sz w:val="24"/>
          <w:szCs w:val="24"/>
        </w:rPr>
        <w:t xml:space="preserve">.  Among the approximately </w:t>
      </w:r>
      <w:r w:rsidR="00826E3C">
        <w:rPr>
          <w:rFonts w:ascii="Times New Roman" w:eastAsia="Times New Roman" w:hAnsi="Times New Roman"/>
          <w:color w:val="000000"/>
          <w:sz w:val="24"/>
          <w:szCs w:val="24"/>
        </w:rPr>
        <w:t>225</w:t>
      </w:r>
      <w:r w:rsidRPr="00C20D4B">
        <w:rPr>
          <w:rFonts w:ascii="Times New Roman" w:eastAsia="Times New Roman" w:hAnsi="Times New Roman"/>
          <w:color w:val="000000"/>
          <w:sz w:val="24"/>
          <w:szCs w:val="24"/>
        </w:rPr>
        <w:t xml:space="preserve"> outpatient departments expected in our sample, we anticipate that </w:t>
      </w:r>
      <w:r w:rsidR="00826E3C">
        <w:rPr>
          <w:rFonts w:ascii="Times New Roman" w:eastAsia="Times New Roman" w:hAnsi="Times New Roman"/>
          <w:color w:val="000000"/>
          <w:sz w:val="24"/>
          <w:szCs w:val="24"/>
        </w:rPr>
        <w:t>23</w:t>
      </w:r>
      <w:r w:rsidRPr="00C20D4B">
        <w:rPr>
          <w:rFonts w:ascii="Times New Roman" w:eastAsia="Times New Roman" w:hAnsi="Times New Roman"/>
          <w:color w:val="000000"/>
          <w:sz w:val="24"/>
          <w:szCs w:val="24"/>
        </w:rPr>
        <w:t xml:space="preserve"> OPDs </w:t>
      </w:r>
      <w:r w:rsidR="003501DC">
        <w:rPr>
          <w:rFonts w:ascii="Times New Roman" w:eastAsia="Times New Roman" w:hAnsi="Times New Roman"/>
          <w:color w:val="000000"/>
          <w:sz w:val="24"/>
          <w:szCs w:val="24"/>
        </w:rPr>
        <w:t>(</w:t>
      </w:r>
      <w:r w:rsidR="00826E3C">
        <w:rPr>
          <w:rFonts w:ascii="Times New Roman" w:eastAsia="Times New Roman" w:hAnsi="Times New Roman"/>
          <w:color w:val="000000"/>
          <w:sz w:val="24"/>
          <w:szCs w:val="24"/>
        </w:rPr>
        <w:t>10</w:t>
      </w:r>
      <w:r w:rsidR="003501DC">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will complete their own PRFs.  Each OPD PRF will take 14</w:t>
      </w:r>
      <w:r w:rsidR="002E66E0"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minutes to complete, and the total annual burden for the hospital staff to complete the OPD PRFs is </w:t>
      </w:r>
      <w:r w:rsidR="0061727C">
        <w:rPr>
          <w:rFonts w:ascii="Times New Roman" w:eastAsia="Times New Roman" w:hAnsi="Times New Roman"/>
          <w:color w:val="000000"/>
          <w:sz w:val="24"/>
          <w:szCs w:val="24"/>
        </w:rPr>
        <w:t>1,073</w:t>
      </w:r>
      <w:r w:rsidRPr="00C20D4B">
        <w:rPr>
          <w:rFonts w:ascii="Times New Roman" w:eastAsia="Times New Roman" w:hAnsi="Times New Roman"/>
          <w:color w:val="000000"/>
          <w:sz w:val="24"/>
          <w:szCs w:val="24"/>
        </w:rPr>
        <w:t xml:space="preserve"> hours.  The </w:t>
      </w:r>
      <w:r w:rsidR="00DC55B2" w:rsidRPr="00C20D4B">
        <w:rPr>
          <w:rFonts w:ascii="Times New Roman" w:eastAsia="Times New Roman" w:hAnsi="Times New Roman"/>
          <w:color w:val="000000"/>
          <w:sz w:val="24"/>
          <w:szCs w:val="24"/>
        </w:rPr>
        <w:t xml:space="preserve">PRFs from the </w:t>
      </w:r>
      <w:r w:rsidRPr="00C20D4B">
        <w:rPr>
          <w:rFonts w:ascii="Times New Roman" w:eastAsia="Times New Roman" w:hAnsi="Times New Roman"/>
          <w:color w:val="000000"/>
          <w:sz w:val="24"/>
          <w:szCs w:val="24"/>
        </w:rPr>
        <w:t xml:space="preserve">remaining </w:t>
      </w:r>
      <w:r w:rsidR="0061727C">
        <w:rPr>
          <w:rFonts w:ascii="Times New Roman" w:eastAsia="Times New Roman" w:hAnsi="Times New Roman"/>
          <w:color w:val="000000"/>
          <w:sz w:val="24"/>
          <w:szCs w:val="24"/>
        </w:rPr>
        <w:t>202</w:t>
      </w:r>
      <w:r w:rsidR="0061727C" w:rsidRPr="00C20D4B">
        <w:rPr>
          <w:rFonts w:ascii="Times New Roman" w:eastAsia="Times New Roman" w:hAnsi="Times New Roman"/>
          <w:color w:val="000000"/>
          <w:sz w:val="24"/>
          <w:szCs w:val="24"/>
        </w:rPr>
        <w:t xml:space="preserve"> </w:t>
      </w:r>
      <w:r w:rsidR="00F50B2B" w:rsidRPr="00C20D4B">
        <w:rPr>
          <w:rFonts w:ascii="Times New Roman" w:eastAsia="Times New Roman" w:hAnsi="Times New Roman"/>
          <w:color w:val="000000"/>
          <w:sz w:val="24"/>
          <w:szCs w:val="24"/>
        </w:rPr>
        <w:t xml:space="preserve">OPDs </w:t>
      </w:r>
      <w:r w:rsidRPr="00C20D4B">
        <w:rPr>
          <w:rFonts w:ascii="Times New Roman" w:eastAsia="Times New Roman" w:hAnsi="Times New Roman"/>
          <w:color w:val="000000"/>
          <w:sz w:val="24"/>
          <w:szCs w:val="24"/>
        </w:rPr>
        <w:t xml:space="preserve">will be abstracted by Census staff, but will require 1 minute of burden for each patient record that the hospital’s medical record clerk has to </w:t>
      </w:r>
      <w:r w:rsidR="00665255">
        <w:rPr>
          <w:rFonts w:ascii="Times New Roman" w:eastAsia="Times New Roman" w:hAnsi="Times New Roman"/>
          <w:color w:val="000000"/>
          <w:sz w:val="24"/>
          <w:szCs w:val="24"/>
        </w:rPr>
        <w:t>retrieve</w:t>
      </w:r>
      <w:r w:rsidRPr="00C20D4B">
        <w:rPr>
          <w:rFonts w:ascii="Times New Roman" w:eastAsia="Times New Roman" w:hAnsi="Times New Roman"/>
          <w:color w:val="000000"/>
          <w:sz w:val="24"/>
          <w:szCs w:val="24"/>
        </w:rPr>
        <w:t xml:space="preserve"> (includ</w:t>
      </w:r>
      <w:r w:rsidR="00AF73A2" w:rsidRPr="00C20D4B">
        <w:rPr>
          <w:rFonts w:ascii="Times New Roman" w:eastAsia="Times New Roman" w:hAnsi="Times New Roman"/>
          <w:color w:val="000000"/>
          <w:sz w:val="24"/>
          <w:szCs w:val="24"/>
        </w:rPr>
        <w:t>e</w:t>
      </w:r>
      <w:r w:rsidR="004B6F5B" w:rsidRPr="00C20D4B">
        <w:rPr>
          <w:rFonts w:ascii="Times New Roman" w:eastAsia="Times New Roman" w:hAnsi="Times New Roman"/>
          <w:color w:val="000000"/>
          <w:sz w:val="24"/>
          <w:szCs w:val="24"/>
        </w:rPr>
        <w:t>d</w:t>
      </w:r>
      <w:r w:rsidRPr="00C20D4B">
        <w:rPr>
          <w:rFonts w:ascii="Times New Roman" w:eastAsia="Times New Roman" w:hAnsi="Times New Roman"/>
          <w:color w:val="000000"/>
          <w:sz w:val="24"/>
          <w:szCs w:val="24"/>
        </w:rPr>
        <w:t xml:space="preserve"> in line </w:t>
      </w:r>
      <w:r w:rsidR="00676F38">
        <w:rPr>
          <w:rFonts w:ascii="Times New Roman" w:eastAsia="Times New Roman" w:hAnsi="Times New Roman"/>
          <w:color w:val="000000"/>
          <w:sz w:val="24"/>
          <w:szCs w:val="24"/>
        </w:rPr>
        <w:t>6</w:t>
      </w:r>
      <w:r w:rsidRPr="00C20D4B">
        <w:rPr>
          <w:rFonts w:ascii="Times New Roman" w:eastAsia="Times New Roman" w:hAnsi="Times New Roman"/>
          <w:color w:val="000000"/>
          <w:sz w:val="24"/>
          <w:szCs w:val="24"/>
        </w:rPr>
        <w:t xml:space="preserve"> of table).</w:t>
      </w:r>
    </w:p>
    <w:p w:rsidR="00E12D56" w:rsidRPr="00C20D4B" w:rsidRDefault="00E12D56"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B36C9D"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H</w:t>
      </w:r>
      <w:r w:rsidR="00DC55B2" w:rsidRPr="00C20D4B">
        <w:rPr>
          <w:rFonts w:ascii="Times New Roman" w:eastAsia="Times New Roman" w:hAnsi="Times New Roman"/>
          <w:color w:val="000000"/>
          <w:sz w:val="24"/>
          <w:szCs w:val="24"/>
        </w:rPr>
        <w:t xml:space="preserve">ospitals </w:t>
      </w:r>
      <w:r w:rsidRPr="00C20D4B">
        <w:rPr>
          <w:rFonts w:ascii="Times New Roman" w:eastAsia="Times New Roman" w:hAnsi="Times New Roman"/>
          <w:color w:val="000000"/>
          <w:sz w:val="24"/>
          <w:szCs w:val="24"/>
        </w:rPr>
        <w:t xml:space="preserve">with participating ASLs </w:t>
      </w:r>
      <w:r w:rsidR="00852841" w:rsidRPr="00C20D4B">
        <w:rPr>
          <w:rFonts w:ascii="Times New Roman" w:eastAsia="Times New Roman" w:hAnsi="Times New Roman"/>
          <w:color w:val="000000"/>
          <w:sz w:val="24"/>
          <w:szCs w:val="24"/>
        </w:rPr>
        <w:t xml:space="preserve">will be asked to complete </w:t>
      </w:r>
      <w:r w:rsidRPr="00C20D4B">
        <w:rPr>
          <w:rFonts w:ascii="Times New Roman" w:eastAsia="Times New Roman" w:hAnsi="Times New Roman"/>
          <w:color w:val="000000"/>
          <w:sz w:val="24"/>
          <w:szCs w:val="24"/>
        </w:rPr>
        <w:t xml:space="preserve">approximately </w:t>
      </w:r>
      <w:r w:rsidR="00852841" w:rsidRPr="00C20D4B">
        <w:rPr>
          <w:rFonts w:ascii="Times New Roman" w:eastAsia="Times New Roman" w:hAnsi="Times New Roman"/>
          <w:color w:val="000000"/>
          <w:sz w:val="24"/>
          <w:szCs w:val="24"/>
        </w:rPr>
        <w:t xml:space="preserve">100 PRFs </w:t>
      </w:r>
      <w:r w:rsidR="00C65AE8" w:rsidRPr="00C20D4B">
        <w:rPr>
          <w:rFonts w:ascii="Times New Roman" w:eastAsia="Times New Roman" w:hAnsi="Times New Roman"/>
          <w:color w:val="000000"/>
          <w:sz w:val="24"/>
          <w:szCs w:val="24"/>
        </w:rPr>
        <w:t xml:space="preserve">for </w:t>
      </w:r>
      <w:r w:rsidRPr="00C20D4B">
        <w:rPr>
          <w:rFonts w:ascii="Times New Roman" w:eastAsia="Times New Roman" w:hAnsi="Times New Roman"/>
          <w:color w:val="000000"/>
          <w:sz w:val="24"/>
          <w:szCs w:val="24"/>
        </w:rPr>
        <w:t xml:space="preserve">ambulatory surgery </w:t>
      </w:r>
      <w:r w:rsidR="00C65AE8" w:rsidRPr="00C20D4B">
        <w:rPr>
          <w:rFonts w:ascii="Times New Roman" w:eastAsia="Times New Roman" w:hAnsi="Times New Roman"/>
          <w:color w:val="000000"/>
          <w:sz w:val="24"/>
          <w:szCs w:val="24"/>
        </w:rPr>
        <w:t xml:space="preserve">visits </w:t>
      </w:r>
      <w:r w:rsidR="00852841" w:rsidRPr="00C20D4B">
        <w:rPr>
          <w:rFonts w:ascii="Times New Roman" w:eastAsia="Times New Roman" w:hAnsi="Times New Roman"/>
          <w:color w:val="000000"/>
          <w:sz w:val="24"/>
          <w:szCs w:val="24"/>
        </w:rPr>
        <w:t xml:space="preserve">(Attachment </w:t>
      </w:r>
      <w:r w:rsidR="00FE5AB0">
        <w:rPr>
          <w:rFonts w:ascii="Times New Roman" w:eastAsia="Times New Roman" w:hAnsi="Times New Roman"/>
          <w:color w:val="000000"/>
          <w:sz w:val="24"/>
          <w:szCs w:val="24"/>
        </w:rPr>
        <w:t>L</w:t>
      </w:r>
      <w:r w:rsidR="00852841" w:rsidRPr="00C20D4B">
        <w:rPr>
          <w:rFonts w:ascii="Times New Roman" w:eastAsia="Times New Roman" w:hAnsi="Times New Roman"/>
          <w:color w:val="000000"/>
          <w:sz w:val="24"/>
          <w:szCs w:val="24"/>
        </w:rPr>
        <w:t xml:space="preserve">).  One form will take 7 minutes to complete, and </w:t>
      </w:r>
      <w:r w:rsidR="0061727C">
        <w:rPr>
          <w:rFonts w:ascii="Times New Roman" w:eastAsia="Times New Roman" w:hAnsi="Times New Roman"/>
          <w:color w:val="000000"/>
          <w:sz w:val="24"/>
          <w:szCs w:val="24"/>
        </w:rPr>
        <w:t>23</w:t>
      </w:r>
      <w:r w:rsidR="0061727C"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ASLs are expected to complete the forms without assistance.  The total annual burden for the staff to complete the </w:t>
      </w:r>
      <w:r w:rsidR="00976243">
        <w:rPr>
          <w:rFonts w:ascii="Times New Roman" w:eastAsia="Times New Roman" w:hAnsi="Times New Roman"/>
          <w:color w:val="000000"/>
          <w:sz w:val="24"/>
          <w:szCs w:val="24"/>
        </w:rPr>
        <w:t>Ambulatory Surgery (</w:t>
      </w:r>
      <w:r w:rsidR="00852841" w:rsidRPr="00C20D4B">
        <w:rPr>
          <w:rFonts w:ascii="Times New Roman" w:eastAsia="Times New Roman" w:hAnsi="Times New Roman"/>
          <w:color w:val="000000"/>
          <w:sz w:val="24"/>
          <w:szCs w:val="24"/>
        </w:rPr>
        <w:t>AS</w:t>
      </w:r>
      <w:r w:rsidR="00976243">
        <w:rPr>
          <w:rFonts w:ascii="Times New Roman" w:eastAsia="Times New Roman" w:hAnsi="Times New Roman"/>
          <w:color w:val="000000"/>
          <w:sz w:val="24"/>
          <w:szCs w:val="24"/>
        </w:rPr>
        <w:t>)</w:t>
      </w:r>
      <w:r w:rsidR="00852841" w:rsidRPr="00C20D4B">
        <w:rPr>
          <w:rFonts w:ascii="Times New Roman" w:eastAsia="Times New Roman" w:hAnsi="Times New Roman"/>
          <w:color w:val="000000"/>
          <w:sz w:val="24"/>
          <w:szCs w:val="24"/>
        </w:rPr>
        <w:t xml:space="preserve"> PRF is 26</w:t>
      </w:r>
      <w:r w:rsidR="00DD41CB">
        <w:rPr>
          <w:rFonts w:ascii="Times New Roman" w:eastAsia="Times New Roman" w:hAnsi="Times New Roman"/>
          <w:color w:val="000000"/>
          <w:sz w:val="24"/>
          <w:szCs w:val="24"/>
        </w:rPr>
        <w:t>8</w:t>
      </w:r>
      <w:r w:rsidR="00852841" w:rsidRPr="00C20D4B">
        <w:rPr>
          <w:rFonts w:ascii="Times New Roman" w:eastAsia="Times New Roman" w:hAnsi="Times New Roman"/>
          <w:color w:val="000000"/>
          <w:sz w:val="24"/>
          <w:szCs w:val="24"/>
        </w:rPr>
        <w:t xml:space="preserve"> hours.  Census staff will abstract the PRFs for the remaining </w:t>
      </w:r>
      <w:r w:rsidR="00DD41CB">
        <w:rPr>
          <w:rFonts w:ascii="Times New Roman" w:eastAsia="Times New Roman" w:hAnsi="Times New Roman"/>
          <w:color w:val="000000"/>
          <w:sz w:val="24"/>
          <w:szCs w:val="24"/>
        </w:rPr>
        <w:t>202</w:t>
      </w:r>
      <w:r w:rsidR="00DD41CB"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ASLs.  The burden to the medical record clerk is 1 minute per form (includ</w:t>
      </w:r>
      <w:r w:rsidR="00AF73A2" w:rsidRPr="00C20D4B">
        <w:rPr>
          <w:rFonts w:ascii="Times New Roman" w:eastAsia="Times New Roman" w:hAnsi="Times New Roman"/>
          <w:color w:val="000000"/>
          <w:sz w:val="24"/>
          <w:szCs w:val="24"/>
        </w:rPr>
        <w:t>e</w:t>
      </w:r>
      <w:r w:rsidR="004B6F5B" w:rsidRPr="00C20D4B">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 in line </w:t>
      </w:r>
      <w:r w:rsidR="00676F38">
        <w:rPr>
          <w:rFonts w:ascii="Times New Roman" w:eastAsia="Times New Roman" w:hAnsi="Times New Roman"/>
          <w:color w:val="000000"/>
          <w:sz w:val="24"/>
          <w:szCs w:val="24"/>
        </w:rPr>
        <w:t>6</w:t>
      </w:r>
      <w:r w:rsidR="00852841" w:rsidRPr="00C20D4B">
        <w:rPr>
          <w:rFonts w:ascii="Times New Roman" w:eastAsia="Times New Roman" w:hAnsi="Times New Roman"/>
          <w:color w:val="000000"/>
          <w:sz w:val="24"/>
          <w:szCs w:val="24"/>
        </w:rPr>
        <w:t xml:space="preserve"> of table).</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As noted, a portion of the Patient Record forms will be abstracted by Census staff.  The burden to Census staff is not included in the burden table.  The burden to the respondent will be 1 minute per PRF, as the medical record clerk will have to pull and re-file the records for abstraction.  </w:t>
      </w:r>
      <w:r w:rsidR="00B67687">
        <w:rPr>
          <w:rFonts w:ascii="Times New Roman" w:eastAsia="Times New Roman" w:hAnsi="Times New Roman"/>
          <w:color w:val="000000"/>
          <w:sz w:val="24"/>
          <w:szCs w:val="24"/>
        </w:rPr>
        <w:t>Given there is 1 medical clerk at each</w:t>
      </w:r>
      <w:r w:rsidRPr="00C20D4B">
        <w:rPr>
          <w:rFonts w:ascii="Times New Roman" w:eastAsia="Times New Roman" w:hAnsi="Times New Roman"/>
          <w:color w:val="000000"/>
          <w:sz w:val="24"/>
          <w:szCs w:val="24"/>
        </w:rPr>
        <w:t xml:space="preserve"> ED (n=</w:t>
      </w:r>
      <w:r w:rsidR="00DD41CB">
        <w:rPr>
          <w:rFonts w:ascii="Times New Roman" w:eastAsia="Times New Roman" w:hAnsi="Times New Roman"/>
          <w:color w:val="000000"/>
          <w:sz w:val="24"/>
          <w:szCs w:val="24"/>
        </w:rPr>
        <w:t>292</w:t>
      </w:r>
      <w:r w:rsidRPr="00C20D4B">
        <w:rPr>
          <w:rFonts w:ascii="Times New Roman" w:eastAsia="Times New Roman" w:hAnsi="Times New Roman"/>
          <w:color w:val="000000"/>
          <w:sz w:val="24"/>
          <w:szCs w:val="24"/>
        </w:rPr>
        <w:t>), OPD (n=</w:t>
      </w:r>
      <w:r w:rsidR="00DD41CB">
        <w:rPr>
          <w:rFonts w:ascii="Times New Roman" w:eastAsia="Times New Roman" w:hAnsi="Times New Roman"/>
          <w:color w:val="000000"/>
          <w:sz w:val="24"/>
          <w:szCs w:val="24"/>
        </w:rPr>
        <w:t>202</w:t>
      </w:r>
      <w:r w:rsidRPr="00C20D4B">
        <w:rPr>
          <w:rFonts w:ascii="Times New Roman" w:eastAsia="Times New Roman" w:hAnsi="Times New Roman"/>
          <w:color w:val="000000"/>
          <w:sz w:val="24"/>
          <w:szCs w:val="24"/>
        </w:rPr>
        <w:t>), and ASL (n=</w:t>
      </w:r>
      <w:r w:rsidR="00DD41CB">
        <w:rPr>
          <w:rFonts w:ascii="Times New Roman" w:eastAsia="Times New Roman" w:hAnsi="Times New Roman"/>
          <w:color w:val="000000"/>
          <w:sz w:val="24"/>
          <w:szCs w:val="24"/>
        </w:rPr>
        <w:t>202</w:t>
      </w:r>
      <w:r w:rsidRPr="00C20D4B">
        <w:rPr>
          <w:rFonts w:ascii="Times New Roman" w:eastAsia="Times New Roman" w:hAnsi="Times New Roman"/>
          <w:color w:val="000000"/>
          <w:sz w:val="24"/>
          <w:szCs w:val="24"/>
        </w:rPr>
        <w:t xml:space="preserve">), a total of </w:t>
      </w:r>
      <w:r w:rsidR="004E6259">
        <w:rPr>
          <w:rFonts w:ascii="Times New Roman" w:eastAsia="Times New Roman" w:hAnsi="Times New Roman"/>
          <w:color w:val="000000"/>
          <w:sz w:val="24"/>
          <w:szCs w:val="24"/>
        </w:rPr>
        <w:t>696</w:t>
      </w:r>
      <w:r w:rsidR="004E6259"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medical record clerks will have to pull and re-file an average of 133 PRFs.  At an average of 1 minute per record, the total annual burden to medical record clerks is </w:t>
      </w:r>
      <w:r w:rsidR="004E6259">
        <w:rPr>
          <w:rFonts w:ascii="Times New Roman" w:eastAsia="Times New Roman" w:hAnsi="Times New Roman"/>
          <w:color w:val="000000"/>
          <w:sz w:val="24"/>
          <w:szCs w:val="24"/>
        </w:rPr>
        <w:t>1,543</w:t>
      </w:r>
      <w:r w:rsidRPr="00C20D4B">
        <w:rPr>
          <w:rFonts w:ascii="Times New Roman" w:eastAsia="Times New Roman" w:hAnsi="Times New Roman"/>
          <w:color w:val="000000"/>
          <w:sz w:val="24"/>
          <w:szCs w:val="24"/>
        </w:rPr>
        <w:t xml:space="preserve"> hours (Attachment </w:t>
      </w:r>
      <w:r w:rsidR="00FE5AB0">
        <w:rPr>
          <w:rFonts w:ascii="Times New Roman" w:eastAsia="Times New Roman" w:hAnsi="Times New Roman"/>
          <w:color w:val="000000"/>
          <w:sz w:val="24"/>
          <w:szCs w:val="24"/>
        </w:rPr>
        <w:t>P</w:t>
      </w:r>
      <w:r w:rsidRPr="00C20D4B">
        <w:rPr>
          <w:rFonts w:ascii="Times New Roman" w:eastAsia="Times New Roman" w:hAnsi="Times New Roman"/>
          <w:color w:val="000000"/>
          <w:sz w:val="24"/>
          <w:szCs w:val="24"/>
        </w:rPr>
        <w:t>).</w:t>
      </w:r>
    </w:p>
    <w:p w:rsidR="00852841"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6A6D4B" w:rsidRDefault="006A6D4B" w:rsidP="006A6D4B">
      <w:pPr>
        <w:widowControl w:val="0"/>
        <w:autoSpaceDE w:val="0"/>
        <w:autoSpaceDN w:val="0"/>
        <w:adjustRightInd w:val="0"/>
        <w:spacing w:after="0" w:line="240" w:lineRule="auto"/>
        <w:ind w:left="540"/>
        <w:rPr>
          <w:rFonts w:ascii="Times New Roman" w:eastAsia="Times New Roman" w:hAnsi="Times New Roman"/>
          <w:color w:val="000000"/>
          <w:sz w:val="24"/>
          <w:szCs w:val="24"/>
        </w:rPr>
      </w:pPr>
      <w:r>
        <w:rPr>
          <w:rFonts w:ascii="Times New Roman" w:eastAsia="Times New Roman" w:hAnsi="Times New Roman"/>
          <w:color w:val="000000"/>
          <w:sz w:val="24"/>
          <w:szCs w:val="24"/>
        </w:rPr>
        <w:t>The last t</w:t>
      </w:r>
      <w:r w:rsidRPr="006A6D4B">
        <w:rPr>
          <w:rFonts w:ascii="Times New Roman" w:eastAsia="Times New Roman" w:hAnsi="Times New Roman"/>
          <w:color w:val="000000"/>
          <w:sz w:val="24"/>
          <w:szCs w:val="24"/>
        </w:rPr>
        <w:t xml:space="preserve">wo </w:t>
      </w:r>
      <w:r w:rsidR="00270EDF">
        <w:rPr>
          <w:rFonts w:ascii="Times New Roman" w:eastAsia="Times New Roman" w:hAnsi="Times New Roman"/>
          <w:color w:val="000000"/>
          <w:sz w:val="24"/>
          <w:szCs w:val="24"/>
        </w:rPr>
        <w:t>rows</w:t>
      </w:r>
      <w:r w:rsidRPr="006A6D4B">
        <w:rPr>
          <w:rFonts w:ascii="Times New Roman" w:eastAsia="Times New Roman" w:hAnsi="Times New Roman"/>
          <w:color w:val="000000"/>
          <w:sz w:val="24"/>
          <w:szCs w:val="24"/>
        </w:rPr>
        <w:t xml:space="preserve"> of the burden table </w:t>
      </w:r>
      <w:r>
        <w:rPr>
          <w:rFonts w:ascii="Times New Roman" w:eastAsia="Times New Roman" w:hAnsi="Times New Roman"/>
          <w:color w:val="000000"/>
          <w:sz w:val="24"/>
          <w:szCs w:val="24"/>
        </w:rPr>
        <w:t xml:space="preserve">correspond </w:t>
      </w:r>
      <w:r w:rsidRPr="006A6D4B">
        <w:rPr>
          <w:rFonts w:ascii="Times New Roman" w:eastAsia="Times New Roman" w:hAnsi="Times New Roman"/>
          <w:color w:val="000000"/>
          <w:sz w:val="24"/>
          <w:szCs w:val="24"/>
        </w:rPr>
        <w:t>to reabstraction</w:t>
      </w:r>
      <w:r>
        <w:rPr>
          <w:rFonts w:ascii="Times New Roman" w:eastAsia="Times New Roman" w:hAnsi="Times New Roman"/>
          <w:color w:val="000000"/>
          <w:sz w:val="24"/>
          <w:szCs w:val="24"/>
        </w:rPr>
        <w:t xml:space="preserve"> activities</w:t>
      </w:r>
      <w:r w:rsidRPr="006A6D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Reabstraction activities involve returning to a subsample of participating hospitals to reabstract patient record data in order </w:t>
      </w:r>
      <w:r w:rsidRPr="006A6D4B">
        <w:rPr>
          <w:rFonts w:ascii="Times New Roman" w:eastAsia="Times New Roman" w:hAnsi="Times New Roman"/>
          <w:color w:val="000000"/>
          <w:sz w:val="24"/>
          <w:szCs w:val="24"/>
        </w:rPr>
        <w:t>to verify the consistency of the data abstracted</w:t>
      </w:r>
      <w:r>
        <w:rPr>
          <w:rFonts w:ascii="Times New Roman" w:eastAsia="Times New Roman" w:hAnsi="Times New Roman"/>
          <w:color w:val="000000"/>
          <w:sz w:val="24"/>
          <w:szCs w:val="24"/>
        </w:rPr>
        <w:t xml:space="preserve">.  Approximately 5% of </w:t>
      </w:r>
      <w:r w:rsidR="00270EDF">
        <w:rPr>
          <w:rFonts w:ascii="Times New Roman" w:eastAsia="Times New Roman" w:hAnsi="Times New Roman"/>
          <w:color w:val="000000"/>
          <w:sz w:val="24"/>
          <w:szCs w:val="24"/>
        </w:rPr>
        <w:t xml:space="preserve">completed </w:t>
      </w:r>
      <w:r>
        <w:rPr>
          <w:rFonts w:ascii="Times New Roman" w:eastAsia="Times New Roman" w:hAnsi="Times New Roman"/>
          <w:color w:val="000000"/>
          <w:sz w:val="24"/>
          <w:szCs w:val="24"/>
        </w:rPr>
        <w:t>hospital</w:t>
      </w:r>
      <w:r w:rsidR="00270EDF">
        <w:rPr>
          <w:rFonts w:ascii="Times New Roman" w:eastAsia="Times New Roman" w:hAnsi="Times New Roman"/>
          <w:color w:val="000000"/>
          <w:sz w:val="24"/>
          <w:szCs w:val="24"/>
        </w:rPr>
        <w:t xml:space="preserve"> case</w:t>
      </w:r>
      <w:r>
        <w:rPr>
          <w:rFonts w:ascii="Times New Roman" w:eastAsia="Times New Roman" w:hAnsi="Times New Roman"/>
          <w:color w:val="000000"/>
          <w:sz w:val="24"/>
          <w:szCs w:val="24"/>
        </w:rPr>
        <w:t xml:space="preserve">s will be </w:t>
      </w:r>
      <w:r w:rsidR="002B2F2E">
        <w:rPr>
          <w:rFonts w:ascii="Times New Roman" w:eastAsia="Times New Roman" w:hAnsi="Times New Roman"/>
          <w:color w:val="000000"/>
          <w:sz w:val="24"/>
          <w:szCs w:val="24"/>
        </w:rPr>
        <w:t xml:space="preserve">randomly selected </w:t>
      </w:r>
      <w:r>
        <w:rPr>
          <w:rFonts w:ascii="Times New Roman" w:eastAsia="Times New Roman" w:hAnsi="Times New Roman"/>
          <w:color w:val="000000"/>
          <w:sz w:val="24"/>
          <w:szCs w:val="24"/>
        </w:rPr>
        <w:t xml:space="preserve">for reabstraction (n=24).  </w:t>
      </w:r>
      <w:r w:rsidR="002B2F2E">
        <w:rPr>
          <w:rFonts w:ascii="Times New Roman" w:eastAsia="Times New Roman" w:hAnsi="Times New Roman"/>
          <w:color w:val="000000"/>
          <w:sz w:val="24"/>
          <w:szCs w:val="24"/>
        </w:rPr>
        <w:t xml:space="preserve">For each selected hospital, one ambulatory unit will be selected from each department (n=72). </w:t>
      </w:r>
      <w:r w:rsidRPr="006A6D4B">
        <w:rPr>
          <w:rFonts w:ascii="Times New Roman" w:eastAsia="Times New Roman" w:hAnsi="Times New Roman"/>
          <w:color w:val="000000"/>
          <w:sz w:val="24"/>
          <w:szCs w:val="24"/>
        </w:rPr>
        <w:t>First, a telephone call will be made to the ancillary service executive of the selected hospital ambulatory unit to obtain permission to retur</w:t>
      </w:r>
      <w:r w:rsidR="002B2F2E">
        <w:rPr>
          <w:rFonts w:ascii="Times New Roman" w:eastAsia="Times New Roman" w:hAnsi="Times New Roman"/>
          <w:color w:val="000000"/>
          <w:sz w:val="24"/>
          <w:szCs w:val="24"/>
        </w:rPr>
        <w:t>n to the facility</w:t>
      </w:r>
      <w:r w:rsidRPr="006A6D4B">
        <w:rPr>
          <w:rFonts w:ascii="Times New Roman" w:eastAsia="Times New Roman" w:hAnsi="Times New Roman"/>
          <w:color w:val="000000"/>
          <w:sz w:val="24"/>
          <w:szCs w:val="24"/>
        </w:rPr>
        <w:t>.  This phone call will take approximately 5 minutes.  The overall burden to respondents is 6 hours.</w:t>
      </w:r>
      <w:r w:rsidR="002B2F2E" w:rsidRPr="002B2F2E">
        <w:rPr>
          <w:rFonts w:ascii="Times New Roman" w:eastAsia="Times New Roman" w:hAnsi="Times New Roman"/>
          <w:color w:val="000000"/>
          <w:sz w:val="24"/>
          <w:szCs w:val="24"/>
        </w:rPr>
        <w:t xml:space="preserve"> </w:t>
      </w:r>
      <w:r w:rsidR="002B2F2E">
        <w:rPr>
          <w:rFonts w:ascii="Times New Roman" w:eastAsia="Times New Roman" w:hAnsi="Times New Roman"/>
          <w:color w:val="000000"/>
          <w:sz w:val="24"/>
          <w:szCs w:val="24"/>
        </w:rPr>
        <w:t>Line 7 refers to the burden placed upon the hospital staff for those calls. L</w:t>
      </w:r>
      <w:r w:rsidRPr="006A6D4B">
        <w:rPr>
          <w:rFonts w:ascii="Times New Roman" w:eastAsia="Times New Roman" w:hAnsi="Times New Roman"/>
          <w:color w:val="000000"/>
          <w:sz w:val="24"/>
          <w:szCs w:val="24"/>
        </w:rPr>
        <w:t xml:space="preserve">ine </w:t>
      </w:r>
      <w:r w:rsidR="002B2F2E">
        <w:rPr>
          <w:rFonts w:ascii="Times New Roman" w:eastAsia="Times New Roman" w:hAnsi="Times New Roman"/>
          <w:color w:val="000000"/>
          <w:sz w:val="24"/>
          <w:szCs w:val="24"/>
        </w:rPr>
        <w:t xml:space="preserve">8 refers to </w:t>
      </w:r>
      <w:r w:rsidRPr="006A6D4B">
        <w:rPr>
          <w:rFonts w:ascii="Times New Roman" w:eastAsia="Times New Roman" w:hAnsi="Times New Roman"/>
          <w:color w:val="000000"/>
          <w:sz w:val="24"/>
          <w:szCs w:val="24"/>
        </w:rPr>
        <w:t>the medical record clerk that will have to pull the patient records a second time.  One medical record clerk from each ambulatory unit (one each from ED, OPD, and ASL) will have to pull 10 records each.  On average, one record will incur 1 minute of burden</w:t>
      </w:r>
      <w:bookmarkStart w:id="12" w:name="_GoBack"/>
      <w:bookmarkEnd w:id="12"/>
      <w:r w:rsidRPr="006A6D4B">
        <w:rPr>
          <w:rFonts w:ascii="Times New Roman" w:eastAsia="Times New Roman" w:hAnsi="Times New Roman"/>
          <w:color w:val="000000"/>
          <w:sz w:val="24"/>
          <w:szCs w:val="24"/>
        </w:rPr>
        <w:t>.  With 720 records to be pulled, it is estimated that the burden to the respondents will be 12 hours.</w:t>
      </w:r>
    </w:p>
    <w:p w:rsidR="002B2F2E" w:rsidRDefault="002B2F2E" w:rsidP="006A6D4B">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9B311B" w:rsidRDefault="009B311B" w:rsidP="006A6D4B">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9B311B" w:rsidRDefault="009B311B" w:rsidP="006A6D4B">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F94E5F" w:rsidRDefault="00F94E5F" w:rsidP="006A6D4B">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9B311B" w:rsidRPr="00C20D4B" w:rsidRDefault="009B311B" w:rsidP="006A6D4B">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B67687" w:rsidRDefault="00B67687">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sz w:val="24"/>
          <w:szCs w:val="24"/>
        </w:rPr>
      </w:pPr>
      <w:r w:rsidRPr="00C20D4B">
        <w:rPr>
          <w:rFonts w:ascii="Times New Roman" w:eastAsia="Times New Roman" w:hAnsi="Times New Roman"/>
          <w:b/>
          <w:sz w:val="24"/>
          <w:szCs w:val="24"/>
        </w:rPr>
        <w:lastRenderedPageBreak/>
        <w:t>Table 12-A.  Annualized Burden to Respondents</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rPr>
        <w:t xml:space="preserve">  </w:t>
      </w: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00"/>
        <w:gridCol w:w="1530"/>
        <w:gridCol w:w="1440"/>
        <w:gridCol w:w="1440"/>
        <w:gridCol w:w="1620"/>
      </w:tblGrid>
      <w:tr w:rsidR="00852841" w:rsidRPr="00F94E5F" w:rsidTr="00883E25">
        <w:tc>
          <w:tcPr>
            <w:tcW w:w="2250" w:type="dxa"/>
            <w:vAlign w:val="bottom"/>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color w:val="000000"/>
                <w:sz w:val="24"/>
                <w:szCs w:val="24"/>
              </w:rPr>
              <w:t>Type of Respondent</w:t>
            </w:r>
          </w:p>
        </w:tc>
        <w:tc>
          <w:tcPr>
            <w:tcW w:w="1800" w:type="dxa"/>
            <w:vAlign w:val="bottom"/>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color w:val="000000"/>
                <w:sz w:val="24"/>
                <w:szCs w:val="24"/>
              </w:rPr>
              <w:t>Form Name</w:t>
            </w:r>
          </w:p>
        </w:tc>
        <w:tc>
          <w:tcPr>
            <w:tcW w:w="1530" w:type="dxa"/>
            <w:vAlign w:val="bottom"/>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color w:val="000000"/>
                <w:sz w:val="24"/>
                <w:szCs w:val="24"/>
              </w:rPr>
              <w:t>No. of Respondents</w:t>
            </w:r>
          </w:p>
        </w:tc>
        <w:tc>
          <w:tcPr>
            <w:tcW w:w="1440" w:type="dxa"/>
            <w:vAlign w:val="bottom"/>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sz w:val="24"/>
                <w:szCs w:val="24"/>
              </w:rPr>
              <w:t>No. of Responses per Respondent</w:t>
            </w:r>
          </w:p>
        </w:tc>
        <w:tc>
          <w:tcPr>
            <w:tcW w:w="1440" w:type="dxa"/>
            <w:vAlign w:val="bottom"/>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color w:val="000000"/>
                <w:sz w:val="24"/>
                <w:szCs w:val="24"/>
              </w:rPr>
              <w:t>Average Burden per Response</w:t>
            </w:r>
          </w:p>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color w:val="000000"/>
                <w:sz w:val="24"/>
                <w:szCs w:val="24"/>
              </w:rPr>
              <w:t>(in hours)</w:t>
            </w:r>
          </w:p>
        </w:tc>
        <w:tc>
          <w:tcPr>
            <w:tcW w:w="1620" w:type="dxa"/>
            <w:vAlign w:val="bottom"/>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color w:val="000000"/>
                <w:sz w:val="24"/>
                <w:szCs w:val="24"/>
              </w:rPr>
              <w:t>Total Response Burden</w:t>
            </w:r>
          </w:p>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 w:val="24"/>
                <w:szCs w:val="24"/>
              </w:rPr>
            </w:pPr>
            <w:r w:rsidRPr="00C10DF6">
              <w:rPr>
                <w:rFonts w:ascii="Times New Roman" w:eastAsia="Times New Roman" w:hAnsi="Times New Roman"/>
                <w:b/>
                <w:color w:val="000000"/>
                <w:sz w:val="24"/>
                <w:szCs w:val="24"/>
              </w:rPr>
              <w:t>(in hours)</w:t>
            </w:r>
          </w:p>
        </w:tc>
      </w:tr>
      <w:tr w:rsidR="00852841" w:rsidRPr="00F94E5F" w:rsidTr="00883E25">
        <w:tc>
          <w:tcPr>
            <w:tcW w:w="2250" w:type="dxa"/>
          </w:tcPr>
          <w:p w:rsidR="00852841" w:rsidRPr="00C10DF6" w:rsidRDefault="00852841"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Hospital Chief Executive Officer</w:t>
            </w:r>
          </w:p>
        </w:tc>
        <w:tc>
          <w:tcPr>
            <w:tcW w:w="1800" w:type="dxa"/>
          </w:tcPr>
          <w:p w:rsidR="00852841" w:rsidRPr="00C10DF6" w:rsidRDefault="00852841" w:rsidP="00E00F4B">
            <w:pPr>
              <w:widowControl w:val="0"/>
              <w:autoSpaceDE w:val="0"/>
              <w:autoSpaceDN w:val="0"/>
              <w:adjustRightInd w:val="0"/>
              <w:spacing w:after="0" w:line="240" w:lineRule="auto"/>
              <w:ind w:right="-100"/>
              <w:rPr>
                <w:rFonts w:ascii="Courier" w:eastAsia="Times New Roman" w:hAnsi="Courier"/>
                <w:sz w:val="24"/>
                <w:szCs w:val="24"/>
              </w:rPr>
            </w:pPr>
            <w:r w:rsidRPr="00C10DF6">
              <w:rPr>
                <w:rFonts w:ascii="Times New Roman" w:eastAsia="Times New Roman" w:hAnsi="Times New Roman"/>
                <w:sz w:val="24"/>
                <w:szCs w:val="24"/>
              </w:rPr>
              <w:t xml:space="preserve">Hospital Induction </w:t>
            </w:r>
          </w:p>
        </w:tc>
        <w:tc>
          <w:tcPr>
            <w:tcW w:w="1530" w:type="dxa"/>
            <w:vAlign w:val="center"/>
          </w:tcPr>
          <w:p w:rsidR="00852841" w:rsidRPr="00C10DF6" w:rsidRDefault="004E6259" w:rsidP="00E00F4B">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458</w:t>
            </w:r>
          </w:p>
        </w:tc>
        <w:tc>
          <w:tcPr>
            <w:tcW w:w="1440" w:type="dxa"/>
            <w:vAlign w:val="center"/>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w:t>
            </w:r>
          </w:p>
        </w:tc>
        <w:tc>
          <w:tcPr>
            <w:tcW w:w="1440" w:type="dxa"/>
            <w:vAlign w:val="center"/>
          </w:tcPr>
          <w:p w:rsidR="00852841" w:rsidRPr="00C10DF6" w:rsidRDefault="006A6DFB" w:rsidP="00E00F4B">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90/60</w:t>
            </w:r>
          </w:p>
        </w:tc>
        <w:tc>
          <w:tcPr>
            <w:tcW w:w="1620" w:type="dxa"/>
            <w:vAlign w:val="center"/>
          </w:tcPr>
          <w:p w:rsidR="00852841" w:rsidRPr="00C10DF6" w:rsidRDefault="004E6259" w:rsidP="00E00F4B">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687</w:t>
            </w:r>
          </w:p>
        </w:tc>
      </w:tr>
      <w:tr w:rsidR="008F71EA" w:rsidRPr="00F94E5F" w:rsidTr="00883E25">
        <w:tc>
          <w:tcPr>
            <w:tcW w:w="2250" w:type="dxa"/>
          </w:tcPr>
          <w:p w:rsidR="008F71EA" w:rsidRPr="00C10DF6" w:rsidRDefault="008F71EA"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Ancillary Service Executive</w:t>
            </w:r>
          </w:p>
        </w:tc>
        <w:tc>
          <w:tcPr>
            <w:tcW w:w="1800" w:type="dxa"/>
          </w:tcPr>
          <w:p w:rsidR="008F71EA" w:rsidRPr="00C10DF6" w:rsidRDefault="008F71EA" w:rsidP="00E00F4B">
            <w:pPr>
              <w:widowControl w:val="0"/>
              <w:autoSpaceDE w:val="0"/>
              <w:autoSpaceDN w:val="0"/>
              <w:adjustRightInd w:val="0"/>
              <w:spacing w:after="0" w:line="240" w:lineRule="auto"/>
              <w:ind w:right="-100"/>
              <w:rPr>
                <w:rFonts w:ascii="Courier" w:eastAsia="Times New Roman" w:hAnsi="Courier"/>
                <w:sz w:val="24"/>
                <w:szCs w:val="24"/>
              </w:rPr>
            </w:pPr>
            <w:r w:rsidRPr="00C10DF6">
              <w:rPr>
                <w:rFonts w:ascii="Times New Roman" w:eastAsia="Times New Roman" w:hAnsi="Times New Roman"/>
                <w:sz w:val="24"/>
                <w:szCs w:val="24"/>
              </w:rPr>
              <w:t xml:space="preserve">Ambulatory Unit Induction </w:t>
            </w:r>
          </w:p>
        </w:tc>
        <w:tc>
          <w:tcPr>
            <w:tcW w:w="153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1,750</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15/60</w:t>
            </w:r>
          </w:p>
        </w:tc>
        <w:tc>
          <w:tcPr>
            <w:tcW w:w="162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438</w:t>
            </w:r>
          </w:p>
        </w:tc>
      </w:tr>
      <w:tr w:rsidR="008F71EA" w:rsidRPr="00F94E5F" w:rsidTr="00883E25">
        <w:tc>
          <w:tcPr>
            <w:tcW w:w="2250" w:type="dxa"/>
          </w:tcPr>
          <w:p w:rsidR="008F71EA" w:rsidRPr="00C10DF6" w:rsidRDefault="008F71EA" w:rsidP="00E00F4B">
            <w:pPr>
              <w:widowControl w:val="0"/>
              <w:autoSpaceDE w:val="0"/>
              <w:autoSpaceDN w:val="0"/>
              <w:adjustRightInd w:val="0"/>
              <w:spacing w:after="0" w:line="240" w:lineRule="auto"/>
              <w:ind w:right="-100"/>
              <w:rPr>
                <w:rFonts w:ascii="Times New Roman" w:eastAsia="Times New Roman" w:hAnsi="Times New Roman"/>
                <w:sz w:val="24"/>
                <w:szCs w:val="24"/>
              </w:rPr>
            </w:pPr>
            <w:r w:rsidRPr="00C10DF6">
              <w:rPr>
                <w:rFonts w:ascii="Times New Roman" w:eastAsia="Times New Roman" w:hAnsi="Times New Roman"/>
                <w:sz w:val="24"/>
                <w:szCs w:val="24"/>
              </w:rPr>
              <w:t>Physician/</w:t>
            </w:r>
          </w:p>
          <w:p w:rsidR="008F71EA" w:rsidRPr="00C10DF6" w:rsidRDefault="008F71EA"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Registered Nurse/ Medical Record Clerk</w:t>
            </w:r>
          </w:p>
        </w:tc>
        <w:tc>
          <w:tcPr>
            <w:tcW w:w="1800" w:type="dxa"/>
          </w:tcPr>
          <w:p w:rsidR="008F71EA" w:rsidRPr="00C10DF6" w:rsidRDefault="008F71EA" w:rsidP="00E00F4B">
            <w:pPr>
              <w:widowControl w:val="0"/>
              <w:autoSpaceDE w:val="0"/>
              <w:autoSpaceDN w:val="0"/>
              <w:adjustRightInd w:val="0"/>
              <w:spacing w:after="0" w:line="240" w:lineRule="auto"/>
              <w:ind w:right="-100"/>
              <w:rPr>
                <w:rFonts w:ascii="Courier" w:eastAsia="Times New Roman" w:hAnsi="Courier"/>
                <w:sz w:val="24"/>
                <w:szCs w:val="24"/>
              </w:rPr>
            </w:pPr>
            <w:r w:rsidRPr="00C10DF6">
              <w:rPr>
                <w:rFonts w:ascii="Times New Roman" w:eastAsia="Times New Roman" w:hAnsi="Times New Roman"/>
                <w:sz w:val="24"/>
                <w:szCs w:val="24"/>
              </w:rPr>
              <w:t>ED</w:t>
            </w:r>
            <w:r w:rsidR="00E01366">
              <w:rPr>
                <w:rStyle w:val="FootnoteReference"/>
                <w:rFonts w:ascii="Times New Roman" w:eastAsia="Times New Roman" w:hAnsi="Times New Roman"/>
                <w:sz w:val="24"/>
                <w:szCs w:val="24"/>
              </w:rPr>
              <w:footnoteReference w:id="1"/>
            </w:r>
            <w:r w:rsidRPr="00C10DF6">
              <w:rPr>
                <w:rFonts w:ascii="Times New Roman" w:eastAsia="Times New Roman" w:hAnsi="Times New Roman"/>
                <w:sz w:val="24"/>
                <w:szCs w:val="24"/>
              </w:rPr>
              <w:t xml:space="preserve"> Patient Record form </w:t>
            </w:r>
          </w:p>
        </w:tc>
        <w:tc>
          <w:tcPr>
            <w:tcW w:w="153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33</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100</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7/60</w:t>
            </w:r>
          </w:p>
        </w:tc>
        <w:tc>
          <w:tcPr>
            <w:tcW w:w="162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385</w:t>
            </w:r>
          </w:p>
        </w:tc>
      </w:tr>
      <w:tr w:rsidR="008F71EA" w:rsidRPr="00F94E5F" w:rsidTr="00883E25">
        <w:tc>
          <w:tcPr>
            <w:tcW w:w="2250" w:type="dxa"/>
          </w:tcPr>
          <w:p w:rsidR="008F71EA" w:rsidRPr="00C10DF6" w:rsidRDefault="008F71EA"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Physician/</w:t>
            </w:r>
          </w:p>
          <w:p w:rsidR="008F71EA" w:rsidRPr="00C10DF6" w:rsidRDefault="008F71EA"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Registered Nurse/ Medical Record Clerk</w:t>
            </w:r>
          </w:p>
        </w:tc>
        <w:tc>
          <w:tcPr>
            <w:tcW w:w="1800" w:type="dxa"/>
          </w:tcPr>
          <w:p w:rsidR="008F71EA" w:rsidRPr="00C10DF6" w:rsidRDefault="008F71EA">
            <w:pPr>
              <w:widowControl w:val="0"/>
              <w:autoSpaceDE w:val="0"/>
              <w:autoSpaceDN w:val="0"/>
              <w:adjustRightInd w:val="0"/>
              <w:spacing w:after="0" w:line="240" w:lineRule="auto"/>
              <w:ind w:right="-100"/>
              <w:rPr>
                <w:rFonts w:ascii="Courier" w:eastAsia="Times New Roman" w:hAnsi="Courier"/>
                <w:sz w:val="24"/>
                <w:szCs w:val="24"/>
              </w:rPr>
            </w:pPr>
            <w:r w:rsidRPr="00C10DF6">
              <w:rPr>
                <w:rFonts w:ascii="Times New Roman" w:eastAsia="Times New Roman" w:hAnsi="Times New Roman"/>
                <w:sz w:val="24"/>
                <w:szCs w:val="24"/>
              </w:rPr>
              <w:t>OPD</w:t>
            </w:r>
            <w:r w:rsidR="00E01366">
              <w:rPr>
                <w:rStyle w:val="FootnoteReference"/>
                <w:rFonts w:ascii="Times New Roman" w:eastAsia="Times New Roman" w:hAnsi="Times New Roman"/>
                <w:sz w:val="24"/>
                <w:szCs w:val="24"/>
              </w:rPr>
              <w:t>1</w:t>
            </w:r>
            <w:r w:rsidRPr="00C10DF6">
              <w:rPr>
                <w:rFonts w:ascii="Times New Roman" w:eastAsia="Times New Roman" w:hAnsi="Times New Roman"/>
                <w:sz w:val="24"/>
                <w:szCs w:val="24"/>
              </w:rPr>
              <w:t xml:space="preserve"> Patient Record form </w:t>
            </w:r>
          </w:p>
        </w:tc>
        <w:tc>
          <w:tcPr>
            <w:tcW w:w="153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23</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200</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14/60</w:t>
            </w:r>
          </w:p>
        </w:tc>
        <w:tc>
          <w:tcPr>
            <w:tcW w:w="162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1,073</w:t>
            </w:r>
          </w:p>
        </w:tc>
      </w:tr>
      <w:tr w:rsidR="008F71EA" w:rsidRPr="00F94E5F" w:rsidTr="00883E25">
        <w:tc>
          <w:tcPr>
            <w:tcW w:w="2250" w:type="dxa"/>
          </w:tcPr>
          <w:p w:rsidR="008F71EA" w:rsidRPr="00C10DF6" w:rsidRDefault="008F71EA"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Physician/</w:t>
            </w:r>
          </w:p>
          <w:p w:rsidR="008F71EA" w:rsidRPr="00C10DF6" w:rsidRDefault="008F71EA"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Registered Nurse/ Medical Record Clerk</w:t>
            </w:r>
          </w:p>
        </w:tc>
        <w:tc>
          <w:tcPr>
            <w:tcW w:w="1800" w:type="dxa"/>
          </w:tcPr>
          <w:p w:rsidR="008F71EA" w:rsidRPr="00C10DF6" w:rsidRDefault="008F71EA">
            <w:pPr>
              <w:widowControl w:val="0"/>
              <w:autoSpaceDE w:val="0"/>
              <w:autoSpaceDN w:val="0"/>
              <w:adjustRightInd w:val="0"/>
              <w:spacing w:after="0" w:line="240" w:lineRule="auto"/>
              <w:ind w:right="-100"/>
              <w:rPr>
                <w:rFonts w:ascii="Times New Roman" w:eastAsia="Times New Roman" w:hAnsi="Times New Roman"/>
                <w:sz w:val="24"/>
                <w:szCs w:val="24"/>
              </w:rPr>
            </w:pPr>
            <w:r w:rsidRPr="00C10DF6">
              <w:rPr>
                <w:rFonts w:ascii="Times New Roman" w:eastAsia="Times New Roman" w:hAnsi="Times New Roman"/>
                <w:sz w:val="24"/>
                <w:szCs w:val="24"/>
              </w:rPr>
              <w:t>AS</w:t>
            </w:r>
            <w:r w:rsidR="00ED10FB">
              <w:rPr>
                <w:rFonts w:ascii="Times New Roman" w:eastAsia="Times New Roman" w:hAnsi="Times New Roman"/>
                <w:sz w:val="24"/>
                <w:szCs w:val="24"/>
              </w:rPr>
              <w:t>L</w:t>
            </w:r>
            <w:r w:rsidR="00E01366">
              <w:rPr>
                <w:rStyle w:val="FootnoteReference"/>
                <w:rFonts w:ascii="Times New Roman" w:eastAsia="Times New Roman" w:hAnsi="Times New Roman"/>
                <w:sz w:val="24"/>
                <w:szCs w:val="24"/>
              </w:rPr>
              <w:t>1</w:t>
            </w:r>
            <w:r w:rsidRPr="00C10DF6">
              <w:rPr>
                <w:rFonts w:ascii="Times New Roman" w:eastAsia="Times New Roman" w:hAnsi="Times New Roman"/>
                <w:sz w:val="24"/>
                <w:szCs w:val="24"/>
              </w:rPr>
              <w:t xml:space="preserve"> Patient Record Form </w:t>
            </w:r>
          </w:p>
        </w:tc>
        <w:tc>
          <w:tcPr>
            <w:tcW w:w="153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23</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100</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7/60</w:t>
            </w:r>
          </w:p>
        </w:tc>
        <w:tc>
          <w:tcPr>
            <w:tcW w:w="162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268</w:t>
            </w:r>
          </w:p>
        </w:tc>
      </w:tr>
      <w:tr w:rsidR="008F71EA" w:rsidRPr="00F94E5F" w:rsidTr="00883E25">
        <w:tc>
          <w:tcPr>
            <w:tcW w:w="2250" w:type="dxa"/>
          </w:tcPr>
          <w:p w:rsidR="008F71EA" w:rsidRPr="00C10DF6" w:rsidRDefault="008F71EA" w:rsidP="00E00F4B">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Medical Record Clerk</w:t>
            </w:r>
          </w:p>
        </w:tc>
        <w:tc>
          <w:tcPr>
            <w:tcW w:w="1800" w:type="dxa"/>
          </w:tcPr>
          <w:p w:rsidR="008F71EA" w:rsidRPr="00C10DF6" w:rsidRDefault="008F71EA" w:rsidP="00E00F4B">
            <w:pPr>
              <w:widowControl w:val="0"/>
              <w:autoSpaceDE w:val="0"/>
              <w:autoSpaceDN w:val="0"/>
              <w:adjustRightInd w:val="0"/>
              <w:spacing w:after="0" w:line="240" w:lineRule="auto"/>
              <w:ind w:right="-100"/>
              <w:rPr>
                <w:rFonts w:ascii="Courier" w:eastAsia="Times New Roman" w:hAnsi="Courier"/>
                <w:sz w:val="24"/>
                <w:szCs w:val="24"/>
              </w:rPr>
            </w:pPr>
            <w:r w:rsidRPr="00C10DF6">
              <w:rPr>
                <w:rFonts w:ascii="Times New Roman" w:eastAsia="Times New Roman" w:hAnsi="Times New Roman"/>
                <w:sz w:val="24"/>
                <w:szCs w:val="24"/>
              </w:rPr>
              <w:t>Retrieving  Patient Records (ED, OPD, and AS</w:t>
            </w:r>
            <w:r w:rsidR="00ED10FB">
              <w:rPr>
                <w:rFonts w:ascii="Times New Roman" w:eastAsia="Times New Roman" w:hAnsi="Times New Roman"/>
                <w:sz w:val="24"/>
                <w:szCs w:val="24"/>
              </w:rPr>
              <w:t>L</w:t>
            </w:r>
            <w:r w:rsidRPr="00C10DF6">
              <w:rPr>
                <w:rFonts w:ascii="Times New Roman" w:eastAsia="Times New Roman" w:hAnsi="Times New Roman"/>
                <w:sz w:val="24"/>
                <w:szCs w:val="24"/>
              </w:rPr>
              <w:t>)</w:t>
            </w:r>
          </w:p>
        </w:tc>
        <w:tc>
          <w:tcPr>
            <w:tcW w:w="153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696</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133</w:t>
            </w:r>
          </w:p>
        </w:tc>
        <w:tc>
          <w:tcPr>
            <w:tcW w:w="144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1/60</w:t>
            </w:r>
          </w:p>
        </w:tc>
        <w:tc>
          <w:tcPr>
            <w:tcW w:w="1620" w:type="dxa"/>
            <w:vAlign w:val="center"/>
          </w:tcPr>
          <w:p w:rsidR="008F71EA" w:rsidRPr="00C10DF6" w:rsidRDefault="008F71EA">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1,543</w:t>
            </w:r>
          </w:p>
        </w:tc>
      </w:tr>
      <w:tr w:rsidR="008C340A" w:rsidRPr="00F94E5F" w:rsidTr="00883E25">
        <w:tc>
          <w:tcPr>
            <w:tcW w:w="2250" w:type="dxa"/>
            <w:shd w:val="clear" w:color="auto" w:fill="FFFFFF"/>
          </w:tcPr>
          <w:p w:rsidR="008C340A" w:rsidRPr="00C10DF6" w:rsidRDefault="008C340A" w:rsidP="00883E25">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Ancillary Service Executive - Reabstraction</w:t>
            </w:r>
          </w:p>
        </w:tc>
        <w:tc>
          <w:tcPr>
            <w:tcW w:w="1800" w:type="dxa"/>
            <w:shd w:val="clear" w:color="auto" w:fill="FFFFFF"/>
          </w:tcPr>
          <w:p w:rsidR="008C340A" w:rsidRPr="00C10DF6" w:rsidRDefault="008C340A" w:rsidP="00883E25">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Reabstraction Telephone Call</w:t>
            </w:r>
          </w:p>
        </w:tc>
        <w:tc>
          <w:tcPr>
            <w:tcW w:w="153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72</w:t>
            </w:r>
          </w:p>
        </w:tc>
        <w:tc>
          <w:tcPr>
            <w:tcW w:w="144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w:t>
            </w:r>
          </w:p>
        </w:tc>
        <w:tc>
          <w:tcPr>
            <w:tcW w:w="144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5/60</w:t>
            </w:r>
          </w:p>
        </w:tc>
        <w:tc>
          <w:tcPr>
            <w:tcW w:w="162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6</w:t>
            </w:r>
          </w:p>
        </w:tc>
      </w:tr>
      <w:tr w:rsidR="008C340A" w:rsidRPr="00F94E5F" w:rsidTr="00883E25">
        <w:tc>
          <w:tcPr>
            <w:tcW w:w="2250" w:type="dxa"/>
            <w:shd w:val="clear" w:color="auto" w:fill="FFFFFF"/>
          </w:tcPr>
          <w:p w:rsidR="008C340A" w:rsidRPr="00C10DF6" w:rsidRDefault="008C340A" w:rsidP="00883E25">
            <w:pPr>
              <w:widowControl w:val="0"/>
              <w:autoSpaceDE w:val="0"/>
              <w:autoSpaceDN w:val="0"/>
              <w:adjustRightInd w:val="0"/>
              <w:spacing w:after="0" w:line="240" w:lineRule="auto"/>
              <w:rPr>
                <w:rFonts w:ascii="Times New Roman" w:eastAsia="Times New Roman" w:hAnsi="Times New Roman"/>
                <w:sz w:val="24"/>
                <w:szCs w:val="24"/>
              </w:rPr>
            </w:pPr>
            <w:r w:rsidRPr="00C10DF6">
              <w:rPr>
                <w:rFonts w:ascii="Times New Roman" w:eastAsia="Times New Roman" w:hAnsi="Times New Roman"/>
                <w:sz w:val="24"/>
                <w:szCs w:val="24"/>
              </w:rPr>
              <w:t>Medical Record Clerk - Reabstraction</w:t>
            </w:r>
          </w:p>
        </w:tc>
        <w:tc>
          <w:tcPr>
            <w:tcW w:w="1800" w:type="dxa"/>
            <w:shd w:val="clear" w:color="auto" w:fill="FFFFFF"/>
          </w:tcPr>
          <w:p w:rsidR="008C340A" w:rsidRPr="00C10DF6" w:rsidRDefault="001158C1" w:rsidP="00883E25">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Retrieving</w:t>
            </w:r>
            <w:r w:rsidR="008C340A" w:rsidRPr="00C10DF6">
              <w:rPr>
                <w:rFonts w:ascii="Times New Roman" w:eastAsia="Times New Roman" w:hAnsi="Times New Roman"/>
                <w:sz w:val="24"/>
                <w:szCs w:val="24"/>
              </w:rPr>
              <w:t xml:space="preserve">  Patient Records (ED, OPD, and AS</w:t>
            </w:r>
            <w:r w:rsidR="00ED10FB">
              <w:rPr>
                <w:rFonts w:ascii="Times New Roman" w:eastAsia="Times New Roman" w:hAnsi="Times New Roman"/>
                <w:sz w:val="24"/>
                <w:szCs w:val="24"/>
              </w:rPr>
              <w:t>L</w:t>
            </w:r>
            <w:r w:rsidR="008C340A" w:rsidRPr="00C10DF6">
              <w:rPr>
                <w:rFonts w:ascii="Times New Roman" w:eastAsia="Times New Roman" w:hAnsi="Times New Roman"/>
                <w:sz w:val="24"/>
                <w:szCs w:val="24"/>
              </w:rPr>
              <w:t>)</w:t>
            </w:r>
          </w:p>
        </w:tc>
        <w:tc>
          <w:tcPr>
            <w:tcW w:w="153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72</w:t>
            </w:r>
          </w:p>
        </w:tc>
        <w:tc>
          <w:tcPr>
            <w:tcW w:w="144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10</w:t>
            </w:r>
          </w:p>
        </w:tc>
        <w:tc>
          <w:tcPr>
            <w:tcW w:w="144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1/60</w:t>
            </w:r>
          </w:p>
        </w:tc>
        <w:tc>
          <w:tcPr>
            <w:tcW w:w="1620" w:type="dxa"/>
            <w:shd w:val="clear" w:color="auto" w:fill="FFFFFF"/>
            <w:vAlign w:val="center"/>
          </w:tcPr>
          <w:p w:rsidR="008C340A" w:rsidRPr="00C10DF6" w:rsidRDefault="008C340A" w:rsidP="00883E25">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12</w:t>
            </w:r>
          </w:p>
        </w:tc>
      </w:tr>
      <w:tr w:rsidR="00852841" w:rsidRPr="00F94E5F" w:rsidTr="00883E25">
        <w:tc>
          <w:tcPr>
            <w:tcW w:w="7020" w:type="dxa"/>
            <w:gridSpan w:val="4"/>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40" w:type="dxa"/>
            <w:vAlign w:val="center"/>
          </w:tcPr>
          <w:p w:rsidR="00852841" w:rsidRPr="00C10DF6" w:rsidRDefault="00852841" w:rsidP="00E00F4B">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Total</w:t>
            </w:r>
          </w:p>
        </w:tc>
        <w:tc>
          <w:tcPr>
            <w:tcW w:w="1620" w:type="dxa"/>
            <w:vAlign w:val="center"/>
          </w:tcPr>
          <w:p w:rsidR="00852841" w:rsidRPr="00C10DF6" w:rsidDel="00267ED4" w:rsidRDefault="00251192" w:rsidP="00E00F4B">
            <w:pPr>
              <w:widowControl w:val="0"/>
              <w:autoSpaceDE w:val="0"/>
              <w:autoSpaceDN w:val="0"/>
              <w:adjustRightInd w:val="0"/>
              <w:spacing w:after="0" w:line="240" w:lineRule="auto"/>
              <w:jc w:val="center"/>
              <w:rPr>
                <w:rFonts w:ascii="Times New Roman" w:eastAsia="Times New Roman" w:hAnsi="Times New Roman"/>
                <w:sz w:val="24"/>
                <w:szCs w:val="24"/>
              </w:rPr>
            </w:pPr>
            <w:r w:rsidRPr="00C10DF6">
              <w:rPr>
                <w:rFonts w:ascii="Times New Roman" w:eastAsia="Times New Roman" w:hAnsi="Times New Roman"/>
                <w:sz w:val="24"/>
                <w:szCs w:val="24"/>
              </w:rPr>
              <w:t>4,412</w:t>
            </w:r>
          </w:p>
        </w:tc>
      </w:tr>
    </w:tbl>
    <w:p w:rsidR="008A4072" w:rsidRDefault="008A4072"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A4072" w:rsidRPr="00C20D4B" w:rsidRDefault="008A4072"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9B311B" w:rsidRDefault="009B311B" w:rsidP="00C10DF6">
      <w:pPr>
        <w:ind w:left="360"/>
        <w:rPr>
          <w:rFonts w:ascii="Times New Roman" w:hAnsi="Times New Roman" w:cs="Times New Roman"/>
          <w:b/>
          <w:bCs/>
          <w:color w:val="000000"/>
          <w:sz w:val="24"/>
          <w:szCs w:val="24"/>
        </w:rPr>
      </w:pPr>
      <w:bookmarkStart w:id="13" w:name="_Toc389551765"/>
    </w:p>
    <w:p w:rsidR="009B311B" w:rsidRDefault="009B311B" w:rsidP="00C10DF6">
      <w:pPr>
        <w:ind w:left="360"/>
        <w:rPr>
          <w:rFonts w:ascii="Times New Roman" w:hAnsi="Times New Roman" w:cs="Times New Roman"/>
          <w:b/>
          <w:bCs/>
          <w:color w:val="000000"/>
          <w:sz w:val="24"/>
          <w:szCs w:val="24"/>
        </w:rPr>
      </w:pPr>
    </w:p>
    <w:p w:rsidR="009B311B" w:rsidRDefault="009B311B" w:rsidP="00C10DF6">
      <w:pPr>
        <w:ind w:left="360"/>
        <w:rPr>
          <w:rFonts w:ascii="Times New Roman" w:hAnsi="Times New Roman" w:cs="Times New Roman"/>
          <w:b/>
          <w:bCs/>
          <w:color w:val="000000"/>
          <w:sz w:val="24"/>
          <w:szCs w:val="24"/>
        </w:rPr>
      </w:pPr>
    </w:p>
    <w:p w:rsidR="009B311B" w:rsidRDefault="009B311B" w:rsidP="00C10DF6">
      <w:pPr>
        <w:ind w:left="360"/>
        <w:rPr>
          <w:rFonts w:ascii="Times New Roman" w:hAnsi="Times New Roman" w:cs="Times New Roman"/>
          <w:b/>
          <w:bCs/>
          <w:color w:val="000000"/>
          <w:sz w:val="24"/>
          <w:szCs w:val="24"/>
        </w:rPr>
      </w:pPr>
    </w:p>
    <w:p w:rsidR="009B311B" w:rsidRDefault="009B311B" w:rsidP="00C10DF6">
      <w:pPr>
        <w:ind w:left="360"/>
        <w:rPr>
          <w:rFonts w:ascii="Times New Roman" w:hAnsi="Times New Roman" w:cs="Times New Roman"/>
          <w:b/>
          <w:bCs/>
          <w:color w:val="000000"/>
          <w:sz w:val="24"/>
          <w:szCs w:val="24"/>
        </w:rPr>
      </w:pPr>
    </w:p>
    <w:p w:rsidR="00E01366" w:rsidRDefault="00E01366">
      <w:pPr>
        <w:spacing w:after="0" w:line="240" w:lineRule="auto"/>
        <w:rPr>
          <w:rFonts w:ascii="Times New Roman" w:hAnsi="Times New Roman" w:cs="Times New Roman"/>
          <w:b/>
          <w:bCs/>
          <w:color w:val="000000"/>
          <w:sz w:val="24"/>
          <w:szCs w:val="24"/>
        </w:rPr>
      </w:pPr>
    </w:p>
    <w:p w:rsidR="00517143" w:rsidRPr="00FC73DF" w:rsidRDefault="00517143" w:rsidP="00C10DF6">
      <w:pPr>
        <w:ind w:left="360"/>
        <w:rPr>
          <w:rFonts w:ascii="Times New Roman" w:hAnsi="Times New Roman" w:cs="Times New Roman"/>
          <w:color w:val="000000"/>
          <w:sz w:val="24"/>
          <w:szCs w:val="24"/>
        </w:rPr>
      </w:pPr>
      <w:r>
        <w:rPr>
          <w:rFonts w:ascii="Times New Roman" w:hAnsi="Times New Roman" w:cs="Times New Roman"/>
          <w:b/>
          <w:bCs/>
          <w:color w:val="000000"/>
          <w:sz w:val="24"/>
          <w:szCs w:val="24"/>
        </w:rPr>
        <w:t>b</w:t>
      </w:r>
      <w:r w:rsidRPr="00FC73DF">
        <w:rPr>
          <w:rFonts w:ascii="Times New Roman" w:hAnsi="Times New Roman" w:cs="Times New Roman"/>
          <w:b/>
          <w:bCs/>
          <w:color w:val="000000"/>
          <w:sz w:val="24"/>
          <w:szCs w:val="24"/>
        </w:rPr>
        <w:t>.  Burden Cost</w:t>
      </w:r>
    </w:p>
    <w:p w:rsidR="00517143" w:rsidRPr="00C10DF6" w:rsidRDefault="00517143" w:rsidP="00C10DF6">
      <w:pPr>
        <w:widowControl w:val="0"/>
        <w:autoSpaceDE w:val="0"/>
        <w:autoSpaceDN w:val="0"/>
        <w:adjustRightInd w:val="0"/>
        <w:spacing w:after="0" w:line="240" w:lineRule="auto"/>
        <w:ind w:left="540"/>
        <w:rPr>
          <w:rFonts w:ascii="Times New Roman" w:eastAsia="Times New Roman" w:hAnsi="Times New Roman"/>
          <w:color w:val="000000"/>
          <w:sz w:val="24"/>
          <w:szCs w:val="24"/>
        </w:rPr>
      </w:pPr>
      <w:bookmarkStart w:id="14" w:name="OLE_LINK24"/>
      <w:bookmarkStart w:id="15" w:name="OLE_LINK25"/>
      <w:r w:rsidRPr="00C10DF6">
        <w:rPr>
          <w:rFonts w:ascii="Times New Roman" w:eastAsia="Times New Roman" w:hAnsi="Times New Roman"/>
          <w:color w:val="000000"/>
          <w:sz w:val="24"/>
          <w:szCs w:val="24"/>
        </w:rPr>
        <w:t>The average annual response burden cost for the NHAMCS is estimated to be $</w:t>
      </w:r>
      <w:r w:rsidR="0040232B">
        <w:rPr>
          <w:rFonts w:ascii="Times New Roman" w:eastAsiaTheme="minorHAnsi" w:hAnsi="Times New Roman" w:cs="Times New Roman"/>
          <w:sz w:val="24"/>
          <w:szCs w:val="24"/>
        </w:rPr>
        <w:t xml:space="preserve">264,779 </w:t>
      </w:r>
      <w:r w:rsidRPr="00C10DF6">
        <w:rPr>
          <w:rFonts w:ascii="Times New Roman" w:eastAsia="Times New Roman" w:hAnsi="Times New Roman"/>
          <w:color w:val="000000"/>
          <w:sz w:val="24"/>
          <w:szCs w:val="24"/>
        </w:rPr>
        <w:t xml:space="preserve">for each survey year. </w:t>
      </w:r>
      <w:bookmarkEnd w:id="14"/>
      <w:bookmarkEnd w:id="15"/>
      <w:r w:rsidRPr="00C10DF6">
        <w:rPr>
          <w:rFonts w:ascii="Times New Roman" w:eastAsia="Times New Roman" w:hAnsi="Times New Roman"/>
          <w:color w:val="000000"/>
          <w:sz w:val="24"/>
          <w:szCs w:val="24"/>
        </w:rPr>
        <w:t xml:space="preserve"> The hourly wage estimate for the Hospital Induction interview and the Patient Record form for hospital executives was based on the Hay Group’s Hospital Compensation Survey; for other hospital employees it was based on information from the mean hourly rate for physicians (general medicine/obstetricians/gynecologists/internists), physician assistants/nurse practitioners, registered nurses, and medical secretaries published by the Bureau of Labor Statistics</w:t>
      </w:r>
      <w:r w:rsidR="00665255">
        <w:rPr>
          <w:rFonts w:ascii="Times New Roman" w:eastAsia="Times New Roman" w:hAnsi="Times New Roman"/>
          <w:color w:val="000000"/>
          <w:sz w:val="24"/>
          <w:szCs w:val="24"/>
        </w:rPr>
        <w:t xml:space="preserve"> </w:t>
      </w:r>
      <w:r w:rsidR="00665255" w:rsidRPr="00665255">
        <w:rPr>
          <w:rFonts w:ascii="Times New Roman" w:eastAsia="Times New Roman" w:hAnsi="Times New Roman"/>
          <w:color w:val="000000"/>
          <w:sz w:val="24"/>
          <w:szCs w:val="24"/>
        </w:rPr>
        <w:t>May 2013 National Occupational Employment and Wage Estimates</w:t>
      </w:r>
      <w:r w:rsidR="00173DE8">
        <w:rPr>
          <w:rFonts w:ascii="Times New Roman" w:eastAsia="Times New Roman" w:hAnsi="Times New Roman"/>
          <w:color w:val="000000"/>
          <w:sz w:val="24"/>
          <w:szCs w:val="24"/>
        </w:rPr>
        <w:t xml:space="preserve"> (</w:t>
      </w:r>
      <w:r w:rsidR="00173DE8" w:rsidRPr="00173DE8">
        <w:rPr>
          <w:rFonts w:ascii="Times New Roman" w:eastAsia="Times New Roman" w:hAnsi="Times New Roman"/>
          <w:color w:val="000000"/>
          <w:sz w:val="24"/>
          <w:szCs w:val="24"/>
        </w:rPr>
        <w:t>http://www.bls.gov/oes/2013/may/oes_nat.htm</w:t>
      </w:r>
      <w:r w:rsidR="00173DE8">
        <w:rPr>
          <w:rFonts w:ascii="Times New Roman" w:eastAsia="Times New Roman" w:hAnsi="Times New Roman"/>
          <w:color w:val="000000"/>
          <w:sz w:val="24"/>
          <w:szCs w:val="24"/>
        </w:rPr>
        <w:t>)</w:t>
      </w:r>
      <w:r w:rsidR="00665255">
        <w:rPr>
          <w:rFonts w:ascii="Times New Roman" w:eastAsia="Times New Roman" w:hAnsi="Times New Roman"/>
          <w:color w:val="000000"/>
          <w:sz w:val="24"/>
          <w:szCs w:val="24"/>
        </w:rPr>
        <w:t xml:space="preserve"> </w:t>
      </w:r>
      <w:r w:rsidRPr="00C10DF6">
        <w:rPr>
          <w:rFonts w:ascii="Times New Roman" w:eastAsia="Times New Roman" w:hAnsi="Times New Roman"/>
          <w:color w:val="000000"/>
          <w:sz w:val="24"/>
          <w:szCs w:val="24"/>
        </w:rPr>
        <w:t xml:space="preserve">.  </w:t>
      </w:r>
    </w:p>
    <w:p w:rsidR="00517143" w:rsidRDefault="00517143" w:rsidP="00C10DF6">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10DF6">
        <w:rPr>
          <w:rFonts w:ascii="Times New Roman" w:eastAsia="Times New Roman" w:hAnsi="Times New Roman"/>
          <w:color w:val="000000"/>
          <w:sz w:val="24"/>
          <w:szCs w:val="24"/>
        </w:rPr>
        <w:t xml:space="preserve">All mean hourly rates were then adjusted according to the yearly compensation inflation rates provided by the Bureau of Labor Statistics.  The average annual hourly wage was determined by assuming that 10% of the Patient Record forms will be completed by physicians, 30% by nurses, and 60% by clerks.  </w:t>
      </w:r>
    </w:p>
    <w:p w:rsidR="008A4072" w:rsidRDefault="008A4072" w:rsidP="00C10DF6">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A4072" w:rsidRPr="00C20D4B" w:rsidRDefault="008A4072" w:rsidP="008A4072">
      <w:pPr>
        <w:widowControl w:val="0"/>
        <w:autoSpaceDE w:val="0"/>
        <w:autoSpaceDN w:val="0"/>
        <w:adjustRightInd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Table 12-B</w:t>
      </w:r>
      <w:r w:rsidRPr="00C20D4B">
        <w:rPr>
          <w:rFonts w:ascii="Times New Roman" w:eastAsia="Times New Roman" w:hAnsi="Times New Roman"/>
          <w:b/>
          <w:sz w:val="24"/>
          <w:szCs w:val="24"/>
        </w:rPr>
        <w:t xml:space="preserve">.  Annualized Burden </w:t>
      </w:r>
      <w:r>
        <w:rPr>
          <w:rFonts w:ascii="Times New Roman" w:eastAsia="Times New Roman" w:hAnsi="Times New Roman"/>
          <w:b/>
          <w:sz w:val="24"/>
          <w:szCs w:val="24"/>
        </w:rPr>
        <w:t xml:space="preserve">Cost </w:t>
      </w:r>
    </w:p>
    <w:p w:rsidR="00B679B8" w:rsidRPr="009B311B" w:rsidRDefault="00B679B8" w:rsidP="009B311B">
      <w:pPr>
        <w:widowControl w:val="0"/>
        <w:autoSpaceDE w:val="0"/>
        <w:autoSpaceDN w:val="0"/>
        <w:adjustRightInd w:val="0"/>
        <w:spacing w:after="0" w:line="240" w:lineRule="auto"/>
        <w:ind w:left="540"/>
        <w:rPr>
          <w:rFonts w:ascii="Times New Roman" w:eastAsia="Times New Roman" w:hAnsi="Times New Roman"/>
          <w:color w:val="000000"/>
          <w:sz w:val="24"/>
          <w:szCs w:val="24"/>
        </w:rPr>
      </w:pPr>
    </w:p>
    <w:tbl>
      <w:tblPr>
        <w:tblW w:w="9540" w:type="dxa"/>
        <w:tblInd w:w="-80" w:type="dxa"/>
        <w:tblCellMar>
          <w:left w:w="0" w:type="dxa"/>
          <w:right w:w="0" w:type="dxa"/>
        </w:tblCellMar>
        <w:tblLook w:val="04A0" w:firstRow="1" w:lastRow="0" w:firstColumn="1" w:lastColumn="0" w:noHBand="0" w:noVBand="1"/>
      </w:tblPr>
      <w:tblGrid>
        <w:gridCol w:w="2230"/>
        <w:gridCol w:w="2421"/>
        <w:gridCol w:w="1537"/>
        <w:gridCol w:w="1802"/>
        <w:gridCol w:w="1550"/>
      </w:tblGrid>
      <w:tr w:rsidR="00517143" w:rsidRPr="00F94E5F" w:rsidTr="00C10DF6">
        <w:trPr>
          <w:cantSplit/>
          <w:trHeight w:val="687"/>
        </w:trPr>
        <w:tc>
          <w:tcPr>
            <w:tcW w:w="2230" w:type="dxa"/>
            <w:tcBorders>
              <w:top w:val="single" w:sz="8" w:space="0" w:color="auto"/>
              <w:left w:val="single" w:sz="8" w:space="0" w:color="auto"/>
              <w:bottom w:val="nil"/>
              <w:right w:val="nil"/>
            </w:tcBorders>
            <w:tcMar>
              <w:top w:w="0" w:type="dxa"/>
              <w:left w:w="100" w:type="dxa"/>
              <w:bottom w:w="0" w:type="dxa"/>
              <w:right w:w="100" w:type="dxa"/>
            </w:tcMar>
            <w:vAlign w:val="bottom"/>
            <w:hideMark/>
          </w:tcPr>
          <w:p w:rsidR="00517143" w:rsidRPr="00C10DF6" w:rsidRDefault="00517143" w:rsidP="009B311B">
            <w:pPr>
              <w:pStyle w:val="NoSpacing"/>
              <w:rPr>
                <w:rFonts w:ascii="Times New Roman" w:eastAsiaTheme="minorHAnsi" w:hAnsi="Times New Roman" w:cs="Times New Roman"/>
                <w:b/>
                <w:sz w:val="24"/>
                <w:szCs w:val="24"/>
              </w:rPr>
            </w:pPr>
            <w:r w:rsidRPr="00C10DF6">
              <w:rPr>
                <w:rFonts w:ascii="Times New Roman" w:hAnsi="Times New Roman" w:cs="Times New Roman"/>
                <w:b/>
                <w:sz w:val="24"/>
                <w:szCs w:val="24"/>
              </w:rPr>
              <w:t>Type of Respondent</w:t>
            </w:r>
          </w:p>
        </w:tc>
        <w:tc>
          <w:tcPr>
            <w:tcW w:w="2421" w:type="dxa"/>
            <w:tcBorders>
              <w:top w:val="single" w:sz="8" w:space="0" w:color="auto"/>
              <w:left w:val="single" w:sz="8" w:space="0" w:color="auto"/>
              <w:bottom w:val="nil"/>
              <w:right w:val="nil"/>
            </w:tcBorders>
            <w:tcMar>
              <w:top w:w="0" w:type="dxa"/>
              <w:left w:w="100" w:type="dxa"/>
              <w:bottom w:w="0" w:type="dxa"/>
              <w:right w:w="100" w:type="dxa"/>
            </w:tcMar>
            <w:vAlign w:val="bottom"/>
            <w:hideMark/>
          </w:tcPr>
          <w:p w:rsidR="00517143" w:rsidRPr="00C10DF6" w:rsidRDefault="00517143" w:rsidP="009B311B">
            <w:pPr>
              <w:pStyle w:val="NoSpacing"/>
              <w:rPr>
                <w:rFonts w:ascii="Times New Roman" w:eastAsiaTheme="minorHAnsi" w:hAnsi="Times New Roman" w:cs="Times New Roman"/>
                <w:b/>
                <w:sz w:val="24"/>
                <w:szCs w:val="24"/>
              </w:rPr>
            </w:pPr>
            <w:r w:rsidRPr="00C10DF6">
              <w:rPr>
                <w:rFonts w:ascii="Times New Roman" w:hAnsi="Times New Roman" w:cs="Times New Roman"/>
                <w:b/>
                <w:sz w:val="24"/>
                <w:szCs w:val="24"/>
              </w:rPr>
              <w:t>Form Name</w:t>
            </w:r>
          </w:p>
        </w:tc>
        <w:tc>
          <w:tcPr>
            <w:tcW w:w="1537" w:type="dxa"/>
            <w:tcBorders>
              <w:top w:val="single" w:sz="8" w:space="0" w:color="auto"/>
              <w:left w:val="single" w:sz="8" w:space="0" w:color="auto"/>
              <w:bottom w:val="nil"/>
              <w:right w:val="nil"/>
            </w:tcBorders>
            <w:tcMar>
              <w:top w:w="0" w:type="dxa"/>
              <w:left w:w="100" w:type="dxa"/>
              <w:bottom w:w="0" w:type="dxa"/>
              <w:right w:w="100" w:type="dxa"/>
            </w:tcMar>
            <w:vAlign w:val="bottom"/>
            <w:hideMark/>
          </w:tcPr>
          <w:p w:rsidR="00517143" w:rsidRPr="00C10DF6" w:rsidRDefault="00517143" w:rsidP="009B311B">
            <w:pPr>
              <w:pStyle w:val="NoSpacing"/>
              <w:rPr>
                <w:rFonts w:ascii="Times New Roman" w:eastAsiaTheme="minorHAnsi" w:hAnsi="Times New Roman" w:cs="Times New Roman"/>
                <w:b/>
                <w:sz w:val="24"/>
                <w:szCs w:val="24"/>
              </w:rPr>
            </w:pPr>
            <w:r w:rsidRPr="00C10DF6">
              <w:rPr>
                <w:rFonts w:ascii="Times New Roman" w:hAnsi="Times New Roman" w:cs="Times New Roman"/>
                <w:b/>
                <w:sz w:val="24"/>
                <w:szCs w:val="24"/>
              </w:rPr>
              <w:t>Response burden hours</w:t>
            </w:r>
          </w:p>
        </w:tc>
        <w:tc>
          <w:tcPr>
            <w:tcW w:w="1802" w:type="dxa"/>
            <w:tcBorders>
              <w:top w:val="single" w:sz="8" w:space="0" w:color="auto"/>
              <w:left w:val="single" w:sz="8" w:space="0" w:color="auto"/>
              <w:bottom w:val="nil"/>
              <w:right w:val="single" w:sz="4" w:space="0" w:color="auto"/>
            </w:tcBorders>
            <w:tcMar>
              <w:top w:w="0" w:type="dxa"/>
              <w:left w:w="100" w:type="dxa"/>
              <w:bottom w:w="0" w:type="dxa"/>
              <w:right w:w="100" w:type="dxa"/>
            </w:tcMar>
            <w:vAlign w:val="bottom"/>
            <w:hideMark/>
          </w:tcPr>
          <w:p w:rsidR="00517143" w:rsidRPr="00C10DF6" w:rsidRDefault="00517143" w:rsidP="009B311B">
            <w:pPr>
              <w:pStyle w:val="NoSpacing"/>
              <w:rPr>
                <w:rFonts w:ascii="Times New Roman" w:eastAsiaTheme="minorHAnsi" w:hAnsi="Times New Roman" w:cs="Times New Roman"/>
                <w:b/>
                <w:sz w:val="24"/>
                <w:szCs w:val="24"/>
              </w:rPr>
            </w:pPr>
            <w:r w:rsidRPr="00C10DF6">
              <w:rPr>
                <w:rFonts w:ascii="Times New Roman" w:hAnsi="Times New Roman" w:cs="Times New Roman"/>
                <w:b/>
                <w:sz w:val="24"/>
                <w:szCs w:val="24"/>
              </w:rPr>
              <w:t>Hourly wage rate</w:t>
            </w:r>
          </w:p>
        </w:tc>
        <w:tc>
          <w:tcPr>
            <w:tcW w:w="1550" w:type="dxa"/>
            <w:tcBorders>
              <w:top w:val="single" w:sz="4" w:space="0" w:color="auto"/>
              <w:left w:val="single" w:sz="4" w:space="0" w:color="auto"/>
              <w:bottom w:val="single" w:sz="8" w:space="0" w:color="auto"/>
              <w:right w:val="single" w:sz="4" w:space="0" w:color="auto"/>
            </w:tcBorders>
            <w:vAlign w:val="bottom"/>
            <w:hideMark/>
          </w:tcPr>
          <w:p w:rsidR="00517143" w:rsidRPr="00C10DF6" w:rsidRDefault="00517143" w:rsidP="009B311B">
            <w:pPr>
              <w:pStyle w:val="NoSpacing"/>
              <w:rPr>
                <w:rFonts w:ascii="Times New Roman" w:eastAsiaTheme="minorHAnsi" w:hAnsi="Times New Roman" w:cs="Times New Roman"/>
                <w:b/>
                <w:sz w:val="24"/>
                <w:szCs w:val="24"/>
              </w:rPr>
            </w:pPr>
            <w:r w:rsidRPr="00C10DF6">
              <w:rPr>
                <w:rFonts w:ascii="Times New Roman" w:hAnsi="Times New Roman" w:cs="Times New Roman"/>
                <w:b/>
                <w:sz w:val="24"/>
                <w:szCs w:val="24"/>
              </w:rPr>
              <w:t>Respondent cost</w:t>
            </w:r>
          </w:p>
        </w:tc>
      </w:tr>
      <w:tr w:rsidR="009B311B" w:rsidRPr="00F94E5F" w:rsidTr="00C10DF6">
        <w:trPr>
          <w:cantSplit/>
          <w:trHeight w:val="690"/>
        </w:trPr>
        <w:tc>
          <w:tcPr>
            <w:tcW w:w="2230" w:type="dxa"/>
            <w:tcBorders>
              <w:top w:val="single" w:sz="8" w:space="0" w:color="auto"/>
              <w:left w:val="single" w:sz="8" w:space="0" w:color="auto"/>
              <w:bottom w:val="nil"/>
              <w:right w:val="nil"/>
            </w:tcBorders>
            <w:tcMar>
              <w:top w:w="0" w:type="dxa"/>
              <w:left w:w="100" w:type="dxa"/>
              <w:bottom w:w="0" w:type="dxa"/>
              <w:right w:w="100" w:type="dxa"/>
            </w:tcMar>
            <w:hideMark/>
          </w:tcPr>
          <w:p w:rsidR="009B311B" w:rsidRPr="00C10DF6" w:rsidRDefault="009B311B" w:rsidP="00DA41A6">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Hospital Chief</w:t>
            </w:r>
            <w:r w:rsidRPr="00C10DF6">
              <w:rPr>
                <w:rFonts w:ascii="Times New Roman" w:hAnsi="Times New Roman" w:cs="Times New Roman"/>
                <w:sz w:val="24"/>
                <w:szCs w:val="24"/>
              </w:rPr>
              <w:br/>
              <w:t>Executive Officer</w:t>
            </w:r>
          </w:p>
        </w:tc>
        <w:tc>
          <w:tcPr>
            <w:tcW w:w="2421" w:type="dxa"/>
            <w:tcBorders>
              <w:top w:val="single" w:sz="8" w:space="0" w:color="auto"/>
              <w:left w:val="single" w:sz="8" w:space="0" w:color="auto"/>
              <w:bottom w:val="nil"/>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Induction, NHAMCS-101</w:t>
            </w:r>
          </w:p>
        </w:tc>
        <w:tc>
          <w:tcPr>
            <w:tcW w:w="1537"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imes New Roman" w:hAnsi="Times New Roman"/>
                <w:sz w:val="24"/>
                <w:szCs w:val="24"/>
              </w:rPr>
              <w:t>687</w:t>
            </w:r>
          </w:p>
        </w:tc>
        <w:tc>
          <w:tcPr>
            <w:tcW w:w="1802"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$177.18</w:t>
            </w:r>
          </w:p>
        </w:tc>
        <w:tc>
          <w:tcPr>
            <w:tcW w:w="1550" w:type="dxa"/>
            <w:tcBorders>
              <w:top w:val="nil"/>
              <w:left w:val="single" w:sz="8" w:space="0" w:color="auto"/>
              <w:bottom w:val="nil"/>
              <w:right w:val="single" w:sz="8" w:space="0" w:color="auto"/>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121</w:t>
            </w: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723</w:t>
            </w:r>
          </w:p>
        </w:tc>
      </w:tr>
      <w:tr w:rsidR="009B311B" w:rsidRPr="00F94E5F" w:rsidTr="00C10DF6">
        <w:trPr>
          <w:cantSplit/>
          <w:trHeight w:val="690"/>
        </w:trPr>
        <w:tc>
          <w:tcPr>
            <w:tcW w:w="2230" w:type="dxa"/>
            <w:tcBorders>
              <w:top w:val="single" w:sz="8" w:space="0" w:color="auto"/>
              <w:left w:val="single" w:sz="8" w:space="0" w:color="auto"/>
              <w:bottom w:val="nil"/>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Ancillary Service Executive</w:t>
            </w:r>
          </w:p>
        </w:tc>
        <w:tc>
          <w:tcPr>
            <w:tcW w:w="2421" w:type="dxa"/>
            <w:tcBorders>
              <w:top w:val="single" w:sz="8" w:space="0" w:color="auto"/>
              <w:left w:val="single" w:sz="8" w:space="0" w:color="auto"/>
              <w:bottom w:val="nil"/>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Ambulatory Unit Induction, NHAMCS-101U</w:t>
            </w:r>
          </w:p>
        </w:tc>
        <w:tc>
          <w:tcPr>
            <w:tcW w:w="1537"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imes New Roman" w:hAnsi="Times New Roman"/>
                <w:sz w:val="24"/>
                <w:szCs w:val="24"/>
              </w:rPr>
              <w:t>438</w:t>
            </w:r>
          </w:p>
        </w:tc>
        <w:tc>
          <w:tcPr>
            <w:tcW w:w="1802"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$86.47</w:t>
            </w:r>
          </w:p>
        </w:tc>
        <w:tc>
          <w:tcPr>
            <w:tcW w:w="1550"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$3</w:t>
            </w:r>
            <w:r w:rsidR="0040232B">
              <w:rPr>
                <w:rFonts w:ascii="Times New Roman" w:eastAsiaTheme="minorHAnsi" w:hAnsi="Times New Roman" w:cs="Times New Roman"/>
                <w:sz w:val="24"/>
                <w:szCs w:val="24"/>
              </w:rPr>
              <w:t>7</w:t>
            </w: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874</w:t>
            </w:r>
          </w:p>
        </w:tc>
      </w:tr>
      <w:tr w:rsidR="009B311B" w:rsidRPr="00F94E5F" w:rsidTr="00C10DF6">
        <w:trPr>
          <w:cantSplit/>
          <w:trHeight w:val="690"/>
        </w:trPr>
        <w:tc>
          <w:tcPr>
            <w:tcW w:w="2230" w:type="dxa"/>
            <w:tcBorders>
              <w:top w:val="single" w:sz="8" w:space="0" w:color="auto"/>
              <w:left w:val="single" w:sz="8" w:space="0" w:color="auto"/>
              <w:bottom w:val="nil"/>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Physician/Registered Nurse/ Medical Record Clerk</w:t>
            </w:r>
          </w:p>
        </w:tc>
        <w:tc>
          <w:tcPr>
            <w:tcW w:w="2421" w:type="dxa"/>
            <w:tcBorders>
              <w:top w:val="single" w:sz="8" w:space="0" w:color="auto"/>
              <w:left w:val="single" w:sz="8" w:space="0" w:color="auto"/>
              <w:bottom w:val="nil"/>
              <w:right w:val="nil"/>
            </w:tcBorders>
            <w:tcMar>
              <w:top w:w="0" w:type="dxa"/>
              <w:left w:w="100" w:type="dxa"/>
              <w:bottom w:w="0" w:type="dxa"/>
              <w:right w:w="100" w:type="dxa"/>
            </w:tcMar>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ED Patient Record, NHAMCS-100 ED</w:t>
            </w:r>
            <w:r w:rsidR="00E01366">
              <w:rPr>
                <w:rStyle w:val="FootnoteReference"/>
                <w:rFonts w:ascii="Times New Roman" w:hAnsi="Times New Roman" w:cs="Times New Roman"/>
                <w:sz w:val="24"/>
                <w:szCs w:val="24"/>
              </w:rPr>
              <w:footnoteReference w:id="2"/>
            </w:r>
          </w:p>
          <w:p w:rsidR="009B311B" w:rsidRPr="00C10DF6" w:rsidRDefault="009B311B" w:rsidP="009B311B">
            <w:pPr>
              <w:pStyle w:val="NoSpacing"/>
              <w:rPr>
                <w:rFonts w:ascii="Times New Roman" w:eastAsiaTheme="minorHAnsi" w:hAnsi="Times New Roman" w:cs="Times New Roman"/>
                <w:sz w:val="24"/>
                <w:szCs w:val="24"/>
              </w:rPr>
            </w:pPr>
          </w:p>
        </w:tc>
        <w:tc>
          <w:tcPr>
            <w:tcW w:w="1537"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imes New Roman" w:hAnsi="Times New Roman"/>
                <w:sz w:val="24"/>
                <w:szCs w:val="24"/>
              </w:rPr>
              <w:t>385</w:t>
            </w:r>
          </w:p>
        </w:tc>
        <w:tc>
          <w:tcPr>
            <w:tcW w:w="1802"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$40.03</w:t>
            </w:r>
          </w:p>
        </w:tc>
        <w:tc>
          <w:tcPr>
            <w:tcW w:w="1550"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$1</w:t>
            </w:r>
            <w:r w:rsidR="0040232B">
              <w:rPr>
                <w:rFonts w:ascii="Times New Roman" w:eastAsiaTheme="minorHAnsi" w:hAnsi="Times New Roman" w:cs="Times New Roman"/>
                <w:sz w:val="24"/>
                <w:szCs w:val="24"/>
              </w:rPr>
              <w:t>5</w:t>
            </w: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412</w:t>
            </w:r>
          </w:p>
        </w:tc>
      </w:tr>
      <w:tr w:rsidR="009B311B" w:rsidRPr="00F94E5F" w:rsidTr="00C10DF6">
        <w:trPr>
          <w:cantSplit/>
          <w:trHeight w:val="690"/>
        </w:trPr>
        <w:tc>
          <w:tcPr>
            <w:tcW w:w="2230" w:type="dxa"/>
            <w:tcBorders>
              <w:top w:val="single" w:sz="8" w:space="0" w:color="auto"/>
              <w:left w:val="single" w:sz="8" w:space="0" w:color="auto"/>
              <w:bottom w:val="nil"/>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Physician/Registered Nurse/ Medical Record Clerk</w:t>
            </w:r>
          </w:p>
        </w:tc>
        <w:tc>
          <w:tcPr>
            <w:tcW w:w="2421" w:type="dxa"/>
            <w:tcBorders>
              <w:top w:val="single" w:sz="8" w:space="0" w:color="auto"/>
              <w:left w:val="single" w:sz="8" w:space="0" w:color="auto"/>
              <w:bottom w:val="nil"/>
              <w:right w:val="nil"/>
            </w:tcBorders>
            <w:tcMar>
              <w:top w:w="0" w:type="dxa"/>
              <w:left w:w="100" w:type="dxa"/>
              <w:bottom w:w="0" w:type="dxa"/>
              <w:right w:w="100" w:type="dxa"/>
            </w:tcMar>
            <w:hideMark/>
          </w:tcPr>
          <w:p w:rsidR="009B311B" w:rsidRPr="00C10DF6" w:rsidRDefault="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OPD Patient Record, NHAMCS-100 OPD</w:t>
            </w:r>
            <w:r w:rsidR="00E01366">
              <w:rPr>
                <w:rStyle w:val="FootnoteReference"/>
                <w:rFonts w:ascii="Times New Roman" w:hAnsi="Times New Roman" w:cs="Times New Roman"/>
                <w:sz w:val="24"/>
                <w:szCs w:val="24"/>
              </w:rPr>
              <w:t>2</w:t>
            </w:r>
          </w:p>
        </w:tc>
        <w:tc>
          <w:tcPr>
            <w:tcW w:w="1537"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imes New Roman" w:hAnsi="Times New Roman"/>
                <w:sz w:val="24"/>
                <w:szCs w:val="24"/>
              </w:rPr>
              <w:t>1,073</w:t>
            </w:r>
          </w:p>
        </w:tc>
        <w:tc>
          <w:tcPr>
            <w:tcW w:w="1802" w:type="dxa"/>
            <w:tcBorders>
              <w:top w:val="single" w:sz="8" w:space="0" w:color="auto"/>
              <w:left w:val="single" w:sz="8" w:space="0" w:color="auto"/>
              <w:bottom w:val="nil"/>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$40.03</w:t>
            </w:r>
          </w:p>
        </w:tc>
        <w:tc>
          <w:tcPr>
            <w:tcW w:w="1550"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$4</w:t>
            </w:r>
            <w:r w:rsidR="0040232B">
              <w:rPr>
                <w:rFonts w:ascii="Times New Roman" w:eastAsiaTheme="minorHAnsi" w:hAnsi="Times New Roman" w:cs="Times New Roman"/>
                <w:sz w:val="24"/>
                <w:szCs w:val="24"/>
              </w:rPr>
              <w:t>2</w:t>
            </w: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952</w:t>
            </w:r>
          </w:p>
        </w:tc>
      </w:tr>
      <w:tr w:rsidR="009B311B" w:rsidRPr="00F94E5F" w:rsidTr="00C10DF6">
        <w:trPr>
          <w:cantSplit/>
          <w:trHeight w:val="690"/>
        </w:trPr>
        <w:tc>
          <w:tcPr>
            <w:tcW w:w="2230" w:type="dxa"/>
            <w:tcBorders>
              <w:top w:val="single" w:sz="8" w:space="0" w:color="auto"/>
              <w:left w:val="single" w:sz="8" w:space="0" w:color="auto"/>
              <w:bottom w:val="single" w:sz="8" w:space="0" w:color="auto"/>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Physician/Registered Nurse/ Medical Record Clerk</w:t>
            </w:r>
          </w:p>
        </w:tc>
        <w:tc>
          <w:tcPr>
            <w:tcW w:w="2421" w:type="dxa"/>
            <w:tcBorders>
              <w:top w:val="single" w:sz="8" w:space="0" w:color="auto"/>
              <w:left w:val="single" w:sz="8" w:space="0" w:color="auto"/>
              <w:bottom w:val="single" w:sz="8" w:space="0" w:color="auto"/>
              <w:right w:val="nil"/>
            </w:tcBorders>
            <w:tcMar>
              <w:top w:w="0" w:type="dxa"/>
              <w:left w:w="100" w:type="dxa"/>
              <w:bottom w:w="0" w:type="dxa"/>
              <w:right w:w="100" w:type="dxa"/>
            </w:tcMar>
            <w:hideMark/>
          </w:tcPr>
          <w:p w:rsidR="009B311B" w:rsidRPr="00C10DF6" w:rsidRDefault="0042537D">
            <w:pPr>
              <w:pStyle w:val="NoSpacing"/>
              <w:rPr>
                <w:rFonts w:ascii="Times New Roman" w:eastAsiaTheme="minorHAnsi" w:hAnsi="Times New Roman" w:cs="Times New Roman"/>
                <w:sz w:val="24"/>
                <w:szCs w:val="24"/>
              </w:rPr>
            </w:pPr>
            <w:r>
              <w:rPr>
                <w:rFonts w:ascii="Times New Roman" w:hAnsi="Times New Roman" w:cs="Times New Roman"/>
                <w:sz w:val="24"/>
                <w:szCs w:val="24"/>
              </w:rPr>
              <w:t xml:space="preserve">ASL </w:t>
            </w:r>
            <w:r w:rsidR="009B311B" w:rsidRPr="00C10DF6">
              <w:rPr>
                <w:rFonts w:ascii="Times New Roman" w:hAnsi="Times New Roman" w:cs="Times New Roman"/>
                <w:sz w:val="24"/>
                <w:szCs w:val="24"/>
              </w:rPr>
              <w:t>Patient Record, NHAMCS-100</w:t>
            </w:r>
            <w:r w:rsidR="00B40325">
              <w:rPr>
                <w:rFonts w:ascii="Times New Roman" w:hAnsi="Times New Roman" w:cs="Times New Roman"/>
                <w:sz w:val="24"/>
                <w:szCs w:val="24"/>
              </w:rPr>
              <w:t xml:space="preserve"> </w:t>
            </w:r>
            <w:r>
              <w:rPr>
                <w:rFonts w:ascii="Times New Roman" w:hAnsi="Times New Roman" w:cs="Times New Roman"/>
                <w:sz w:val="24"/>
                <w:szCs w:val="24"/>
              </w:rPr>
              <w:t>ASL</w:t>
            </w:r>
            <w:r w:rsidR="00E01366">
              <w:rPr>
                <w:rStyle w:val="FootnoteReference"/>
                <w:rFonts w:ascii="Times New Roman" w:hAnsi="Times New Roman" w:cs="Times New Roman"/>
                <w:sz w:val="24"/>
                <w:szCs w:val="24"/>
              </w:rPr>
              <w:t>2</w:t>
            </w:r>
          </w:p>
        </w:tc>
        <w:tc>
          <w:tcPr>
            <w:tcW w:w="1537" w:type="dxa"/>
            <w:tcBorders>
              <w:top w:val="single" w:sz="8" w:space="0" w:color="auto"/>
              <w:left w:val="single" w:sz="8" w:space="0" w:color="auto"/>
              <w:bottom w:val="single" w:sz="8" w:space="0" w:color="auto"/>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imes New Roman" w:hAnsi="Times New Roman"/>
                <w:sz w:val="24"/>
                <w:szCs w:val="24"/>
              </w:rPr>
              <w:t>268</w:t>
            </w:r>
          </w:p>
        </w:tc>
        <w:tc>
          <w:tcPr>
            <w:tcW w:w="1802" w:type="dxa"/>
            <w:tcBorders>
              <w:top w:val="single" w:sz="8" w:space="0" w:color="auto"/>
              <w:left w:val="single" w:sz="8" w:space="0" w:color="auto"/>
              <w:bottom w:val="single" w:sz="8" w:space="0" w:color="auto"/>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$40.03</w:t>
            </w:r>
          </w:p>
        </w:tc>
        <w:tc>
          <w:tcPr>
            <w:tcW w:w="1550" w:type="dxa"/>
            <w:tcBorders>
              <w:top w:val="single" w:sz="8" w:space="0" w:color="auto"/>
              <w:left w:val="single" w:sz="8" w:space="0" w:color="auto"/>
              <w:bottom w:val="single" w:sz="8" w:space="0" w:color="auto"/>
              <w:right w:val="single" w:sz="8" w:space="0" w:color="auto"/>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$10,</w:t>
            </w:r>
            <w:r w:rsidR="0040232B">
              <w:rPr>
                <w:rFonts w:ascii="Times New Roman" w:eastAsiaTheme="minorHAnsi" w:hAnsi="Times New Roman" w:cs="Times New Roman"/>
                <w:sz w:val="24"/>
                <w:szCs w:val="24"/>
              </w:rPr>
              <w:t>728</w:t>
            </w:r>
          </w:p>
        </w:tc>
      </w:tr>
      <w:tr w:rsidR="009B311B" w:rsidRPr="00F94E5F" w:rsidTr="00C10DF6">
        <w:trPr>
          <w:cantSplit/>
          <w:trHeight w:val="690"/>
        </w:trPr>
        <w:tc>
          <w:tcPr>
            <w:tcW w:w="2230" w:type="dxa"/>
            <w:tcBorders>
              <w:top w:val="nil"/>
              <w:left w:val="single" w:sz="8" w:space="0" w:color="auto"/>
              <w:bottom w:val="single" w:sz="4" w:space="0" w:color="auto"/>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Medical Record Clerk</w:t>
            </w:r>
          </w:p>
        </w:tc>
        <w:tc>
          <w:tcPr>
            <w:tcW w:w="2421" w:type="dxa"/>
            <w:tcBorders>
              <w:top w:val="nil"/>
              <w:left w:val="single" w:sz="8" w:space="0" w:color="auto"/>
              <w:bottom w:val="single" w:sz="4" w:space="0" w:color="auto"/>
              <w:right w:val="nil"/>
            </w:tcBorders>
            <w:tcMar>
              <w:top w:w="0" w:type="dxa"/>
              <w:left w:w="100" w:type="dxa"/>
              <w:bottom w:w="0" w:type="dxa"/>
              <w:right w:w="100" w:type="dxa"/>
            </w:tcMar>
            <w:hideMark/>
          </w:tcPr>
          <w:p w:rsidR="009B311B" w:rsidRPr="00C10DF6" w:rsidRDefault="001158C1" w:rsidP="009B311B">
            <w:pPr>
              <w:pStyle w:val="NoSpacing"/>
              <w:rPr>
                <w:rFonts w:ascii="Times New Roman" w:eastAsiaTheme="minorHAnsi" w:hAnsi="Times New Roman" w:cs="Times New Roman"/>
                <w:sz w:val="24"/>
                <w:szCs w:val="24"/>
              </w:rPr>
            </w:pPr>
            <w:r>
              <w:rPr>
                <w:rFonts w:ascii="Times New Roman" w:hAnsi="Times New Roman" w:cs="Times New Roman"/>
                <w:sz w:val="24"/>
                <w:szCs w:val="24"/>
              </w:rPr>
              <w:t>Retrieving</w:t>
            </w:r>
            <w:r w:rsidR="009B311B" w:rsidRPr="00C10DF6">
              <w:rPr>
                <w:rFonts w:ascii="Times New Roman" w:hAnsi="Times New Roman" w:cs="Times New Roman"/>
                <w:sz w:val="24"/>
                <w:szCs w:val="24"/>
              </w:rPr>
              <w:t xml:space="preserve"> medical records</w:t>
            </w:r>
          </w:p>
        </w:tc>
        <w:tc>
          <w:tcPr>
            <w:tcW w:w="1537" w:type="dxa"/>
            <w:tcBorders>
              <w:top w:val="nil"/>
              <w:left w:val="single" w:sz="8" w:space="0" w:color="auto"/>
              <w:bottom w:val="single" w:sz="4" w:space="0" w:color="auto"/>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imes New Roman" w:hAnsi="Times New Roman"/>
                <w:sz w:val="24"/>
                <w:szCs w:val="24"/>
              </w:rPr>
              <w:t>1,543</w:t>
            </w:r>
          </w:p>
        </w:tc>
        <w:tc>
          <w:tcPr>
            <w:tcW w:w="1802" w:type="dxa"/>
            <w:tcBorders>
              <w:top w:val="nil"/>
              <w:left w:val="single" w:sz="8" w:space="0" w:color="auto"/>
              <w:bottom w:val="single" w:sz="4" w:space="0" w:color="auto"/>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$23.12</w:t>
            </w:r>
          </w:p>
        </w:tc>
        <w:tc>
          <w:tcPr>
            <w:tcW w:w="1550" w:type="dxa"/>
            <w:tcBorders>
              <w:top w:val="nil"/>
              <w:left w:val="single" w:sz="8" w:space="0" w:color="auto"/>
              <w:bottom w:val="single" w:sz="4" w:space="0" w:color="auto"/>
              <w:right w:val="single" w:sz="8" w:space="0" w:color="auto"/>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$3</w:t>
            </w:r>
            <w:r w:rsidR="0040232B">
              <w:rPr>
                <w:rFonts w:ascii="Times New Roman" w:eastAsiaTheme="minorHAnsi" w:hAnsi="Times New Roman" w:cs="Times New Roman"/>
                <w:sz w:val="24"/>
                <w:szCs w:val="24"/>
              </w:rPr>
              <w:t>5</w:t>
            </w:r>
            <w:r w:rsidRPr="00C10DF6">
              <w:rPr>
                <w:rFonts w:ascii="Times New Roman" w:eastAsiaTheme="minorHAnsi" w:hAnsi="Times New Roman" w:cs="Times New Roman"/>
                <w:sz w:val="24"/>
                <w:szCs w:val="24"/>
              </w:rPr>
              <w:t>,6</w:t>
            </w:r>
            <w:r w:rsidR="0040232B">
              <w:rPr>
                <w:rFonts w:ascii="Times New Roman" w:eastAsiaTheme="minorHAnsi" w:hAnsi="Times New Roman" w:cs="Times New Roman"/>
                <w:sz w:val="24"/>
                <w:szCs w:val="24"/>
              </w:rPr>
              <w:t>74</w:t>
            </w:r>
          </w:p>
        </w:tc>
      </w:tr>
      <w:tr w:rsidR="009B311B" w:rsidRPr="00F94E5F" w:rsidTr="00C10DF6">
        <w:trPr>
          <w:cantSplit/>
          <w:trHeight w:val="690"/>
        </w:trPr>
        <w:tc>
          <w:tcPr>
            <w:tcW w:w="2230" w:type="dxa"/>
            <w:tcBorders>
              <w:top w:val="single" w:sz="4" w:space="0" w:color="auto"/>
              <w:left w:val="single" w:sz="8" w:space="0" w:color="auto"/>
              <w:bottom w:val="single" w:sz="4" w:space="0" w:color="auto"/>
              <w:right w:val="nil"/>
            </w:tcBorders>
            <w:tcMar>
              <w:top w:w="0" w:type="dxa"/>
              <w:left w:w="100" w:type="dxa"/>
              <w:bottom w:w="0" w:type="dxa"/>
              <w:right w:w="100" w:type="dxa"/>
            </w:tcMar>
            <w:hideMark/>
          </w:tcPr>
          <w:p w:rsidR="009B311B" w:rsidRPr="00C10DF6" w:rsidRDefault="009B311B" w:rsidP="00C10DF6">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Medical Record Clerk</w:t>
            </w:r>
          </w:p>
        </w:tc>
        <w:tc>
          <w:tcPr>
            <w:tcW w:w="2421" w:type="dxa"/>
            <w:tcBorders>
              <w:top w:val="single" w:sz="4" w:space="0" w:color="auto"/>
              <w:left w:val="single" w:sz="8" w:space="0" w:color="auto"/>
              <w:bottom w:val="single" w:sz="4" w:space="0" w:color="auto"/>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 xml:space="preserve">Re-abstraction telephone call </w:t>
            </w:r>
          </w:p>
        </w:tc>
        <w:tc>
          <w:tcPr>
            <w:tcW w:w="1537"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imes New Roman" w:hAnsi="Times New Roman"/>
                <w:sz w:val="24"/>
                <w:szCs w:val="24"/>
              </w:rPr>
            </w:pPr>
            <w:r w:rsidRPr="00C10DF6">
              <w:rPr>
                <w:rFonts w:ascii="Times New Roman" w:eastAsia="Times New Roman" w:hAnsi="Times New Roman"/>
                <w:sz w:val="24"/>
                <w:szCs w:val="24"/>
              </w:rPr>
              <w:t>6</w:t>
            </w:r>
          </w:p>
        </w:tc>
        <w:tc>
          <w:tcPr>
            <w:tcW w:w="1802"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$23.12</w:t>
            </w:r>
          </w:p>
        </w:tc>
        <w:tc>
          <w:tcPr>
            <w:tcW w:w="1550" w:type="dxa"/>
            <w:tcBorders>
              <w:top w:val="single" w:sz="4" w:space="0" w:color="auto"/>
              <w:left w:val="single" w:sz="8" w:space="0" w:color="auto"/>
              <w:bottom w:val="single" w:sz="4" w:space="0" w:color="auto"/>
              <w:right w:val="single" w:sz="8" w:space="0" w:color="auto"/>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139</w:t>
            </w:r>
          </w:p>
        </w:tc>
      </w:tr>
      <w:tr w:rsidR="009B311B" w:rsidRPr="00F94E5F" w:rsidTr="00C10DF6">
        <w:trPr>
          <w:cantSplit/>
          <w:trHeight w:val="690"/>
        </w:trPr>
        <w:tc>
          <w:tcPr>
            <w:tcW w:w="2230" w:type="dxa"/>
            <w:tcBorders>
              <w:top w:val="single" w:sz="4" w:space="0" w:color="auto"/>
              <w:left w:val="single" w:sz="8" w:space="0" w:color="auto"/>
              <w:bottom w:val="single" w:sz="4" w:space="0" w:color="auto"/>
              <w:right w:val="nil"/>
            </w:tcBorders>
            <w:tcMar>
              <w:top w:w="0" w:type="dxa"/>
              <w:left w:w="100" w:type="dxa"/>
              <w:bottom w:w="0" w:type="dxa"/>
              <w:right w:w="100" w:type="dxa"/>
            </w:tcMar>
            <w:hideMark/>
          </w:tcPr>
          <w:p w:rsidR="009B311B" w:rsidRPr="00C10DF6" w:rsidRDefault="009B311B" w:rsidP="009B311B">
            <w:pPr>
              <w:pStyle w:val="NoSpacing"/>
              <w:rPr>
                <w:rFonts w:ascii="Times New Roman" w:eastAsiaTheme="minorHAnsi" w:hAnsi="Times New Roman" w:cs="Times New Roman"/>
                <w:sz w:val="24"/>
                <w:szCs w:val="24"/>
              </w:rPr>
            </w:pPr>
            <w:r w:rsidRPr="00C10DF6">
              <w:rPr>
                <w:rFonts w:ascii="Times New Roman" w:hAnsi="Times New Roman" w:cs="Times New Roman"/>
                <w:sz w:val="24"/>
                <w:szCs w:val="24"/>
              </w:rPr>
              <w:t>Medical Record Clerk</w:t>
            </w:r>
          </w:p>
        </w:tc>
        <w:tc>
          <w:tcPr>
            <w:tcW w:w="2421" w:type="dxa"/>
            <w:tcBorders>
              <w:top w:val="single" w:sz="4" w:space="0" w:color="auto"/>
              <w:left w:val="single" w:sz="8" w:space="0" w:color="auto"/>
              <w:bottom w:val="single" w:sz="4" w:space="0" w:color="auto"/>
              <w:right w:val="nil"/>
            </w:tcBorders>
            <w:tcMar>
              <w:top w:w="0" w:type="dxa"/>
              <w:left w:w="100" w:type="dxa"/>
              <w:bottom w:w="0" w:type="dxa"/>
              <w:right w:w="100" w:type="dxa"/>
            </w:tcMar>
            <w:hideMark/>
          </w:tcPr>
          <w:p w:rsidR="009B311B" w:rsidRPr="00C10DF6" w:rsidRDefault="001158C1" w:rsidP="009B311B">
            <w:pPr>
              <w:pStyle w:val="NoSpacing"/>
              <w:rPr>
                <w:rFonts w:ascii="Times New Roman" w:eastAsiaTheme="minorHAnsi" w:hAnsi="Times New Roman" w:cs="Times New Roman"/>
                <w:sz w:val="24"/>
                <w:szCs w:val="24"/>
              </w:rPr>
            </w:pPr>
            <w:r>
              <w:rPr>
                <w:rFonts w:ascii="Times New Roman" w:hAnsi="Times New Roman" w:cs="Times New Roman"/>
                <w:sz w:val="24"/>
                <w:szCs w:val="24"/>
              </w:rPr>
              <w:t>Retrieving</w:t>
            </w:r>
            <w:r w:rsidR="009B311B" w:rsidRPr="00C10DF6">
              <w:rPr>
                <w:rFonts w:ascii="Times New Roman" w:hAnsi="Times New Roman" w:cs="Times New Roman"/>
                <w:sz w:val="24"/>
                <w:szCs w:val="24"/>
              </w:rPr>
              <w:t xml:space="preserve"> medical records (Re-abstraction)</w:t>
            </w:r>
          </w:p>
        </w:tc>
        <w:tc>
          <w:tcPr>
            <w:tcW w:w="1537"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hideMark/>
          </w:tcPr>
          <w:p w:rsidR="009B311B" w:rsidRPr="00C10DF6" w:rsidRDefault="009B311B" w:rsidP="009B311B">
            <w:pPr>
              <w:pStyle w:val="NoSpacing"/>
              <w:jc w:val="center"/>
              <w:rPr>
                <w:rFonts w:ascii="Times New Roman" w:eastAsiaTheme="minorHAnsi" w:hAnsi="Times New Roman" w:cs="Times New Roman"/>
                <w:sz w:val="24"/>
                <w:szCs w:val="24"/>
              </w:rPr>
            </w:pPr>
            <w:r w:rsidRPr="00C10DF6">
              <w:rPr>
                <w:rFonts w:ascii="Times New Roman" w:eastAsia="Times New Roman" w:hAnsi="Times New Roman"/>
                <w:sz w:val="24"/>
                <w:szCs w:val="24"/>
              </w:rPr>
              <w:t>12</w:t>
            </w:r>
          </w:p>
        </w:tc>
        <w:tc>
          <w:tcPr>
            <w:tcW w:w="1802"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23.12</w:t>
            </w:r>
          </w:p>
        </w:tc>
        <w:tc>
          <w:tcPr>
            <w:tcW w:w="1550" w:type="dxa"/>
            <w:tcBorders>
              <w:top w:val="single" w:sz="4" w:space="0" w:color="auto"/>
              <w:left w:val="single" w:sz="8" w:space="0" w:color="auto"/>
              <w:bottom w:val="single" w:sz="4" w:space="0" w:color="auto"/>
              <w:right w:val="single" w:sz="8" w:space="0" w:color="auto"/>
            </w:tcBorders>
            <w:tcMar>
              <w:top w:w="0" w:type="dxa"/>
              <w:left w:w="100" w:type="dxa"/>
              <w:bottom w:w="0" w:type="dxa"/>
              <w:right w:w="100" w:type="dxa"/>
            </w:tcMar>
            <w:vAlign w:val="center"/>
            <w:hideMark/>
          </w:tcPr>
          <w:p w:rsidR="009B311B" w:rsidRPr="00C10DF6" w:rsidRDefault="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277</w:t>
            </w:r>
          </w:p>
        </w:tc>
      </w:tr>
      <w:tr w:rsidR="00517143" w:rsidRPr="00F94E5F" w:rsidTr="009B311B">
        <w:trPr>
          <w:cantSplit/>
          <w:trHeight w:val="403"/>
        </w:trPr>
        <w:tc>
          <w:tcPr>
            <w:tcW w:w="7990" w:type="dxa"/>
            <w:gridSpan w:val="4"/>
            <w:tcBorders>
              <w:top w:val="single" w:sz="4" w:space="0" w:color="auto"/>
              <w:left w:val="single" w:sz="8" w:space="0" w:color="auto"/>
              <w:bottom w:val="single" w:sz="8" w:space="0" w:color="auto"/>
              <w:right w:val="nil"/>
            </w:tcBorders>
            <w:tcMar>
              <w:top w:w="0" w:type="dxa"/>
              <w:left w:w="100" w:type="dxa"/>
              <w:bottom w:w="0" w:type="dxa"/>
              <w:right w:w="100" w:type="dxa"/>
            </w:tcMar>
            <w:vAlign w:val="bottom"/>
            <w:hideMark/>
          </w:tcPr>
          <w:p w:rsidR="00517143" w:rsidRPr="00C10DF6" w:rsidRDefault="00517143" w:rsidP="009B311B">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TOTAL</w:t>
            </w:r>
          </w:p>
        </w:tc>
        <w:tc>
          <w:tcPr>
            <w:tcW w:w="1550" w:type="dxa"/>
            <w:tcBorders>
              <w:top w:val="single" w:sz="4" w:space="0" w:color="auto"/>
              <w:left w:val="single" w:sz="8" w:space="0" w:color="auto"/>
              <w:bottom w:val="single" w:sz="8" w:space="0" w:color="auto"/>
              <w:right w:val="single" w:sz="8" w:space="0" w:color="auto"/>
            </w:tcBorders>
            <w:tcMar>
              <w:top w:w="0" w:type="dxa"/>
              <w:left w:w="100" w:type="dxa"/>
              <w:bottom w:w="0" w:type="dxa"/>
              <w:right w:w="100" w:type="dxa"/>
            </w:tcMar>
            <w:vAlign w:val="bottom"/>
            <w:hideMark/>
          </w:tcPr>
          <w:p w:rsidR="00517143" w:rsidRPr="00C10DF6" w:rsidRDefault="00517143">
            <w:pPr>
              <w:pStyle w:val="NoSpacing"/>
              <w:jc w:val="center"/>
              <w:rPr>
                <w:rFonts w:ascii="Times New Roman" w:eastAsiaTheme="minorHAnsi" w:hAnsi="Times New Roman" w:cs="Times New Roman"/>
                <w:sz w:val="24"/>
                <w:szCs w:val="24"/>
              </w:rPr>
            </w:pPr>
            <w:r w:rsidRPr="00C10DF6">
              <w:rPr>
                <w:rFonts w:ascii="Times New Roman" w:eastAsiaTheme="minorHAnsi" w:hAnsi="Times New Roman" w:cs="Times New Roman"/>
                <w:sz w:val="24"/>
                <w:szCs w:val="24"/>
              </w:rPr>
              <w:t>$</w:t>
            </w:r>
            <w:r w:rsidR="0040232B">
              <w:rPr>
                <w:rFonts w:ascii="Times New Roman" w:eastAsiaTheme="minorHAnsi" w:hAnsi="Times New Roman" w:cs="Times New Roman"/>
                <w:sz w:val="24"/>
                <w:szCs w:val="24"/>
              </w:rPr>
              <w:t>264,779</w:t>
            </w:r>
          </w:p>
        </w:tc>
      </w:tr>
    </w:tbl>
    <w:p w:rsidR="009B311B" w:rsidRPr="009B311B" w:rsidRDefault="009B311B" w:rsidP="009B311B"/>
    <w:p w:rsidR="00852841" w:rsidRPr="00883E25" w:rsidRDefault="00852841" w:rsidP="00883E25">
      <w:pPr>
        <w:pStyle w:val="Heading1"/>
        <w:rPr>
          <w:rFonts w:ascii="Times New Roman" w:eastAsia="Times New Roman" w:hAnsi="Times New Roman" w:cs="Times New Roman"/>
          <w:color w:val="auto"/>
          <w:sz w:val="24"/>
          <w:szCs w:val="24"/>
        </w:rPr>
      </w:pPr>
      <w:r w:rsidRPr="00883E25">
        <w:rPr>
          <w:rFonts w:ascii="Times New Roman" w:eastAsia="Times New Roman" w:hAnsi="Times New Roman" w:cs="Times New Roman"/>
          <w:color w:val="auto"/>
          <w:sz w:val="24"/>
          <w:szCs w:val="24"/>
        </w:rPr>
        <w:t>13.  Estimates of Other Total Annual Cost Burden to Respondents and Record keepers</w:t>
      </w:r>
      <w:bookmarkEnd w:id="13"/>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There are no annual capital or maintenance costs to the respondent resulting from the collection of information for this project.</w:t>
      </w:r>
    </w:p>
    <w:p w:rsidR="00852841" w:rsidRPr="00883E25" w:rsidRDefault="00852841" w:rsidP="00883E25">
      <w:pPr>
        <w:pStyle w:val="Heading1"/>
        <w:rPr>
          <w:rFonts w:ascii="Times New Roman" w:eastAsia="Times New Roman" w:hAnsi="Times New Roman" w:cs="Times New Roman"/>
          <w:color w:val="auto"/>
          <w:sz w:val="24"/>
          <w:szCs w:val="24"/>
        </w:rPr>
      </w:pPr>
      <w:bookmarkStart w:id="16" w:name="_Toc389551766"/>
      <w:r w:rsidRPr="00883E25">
        <w:rPr>
          <w:rFonts w:ascii="Times New Roman" w:eastAsia="Times New Roman" w:hAnsi="Times New Roman" w:cs="Times New Roman"/>
          <w:color w:val="auto"/>
          <w:sz w:val="24"/>
          <w:szCs w:val="24"/>
        </w:rPr>
        <w:t>14.  Annualized Cost to the Government</w:t>
      </w:r>
      <w:bookmarkEnd w:id="16"/>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estimate of average annual cost for the 201</w:t>
      </w:r>
      <w:r w:rsidR="003501DC">
        <w:rPr>
          <w:rFonts w:ascii="Times New Roman" w:eastAsia="Times New Roman" w:hAnsi="Times New Roman"/>
          <w:color w:val="000000"/>
          <w:sz w:val="24"/>
          <w:szCs w:val="24"/>
        </w:rPr>
        <w:t>5</w:t>
      </w:r>
      <w:r w:rsidRPr="00C20D4B">
        <w:rPr>
          <w:rFonts w:ascii="Times New Roman" w:eastAsia="Times New Roman" w:hAnsi="Times New Roman"/>
          <w:color w:val="000000"/>
          <w:sz w:val="24"/>
          <w:szCs w:val="24"/>
        </w:rPr>
        <w:t>, 201</w:t>
      </w:r>
      <w:r w:rsidR="003501DC">
        <w:rPr>
          <w:rFonts w:ascii="Times New Roman" w:eastAsia="Times New Roman" w:hAnsi="Times New Roman"/>
          <w:color w:val="000000"/>
          <w:sz w:val="24"/>
          <w:szCs w:val="24"/>
        </w:rPr>
        <w:t>6</w:t>
      </w:r>
      <w:r w:rsidRPr="00C20D4B">
        <w:rPr>
          <w:rFonts w:ascii="Times New Roman" w:eastAsia="Times New Roman" w:hAnsi="Times New Roman"/>
          <w:color w:val="000000"/>
          <w:sz w:val="24"/>
          <w:szCs w:val="24"/>
        </w:rPr>
        <w:t>, and 201</w:t>
      </w:r>
      <w:r w:rsidR="003501DC">
        <w:rPr>
          <w:rFonts w:ascii="Times New Roman" w:eastAsia="Times New Roman" w:hAnsi="Times New Roman"/>
          <w:color w:val="000000"/>
          <w:sz w:val="24"/>
          <w:szCs w:val="24"/>
        </w:rPr>
        <w:t>7</w:t>
      </w:r>
      <w:r w:rsidRPr="00C20D4B">
        <w:rPr>
          <w:rFonts w:ascii="Times New Roman" w:eastAsia="Times New Roman" w:hAnsi="Times New Roman"/>
          <w:color w:val="000000"/>
          <w:sz w:val="24"/>
          <w:szCs w:val="24"/>
        </w:rPr>
        <w:t xml:space="preserve"> NHAMCS is as follows:  </w:t>
      </w:r>
      <w:r w:rsidRPr="00C20D4B">
        <w:rPr>
          <w:rFonts w:ascii="Times New Roman" w:eastAsia="Times New Roman" w:hAnsi="Times New Roman"/>
          <w:color w:val="000000"/>
          <w:sz w:val="24"/>
          <w:szCs w:val="24"/>
        </w:rPr>
        <w:tab/>
      </w:r>
    </w:p>
    <w:p w:rsidR="00593C36" w:rsidRPr="00C20D4B" w:rsidRDefault="00593C36" w:rsidP="00593C36">
      <w:pPr>
        <w:widowControl w:val="0"/>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w:t>
      </w:r>
      <w:r w:rsidRPr="00593C36">
        <w:rPr>
          <w:rFonts w:ascii="Times New Roman" w:eastAsia="Times New Roman" w:hAnsi="Times New Roman"/>
          <w:color w:val="000000"/>
          <w:sz w:val="24"/>
          <w:szCs w:val="24"/>
        </w:rPr>
        <w:t>4,816,627</w:t>
      </w:r>
      <w:r w:rsidRPr="00C20D4B">
        <w:rPr>
          <w:rFonts w:ascii="Times New Roman" w:eastAsia="Times New Roman" w:hAnsi="Times New Roman"/>
          <w:color w:val="000000"/>
          <w:sz w:val="24"/>
          <w:szCs w:val="24"/>
        </w:rPr>
        <w:tab/>
      </w:r>
      <w:r w:rsidRPr="00593C36">
        <w:rPr>
          <w:rFonts w:ascii="Times New Roman" w:eastAsia="Times New Roman" w:hAnsi="Times New Roman"/>
          <w:color w:val="000000"/>
          <w:sz w:val="24"/>
          <w:szCs w:val="24"/>
        </w:rPr>
        <w:t>Interagency agreement for data collection with Bureau of the Census</w:t>
      </w:r>
    </w:p>
    <w:p w:rsidR="00593C36" w:rsidRPr="00C20D4B" w:rsidRDefault="00593C36" w:rsidP="00593C3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t>$     55,000</w:t>
      </w:r>
      <w:r w:rsidRPr="00C20D4B">
        <w:rPr>
          <w:rFonts w:ascii="Times New Roman" w:eastAsia="Times New Roman" w:hAnsi="Times New Roman"/>
          <w:color w:val="000000"/>
          <w:sz w:val="24"/>
          <w:szCs w:val="24"/>
        </w:rPr>
        <w:tab/>
        <w:t>Printing of public relations materials and reports</w:t>
      </w:r>
    </w:p>
    <w:p w:rsidR="00593C36" w:rsidRPr="00C20D4B" w:rsidRDefault="00593C36" w:rsidP="00593C36">
      <w:pPr>
        <w:widowControl w:val="0"/>
        <w:tabs>
          <w:tab w:val="left" w:pos="720"/>
        </w:tabs>
        <w:autoSpaceDE w:val="0"/>
        <w:autoSpaceDN w:val="0"/>
        <w:adjustRightInd w:val="0"/>
        <w:spacing w:after="0" w:line="240" w:lineRule="auto"/>
        <w:ind w:left="2160" w:hanging="216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ab/>
        <w:t xml:space="preserve">$   </w:t>
      </w:r>
      <w:r w:rsidRPr="00593C36">
        <w:rPr>
          <w:rFonts w:ascii="Times New Roman" w:eastAsia="Times New Roman" w:hAnsi="Times New Roman"/>
          <w:color w:val="000000"/>
          <w:sz w:val="24"/>
          <w:szCs w:val="24"/>
        </w:rPr>
        <w:t>653,350</w:t>
      </w:r>
      <w:r w:rsidRPr="00C20D4B">
        <w:rPr>
          <w:rFonts w:ascii="Times New Roman" w:eastAsia="Times New Roman" w:hAnsi="Times New Roman"/>
          <w:color w:val="000000"/>
          <w:sz w:val="24"/>
          <w:szCs w:val="24"/>
        </w:rPr>
        <w:tab/>
        <w:t>Contract (to conduct receipt and control operations, medical coding, data entry, and keying/coding quality control)</w:t>
      </w:r>
      <w:r w:rsidRPr="00C20D4B">
        <w:rPr>
          <w:rFonts w:ascii="Times New Roman" w:eastAsia="Times New Roman" w:hAnsi="Times New Roman"/>
          <w:color w:val="000000"/>
          <w:sz w:val="24"/>
          <w:szCs w:val="24"/>
        </w:rPr>
        <w:tab/>
      </w:r>
    </w:p>
    <w:p w:rsidR="00852841" w:rsidRPr="00C20D4B" w:rsidRDefault="00852841" w:rsidP="00987FB6">
      <w:pPr>
        <w:widowControl w:val="0"/>
        <w:pBdr>
          <w:bottom w:val="single" w:sz="4" w:space="1" w:color="auto"/>
        </w:pBdr>
        <w:tabs>
          <w:tab w:val="left" w:pos="720"/>
        </w:tabs>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w:t>
      </w:r>
      <w:r w:rsidR="00593C36" w:rsidRPr="00593C36">
        <w:rPr>
          <w:rFonts w:ascii="Times New Roman" w:eastAsia="Times New Roman" w:hAnsi="Times New Roman"/>
          <w:color w:val="000000"/>
          <w:sz w:val="24"/>
          <w:szCs w:val="24"/>
        </w:rPr>
        <w:t>764,229</w:t>
      </w:r>
      <w:r w:rsidRPr="00C20D4B">
        <w:rPr>
          <w:rFonts w:ascii="Times New Roman" w:eastAsia="Times New Roman" w:hAnsi="Times New Roman"/>
          <w:color w:val="000000"/>
          <w:sz w:val="24"/>
          <w:szCs w:val="24"/>
        </w:rPr>
        <w:tab/>
      </w:r>
      <w:r w:rsidR="00593C36" w:rsidRPr="00593C36">
        <w:rPr>
          <w:rFonts w:ascii="Times New Roman" w:eastAsia="Times New Roman" w:hAnsi="Times New Roman"/>
          <w:color w:val="000000"/>
          <w:sz w:val="24"/>
          <w:szCs w:val="24"/>
        </w:rPr>
        <w:t>Sponsoring agency expenses (salaries, benefits, and other misc.</w:t>
      </w:r>
      <w:r w:rsidR="00593C36">
        <w:rPr>
          <w:rFonts w:ascii="Times New Roman" w:eastAsia="Times New Roman" w:hAnsi="Times New Roman"/>
          <w:color w:val="000000"/>
          <w:sz w:val="24"/>
          <w:szCs w:val="24"/>
        </w:rPr>
        <w:t>)</w:t>
      </w:r>
    </w:p>
    <w:p w:rsidR="00852841"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r>
      <w:r w:rsidR="00593C36" w:rsidRPr="00593C36">
        <w:rPr>
          <w:rFonts w:ascii="Times New Roman" w:eastAsia="Times New Roman" w:hAnsi="Times New Roman"/>
          <w:color w:val="000000"/>
          <w:sz w:val="24"/>
          <w:szCs w:val="24"/>
        </w:rPr>
        <w:t>$6,289,206</w:t>
      </w:r>
      <w:r w:rsidR="00593C36">
        <w:rPr>
          <w:rFonts w:ascii="Times New Roman" w:eastAsia="Times New Roman" w:hAnsi="Times New Roman"/>
          <w:color w:val="000000"/>
          <w:sz w:val="24"/>
          <w:szCs w:val="24"/>
        </w:rPr>
        <w:tab/>
      </w:r>
      <w:r w:rsidRPr="00C20D4B">
        <w:rPr>
          <w:rFonts w:ascii="Times New Roman" w:eastAsia="Times New Roman" w:hAnsi="Times New Roman"/>
          <w:color w:val="000000"/>
          <w:sz w:val="24"/>
          <w:szCs w:val="24"/>
        </w:rPr>
        <w:t>Total cost for 12 months</w:t>
      </w:r>
    </w:p>
    <w:p w:rsidR="00852841" w:rsidRPr="00883E25" w:rsidRDefault="00852841" w:rsidP="00883E25">
      <w:pPr>
        <w:pStyle w:val="Heading1"/>
        <w:rPr>
          <w:rFonts w:ascii="Times New Roman" w:eastAsia="Times New Roman" w:hAnsi="Times New Roman" w:cs="Times New Roman"/>
          <w:color w:val="auto"/>
          <w:sz w:val="24"/>
          <w:szCs w:val="24"/>
        </w:rPr>
      </w:pPr>
      <w:bookmarkStart w:id="17" w:name="_Toc389551767"/>
      <w:r w:rsidRPr="00883E25">
        <w:rPr>
          <w:rFonts w:ascii="Times New Roman" w:eastAsia="Times New Roman" w:hAnsi="Times New Roman" w:cs="Times New Roman"/>
          <w:color w:val="auto"/>
          <w:sz w:val="24"/>
          <w:szCs w:val="24"/>
        </w:rPr>
        <w:t>15. Explanation for Program Changes or Adjustments</w:t>
      </w:r>
      <w:bookmarkEnd w:id="17"/>
      <w:r w:rsidRPr="00883E25">
        <w:rPr>
          <w:rFonts w:ascii="Times New Roman" w:eastAsia="Times New Roman" w:hAnsi="Times New Roman" w:cs="Times New Roman"/>
          <w:color w:val="auto"/>
          <w:sz w:val="24"/>
          <w:szCs w:val="24"/>
        </w:rPr>
        <w:t xml:space="preserve">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current approved burden is </w:t>
      </w:r>
      <w:r w:rsidR="00883E25" w:rsidRPr="00883E25">
        <w:rPr>
          <w:rFonts w:ascii="Times New Roman" w:eastAsia="Times New Roman" w:hAnsi="Times New Roman"/>
          <w:color w:val="000000"/>
          <w:sz w:val="24"/>
          <w:szCs w:val="24"/>
        </w:rPr>
        <w:t>7,352</w:t>
      </w:r>
      <w:r w:rsidR="00883E25">
        <w:rPr>
          <w:rFonts w:ascii="Times New Roman" w:eastAsia="Times New Roman" w:hAnsi="Times New Roman"/>
          <w:color w:val="000000"/>
          <w:sz w:val="24"/>
          <w:szCs w:val="24"/>
        </w:rPr>
        <w:t xml:space="preserve"> </w:t>
      </w:r>
      <w:r w:rsidRPr="00C20D4B">
        <w:rPr>
          <w:rFonts w:ascii="Times New Roman" w:eastAsia="Times New Roman" w:hAnsi="Times New Roman"/>
          <w:sz w:val="24"/>
          <w:szCs w:val="24"/>
        </w:rPr>
        <w:t>hours</w:t>
      </w:r>
      <w:r w:rsidR="00670D0F">
        <w:rPr>
          <w:rFonts w:ascii="Times New Roman" w:eastAsia="Times New Roman" w:hAnsi="Times New Roman"/>
          <w:sz w:val="24"/>
          <w:szCs w:val="24"/>
        </w:rPr>
        <w:t xml:space="preserve"> based on a nonsubstantive change approved on November 5, 2013</w:t>
      </w:r>
      <w:r w:rsidRPr="00C20D4B">
        <w:rPr>
          <w:rFonts w:ascii="Times New Roman" w:eastAsia="Times New Roman" w:hAnsi="Times New Roman"/>
          <w:sz w:val="24"/>
          <w:szCs w:val="24"/>
        </w:rPr>
        <w:t xml:space="preserve">. </w:t>
      </w:r>
      <w:r w:rsidR="00B9081A">
        <w:rPr>
          <w:rFonts w:ascii="Times New Roman" w:eastAsia="Times New Roman" w:hAnsi="Times New Roman"/>
          <w:sz w:val="24"/>
          <w:szCs w:val="24"/>
        </w:rPr>
        <w:t xml:space="preserve">The annual burden has been further reduced due to the increased emphasis on FR abstraction.  </w:t>
      </w:r>
      <w:r w:rsidR="00670D0F">
        <w:rPr>
          <w:rFonts w:ascii="Times New Roman" w:eastAsia="Times New Roman" w:hAnsi="Times New Roman"/>
          <w:sz w:val="24"/>
          <w:szCs w:val="24"/>
        </w:rPr>
        <w:t>T</w:t>
      </w:r>
      <w:r w:rsidRPr="00C20D4B">
        <w:rPr>
          <w:rFonts w:ascii="Times New Roman" w:eastAsia="Times New Roman" w:hAnsi="Times New Roman"/>
          <w:sz w:val="24"/>
          <w:szCs w:val="24"/>
        </w:rPr>
        <w:t xml:space="preserve">he overall </w:t>
      </w:r>
      <w:r w:rsidR="00260E3F">
        <w:rPr>
          <w:rFonts w:ascii="Times New Roman" w:eastAsia="Times New Roman" w:hAnsi="Times New Roman"/>
          <w:sz w:val="24"/>
          <w:szCs w:val="24"/>
        </w:rPr>
        <w:t xml:space="preserve">annualized </w:t>
      </w:r>
      <w:r w:rsidRPr="00C20D4B">
        <w:rPr>
          <w:rFonts w:ascii="Times New Roman" w:eastAsia="Times New Roman" w:hAnsi="Times New Roman"/>
          <w:sz w:val="24"/>
          <w:szCs w:val="24"/>
        </w:rPr>
        <w:t xml:space="preserve">burden </w:t>
      </w:r>
      <w:r w:rsidR="00670D0F">
        <w:rPr>
          <w:rFonts w:ascii="Times New Roman" w:eastAsia="Times New Roman" w:hAnsi="Times New Roman"/>
          <w:sz w:val="24"/>
          <w:szCs w:val="24"/>
        </w:rPr>
        <w:t>has</w:t>
      </w:r>
      <w:r w:rsidR="00670D0F" w:rsidRPr="00C20D4B">
        <w:rPr>
          <w:rFonts w:ascii="Times New Roman" w:eastAsia="Times New Roman" w:hAnsi="Times New Roman"/>
          <w:sz w:val="24"/>
          <w:szCs w:val="24"/>
        </w:rPr>
        <w:t xml:space="preserve"> </w:t>
      </w:r>
      <w:r w:rsidRPr="00C20D4B">
        <w:rPr>
          <w:rFonts w:ascii="Times New Roman" w:eastAsia="Times New Roman" w:hAnsi="Times New Roman"/>
          <w:sz w:val="24"/>
          <w:szCs w:val="24"/>
        </w:rPr>
        <w:t>decrease</w:t>
      </w:r>
      <w:r w:rsidR="00670D0F">
        <w:rPr>
          <w:rFonts w:ascii="Times New Roman" w:eastAsia="Times New Roman" w:hAnsi="Times New Roman"/>
          <w:sz w:val="24"/>
          <w:szCs w:val="24"/>
        </w:rPr>
        <w:t>d</w:t>
      </w:r>
      <w:r w:rsidRPr="00C20D4B">
        <w:rPr>
          <w:rFonts w:ascii="Times New Roman" w:eastAsia="Times New Roman" w:hAnsi="Times New Roman"/>
          <w:sz w:val="24"/>
          <w:szCs w:val="24"/>
        </w:rPr>
        <w:t xml:space="preserve"> by </w:t>
      </w:r>
      <w:r w:rsidR="00260E3F">
        <w:rPr>
          <w:rFonts w:ascii="Times New Roman" w:eastAsia="Times New Roman" w:hAnsi="Times New Roman"/>
          <w:sz w:val="24"/>
          <w:szCs w:val="24"/>
        </w:rPr>
        <w:t>2</w:t>
      </w:r>
      <w:r w:rsidR="00270EDF">
        <w:rPr>
          <w:rFonts w:ascii="Times New Roman" w:eastAsia="Times New Roman" w:hAnsi="Times New Roman"/>
          <w:sz w:val="24"/>
          <w:szCs w:val="24"/>
        </w:rPr>
        <w:t>,</w:t>
      </w:r>
      <w:r w:rsidR="00260E3F">
        <w:rPr>
          <w:rFonts w:ascii="Times New Roman" w:eastAsia="Times New Roman" w:hAnsi="Times New Roman"/>
          <w:sz w:val="24"/>
          <w:szCs w:val="24"/>
        </w:rPr>
        <w:t>940</w:t>
      </w:r>
      <w:r w:rsidRPr="00C20D4B">
        <w:rPr>
          <w:rFonts w:ascii="Times New Roman" w:eastAsia="Times New Roman" w:hAnsi="Times New Roman"/>
          <w:sz w:val="24"/>
          <w:szCs w:val="24"/>
        </w:rPr>
        <w:t xml:space="preserve"> hours to </w:t>
      </w:r>
      <w:r w:rsidR="00B9081A">
        <w:rPr>
          <w:rFonts w:ascii="Times New Roman" w:eastAsia="Times New Roman" w:hAnsi="Times New Roman"/>
          <w:sz w:val="24"/>
          <w:szCs w:val="24"/>
        </w:rPr>
        <w:t>4,412</w:t>
      </w:r>
      <w:r w:rsidRPr="00C20D4B">
        <w:rPr>
          <w:rFonts w:ascii="Times New Roman" w:eastAsia="Times New Roman" w:hAnsi="Times New Roman"/>
          <w:sz w:val="24"/>
          <w:szCs w:val="24"/>
        </w:rPr>
        <w:t xml:space="preserve"> hours </w:t>
      </w:r>
      <w:r w:rsidR="00260E3F">
        <w:rPr>
          <w:rFonts w:ascii="Times New Roman" w:eastAsia="Times New Roman" w:hAnsi="Times New Roman"/>
          <w:sz w:val="24"/>
          <w:szCs w:val="24"/>
        </w:rPr>
        <w:t>for</w:t>
      </w:r>
      <w:r w:rsidR="00260E3F" w:rsidRPr="00C20D4B">
        <w:rPr>
          <w:rFonts w:ascii="Times New Roman" w:eastAsia="Times New Roman" w:hAnsi="Times New Roman"/>
          <w:sz w:val="24"/>
          <w:szCs w:val="24"/>
        </w:rPr>
        <w:t xml:space="preserve"> </w:t>
      </w:r>
      <w:r w:rsidR="00670D0F">
        <w:rPr>
          <w:rFonts w:ascii="Times New Roman" w:eastAsia="Times New Roman" w:hAnsi="Times New Roman"/>
          <w:sz w:val="24"/>
          <w:szCs w:val="24"/>
        </w:rPr>
        <w:t>2015</w:t>
      </w:r>
      <w:r w:rsidR="00260E3F">
        <w:rPr>
          <w:rFonts w:ascii="Times New Roman" w:eastAsia="Times New Roman" w:hAnsi="Times New Roman"/>
          <w:sz w:val="24"/>
          <w:szCs w:val="24"/>
        </w:rPr>
        <w:t>-2017</w:t>
      </w:r>
      <w:r w:rsidRPr="00C20D4B">
        <w:rPr>
          <w:rFonts w:ascii="Times New Roman" w:eastAsia="Times New Roman" w:hAnsi="Times New Roman"/>
          <w:sz w:val="24"/>
          <w:szCs w:val="24"/>
        </w:rPr>
        <w:t xml:space="preserve">.  </w:t>
      </w:r>
    </w:p>
    <w:p w:rsidR="00852841" w:rsidRPr="00B9081A" w:rsidRDefault="00852841" w:rsidP="00B9081A">
      <w:pPr>
        <w:pStyle w:val="Heading1"/>
        <w:rPr>
          <w:rFonts w:ascii="Times New Roman" w:eastAsia="Times New Roman" w:hAnsi="Times New Roman" w:cs="Times New Roman"/>
          <w:color w:val="auto"/>
          <w:sz w:val="24"/>
          <w:szCs w:val="24"/>
        </w:rPr>
      </w:pPr>
      <w:bookmarkStart w:id="18" w:name="_Toc389551768"/>
      <w:r w:rsidRPr="00B9081A">
        <w:rPr>
          <w:rFonts w:ascii="Times New Roman" w:eastAsia="Times New Roman" w:hAnsi="Times New Roman" w:cs="Times New Roman"/>
          <w:color w:val="auto"/>
          <w:sz w:val="24"/>
          <w:szCs w:val="24"/>
        </w:rPr>
        <w:t>16.  Plans for Tabulation and Publication and Project Time Schedule</w:t>
      </w:r>
      <w:bookmarkEnd w:id="18"/>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Data will be presented separately for </w:t>
      </w:r>
      <w:r w:rsidR="009B4069" w:rsidRPr="00C20D4B">
        <w:rPr>
          <w:rFonts w:ascii="Times New Roman" w:eastAsia="Times New Roman" w:hAnsi="Times New Roman"/>
          <w:color w:val="000000"/>
          <w:sz w:val="24"/>
          <w:szCs w:val="24"/>
        </w:rPr>
        <w:t>ED visits</w:t>
      </w:r>
      <w:r w:rsidRPr="00C20D4B">
        <w:rPr>
          <w:rFonts w:ascii="Times New Roman" w:eastAsia="Times New Roman" w:hAnsi="Times New Roman"/>
          <w:color w:val="000000"/>
          <w:sz w:val="24"/>
          <w:szCs w:val="24"/>
        </w:rPr>
        <w:t xml:space="preserve">, </w:t>
      </w:r>
      <w:r w:rsidR="009B4069" w:rsidRPr="00C20D4B">
        <w:rPr>
          <w:rFonts w:ascii="Times New Roman" w:eastAsia="Times New Roman" w:hAnsi="Times New Roman"/>
          <w:color w:val="000000"/>
          <w:sz w:val="24"/>
          <w:szCs w:val="24"/>
        </w:rPr>
        <w:t>OPD visits</w:t>
      </w:r>
      <w:r w:rsidRPr="00C20D4B">
        <w:rPr>
          <w:rFonts w:ascii="Times New Roman" w:eastAsia="Times New Roman" w:hAnsi="Times New Roman"/>
          <w:color w:val="000000"/>
          <w:sz w:val="24"/>
          <w:szCs w:val="24"/>
        </w:rPr>
        <w:t xml:space="preserve">, </w:t>
      </w:r>
      <w:r w:rsidR="009B4069" w:rsidRPr="00C20D4B">
        <w:rPr>
          <w:rFonts w:ascii="Times New Roman" w:eastAsia="Times New Roman" w:hAnsi="Times New Roman"/>
          <w:color w:val="000000"/>
          <w:sz w:val="24"/>
          <w:szCs w:val="24"/>
        </w:rPr>
        <w:t>and ambulatory surgery visits</w:t>
      </w:r>
      <w:r w:rsidRPr="00C20D4B">
        <w:rPr>
          <w:rFonts w:ascii="Times New Roman" w:eastAsia="Times New Roman" w:hAnsi="Times New Roman"/>
          <w:color w:val="000000"/>
          <w:sz w:val="24"/>
          <w:szCs w:val="24"/>
        </w:rPr>
        <w:t xml:space="preserve">.  Plans for data analysis will parallel the analysis completed for the NAMCS because the data elements in the OPD and NAMCS are similar.  For example, data will be presented in the following tables:  patient visits by age, sex, and race; expected source(s) of payment; principal reason for visit; primary diagnosis; diagnostic service; disposition; and provider type seen.  NCHS plans to publish the data in its </w:t>
      </w:r>
      <w:r w:rsidRPr="00C20D4B">
        <w:rPr>
          <w:rFonts w:ascii="Times New Roman" w:eastAsia="Times New Roman" w:hAnsi="Times New Roman"/>
          <w:i/>
          <w:color w:val="000000"/>
          <w:sz w:val="24"/>
          <w:szCs w:val="24"/>
        </w:rPr>
        <w:t>Data Brief</w:t>
      </w:r>
      <w:r w:rsidR="003D1FFA" w:rsidRPr="00C20D4B">
        <w:rPr>
          <w:rFonts w:ascii="Times New Roman" w:hAnsi="Times New Roman"/>
          <w:color w:val="000000"/>
          <w:sz w:val="24"/>
        </w:rPr>
        <w:t xml:space="preserve"> reports</w:t>
      </w:r>
      <w:r w:rsidRPr="00C20D4B">
        <w:rPr>
          <w:rFonts w:ascii="Times New Roman" w:eastAsia="Times New Roman" w:hAnsi="Times New Roman"/>
          <w:color w:val="000000"/>
          <w:sz w:val="24"/>
          <w:szCs w:val="24"/>
        </w:rPr>
        <w:t>.</w:t>
      </w:r>
      <w:r w:rsidRPr="00C20D4B">
        <w:rPr>
          <w:rFonts w:ascii="Times New Roman" w:eastAsia="Times New Roman" w:hAnsi="Times New Roman"/>
          <w:b/>
          <w:color w:val="000000"/>
          <w:sz w:val="24"/>
          <w:szCs w:val="24"/>
        </w:rPr>
        <w:t xml:space="preserve">  </w:t>
      </w:r>
      <w:r w:rsidRPr="00C20D4B">
        <w:rPr>
          <w:rFonts w:ascii="Times New Roman" w:eastAsia="Times New Roman" w:hAnsi="Times New Roman"/>
          <w:color w:val="000000"/>
          <w:sz w:val="24"/>
          <w:szCs w:val="24"/>
        </w:rPr>
        <w:t>Follow links for samples of NHAMCS reports</w:t>
      </w:r>
      <w:r w:rsidRPr="00C20D4B">
        <w:rPr>
          <w:rFonts w:ascii="Times New Roman" w:eastAsia="Times New Roman" w:hAnsi="Times New Roman"/>
          <w:b/>
          <w:color w:val="000000"/>
          <w:sz w:val="24"/>
          <w:szCs w:val="24"/>
        </w:rPr>
        <w:t xml:space="preserve"> </w:t>
      </w:r>
      <w:r w:rsidRPr="00C20D4B">
        <w:rPr>
          <w:rFonts w:ascii="Times New Roman" w:eastAsia="Times New Roman" w:hAnsi="Times New Roman"/>
          <w:color w:val="000000"/>
          <w:sz w:val="24"/>
          <w:szCs w:val="24"/>
        </w:rPr>
        <w:t>(ED)</w:t>
      </w:r>
      <w:r w:rsidRPr="00C20D4B">
        <w:rPr>
          <w:rFonts w:ascii="Times New Roman" w:eastAsia="Times New Roman" w:hAnsi="Times New Roman"/>
          <w:b/>
          <w:color w:val="000000"/>
          <w:sz w:val="24"/>
          <w:szCs w:val="24"/>
        </w:rPr>
        <w:t xml:space="preserve"> </w:t>
      </w:r>
      <w:r w:rsidR="00052889" w:rsidRPr="00052889">
        <w:rPr>
          <w:rFonts w:ascii="Times New Roman" w:eastAsia="Times New Roman" w:hAnsi="Times New Roman"/>
          <w:b/>
          <w:color w:val="000000"/>
          <w:sz w:val="24"/>
          <w:szCs w:val="24"/>
        </w:rPr>
        <w:t>http://www.cdc.gov/nchs/data/databriefs/db150.htm</w:t>
      </w:r>
      <w:r w:rsidRPr="00C20D4B">
        <w:rPr>
          <w:rFonts w:ascii="Times New Roman" w:eastAsia="Times New Roman" w:hAnsi="Times New Roman"/>
          <w:b/>
          <w:color w:val="000000"/>
          <w:sz w:val="24"/>
          <w:szCs w:val="24"/>
        </w:rPr>
        <w:t xml:space="preserve"> </w:t>
      </w:r>
      <w:r w:rsidR="00516433" w:rsidRPr="00C10DF6">
        <w:rPr>
          <w:rFonts w:ascii="Times New Roman" w:eastAsia="Times New Roman" w:hAnsi="Times New Roman"/>
          <w:color w:val="000000"/>
          <w:sz w:val="24"/>
          <w:szCs w:val="24"/>
        </w:rPr>
        <w:t>and (OPD)</w:t>
      </w:r>
      <w:r w:rsidRPr="00C20D4B">
        <w:rPr>
          <w:rFonts w:ascii="Times New Roman" w:eastAsia="Times New Roman" w:hAnsi="Times New Roman"/>
          <w:b/>
          <w:color w:val="000000"/>
          <w:sz w:val="24"/>
          <w:szCs w:val="24"/>
        </w:rPr>
        <w:t xml:space="preserve"> http://www.cdc.gov/nchs/data/databriefs/db47.pdf.</w:t>
      </w:r>
      <w:r w:rsidRPr="00C20D4B">
        <w:rPr>
          <w:rFonts w:ascii="Times New Roman" w:eastAsia="Times New Roman" w:hAnsi="Times New Roman"/>
          <w:color w:val="000000"/>
          <w:sz w:val="24"/>
          <w:szCs w:val="24"/>
        </w:rPr>
        <w:t xml:space="preserve">  In addition, there are plans to produce reports comparing data from the NAMCS and NHAMCS and combining data from both surveys. A list of selected NHAMCS publications can be found in Attachment B.</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tabs>
          <w:tab w:val="left" w:pos="0"/>
        </w:tabs>
        <w:suppressAutoHyphens/>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color w:val="000000"/>
          <w:sz w:val="24"/>
          <w:szCs w:val="24"/>
        </w:rPr>
        <w:t xml:space="preserve">NHAMCS collection of ambulatory surgery data began in 2009, and analysis of the data is forthcoming.  </w:t>
      </w:r>
      <w:r w:rsidRPr="00C20D4B">
        <w:rPr>
          <w:rFonts w:ascii="Times New Roman" w:eastAsia="Times New Roman" w:hAnsi="Times New Roman"/>
          <w:sz w:val="24"/>
          <w:szCs w:val="24"/>
        </w:rPr>
        <w:t xml:space="preserve">The types of reports and tables </w:t>
      </w:r>
      <w:r w:rsidR="006A6D4B">
        <w:rPr>
          <w:rFonts w:ascii="Times New Roman" w:eastAsia="Times New Roman" w:hAnsi="Times New Roman"/>
          <w:sz w:val="24"/>
          <w:szCs w:val="24"/>
        </w:rPr>
        <w:t xml:space="preserve">produced </w:t>
      </w:r>
      <w:r w:rsidRPr="00C20D4B">
        <w:rPr>
          <w:rFonts w:ascii="Times New Roman" w:eastAsia="Times New Roman" w:hAnsi="Times New Roman"/>
          <w:sz w:val="24"/>
          <w:szCs w:val="24"/>
        </w:rPr>
        <w:t xml:space="preserve">will be similar to the OPD report referred to above. Data will be published in </w:t>
      </w:r>
      <w:r w:rsidR="006A6D4B">
        <w:rPr>
          <w:rFonts w:ascii="Times New Roman" w:eastAsia="Times New Roman" w:hAnsi="Times New Roman"/>
          <w:sz w:val="24"/>
          <w:szCs w:val="24"/>
        </w:rPr>
        <w:t xml:space="preserve">an </w:t>
      </w:r>
      <w:r w:rsidRPr="00C20D4B">
        <w:rPr>
          <w:rFonts w:ascii="Times New Roman" w:eastAsia="Times New Roman" w:hAnsi="Times New Roman"/>
          <w:sz w:val="24"/>
          <w:szCs w:val="24"/>
        </w:rPr>
        <w:t xml:space="preserve">NCHS </w:t>
      </w:r>
      <w:r w:rsidRPr="00C20D4B">
        <w:rPr>
          <w:rFonts w:ascii="Times New Roman" w:eastAsia="Times New Roman" w:hAnsi="Times New Roman"/>
          <w:i/>
          <w:sz w:val="24"/>
          <w:szCs w:val="24"/>
        </w:rPr>
        <w:t xml:space="preserve">Data Brief </w:t>
      </w:r>
      <w:r w:rsidR="003D1FFA" w:rsidRPr="00C20D4B">
        <w:rPr>
          <w:rFonts w:ascii="Times New Roman" w:hAnsi="Times New Roman"/>
          <w:sz w:val="24"/>
        </w:rPr>
        <w:t>report</w:t>
      </w:r>
      <w:r w:rsidRPr="00C20D4B">
        <w:rPr>
          <w:rFonts w:ascii="Times New Roman" w:eastAsia="Times New Roman" w:hAnsi="Times New Roman"/>
          <w:sz w:val="24"/>
          <w:szCs w:val="24"/>
        </w:rPr>
        <w:t xml:space="preserve">. Data will be presented on the type, number, and rate of surgeries by age and sex, and by expected source of payment.  In addition, data on diagnostic categories for surgery patients by age and sex will be included.  Plans are to prepare articles for professional journals, special reports, and presentations for meetings and conferences of professional organizations, </w:t>
      </w:r>
      <w:r w:rsidRPr="00C20D4B">
        <w:rPr>
          <w:rFonts w:ascii="Times New Roman" w:eastAsia="Times New Roman" w:hAnsi="Times New Roman"/>
          <w:sz w:val="24"/>
          <w:szCs w:val="24"/>
        </w:rPr>
        <w:lastRenderedPageBreak/>
        <w:t>such as the American Public Health Association, Academy</w:t>
      </w:r>
      <w:r w:rsidR="00BE4C61" w:rsidRPr="00C20D4B">
        <w:rPr>
          <w:rFonts w:ascii="Times New Roman" w:eastAsia="Times New Roman" w:hAnsi="Times New Roman"/>
          <w:sz w:val="24"/>
          <w:szCs w:val="24"/>
        </w:rPr>
        <w:t xml:space="preserve"> </w:t>
      </w:r>
      <w:r w:rsidRPr="00C20D4B">
        <w:rPr>
          <w:rFonts w:ascii="Times New Roman" w:eastAsia="Times New Roman" w:hAnsi="Times New Roman"/>
          <w:sz w:val="24"/>
          <w:szCs w:val="24"/>
        </w:rPr>
        <w:t>Health, the Ambulatory Surgery Center Association, and the Society for Ambulatory Anesthesia.</w:t>
      </w:r>
    </w:p>
    <w:p w:rsidR="00F94E5F" w:rsidRPr="00C20D4B" w:rsidRDefault="00F94E5F" w:rsidP="00852841">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sz w:val="24"/>
          <w:szCs w:val="24"/>
        </w:rPr>
        <w:t xml:space="preserve">Annual public use NHAMCS files containing the ambulatory surgery data will be available on CD-ROMS and on the NCHS website: </w:t>
      </w:r>
      <w:hyperlink r:id="rId10" w:history="1">
        <w:r w:rsidRPr="00C20D4B">
          <w:rPr>
            <w:rFonts w:ascii="Times New Roman" w:eastAsia="Times New Roman" w:hAnsi="Times New Roman"/>
            <w:b/>
            <w:color w:val="0000FF"/>
            <w:sz w:val="24"/>
            <w:u w:val="single"/>
          </w:rPr>
          <w:t>http://www.cdc.gov/nchs/nhamcs.htm</w:t>
        </w:r>
      </w:hyperlink>
      <w:r w:rsidRPr="00C20D4B">
        <w:rPr>
          <w:rFonts w:ascii="Times New Roman" w:eastAsia="Times New Roman" w:hAnsi="Times New Roman"/>
          <w:b/>
          <w:color w:val="000000"/>
          <w:sz w:val="24"/>
          <w:szCs w:val="24"/>
        </w:rPr>
        <w: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The </w:t>
      </w:r>
      <w:r w:rsidR="00121744">
        <w:rPr>
          <w:rFonts w:ascii="Times New Roman" w:eastAsia="Times New Roman" w:hAnsi="Times New Roman"/>
          <w:color w:val="000000"/>
          <w:sz w:val="24"/>
          <w:szCs w:val="24"/>
        </w:rPr>
        <w:t xml:space="preserve">estimated </w:t>
      </w:r>
      <w:r w:rsidRPr="00C20D4B">
        <w:rPr>
          <w:rFonts w:ascii="Times New Roman" w:eastAsia="Times New Roman" w:hAnsi="Times New Roman"/>
          <w:color w:val="000000"/>
          <w:sz w:val="24"/>
          <w:szCs w:val="24"/>
        </w:rPr>
        <w:t>timetable for key activities for the 201</w:t>
      </w:r>
      <w:r w:rsidR="00D048AC">
        <w:rPr>
          <w:rFonts w:ascii="Times New Roman" w:eastAsia="Times New Roman" w:hAnsi="Times New Roman"/>
          <w:color w:val="000000"/>
          <w:sz w:val="24"/>
          <w:szCs w:val="24"/>
        </w:rPr>
        <w:t>5</w:t>
      </w:r>
      <w:r w:rsidRPr="00C20D4B">
        <w:rPr>
          <w:rFonts w:ascii="Times New Roman" w:eastAsia="Times New Roman" w:hAnsi="Times New Roman"/>
          <w:color w:val="000000"/>
          <w:sz w:val="24"/>
          <w:szCs w:val="24"/>
        </w:rPr>
        <w:t xml:space="preserve"> survey is as follows: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tbl>
      <w:tblPr>
        <w:tblW w:w="9360" w:type="dxa"/>
        <w:jc w:val="center"/>
        <w:tblLayout w:type="fixed"/>
        <w:tblCellMar>
          <w:left w:w="100" w:type="dxa"/>
          <w:right w:w="100" w:type="dxa"/>
        </w:tblCellMar>
        <w:tblLook w:val="0000" w:firstRow="0" w:lastRow="0" w:firstColumn="0" w:lastColumn="0" w:noHBand="0" w:noVBand="0"/>
      </w:tblPr>
      <w:tblGrid>
        <w:gridCol w:w="2520"/>
        <w:gridCol w:w="6840"/>
      </w:tblGrid>
      <w:tr w:rsidR="00AF73A2" w:rsidRPr="00C20D4B" w:rsidTr="00AF73A2">
        <w:trPr>
          <w:cantSplit/>
          <w:trHeight w:val="375"/>
          <w:jc w:val="center"/>
        </w:trPr>
        <w:tc>
          <w:tcPr>
            <w:tcW w:w="2520" w:type="dxa"/>
            <w:tcBorders>
              <w:top w:val="single" w:sz="6" w:space="0" w:color="auto"/>
              <w:left w:val="single" w:sz="6" w:space="0" w:color="auto"/>
              <w:bottom w:val="nil"/>
              <w:right w:val="nil"/>
            </w:tcBorders>
          </w:tcPr>
          <w:p w:rsidR="00AF73A2" w:rsidRPr="00C20D4B" w:rsidRDefault="00AF73A2" w:rsidP="00AF73A2">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Time after clearance</w:t>
            </w:r>
          </w:p>
        </w:tc>
        <w:tc>
          <w:tcPr>
            <w:tcW w:w="6840" w:type="dxa"/>
            <w:tcBorders>
              <w:top w:val="single" w:sz="6" w:space="0" w:color="auto"/>
              <w:left w:val="single" w:sz="6" w:space="0" w:color="auto"/>
              <w:bottom w:val="nil"/>
              <w:right w:val="single" w:sz="6" w:space="0" w:color="auto"/>
            </w:tcBorders>
          </w:tcPr>
          <w:p w:rsidR="00AF73A2" w:rsidRPr="00C20D4B" w:rsidRDefault="00AF73A2" w:rsidP="00852841">
            <w:pPr>
              <w:widowControl w:val="0"/>
              <w:autoSpaceDE w:val="0"/>
              <w:autoSpaceDN w:val="0"/>
              <w:adjustRightInd w:val="0"/>
              <w:spacing w:after="0" w:line="240" w:lineRule="auto"/>
              <w:rPr>
                <w:rFonts w:ascii="Times New Roman" w:eastAsia="Times New Roman" w:hAnsi="Times New Roman"/>
                <w:color w:val="000000"/>
                <w:sz w:val="24"/>
                <w:szCs w:val="24"/>
              </w:rPr>
            </w:pP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852841">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w:t>
            </w:r>
            <w:r w:rsidR="00852841" w:rsidRPr="00C20D4B">
              <w:rPr>
                <w:rFonts w:ascii="Times New Roman" w:eastAsia="Times New Roman" w:hAnsi="Times New Roman"/>
                <w:color w:val="000000"/>
                <w:sz w:val="24"/>
                <w:szCs w:val="24"/>
              </w:rPr>
              <w:t xml:space="preserve"> </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Receive OMB clearance</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AF73A2">
            <w:pPr>
              <w:widowControl w:val="0"/>
              <w:autoSpaceDE w:val="0"/>
              <w:autoSpaceDN w:val="0"/>
              <w:adjustRightInd w:val="0"/>
              <w:spacing w:after="0" w:line="240" w:lineRule="auto"/>
              <w:jc w:val="right"/>
              <w:rPr>
                <w:rFonts w:ascii="Courier" w:eastAsia="Times New Roman" w:hAnsi="Courier"/>
                <w:color w:val="000000"/>
                <w:sz w:val="24"/>
                <w:szCs w:val="24"/>
              </w:rPr>
            </w:pPr>
            <w:r w:rsidRPr="00C20D4B">
              <w:rPr>
                <w:rFonts w:ascii="Times New Roman" w:eastAsia="Times New Roman" w:hAnsi="Times New Roman"/>
                <w:color w:val="000000"/>
                <w:sz w:val="24"/>
                <w:szCs w:val="24"/>
              </w:rPr>
              <w:t>Immediate</w:t>
            </w:r>
          </w:p>
        </w:tc>
        <w:tc>
          <w:tcPr>
            <w:tcW w:w="6840" w:type="dxa"/>
            <w:tcBorders>
              <w:top w:val="single" w:sz="6" w:space="0" w:color="auto"/>
              <w:left w:val="single" w:sz="6" w:space="0" w:color="auto"/>
              <w:bottom w:val="nil"/>
              <w:right w:val="single" w:sz="6" w:space="0" w:color="auto"/>
            </w:tcBorders>
          </w:tcPr>
          <w:p w:rsidR="00852841" w:rsidRPr="00C20D4B" w:rsidRDefault="00852841" w:rsidP="00BE4C61">
            <w:pPr>
              <w:widowControl w:val="0"/>
              <w:autoSpaceDE w:val="0"/>
              <w:autoSpaceDN w:val="0"/>
              <w:adjustRightInd w:val="0"/>
              <w:spacing w:after="0" w:line="240" w:lineRule="auto"/>
              <w:rPr>
                <w:rFonts w:ascii="Courier" w:eastAsia="Times New Roman" w:hAnsi="Courier"/>
                <w:color w:val="000000"/>
                <w:sz w:val="24"/>
                <w:szCs w:val="24"/>
              </w:rPr>
            </w:pPr>
            <w:r w:rsidRPr="00C20D4B">
              <w:rPr>
                <w:rFonts w:ascii="Times New Roman" w:eastAsia="Times New Roman" w:hAnsi="Times New Roman"/>
                <w:color w:val="000000"/>
                <w:sz w:val="24"/>
                <w:szCs w:val="24"/>
              </w:rPr>
              <w:t>Begin data collection for 201</w:t>
            </w:r>
            <w:r w:rsidR="00D7428F">
              <w:rPr>
                <w:rFonts w:ascii="Times New Roman" w:eastAsia="Times New Roman" w:hAnsi="Times New Roman"/>
                <w:color w:val="000000"/>
                <w:sz w:val="24"/>
                <w:szCs w:val="24"/>
              </w:rPr>
              <w:t>5</w:t>
            </w:r>
            <w:r w:rsidRPr="00C20D4B">
              <w:rPr>
                <w:rFonts w:ascii="Times New Roman" w:eastAsia="Times New Roman" w:hAnsi="Times New Roman"/>
                <w:color w:val="000000"/>
                <w:sz w:val="24"/>
                <w:szCs w:val="24"/>
              </w:rPr>
              <w:t xml:space="preserve"> survey</w:t>
            </w:r>
          </w:p>
        </w:tc>
      </w:tr>
      <w:tr w:rsidR="00571936" w:rsidRPr="00C20D4B" w:rsidTr="00AF73A2">
        <w:trPr>
          <w:cantSplit/>
          <w:trHeight w:val="375"/>
          <w:jc w:val="center"/>
        </w:trPr>
        <w:tc>
          <w:tcPr>
            <w:tcW w:w="2520" w:type="dxa"/>
            <w:tcBorders>
              <w:top w:val="single" w:sz="6" w:space="0" w:color="auto"/>
              <w:left w:val="single" w:sz="6" w:space="0" w:color="auto"/>
              <w:bottom w:val="nil"/>
              <w:right w:val="nil"/>
            </w:tcBorders>
          </w:tcPr>
          <w:p w:rsidR="00571936" w:rsidRPr="00C20D4B" w:rsidRDefault="00D048AC" w:rsidP="00571936">
            <w:pPr>
              <w:widowControl w:val="0"/>
              <w:autoSpaceDE w:val="0"/>
              <w:autoSpaceDN w:val="0"/>
              <w:adjustRightInd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AF73A2" w:rsidRPr="00C20D4B">
              <w:rPr>
                <w:rFonts w:ascii="Times New Roman" w:eastAsia="Times New Roman" w:hAnsi="Times New Roman"/>
                <w:color w:val="000000"/>
                <w:sz w:val="24"/>
                <w:szCs w:val="24"/>
              </w:rPr>
              <w:t xml:space="preserve"> months</w:t>
            </w:r>
          </w:p>
        </w:tc>
        <w:tc>
          <w:tcPr>
            <w:tcW w:w="6840" w:type="dxa"/>
            <w:tcBorders>
              <w:top w:val="single" w:sz="6" w:space="0" w:color="auto"/>
              <w:left w:val="single" w:sz="6" w:space="0" w:color="auto"/>
              <w:bottom w:val="nil"/>
              <w:right w:val="single" w:sz="6" w:space="0" w:color="auto"/>
            </w:tcBorders>
          </w:tcPr>
          <w:p w:rsidR="00571936" w:rsidRPr="00C20D4B" w:rsidRDefault="00571936" w:rsidP="0057193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Begin internal data editing</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olor w:val="000000"/>
                <w:sz w:val="24"/>
                <w:szCs w:val="24"/>
              </w:rPr>
            </w:pPr>
            <w:r w:rsidRPr="00C20D4B">
              <w:rPr>
                <w:rFonts w:ascii="Times New Roman" w:eastAsia="Times New Roman" w:hAnsi="Times New Roman"/>
                <w:color w:val="000000"/>
                <w:sz w:val="24"/>
                <w:szCs w:val="24"/>
              </w:rPr>
              <w:t>12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olor w:val="000000"/>
                <w:sz w:val="24"/>
                <w:szCs w:val="24"/>
              </w:rPr>
            </w:pPr>
            <w:r w:rsidRPr="00C20D4B">
              <w:rPr>
                <w:rFonts w:ascii="Times New Roman" w:eastAsia="Times New Roman" w:hAnsi="Times New Roman"/>
                <w:color w:val="000000"/>
                <w:sz w:val="24"/>
                <w:szCs w:val="24"/>
              </w:rPr>
              <w:t>End data collection year</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AF73A2">
            <w:pPr>
              <w:widowControl w:val="0"/>
              <w:autoSpaceDE w:val="0"/>
              <w:autoSpaceDN w:val="0"/>
              <w:adjustRightInd w:val="0"/>
              <w:spacing w:after="0" w:line="240" w:lineRule="auto"/>
              <w:jc w:val="right"/>
              <w:rPr>
                <w:rFonts w:ascii="Courier" w:eastAsia="Times New Roman" w:hAnsi="Courier"/>
                <w:color w:val="000000"/>
                <w:sz w:val="24"/>
                <w:szCs w:val="24"/>
              </w:rPr>
            </w:pPr>
            <w:r w:rsidRPr="00C20D4B">
              <w:rPr>
                <w:rFonts w:ascii="Times New Roman" w:eastAsia="Times New Roman" w:hAnsi="Times New Roman"/>
                <w:color w:val="000000"/>
                <w:sz w:val="24"/>
                <w:szCs w:val="24"/>
              </w:rPr>
              <w:t>15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olor w:val="000000"/>
                <w:sz w:val="24"/>
                <w:szCs w:val="24"/>
              </w:rPr>
            </w:pPr>
            <w:r w:rsidRPr="00C20D4B">
              <w:rPr>
                <w:rFonts w:ascii="Times New Roman" w:eastAsia="Times New Roman" w:hAnsi="Times New Roman"/>
                <w:color w:val="000000"/>
                <w:sz w:val="24"/>
                <w:szCs w:val="24"/>
              </w:rPr>
              <w:t>Close out field work</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571936" w:rsidRPr="00C20D4B" w:rsidRDefault="00852841" w:rsidP="00AF73A2">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w:t>
            </w:r>
            <w:r w:rsidR="00AF73A2" w:rsidRPr="00C20D4B">
              <w:rPr>
                <w:rFonts w:ascii="Times New Roman" w:eastAsia="Times New Roman" w:hAnsi="Times New Roman"/>
                <w:color w:val="000000"/>
                <w:sz w:val="24"/>
                <w:szCs w:val="24"/>
              </w:rPr>
              <w:t>17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olor w:val="000000"/>
                <w:sz w:val="24"/>
                <w:szCs w:val="24"/>
              </w:rPr>
            </w:pPr>
            <w:r w:rsidRPr="00C20D4B">
              <w:rPr>
                <w:rFonts w:ascii="Times New Roman" w:eastAsia="Times New Roman" w:hAnsi="Times New Roman"/>
                <w:color w:val="000000"/>
                <w:sz w:val="24"/>
                <w:szCs w:val="24"/>
              </w:rPr>
              <w:t>End data processing by contractor</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571936">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17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End internal data editing</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olor w:val="000000"/>
                <w:sz w:val="24"/>
                <w:szCs w:val="24"/>
              </w:rPr>
            </w:pPr>
            <w:r w:rsidRPr="00C20D4B">
              <w:rPr>
                <w:rFonts w:ascii="Times New Roman" w:eastAsia="Times New Roman" w:hAnsi="Times New Roman"/>
                <w:color w:val="000000"/>
                <w:sz w:val="24"/>
                <w:szCs w:val="24"/>
              </w:rPr>
              <w:t>18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olor w:val="000000"/>
                <w:sz w:val="24"/>
                <w:szCs w:val="24"/>
              </w:rPr>
            </w:pPr>
            <w:r w:rsidRPr="00C20D4B">
              <w:rPr>
                <w:rFonts w:ascii="Times New Roman" w:eastAsia="Times New Roman" w:hAnsi="Times New Roman"/>
                <w:color w:val="000000"/>
                <w:sz w:val="24"/>
                <w:szCs w:val="24"/>
              </w:rPr>
              <w:t>Begin data analysis</w:t>
            </w:r>
          </w:p>
        </w:tc>
      </w:tr>
      <w:tr w:rsidR="00852841" w:rsidRPr="00C20D4B" w:rsidTr="004B6F5B">
        <w:trPr>
          <w:cantSplit/>
          <w:trHeight w:val="375"/>
          <w:jc w:val="center"/>
        </w:trPr>
        <w:tc>
          <w:tcPr>
            <w:tcW w:w="2520" w:type="dxa"/>
            <w:tcBorders>
              <w:top w:val="single" w:sz="6" w:space="0" w:color="auto"/>
              <w:left w:val="single" w:sz="6" w:space="0" w:color="auto"/>
              <w:bottom w:val="single" w:sz="6" w:space="0" w:color="auto"/>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olor w:val="000000"/>
                <w:sz w:val="24"/>
                <w:szCs w:val="24"/>
              </w:rPr>
            </w:pPr>
            <w:r w:rsidRPr="00C20D4B">
              <w:rPr>
                <w:rFonts w:ascii="Times New Roman" w:eastAsia="Times New Roman" w:hAnsi="Times New Roman"/>
                <w:color w:val="000000"/>
                <w:sz w:val="24"/>
                <w:szCs w:val="24"/>
              </w:rPr>
              <w:t>20 months</w:t>
            </w:r>
          </w:p>
        </w:tc>
        <w:tc>
          <w:tcPr>
            <w:tcW w:w="6840" w:type="dxa"/>
            <w:tcBorders>
              <w:top w:val="single" w:sz="6" w:space="0" w:color="auto"/>
              <w:left w:val="single" w:sz="6" w:space="0" w:color="auto"/>
              <w:bottom w:val="single" w:sz="6" w:space="0" w:color="auto"/>
              <w:right w:val="single" w:sz="6" w:space="0" w:color="auto"/>
            </w:tcBorders>
          </w:tcPr>
          <w:p w:rsidR="00852841" w:rsidRPr="00C20D4B" w:rsidRDefault="00852841" w:rsidP="00571936">
            <w:pPr>
              <w:widowControl w:val="0"/>
              <w:autoSpaceDE w:val="0"/>
              <w:autoSpaceDN w:val="0"/>
              <w:adjustRightInd w:val="0"/>
              <w:spacing w:after="0" w:line="240" w:lineRule="auto"/>
              <w:rPr>
                <w:rFonts w:ascii="Courier" w:eastAsia="Times New Roman" w:hAnsi="Courier"/>
                <w:color w:val="000000"/>
                <w:sz w:val="24"/>
                <w:szCs w:val="24"/>
              </w:rPr>
            </w:pPr>
            <w:r w:rsidRPr="00C20D4B">
              <w:rPr>
                <w:rFonts w:ascii="Times New Roman" w:eastAsia="Times New Roman" w:hAnsi="Times New Roman"/>
                <w:color w:val="000000"/>
                <w:sz w:val="24"/>
                <w:szCs w:val="24"/>
              </w:rPr>
              <w:t xml:space="preserve">Publish first </w:t>
            </w:r>
            <w:r w:rsidR="00571936" w:rsidRPr="00C20D4B">
              <w:rPr>
                <w:rFonts w:ascii="Times New Roman" w:eastAsia="Times New Roman" w:hAnsi="Times New Roman"/>
                <w:color w:val="000000"/>
                <w:sz w:val="24"/>
                <w:szCs w:val="24"/>
              </w:rPr>
              <w:t>NCHS Data Brief</w:t>
            </w:r>
          </w:p>
        </w:tc>
      </w:tr>
      <w:tr w:rsidR="00852841" w:rsidRPr="00C20D4B" w:rsidTr="004B6F5B">
        <w:trPr>
          <w:cantSplit/>
          <w:trHeight w:val="375"/>
          <w:jc w:val="center"/>
        </w:trPr>
        <w:tc>
          <w:tcPr>
            <w:tcW w:w="2520" w:type="dxa"/>
            <w:tcBorders>
              <w:top w:val="single" w:sz="6" w:space="0" w:color="auto"/>
              <w:left w:val="single" w:sz="6" w:space="0" w:color="auto"/>
              <w:bottom w:val="single" w:sz="4" w:space="0" w:color="auto"/>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olor w:val="000000"/>
                <w:sz w:val="24"/>
                <w:szCs w:val="24"/>
              </w:rPr>
            </w:pPr>
            <w:r w:rsidRPr="00C20D4B">
              <w:rPr>
                <w:rFonts w:ascii="Times New Roman" w:eastAsia="Times New Roman" w:hAnsi="Times New Roman"/>
                <w:color w:val="000000"/>
                <w:sz w:val="24"/>
                <w:szCs w:val="24"/>
              </w:rPr>
              <w:t>2 years</w:t>
            </w:r>
          </w:p>
        </w:tc>
        <w:tc>
          <w:tcPr>
            <w:tcW w:w="6840" w:type="dxa"/>
            <w:tcBorders>
              <w:top w:val="single" w:sz="6" w:space="0" w:color="auto"/>
              <w:left w:val="single" w:sz="6" w:space="0" w:color="auto"/>
              <w:bottom w:val="single" w:sz="4" w:space="0" w:color="auto"/>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olor w:val="000000"/>
                <w:sz w:val="24"/>
                <w:szCs w:val="24"/>
              </w:rPr>
            </w:pPr>
            <w:r w:rsidRPr="00C20D4B">
              <w:rPr>
                <w:rFonts w:ascii="Times New Roman" w:eastAsia="Times New Roman" w:hAnsi="Times New Roman"/>
                <w:color w:val="000000"/>
                <w:sz w:val="24"/>
                <w:szCs w:val="24"/>
              </w:rPr>
              <w:t>Public use data available on Internet</w:t>
            </w:r>
          </w:p>
        </w:tc>
      </w:tr>
    </w:tbl>
    <w:p w:rsidR="00852841" w:rsidRPr="001C2621" w:rsidRDefault="00852841" w:rsidP="001C2621">
      <w:pPr>
        <w:pStyle w:val="Heading1"/>
        <w:rPr>
          <w:rFonts w:ascii="Times New Roman" w:eastAsia="Times New Roman" w:hAnsi="Times New Roman" w:cs="Times New Roman"/>
          <w:color w:val="auto"/>
          <w:sz w:val="24"/>
          <w:szCs w:val="24"/>
        </w:rPr>
      </w:pPr>
      <w:bookmarkStart w:id="19" w:name="_Toc389551769"/>
      <w:r w:rsidRPr="001C2621">
        <w:rPr>
          <w:rFonts w:ascii="Times New Roman" w:eastAsia="Times New Roman" w:hAnsi="Times New Roman" w:cs="Times New Roman"/>
          <w:color w:val="auto"/>
          <w:sz w:val="24"/>
          <w:szCs w:val="24"/>
        </w:rPr>
        <w:t>17.  Reason(s) Display of OMB Expiration Date is Inappropriate</w:t>
      </w:r>
      <w:bookmarkEnd w:id="19"/>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D7428F"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Not applicable</w:t>
      </w:r>
    </w:p>
    <w:p w:rsidR="00852841" w:rsidRPr="001C2621" w:rsidRDefault="00852841" w:rsidP="001C2621">
      <w:pPr>
        <w:pStyle w:val="Heading1"/>
        <w:rPr>
          <w:rFonts w:ascii="Times New Roman" w:eastAsia="Times New Roman" w:hAnsi="Times New Roman" w:cs="Times New Roman"/>
          <w:color w:val="auto"/>
          <w:sz w:val="24"/>
          <w:szCs w:val="24"/>
        </w:rPr>
      </w:pPr>
      <w:bookmarkStart w:id="20" w:name="_Toc389551770"/>
      <w:r w:rsidRPr="001C2621">
        <w:rPr>
          <w:rFonts w:ascii="Times New Roman" w:eastAsia="Times New Roman" w:hAnsi="Times New Roman" w:cs="Times New Roman"/>
          <w:color w:val="auto"/>
          <w:sz w:val="24"/>
          <w:szCs w:val="24"/>
        </w:rPr>
        <w:t>18.  Exceptions to Certification for Paperwork Reduction Act Submissions</w:t>
      </w:r>
      <w:bookmarkEnd w:id="20"/>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852841" w:rsidRDefault="00852841" w:rsidP="00852841">
      <w:pPr>
        <w:widowControl w:val="0"/>
        <w:autoSpaceDE w:val="0"/>
        <w:autoSpaceDN w:val="0"/>
        <w:adjustRightInd w:val="0"/>
        <w:spacing w:after="0" w:line="240" w:lineRule="auto"/>
        <w:rPr>
          <w:rFonts w:ascii="Courier" w:eastAsia="Times New Roman" w:hAnsi="Courier"/>
        </w:rPr>
      </w:pPr>
      <w:r w:rsidRPr="00C20D4B">
        <w:rPr>
          <w:rFonts w:ascii="Times New Roman" w:eastAsia="Times New Roman" w:hAnsi="Times New Roman"/>
          <w:color w:val="000000"/>
          <w:sz w:val="24"/>
          <w:szCs w:val="24"/>
        </w:rPr>
        <w:t>The data encompassed by this project will fully comply with all guidelines of 5 CFR 1320.9 and no exception is requested to certification for Paperwork Reduction Act Submission.</w:t>
      </w:r>
    </w:p>
    <w:p w:rsidR="00852841" w:rsidRPr="00852841" w:rsidRDefault="00852841" w:rsidP="00852841">
      <w:pPr>
        <w:widowControl w:val="0"/>
        <w:autoSpaceDE w:val="0"/>
        <w:autoSpaceDN w:val="0"/>
        <w:adjustRightInd w:val="0"/>
        <w:spacing w:after="0" w:line="240" w:lineRule="auto"/>
        <w:rPr>
          <w:rFonts w:ascii="Courier" w:eastAsia="Times New Roman" w:hAnsi="Courier"/>
        </w:rPr>
      </w:pPr>
    </w:p>
    <w:p w:rsidR="00EE6A6B" w:rsidRDefault="00EE6A6B"/>
    <w:sectPr w:rsidR="00EE6A6B" w:rsidSect="009B311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26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36" w:rsidRDefault="00B96736" w:rsidP="00727E62">
      <w:pPr>
        <w:spacing w:after="0" w:line="240" w:lineRule="auto"/>
      </w:pPr>
      <w:r>
        <w:separator/>
      </w:r>
    </w:p>
  </w:endnote>
  <w:endnote w:type="continuationSeparator" w:id="0">
    <w:p w:rsidR="00B96736" w:rsidRDefault="00B96736" w:rsidP="0072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36" w:rsidRDefault="00B96736" w:rsidP="00BE4C61">
    <w:pPr>
      <w:pStyle w:val="Footer"/>
      <w:framePr w:wrap="around" w:vAnchor="text" w:hAnchor="margin" w:xAlign="right" w:y="1"/>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separate"/>
    </w:r>
    <w:r>
      <w:rPr>
        <w:rStyle w:val="PageNumber"/>
        <w:rFonts w:cs="Courier"/>
        <w:noProof/>
      </w:rPr>
      <w:t>2</w:t>
    </w:r>
    <w:r>
      <w:rPr>
        <w:rStyle w:val="PageNumber"/>
        <w:rFonts w:cs="Courier"/>
      </w:rPr>
      <w:fldChar w:fldCharType="end"/>
    </w:r>
  </w:p>
  <w:p w:rsidR="00B96736" w:rsidRDefault="00B96736" w:rsidP="00BE4C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36" w:rsidRPr="00081415" w:rsidRDefault="00B96736" w:rsidP="00BE4C61">
    <w:pPr>
      <w:pStyle w:val="Footer"/>
      <w:framePr w:wrap="around" w:vAnchor="text" w:hAnchor="margin" w:xAlign="right" w:y="1"/>
      <w:rPr>
        <w:rStyle w:val="PageNumber"/>
        <w:rFonts w:ascii="Times New Roman" w:hAnsi="Times New Roman"/>
      </w:rPr>
    </w:pPr>
    <w:r w:rsidRPr="00F540F8">
      <w:rPr>
        <w:rStyle w:val="PageNumber"/>
        <w:rFonts w:ascii="Times New Roman" w:hAnsi="Times New Roman"/>
      </w:rPr>
      <w:fldChar w:fldCharType="begin"/>
    </w:r>
    <w:r w:rsidRPr="00F540F8">
      <w:rPr>
        <w:rStyle w:val="PageNumber"/>
        <w:rFonts w:ascii="Times New Roman" w:hAnsi="Times New Roman"/>
      </w:rPr>
      <w:instrText xml:space="preserve">PAGE  </w:instrText>
    </w:r>
    <w:r w:rsidRPr="00F540F8">
      <w:rPr>
        <w:rStyle w:val="PageNumber"/>
        <w:rFonts w:ascii="Times New Roman" w:hAnsi="Times New Roman"/>
      </w:rPr>
      <w:fldChar w:fldCharType="separate"/>
    </w:r>
    <w:r w:rsidR="00C80427">
      <w:rPr>
        <w:rStyle w:val="PageNumber"/>
        <w:rFonts w:ascii="Times New Roman" w:hAnsi="Times New Roman"/>
        <w:noProof/>
      </w:rPr>
      <w:t>14</w:t>
    </w:r>
    <w:r w:rsidRPr="00F540F8">
      <w:rPr>
        <w:rStyle w:val="PageNumber"/>
        <w:rFonts w:ascii="Times New Roman" w:hAnsi="Times New Roman"/>
      </w:rPr>
      <w:fldChar w:fldCharType="end"/>
    </w:r>
  </w:p>
  <w:p w:rsidR="00B96736" w:rsidRDefault="00B96736" w:rsidP="00BE4C6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36" w:rsidRDefault="00B96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36" w:rsidRDefault="00B96736" w:rsidP="00727E62">
      <w:pPr>
        <w:spacing w:after="0" w:line="240" w:lineRule="auto"/>
      </w:pPr>
      <w:r>
        <w:separator/>
      </w:r>
    </w:p>
  </w:footnote>
  <w:footnote w:type="continuationSeparator" w:id="0">
    <w:p w:rsidR="00B96736" w:rsidRDefault="00B96736" w:rsidP="00727E62">
      <w:pPr>
        <w:spacing w:after="0" w:line="240" w:lineRule="auto"/>
      </w:pPr>
      <w:r>
        <w:continuationSeparator/>
      </w:r>
    </w:p>
  </w:footnote>
  <w:footnote w:id="1">
    <w:p w:rsidR="00B96736" w:rsidRDefault="00B96736">
      <w:pPr>
        <w:pStyle w:val="FootnoteText"/>
      </w:pPr>
      <w:r>
        <w:rPr>
          <w:rStyle w:val="FootnoteReference"/>
        </w:rPr>
        <w:footnoteRef/>
      </w:r>
      <w:r>
        <w:t xml:space="preserve"> ED = Emergency department, OPD = Outpatient department, ASL = Ambulatory Surgery location</w:t>
      </w:r>
    </w:p>
  </w:footnote>
  <w:footnote w:id="2">
    <w:p w:rsidR="00B96736" w:rsidRDefault="00B96736">
      <w:pPr>
        <w:pStyle w:val="FootnoteText"/>
      </w:pPr>
      <w:r>
        <w:rPr>
          <w:rStyle w:val="FootnoteReference"/>
        </w:rPr>
        <w:footnoteRef/>
      </w:r>
      <w:r>
        <w:t xml:space="preserve"> ED = Emergency department, OPD = Outpatient department, ASL = Ambulatory Surgery location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36" w:rsidRDefault="00B96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36" w:rsidRDefault="00B96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36" w:rsidRDefault="00B96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398"/>
    <w:multiLevelType w:val="hybridMultilevel"/>
    <w:tmpl w:val="CFBE2C42"/>
    <w:lvl w:ilvl="0" w:tplc="3FA4D96C">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DB0739"/>
    <w:multiLevelType w:val="hybridMultilevel"/>
    <w:tmpl w:val="763E9C98"/>
    <w:lvl w:ilvl="0" w:tplc="17F80540">
      <w:numFmt w:val="bullet"/>
      <w:lvlText w:val=""/>
      <w:lvlJc w:val="left"/>
      <w:pPr>
        <w:tabs>
          <w:tab w:val="num" w:pos="1440"/>
        </w:tabs>
        <w:ind w:left="144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F0595"/>
    <w:multiLevelType w:val="hybridMultilevel"/>
    <w:tmpl w:val="095ED294"/>
    <w:lvl w:ilvl="0" w:tplc="1CE8309A">
      <w:start w:val="27"/>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0BC042C"/>
    <w:multiLevelType w:val="hybridMultilevel"/>
    <w:tmpl w:val="76C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C1108"/>
    <w:multiLevelType w:val="hybridMultilevel"/>
    <w:tmpl w:val="0090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F34939"/>
    <w:multiLevelType w:val="hybridMultilevel"/>
    <w:tmpl w:val="A61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165E96"/>
    <w:multiLevelType w:val="hybridMultilevel"/>
    <w:tmpl w:val="9E301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2717B"/>
    <w:multiLevelType w:val="hybridMultilevel"/>
    <w:tmpl w:val="771C09A8"/>
    <w:lvl w:ilvl="0" w:tplc="254E8B46">
      <w:start w:val="1"/>
      <w:numFmt w:val="bullet"/>
      <w:lvlText w:val=""/>
      <w:lvlJc w:val="left"/>
      <w:pPr>
        <w:tabs>
          <w:tab w:val="num" w:pos="1368"/>
        </w:tabs>
        <w:ind w:left="1368"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E11CEE"/>
    <w:multiLevelType w:val="multilevel"/>
    <w:tmpl w:val="D424FD42"/>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0417A09"/>
    <w:multiLevelType w:val="hybridMultilevel"/>
    <w:tmpl w:val="0F4A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C5A65"/>
    <w:multiLevelType w:val="hybridMultilevel"/>
    <w:tmpl w:val="6428DB1C"/>
    <w:lvl w:ilvl="0" w:tplc="32DEFB32">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8293F"/>
    <w:multiLevelType w:val="hybridMultilevel"/>
    <w:tmpl w:val="5EB0F8D6"/>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D58223A"/>
    <w:multiLevelType w:val="hybridMultilevel"/>
    <w:tmpl w:val="7464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E82916"/>
    <w:multiLevelType w:val="hybridMultilevel"/>
    <w:tmpl w:val="9AF2A1A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525006"/>
    <w:multiLevelType w:val="hybridMultilevel"/>
    <w:tmpl w:val="4ABA1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6270BF"/>
    <w:multiLevelType w:val="hybridMultilevel"/>
    <w:tmpl w:val="64DC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E54C1"/>
    <w:multiLevelType w:val="hybridMultilevel"/>
    <w:tmpl w:val="F712248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F03780E"/>
    <w:multiLevelType w:val="hybridMultilevel"/>
    <w:tmpl w:val="852AFE8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4F33283F"/>
    <w:multiLevelType w:val="hybridMultilevel"/>
    <w:tmpl w:val="8BB4E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A14145"/>
    <w:multiLevelType w:val="hybridMultilevel"/>
    <w:tmpl w:val="8AC65B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5FA50112"/>
    <w:multiLevelType w:val="multilevel"/>
    <w:tmpl w:val="763E9C98"/>
    <w:lvl w:ilvl="0">
      <w:numFmt w:val="bullet"/>
      <w:lvlText w:val=""/>
      <w:lvlJc w:val="left"/>
      <w:pPr>
        <w:tabs>
          <w:tab w:val="num" w:pos="1440"/>
        </w:tabs>
        <w:ind w:left="1440"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2226276"/>
    <w:multiLevelType w:val="hybridMultilevel"/>
    <w:tmpl w:val="2D4053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78E11E04"/>
    <w:multiLevelType w:val="hybridMultilevel"/>
    <w:tmpl w:val="4D3A1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B5368DC"/>
    <w:multiLevelType w:val="hybridMultilevel"/>
    <w:tmpl w:val="75523270"/>
    <w:lvl w:ilvl="0" w:tplc="0244693A">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5"/>
  </w:num>
  <w:num w:numId="3">
    <w:abstractNumId w:val="17"/>
  </w:num>
  <w:num w:numId="4">
    <w:abstractNumId w:val="13"/>
  </w:num>
  <w:num w:numId="5">
    <w:abstractNumId w:val="11"/>
  </w:num>
  <w:num w:numId="6">
    <w:abstractNumId w:val="2"/>
  </w:num>
  <w:num w:numId="7">
    <w:abstractNumId w:val="1"/>
  </w:num>
  <w:num w:numId="8">
    <w:abstractNumId w:val="21"/>
  </w:num>
  <w:num w:numId="9">
    <w:abstractNumId w:val="7"/>
  </w:num>
  <w:num w:numId="10">
    <w:abstractNumId w:val="23"/>
  </w:num>
  <w:num w:numId="11">
    <w:abstractNumId w:val="0"/>
  </w:num>
  <w:num w:numId="12">
    <w:abstractNumId w:val="24"/>
  </w:num>
  <w:num w:numId="13">
    <w:abstractNumId w:val="16"/>
  </w:num>
  <w:num w:numId="14">
    <w:abstractNumId w:val="8"/>
  </w:num>
  <w:num w:numId="15">
    <w:abstractNumId w:val="14"/>
  </w:num>
  <w:num w:numId="16">
    <w:abstractNumId w:val="19"/>
  </w:num>
  <w:num w:numId="17">
    <w:abstractNumId w:val="10"/>
  </w:num>
  <w:num w:numId="18">
    <w:abstractNumId w:val="20"/>
  </w:num>
  <w:num w:numId="19">
    <w:abstractNumId w:val="15"/>
  </w:num>
  <w:num w:numId="20">
    <w:abstractNumId w:val="9"/>
  </w:num>
  <w:num w:numId="21">
    <w:abstractNumId w:val="4"/>
  </w:num>
  <w:num w:numId="22">
    <w:abstractNumId w:val="3"/>
  </w:num>
  <w:num w:numId="23">
    <w:abstractNumId w:val="22"/>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revisionView w:markup="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41"/>
    <w:rsid w:val="000006B5"/>
    <w:rsid w:val="00012066"/>
    <w:rsid w:val="00012890"/>
    <w:rsid w:val="000409B3"/>
    <w:rsid w:val="00043229"/>
    <w:rsid w:val="0005049C"/>
    <w:rsid w:val="00052889"/>
    <w:rsid w:val="000658A4"/>
    <w:rsid w:val="00075BF5"/>
    <w:rsid w:val="00081415"/>
    <w:rsid w:val="00092F9B"/>
    <w:rsid w:val="000A4788"/>
    <w:rsid w:val="000B423C"/>
    <w:rsid w:val="000B43BB"/>
    <w:rsid w:val="000B4E54"/>
    <w:rsid w:val="000B6B36"/>
    <w:rsid w:val="000C125B"/>
    <w:rsid w:val="000C3B32"/>
    <w:rsid w:val="000D6BC4"/>
    <w:rsid w:val="000E5D5F"/>
    <w:rsid w:val="000F5D8D"/>
    <w:rsid w:val="000F7437"/>
    <w:rsid w:val="00106F35"/>
    <w:rsid w:val="001079BE"/>
    <w:rsid w:val="001158C1"/>
    <w:rsid w:val="00121744"/>
    <w:rsid w:val="00122953"/>
    <w:rsid w:val="00125632"/>
    <w:rsid w:val="001522A6"/>
    <w:rsid w:val="00165CDC"/>
    <w:rsid w:val="00173DE8"/>
    <w:rsid w:val="0017529E"/>
    <w:rsid w:val="001756D5"/>
    <w:rsid w:val="0018073C"/>
    <w:rsid w:val="001B153C"/>
    <w:rsid w:val="001C2621"/>
    <w:rsid w:val="001C6A40"/>
    <w:rsid w:val="001E207E"/>
    <w:rsid w:val="001E4E2B"/>
    <w:rsid w:val="001F1F8A"/>
    <w:rsid w:val="00217638"/>
    <w:rsid w:val="00247325"/>
    <w:rsid w:val="00251192"/>
    <w:rsid w:val="00251A30"/>
    <w:rsid w:val="00257E3A"/>
    <w:rsid w:val="00260E3F"/>
    <w:rsid w:val="00270EDF"/>
    <w:rsid w:val="00295A79"/>
    <w:rsid w:val="002A5F79"/>
    <w:rsid w:val="002A7E31"/>
    <w:rsid w:val="002B2F2E"/>
    <w:rsid w:val="002C12A0"/>
    <w:rsid w:val="002C6C7C"/>
    <w:rsid w:val="002D225D"/>
    <w:rsid w:val="002D2674"/>
    <w:rsid w:val="002D5995"/>
    <w:rsid w:val="002D5F5D"/>
    <w:rsid w:val="002E048A"/>
    <w:rsid w:val="002E3507"/>
    <w:rsid w:val="002E6265"/>
    <w:rsid w:val="002E66E0"/>
    <w:rsid w:val="002E78B4"/>
    <w:rsid w:val="002F3FDF"/>
    <w:rsid w:val="002F5FF9"/>
    <w:rsid w:val="003030A2"/>
    <w:rsid w:val="00317619"/>
    <w:rsid w:val="003209CF"/>
    <w:rsid w:val="00325239"/>
    <w:rsid w:val="00334C00"/>
    <w:rsid w:val="00334E26"/>
    <w:rsid w:val="00341785"/>
    <w:rsid w:val="00343ABC"/>
    <w:rsid w:val="00346CF6"/>
    <w:rsid w:val="003501DC"/>
    <w:rsid w:val="00351C98"/>
    <w:rsid w:val="00352D93"/>
    <w:rsid w:val="00377C96"/>
    <w:rsid w:val="00386C09"/>
    <w:rsid w:val="00392514"/>
    <w:rsid w:val="00395580"/>
    <w:rsid w:val="003A02BF"/>
    <w:rsid w:val="003A44FD"/>
    <w:rsid w:val="003A4870"/>
    <w:rsid w:val="003B0644"/>
    <w:rsid w:val="003C3A7A"/>
    <w:rsid w:val="003D12F4"/>
    <w:rsid w:val="003D1FFA"/>
    <w:rsid w:val="003D52E8"/>
    <w:rsid w:val="003E1EA7"/>
    <w:rsid w:val="003E3FB3"/>
    <w:rsid w:val="003E4938"/>
    <w:rsid w:val="003F301C"/>
    <w:rsid w:val="0040232B"/>
    <w:rsid w:val="00412090"/>
    <w:rsid w:val="00412BDE"/>
    <w:rsid w:val="00423CD6"/>
    <w:rsid w:val="00424564"/>
    <w:rsid w:val="00424C58"/>
    <w:rsid w:val="0042537D"/>
    <w:rsid w:val="00427D8B"/>
    <w:rsid w:val="004413B6"/>
    <w:rsid w:val="004414AC"/>
    <w:rsid w:val="00446BC5"/>
    <w:rsid w:val="004513C1"/>
    <w:rsid w:val="00453D85"/>
    <w:rsid w:val="00463CFC"/>
    <w:rsid w:val="00474B61"/>
    <w:rsid w:val="00483D14"/>
    <w:rsid w:val="0048518D"/>
    <w:rsid w:val="004911BD"/>
    <w:rsid w:val="0049218B"/>
    <w:rsid w:val="00496F5A"/>
    <w:rsid w:val="004B6F5B"/>
    <w:rsid w:val="004C0702"/>
    <w:rsid w:val="004C607F"/>
    <w:rsid w:val="004D5AFC"/>
    <w:rsid w:val="004E32B5"/>
    <w:rsid w:val="004E6259"/>
    <w:rsid w:val="004E7C36"/>
    <w:rsid w:val="004F32B2"/>
    <w:rsid w:val="00500B19"/>
    <w:rsid w:val="00516433"/>
    <w:rsid w:val="00517143"/>
    <w:rsid w:val="00517779"/>
    <w:rsid w:val="00520097"/>
    <w:rsid w:val="0052391B"/>
    <w:rsid w:val="00524EA3"/>
    <w:rsid w:val="0052673A"/>
    <w:rsid w:val="00526E01"/>
    <w:rsid w:val="00533C25"/>
    <w:rsid w:val="005504BA"/>
    <w:rsid w:val="005565D8"/>
    <w:rsid w:val="00556671"/>
    <w:rsid w:val="00567538"/>
    <w:rsid w:val="00571936"/>
    <w:rsid w:val="00573BFD"/>
    <w:rsid w:val="005832E8"/>
    <w:rsid w:val="00593572"/>
    <w:rsid w:val="00593C36"/>
    <w:rsid w:val="00595793"/>
    <w:rsid w:val="005B03EC"/>
    <w:rsid w:val="005B0865"/>
    <w:rsid w:val="005B2050"/>
    <w:rsid w:val="005B2EBB"/>
    <w:rsid w:val="005C1DF4"/>
    <w:rsid w:val="005C43AF"/>
    <w:rsid w:val="005D5723"/>
    <w:rsid w:val="005F33DB"/>
    <w:rsid w:val="00600025"/>
    <w:rsid w:val="00603735"/>
    <w:rsid w:val="00611664"/>
    <w:rsid w:val="00612790"/>
    <w:rsid w:val="0061727C"/>
    <w:rsid w:val="00625350"/>
    <w:rsid w:val="006324A6"/>
    <w:rsid w:val="006325C7"/>
    <w:rsid w:val="006402F5"/>
    <w:rsid w:val="0066460B"/>
    <w:rsid w:val="00665255"/>
    <w:rsid w:val="00666753"/>
    <w:rsid w:val="00670D0F"/>
    <w:rsid w:val="00676F38"/>
    <w:rsid w:val="006A6D4B"/>
    <w:rsid w:val="006A6DFB"/>
    <w:rsid w:val="006B0DF6"/>
    <w:rsid w:val="006B5927"/>
    <w:rsid w:val="006C05F1"/>
    <w:rsid w:val="006C7B35"/>
    <w:rsid w:val="006F2C54"/>
    <w:rsid w:val="006F6B7F"/>
    <w:rsid w:val="00700F2D"/>
    <w:rsid w:val="0070437D"/>
    <w:rsid w:val="00713AD4"/>
    <w:rsid w:val="00714A13"/>
    <w:rsid w:val="00727E62"/>
    <w:rsid w:val="00740DCF"/>
    <w:rsid w:val="00743F55"/>
    <w:rsid w:val="0076134E"/>
    <w:rsid w:val="00763E5F"/>
    <w:rsid w:val="00767FD7"/>
    <w:rsid w:val="007732B5"/>
    <w:rsid w:val="0077608C"/>
    <w:rsid w:val="00776093"/>
    <w:rsid w:val="00780D65"/>
    <w:rsid w:val="00796E31"/>
    <w:rsid w:val="007B1B35"/>
    <w:rsid w:val="007C3F25"/>
    <w:rsid w:val="007C5AD3"/>
    <w:rsid w:val="007D05F1"/>
    <w:rsid w:val="007E049A"/>
    <w:rsid w:val="007E1837"/>
    <w:rsid w:val="007E3D52"/>
    <w:rsid w:val="007F015D"/>
    <w:rsid w:val="007F243A"/>
    <w:rsid w:val="007F56B0"/>
    <w:rsid w:val="007F6FE1"/>
    <w:rsid w:val="00821B82"/>
    <w:rsid w:val="00821D80"/>
    <w:rsid w:val="00826E3C"/>
    <w:rsid w:val="00831937"/>
    <w:rsid w:val="0083671D"/>
    <w:rsid w:val="00845382"/>
    <w:rsid w:val="00847B61"/>
    <w:rsid w:val="00852841"/>
    <w:rsid w:val="00862602"/>
    <w:rsid w:val="00867E32"/>
    <w:rsid w:val="00880A09"/>
    <w:rsid w:val="00883E25"/>
    <w:rsid w:val="00891592"/>
    <w:rsid w:val="008A304E"/>
    <w:rsid w:val="008A4072"/>
    <w:rsid w:val="008A5C08"/>
    <w:rsid w:val="008B2405"/>
    <w:rsid w:val="008C340A"/>
    <w:rsid w:val="008C4DC0"/>
    <w:rsid w:val="008E79D4"/>
    <w:rsid w:val="008F2D46"/>
    <w:rsid w:val="008F5C53"/>
    <w:rsid w:val="008F71EA"/>
    <w:rsid w:val="008F7813"/>
    <w:rsid w:val="00903DFC"/>
    <w:rsid w:val="00916796"/>
    <w:rsid w:val="00925A49"/>
    <w:rsid w:val="00925C5F"/>
    <w:rsid w:val="00926321"/>
    <w:rsid w:val="00935C66"/>
    <w:rsid w:val="00936CE0"/>
    <w:rsid w:val="00945651"/>
    <w:rsid w:val="00950000"/>
    <w:rsid w:val="00955DE8"/>
    <w:rsid w:val="00956434"/>
    <w:rsid w:val="009615EF"/>
    <w:rsid w:val="00973A81"/>
    <w:rsid w:val="00975E3A"/>
    <w:rsid w:val="00976243"/>
    <w:rsid w:val="00982872"/>
    <w:rsid w:val="009858E7"/>
    <w:rsid w:val="00986EAC"/>
    <w:rsid w:val="00987FB6"/>
    <w:rsid w:val="00995A68"/>
    <w:rsid w:val="009A1E79"/>
    <w:rsid w:val="009A7D3E"/>
    <w:rsid w:val="009B311B"/>
    <w:rsid w:val="009B4069"/>
    <w:rsid w:val="009C78B3"/>
    <w:rsid w:val="009F28AC"/>
    <w:rsid w:val="009F2CF9"/>
    <w:rsid w:val="009F5FA6"/>
    <w:rsid w:val="00A275A8"/>
    <w:rsid w:val="00A30155"/>
    <w:rsid w:val="00A370DC"/>
    <w:rsid w:val="00A40551"/>
    <w:rsid w:val="00A42D7F"/>
    <w:rsid w:val="00A54BDA"/>
    <w:rsid w:val="00A74E26"/>
    <w:rsid w:val="00A85A73"/>
    <w:rsid w:val="00A947AB"/>
    <w:rsid w:val="00A94D45"/>
    <w:rsid w:val="00A94FD4"/>
    <w:rsid w:val="00AA0D47"/>
    <w:rsid w:val="00AB1BF3"/>
    <w:rsid w:val="00AC721B"/>
    <w:rsid w:val="00AD7073"/>
    <w:rsid w:val="00AD7980"/>
    <w:rsid w:val="00AF1284"/>
    <w:rsid w:val="00AF2D18"/>
    <w:rsid w:val="00AF4025"/>
    <w:rsid w:val="00AF62E5"/>
    <w:rsid w:val="00AF73A2"/>
    <w:rsid w:val="00B1778B"/>
    <w:rsid w:val="00B36C9D"/>
    <w:rsid w:val="00B40325"/>
    <w:rsid w:val="00B5194A"/>
    <w:rsid w:val="00B66759"/>
    <w:rsid w:val="00B67687"/>
    <w:rsid w:val="00B679B8"/>
    <w:rsid w:val="00B758BF"/>
    <w:rsid w:val="00B83719"/>
    <w:rsid w:val="00B9081A"/>
    <w:rsid w:val="00B95FBE"/>
    <w:rsid w:val="00B96736"/>
    <w:rsid w:val="00BA1061"/>
    <w:rsid w:val="00BA3D0C"/>
    <w:rsid w:val="00BA70E1"/>
    <w:rsid w:val="00BB24FF"/>
    <w:rsid w:val="00BD216F"/>
    <w:rsid w:val="00BE2BB6"/>
    <w:rsid w:val="00BE4C61"/>
    <w:rsid w:val="00BE607A"/>
    <w:rsid w:val="00BF6EE2"/>
    <w:rsid w:val="00C073AA"/>
    <w:rsid w:val="00C10DF6"/>
    <w:rsid w:val="00C2035F"/>
    <w:rsid w:val="00C20D4B"/>
    <w:rsid w:val="00C2358D"/>
    <w:rsid w:val="00C25804"/>
    <w:rsid w:val="00C355C4"/>
    <w:rsid w:val="00C44B97"/>
    <w:rsid w:val="00C634B7"/>
    <w:rsid w:val="00C65AE8"/>
    <w:rsid w:val="00C77D2B"/>
    <w:rsid w:val="00C80427"/>
    <w:rsid w:val="00C84882"/>
    <w:rsid w:val="00C936C1"/>
    <w:rsid w:val="00C96AC8"/>
    <w:rsid w:val="00CA0E7A"/>
    <w:rsid w:val="00CA5811"/>
    <w:rsid w:val="00CB7D22"/>
    <w:rsid w:val="00CE036D"/>
    <w:rsid w:val="00CE3B6A"/>
    <w:rsid w:val="00CF4434"/>
    <w:rsid w:val="00D048AC"/>
    <w:rsid w:val="00D205A7"/>
    <w:rsid w:val="00D2252C"/>
    <w:rsid w:val="00D33BBC"/>
    <w:rsid w:val="00D343FD"/>
    <w:rsid w:val="00D55092"/>
    <w:rsid w:val="00D61693"/>
    <w:rsid w:val="00D63912"/>
    <w:rsid w:val="00D67D70"/>
    <w:rsid w:val="00D7428F"/>
    <w:rsid w:val="00D94C39"/>
    <w:rsid w:val="00DA41A6"/>
    <w:rsid w:val="00DA7A31"/>
    <w:rsid w:val="00DB4599"/>
    <w:rsid w:val="00DB5CCE"/>
    <w:rsid w:val="00DC3F14"/>
    <w:rsid w:val="00DC55B2"/>
    <w:rsid w:val="00DD4198"/>
    <w:rsid w:val="00DD41CB"/>
    <w:rsid w:val="00DD4E70"/>
    <w:rsid w:val="00DE0D78"/>
    <w:rsid w:val="00DE5D03"/>
    <w:rsid w:val="00E00F4B"/>
    <w:rsid w:val="00E01366"/>
    <w:rsid w:val="00E12D56"/>
    <w:rsid w:val="00E132A2"/>
    <w:rsid w:val="00E4653C"/>
    <w:rsid w:val="00E46855"/>
    <w:rsid w:val="00E468D2"/>
    <w:rsid w:val="00E51287"/>
    <w:rsid w:val="00E51647"/>
    <w:rsid w:val="00E51821"/>
    <w:rsid w:val="00E63DC2"/>
    <w:rsid w:val="00E70EA0"/>
    <w:rsid w:val="00E7590B"/>
    <w:rsid w:val="00E76468"/>
    <w:rsid w:val="00E81071"/>
    <w:rsid w:val="00E911C7"/>
    <w:rsid w:val="00E91232"/>
    <w:rsid w:val="00E9544C"/>
    <w:rsid w:val="00EB0016"/>
    <w:rsid w:val="00EB4CD2"/>
    <w:rsid w:val="00EB6D01"/>
    <w:rsid w:val="00EC6DE9"/>
    <w:rsid w:val="00ED10FB"/>
    <w:rsid w:val="00EE115B"/>
    <w:rsid w:val="00EE6A6B"/>
    <w:rsid w:val="00EF01E3"/>
    <w:rsid w:val="00EF174F"/>
    <w:rsid w:val="00F24A94"/>
    <w:rsid w:val="00F351C9"/>
    <w:rsid w:val="00F42894"/>
    <w:rsid w:val="00F43C52"/>
    <w:rsid w:val="00F44244"/>
    <w:rsid w:val="00F50B2B"/>
    <w:rsid w:val="00F540F8"/>
    <w:rsid w:val="00F56024"/>
    <w:rsid w:val="00F561C4"/>
    <w:rsid w:val="00F62FDC"/>
    <w:rsid w:val="00F657B2"/>
    <w:rsid w:val="00F71510"/>
    <w:rsid w:val="00F81DE8"/>
    <w:rsid w:val="00F90654"/>
    <w:rsid w:val="00F94E5F"/>
    <w:rsid w:val="00FA2BF7"/>
    <w:rsid w:val="00FA31D1"/>
    <w:rsid w:val="00FA3545"/>
    <w:rsid w:val="00FC5672"/>
    <w:rsid w:val="00FE26C1"/>
    <w:rsid w:val="00FE5AB0"/>
    <w:rsid w:val="00FE62E8"/>
    <w:rsid w:val="00FF3236"/>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urie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6B"/>
    <w:pPr>
      <w:spacing w:after="200" w:line="276" w:lineRule="auto"/>
    </w:pPr>
  </w:style>
  <w:style w:type="paragraph" w:styleId="Heading1">
    <w:name w:val="heading 1"/>
    <w:basedOn w:val="Normal"/>
    <w:next w:val="Normal"/>
    <w:link w:val="Heading1Char"/>
    <w:uiPriority w:val="9"/>
    <w:qFormat/>
    <w:rsid w:val="00D04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FooterChar">
    <w:name w:val="Footer Char"/>
    <w:basedOn w:val="DefaultParagraphFont"/>
    <w:link w:val="Footer"/>
    <w:uiPriority w:val="99"/>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uiPriority w:val="99"/>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D048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048AC"/>
    <w:pPr>
      <w:outlineLvl w:val="9"/>
    </w:pPr>
    <w:rPr>
      <w:lang w:eastAsia="ja-JP"/>
    </w:rPr>
  </w:style>
  <w:style w:type="paragraph" w:styleId="TOC1">
    <w:name w:val="toc 1"/>
    <w:basedOn w:val="Normal"/>
    <w:next w:val="Normal"/>
    <w:autoRedefine/>
    <w:uiPriority w:val="39"/>
    <w:unhideWhenUsed/>
    <w:rsid w:val="00D048AC"/>
    <w:pPr>
      <w:spacing w:after="100"/>
    </w:pPr>
  </w:style>
  <w:style w:type="paragraph" w:styleId="NoSpacing">
    <w:name w:val="No Spacing"/>
    <w:uiPriority w:val="1"/>
    <w:qFormat/>
    <w:rsid w:val="00DA41A6"/>
  </w:style>
  <w:style w:type="paragraph" w:styleId="EndnoteText">
    <w:name w:val="endnote text"/>
    <w:basedOn w:val="Normal"/>
    <w:link w:val="EndnoteTextChar"/>
    <w:uiPriority w:val="99"/>
    <w:semiHidden/>
    <w:unhideWhenUsed/>
    <w:rsid w:val="00E01366"/>
    <w:pPr>
      <w:spacing w:after="0" w:line="240" w:lineRule="auto"/>
    </w:pPr>
  </w:style>
  <w:style w:type="character" w:customStyle="1" w:styleId="EndnoteTextChar">
    <w:name w:val="Endnote Text Char"/>
    <w:basedOn w:val="DefaultParagraphFont"/>
    <w:link w:val="EndnoteText"/>
    <w:uiPriority w:val="99"/>
    <w:semiHidden/>
    <w:rsid w:val="00E01366"/>
  </w:style>
  <w:style w:type="character" w:styleId="EndnoteReference">
    <w:name w:val="endnote reference"/>
    <w:basedOn w:val="DefaultParagraphFont"/>
    <w:uiPriority w:val="99"/>
    <w:semiHidden/>
    <w:unhideWhenUsed/>
    <w:rsid w:val="00E01366"/>
    <w:rPr>
      <w:vertAlign w:val="superscript"/>
    </w:rPr>
  </w:style>
  <w:style w:type="paragraph" w:styleId="FootnoteText">
    <w:name w:val="footnote text"/>
    <w:basedOn w:val="Normal"/>
    <w:link w:val="FootnoteTextChar"/>
    <w:uiPriority w:val="99"/>
    <w:semiHidden/>
    <w:unhideWhenUsed/>
    <w:rsid w:val="00E01366"/>
    <w:pPr>
      <w:spacing w:after="0" w:line="240" w:lineRule="auto"/>
    </w:pPr>
  </w:style>
  <w:style w:type="character" w:customStyle="1" w:styleId="FootnoteTextChar">
    <w:name w:val="Footnote Text Char"/>
    <w:basedOn w:val="DefaultParagraphFont"/>
    <w:link w:val="FootnoteText"/>
    <w:uiPriority w:val="99"/>
    <w:semiHidden/>
    <w:rsid w:val="00E01366"/>
  </w:style>
  <w:style w:type="character" w:styleId="FootnoteReference">
    <w:name w:val="footnote reference"/>
    <w:basedOn w:val="DefaultParagraphFont"/>
    <w:uiPriority w:val="99"/>
    <w:semiHidden/>
    <w:unhideWhenUsed/>
    <w:rsid w:val="00E013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urie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6B"/>
    <w:pPr>
      <w:spacing w:after="200" w:line="276" w:lineRule="auto"/>
    </w:pPr>
  </w:style>
  <w:style w:type="paragraph" w:styleId="Heading1">
    <w:name w:val="heading 1"/>
    <w:basedOn w:val="Normal"/>
    <w:next w:val="Normal"/>
    <w:link w:val="Heading1Char"/>
    <w:uiPriority w:val="9"/>
    <w:qFormat/>
    <w:rsid w:val="00D04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FooterChar">
    <w:name w:val="Footer Char"/>
    <w:basedOn w:val="DefaultParagraphFont"/>
    <w:link w:val="Footer"/>
    <w:uiPriority w:val="99"/>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uiPriority w:val="99"/>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D048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048AC"/>
    <w:pPr>
      <w:outlineLvl w:val="9"/>
    </w:pPr>
    <w:rPr>
      <w:lang w:eastAsia="ja-JP"/>
    </w:rPr>
  </w:style>
  <w:style w:type="paragraph" w:styleId="TOC1">
    <w:name w:val="toc 1"/>
    <w:basedOn w:val="Normal"/>
    <w:next w:val="Normal"/>
    <w:autoRedefine/>
    <w:uiPriority w:val="39"/>
    <w:unhideWhenUsed/>
    <w:rsid w:val="00D048AC"/>
    <w:pPr>
      <w:spacing w:after="100"/>
    </w:pPr>
  </w:style>
  <w:style w:type="paragraph" w:styleId="NoSpacing">
    <w:name w:val="No Spacing"/>
    <w:uiPriority w:val="1"/>
    <w:qFormat/>
    <w:rsid w:val="00DA41A6"/>
  </w:style>
  <w:style w:type="paragraph" w:styleId="EndnoteText">
    <w:name w:val="endnote text"/>
    <w:basedOn w:val="Normal"/>
    <w:link w:val="EndnoteTextChar"/>
    <w:uiPriority w:val="99"/>
    <w:semiHidden/>
    <w:unhideWhenUsed/>
    <w:rsid w:val="00E01366"/>
    <w:pPr>
      <w:spacing w:after="0" w:line="240" w:lineRule="auto"/>
    </w:pPr>
  </w:style>
  <w:style w:type="character" w:customStyle="1" w:styleId="EndnoteTextChar">
    <w:name w:val="Endnote Text Char"/>
    <w:basedOn w:val="DefaultParagraphFont"/>
    <w:link w:val="EndnoteText"/>
    <w:uiPriority w:val="99"/>
    <w:semiHidden/>
    <w:rsid w:val="00E01366"/>
  </w:style>
  <w:style w:type="character" w:styleId="EndnoteReference">
    <w:name w:val="endnote reference"/>
    <w:basedOn w:val="DefaultParagraphFont"/>
    <w:uiPriority w:val="99"/>
    <w:semiHidden/>
    <w:unhideWhenUsed/>
    <w:rsid w:val="00E01366"/>
    <w:rPr>
      <w:vertAlign w:val="superscript"/>
    </w:rPr>
  </w:style>
  <w:style w:type="paragraph" w:styleId="FootnoteText">
    <w:name w:val="footnote text"/>
    <w:basedOn w:val="Normal"/>
    <w:link w:val="FootnoteTextChar"/>
    <w:uiPriority w:val="99"/>
    <w:semiHidden/>
    <w:unhideWhenUsed/>
    <w:rsid w:val="00E01366"/>
    <w:pPr>
      <w:spacing w:after="0" w:line="240" w:lineRule="auto"/>
    </w:pPr>
  </w:style>
  <w:style w:type="character" w:customStyle="1" w:styleId="FootnoteTextChar">
    <w:name w:val="Footnote Text Char"/>
    <w:basedOn w:val="DefaultParagraphFont"/>
    <w:link w:val="FootnoteText"/>
    <w:uiPriority w:val="99"/>
    <w:semiHidden/>
    <w:rsid w:val="00E01366"/>
  </w:style>
  <w:style w:type="character" w:styleId="FootnoteReference">
    <w:name w:val="footnote reference"/>
    <w:basedOn w:val="DefaultParagraphFont"/>
    <w:uiPriority w:val="99"/>
    <w:semiHidden/>
    <w:unhideWhenUsed/>
    <w:rsid w:val="00E01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705298">
      <w:bodyDiv w:val="1"/>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649627957">
              <w:marLeft w:val="0"/>
              <w:marRight w:val="0"/>
              <w:marTop w:val="0"/>
              <w:marBottom w:val="0"/>
              <w:divBdr>
                <w:top w:val="none" w:sz="0" w:space="0" w:color="auto"/>
                <w:left w:val="none" w:sz="0" w:space="0" w:color="auto"/>
                <w:bottom w:val="none" w:sz="0" w:space="0" w:color="auto"/>
                <w:right w:val="none" w:sz="0" w:space="0" w:color="auto"/>
              </w:divBdr>
              <w:divsChild>
                <w:div w:id="1863085536">
                  <w:marLeft w:val="0"/>
                  <w:marRight w:val="0"/>
                  <w:marTop w:val="0"/>
                  <w:marBottom w:val="0"/>
                  <w:divBdr>
                    <w:top w:val="none" w:sz="0" w:space="0" w:color="auto"/>
                    <w:left w:val="none" w:sz="0" w:space="0" w:color="auto"/>
                    <w:bottom w:val="none" w:sz="0" w:space="0" w:color="auto"/>
                    <w:right w:val="none" w:sz="0" w:space="0" w:color="auto"/>
                  </w:divBdr>
                  <w:divsChild>
                    <w:div w:id="254677613">
                      <w:marLeft w:val="0"/>
                      <w:marRight w:val="0"/>
                      <w:marTop w:val="0"/>
                      <w:marBottom w:val="0"/>
                      <w:divBdr>
                        <w:top w:val="none" w:sz="0" w:space="0" w:color="auto"/>
                        <w:left w:val="none" w:sz="0" w:space="0" w:color="auto"/>
                        <w:bottom w:val="none" w:sz="0" w:space="0" w:color="auto"/>
                        <w:right w:val="none" w:sz="0" w:space="0" w:color="auto"/>
                      </w:divBdr>
                      <w:divsChild>
                        <w:div w:id="1496991899">
                          <w:marLeft w:val="0"/>
                          <w:marRight w:val="0"/>
                          <w:marTop w:val="0"/>
                          <w:marBottom w:val="0"/>
                          <w:divBdr>
                            <w:top w:val="none" w:sz="0" w:space="0" w:color="auto"/>
                            <w:left w:val="none" w:sz="0" w:space="0" w:color="auto"/>
                            <w:bottom w:val="none" w:sz="0" w:space="0" w:color="auto"/>
                            <w:right w:val="none" w:sz="0" w:space="0" w:color="auto"/>
                          </w:divBdr>
                          <w:divsChild>
                            <w:div w:id="1853109738">
                              <w:marLeft w:val="0"/>
                              <w:marRight w:val="0"/>
                              <w:marTop w:val="0"/>
                              <w:marBottom w:val="0"/>
                              <w:divBdr>
                                <w:top w:val="none" w:sz="0" w:space="0" w:color="auto"/>
                                <w:left w:val="none" w:sz="0" w:space="0" w:color="auto"/>
                                <w:bottom w:val="none" w:sz="0" w:space="0" w:color="auto"/>
                                <w:right w:val="none" w:sz="0" w:space="0" w:color="auto"/>
                              </w:divBdr>
                              <w:divsChild>
                                <w:div w:id="616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165952">
      <w:bodyDiv w:val="1"/>
      <w:marLeft w:val="0"/>
      <w:marRight w:val="0"/>
      <w:marTop w:val="0"/>
      <w:marBottom w:val="0"/>
      <w:divBdr>
        <w:top w:val="none" w:sz="0" w:space="0" w:color="auto"/>
        <w:left w:val="none" w:sz="0" w:space="0" w:color="auto"/>
        <w:bottom w:val="none" w:sz="0" w:space="0" w:color="auto"/>
        <w:right w:val="none" w:sz="0" w:space="0" w:color="auto"/>
      </w:divBdr>
    </w:div>
    <w:div w:id="1346976435">
      <w:bodyDiv w:val="1"/>
      <w:marLeft w:val="0"/>
      <w:marRight w:val="0"/>
      <w:marTop w:val="0"/>
      <w:marBottom w:val="0"/>
      <w:divBdr>
        <w:top w:val="none" w:sz="0" w:space="0" w:color="auto"/>
        <w:left w:val="none" w:sz="0" w:space="0" w:color="auto"/>
        <w:bottom w:val="none" w:sz="0" w:space="0" w:color="auto"/>
        <w:right w:val="none" w:sz="0" w:space="0" w:color="auto"/>
      </w:divBdr>
    </w:div>
    <w:div w:id="1537934922">
      <w:bodyDiv w:val="1"/>
      <w:marLeft w:val="0"/>
      <w:marRight w:val="0"/>
      <w:marTop w:val="0"/>
      <w:marBottom w:val="0"/>
      <w:divBdr>
        <w:top w:val="none" w:sz="0" w:space="0" w:color="auto"/>
        <w:left w:val="none" w:sz="0" w:space="0" w:color="auto"/>
        <w:bottom w:val="none" w:sz="0" w:space="0" w:color="auto"/>
        <w:right w:val="none" w:sz="0" w:space="0" w:color="auto"/>
      </w:divBdr>
    </w:div>
    <w:div w:id="17094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dc.gov/nchs/nhamcs.htm" TargetMode="External"/><Relationship Id="rId4" Type="http://schemas.microsoft.com/office/2007/relationships/stylesWithEffects" Target="stylesWithEffects.xml"/><Relationship Id="rId9" Type="http://schemas.openxmlformats.org/officeDocument/2006/relationships/hyperlink" Target="mailto:daw0@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6422A-81F4-4CE9-A5E5-BF1B520F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7102</Words>
  <Characters>40482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47490</CharactersWithSpaces>
  <SharedDoc>false</SharedDoc>
  <HLinks>
    <vt:vector size="18" baseType="variant">
      <vt:variant>
        <vt:i4>6291580</vt:i4>
      </vt:variant>
      <vt:variant>
        <vt:i4>6</vt:i4>
      </vt:variant>
      <vt:variant>
        <vt:i4>0</vt:i4>
      </vt:variant>
      <vt:variant>
        <vt:i4>5</vt:i4>
      </vt:variant>
      <vt:variant>
        <vt:lpwstr>http://www.cdc.gov/nchs/nhamcs.htm</vt:lpwstr>
      </vt:variant>
      <vt:variant>
        <vt:lpwstr/>
      </vt:variant>
      <vt:variant>
        <vt:i4>3801205</vt:i4>
      </vt:variant>
      <vt:variant>
        <vt:i4>3</vt:i4>
      </vt:variant>
      <vt:variant>
        <vt:i4>0</vt:i4>
      </vt:variant>
      <vt:variant>
        <vt:i4>5</vt:i4>
      </vt:variant>
      <vt:variant>
        <vt:lpwstr>http://www.cdc.gov/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2014-12-18T16:19:00Z</dcterms:created>
  <dcterms:modified xsi:type="dcterms:W3CDTF">2014-12-18T16:19:00Z</dcterms:modified>
</cp:coreProperties>
</file>