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4E3B8F" w14:textId="77777777" w:rsidR="003B5664" w:rsidRDefault="003B5664" w:rsidP="003B5664">
      <w:bookmarkStart w:id="0" w:name="_GoBack"/>
      <w:bookmarkEnd w:id="0"/>
    </w:p>
    <w:p w14:paraId="014F923A" w14:textId="77777777" w:rsidR="003B5664" w:rsidRDefault="003B5664" w:rsidP="003B5664"/>
    <w:p w14:paraId="64A9742A" w14:textId="77777777" w:rsidR="003B5664" w:rsidRDefault="003B5664" w:rsidP="003B5664"/>
    <w:p w14:paraId="53DA58D5" w14:textId="77777777" w:rsidR="003B5664" w:rsidRDefault="003B5664" w:rsidP="003B5664"/>
    <w:p w14:paraId="7A8EC60E" w14:textId="77777777" w:rsidR="003B5664" w:rsidRDefault="003B5664" w:rsidP="003B5664"/>
    <w:p w14:paraId="52510FC1" w14:textId="77777777" w:rsidR="003B5664" w:rsidRDefault="003B5664" w:rsidP="003B5664"/>
    <w:p w14:paraId="0AD644F2" w14:textId="77777777" w:rsidR="003B5664" w:rsidRDefault="003B5664" w:rsidP="003B5664"/>
    <w:p w14:paraId="591FA59E" w14:textId="77777777" w:rsidR="003B5664" w:rsidRDefault="003B5664" w:rsidP="003B5664"/>
    <w:p w14:paraId="2E2196F6" w14:textId="54308A4A" w:rsidR="003B5664" w:rsidRPr="006D2246" w:rsidRDefault="00E97F38" w:rsidP="003B5664">
      <w:pPr>
        <w:pStyle w:val="Heading1"/>
      </w:pPr>
      <w:r>
        <w:rPr>
          <w:rFonts w:ascii="Cambria" w:hAnsi="Cambria"/>
        </w:rPr>
        <w:t>Prescription Drug Overdose Prevention for States (</w:t>
      </w:r>
      <w:r w:rsidRPr="00DC7BC1">
        <w:rPr>
          <w:rFonts w:ascii="Cambria" w:hAnsi="Cambria"/>
        </w:rPr>
        <w:t>PfS</w:t>
      </w:r>
      <w:r>
        <w:rPr>
          <w:rFonts w:ascii="Cambria" w:hAnsi="Cambria"/>
        </w:rPr>
        <w:t>) P</w:t>
      </w:r>
      <w:r w:rsidRPr="00DC7BC1">
        <w:rPr>
          <w:rFonts w:ascii="Cambria" w:hAnsi="Cambria"/>
        </w:rPr>
        <w:t xml:space="preserve">rogram </w:t>
      </w:r>
      <w:r>
        <w:rPr>
          <w:rFonts w:ascii="Cambria" w:hAnsi="Cambria"/>
        </w:rPr>
        <w:t>Assessment</w:t>
      </w:r>
      <w:r w:rsidRPr="00DC7BC1">
        <w:rPr>
          <w:rFonts w:ascii="Cambria" w:hAnsi="Cambria"/>
        </w:rPr>
        <w:t xml:space="preserve"> </w:t>
      </w:r>
    </w:p>
    <w:p w14:paraId="59A918CF" w14:textId="77777777" w:rsidR="003B5664" w:rsidRDefault="003B5664" w:rsidP="003B5664"/>
    <w:p w14:paraId="472994F1" w14:textId="77777777" w:rsidR="003B5664" w:rsidRPr="00AA3192" w:rsidRDefault="003B5664" w:rsidP="003B5664">
      <w:pPr>
        <w:ind w:left="0"/>
        <w:jc w:val="center"/>
      </w:pPr>
      <w:r w:rsidRPr="00AA3192">
        <w:t>OSTLTS Generic Information C</w:t>
      </w:r>
      <w:r>
        <w:t>ollection</w:t>
      </w:r>
      <w:r w:rsidRPr="00AA3192">
        <w:t xml:space="preserve"> Request</w:t>
      </w:r>
    </w:p>
    <w:p w14:paraId="2143AFEE" w14:textId="77777777" w:rsidR="003B5664" w:rsidRPr="00AA3192" w:rsidRDefault="003B5664" w:rsidP="003B5664">
      <w:pPr>
        <w:pStyle w:val="Header"/>
        <w:ind w:left="0"/>
        <w:jc w:val="center"/>
      </w:pPr>
      <w:r w:rsidRPr="00AA3192">
        <w:t>OMB No. 0920-0879</w:t>
      </w:r>
    </w:p>
    <w:p w14:paraId="3CC0F0CA" w14:textId="77777777" w:rsidR="003B5664" w:rsidRDefault="003B5664" w:rsidP="003B5664"/>
    <w:p w14:paraId="50E2391E" w14:textId="77777777" w:rsidR="003B5664" w:rsidRDefault="003B5664" w:rsidP="003B5664"/>
    <w:p w14:paraId="11B61588" w14:textId="77777777" w:rsidR="003B5664" w:rsidRDefault="003B5664" w:rsidP="003B5664"/>
    <w:p w14:paraId="1164CFE3" w14:textId="77777777" w:rsidR="003B5664" w:rsidRDefault="003B5664" w:rsidP="003B5664"/>
    <w:p w14:paraId="6387E3E5" w14:textId="77777777" w:rsidR="003B5664" w:rsidRPr="00BC6896" w:rsidRDefault="003B5664" w:rsidP="003B5664">
      <w:pPr>
        <w:pStyle w:val="Heading2"/>
      </w:pPr>
      <w:r w:rsidRPr="00BC6896">
        <w:t>Supporting Statement – Section B</w:t>
      </w:r>
    </w:p>
    <w:p w14:paraId="6F3EBD60" w14:textId="77777777" w:rsidR="003B5664" w:rsidRDefault="003B5664" w:rsidP="003B5664"/>
    <w:p w14:paraId="54F40F60" w14:textId="77777777" w:rsidR="003B5664" w:rsidRDefault="003B5664" w:rsidP="003B5664"/>
    <w:p w14:paraId="31FEA753" w14:textId="77777777" w:rsidR="003B5664" w:rsidRDefault="003B5664" w:rsidP="003B5664"/>
    <w:p w14:paraId="1165DFA4" w14:textId="77777777" w:rsidR="003B5664" w:rsidRDefault="003B5664" w:rsidP="003B5664"/>
    <w:p w14:paraId="0C414ACE" w14:textId="77777777" w:rsidR="003B5664" w:rsidRDefault="003B5664" w:rsidP="003B5664"/>
    <w:p w14:paraId="3FDF8B77" w14:textId="77777777" w:rsidR="003B5664" w:rsidRDefault="003B5664" w:rsidP="003B5664"/>
    <w:p w14:paraId="632F4C4B" w14:textId="68560C76" w:rsidR="00AD3E5C" w:rsidRPr="00232991" w:rsidRDefault="00E97F38" w:rsidP="00AD3E5C">
      <w:pPr>
        <w:ind w:left="0"/>
        <w:jc w:val="center"/>
        <w:rPr>
          <w:color w:val="0070C0"/>
        </w:rPr>
      </w:pPr>
      <w:r w:rsidRPr="00AA3192">
        <w:t>Submitted:</w:t>
      </w:r>
      <w:r w:rsidRPr="00713412">
        <w:rPr>
          <w:color w:val="0070C0"/>
        </w:rPr>
        <w:t xml:space="preserve"> </w:t>
      </w:r>
      <w:r w:rsidR="007E69BD">
        <w:rPr>
          <w:color w:val="0070C0"/>
        </w:rPr>
        <w:t>November 9</w:t>
      </w:r>
      <w:r w:rsidR="007E69BD" w:rsidRPr="007E69BD">
        <w:rPr>
          <w:color w:val="0070C0"/>
          <w:vertAlign w:val="superscript"/>
        </w:rPr>
        <w:t>th</w:t>
      </w:r>
      <w:r w:rsidR="007E69BD">
        <w:rPr>
          <w:color w:val="0070C0"/>
        </w:rPr>
        <w:t>, 2017</w:t>
      </w:r>
    </w:p>
    <w:p w14:paraId="0547B174" w14:textId="76508C4C" w:rsidR="00AD3E5C" w:rsidRPr="00232991" w:rsidRDefault="00AD3E5C" w:rsidP="00AD3E5C">
      <w:pPr>
        <w:ind w:left="0"/>
        <w:jc w:val="center"/>
        <w:rPr>
          <w:color w:val="0070C0"/>
        </w:rPr>
      </w:pPr>
      <w:r w:rsidRPr="00232991">
        <w:rPr>
          <w:color w:val="0070C0"/>
        </w:rPr>
        <w:t xml:space="preserve"> </w:t>
      </w:r>
    </w:p>
    <w:p w14:paraId="5AF60767" w14:textId="272F6E71" w:rsidR="00E97F38" w:rsidRPr="009B4A51" w:rsidRDefault="00E97F38" w:rsidP="00E97F38">
      <w:pPr>
        <w:ind w:left="0"/>
        <w:jc w:val="center"/>
      </w:pPr>
    </w:p>
    <w:p w14:paraId="67D3BFE6" w14:textId="1DA3739E" w:rsidR="003B5664" w:rsidRPr="006D2246" w:rsidRDefault="003B5664" w:rsidP="003B5664"/>
    <w:p w14:paraId="4175CFF8" w14:textId="77777777" w:rsidR="003B5664" w:rsidRPr="006D2246" w:rsidRDefault="003B5664" w:rsidP="003B5664"/>
    <w:p w14:paraId="5FB828C5" w14:textId="77777777" w:rsidR="003B5664" w:rsidRPr="006D2246" w:rsidRDefault="003B5664" w:rsidP="003B5664"/>
    <w:p w14:paraId="3700F8F1" w14:textId="77777777" w:rsidR="003B5664" w:rsidRPr="006D2246" w:rsidRDefault="003B5664" w:rsidP="003B5664">
      <w:pPr>
        <w:ind w:left="0"/>
      </w:pPr>
    </w:p>
    <w:p w14:paraId="3B5AF431" w14:textId="77777777" w:rsidR="003B5664" w:rsidRPr="006D2246" w:rsidRDefault="003B5664" w:rsidP="003B5664"/>
    <w:p w14:paraId="2B56CFF2" w14:textId="77777777" w:rsidR="003B5664" w:rsidRPr="006D2246" w:rsidRDefault="003B5664" w:rsidP="003B5664">
      <w:pPr>
        <w:ind w:left="0"/>
        <w:rPr>
          <w:b/>
          <w:u w:val="single"/>
        </w:rPr>
      </w:pPr>
      <w:r w:rsidRPr="006D2246">
        <w:rPr>
          <w:b/>
          <w:u w:val="single"/>
        </w:rPr>
        <w:t>Program Official/Project Officer</w:t>
      </w:r>
    </w:p>
    <w:p w14:paraId="3C745014" w14:textId="0C57F006" w:rsidR="003B5664" w:rsidRPr="006D2246" w:rsidRDefault="003B5664" w:rsidP="003B5664">
      <w:pPr>
        <w:ind w:left="0"/>
      </w:pPr>
      <w:r w:rsidRPr="006D2246">
        <w:t>Amber Robinson</w:t>
      </w:r>
      <w:r w:rsidR="005B1770">
        <w:t>, PhD</w:t>
      </w:r>
    </w:p>
    <w:p w14:paraId="5530EEF3" w14:textId="77777777" w:rsidR="003B5664" w:rsidRPr="006D2246" w:rsidRDefault="003B5664" w:rsidP="003B5664">
      <w:pPr>
        <w:ind w:left="0"/>
      </w:pPr>
      <w:r w:rsidRPr="006D2246">
        <w:t xml:space="preserve">Behavioral Scientist </w:t>
      </w:r>
    </w:p>
    <w:p w14:paraId="514BB864" w14:textId="1DFB997D" w:rsidR="003B5664" w:rsidRPr="006D2246" w:rsidRDefault="003B5664" w:rsidP="003B5664">
      <w:pPr>
        <w:ind w:left="0"/>
      </w:pPr>
      <w:r w:rsidRPr="006D2246">
        <w:t>CDC/ONDIEH/NCIPC/DUIP/HSTSB</w:t>
      </w:r>
    </w:p>
    <w:p w14:paraId="60EDC58B" w14:textId="1FC7F62C" w:rsidR="003B5664" w:rsidRPr="006D2246" w:rsidRDefault="003B5664" w:rsidP="003B5664">
      <w:pPr>
        <w:ind w:left="0"/>
      </w:pPr>
      <w:r w:rsidRPr="006D2246">
        <w:t>4770 Buford Highway, Atlanta, GA 30341</w:t>
      </w:r>
    </w:p>
    <w:p w14:paraId="1CC050F2" w14:textId="77777777" w:rsidR="003B5664" w:rsidRPr="006D2246" w:rsidRDefault="003B5664" w:rsidP="003B5664">
      <w:pPr>
        <w:ind w:left="0"/>
      </w:pPr>
      <w:r w:rsidRPr="006D2246">
        <w:t>404-498-1657</w:t>
      </w:r>
    </w:p>
    <w:p w14:paraId="18EE1986" w14:textId="73F03DF0" w:rsidR="003B5664" w:rsidRPr="00601D95" w:rsidRDefault="00316F3A" w:rsidP="003B5664">
      <w:pPr>
        <w:ind w:left="0"/>
        <w:rPr>
          <w:color w:val="0000FF"/>
        </w:rPr>
      </w:pPr>
      <w:hyperlink r:id="rId14" w:history="1">
        <w:r w:rsidR="003B5664" w:rsidRPr="00601D95">
          <w:rPr>
            <w:rStyle w:val="Hyperlink"/>
            <w:color w:val="0000FF"/>
          </w:rPr>
          <w:t>nkj5@cdc.gov</w:t>
        </w:r>
      </w:hyperlink>
      <w:r w:rsidR="00601D95" w:rsidRPr="00601D95">
        <w:rPr>
          <w:rStyle w:val="Hyperlink"/>
          <w:color w:val="0000FF"/>
        </w:rPr>
        <w:t xml:space="preserve"> </w:t>
      </w:r>
      <w:r w:rsidR="003B5664" w:rsidRPr="00601D95">
        <w:rPr>
          <w:color w:val="0000FF"/>
        </w:rPr>
        <w:t xml:space="preserve"> </w:t>
      </w:r>
      <w:r w:rsidR="00601D95" w:rsidRPr="00601D95">
        <w:rPr>
          <w:color w:val="0000FF"/>
        </w:rPr>
        <w:t xml:space="preserve"> </w:t>
      </w:r>
    </w:p>
    <w:p w14:paraId="022D361B" w14:textId="303AA0A3" w:rsidR="00E97F38" w:rsidRDefault="00E97F38" w:rsidP="00E97F38">
      <w:pPr>
        <w:ind w:left="0"/>
      </w:pPr>
    </w:p>
    <w:p w14:paraId="43195C32" w14:textId="3F6269F9" w:rsidR="003D7023" w:rsidRDefault="003D7023" w:rsidP="00E97F38">
      <w:pPr>
        <w:ind w:left="0"/>
      </w:pPr>
    </w:p>
    <w:p w14:paraId="3D88560A" w14:textId="1757F070" w:rsidR="003D7023" w:rsidRDefault="003D7023" w:rsidP="00E97F38">
      <w:pPr>
        <w:ind w:left="0"/>
      </w:pPr>
    </w:p>
    <w:p w14:paraId="23AFC351" w14:textId="77777777" w:rsidR="003D7023" w:rsidRDefault="003D7023" w:rsidP="00E97F38">
      <w:pPr>
        <w:ind w:left="0"/>
      </w:pPr>
    </w:p>
    <w:p w14:paraId="3B5DF33D" w14:textId="77777777" w:rsidR="00E97F38" w:rsidRDefault="00E97F38" w:rsidP="00E97F38">
      <w:pPr>
        <w:pStyle w:val="Heading3"/>
      </w:pPr>
      <w:bookmarkStart w:id="1" w:name="_Toc413847909"/>
      <w:bookmarkStart w:id="2" w:name="_Toc490666118"/>
      <w:r>
        <w:t>Table of Contents</w:t>
      </w:r>
      <w:bookmarkEnd w:id="1"/>
      <w:bookmarkEnd w:id="2"/>
    </w:p>
    <w:p w14:paraId="6C08E281" w14:textId="20F03CEC" w:rsidR="00E97F38" w:rsidRPr="00E97F38" w:rsidRDefault="00E97F38" w:rsidP="00E97F38">
      <w:pPr>
        <w:pStyle w:val="Heading3"/>
        <w:rPr>
          <w:noProof/>
        </w:rPr>
      </w:pPr>
      <w:r w:rsidRPr="000A538D">
        <w:rPr>
          <w:b w:val="0"/>
          <w:sz w:val="22"/>
        </w:rPr>
        <w:fldChar w:fldCharType="begin"/>
      </w:r>
      <w:r w:rsidRPr="000A538D">
        <w:instrText xml:space="preserve"> TOC \h \z \u \t "Heading 3,1,Heading 4,2" </w:instrText>
      </w:r>
      <w:r w:rsidRPr="000A538D">
        <w:rPr>
          <w:b w:val="0"/>
          <w:sz w:val="22"/>
        </w:rPr>
        <w:fldChar w:fldCharType="separate"/>
      </w:r>
    </w:p>
    <w:p w14:paraId="2BE66F71" w14:textId="4B7D8E18" w:rsidR="00E97F38" w:rsidRDefault="00316F3A">
      <w:pPr>
        <w:pStyle w:val="TOC1"/>
        <w:tabs>
          <w:tab w:val="right" w:leader="dot" w:pos="9350"/>
        </w:tabs>
        <w:rPr>
          <w:rFonts w:asciiTheme="minorHAnsi" w:hAnsiTheme="minorHAnsi"/>
          <w:noProof/>
        </w:rPr>
      </w:pPr>
      <w:hyperlink w:anchor="_Toc490666119" w:history="1">
        <w:r w:rsidR="00E97F38" w:rsidRPr="007A4639">
          <w:rPr>
            <w:rStyle w:val="Hyperlink"/>
            <w:noProof/>
          </w:rPr>
          <w:t>Section B – Information Collection Procedures</w:t>
        </w:r>
        <w:r w:rsidR="00E97F38">
          <w:rPr>
            <w:noProof/>
            <w:webHidden/>
          </w:rPr>
          <w:tab/>
        </w:r>
        <w:r w:rsidR="00E97F38">
          <w:rPr>
            <w:noProof/>
            <w:webHidden/>
          </w:rPr>
          <w:fldChar w:fldCharType="begin"/>
        </w:r>
        <w:r w:rsidR="00E97F38">
          <w:rPr>
            <w:noProof/>
            <w:webHidden/>
          </w:rPr>
          <w:instrText xml:space="preserve"> PAGEREF _Toc490666119 \h </w:instrText>
        </w:r>
        <w:r w:rsidR="00E97F38">
          <w:rPr>
            <w:noProof/>
            <w:webHidden/>
          </w:rPr>
        </w:r>
        <w:r w:rsidR="00E97F38">
          <w:rPr>
            <w:noProof/>
            <w:webHidden/>
          </w:rPr>
          <w:fldChar w:fldCharType="separate"/>
        </w:r>
        <w:r w:rsidR="007E69BD">
          <w:rPr>
            <w:noProof/>
            <w:webHidden/>
          </w:rPr>
          <w:t>3</w:t>
        </w:r>
        <w:r w:rsidR="00E97F38">
          <w:rPr>
            <w:noProof/>
            <w:webHidden/>
          </w:rPr>
          <w:fldChar w:fldCharType="end"/>
        </w:r>
      </w:hyperlink>
    </w:p>
    <w:p w14:paraId="424E1034" w14:textId="5B9E8591" w:rsidR="00E97F38" w:rsidRDefault="00316F3A">
      <w:pPr>
        <w:pStyle w:val="TOC2"/>
        <w:rPr>
          <w:rFonts w:asciiTheme="minorHAnsi" w:hAnsiTheme="minorHAnsi"/>
          <w:noProof/>
        </w:rPr>
      </w:pPr>
      <w:hyperlink w:anchor="_Toc490666120" w:history="1">
        <w:r w:rsidR="00E97F38" w:rsidRPr="007A4639">
          <w:rPr>
            <w:rStyle w:val="Hyperlink"/>
            <w:noProof/>
          </w:rPr>
          <w:t>1.</w:t>
        </w:r>
        <w:r w:rsidR="00E97F38">
          <w:rPr>
            <w:rFonts w:asciiTheme="minorHAnsi" w:hAnsiTheme="minorHAnsi"/>
            <w:noProof/>
          </w:rPr>
          <w:tab/>
        </w:r>
        <w:r w:rsidR="00E97F38" w:rsidRPr="007A4639">
          <w:rPr>
            <w:rStyle w:val="Hyperlink"/>
            <w:noProof/>
          </w:rPr>
          <w:t>Respondent Universe and Sampling Methods</w:t>
        </w:r>
        <w:r w:rsidR="00E97F38">
          <w:rPr>
            <w:noProof/>
            <w:webHidden/>
          </w:rPr>
          <w:tab/>
        </w:r>
        <w:r w:rsidR="00E97F38">
          <w:rPr>
            <w:noProof/>
            <w:webHidden/>
          </w:rPr>
          <w:fldChar w:fldCharType="begin"/>
        </w:r>
        <w:r w:rsidR="00E97F38">
          <w:rPr>
            <w:noProof/>
            <w:webHidden/>
          </w:rPr>
          <w:instrText xml:space="preserve"> PAGEREF _Toc490666120 \h </w:instrText>
        </w:r>
        <w:r w:rsidR="00E97F38">
          <w:rPr>
            <w:noProof/>
            <w:webHidden/>
          </w:rPr>
        </w:r>
        <w:r w:rsidR="00E97F38">
          <w:rPr>
            <w:noProof/>
            <w:webHidden/>
          </w:rPr>
          <w:fldChar w:fldCharType="separate"/>
        </w:r>
        <w:r w:rsidR="007E69BD">
          <w:rPr>
            <w:noProof/>
            <w:webHidden/>
          </w:rPr>
          <w:t>3</w:t>
        </w:r>
        <w:r w:rsidR="00E97F38">
          <w:rPr>
            <w:noProof/>
            <w:webHidden/>
          </w:rPr>
          <w:fldChar w:fldCharType="end"/>
        </w:r>
      </w:hyperlink>
    </w:p>
    <w:p w14:paraId="47D05FAD" w14:textId="74390BBB" w:rsidR="00E97F38" w:rsidRDefault="00316F3A">
      <w:pPr>
        <w:pStyle w:val="TOC2"/>
        <w:rPr>
          <w:rFonts w:asciiTheme="minorHAnsi" w:hAnsiTheme="minorHAnsi"/>
          <w:noProof/>
        </w:rPr>
      </w:pPr>
      <w:hyperlink w:anchor="_Toc490666121" w:history="1">
        <w:r w:rsidR="00E97F38" w:rsidRPr="007A4639">
          <w:rPr>
            <w:rStyle w:val="Hyperlink"/>
            <w:noProof/>
          </w:rPr>
          <w:t>2.</w:t>
        </w:r>
        <w:r w:rsidR="00E97F38">
          <w:rPr>
            <w:rFonts w:asciiTheme="minorHAnsi" w:hAnsiTheme="minorHAnsi"/>
            <w:noProof/>
          </w:rPr>
          <w:tab/>
        </w:r>
        <w:r w:rsidR="00E97F38" w:rsidRPr="007A4639">
          <w:rPr>
            <w:rStyle w:val="Hyperlink"/>
            <w:noProof/>
          </w:rPr>
          <w:t>Procedures for the Collection of Information</w:t>
        </w:r>
        <w:r w:rsidR="00E97F38">
          <w:rPr>
            <w:noProof/>
            <w:webHidden/>
          </w:rPr>
          <w:tab/>
        </w:r>
        <w:r w:rsidR="00E97F38">
          <w:rPr>
            <w:noProof/>
            <w:webHidden/>
          </w:rPr>
          <w:fldChar w:fldCharType="begin"/>
        </w:r>
        <w:r w:rsidR="00E97F38">
          <w:rPr>
            <w:noProof/>
            <w:webHidden/>
          </w:rPr>
          <w:instrText xml:space="preserve"> PAGEREF _Toc490666121 \h </w:instrText>
        </w:r>
        <w:r w:rsidR="00E97F38">
          <w:rPr>
            <w:noProof/>
            <w:webHidden/>
          </w:rPr>
        </w:r>
        <w:r w:rsidR="00E97F38">
          <w:rPr>
            <w:noProof/>
            <w:webHidden/>
          </w:rPr>
          <w:fldChar w:fldCharType="separate"/>
        </w:r>
        <w:r w:rsidR="007E69BD">
          <w:rPr>
            <w:noProof/>
            <w:webHidden/>
          </w:rPr>
          <w:t>3</w:t>
        </w:r>
        <w:r w:rsidR="00E97F38">
          <w:rPr>
            <w:noProof/>
            <w:webHidden/>
          </w:rPr>
          <w:fldChar w:fldCharType="end"/>
        </w:r>
      </w:hyperlink>
    </w:p>
    <w:p w14:paraId="1FF33FF3" w14:textId="16D49D04" w:rsidR="00E97F38" w:rsidRDefault="00316F3A">
      <w:pPr>
        <w:pStyle w:val="TOC2"/>
        <w:rPr>
          <w:rFonts w:asciiTheme="minorHAnsi" w:hAnsiTheme="minorHAnsi"/>
          <w:noProof/>
        </w:rPr>
      </w:pPr>
      <w:hyperlink w:anchor="_Toc490666122" w:history="1">
        <w:r w:rsidR="00E97F38" w:rsidRPr="007A4639">
          <w:rPr>
            <w:rStyle w:val="Hyperlink"/>
            <w:noProof/>
          </w:rPr>
          <w:t>3.</w:t>
        </w:r>
        <w:r w:rsidR="00E97F38">
          <w:rPr>
            <w:rFonts w:asciiTheme="minorHAnsi" w:hAnsiTheme="minorHAnsi"/>
            <w:noProof/>
          </w:rPr>
          <w:tab/>
        </w:r>
        <w:r w:rsidR="00E97F38" w:rsidRPr="007A4639">
          <w:rPr>
            <w:rStyle w:val="Hyperlink"/>
            <w:noProof/>
          </w:rPr>
          <w:t>Methods to Maximize Response Rates - Deal with Nonresponse</w:t>
        </w:r>
        <w:r w:rsidR="00E97F38">
          <w:rPr>
            <w:noProof/>
            <w:webHidden/>
          </w:rPr>
          <w:tab/>
        </w:r>
        <w:r w:rsidR="00E97F38">
          <w:rPr>
            <w:noProof/>
            <w:webHidden/>
          </w:rPr>
          <w:fldChar w:fldCharType="begin"/>
        </w:r>
        <w:r w:rsidR="00E97F38">
          <w:rPr>
            <w:noProof/>
            <w:webHidden/>
          </w:rPr>
          <w:instrText xml:space="preserve"> PAGEREF _Toc490666122 \h </w:instrText>
        </w:r>
        <w:r w:rsidR="00E97F38">
          <w:rPr>
            <w:noProof/>
            <w:webHidden/>
          </w:rPr>
        </w:r>
        <w:r w:rsidR="00E97F38">
          <w:rPr>
            <w:noProof/>
            <w:webHidden/>
          </w:rPr>
          <w:fldChar w:fldCharType="separate"/>
        </w:r>
        <w:r w:rsidR="007E69BD">
          <w:rPr>
            <w:noProof/>
            <w:webHidden/>
          </w:rPr>
          <w:t>5</w:t>
        </w:r>
        <w:r w:rsidR="00E97F38">
          <w:rPr>
            <w:noProof/>
            <w:webHidden/>
          </w:rPr>
          <w:fldChar w:fldCharType="end"/>
        </w:r>
      </w:hyperlink>
    </w:p>
    <w:p w14:paraId="51E9076C" w14:textId="3B4AE255" w:rsidR="00E97F38" w:rsidRDefault="00316F3A">
      <w:pPr>
        <w:pStyle w:val="TOC2"/>
        <w:rPr>
          <w:rFonts w:asciiTheme="minorHAnsi" w:hAnsiTheme="minorHAnsi"/>
          <w:noProof/>
        </w:rPr>
      </w:pPr>
      <w:hyperlink w:anchor="_Toc490666123" w:history="1">
        <w:r w:rsidR="00E97F38" w:rsidRPr="007A4639">
          <w:rPr>
            <w:rStyle w:val="Hyperlink"/>
            <w:noProof/>
          </w:rPr>
          <w:t>4.</w:t>
        </w:r>
        <w:r w:rsidR="00E97F38">
          <w:rPr>
            <w:rFonts w:asciiTheme="minorHAnsi" w:hAnsiTheme="minorHAnsi"/>
            <w:noProof/>
          </w:rPr>
          <w:tab/>
        </w:r>
        <w:r w:rsidR="00E97F38" w:rsidRPr="007A4639">
          <w:rPr>
            <w:rStyle w:val="Hyperlink"/>
            <w:noProof/>
          </w:rPr>
          <w:t>Test of Procedures or Methods to be Undertaken</w:t>
        </w:r>
        <w:r w:rsidR="00E97F38">
          <w:rPr>
            <w:noProof/>
            <w:webHidden/>
          </w:rPr>
          <w:tab/>
        </w:r>
        <w:r w:rsidR="00E97F38">
          <w:rPr>
            <w:noProof/>
            <w:webHidden/>
          </w:rPr>
          <w:fldChar w:fldCharType="begin"/>
        </w:r>
        <w:r w:rsidR="00E97F38">
          <w:rPr>
            <w:noProof/>
            <w:webHidden/>
          </w:rPr>
          <w:instrText xml:space="preserve"> PAGEREF _Toc490666123 \h </w:instrText>
        </w:r>
        <w:r w:rsidR="00E97F38">
          <w:rPr>
            <w:noProof/>
            <w:webHidden/>
          </w:rPr>
        </w:r>
        <w:r w:rsidR="00E97F38">
          <w:rPr>
            <w:noProof/>
            <w:webHidden/>
          </w:rPr>
          <w:fldChar w:fldCharType="separate"/>
        </w:r>
        <w:r w:rsidR="007E69BD">
          <w:rPr>
            <w:noProof/>
            <w:webHidden/>
          </w:rPr>
          <w:t>5</w:t>
        </w:r>
        <w:r w:rsidR="00E97F38">
          <w:rPr>
            <w:noProof/>
            <w:webHidden/>
          </w:rPr>
          <w:fldChar w:fldCharType="end"/>
        </w:r>
      </w:hyperlink>
    </w:p>
    <w:p w14:paraId="73CE9246" w14:textId="64310026" w:rsidR="00E97F38" w:rsidRDefault="00316F3A">
      <w:pPr>
        <w:pStyle w:val="TOC2"/>
        <w:rPr>
          <w:rFonts w:asciiTheme="minorHAnsi" w:hAnsiTheme="minorHAnsi"/>
          <w:noProof/>
        </w:rPr>
      </w:pPr>
      <w:hyperlink w:anchor="_Toc490666124" w:history="1">
        <w:r w:rsidR="00E97F38" w:rsidRPr="007A4639">
          <w:rPr>
            <w:rStyle w:val="Hyperlink"/>
            <w:noProof/>
          </w:rPr>
          <w:t>5.</w:t>
        </w:r>
        <w:r w:rsidR="00E97F38">
          <w:rPr>
            <w:rFonts w:asciiTheme="minorHAnsi" w:hAnsiTheme="minorHAnsi"/>
            <w:noProof/>
          </w:rPr>
          <w:tab/>
        </w:r>
        <w:r w:rsidR="00E97F38" w:rsidRPr="007A4639">
          <w:rPr>
            <w:rStyle w:val="Hyperlink"/>
            <w:noProof/>
          </w:rPr>
          <w:t>Individuals Consulted on Statistical Aspects and Individuals Collecting and/or Analyzing Data</w:t>
        </w:r>
        <w:r w:rsidR="00E97F38">
          <w:rPr>
            <w:noProof/>
            <w:webHidden/>
          </w:rPr>
          <w:tab/>
        </w:r>
        <w:r w:rsidR="00E97F38">
          <w:rPr>
            <w:noProof/>
            <w:webHidden/>
          </w:rPr>
          <w:fldChar w:fldCharType="begin"/>
        </w:r>
        <w:r w:rsidR="00E97F38">
          <w:rPr>
            <w:noProof/>
            <w:webHidden/>
          </w:rPr>
          <w:instrText xml:space="preserve"> PAGEREF _Toc490666124 \h </w:instrText>
        </w:r>
        <w:r w:rsidR="00E97F38">
          <w:rPr>
            <w:noProof/>
            <w:webHidden/>
          </w:rPr>
        </w:r>
        <w:r w:rsidR="00E97F38">
          <w:rPr>
            <w:noProof/>
            <w:webHidden/>
          </w:rPr>
          <w:fldChar w:fldCharType="separate"/>
        </w:r>
        <w:r w:rsidR="007E69BD">
          <w:rPr>
            <w:noProof/>
            <w:webHidden/>
          </w:rPr>
          <w:t>5</w:t>
        </w:r>
        <w:r w:rsidR="00E97F38">
          <w:rPr>
            <w:noProof/>
            <w:webHidden/>
          </w:rPr>
          <w:fldChar w:fldCharType="end"/>
        </w:r>
      </w:hyperlink>
    </w:p>
    <w:p w14:paraId="56CE71AD" w14:textId="4F06BB71" w:rsidR="00E97F38" w:rsidRDefault="00316F3A">
      <w:pPr>
        <w:pStyle w:val="TOC1"/>
        <w:tabs>
          <w:tab w:val="right" w:leader="dot" w:pos="9350"/>
        </w:tabs>
        <w:rPr>
          <w:rFonts w:asciiTheme="minorHAnsi" w:hAnsiTheme="minorHAnsi"/>
          <w:noProof/>
        </w:rPr>
      </w:pPr>
      <w:hyperlink w:anchor="_Toc490666125" w:history="1">
        <w:r w:rsidR="00E97F38" w:rsidRPr="007A4639">
          <w:rPr>
            <w:rStyle w:val="Hyperlink"/>
            <w:noProof/>
          </w:rPr>
          <w:t>LIST OF ATTACHMENTS – Section B</w:t>
        </w:r>
        <w:r w:rsidR="00E97F38">
          <w:rPr>
            <w:noProof/>
            <w:webHidden/>
          </w:rPr>
          <w:tab/>
        </w:r>
        <w:r w:rsidR="00E97F38">
          <w:rPr>
            <w:noProof/>
            <w:webHidden/>
          </w:rPr>
          <w:fldChar w:fldCharType="begin"/>
        </w:r>
        <w:r w:rsidR="00E97F38">
          <w:rPr>
            <w:noProof/>
            <w:webHidden/>
          </w:rPr>
          <w:instrText xml:space="preserve"> PAGEREF _Toc490666125 \h </w:instrText>
        </w:r>
        <w:r w:rsidR="00E97F38">
          <w:rPr>
            <w:noProof/>
            <w:webHidden/>
          </w:rPr>
        </w:r>
        <w:r w:rsidR="00E97F38">
          <w:rPr>
            <w:noProof/>
            <w:webHidden/>
          </w:rPr>
          <w:fldChar w:fldCharType="separate"/>
        </w:r>
        <w:r w:rsidR="007E69BD">
          <w:rPr>
            <w:noProof/>
            <w:webHidden/>
          </w:rPr>
          <w:t>6</w:t>
        </w:r>
        <w:r w:rsidR="00E97F38">
          <w:rPr>
            <w:noProof/>
            <w:webHidden/>
          </w:rPr>
          <w:fldChar w:fldCharType="end"/>
        </w:r>
      </w:hyperlink>
    </w:p>
    <w:p w14:paraId="120D0AF0" w14:textId="03B0EAA3" w:rsidR="001F5826" w:rsidRDefault="00E97F38" w:rsidP="003B5664">
      <w:pPr>
        <w:pStyle w:val="Heading3"/>
      </w:pPr>
      <w:r w:rsidRPr="000A538D">
        <w:fldChar w:fldCharType="end"/>
      </w:r>
      <w:bookmarkStart w:id="3" w:name="_Toc490666119"/>
    </w:p>
    <w:p w14:paraId="2C29ED0F" w14:textId="77777777" w:rsidR="001F5826" w:rsidRDefault="001F5826" w:rsidP="003B5664">
      <w:pPr>
        <w:pStyle w:val="Heading3"/>
      </w:pPr>
    </w:p>
    <w:p w14:paraId="43A08BBD" w14:textId="77777777" w:rsidR="001F5826" w:rsidRDefault="001F5826" w:rsidP="003B5664">
      <w:pPr>
        <w:pStyle w:val="Heading3"/>
      </w:pPr>
    </w:p>
    <w:p w14:paraId="759EEDFD" w14:textId="77777777" w:rsidR="001F5826" w:rsidRDefault="001F5826" w:rsidP="003B5664">
      <w:pPr>
        <w:pStyle w:val="Heading3"/>
      </w:pPr>
    </w:p>
    <w:p w14:paraId="2DC3F9DF" w14:textId="77777777" w:rsidR="001F5826" w:rsidRDefault="001F5826" w:rsidP="003B5664">
      <w:pPr>
        <w:pStyle w:val="Heading3"/>
      </w:pPr>
    </w:p>
    <w:p w14:paraId="3B2B690D" w14:textId="77777777" w:rsidR="001F5826" w:rsidRDefault="001F5826" w:rsidP="003B5664">
      <w:pPr>
        <w:pStyle w:val="Heading3"/>
      </w:pPr>
    </w:p>
    <w:p w14:paraId="37C09FF1" w14:textId="77777777" w:rsidR="001F5826" w:rsidRDefault="001F5826" w:rsidP="003B5664">
      <w:pPr>
        <w:pStyle w:val="Heading3"/>
      </w:pPr>
    </w:p>
    <w:p w14:paraId="24826B5C" w14:textId="77777777" w:rsidR="001F5826" w:rsidRDefault="001F5826" w:rsidP="003B5664">
      <w:pPr>
        <w:pStyle w:val="Heading3"/>
      </w:pPr>
    </w:p>
    <w:p w14:paraId="2F992979" w14:textId="77777777" w:rsidR="001F5826" w:rsidRDefault="001F5826" w:rsidP="003B5664">
      <w:pPr>
        <w:pStyle w:val="Heading3"/>
      </w:pPr>
    </w:p>
    <w:p w14:paraId="1CF3928C" w14:textId="77777777" w:rsidR="001F5826" w:rsidRDefault="001F5826" w:rsidP="003B5664">
      <w:pPr>
        <w:pStyle w:val="Heading3"/>
      </w:pPr>
    </w:p>
    <w:p w14:paraId="04999D80" w14:textId="77777777" w:rsidR="001F5826" w:rsidRDefault="001F5826" w:rsidP="003B5664">
      <w:pPr>
        <w:pStyle w:val="Heading3"/>
      </w:pPr>
    </w:p>
    <w:p w14:paraId="638CE9D4" w14:textId="77777777" w:rsidR="001F5826" w:rsidRDefault="001F5826" w:rsidP="003B5664">
      <w:pPr>
        <w:pStyle w:val="Heading3"/>
      </w:pPr>
    </w:p>
    <w:p w14:paraId="5B51BE66" w14:textId="77777777" w:rsidR="001F5826" w:rsidRDefault="001F5826" w:rsidP="003B5664">
      <w:pPr>
        <w:pStyle w:val="Heading3"/>
      </w:pPr>
    </w:p>
    <w:p w14:paraId="04B14E0D" w14:textId="77777777" w:rsidR="001F5826" w:rsidRDefault="001F5826" w:rsidP="003B5664">
      <w:pPr>
        <w:pStyle w:val="Heading3"/>
      </w:pPr>
    </w:p>
    <w:p w14:paraId="718F58E2" w14:textId="77777777" w:rsidR="001F5826" w:rsidRDefault="001F5826" w:rsidP="003B5664">
      <w:pPr>
        <w:pStyle w:val="Heading3"/>
      </w:pPr>
    </w:p>
    <w:p w14:paraId="2E620270" w14:textId="77777777" w:rsidR="001F5826" w:rsidRDefault="001F5826" w:rsidP="003B5664">
      <w:pPr>
        <w:pStyle w:val="Heading3"/>
      </w:pPr>
    </w:p>
    <w:p w14:paraId="57843FAB" w14:textId="77777777" w:rsidR="001F5826" w:rsidRDefault="001F5826" w:rsidP="003B5664">
      <w:pPr>
        <w:pStyle w:val="Heading3"/>
      </w:pPr>
    </w:p>
    <w:p w14:paraId="2859C3E9" w14:textId="77777777" w:rsidR="001F5826" w:rsidRDefault="001F5826" w:rsidP="003B5664">
      <w:pPr>
        <w:pStyle w:val="Heading3"/>
      </w:pPr>
    </w:p>
    <w:p w14:paraId="4B9CC75B" w14:textId="77777777" w:rsidR="001F5826" w:rsidRDefault="001F5826" w:rsidP="003B5664">
      <w:pPr>
        <w:pStyle w:val="Heading3"/>
      </w:pPr>
    </w:p>
    <w:p w14:paraId="2F383949" w14:textId="77777777" w:rsidR="001F5826" w:rsidRDefault="001F5826" w:rsidP="003B5664">
      <w:pPr>
        <w:pStyle w:val="Heading3"/>
      </w:pPr>
    </w:p>
    <w:p w14:paraId="1E423AA4" w14:textId="77777777" w:rsidR="001F5826" w:rsidRDefault="001F5826" w:rsidP="003B5664">
      <w:pPr>
        <w:pStyle w:val="Heading3"/>
      </w:pPr>
    </w:p>
    <w:p w14:paraId="5F4227D0" w14:textId="3F749856" w:rsidR="001F5826" w:rsidRDefault="001F5826" w:rsidP="003B5664">
      <w:pPr>
        <w:pStyle w:val="Heading3"/>
      </w:pPr>
    </w:p>
    <w:p w14:paraId="763EB08B" w14:textId="559564A0" w:rsidR="003B5664" w:rsidRPr="00BC6896" w:rsidRDefault="003B5664" w:rsidP="003B5664">
      <w:pPr>
        <w:pStyle w:val="Heading3"/>
      </w:pPr>
      <w:r w:rsidRPr="00BC6896">
        <w:lastRenderedPageBreak/>
        <w:t xml:space="preserve">Section B – </w:t>
      </w:r>
      <w:r>
        <w:t>Information</w:t>
      </w:r>
      <w:r w:rsidRPr="00BC6896">
        <w:t xml:space="preserve"> Collection Procedures</w:t>
      </w:r>
      <w:bookmarkEnd w:id="3"/>
    </w:p>
    <w:p w14:paraId="5E07B7CF" w14:textId="77777777" w:rsidR="003B5664" w:rsidRDefault="003B5664" w:rsidP="003B5664"/>
    <w:p w14:paraId="69236F04" w14:textId="77777777" w:rsidR="003B5664" w:rsidRPr="00BC6896" w:rsidRDefault="003B5664" w:rsidP="003B5664">
      <w:pPr>
        <w:pStyle w:val="Heading4"/>
      </w:pPr>
      <w:bookmarkStart w:id="4" w:name="_Toc490666120"/>
      <w:r w:rsidRPr="00BC6896">
        <w:t xml:space="preserve">Respondent Universe and </w:t>
      </w:r>
      <w:r w:rsidRPr="00991BF9">
        <w:t>Sampling</w:t>
      </w:r>
      <w:r w:rsidRPr="00BC6896">
        <w:t xml:space="preserve"> Methods</w:t>
      </w:r>
      <w:bookmarkEnd w:id="4"/>
      <w:r w:rsidRPr="00BC6896">
        <w:t xml:space="preserve"> </w:t>
      </w:r>
    </w:p>
    <w:p w14:paraId="1EB48158" w14:textId="7D053C97" w:rsidR="004B4619" w:rsidRDefault="00EA2671" w:rsidP="005D1DDC">
      <w:pPr>
        <w:ind w:left="0"/>
        <w:rPr>
          <w:iCs/>
        </w:rPr>
      </w:pPr>
      <w:r w:rsidRPr="005B1867">
        <w:rPr>
          <w:iCs/>
        </w:rPr>
        <w:t xml:space="preserve">Data will be collected from </w:t>
      </w:r>
      <w:r>
        <w:rPr>
          <w:iCs/>
        </w:rPr>
        <w:t xml:space="preserve">a respondent universe </w:t>
      </w:r>
      <w:r w:rsidR="00BE5487">
        <w:rPr>
          <w:iCs/>
        </w:rPr>
        <w:t>comprised</w:t>
      </w:r>
      <w:r w:rsidR="00084BF5">
        <w:rPr>
          <w:iCs/>
        </w:rPr>
        <w:t xml:space="preserve"> </w:t>
      </w:r>
      <w:r w:rsidRPr="005B1867">
        <w:rPr>
          <w:iCs/>
        </w:rPr>
        <w:t>of 87 respondents</w:t>
      </w:r>
      <w:r w:rsidR="00EB42B5">
        <w:rPr>
          <w:iCs/>
        </w:rPr>
        <w:t xml:space="preserve"> across all 29 PfS-funded state</w:t>
      </w:r>
      <w:r w:rsidR="00D97BD2">
        <w:rPr>
          <w:iCs/>
        </w:rPr>
        <w:t>s</w:t>
      </w:r>
      <w:r w:rsidRPr="005B1867">
        <w:rPr>
          <w:iCs/>
        </w:rPr>
        <w:t xml:space="preserve">, including 58 PfS-funded state government staff (29 epidemiologists and 29 </w:t>
      </w:r>
      <w:r w:rsidR="007E69BD">
        <w:rPr>
          <w:iCs/>
        </w:rPr>
        <w:t>research assistants</w:t>
      </w:r>
      <w:r w:rsidRPr="005B1867">
        <w:rPr>
          <w:iCs/>
        </w:rPr>
        <w:t>)</w:t>
      </w:r>
      <w:r>
        <w:rPr>
          <w:iCs/>
        </w:rPr>
        <w:t xml:space="preserve"> </w:t>
      </w:r>
      <w:r w:rsidRPr="005B1867">
        <w:rPr>
          <w:iCs/>
        </w:rPr>
        <w:t xml:space="preserve">and 29 </w:t>
      </w:r>
      <w:r>
        <w:rPr>
          <w:iCs/>
        </w:rPr>
        <w:t>respondents</w:t>
      </w:r>
      <w:r w:rsidRPr="005B1867">
        <w:rPr>
          <w:iCs/>
        </w:rPr>
        <w:t xml:space="preserve"> </w:t>
      </w:r>
      <w:r>
        <w:rPr>
          <w:iCs/>
        </w:rPr>
        <w:t xml:space="preserve">serving as delegates. </w:t>
      </w:r>
    </w:p>
    <w:p w14:paraId="2048BDD0" w14:textId="77777777" w:rsidR="004B4619" w:rsidRDefault="004B4619" w:rsidP="005D1DDC">
      <w:pPr>
        <w:ind w:left="0"/>
        <w:rPr>
          <w:iCs/>
        </w:rPr>
      </w:pPr>
    </w:p>
    <w:p w14:paraId="3FF9DA48" w14:textId="3ABFC596" w:rsidR="00EA2671" w:rsidRDefault="00EA2671" w:rsidP="00EA2671">
      <w:pPr>
        <w:ind w:left="0"/>
        <w:rPr>
          <w:iCs/>
        </w:rPr>
      </w:pPr>
      <w:r>
        <w:rPr>
          <w:iCs/>
        </w:rPr>
        <w:t xml:space="preserve">Delegates include </w:t>
      </w:r>
      <w:r w:rsidR="00BE5487">
        <w:rPr>
          <w:iCs/>
        </w:rPr>
        <w:t xml:space="preserve">IT support </w:t>
      </w:r>
      <w:r>
        <w:rPr>
          <w:iCs/>
        </w:rPr>
        <w:t xml:space="preserve">staff external to the funded state government agency who directly support implementation of PfS activities. </w:t>
      </w:r>
      <w:r w:rsidRPr="00A87AD0">
        <w:rPr>
          <w:iCs/>
        </w:rPr>
        <w:t>These individuals are considered delegates under the OSTLTS OMB Clearance Center (O2C2) – OMB No. 0920-0879 generic mechanism for the following reasons:</w:t>
      </w:r>
    </w:p>
    <w:p w14:paraId="6F37DD69" w14:textId="77777777" w:rsidR="00EA2671" w:rsidRDefault="00EA2671" w:rsidP="00EA2671">
      <w:pPr>
        <w:numPr>
          <w:ilvl w:val="0"/>
          <w:numId w:val="28"/>
        </w:numPr>
        <w:spacing w:after="200"/>
        <w:contextualSpacing/>
      </w:pPr>
      <w:r>
        <w:t>As per 0920-0879 Generic ICR language, “delegates are governmental or non-governmental agents (agency, function, office or individual) acting for a principal or submitted by another to represent or act on STLT government behalf.”</w:t>
      </w:r>
    </w:p>
    <w:p w14:paraId="4D35FC81" w14:textId="70E3988D" w:rsidR="00EA2671" w:rsidRDefault="00EA2671" w:rsidP="00EA2671">
      <w:pPr>
        <w:numPr>
          <w:ilvl w:val="0"/>
          <w:numId w:val="28"/>
        </w:numPr>
        <w:spacing w:after="200"/>
        <w:contextualSpacing/>
      </w:pPr>
      <w:r w:rsidRPr="008709BE">
        <w:t>The task for CDC to reduce prescription drug overdoses through the CDC-funded program</w:t>
      </w:r>
      <w:r w:rsidR="00843A24">
        <w:t xml:space="preserve"> prescription drug overdose </w:t>
      </w:r>
      <w:r w:rsidRPr="008709BE">
        <w:t>PfS (CDC-RFA-CE15-1501) is part of Essential Public Health Services #5:  Development of policies and plans that support individual and community health efforts</w:t>
      </w:r>
      <w:r w:rsidRPr="008709BE" w:rsidDel="008709BE">
        <w:t xml:space="preserve"> </w:t>
      </w:r>
    </w:p>
    <w:p w14:paraId="2B24C857" w14:textId="77777777" w:rsidR="00EA2671" w:rsidRDefault="00EA2671" w:rsidP="00EA2671">
      <w:pPr>
        <w:numPr>
          <w:ilvl w:val="0"/>
          <w:numId w:val="28"/>
        </w:numPr>
        <w:spacing w:after="200"/>
        <w:contextualSpacing/>
      </w:pPr>
      <w:r>
        <w:t xml:space="preserve">IT staff who support PfS activities are extensions of state health departments who may not have specialized technical staff to provide IT support for PfS activities related to implementing and maximizing Prescription Drug Monitoring Programs. </w:t>
      </w:r>
    </w:p>
    <w:p w14:paraId="2E17DD0D" w14:textId="387AAF12" w:rsidR="00464B25" w:rsidRDefault="00464B25" w:rsidP="00936CB4">
      <w:pPr>
        <w:ind w:left="0"/>
      </w:pPr>
    </w:p>
    <w:p w14:paraId="7AE79BB9" w14:textId="77777777" w:rsidR="005D1DDC" w:rsidRPr="005B1867" w:rsidRDefault="005D1DDC" w:rsidP="005D1DDC">
      <w:pPr>
        <w:ind w:left="0"/>
        <w:rPr>
          <w:iCs/>
        </w:rPr>
      </w:pPr>
      <w:r>
        <w:t xml:space="preserve">A listing of these respondents can be found in </w:t>
      </w:r>
      <w:r w:rsidRPr="00A82E58">
        <w:rPr>
          <w:b/>
        </w:rPr>
        <w:t>A</w:t>
      </w:r>
      <w:r>
        <w:rPr>
          <w:b/>
        </w:rPr>
        <w:t>ttachment</w:t>
      </w:r>
      <w:r w:rsidRPr="00A82E58">
        <w:rPr>
          <w:b/>
        </w:rPr>
        <w:t xml:space="preserve"> A</w:t>
      </w:r>
      <w:r>
        <w:rPr>
          <w:b/>
        </w:rPr>
        <w:t xml:space="preserve"> </w:t>
      </w:r>
      <w:r w:rsidRPr="00A468A3">
        <w:rPr>
          <w:rFonts w:cs="Arial"/>
        </w:rPr>
        <w:t>–</w:t>
      </w:r>
      <w:r>
        <w:rPr>
          <w:b/>
        </w:rPr>
        <w:t xml:space="preserve"> List of PfS Awardees.</w:t>
      </w:r>
    </w:p>
    <w:p w14:paraId="559B0680" w14:textId="77777777" w:rsidR="005D1DDC" w:rsidRDefault="005D1DDC" w:rsidP="00936CB4">
      <w:pPr>
        <w:ind w:left="0"/>
      </w:pPr>
    </w:p>
    <w:p w14:paraId="7ABEB56E" w14:textId="36E9AFAE" w:rsidR="001D0AA2" w:rsidRDefault="00464B25" w:rsidP="00BE5487">
      <w:pPr>
        <w:ind w:left="0"/>
      </w:pPr>
      <w:r>
        <w:t xml:space="preserve">Participants were selected based upon the fact that </w:t>
      </w:r>
      <w:r w:rsidRPr="006026DA">
        <w:t xml:space="preserve">they are the primary recipients of federal funding </w:t>
      </w:r>
      <w:r w:rsidRPr="001C1049">
        <w:rPr>
          <w:rFonts w:ascii="Cambria" w:hAnsi="Cambria"/>
        </w:rPr>
        <w:t>to support state-level interventions for preventing prescription drug overuse, misuse, abuse, and overdose</w:t>
      </w:r>
      <w:r>
        <w:t xml:space="preserve"> </w:t>
      </w:r>
      <w:r w:rsidRPr="006026DA">
        <w:t>and are, therefore, the most knowledgeable about the information being collected in this assessment.</w:t>
      </w:r>
      <w:r w:rsidR="001D0AA2">
        <w:t xml:space="preserve"> Each respondent (epidemiologist, program analyst, and IT support) will be able to provide feedback based on their program role and collecting this information from all 3 respondents per state will give CDC a more thorough understanding of program implementation, barriers, and facilitators.</w:t>
      </w:r>
      <w:r w:rsidR="00313BE9" w:rsidRPr="00313BE9">
        <w:t xml:space="preserve"> </w:t>
      </w:r>
    </w:p>
    <w:p w14:paraId="1E1E6B7A" w14:textId="77777777" w:rsidR="001D0AA2" w:rsidRDefault="001D0AA2" w:rsidP="00BE5487">
      <w:pPr>
        <w:ind w:left="0"/>
      </w:pPr>
    </w:p>
    <w:p w14:paraId="5B5FB2B5" w14:textId="007DD718" w:rsidR="00C02523" w:rsidRDefault="00464B25" w:rsidP="00BE5487">
      <w:pPr>
        <w:ind w:left="0"/>
        <w:rPr>
          <w:rFonts w:ascii="Cambria" w:hAnsi="Cambria"/>
        </w:rPr>
      </w:pPr>
      <w:r w:rsidRPr="00AD3E5C">
        <w:rPr>
          <w:rFonts w:ascii="Cambria" w:hAnsi="Cambria"/>
        </w:rPr>
        <w:t xml:space="preserve">As all PfS awardees </w:t>
      </w:r>
      <w:r>
        <w:rPr>
          <w:rFonts w:ascii="Cambria" w:hAnsi="Cambria"/>
        </w:rPr>
        <w:t>will be invited to participate</w:t>
      </w:r>
      <w:r w:rsidRPr="00AD3E5C">
        <w:rPr>
          <w:rFonts w:ascii="Cambria" w:hAnsi="Cambria"/>
        </w:rPr>
        <w:t xml:space="preserve"> </w:t>
      </w:r>
      <w:r>
        <w:rPr>
          <w:rFonts w:ascii="Cambria" w:hAnsi="Cambria"/>
        </w:rPr>
        <w:t xml:space="preserve">this assessment therefore no sampling will be conducted. </w:t>
      </w:r>
      <w:r>
        <w:t xml:space="preserve">If any of the individuals invited to participate are unable or unwilling to do so, they will be </w:t>
      </w:r>
      <w:r w:rsidR="00A238C5">
        <w:t>able to</w:t>
      </w:r>
      <w:r>
        <w:t xml:space="preserve"> designate one staff member to respond in their stead.</w:t>
      </w:r>
      <w:r>
        <w:rPr>
          <w:rFonts w:ascii="Cambria" w:hAnsi="Cambria"/>
        </w:rPr>
        <w:t xml:space="preserve"> </w:t>
      </w:r>
    </w:p>
    <w:p w14:paraId="27EF7BB8" w14:textId="77777777" w:rsidR="00BE5487" w:rsidRPr="00BE5487" w:rsidRDefault="00BE5487" w:rsidP="00BE5487">
      <w:pPr>
        <w:spacing w:line="240" w:lineRule="auto"/>
        <w:ind w:left="0"/>
      </w:pPr>
    </w:p>
    <w:p w14:paraId="15DAD612" w14:textId="77777777" w:rsidR="003B5664" w:rsidRDefault="003B5664" w:rsidP="00BE5487">
      <w:pPr>
        <w:spacing w:line="240" w:lineRule="auto"/>
        <w:ind w:left="360"/>
      </w:pPr>
    </w:p>
    <w:p w14:paraId="07531E79" w14:textId="77777777" w:rsidR="003B5664" w:rsidRPr="009759F3" w:rsidRDefault="003B5664" w:rsidP="003B5664">
      <w:pPr>
        <w:pStyle w:val="Heading4"/>
      </w:pPr>
      <w:bookmarkStart w:id="5" w:name="_Toc490666121"/>
      <w:r w:rsidRPr="009759F3">
        <w:t>Procedures for the Collection of Information</w:t>
      </w:r>
      <w:bookmarkEnd w:id="5"/>
      <w:r w:rsidRPr="009759F3">
        <w:t xml:space="preserve">   </w:t>
      </w:r>
    </w:p>
    <w:p w14:paraId="1AC4C8B3" w14:textId="5F57FBCD" w:rsidR="003B5664" w:rsidRPr="009011A8" w:rsidRDefault="00784B7D" w:rsidP="003B5664">
      <w:pPr>
        <w:ind w:left="0"/>
      </w:pPr>
      <w:r>
        <w:t xml:space="preserve">Data will be collected via telephone interviews </w:t>
      </w:r>
      <w:r w:rsidRPr="009011A8">
        <w:t xml:space="preserve">(see </w:t>
      </w:r>
      <w:r>
        <w:rPr>
          <w:b/>
        </w:rPr>
        <w:t>Attachment C</w:t>
      </w:r>
      <w:r w:rsidR="005D1DDC" w:rsidRPr="00424DA3">
        <w:rPr>
          <w:b/>
        </w:rPr>
        <w:t xml:space="preserve"> –</w:t>
      </w:r>
      <w:r w:rsidR="005D1DDC">
        <w:rPr>
          <w:b/>
        </w:rPr>
        <w:t xml:space="preserve"> </w:t>
      </w:r>
      <w:r>
        <w:rPr>
          <w:b/>
        </w:rPr>
        <w:t>Instrument: Telephone Interview Guide</w:t>
      </w:r>
      <w:r w:rsidRPr="009011A8">
        <w:t>)</w:t>
      </w:r>
      <w:r w:rsidR="001D0AA2">
        <w:t xml:space="preserve">. </w:t>
      </w:r>
      <w:r w:rsidR="0013761E">
        <w:t>For each state, i</w:t>
      </w:r>
      <w:r w:rsidR="001D0AA2" w:rsidRPr="001D0AA2">
        <w:t>f more than one respondent will participate, the telephone interviews will be conducted in a group setting with all respondents present.</w:t>
      </w:r>
      <w:r w:rsidR="001D0AA2">
        <w:t xml:space="preserve"> R</w:t>
      </w:r>
      <w:r>
        <w:t xml:space="preserve">espondents will be recruited through a </w:t>
      </w:r>
      <w:r w:rsidR="003B5664">
        <w:t xml:space="preserve">notification </w:t>
      </w:r>
      <w:r w:rsidR="003B5664" w:rsidRPr="003163A2">
        <w:t xml:space="preserve">email </w:t>
      </w:r>
      <w:r w:rsidRPr="009011A8">
        <w:t xml:space="preserve">(see </w:t>
      </w:r>
      <w:r>
        <w:rPr>
          <w:b/>
        </w:rPr>
        <w:t>Attachment D</w:t>
      </w:r>
      <w:r w:rsidR="005D1DDC" w:rsidRPr="00424DA3">
        <w:rPr>
          <w:b/>
        </w:rPr>
        <w:t xml:space="preserve"> –</w:t>
      </w:r>
      <w:r w:rsidR="005D1DDC">
        <w:rPr>
          <w:b/>
        </w:rPr>
        <w:t xml:space="preserve"> </w:t>
      </w:r>
      <w:r>
        <w:rPr>
          <w:b/>
        </w:rPr>
        <w:t xml:space="preserve">Recruitment </w:t>
      </w:r>
      <w:r w:rsidRPr="008D7F3C">
        <w:rPr>
          <w:b/>
        </w:rPr>
        <w:t>Email</w:t>
      </w:r>
      <w:r w:rsidRPr="009011A8">
        <w:t>)</w:t>
      </w:r>
      <w:r>
        <w:t xml:space="preserve"> </w:t>
      </w:r>
      <w:r w:rsidR="003B5664">
        <w:t>to the respondent universe</w:t>
      </w:r>
      <w:r w:rsidR="003B5664" w:rsidRPr="009011A8">
        <w:t xml:space="preserve">.  The notification email will </w:t>
      </w:r>
      <w:r>
        <w:t>explain</w:t>
      </w:r>
      <w:r w:rsidR="003B5664" w:rsidRPr="009011A8">
        <w:t xml:space="preserve">: </w:t>
      </w:r>
    </w:p>
    <w:p w14:paraId="0A81A0B7" w14:textId="77777777" w:rsidR="00784B7D" w:rsidRDefault="003B5664" w:rsidP="00784B7D">
      <w:pPr>
        <w:pStyle w:val="ListParagraph"/>
        <w:numPr>
          <w:ilvl w:val="0"/>
          <w:numId w:val="24"/>
        </w:numPr>
        <w:ind w:left="720"/>
      </w:pPr>
      <w:r w:rsidRPr="009011A8">
        <w:t xml:space="preserve">The purpose of the </w:t>
      </w:r>
      <w:r w:rsidR="00784B7D">
        <w:t>data collection</w:t>
      </w:r>
      <w:r w:rsidRPr="009011A8">
        <w:t xml:space="preserve">, and why their participation is important </w:t>
      </w:r>
    </w:p>
    <w:p w14:paraId="0B6CE780" w14:textId="497AE3CA" w:rsidR="00784B7D" w:rsidRPr="009011A8" w:rsidRDefault="00784B7D" w:rsidP="00784B7D">
      <w:pPr>
        <w:pStyle w:val="ListParagraph"/>
        <w:numPr>
          <w:ilvl w:val="0"/>
          <w:numId w:val="24"/>
        </w:numPr>
        <w:ind w:left="720"/>
      </w:pPr>
      <w:r>
        <w:t>Instructions for participating</w:t>
      </w:r>
    </w:p>
    <w:p w14:paraId="650F5CB0" w14:textId="3E59635E" w:rsidR="00784B7D" w:rsidRDefault="00784B7D" w:rsidP="00784B7D">
      <w:pPr>
        <w:pStyle w:val="ListParagraph"/>
        <w:numPr>
          <w:ilvl w:val="0"/>
          <w:numId w:val="24"/>
        </w:numPr>
        <w:ind w:left="720"/>
      </w:pPr>
      <w:r w:rsidRPr="009011A8">
        <w:t xml:space="preserve">Method to safeguard their responses </w:t>
      </w:r>
    </w:p>
    <w:p w14:paraId="44EFE5A2" w14:textId="33948DC4" w:rsidR="003B5664" w:rsidRPr="009011A8" w:rsidRDefault="003B5664" w:rsidP="003B5664">
      <w:pPr>
        <w:pStyle w:val="ListParagraph"/>
        <w:numPr>
          <w:ilvl w:val="0"/>
          <w:numId w:val="24"/>
        </w:numPr>
        <w:ind w:left="720"/>
      </w:pPr>
      <w:r w:rsidRPr="009011A8">
        <w:t>That participation is voluntary</w:t>
      </w:r>
    </w:p>
    <w:p w14:paraId="42494135" w14:textId="77777777" w:rsidR="003B5664" w:rsidRPr="009011A8" w:rsidRDefault="003B5664" w:rsidP="003B5664">
      <w:pPr>
        <w:pStyle w:val="ListParagraph"/>
        <w:numPr>
          <w:ilvl w:val="0"/>
          <w:numId w:val="24"/>
        </w:numPr>
        <w:ind w:left="720"/>
      </w:pPr>
      <w:r w:rsidRPr="009011A8">
        <w:t xml:space="preserve">The expected time to complete the assessment </w:t>
      </w:r>
    </w:p>
    <w:p w14:paraId="0F57616D" w14:textId="77777777" w:rsidR="003B5664" w:rsidRDefault="003B5664" w:rsidP="003B5664">
      <w:pPr>
        <w:pStyle w:val="ListParagraph"/>
        <w:numPr>
          <w:ilvl w:val="0"/>
          <w:numId w:val="24"/>
        </w:numPr>
        <w:ind w:left="720"/>
      </w:pPr>
      <w:r w:rsidRPr="009011A8">
        <w:t xml:space="preserve">Contact information for the assessment team </w:t>
      </w:r>
    </w:p>
    <w:p w14:paraId="26415DE7" w14:textId="77777777" w:rsidR="003B5664" w:rsidRDefault="003B5664" w:rsidP="003B5664">
      <w:pPr>
        <w:pStyle w:val="ListParagraph"/>
        <w:ind w:left="0"/>
      </w:pPr>
    </w:p>
    <w:p w14:paraId="4A85231B" w14:textId="55FDA89B" w:rsidR="001E0215" w:rsidRDefault="001E0215" w:rsidP="003B5664">
      <w:pPr>
        <w:ind w:left="0"/>
        <w:rPr>
          <w:rFonts w:cs="Arial"/>
        </w:rPr>
      </w:pPr>
      <w:r w:rsidRPr="001D2951">
        <w:t xml:space="preserve">Following the distribution of the invitation to participate in the </w:t>
      </w:r>
      <w:r>
        <w:t xml:space="preserve">data collection </w:t>
      </w:r>
      <w:r w:rsidRPr="009011A8">
        <w:t xml:space="preserve">(see </w:t>
      </w:r>
      <w:r>
        <w:rPr>
          <w:b/>
        </w:rPr>
        <w:t>Attachment C</w:t>
      </w:r>
      <w:r w:rsidR="005D1DDC" w:rsidRPr="00424DA3">
        <w:rPr>
          <w:b/>
        </w:rPr>
        <w:t xml:space="preserve"> –</w:t>
      </w:r>
      <w:r w:rsidR="005D1DDC">
        <w:rPr>
          <w:b/>
        </w:rPr>
        <w:t xml:space="preserve"> </w:t>
      </w:r>
      <w:r>
        <w:rPr>
          <w:b/>
        </w:rPr>
        <w:t>Instrument: Telephone Interview Guide</w:t>
      </w:r>
      <w:r w:rsidRPr="009011A8">
        <w:t>)</w:t>
      </w:r>
      <w:r w:rsidRPr="003161B9">
        <w:t xml:space="preserve"> respondents will have </w:t>
      </w:r>
      <w:r w:rsidR="00732628">
        <w:t>2</w:t>
      </w:r>
      <w:r w:rsidRPr="00784B7D">
        <w:t xml:space="preserve"> week</w:t>
      </w:r>
      <w:r>
        <w:t>s</w:t>
      </w:r>
      <w:r w:rsidRPr="00784B7D">
        <w:t xml:space="preserve"> to </w:t>
      </w:r>
      <w:r>
        <w:t>schedule their respective interview. Those who do not respond to the recruitment email</w:t>
      </w:r>
      <w:r w:rsidRPr="003161B9">
        <w:t xml:space="preserve"> </w:t>
      </w:r>
      <w:r w:rsidRPr="00784B7D">
        <w:t xml:space="preserve">within 1 week will receive a reminder email (see </w:t>
      </w:r>
      <w:r w:rsidRPr="00784B7D">
        <w:rPr>
          <w:b/>
        </w:rPr>
        <w:t>Attachment E</w:t>
      </w:r>
      <w:r w:rsidR="005D1DDC" w:rsidRPr="00424DA3">
        <w:rPr>
          <w:b/>
        </w:rPr>
        <w:t xml:space="preserve"> –</w:t>
      </w:r>
      <w:r w:rsidR="005D1DDC">
        <w:rPr>
          <w:b/>
        </w:rPr>
        <w:t xml:space="preserve"> </w:t>
      </w:r>
      <w:r w:rsidRPr="00784B7D">
        <w:rPr>
          <w:b/>
        </w:rPr>
        <w:t>Reminder Email</w:t>
      </w:r>
      <w:r w:rsidRPr="00784B7D">
        <w:t xml:space="preserve">) urging them </w:t>
      </w:r>
      <w:r w:rsidR="005F5018" w:rsidRPr="00784B7D">
        <w:t>to</w:t>
      </w:r>
      <w:r w:rsidR="005F5018">
        <w:t xml:space="preserve"> schedule their interview</w:t>
      </w:r>
      <w:r w:rsidRPr="00784B7D">
        <w:t xml:space="preserve">. </w:t>
      </w:r>
      <w:r w:rsidRPr="00784B7D">
        <w:rPr>
          <w:rFonts w:cs="Arial"/>
        </w:rPr>
        <w:t xml:space="preserve">Those who do not respond within 2 weeks from the reminder email will be considered </w:t>
      </w:r>
      <w:r w:rsidRPr="001D2951">
        <w:rPr>
          <w:rFonts w:cs="Arial"/>
        </w:rPr>
        <w:t>non-responders.</w:t>
      </w:r>
      <w:r w:rsidR="00732628">
        <w:rPr>
          <w:rFonts w:cs="Arial"/>
        </w:rPr>
        <w:t xml:space="preserve">  </w:t>
      </w:r>
      <w:r w:rsidR="005F5018">
        <w:rPr>
          <w:rFonts w:cs="Arial"/>
        </w:rPr>
        <w:t>Once interviews have been scheduled</w:t>
      </w:r>
      <w:r w:rsidR="00732628" w:rsidRPr="0055524B">
        <w:rPr>
          <w:rFonts w:cs="Arial"/>
        </w:rPr>
        <w:t xml:space="preserve">, </w:t>
      </w:r>
      <w:r w:rsidR="005F5018">
        <w:rPr>
          <w:rFonts w:cs="Arial"/>
        </w:rPr>
        <w:t>respondents</w:t>
      </w:r>
      <w:r w:rsidR="00732628" w:rsidRPr="0055524B">
        <w:rPr>
          <w:rFonts w:cs="Arial"/>
        </w:rPr>
        <w:t xml:space="preserve"> will receive a confirmation e-mail </w:t>
      </w:r>
      <w:r w:rsidR="00732628" w:rsidRPr="00527382">
        <w:rPr>
          <w:rFonts w:cs="Arial"/>
          <w:b/>
        </w:rPr>
        <w:t xml:space="preserve">(Attachment </w:t>
      </w:r>
      <w:r w:rsidR="00732628">
        <w:rPr>
          <w:rFonts w:cs="Arial"/>
          <w:b/>
        </w:rPr>
        <w:t>F</w:t>
      </w:r>
      <w:r w:rsidR="005D1DDC" w:rsidRPr="00424DA3">
        <w:rPr>
          <w:b/>
        </w:rPr>
        <w:t xml:space="preserve"> –</w:t>
      </w:r>
      <w:r w:rsidR="005D1DDC">
        <w:rPr>
          <w:b/>
        </w:rPr>
        <w:t xml:space="preserve"> </w:t>
      </w:r>
      <w:r w:rsidR="00732628" w:rsidRPr="00527382">
        <w:rPr>
          <w:rFonts w:cs="Arial"/>
          <w:b/>
        </w:rPr>
        <w:t xml:space="preserve">Confirmation Email) </w:t>
      </w:r>
      <w:r w:rsidR="00732628">
        <w:rPr>
          <w:rFonts w:cs="Arial"/>
        </w:rPr>
        <w:t>which will provide details regarding the interview logistics</w:t>
      </w:r>
      <w:r w:rsidR="00732628" w:rsidRPr="0055524B">
        <w:rPr>
          <w:rFonts w:cs="Arial"/>
        </w:rPr>
        <w:t xml:space="preserve">.  Interviews </w:t>
      </w:r>
      <w:r w:rsidR="00732628">
        <w:rPr>
          <w:rFonts w:cs="Arial"/>
        </w:rPr>
        <w:t>may begin as soon as 1 day after initial email invitation is sent (thus the recruitment period and information collection period may overlap) and will be c</w:t>
      </w:r>
      <w:r w:rsidR="00732628" w:rsidRPr="0055524B">
        <w:rPr>
          <w:rFonts w:cs="Arial"/>
        </w:rPr>
        <w:t xml:space="preserve">onducted </w:t>
      </w:r>
      <w:r w:rsidR="00732628">
        <w:rPr>
          <w:rFonts w:cs="Arial"/>
        </w:rPr>
        <w:t>over a span of approximately 6-8</w:t>
      </w:r>
      <w:r w:rsidR="00732628" w:rsidRPr="0055524B">
        <w:rPr>
          <w:rFonts w:cs="Arial"/>
        </w:rPr>
        <w:t xml:space="preserve"> </w:t>
      </w:r>
      <w:r w:rsidR="00732628">
        <w:rPr>
          <w:rFonts w:cs="Arial"/>
        </w:rPr>
        <w:t>weeks</w:t>
      </w:r>
      <w:r w:rsidR="000A5180">
        <w:rPr>
          <w:rFonts w:cs="Arial"/>
        </w:rPr>
        <w:t>.</w:t>
      </w:r>
    </w:p>
    <w:p w14:paraId="3CFD1BF3" w14:textId="07526C3C" w:rsidR="001E0215" w:rsidRDefault="001E0215" w:rsidP="003B5664">
      <w:pPr>
        <w:ind w:left="0"/>
        <w:rPr>
          <w:bCs/>
        </w:rPr>
      </w:pPr>
    </w:p>
    <w:p w14:paraId="40B7415F" w14:textId="0191057A" w:rsidR="00F41E56" w:rsidRDefault="005F5018" w:rsidP="00F41E56">
      <w:pPr>
        <w:ind w:left="0"/>
        <w:rPr>
          <w:bCs/>
        </w:rPr>
      </w:pPr>
      <w:r>
        <w:t>Interviews will be</w:t>
      </w:r>
      <w:r w:rsidR="000623A3" w:rsidRPr="00060F26">
        <w:t xml:space="preserve"> conducted by RTI and UNC</w:t>
      </w:r>
      <w:r>
        <w:t xml:space="preserve"> team members</w:t>
      </w:r>
      <w:r w:rsidR="000623A3">
        <w:t xml:space="preserve">. </w:t>
      </w:r>
      <w:r w:rsidR="000623A3">
        <w:rPr>
          <w:rFonts w:cs="Arial"/>
        </w:rPr>
        <w:t xml:space="preserve"> </w:t>
      </w:r>
      <w:r>
        <w:rPr>
          <w:rFonts w:cs="Arial"/>
        </w:rPr>
        <w:t>I</w:t>
      </w:r>
      <w:r w:rsidR="00F41E56">
        <w:rPr>
          <w:rFonts w:cs="Arial"/>
        </w:rPr>
        <w:t>nterviewer</w:t>
      </w:r>
      <w:r>
        <w:rPr>
          <w:rFonts w:cs="Arial"/>
        </w:rPr>
        <w:t>s</w:t>
      </w:r>
      <w:r w:rsidR="00F41E56">
        <w:rPr>
          <w:rFonts w:cs="Arial"/>
        </w:rPr>
        <w:t xml:space="preserve"> will use the interview guide </w:t>
      </w:r>
      <w:r w:rsidR="00F41E56" w:rsidRPr="00527382">
        <w:rPr>
          <w:rFonts w:cs="Arial"/>
          <w:b/>
        </w:rPr>
        <w:t xml:space="preserve">(Attachment </w:t>
      </w:r>
      <w:r w:rsidR="000623A3">
        <w:rPr>
          <w:rFonts w:cs="Arial"/>
          <w:b/>
        </w:rPr>
        <w:t>C</w:t>
      </w:r>
      <w:r w:rsidR="005D1DDC" w:rsidRPr="00424DA3">
        <w:rPr>
          <w:b/>
        </w:rPr>
        <w:t xml:space="preserve"> –</w:t>
      </w:r>
      <w:r w:rsidR="005D1DDC">
        <w:rPr>
          <w:b/>
        </w:rPr>
        <w:t xml:space="preserve"> </w:t>
      </w:r>
      <w:r w:rsidR="000623A3">
        <w:rPr>
          <w:rFonts w:cs="Arial"/>
          <w:b/>
        </w:rPr>
        <w:t xml:space="preserve">Instrument Telephone </w:t>
      </w:r>
      <w:r w:rsidR="00F41E56" w:rsidRPr="00527382">
        <w:rPr>
          <w:rFonts w:cs="Arial"/>
          <w:b/>
        </w:rPr>
        <w:t>Interview Guide)</w:t>
      </w:r>
      <w:r w:rsidR="00F41E56">
        <w:rPr>
          <w:rFonts w:cs="Arial"/>
        </w:rPr>
        <w:t xml:space="preserve"> to re-introduce the purpose of the interview, review interview logistics, obtain verbal permission to be recorded prior to beginning of the interview, and guide the </w:t>
      </w:r>
      <w:r>
        <w:rPr>
          <w:rFonts w:cs="Arial"/>
        </w:rPr>
        <w:t>interview</w:t>
      </w:r>
      <w:r w:rsidR="00F41E56">
        <w:rPr>
          <w:rFonts w:cs="Arial"/>
        </w:rPr>
        <w:t xml:space="preserve">.  </w:t>
      </w:r>
      <w:r w:rsidR="00F41E56" w:rsidRPr="0055524B">
        <w:rPr>
          <w:rFonts w:cs="Arial"/>
        </w:rPr>
        <w:t xml:space="preserve">The </w:t>
      </w:r>
      <w:r w:rsidR="00F41E56">
        <w:rPr>
          <w:rFonts w:cs="Arial"/>
        </w:rPr>
        <w:t>interviewer will begin the audio recording device once the respondent has agreed to be recorded.</w:t>
      </w:r>
      <w:r w:rsidR="00F41E56" w:rsidRPr="0055524B">
        <w:rPr>
          <w:rFonts w:cs="Arial"/>
        </w:rPr>
        <w:t xml:space="preserve"> </w:t>
      </w:r>
      <w:r w:rsidR="00F41E56">
        <w:rPr>
          <w:rFonts w:cs="Arial"/>
        </w:rPr>
        <w:t xml:space="preserve"> Should a participant refuse to be recorded, detailed hand-written notes will be taken by the interviewer.</w:t>
      </w:r>
    </w:p>
    <w:p w14:paraId="2FDB2623" w14:textId="063CBD77" w:rsidR="00784B7D" w:rsidRDefault="00784B7D" w:rsidP="003B5664">
      <w:pPr>
        <w:ind w:left="0"/>
        <w:rPr>
          <w:bCs/>
        </w:rPr>
      </w:pPr>
    </w:p>
    <w:p w14:paraId="7E017FCB" w14:textId="0DA35FBB" w:rsidR="00732628" w:rsidRPr="00836333" w:rsidRDefault="00732628" w:rsidP="00EA3F54">
      <w:pPr>
        <w:ind w:left="0"/>
        <w:rPr>
          <w:rFonts w:cs="Arial"/>
        </w:rPr>
      </w:pPr>
      <w:r>
        <w:rPr>
          <w:rFonts w:cs="Arial"/>
        </w:rPr>
        <w:t xml:space="preserve">Once the interview has been completed, a follow up email </w:t>
      </w:r>
      <w:r w:rsidRPr="00527382">
        <w:rPr>
          <w:rFonts w:cs="Arial"/>
          <w:b/>
        </w:rPr>
        <w:t xml:space="preserve">(Attachment </w:t>
      </w:r>
      <w:r>
        <w:rPr>
          <w:rFonts w:cs="Arial"/>
          <w:b/>
        </w:rPr>
        <w:t>G</w:t>
      </w:r>
      <w:r w:rsidR="005D1DDC" w:rsidRPr="00424DA3">
        <w:rPr>
          <w:b/>
        </w:rPr>
        <w:t xml:space="preserve"> –</w:t>
      </w:r>
      <w:r w:rsidR="005D1DDC">
        <w:rPr>
          <w:b/>
        </w:rPr>
        <w:t xml:space="preserve"> </w:t>
      </w:r>
      <w:r w:rsidRPr="00527382">
        <w:rPr>
          <w:rFonts w:cs="Arial"/>
          <w:b/>
        </w:rPr>
        <w:t>Follow-up email)</w:t>
      </w:r>
      <w:r>
        <w:rPr>
          <w:rFonts w:cs="Arial"/>
        </w:rPr>
        <w:t xml:space="preserve"> will be sent to each respondent</w:t>
      </w:r>
      <w:r w:rsidRPr="0055524B">
        <w:rPr>
          <w:rFonts w:cs="Arial"/>
        </w:rPr>
        <w:t xml:space="preserve"> </w:t>
      </w:r>
      <w:r>
        <w:rPr>
          <w:rFonts w:cs="Arial"/>
        </w:rPr>
        <w:t>thanking them for their participation, sharing the anticipated timeline for data analysis of aggregate results, and letting them know whom to contact with further questions.</w:t>
      </w:r>
      <w:r w:rsidRPr="0055524B">
        <w:rPr>
          <w:rFonts w:cs="Arial"/>
        </w:rPr>
        <w:t xml:space="preserve"> </w:t>
      </w:r>
      <w:r w:rsidR="00EA3F54" w:rsidRPr="00EA3F54">
        <w:rPr>
          <w:rFonts w:cs="Arial"/>
        </w:rPr>
        <w:t xml:space="preserve"> </w:t>
      </w:r>
      <w:r w:rsidR="001066D2">
        <w:t xml:space="preserve">Following the competition of all telephone interviews, RTI and UNC will transcribe audio recordings using Rev.com and import into NVivo 11.0 qualitative analysis software. The qualitative data will then be coded and analyzed thematically to identify key themes that emerged across interviews. </w:t>
      </w:r>
      <w:r w:rsidR="00EA3F54">
        <w:t>Although RTI and UNC will be collecting some individually identifiable information (IIF), including the respondents’ official role, organization, state, and date of interview, all information will be kept on secure, password protected RTI and UNC servers accessible only to project team members. RTI and UNC</w:t>
      </w:r>
      <w:r w:rsidR="00EA3F54" w:rsidRPr="00C930B5">
        <w:t xml:space="preserve"> will remove</w:t>
      </w:r>
      <w:r w:rsidR="00EA3F54">
        <w:t xml:space="preserve"> all</w:t>
      </w:r>
      <w:r w:rsidR="00EA3F54" w:rsidRPr="00C930B5">
        <w:t xml:space="preserve"> </w:t>
      </w:r>
      <w:r w:rsidR="00EA3F54">
        <w:t>potential</w:t>
      </w:r>
      <w:r w:rsidR="00EA3F54" w:rsidRPr="00C930B5">
        <w:t xml:space="preserve"> identifiers</w:t>
      </w:r>
      <w:r w:rsidR="00EA3F54">
        <w:t xml:space="preserve"> </w:t>
      </w:r>
      <w:r w:rsidR="00EA3F54" w:rsidRPr="00C930B5">
        <w:t xml:space="preserve">and share </w:t>
      </w:r>
      <w:r w:rsidR="00EA3F54">
        <w:t xml:space="preserve">only </w:t>
      </w:r>
      <w:r w:rsidR="00EA3F54" w:rsidRPr="00C930B5">
        <w:t>the de-identified data with CDC.</w:t>
      </w:r>
      <w:r w:rsidR="00EA3F54">
        <w:t xml:space="preserve"> No IIF will be distributed</w:t>
      </w:r>
      <w:r w:rsidR="00EA3F54" w:rsidRPr="000C4C89">
        <w:t>.</w:t>
      </w:r>
      <w:r w:rsidR="00EA3F54">
        <w:t xml:space="preserve"> </w:t>
      </w:r>
      <w:r w:rsidR="00EA3F54" w:rsidRPr="00836333">
        <w:rPr>
          <w:rFonts w:cs="Arial"/>
        </w:rPr>
        <w:t>Once transcription is completed all audio files will be deleted.</w:t>
      </w:r>
    </w:p>
    <w:p w14:paraId="42EFBE0A" w14:textId="0E46CA29" w:rsidR="00E97F38" w:rsidRDefault="00E97F38" w:rsidP="003A1EDD">
      <w:pPr>
        <w:spacing w:line="240" w:lineRule="auto"/>
        <w:ind w:left="0"/>
      </w:pPr>
    </w:p>
    <w:p w14:paraId="4CC65259" w14:textId="20061C8E" w:rsidR="0058013A" w:rsidRDefault="0058013A" w:rsidP="003A1EDD">
      <w:pPr>
        <w:spacing w:line="240" w:lineRule="auto"/>
        <w:ind w:left="0"/>
      </w:pPr>
    </w:p>
    <w:p w14:paraId="25822C02" w14:textId="2E509B40" w:rsidR="00EB42B5" w:rsidRDefault="00EB42B5" w:rsidP="003A1EDD">
      <w:pPr>
        <w:spacing w:line="240" w:lineRule="auto"/>
        <w:ind w:left="0"/>
      </w:pPr>
    </w:p>
    <w:p w14:paraId="6560A650" w14:textId="7A9ED134" w:rsidR="00EB42B5" w:rsidRDefault="00EB42B5" w:rsidP="003A1EDD">
      <w:pPr>
        <w:spacing w:line="240" w:lineRule="auto"/>
        <w:ind w:left="0"/>
      </w:pPr>
    </w:p>
    <w:p w14:paraId="39CCB8D8" w14:textId="77777777" w:rsidR="00EB42B5" w:rsidRDefault="00EB42B5" w:rsidP="003A1EDD">
      <w:pPr>
        <w:spacing w:line="240" w:lineRule="auto"/>
        <w:ind w:left="0"/>
      </w:pPr>
    </w:p>
    <w:p w14:paraId="60C80137" w14:textId="77777777" w:rsidR="003B5664" w:rsidRPr="009759F3" w:rsidRDefault="003B5664" w:rsidP="003B5664">
      <w:pPr>
        <w:pStyle w:val="Heading4"/>
      </w:pPr>
      <w:bookmarkStart w:id="6" w:name="_Toc490666122"/>
      <w:r w:rsidRPr="00D26A64">
        <w:t>Methods to Maximize Response Rates</w:t>
      </w:r>
      <w:r>
        <w:t xml:space="preserve"> - </w:t>
      </w:r>
      <w:r w:rsidRPr="009759F3">
        <w:t>Deal with Nonresponse</w:t>
      </w:r>
      <w:bookmarkEnd w:id="6"/>
    </w:p>
    <w:p w14:paraId="62CC6577" w14:textId="0EE2D0FF" w:rsidR="00E22821" w:rsidRPr="001D2951" w:rsidRDefault="00E22821" w:rsidP="00E22821">
      <w:pPr>
        <w:pStyle w:val="ListParagraph"/>
        <w:ind w:left="0"/>
        <w:rPr>
          <w:rFonts w:cs="Times New Roman"/>
        </w:rPr>
      </w:pPr>
      <w:r w:rsidRPr="001D2951">
        <w:rPr>
          <w:rFonts w:cs="Times New Roman"/>
        </w:rPr>
        <w:t xml:space="preserve">Although participation in the data collection is voluntary, the project team </w:t>
      </w:r>
      <w:r>
        <w:rPr>
          <w:rFonts w:cs="Times New Roman"/>
        </w:rPr>
        <w:t xml:space="preserve">will make every </w:t>
      </w:r>
      <w:r w:rsidRPr="001D2951">
        <w:rPr>
          <w:rFonts w:cs="Times New Roman"/>
        </w:rPr>
        <w:t>effort to maximize the rate of response.</w:t>
      </w:r>
      <w:r w:rsidR="00507A41">
        <w:rPr>
          <w:rFonts w:cs="Times New Roman"/>
        </w:rPr>
        <w:t xml:space="preserve"> It is expected the total sample of 29 states will respond.</w:t>
      </w:r>
      <w:r w:rsidRPr="001D2951">
        <w:rPr>
          <w:rFonts w:cs="Times New Roman"/>
        </w:rPr>
        <w:t xml:space="preserve"> The data collection instrument was designed with particular focus on streamlining questions to allow for skipping questions based on responses to previous questions, thereby minimizing response burden. </w:t>
      </w:r>
      <w:r w:rsidR="00EB4405" w:rsidRPr="0055524B">
        <w:rPr>
          <w:rFonts w:cs="Arial"/>
        </w:rPr>
        <w:t xml:space="preserve">Administration of the </w:t>
      </w:r>
      <w:r w:rsidR="00EB4405">
        <w:rPr>
          <w:rFonts w:cs="Arial"/>
        </w:rPr>
        <w:t xml:space="preserve">interview guide </w:t>
      </w:r>
      <w:r w:rsidR="00EB4405" w:rsidRPr="0055524B">
        <w:rPr>
          <w:rFonts w:cs="Arial"/>
        </w:rPr>
        <w:t xml:space="preserve">by phone </w:t>
      </w:r>
      <w:r w:rsidR="00EB4405">
        <w:rPr>
          <w:rFonts w:cs="Arial"/>
        </w:rPr>
        <w:t>allows rich qualitative data to be collected that would not be obtained through an online quantitative assessment</w:t>
      </w:r>
      <w:r w:rsidR="00EB4405" w:rsidRPr="009155FB">
        <w:rPr>
          <w:rFonts w:cs="Arial"/>
        </w:rPr>
        <w:t>.</w:t>
      </w:r>
    </w:p>
    <w:p w14:paraId="565D7160" w14:textId="77777777" w:rsidR="00E22821" w:rsidRPr="001D2951" w:rsidRDefault="00E22821" w:rsidP="00E22821">
      <w:pPr>
        <w:pStyle w:val="ListParagraph"/>
        <w:ind w:left="0"/>
        <w:rPr>
          <w:rFonts w:cs="Times New Roman"/>
        </w:rPr>
      </w:pPr>
    </w:p>
    <w:p w14:paraId="3CE98EE0" w14:textId="359A8F83" w:rsidR="001E0215" w:rsidRPr="0058013A" w:rsidRDefault="001E0215" w:rsidP="003B5664">
      <w:pPr>
        <w:pStyle w:val="ListParagraph"/>
        <w:ind w:left="0"/>
        <w:rPr>
          <w:rFonts w:cs="Arial"/>
        </w:rPr>
      </w:pPr>
      <w:r w:rsidRPr="001D2951">
        <w:t xml:space="preserve">Following the distribution of the invitation to participate in the </w:t>
      </w:r>
      <w:r>
        <w:t xml:space="preserve">data collection </w:t>
      </w:r>
      <w:r w:rsidRPr="009011A8">
        <w:t>(see</w:t>
      </w:r>
      <w:r w:rsidR="00EB4405">
        <w:t xml:space="preserve"> </w:t>
      </w:r>
      <w:r w:rsidR="00EB4405">
        <w:rPr>
          <w:b/>
        </w:rPr>
        <w:t>Attachment D</w:t>
      </w:r>
      <w:r w:rsidR="005D1DDC" w:rsidRPr="00424DA3">
        <w:rPr>
          <w:b/>
        </w:rPr>
        <w:t xml:space="preserve"> –</w:t>
      </w:r>
      <w:r w:rsidR="005D1DDC">
        <w:rPr>
          <w:b/>
        </w:rPr>
        <w:t xml:space="preserve"> </w:t>
      </w:r>
      <w:r w:rsidR="00EB4405">
        <w:rPr>
          <w:b/>
        </w:rPr>
        <w:t xml:space="preserve">Recruitment </w:t>
      </w:r>
      <w:r w:rsidR="00EB4405" w:rsidRPr="008D7F3C">
        <w:rPr>
          <w:b/>
        </w:rPr>
        <w:t>Email</w:t>
      </w:r>
      <w:r w:rsidRPr="009011A8">
        <w:t>)</w:t>
      </w:r>
      <w:r w:rsidRPr="003161B9">
        <w:t xml:space="preserve"> respondents will have </w:t>
      </w:r>
      <w:r w:rsidR="00EB4405">
        <w:t>2</w:t>
      </w:r>
      <w:r w:rsidR="00EB4405" w:rsidRPr="00784B7D">
        <w:t xml:space="preserve"> </w:t>
      </w:r>
      <w:r w:rsidRPr="00784B7D">
        <w:t>week</w:t>
      </w:r>
      <w:r>
        <w:t>s</w:t>
      </w:r>
      <w:r w:rsidRPr="00784B7D">
        <w:t xml:space="preserve"> to </w:t>
      </w:r>
      <w:r>
        <w:t>schedule their respective interview. Those who do not respond to the recruitment email</w:t>
      </w:r>
      <w:r w:rsidRPr="003161B9">
        <w:t xml:space="preserve"> </w:t>
      </w:r>
      <w:r w:rsidRPr="00784B7D">
        <w:t xml:space="preserve">within 1 week will receive a reminder email (see </w:t>
      </w:r>
      <w:r w:rsidR="005D1DDC">
        <w:rPr>
          <w:b/>
        </w:rPr>
        <w:t>Attachment E</w:t>
      </w:r>
      <w:r w:rsidR="005D1DDC" w:rsidRPr="00424DA3">
        <w:rPr>
          <w:b/>
        </w:rPr>
        <w:t xml:space="preserve"> –</w:t>
      </w:r>
      <w:r w:rsidR="005D1DDC">
        <w:rPr>
          <w:b/>
        </w:rPr>
        <w:t xml:space="preserve"> </w:t>
      </w:r>
      <w:r w:rsidRPr="00784B7D">
        <w:rPr>
          <w:b/>
        </w:rPr>
        <w:t>Reminder Email</w:t>
      </w:r>
      <w:r w:rsidRPr="00784B7D">
        <w:t xml:space="preserve">) urging them to </w:t>
      </w:r>
      <w:r w:rsidR="00EB4405">
        <w:t>schedule their interview</w:t>
      </w:r>
      <w:r w:rsidRPr="00784B7D">
        <w:t xml:space="preserve">. </w:t>
      </w:r>
      <w:r w:rsidRPr="00784B7D">
        <w:rPr>
          <w:rFonts w:cs="Arial"/>
        </w:rPr>
        <w:t xml:space="preserve">Those who do not respond within 2 weeks from the reminder email will be considered </w:t>
      </w:r>
      <w:r w:rsidRPr="001D2951">
        <w:rPr>
          <w:rFonts w:cs="Arial"/>
        </w:rPr>
        <w:t>non-responders.</w:t>
      </w:r>
    </w:p>
    <w:p w14:paraId="74B1D335" w14:textId="4553DDB3" w:rsidR="003B5664" w:rsidRDefault="003B5664" w:rsidP="003A1EDD">
      <w:pPr>
        <w:spacing w:line="240" w:lineRule="auto"/>
        <w:ind w:left="0"/>
      </w:pPr>
    </w:p>
    <w:p w14:paraId="3D6CF1E5" w14:textId="77777777" w:rsidR="003A1EDD" w:rsidRDefault="003A1EDD" w:rsidP="003A1EDD">
      <w:pPr>
        <w:spacing w:line="240" w:lineRule="auto"/>
        <w:ind w:left="0"/>
      </w:pPr>
    </w:p>
    <w:p w14:paraId="65008187" w14:textId="77777777" w:rsidR="003B5664" w:rsidRPr="009759F3" w:rsidRDefault="003B5664" w:rsidP="003B5664">
      <w:pPr>
        <w:pStyle w:val="Heading4"/>
      </w:pPr>
      <w:bookmarkStart w:id="7" w:name="_Toc490666123"/>
      <w:r w:rsidRPr="005F3FEF">
        <w:t xml:space="preserve">Test of Procedures </w:t>
      </w:r>
      <w:r w:rsidRPr="009759F3">
        <w:t>or Methods to be Undertaken</w:t>
      </w:r>
      <w:bookmarkEnd w:id="7"/>
    </w:p>
    <w:p w14:paraId="67C929BA" w14:textId="4ECEDBBF" w:rsidR="003B5664" w:rsidRDefault="007904C6" w:rsidP="0058013A">
      <w:pPr>
        <w:ind w:left="0"/>
      </w:pPr>
      <w:r w:rsidRPr="00060F26">
        <w:t xml:space="preserve">The estimate for burden hours is based on a pilot test of the data collection instrument by </w:t>
      </w:r>
      <w:r>
        <w:t>3</w:t>
      </w:r>
      <w:r w:rsidRPr="00060F26">
        <w:t xml:space="preserve"> public health professional</w:t>
      </w:r>
      <w:r>
        <w:t>s</w:t>
      </w:r>
      <w:r w:rsidRPr="00060F26">
        <w:t>. In the pilot test, the average time to complete the instrument including time for reviewing instructions, gathering needed information and completing the instrument, was approximately 9</w:t>
      </w:r>
      <w:r>
        <w:t>3</w:t>
      </w:r>
      <w:r w:rsidRPr="00060F26">
        <w:t xml:space="preserve"> minutes (range: </w:t>
      </w:r>
      <w:r>
        <w:t>7</w:t>
      </w:r>
      <w:r w:rsidRPr="00060F26">
        <w:t>0 –</w:t>
      </w:r>
      <w:r>
        <w:t>1</w:t>
      </w:r>
      <w:r w:rsidR="00717741">
        <w:t>20</w:t>
      </w:r>
      <w:r w:rsidRPr="00060F26">
        <w:t>)</w:t>
      </w:r>
      <w:r>
        <w:t xml:space="preserve"> for the core questions and 2 modules</w:t>
      </w:r>
      <w:r w:rsidR="004461A9">
        <w:t xml:space="preserve"> (the maximum number of optional modules a state could receive)</w:t>
      </w:r>
      <w:r w:rsidRPr="00060F26">
        <w:t xml:space="preserve">.  For the purposes of estimating burden hours, the upper limit of this range (i.e., </w:t>
      </w:r>
      <w:r>
        <w:t>1</w:t>
      </w:r>
      <w:r w:rsidR="00717741">
        <w:t>20</w:t>
      </w:r>
      <w:r>
        <w:t xml:space="preserve"> </w:t>
      </w:r>
      <w:r w:rsidRPr="00060F26">
        <w:t>minutes</w:t>
      </w:r>
      <w:r>
        <w:t xml:space="preserve">, </w:t>
      </w:r>
      <w:r w:rsidR="00717741">
        <w:t xml:space="preserve">or </w:t>
      </w:r>
      <w:r>
        <w:t>2 hours</w:t>
      </w:r>
      <w:r w:rsidRPr="00060F26">
        <w:t>) is used.</w:t>
      </w:r>
    </w:p>
    <w:p w14:paraId="02DA343B" w14:textId="4BC4B0F6" w:rsidR="00E97F38" w:rsidRDefault="00E97F38" w:rsidP="003A1EDD">
      <w:pPr>
        <w:spacing w:line="240" w:lineRule="auto"/>
        <w:ind w:left="360"/>
      </w:pPr>
    </w:p>
    <w:p w14:paraId="53C5B54B" w14:textId="77777777" w:rsidR="003A1EDD" w:rsidRDefault="003A1EDD" w:rsidP="003A1EDD">
      <w:pPr>
        <w:spacing w:line="240" w:lineRule="auto"/>
        <w:ind w:left="360"/>
      </w:pPr>
    </w:p>
    <w:p w14:paraId="2B52BA82" w14:textId="77777777" w:rsidR="003B5664" w:rsidRDefault="003B5664" w:rsidP="003B5664">
      <w:pPr>
        <w:pStyle w:val="Heading4"/>
      </w:pPr>
      <w:bookmarkStart w:id="8" w:name="_Toc490666124"/>
      <w:r w:rsidRPr="009759F3">
        <w:t>Individuals Consulted on Statistical Aspects and Individuals Collecting and/or Analyzing Data</w:t>
      </w:r>
      <w:bookmarkEnd w:id="8"/>
    </w:p>
    <w:p w14:paraId="64B60DEB" w14:textId="77777777" w:rsidR="00EB4405" w:rsidRDefault="00EB4405" w:rsidP="00EB4405">
      <w:pPr>
        <w:pStyle w:val="ListParagraph"/>
        <w:numPr>
          <w:ilvl w:val="0"/>
          <w:numId w:val="26"/>
        </w:numPr>
      </w:pPr>
      <w:r w:rsidRPr="0028626A">
        <w:rPr>
          <w:b/>
        </w:rPr>
        <w:t>Dr. Amber Robinson</w:t>
      </w:r>
    </w:p>
    <w:p w14:paraId="3740CC62" w14:textId="77777777" w:rsidR="00EB4405" w:rsidRDefault="00EB4405" w:rsidP="00EB4405">
      <w:pPr>
        <w:pStyle w:val="ListParagraph"/>
        <w:ind w:left="810"/>
      </w:pPr>
      <w:r>
        <w:t xml:space="preserve">Science Coordinator and Behavioral Scientist, Centers for Disease Control and Prevention </w:t>
      </w:r>
    </w:p>
    <w:p w14:paraId="4BEDA78A" w14:textId="77777777" w:rsidR="00EB4405" w:rsidRDefault="00EB4405" w:rsidP="00EB4405">
      <w:pPr>
        <w:pStyle w:val="ListParagraph"/>
        <w:ind w:left="810"/>
      </w:pPr>
      <w:r>
        <w:t xml:space="preserve">Phone: 404-498-1657 </w:t>
      </w:r>
    </w:p>
    <w:p w14:paraId="77412E19" w14:textId="77777777" w:rsidR="00EB4405" w:rsidRDefault="00EB4405" w:rsidP="00EB4405">
      <w:pPr>
        <w:pStyle w:val="ListParagraph"/>
        <w:ind w:left="810"/>
      </w:pPr>
      <w:r>
        <w:t xml:space="preserve">Email: </w:t>
      </w:r>
      <w:hyperlink r:id="rId15" w:history="1">
        <w:r w:rsidRPr="00C910C0">
          <w:rPr>
            <w:rStyle w:val="Hyperlink"/>
          </w:rPr>
          <w:t>nkj5@cdc.gov</w:t>
        </w:r>
      </w:hyperlink>
      <w:r>
        <w:t xml:space="preserve"> </w:t>
      </w:r>
    </w:p>
    <w:p w14:paraId="1A92748A" w14:textId="77777777" w:rsidR="00EB4405" w:rsidRPr="0028626A" w:rsidRDefault="00EB4405" w:rsidP="00EB4405">
      <w:pPr>
        <w:pStyle w:val="ListParagraph"/>
        <w:numPr>
          <w:ilvl w:val="0"/>
          <w:numId w:val="26"/>
        </w:numPr>
        <w:rPr>
          <w:b/>
        </w:rPr>
      </w:pPr>
      <w:r>
        <w:rPr>
          <w:b/>
        </w:rPr>
        <w:t>Kari Cruz</w:t>
      </w:r>
    </w:p>
    <w:p w14:paraId="7F8D848E" w14:textId="77777777" w:rsidR="00EB4405" w:rsidRDefault="00EB4405" w:rsidP="00EB4405">
      <w:pPr>
        <w:pStyle w:val="ListParagraph"/>
        <w:ind w:left="810"/>
      </w:pPr>
      <w:r>
        <w:t xml:space="preserve">Behavioral Scientist and Evaluation Officer, Centers for Disease Control and Prevention </w:t>
      </w:r>
    </w:p>
    <w:p w14:paraId="73234527" w14:textId="77777777" w:rsidR="00EB4405" w:rsidRPr="006D413E" w:rsidRDefault="00EB4405" w:rsidP="00EB4405">
      <w:pPr>
        <w:pStyle w:val="ListParagraph"/>
        <w:ind w:left="810"/>
      </w:pPr>
      <w:r w:rsidRPr="006D413E">
        <w:t>Phone: 770-488-1573</w:t>
      </w:r>
    </w:p>
    <w:p w14:paraId="2B20D5E4" w14:textId="77777777" w:rsidR="00EB4405" w:rsidRPr="006D413E" w:rsidRDefault="00EB4405" w:rsidP="00EB4405">
      <w:pPr>
        <w:pStyle w:val="ListParagraph"/>
        <w:ind w:left="810"/>
      </w:pPr>
      <w:r w:rsidRPr="006D413E">
        <w:t xml:space="preserve">Email: </w:t>
      </w:r>
      <w:hyperlink r:id="rId16" w:history="1">
        <w:r w:rsidRPr="006D413E">
          <w:rPr>
            <w:rStyle w:val="Hyperlink"/>
          </w:rPr>
          <w:t>hgv3@cdc.gov</w:t>
        </w:r>
      </w:hyperlink>
      <w:r w:rsidRPr="006D413E">
        <w:t xml:space="preserve"> </w:t>
      </w:r>
    </w:p>
    <w:p w14:paraId="25BA54E3" w14:textId="77777777" w:rsidR="00EB4405" w:rsidRPr="006D413E" w:rsidRDefault="00EB4405" w:rsidP="00EB4405">
      <w:pPr>
        <w:pStyle w:val="ListParagraph"/>
        <w:numPr>
          <w:ilvl w:val="0"/>
          <w:numId w:val="26"/>
        </w:numPr>
        <w:rPr>
          <w:b/>
        </w:rPr>
      </w:pPr>
      <w:r w:rsidRPr="006D413E">
        <w:rPr>
          <w:b/>
        </w:rPr>
        <w:t>Henrietta Kuoh</w:t>
      </w:r>
    </w:p>
    <w:p w14:paraId="78573FC2" w14:textId="77777777" w:rsidR="00EB4405" w:rsidRPr="006D413E" w:rsidRDefault="00EB4405" w:rsidP="00EB4405">
      <w:pPr>
        <w:pStyle w:val="ListParagraph"/>
        <w:ind w:left="810"/>
      </w:pPr>
      <w:r w:rsidRPr="006D413E">
        <w:t xml:space="preserve">Behavioral Scientist, Centers for Disease Control and Prevention </w:t>
      </w:r>
    </w:p>
    <w:p w14:paraId="4635F7A1" w14:textId="77777777" w:rsidR="00EB4405" w:rsidRPr="006D413E" w:rsidRDefault="00EB4405" w:rsidP="00EB4405">
      <w:pPr>
        <w:pStyle w:val="ListParagraph"/>
        <w:ind w:left="810"/>
      </w:pPr>
      <w:r w:rsidRPr="006D413E">
        <w:t xml:space="preserve">Phone: 770-488-7335 </w:t>
      </w:r>
    </w:p>
    <w:p w14:paraId="54C25005" w14:textId="161FF045" w:rsidR="00EB4405" w:rsidRPr="00EB4405" w:rsidRDefault="00EB4405" w:rsidP="00EB4405">
      <w:pPr>
        <w:pStyle w:val="ListParagraph"/>
        <w:ind w:left="810"/>
      </w:pPr>
      <w:r w:rsidRPr="006D413E">
        <w:t xml:space="preserve">Email: </w:t>
      </w:r>
      <w:hyperlink r:id="rId17" w:history="1">
        <w:r w:rsidRPr="006D413E">
          <w:rPr>
            <w:rStyle w:val="Hyperlink"/>
          </w:rPr>
          <w:t>ilq7@cdc.gov</w:t>
        </w:r>
      </w:hyperlink>
      <w:r>
        <w:t xml:space="preserve"> </w:t>
      </w:r>
    </w:p>
    <w:p w14:paraId="0DF38AEA" w14:textId="07F17280" w:rsidR="0028626A" w:rsidRPr="0028626A" w:rsidRDefault="0028626A" w:rsidP="003B5664">
      <w:pPr>
        <w:pStyle w:val="ListParagraph"/>
        <w:numPr>
          <w:ilvl w:val="0"/>
          <w:numId w:val="26"/>
        </w:numPr>
        <w:rPr>
          <w:b/>
        </w:rPr>
      </w:pPr>
      <w:r w:rsidRPr="0028626A">
        <w:rPr>
          <w:b/>
        </w:rPr>
        <w:t>Dr. William Zule</w:t>
      </w:r>
    </w:p>
    <w:p w14:paraId="69AA6A2C" w14:textId="7F5A0F00" w:rsidR="0028626A" w:rsidRDefault="00792B9A" w:rsidP="0028626A">
      <w:pPr>
        <w:pStyle w:val="ListParagraph"/>
        <w:ind w:left="810"/>
      </w:pPr>
      <w:r>
        <w:t>Project Director, RTI International</w:t>
      </w:r>
    </w:p>
    <w:p w14:paraId="1853E78C" w14:textId="196D11F5" w:rsidR="0028626A" w:rsidRDefault="0028626A" w:rsidP="0028626A">
      <w:pPr>
        <w:pStyle w:val="ListParagraph"/>
        <w:ind w:left="810"/>
      </w:pPr>
      <w:r>
        <w:t xml:space="preserve">Phone: </w:t>
      </w:r>
      <w:r w:rsidR="003B5664" w:rsidRPr="00B524CE">
        <w:t>919-</w:t>
      </w:r>
      <w:r w:rsidR="000623A3">
        <w:t>485-2797</w:t>
      </w:r>
      <w:r w:rsidR="003B5664">
        <w:t xml:space="preserve"> </w:t>
      </w:r>
    </w:p>
    <w:p w14:paraId="1FC9E352" w14:textId="58CB5BBC" w:rsidR="003B5664" w:rsidRDefault="0028626A" w:rsidP="0028626A">
      <w:pPr>
        <w:pStyle w:val="ListParagraph"/>
        <w:ind w:left="810"/>
      </w:pPr>
      <w:r>
        <w:t xml:space="preserve">Email: </w:t>
      </w:r>
      <w:hyperlink r:id="rId18" w:history="1">
        <w:r w:rsidR="003B5664" w:rsidRPr="00421C8A">
          <w:rPr>
            <w:rStyle w:val="Hyperlink"/>
          </w:rPr>
          <w:t>zule@rti.org</w:t>
        </w:r>
      </w:hyperlink>
      <w:r w:rsidR="003B5664">
        <w:t xml:space="preserve">   </w:t>
      </w:r>
    </w:p>
    <w:p w14:paraId="790B4D74" w14:textId="01214CA1" w:rsidR="0028626A" w:rsidRPr="0028626A" w:rsidRDefault="003B5664" w:rsidP="003B5664">
      <w:pPr>
        <w:pStyle w:val="ListParagraph"/>
        <w:numPr>
          <w:ilvl w:val="0"/>
          <w:numId w:val="26"/>
        </w:numPr>
        <w:rPr>
          <w:b/>
        </w:rPr>
      </w:pPr>
      <w:r w:rsidRPr="0028626A">
        <w:rPr>
          <w:b/>
        </w:rPr>
        <w:t>Dr. Heather Kane</w:t>
      </w:r>
    </w:p>
    <w:p w14:paraId="70CCBD2F" w14:textId="301C21BA" w:rsidR="0028626A" w:rsidRDefault="003B5664" w:rsidP="0028626A">
      <w:pPr>
        <w:pStyle w:val="ListParagraph"/>
        <w:ind w:left="810"/>
      </w:pPr>
      <w:r>
        <w:t>Associate Project Director</w:t>
      </w:r>
      <w:r w:rsidR="0028626A">
        <w:t>, RTI</w:t>
      </w:r>
      <w:r w:rsidR="00792B9A" w:rsidRPr="00792B9A">
        <w:t xml:space="preserve"> </w:t>
      </w:r>
      <w:r w:rsidR="00792B9A">
        <w:t>International</w:t>
      </w:r>
    </w:p>
    <w:p w14:paraId="420B9D21" w14:textId="240A5B6F" w:rsidR="0028626A" w:rsidRDefault="0028626A" w:rsidP="0028626A">
      <w:pPr>
        <w:pStyle w:val="ListParagraph"/>
        <w:ind w:left="810"/>
      </w:pPr>
      <w:r>
        <w:t>Phone: 919-541-</w:t>
      </w:r>
      <w:r w:rsidR="000623A3">
        <w:t>6738</w:t>
      </w:r>
      <w:r w:rsidR="000623A3" w:rsidRPr="00B524CE">
        <w:t xml:space="preserve"> </w:t>
      </w:r>
    </w:p>
    <w:p w14:paraId="1F228F51" w14:textId="1AA45EAE" w:rsidR="003B5664" w:rsidRPr="00B524CE" w:rsidRDefault="0028626A" w:rsidP="0028626A">
      <w:pPr>
        <w:pStyle w:val="ListParagraph"/>
        <w:ind w:left="810"/>
      </w:pPr>
      <w:r>
        <w:t xml:space="preserve">Email: </w:t>
      </w:r>
      <w:hyperlink r:id="rId19" w:history="1">
        <w:r w:rsidR="000623A3">
          <w:rPr>
            <w:rStyle w:val="Hyperlink"/>
          </w:rPr>
          <w:t>hkane</w:t>
        </w:r>
        <w:r w:rsidR="000623A3" w:rsidRPr="00C910C0">
          <w:rPr>
            <w:rStyle w:val="Hyperlink"/>
          </w:rPr>
          <w:t>@rti.org</w:t>
        </w:r>
      </w:hyperlink>
      <w:r w:rsidR="003B5664">
        <w:t xml:space="preserve"> </w:t>
      </w:r>
    </w:p>
    <w:p w14:paraId="33030AC8" w14:textId="26795E82" w:rsidR="0028626A" w:rsidRPr="0028626A" w:rsidRDefault="00836333" w:rsidP="003B5664">
      <w:pPr>
        <w:pStyle w:val="ListParagraph"/>
        <w:numPr>
          <w:ilvl w:val="0"/>
          <w:numId w:val="26"/>
        </w:numPr>
        <w:rPr>
          <w:b/>
        </w:rPr>
      </w:pPr>
      <w:r>
        <w:rPr>
          <w:b/>
        </w:rPr>
        <w:t>Sonya Goode</w:t>
      </w:r>
    </w:p>
    <w:p w14:paraId="45A57FCE" w14:textId="3FF0A44B" w:rsidR="0028626A" w:rsidRDefault="00836333" w:rsidP="0028626A">
      <w:pPr>
        <w:pStyle w:val="ListParagraph"/>
        <w:ind w:left="810"/>
      </w:pPr>
      <w:r>
        <w:t>Interviewer</w:t>
      </w:r>
      <w:r w:rsidR="003B5664">
        <w:t xml:space="preserve">, </w:t>
      </w:r>
      <w:r w:rsidR="0028626A">
        <w:t>RTI</w:t>
      </w:r>
      <w:r w:rsidR="003B5664" w:rsidRPr="00B524CE">
        <w:t xml:space="preserve"> </w:t>
      </w:r>
      <w:r w:rsidR="00792B9A">
        <w:t>International</w:t>
      </w:r>
    </w:p>
    <w:p w14:paraId="7693628A" w14:textId="68280100" w:rsidR="0028626A" w:rsidRDefault="0028626A" w:rsidP="0028626A">
      <w:pPr>
        <w:pStyle w:val="ListParagraph"/>
        <w:ind w:left="810"/>
      </w:pPr>
      <w:r>
        <w:t>Phone: 919-541-</w:t>
      </w:r>
      <w:r w:rsidR="000623A3">
        <w:t>6991</w:t>
      </w:r>
      <w:r w:rsidR="000623A3" w:rsidRPr="00B524CE">
        <w:t xml:space="preserve"> </w:t>
      </w:r>
    </w:p>
    <w:p w14:paraId="0BE0D7B1" w14:textId="2037B4DB" w:rsidR="003B5664" w:rsidRPr="00B524CE" w:rsidRDefault="0028626A" w:rsidP="0028626A">
      <w:pPr>
        <w:pStyle w:val="ListParagraph"/>
        <w:ind w:left="810"/>
      </w:pPr>
      <w:r>
        <w:t xml:space="preserve">Email: </w:t>
      </w:r>
      <w:hyperlink r:id="rId20" w:history="1">
        <w:r w:rsidR="000623A3">
          <w:rPr>
            <w:rStyle w:val="Hyperlink"/>
          </w:rPr>
          <w:t>sgoode</w:t>
        </w:r>
        <w:r w:rsidR="000623A3" w:rsidRPr="00C910C0">
          <w:rPr>
            <w:rStyle w:val="Hyperlink"/>
          </w:rPr>
          <w:t>@rti.org</w:t>
        </w:r>
      </w:hyperlink>
      <w:r w:rsidR="003B5664">
        <w:t xml:space="preserve"> </w:t>
      </w:r>
    </w:p>
    <w:p w14:paraId="101F3199" w14:textId="5E2EFE6C" w:rsidR="00792B9A" w:rsidRPr="00792B9A" w:rsidRDefault="00792B9A" w:rsidP="003B5664">
      <w:pPr>
        <w:pStyle w:val="ListParagraph"/>
        <w:numPr>
          <w:ilvl w:val="0"/>
          <w:numId w:val="26"/>
        </w:numPr>
        <w:rPr>
          <w:b/>
        </w:rPr>
      </w:pPr>
      <w:r w:rsidRPr="00792B9A">
        <w:rPr>
          <w:b/>
        </w:rPr>
        <w:t>Caitlin Hennessy</w:t>
      </w:r>
    </w:p>
    <w:p w14:paraId="45298F83" w14:textId="3BC43D83" w:rsidR="00792B9A" w:rsidRDefault="003B5664" w:rsidP="00792B9A">
      <w:pPr>
        <w:pStyle w:val="ListParagraph"/>
        <w:ind w:left="810"/>
      </w:pPr>
      <w:r w:rsidRPr="00B524CE">
        <w:t>Pro</w:t>
      </w:r>
      <w:r>
        <w:t xml:space="preserve">ject </w:t>
      </w:r>
      <w:r w:rsidR="00792B9A">
        <w:t>Manager, RTI</w:t>
      </w:r>
      <w:r w:rsidRPr="00B524CE">
        <w:t xml:space="preserve"> </w:t>
      </w:r>
      <w:r w:rsidR="00792B9A">
        <w:t>International</w:t>
      </w:r>
    </w:p>
    <w:p w14:paraId="074E18F8" w14:textId="67170D8B" w:rsidR="00792B9A" w:rsidRDefault="00792B9A" w:rsidP="00792B9A">
      <w:pPr>
        <w:pStyle w:val="ListParagraph"/>
        <w:ind w:left="810"/>
      </w:pPr>
      <w:r>
        <w:t xml:space="preserve">Phone: </w:t>
      </w:r>
      <w:r w:rsidR="003B5664" w:rsidRPr="00B524CE">
        <w:t>919-541-</w:t>
      </w:r>
      <w:r w:rsidR="000623A3">
        <w:t>6208</w:t>
      </w:r>
      <w:r w:rsidR="003B5664" w:rsidRPr="00B524CE">
        <w:t xml:space="preserve">,  </w:t>
      </w:r>
    </w:p>
    <w:p w14:paraId="0757BA21" w14:textId="498B160E" w:rsidR="003B5664" w:rsidRDefault="00792B9A" w:rsidP="00792B9A">
      <w:pPr>
        <w:pStyle w:val="ListParagraph"/>
        <w:ind w:left="810"/>
      </w:pPr>
      <w:r>
        <w:t xml:space="preserve">Email: </w:t>
      </w:r>
      <w:hyperlink r:id="rId21" w:history="1">
        <w:r w:rsidR="003B5664" w:rsidRPr="00B524CE">
          <w:rPr>
            <w:rStyle w:val="Hyperlink"/>
          </w:rPr>
          <w:t>chennessy@rti.org</w:t>
        </w:r>
      </w:hyperlink>
      <w:r w:rsidR="003B5664" w:rsidRPr="00B524CE">
        <w:t xml:space="preserve"> </w:t>
      </w:r>
    </w:p>
    <w:p w14:paraId="657D65C7" w14:textId="5632C083" w:rsidR="00836333" w:rsidRPr="00792B9A" w:rsidRDefault="00836333" w:rsidP="00836333">
      <w:pPr>
        <w:pStyle w:val="ListParagraph"/>
        <w:numPr>
          <w:ilvl w:val="0"/>
          <w:numId w:val="26"/>
        </w:numPr>
        <w:rPr>
          <w:b/>
        </w:rPr>
      </w:pPr>
      <w:r>
        <w:rPr>
          <w:b/>
        </w:rPr>
        <w:t>Anu Warrier</w:t>
      </w:r>
    </w:p>
    <w:p w14:paraId="16B660B2" w14:textId="41577D8D" w:rsidR="00836333" w:rsidRDefault="00836333" w:rsidP="00836333">
      <w:pPr>
        <w:pStyle w:val="ListParagraph"/>
        <w:ind w:left="810"/>
      </w:pPr>
      <w:r>
        <w:t>Analyst, RTI</w:t>
      </w:r>
      <w:r w:rsidRPr="00B524CE">
        <w:t xml:space="preserve"> </w:t>
      </w:r>
      <w:r>
        <w:t>International</w:t>
      </w:r>
    </w:p>
    <w:p w14:paraId="6DA83CEA" w14:textId="48946503" w:rsidR="00836333" w:rsidRDefault="00836333" w:rsidP="00836333">
      <w:pPr>
        <w:pStyle w:val="ListParagraph"/>
        <w:ind w:left="810"/>
      </w:pPr>
      <w:r>
        <w:t xml:space="preserve">Phone: </w:t>
      </w:r>
      <w:r w:rsidRPr="00B524CE">
        <w:t>919-541-</w:t>
      </w:r>
      <w:r w:rsidR="000623A3">
        <w:t>7175</w:t>
      </w:r>
      <w:r w:rsidRPr="00B524CE">
        <w:t xml:space="preserve">,  </w:t>
      </w:r>
    </w:p>
    <w:p w14:paraId="77D9E6E2" w14:textId="5A43FB2E" w:rsidR="00836333" w:rsidRPr="00B524CE" w:rsidRDefault="00836333" w:rsidP="00836333">
      <w:pPr>
        <w:pStyle w:val="ListParagraph"/>
        <w:ind w:left="810"/>
      </w:pPr>
      <w:r>
        <w:t xml:space="preserve">Email: </w:t>
      </w:r>
      <w:hyperlink r:id="rId22" w:history="1">
        <w:r w:rsidR="005F1193" w:rsidRPr="005F1193">
          <w:rPr>
            <w:rStyle w:val="Hyperlink"/>
          </w:rPr>
          <w:t>a</w:t>
        </w:r>
        <w:r w:rsidR="005F1193" w:rsidRPr="001F68E0">
          <w:rPr>
            <w:rStyle w:val="Hyperlink"/>
          </w:rPr>
          <w:t>warrier@rti.org</w:t>
        </w:r>
      </w:hyperlink>
      <w:r w:rsidRPr="00B524CE">
        <w:t xml:space="preserve"> </w:t>
      </w:r>
    </w:p>
    <w:p w14:paraId="4FA7E5B9" w14:textId="77777777" w:rsidR="00792B9A" w:rsidRPr="00792B9A" w:rsidRDefault="003B5664" w:rsidP="003B5664">
      <w:pPr>
        <w:pStyle w:val="ListParagraph"/>
        <w:numPr>
          <w:ilvl w:val="0"/>
          <w:numId w:val="26"/>
        </w:numPr>
        <w:rPr>
          <w:b/>
        </w:rPr>
      </w:pPr>
      <w:r w:rsidRPr="00792B9A">
        <w:rPr>
          <w:b/>
        </w:rPr>
        <w:t>Dr. Christopher Ringwalt</w:t>
      </w:r>
    </w:p>
    <w:p w14:paraId="58116984" w14:textId="113F942C" w:rsidR="00792B9A" w:rsidRDefault="003B5664" w:rsidP="00792B9A">
      <w:pPr>
        <w:pStyle w:val="ListParagraph"/>
        <w:ind w:left="810"/>
      </w:pPr>
      <w:r>
        <w:t xml:space="preserve">Associate Project Director, </w:t>
      </w:r>
      <w:r w:rsidRPr="00B524CE">
        <w:t>University o</w:t>
      </w:r>
      <w:r w:rsidR="00792B9A">
        <w:t>f North Carolina – Chapel Hill</w:t>
      </w:r>
    </w:p>
    <w:p w14:paraId="77C9CD72" w14:textId="0BE67BB3" w:rsidR="00792B9A" w:rsidRDefault="00792B9A" w:rsidP="00792B9A">
      <w:pPr>
        <w:pStyle w:val="ListParagraph"/>
        <w:ind w:left="810"/>
      </w:pPr>
      <w:r>
        <w:t xml:space="preserve">Phone: </w:t>
      </w:r>
      <w:r w:rsidR="003B5664">
        <w:t>919-</w:t>
      </w:r>
      <w:r>
        <w:t>259-0643</w:t>
      </w:r>
    </w:p>
    <w:p w14:paraId="4B8C4A6C" w14:textId="721877E0" w:rsidR="003B5664" w:rsidRPr="00B524CE" w:rsidRDefault="00792B9A" w:rsidP="00792B9A">
      <w:pPr>
        <w:pStyle w:val="ListParagraph"/>
        <w:ind w:left="810"/>
      </w:pPr>
      <w:r>
        <w:t xml:space="preserve">Email: </w:t>
      </w:r>
      <w:hyperlink r:id="rId23" w:history="1">
        <w:r w:rsidR="003B5664" w:rsidRPr="00C910C0">
          <w:rPr>
            <w:rStyle w:val="Hyperlink"/>
          </w:rPr>
          <w:t>cringwal@email.unc.edu</w:t>
        </w:r>
      </w:hyperlink>
      <w:r w:rsidR="003B5664">
        <w:t xml:space="preserve"> </w:t>
      </w:r>
    </w:p>
    <w:p w14:paraId="58FCB286" w14:textId="7E9C3CCC" w:rsidR="0028626A" w:rsidRPr="0028626A" w:rsidRDefault="0028626A" w:rsidP="003B5664">
      <w:pPr>
        <w:pStyle w:val="ListParagraph"/>
        <w:numPr>
          <w:ilvl w:val="0"/>
          <w:numId w:val="26"/>
        </w:numPr>
        <w:rPr>
          <w:b/>
        </w:rPr>
      </w:pPr>
      <w:r>
        <w:rPr>
          <w:b/>
        </w:rPr>
        <w:t>Agnieszka McCort</w:t>
      </w:r>
    </w:p>
    <w:p w14:paraId="39A4AD44" w14:textId="462BF640" w:rsidR="0028626A" w:rsidRDefault="003B5664" w:rsidP="0028626A">
      <w:pPr>
        <w:pStyle w:val="ListParagraph"/>
        <w:ind w:left="810"/>
      </w:pPr>
      <w:r w:rsidRPr="00782D38">
        <w:t xml:space="preserve">Research Associate, University </w:t>
      </w:r>
      <w:r w:rsidR="0028626A">
        <w:t>of North Carolina – Chapel Hill</w:t>
      </w:r>
      <w:r w:rsidRPr="00782D38">
        <w:t xml:space="preserve"> </w:t>
      </w:r>
    </w:p>
    <w:p w14:paraId="61297451" w14:textId="77777777" w:rsidR="0028626A" w:rsidRDefault="0028626A" w:rsidP="0028626A">
      <w:pPr>
        <w:pStyle w:val="ListParagraph"/>
        <w:ind w:left="810"/>
      </w:pPr>
      <w:r>
        <w:t xml:space="preserve">Phone: </w:t>
      </w:r>
      <w:r w:rsidR="003B5664" w:rsidRPr="00782D38">
        <w:t xml:space="preserve">919-966-0159, </w:t>
      </w:r>
    </w:p>
    <w:p w14:paraId="600FE12E" w14:textId="4A6161F7" w:rsidR="003B5664" w:rsidRPr="00782D38" w:rsidRDefault="0028626A" w:rsidP="0028626A">
      <w:pPr>
        <w:pStyle w:val="ListParagraph"/>
        <w:ind w:left="810"/>
      </w:pPr>
      <w:r>
        <w:t xml:space="preserve">Email: </w:t>
      </w:r>
      <w:hyperlink r:id="rId24" w:history="1">
        <w:r w:rsidR="003B5664" w:rsidRPr="00782D38">
          <w:rPr>
            <w:rStyle w:val="Hyperlink"/>
          </w:rPr>
          <w:t>magnes@email.unc.edu</w:t>
        </w:r>
      </w:hyperlink>
      <w:r w:rsidR="003B5664" w:rsidRPr="00782D38">
        <w:t xml:space="preserve"> </w:t>
      </w:r>
    </w:p>
    <w:p w14:paraId="3D1A2610" w14:textId="5D9357AE" w:rsidR="003B5664" w:rsidRDefault="003B5664" w:rsidP="003A1EDD">
      <w:pPr>
        <w:spacing w:line="240" w:lineRule="auto"/>
        <w:ind w:left="0"/>
      </w:pPr>
    </w:p>
    <w:p w14:paraId="7897A425" w14:textId="77777777" w:rsidR="003A1EDD" w:rsidRDefault="003A1EDD" w:rsidP="003A1EDD">
      <w:pPr>
        <w:spacing w:line="240" w:lineRule="auto"/>
        <w:ind w:left="0"/>
      </w:pPr>
    </w:p>
    <w:p w14:paraId="2F32F633" w14:textId="77777777" w:rsidR="003B5664" w:rsidRPr="00BC6896" w:rsidRDefault="003B5664" w:rsidP="003B5664">
      <w:pPr>
        <w:pStyle w:val="Heading3"/>
      </w:pPr>
      <w:bookmarkStart w:id="9" w:name="_Toc490666125"/>
      <w:r w:rsidRPr="00BC6896">
        <w:t>LIST OF ATTACHMENTS – Section B</w:t>
      </w:r>
      <w:bookmarkEnd w:id="9"/>
    </w:p>
    <w:p w14:paraId="34801838" w14:textId="37A72F42" w:rsidR="003B5664" w:rsidRPr="00A36419" w:rsidRDefault="003B5664" w:rsidP="003B5664">
      <w:pPr>
        <w:ind w:left="0"/>
      </w:pPr>
      <w:r w:rsidRPr="00CD1EA8">
        <w:t>Note:</w:t>
      </w:r>
      <w:r>
        <w:t xml:space="preserve"> Attachments are included as separate files as instructed.</w:t>
      </w:r>
    </w:p>
    <w:p w14:paraId="312DE866" w14:textId="16E59F6A" w:rsidR="003B5664" w:rsidRPr="005D1DDC" w:rsidRDefault="003B5664" w:rsidP="005D1DDC">
      <w:pPr>
        <w:spacing w:line="240" w:lineRule="auto"/>
        <w:ind w:left="450"/>
        <w:rPr>
          <w:rFonts w:ascii="Cambria" w:hAnsi="Cambria"/>
          <w:b/>
        </w:rPr>
      </w:pPr>
      <w:r w:rsidRPr="005D1DDC">
        <w:rPr>
          <w:rFonts w:ascii="Cambria" w:hAnsi="Cambria"/>
          <w:b/>
        </w:rPr>
        <w:t xml:space="preserve">D. </w:t>
      </w:r>
      <w:r w:rsidR="005D1DDC">
        <w:rPr>
          <w:rFonts w:ascii="Cambria" w:hAnsi="Cambria"/>
          <w:b/>
        </w:rPr>
        <w:t xml:space="preserve"> </w:t>
      </w:r>
      <w:r w:rsidR="00E97F38" w:rsidRPr="005D1DDC">
        <w:rPr>
          <w:rFonts w:ascii="Cambria" w:hAnsi="Cambria"/>
          <w:b/>
        </w:rPr>
        <w:t>Attachment D</w:t>
      </w:r>
      <w:r w:rsidR="005D1DDC" w:rsidRPr="005D1DDC">
        <w:rPr>
          <w:b/>
        </w:rPr>
        <w:t xml:space="preserve"> – </w:t>
      </w:r>
      <w:r w:rsidRPr="005D1DDC">
        <w:rPr>
          <w:rFonts w:ascii="Cambria" w:hAnsi="Cambria"/>
          <w:b/>
        </w:rPr>
        <w:t xml:space="preserve">Recruitment </w:t>
      </w:r>
      <w:r w:rsidR="00784B7D" w:rsidRPr="005D1DDC">
        <w:rPr>
          <w:rFonts w:ascii="Cambria" w:hAnsi="Cambria"/>
          <w:b/>
        </w:rPr>
        <w:t>Email</w:t>
      </w:r>
    </w:p>
    <w:p w14:paraId="4939528B" w14:textId="0BFAA553" w:rsidR="003B5664" w:rsidRPr="005D1DDC" w:rsidRDefault="003B5664" w:rsidP="005D1DDC">
      <w:pPr>
        <w:spacing w:line="240" w:lineRule="auto"/>
        <w:ind w:left="450"/>
        <w:rPr>
          <w:rFonts w:ascii="Cambria" w:hAnsi="Cambria"/>
          <w:b/>
        </w:rPr>
      </w:pPr>
      <w:r w:rsidRPr="005D1DDC">
        <w:rPr>
          <w:rFonts w:ascii="Cambria" w:hAnsi="Cambria"/>
          <w:b/>
        </w:rPr>
        <w:t xml:space="preserve">E. </w:t>
      </w:r>
      <w:r w:rsidR="005D1DDC">
        <w:rPr>
          <w:rFonts w:ascii="Cambria" w:hAnsi="Cambria"/>
          <w:b/>
        </w:rPr>
        <w:t xml:space="preserve"> </w:t>
      </w:r>
      <w:r w:rsidR="00E97F38" w:rsidRPr="005D1DDC">
        <w:rPr>
          <w:rFonts w:ascii="Cambria" w:hAnsi="Cambria"/>
          <w:b/>
        </w:rPr>
        <w:t>Attachment E</w:t>
      </w:r>
      <w:r w:rsidR="005D1DDC" w:rsidRPr="005D1DDC">
        <w:rPr>
          <w:b/>
        </w:rPr>
        <w:t xml:space="preserve"> – </w:t>
      </w:r>
      <w:r w:rsidRPr="005D1DDC">
        <w:rPr>
          <w:rFonts w:ascii="Cambria" w:hAnsi="Cambria"/>
          <w:b/>
        </w:rPr>
        <w:t>Reminder Email</w:t>
      </w:r>
    </w:p>
    <w:p w14:paraId="670D56F1" w14:textId="39C85313" w:rsidR="00836333" w:rsidRPr="005D1DDC" w:rsidRDefault="00836333" w:rsidP="005D1DDC">
      <w:pPr>
        <w:spacing w:line="240" w:lineRule="auto"/>
        <w:ind w:left="450"/>
        <w:rPr>
          <w:rFonts w:ascii="Cambria" w:hAnsi="Cambria"/>
          <w:b/>
        </w:rPr>
      </w:pPr>
      <w:r w:rsidRPr="005D1DDC">
        <w:rPr>
          <w:rFonts w:ascii="Cambria" w:hAnsi="Cambria"/>
          <w:b/>
        </w:rPr>
        <w:t xml:space="preserve">F. </w:t>
      </w:r>
      <w:r w:rsidR="005D1DDC">
        <w:rPr>
          <w:rFonts w:ascii="Cambria" w:hAnsi="Cambria"/>
          <w:b/>
        </w:rPr>
        <w:t xml:space="preserve"> </w:t>
      </w:r>
      <w:r w:rsidRPr="005D1DDC">
        <w:rPr>
          <w:rFonts w:ascii="Cambria" w:hAnsi="Cambria"/>
          <w:b/>
        </w:rPr>
        <w:t>Attachment F</w:t>
      </w:r>
      <w:r w:rsidR="005D1DDC" w:rsidRPr="005D1DDC">
        <w:rPr>
          <w:b/>
        </w:rPr>
        <w:t xml:space="preserve"> – </w:t>
      </w:r>
      <w:r w:rsidRPr="005D1DDC">
        <w:rPr>
          <w:rFonts w:ascii="Cambria" w:hAnsi="Cambria"/>
          <w:b/>
        </w:rPr>
        <w:t>Confirmation Email</w:t>
      </w:r>
    </w:p>
    <w:p w14:paraId="518917FE" w14:textId="5FC7B4DB" w:rsidR="006567E1" w:rsidRPr="00EB42B5" w:rsidRDefault="00836333" w:rsidP="00EB42B5">
      <w:pPr>
        <w:spacing w:line="240" w:lineRule="auto"/>
        <w:ind w:left="450"/>
        <w:rPr>
          <w:rFonts w:ascii="Cambria" w:hAnsi="Cambria"/>
          <w:b/>
        </w:rPr>
      </w:pPr>
      <w:r w:rsidRPr="005D1DDC">
        <w:rPr>
          <w:rFonts w:ascii="Cambria" w:hAnsi="Cambria"/>
          <w:b/>
        </w:rPr>
        <w:t>G.</w:t>
      </w:r>
      <w:r w:rsidR="005D1DDC">
        <w:rPr>
          <w:rFonts w:ascii="Cambria" w:hAnsi="Cambria"/>
          <w:b/>
        </w:rPr>
        <w:t xml:space="preserve"> </w:t>
      </w:r>
      <w:r w:rsidRPr="005D1DDC">
        <w:rPr>
          <w:rFonts w:ascii="Cambria" w:hAnsi="Cambria"/>
          <w:b/>
        </w:rPr>
        <w:t xml:space="preserve"> Attachment G</w:t>
      </w:r>
      <w:r w:rsidR="005D1DDC" w:rsidRPr="005D1DDC">
        <w:rPr>
          <w:b/>
        </w:rPr>
        <w:t xml:space="preserve"> –</w:t>
      </w:r>
      <w:r w:rsidR="00232991" w:rsidRPr="005D1DDC">
        <w:rPr>
          <w:b/>
        </w:rPr>
        <w:t xml:space="preserve"> </w:t>
      </w:r>
      <w:r w:rsidRPr="005D1DDC">
        <w:rPr>
          <w:rFonts w:ascii="Cambria" w:hAnsi="Cambria"/>
          <w:b/>
        </w:rPr>
        <w:t>Follow-up Email</w:t>
      </w:r>
    </w:p>
    <w:sectPr w:rsidR="006567E1" w:rsidRPr="00EB42B5" w:rsidSect="003E5D57">
      <w:headerReference w:type="default" r:id="rId25"/>
      <w:footerReference w:type="default" r:id="rId2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C48DD4" w14:textId="77777777" w:rsidR="00D97BD2" w:rsidRDefault="00D97BD2" w:rsidP="00BC6896">
      <w:r>
        <w:separator/>
      </w:r>
    </w:p>
    <w:p w14:paraId="7981F9B8" w14:textId="77777777" w:rsidR="00D97BD2" w:rsidRDefault="00D97BD2" w:rsidP="00BC6896"/>
  </w:endnote>
  <w:endnote w:type="continuationSeparator" w:id="0">
    <w:p w14:paraId="20DE8D5A" w14:textId="77777777" w:rsidR="00D97BD2" w:rsidRDefault="00D97BD2" w:rsidP="00BC6896">
      <w:r>
        <w:continuationSeparator/>
      </w:r>
    </w:p>
    <w:p w14:paraId="14E1704B" w14:textId="77777777" w:rsidR="00D97BD2" w:rsidRDefault="00D97BD2" w:rsidP="00BC68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9255898"/>
      <w:docPartObj>
        <w:docPartGallery w:val="Page Numbers (Bottom of Page)"/>
        <w:docPartUnique/>
      </w:docPartObj>
    </w:sdtPr>
    <w:sdtEndPr/>
    <w:sdtContent>
      <w:sdt>
        <w:sdtPr>
          <w:id w:val="860082579"/>
          <w:docPartObj>
            <w:docPartGallery w:val="Page Numbers (Top of Page)"/>
            <w:docPartUnique/>
          </w:docPartObj>
        </w:sdtPr>
        <w:sdtEndPr/>
        <w:sdtContent>
          <w:p w14:paraId="4431DC4B" w14:textId="168E5796" w:rsidR="00D97BD2" w:rsidRDefault="00D97BD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16F3A">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16F3A">
              <w:rPr>
                <w:b/>
                <w:bCs/>
                <w:noProof/>
              </w:rPr>
              <w:t>2</w:t>
            </w:r>
            <w:r>
              <w:rPr>
                <w:b/>
                <w:bCs/>
                <w:sz w:val="24"/>
                <w:szCs w:val="24"/>
              </w:rPr>
              <w:fldChar w:fldCharType="end"/>
            </w:r>
          </w:p>
        </w:sdtContent>
      </w:sdt>
    </w:sdtContent>
  </w:sdt>
  <w:p w14:paraId="47DD0149" w14:textId="77777777" w:rsidR="00D97BD2" w:rsidRDefault="00D97BD2" w:rsidP="00BC689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A1160A" w14:textId="77777777" w:rsidR="00D97BD2" w:rsidRDefault="00D97BD2" w:rsidP="00BC6896">
      <w:r>
        <w:separator/>
      </w:r>
    </w:p>
    <w:p w14:paraId="31D7245F" w14:textId="77777777" w:rsidR="00D97BD2" w:rsidRDefault="00D97BD2" w:rsidP="00BC6896"/>
  </w:footnote>
  <w:footnote w:type="continuationSeparator" w:id="0">
    <w:p w14:paraId="4C2D7672" w14:textId="77777777" w:rsidR="00D97BD2" w:rsidRDefault="00D97BD2" w:rsidP="00BC6896">
      <w:r>
        <w:continuationSeparator/>
      </w:r>
    </w:p>
    <w:p w14:paraId="0725CEAE" w14:textId="77777777" w:rsidR="00D97BD2" w:rsidRDefault="00D97BD2" w:rsidP="00BC689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5E0102" w14:textId="77777777" w:rsidR="00D97BD2" w:rsidRPr="00716F94" w:rsidRDefault="00D97BD2" w:rsidP="00BC6896">
    <w:pPr>
      <w:pStyle w:val="Header"/>
      <w:rPr>
        <w:color w:val="0033CC"/>
      </w:rPr>
    </w:pPr>
    <w:r>
      <w:tab/>
    </w:r>
  </w:p>
  <w:p w14:paraId="37597627" w14:textId="77777777" w:rsidR="00D97BD2" w:rsidRDefault="00D97BD2" w:rsidP="00BC68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E648FF"/>
    <w:multiLevelType w:val="hybridMultilevel"/>
    <w:tmpl w:val="3320D82E"/>
    <w:lvl w:ilvl="0" w:tplc="8D86DBA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0E31502"/>
    <w:multiLevelType w:val="hybridMultilevel"/>
    <w:tmpl w:val="B58C2E9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8D24122"/>
    <w:multiLevelType w:val="hybridMultilevel"/>
    <w:tmpl w:val="0DEC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8">
    <w:nsid w:val="5809270F"/>
    <w:multiLevelType w:val="hybridMultilevel"/>
    <w:tmpl w:val="21565CCA"/>
    <w:lvl w:ilvl="0" w:tplc="41223222">
      <w:start w:val="1"/>
      <w:numFmt w:val="bullet"/>
      <w:lvlText w:val=""/>
      <w:lvlJc w:val="left"/>
      <w:pPr>
        <w:ind w:left="1080" w:hanging="360"/>
      </w:pPr>
      <w:rPr>
        <w:rFonts w:ascii="Symbol" w:hAnsi="Symbol" w:hint="default"/>
        <w:color w:val="0070C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ECB4D66"/>
    <w:multiLevelType w:val="hybridMultilevel"/>
    <w:tmpl w:val="F0301D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23A29E7"/>
    <w:multiLevelType w:val="hybridMultilevel"/>
    <w:tmpl w:val="5A3653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A115601"/>
    <w:multiLevelType w:val="hybridMultilevel"/>
    <w:tmpl w:val="41FEF7E6"/>
    <w:lvl w:ilvl="0" w:tplc="CBCC0B2C">
      <w:start w:val="4"/>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A0C6AF8"/>
    <w:multiLevelType w:val="hybridMultilevel"/>
    <w:tmpl w:val="1CDEF31C"/>
    <w:lvl w:ilvl="0" w:tplc="1B7CD78A">
      <w:start w:val="1"/>
      <w:numFmt w:val="decimal"/>
      <w:pStyle w:val="Heading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6"/>
  </w:num>
  <w:num w:numId="3">
    <w:abstractNumId w:val="25"/>
  </w:num>
  <w:num w:numId="4">
    <w:abstractNumId w:val="12"/>
  </w:num>
  <w:num w:numId="5">
    <w:abstractNumId w:val="17"/>
  </w:num>
  <w:num w:numId="6">
    <w:abstractNumId w:val="9"/>
  </w:num>
  <w:num w:numId="7">
    <w:abstractNumId w:val="0"/>
  </w:num>
  <w:num w:numId="8">
    <w:abstractNumId w:val="6"/>
  </w:num>
  <w:num w:numId="9">
    <w:abstractNumId w:val="11"/>
  </w:num>
  <w:num w:numId="10">
    <w:abstractNumId w:val="19"/>
  </w:num>
  <w:num w:numId="11">
    <w:abstractNumId w:val="2"/>
  </w:num>
  <w:num w:numId="12">
    <w:abstractNumId w:val="24"/>
  </w:num>
  <w:num w:numId="13">
    <w:abstractNumId w:val="8"/>
  </w:num>
  <w:num w:numId="14">
    <w:abstractNumId w:val="3"/>
  </w:num>
  <w:num w:numId="15">
    <w:abstractNumId w:val="22"/>
  </w:num>
  <w:num w:numId="16">
    <w:abstractNumId w:val="27"/>
  </w:num>
  <w:num w:numId="17">
    <w:abstractNumId w:val="10"/>
  </w:num>
  <w:num w:numId="18">
    <w:abstractNumId w:val="14"/>
  </w:num>
  <w:num w:numId="19">
    <w:abstractNumId w:val="5"/>
  </w:num>
  <w:num w:numId="20">
    <w:abstractNumId w:val="15"/>
  </w:num>
  <w:num w:numId="21">
    <w:abstractNumId w:val="26"/>
  </w:num>
  <w:num w:numId="22">
    <w:abstractNumId w:val="20"/>
  </w:num>
  <w:num w:numId="23">
    <w:abstractNumId w:val="13"/>
  </w:num>
  <w:num w:numId="24">
    <w:abstractNumId w:val="21"/>
  </w:num>
  <w:num w:numId="25">
    <w:abstractNumId w:val="23"/>
  </w:num>
  <w:num w:numId="26">
    <w:abstractNumId w:val="7"/>
  </w:num>
  <w:num w:numId="27">
    <w:abstractNumId w:val="18"/>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5D9"/>
    <w:rsid w:val="000056BB"/>
    <w:rsid w:val="00010420"/>
    <w:rsid w:val="00011A98"/>
    <w:rsid w:val="00011F8D"/>
    <w:rsid w:val="000130B4"/>
    <w:rsid w:val="00014361"/>
    <w:rsid w:val="00027B11"/>
    <w:rsid w:val="000474FB"/>
    <w:rsid w:val="00047E09"/>
    <w:rsid w:val="00052A34"/>
    <w:rsid w:val="00053A92"/>
    <w:rsid w:val="00054A07"/>
    <w:rsid w:val="000557D0"/>
    <w:rsid w:val="0005605E"/>
    <w:rsid w:val="00057F36"/>
    <w:rsid w:val="000623A3"/>
    <w:rsid w:val="00084BF5"/>
    <w:rsid w:val="000A1F30"/>
    <w:rsid w:val="000A5180"/>
    <w:rsid w:val="000D2BD3"/>
    <w:rsid w:val="000E6577"/>
    <w:rsid w:val="000E7A19"/>
    <w:rsid w:val="00104A1B"/>
    <w:rsid w:val="001066D2"/>
    <w:rsid w:val="00114174"/>
    <w:rsid w:val="001177DD"/>
    <w:rsid w:val="001308EB"/>
    <w:rsid w:val="0013761E"/>
    <w:rsid w:val="001412D4"/>
    <w:rsid w:val="00144F64"/>
    <w:rsid w:val="00151567"/>
    <w:rsid w:val="00163E17"/>
    <w:rsid w:val="001652F4"/>
    <w:rsid w:val="00166F9E"/>
    <w:rsid w:val="00187D5A"/>
    <w:rsid w:val="0019187D"/>
    <w:rsid w:val="00193D5F"/>
    <w:rsid w:val="001972D7"/>
    <w:rsid w:val="001A28F6"/>
    <w:rsid w:val="001A7D0E"/>
    <w:rsid w:val="001B2831"/>
    <w:rsid w:val="001C0493"/>
    <w:rsid w:val="001C28AD"/>
    <w:rsid w:val="001D0AA2"/>
    <w:rsid w:val="001D7FCB"/>
    <w:rsid w:val="001E0215"/>
    <w:rsid w:val="001E2B99"/>
    <w:rsid w:val="001E3C5D"/>
    <w:rsid w:val="001E69B6"/>
    <w:rsid w:val="001E780B"/>
    <w:rsid w:val="001F4DBB"/>
    <w:rsid w:val="001F5826"/>
    <w:rsid w:val="001F7C89"/>
    <w:rsid w:val="0020312D"/>
    <w:rsid w:val="0020495F"/>
    <w:rsid w:val="00206E33"/>
    <w:rsid w:val="00210519"/>
    <w:rsid w:val="00230CEF"/>
    <w:rsid w:val="00232991"/>
    <w:rsid w:val="00236EE6"/>
    <w:rsid w:val="00241B17"/>
    <w:rsid w:val="00241C81"/>
    <w:rsid w:val="00245F1F"/>
    <w:rsid w:val="00250D9B"/>
    <w:rsid w:val="002510B7"/>
    <w:rsid w:val="00256392"/>
    <w:rsid w:val="00257A1C"/>
    <w:rsid w:val="0027234C"/>
    <w:rsid w:val="00272E03"/>
    <w:rsid w:val="00275FA3"/>
    <w:rsid w:val="00281795"/>
    <w:rsid w:val="002850E3"/>
    <w:rsid w:val="0028626A"/>
    <w:rsid w:val="00287E2F"/>
    <w:rsid w:val="002A1948"/>
    <w:rsid w:val="002C0877"/>
    <w:rsid w:val="002C2AE2"/>
    <w:rsid w:val="002D0DCE"/>
    <w:rsid w:val="002E2B10"/>
    <w:rsid w:val="002F1502"/>
    <w:rsid w:val="002F169D"/>
    <w:rsid w:val="002F2069"/>
    <w:rsid w:val="002F6F92"/>
    <w:rsid w:val="003041AD"/>
    <w:rsid w:val="0031279F"/>
    <w:rsid w:val="00312D63"/>
    <w:rsid w:val="00313BE9"/>
    <w:rsid w:val="00316F3A"/>
    <w:rsid w:val="00327D05"/>
    <w:rsid w:val="00335EBD"/>
    <w:rsid w:val="00336D96"/>
    <w:rsid w:val="00337D07"/>
    <w:rsid w:val="00344F07"/>
    <w:rsid w:val="003469C8"/>
    <w:rsid w:val="00347829"/>
    <w:rsid w:val="00355EA4"/>
    <w:rsid w:val="003635BE"/>
    <w:rsid w:val="00366B5E"/>
    <w:rsid w:val="00372844"/>
    <w:rsid w:val="00374F5F"/>
    <w:rsid w:val="00383E61"/>
    <w:rsid w:val="0038560A"/>
    <w:rsid w:val="003A1EDD"/>
    <w:rsid w:val="003B5664"/>
    <w:rsid w:val="003B72D5"/>
    <w:rsid w:val="003C31C9"/>
    <w:rsid w:val="003C4961"/>
    <w:rsid w:val="003C7C5D"/>
    <w:rsid w:val="003D0AD2"/>
    <w:rsid w:val="003D7023"/>
    <w:rsid w:val="003E4E7D"/>
    <w:rsid w:val="003E5D57"/>
    <w:rsid w:val="003F4C16"/>
    <w:rsid w:val="003F5913"/>
    <w:rsid w:val="004024F8"/>
    <w:rsid w:val="0041159A"/>
    <w:rsid w:val="004145D9"/>
    <w:rsid w:val="004305A8"/>
    <w:rsid w:val="0043417A"/>
    <w:rsid w:val="004359F7"/>
    <w:rsid w:val="00443CA0"/>
    <w:rsid w:val="004461A9"/>
    <w:rsid w:val="00450E14"/>
    <w:rsid w:val="00462C65"/>
    <w:rsid w:val="00464B25"/>
    <w:rsid w:val="00467B14"/>
    <w:rsid w:val="00474EDA"/>
    <w:rsid w:val="0047536D"/>
    <w:rsid w:val="004820F4"/>
    <w:rsid w:val="004824FA"/>
    <w:rsid w:val="00484011"/>
    <w:rsid w:val="004841F1"/>
    <w:rsid w:val="00484FEA"/>
    <w:rsid w:val="004A1E3A"/>
    <w:rsid w:val="004B4619"/>
    <w:rsid w:val="004B4EB5"/>
    <w:rsid w:val="004C4AEA"/>
    <w:rsid w:val="004E003C"/>
    <w:rsid w:val="004E16EB"/>
    <w:rsid w:val="004E6665"/>
    <w:rsid w:val="004F634E"/>
    <w:rsid w:val="004F67A8"/>
    <w:rsid w:val="005023E7"/>
    <w:rsid w:val="00507A41"/>
    <w:rsid w:val="00522A50"/>
    <w:rsid w:val="00527225"/>
    <w:rsid w:val="0053557D"/>
    <w:rsid w:val="005463DE"/>
    <w:rsid w:val="00546DC2"/>
    <w:rsid w:val="005542E8"/>
    <w:rsid w:val="00556630"/>
    <w:rsid w:val="0055686D"/>
    <w:rsid w:val="005800EE"/>
    <w:rsid w:val="0058013A"/>
    <w:rsid w:val="005869D6"/>
    <w:rsid w:val="00593B79"/>
    <w:rsid w:val="005A33F6"/>
    <w:rsid w:val="005A59E5"/>
    <w:rsid w:val="005B1770"/>
    <w:rsid w:val="005B7440"/>
    <w:rsid w:val="005C6E9D"/>
    <w:rsid w:val="005D1DDC"/>
    <w:rsid w:val="005E2150"/>
    <w:rsid w:val="005E2995"/>
    <w:rsid w:val="005E4310"/>
    <w:rsid w:val="005F1193"/>
    <w:rsid w:val="005F3FEF"/>
    <w:rsid w:val="005F5018"/>
    <w:rsid w:val="00601392"/>
    <w:rsid w:val="00601623"/>
    <w:rsid w:val="00601D95"/>
    <w:rsid w:val="006075F6"/>
    <w:rsid w:val="00607F7C"/>
    <w:rsid w:val="006102DA"/>
    <w:rsid w:val="00621F93"/>
    <w:rsid w:val="006315A3"/>
    <w:rsid w:val="00637CC1"/>
    <w:rsid w:val="006466BA"/>
    <w:rsid w:val="006558BF"/>
    <w:rsid w:val="006567E1"/>
    <w:rsid w:val="006579A2"/>
    <w:rsid w:val="00667C89"/>
    <w:rsid w:val="006711EE"/>
    <w:rsid w:val="00673D6D"/>
    <w:rsid w:val="006809BB"/>
    <w:rsid w:val="006809FD"/>
    <w:rsid w:val="00691D1F"/>
    <w:rsid w:val="00697BAE"/>
    <w:rsid w:val="006A0F7F"/>
    <w:rsid w:val="006A38E0"/>
    <w:rsid w:val="006B4DDC"/>
    <w:rsid w:val="006B5E55"/>
    <w:rsid w:val="006C6D0D"/>
    <w:rsid w:val="006D25A1"/>
    <w:rsid w:val="006D413E"/>
    <w:rsid w:val="006F4AE0"/>
    <w:rsid w:val="006F6856"/>
    <w:rsid w:val="0071190E"/>
    <w:rsid w:val="007145D0"/>
    <w:rsid w:val="00716F94"/>
    <w:rsid w:val="00717741"/>
    <w:rsid w:val="007246C7"/>
    <w:rsid w:val="00732628"/>
    <w:rsid w:val="00760E12"/>
    <w:rsid w:val="00763CF3"/>
    <w:rsid w:val="00764DBA"/>
    <w:rsid w:val="00772293"/>
    <w:rsid w:val="00782D38"/>
    <w:rsid w:val="00783A3C"/>
    <w:rsid w:val="00783C75"/>
    <w:rsid w:val="00784619"/>
    <w:rsid w:val="00784B7D"/>
    <w:rsid w:val="0078627B"/>
    <w:rsid w:val="007904C6"/>
    <w:rsid w:val="0079271D"/>
    <w:rsid w:val="00792B9A"/>
    <w:rsid w:val="00794E32"/>
    <w:rsid w:val="0079629B"/>
    <w:rsid w:val="007A6FE2"/>
    <w:rsid w:val="007B305A"/>
    <w:rsid w:val="007D147D"/>
    <w:rsid w:val="007E69BD"/>
    <w:rsid w:val="00800993"/>
    <w:rsid w:val="00815216"/>
    <w:rsid w:val="00815C7D"/>
    <w:rsid w:val="00817941"/>
    <w:rsid w:val="0082216A"/>
    <w:rsid w:val="008261AB"/>
    <w:rsid w:val="00835CA7"/>
    <w:rsid w:val="00836333"/>
    <w:rsid w:val="008370D4"/>
    <w:rsid w:val="008414AD"/>
    <w:rsid w:val="008428D9"/>
    <w:rsid w:val="00843A24"/>
    <w:rsid w:val="008666A1"/>
    <w:rsid w:val="0087796D"/>
    <w:rsid w:val="00884DB9"/>
    <w:rsid w:val="008861D2"/>
    <w:rsid w:val="008945A4"/>
    <w:rsid w:val="0089676F"/>
    <w:rsid w:val="008C67D2"/>
    <w:rsid w:val="008D7F3C"/>
    <w:rsid w:val="008E0683"/>
    <w:rsid w:val="00901D03"/>
    <w:rsid w:val="00902DD9"/>
    <w:rsid w:val="0090658B"/>
    <w:rsid w:val="00911486"/>
    <w:rsid w:val="009129CA"/>
    <w:rsid w:val="009206B6"/>
    <w:rsid w:val="009263C1"/>
    <w:rsid w:val="00931C02"/>
    <w:rsid w:val="00935FFD"/>
    <w:rsid w:val="00936CB4"/>
    <w:rsid w:val="00941B4F"/>
    <w:rsid w:val="00963CE3"/>
    <w:rsid w:val="00964F18"/>
    <w:rsid w:val="00974424"/>
    <w:rsid w:val="009759F3"/>
    <w:rsid w:val="00987F76"/>
    <w:rsid w:val="00991BF9"/>
    <w:rsid w:val="00993088"/>
    <w:rsid w:val="0099436F"/>
    <w:rsid w:val="0099664F"/>
    <w:rsid w:val="00997D5D"/>
    <w:rsid w:val="009A0447"/>
    <w:rsid w:val="009B034F"/>
    <w:rsid w:val="009B4A51"/>
    <w:rsid w:val="009C17A5"/>
    <w:rsid w:val="009C28B1"/>
    <w:rsid w:val="009C61AD"/>
    <w:rsid w:val="009D032F"/>
    <w:rsid w:val="009D373D"/>
    <w:rsid w:val="009D77CD"/>
    <w:rsid w:val="009E1C7F"/>
    <w:rsid w:val="009E1D05"/>
    <w:rsid w:val="009F653C"/>
    <w:rsid w:val="009F7283"/>
    <w:rsid w:val="00A11B0C"/>
    <w:rsid w:val="00A238C5"/>
    <w:rsid w:val="00A27C30"/>
    <w:rsid w:val="00A305CE"/>
    <w:rsid w:val="00A3284D"/>
    <w:rsid w:val="00A33B35"/>
    <w:rsid w:val="00A36419"/>
    <w:rsid w:val="00A578C2"/>
    <w:rsid w:val="00A70EBC"/>
    <w:rsid w:val="00A72652"/>
    <w:rsid w:val="00A75D1C"/>
    <w:rsid w:val="00A809AA"/>
    <w:rsid w:val="00A849B3"/>
    <w:rsid w:val="00A8510D"/>
    <w:rsid w:val="00A86AF3"/>
    <w:rsid w:val="00A90BDC"/>
    <w:rsid w:val="00A95477"/>
    <w:rsid w:val="00A975A9"/>
    <w:rsid w:val="00AA3192"/>
    <w:rsid w:val="00AB3608"/>
    <w:rsid w:val="00AC5C48"/>
    <w:rsid w:val="00AD12FC"/>
    <w:rsid w:val="00AD3E5C"/>
    <w:rsid w:val="00AF0CF4"/>
    <w:rsid w:val="00AF2252"/>
    <w:rsid w:val="00AF754C"/>
    <w:rsid w:val="00B1129F"/>
    <w:rsid w:val="00B11D61"/>
    <w:rsid w:val="00B12F51"/>
    <w:rsid w:val="00B14852"/>
    <w:rsid w:val="00B2751E"/>
    <w:rsid w:val="00B3650C"/>
    <w:rsid w:val="00B50A2B"/>
    <w:rsid w:val="00B524CE"/>
    <w:rsid w:val="00B55EF1"/>
    <w:rsid w:val="00B64BFA"/>
    <w:rsid w:val="00B65C38"/>
    <w:rsid w:val="00B67283"/>
    <w:rsid w:val="00B75769"/>
    <w:rsid w:val="00B8216F"/>
    <w:rsid w:val="00B853F1"/>
    <w:rsid w:val="00B85DE4"/>
    <w:rsid w:val="00B91A31"/>
    <w:rsid w:val="00BA6DB4"/>
    <w:rsid w:val="00BC3F3C"/>
    <w:rsid w:val="00BC5BB2"/>
    <w:rsid w:val="00BC6896"/>
    <w:rsid w:val="00BE5487"/>
    <w:rsid w:val="00BF3F54"/>
    <w:rsid w:val="00C00697"/>
    <w:rsid w:val="00C02523"/>
    <w:rsid w:val="00C0376C"/>
    <w:rsid w:val="00C06D77"/>
    <w:rsid w:val="00C14BA6"/>
    <w:rsid w:val="00C347E7"/>
    <w:rsid w:val="00C3485C"/>
    <w:rsid w:val="00C420D4"/>
    <w:rsid w:val="00C50B0B"/>
    <w:rsid w:val="00C84DC3"/>
    <w:rsid w:val="00C919B5"/>
    <w:rsid w:val="00CA2004"/>
    <w:rsid w:val="00CB334D"/>
    <w:rsid w:val="00CB56D5"/>
    <w:rsid w:val="00CD0771"/>
    <w:rsid w:val="00CD1EA8"/>
    <w:rsid w:val="00CF0CE8"/>
    <w:rsid w:val="00CF5ABD"/>
    <w:rsid w:val="00CF63CE"/>
    <w:rsid w:val="00D067C1"/>
    <w:rsid w:val="00D13B13"/>
    <w:rsid w:val="00D16E78"/>
    <w:rsid w:val="00D201D3"/>
    <w:rsid w:val="00D207B6"/>
    <w:rsid w:val="00D26A64"/>
    <w:rsid w:val="00D328FA"/>
    <w:rsid w:val="00D40564"/>
    <w:rsid w:val="00D4221A"/>
    <w:rsid w:val="00D43736"/>
    <w:rsid w:val="00D46BCD"/>
    <w:rsid w:val="00D52B9A"/>
    <w:rsid w:val="00D5367E"/>
    <w:rsid w:val="00D7285C"/>
    <w:rsid w:val="00D861ED"/>
    <w:rsid w:val="00D873E0"/>
    <w:rsid w:val="00D94F8B"/>
    <w:rsid w:val="00D97BD2"/>
    <w:rsid w:val="00DA4EA9"/>
    <w:rsid w:val="00DA5988"/>
    <w:rsid w:val="00DC317C"/>
    <w:rsid w:val="00DC4FF2"/>
    <w:rsid w:val="00DC79CC"/>
    <w:rsid w:val="00DE6FF6"/>
    <w:rsid w:val="00DF3F6A"/>
    <w:rsid w:val="00E134F4"/>
    <w:rsid w:val="00E22821"/>
    <w:rsid w:val="00E23568"/>
    <w:rsid w:val="00E245B5"/>
    <w:rsid w:val="00E24C20"/>
    <w:rsid w:val="00E33E1B"/>
    <w:rsid w:val="00E34D3E"/>
    <w:rsid w:val="00E81C5E"/>
    <w:rsid w:val="00E83B3C"/>
    <w:rsid w:val="00E84729"/>
    <w:rsid w:val="00E8736B"/>
    <w:rsid w:val="00E90275"/>
    <w:rsid w:val="00E925D4"/>
    <w:rsid w:val="00E94C44"/>
    <w:rsid w:val="00E97226"/>
    <w:rsid w:val="00E97F38"/>
    <w:rsid w:val="00EA2671"/>
    <w:rsid w:val="00EA3F54"/>
    <w:rsid w:val="00EB42B5"/>
    <w:rsid w:val="00EB4405"/>
    <w:rsid w:val="00EB63B3"/>
    <w:rsid w:val="00ED6878"/>
    <w:rsid w:val="00EF0EC8"/>
    <w:rsid w:val="00EF33CD"/>
    <w:rsid w:val="00F2267A"/>
    <w:rsid w:val="00F300CB"/>
    <w:rsid w:val="00F41E56"/>
    <w:rsid w:val="00F42C3A"/>
    <w:rsid w:val="00F52BCC"/>
    <w:rsid w:val="00F5313F"/>
    <w:rsid w:val="00F57581"/>
    <w:rsid w:val="00F725B5"/>
    <w:rsid w:val="00F81A48"/>
    <w:rsid w:val="00FC5B1F"/>
    <w:rsid w:val="00FD17C9"/>
    <w:rsid w:val="00FD1EF0"/>
    <w:rsid w:val="00FD2A5B"/>
    <w:rsid w:val="00FD58DD"/>
    <w:rsid w:val="00FE0E1C"/>
    <w:rsid w:val="00FE6A5C"/>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D7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991BF9"/>
    <w:pPr>
      <w:numPr>
        <w:numId w:val="3"/>
      </w:numPr>
      <w:spacing w:after="120"/>
      <w:ind w:left="3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991BF9"/>
    <w:rPr>
      <w:rFonts w:asciiTheme="majorHAnsi" w:hAnsiTheme="majorHAnsi"/>
      <w:b/>
      <w:bCs/>
    </w:rPr>
  </w:style>
  <w:style w:type="paragraph" w:styleId="Revision">
    <w:name w:val="Revision"/>
    <w:hidden/>
    <w:uiPriority w:val="99"/>
    <w:semiHidden/>
    <w:rsid w:val="00991BF9"/>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991BF9"/>
    <w:rPr>
      <w:color w:val="800080" w:themeColor="followedHyperlink"/>
      <w:u w:val="single"/>
    </w:rPr>
  </w:style>
  <w:style w:type="paragraph" w:styleId="TOC2">
    <w:name w:val="toc 2"/>
    <w:basedOn w:val="Normal"/>
    <w:next w:val="Normal"/>
    <w:autoRedefine/>
    <w:uiPriority w:val="39"/>
    <w:unhideWhenUsed/>
    <w:rsid w:val="00245F1F"/>
    <w:pPr>
      <w:tabs>
        <w:tab w:val="left" w:pos="660"/>
        <w:tab w:val="right" w:leader="dot" w:pos="9350"/>
      </w:tabs>
      <w:spacing w:after="100"/>
      <w:ind w:left="630" w:hanging="410"/>
    </w:pPr>
  </w:style>
  <w:style w:type="paragraph" w:styleId="TOC1">
    <w:name w:val="toc 1"/>
    <w:basedOn w:val="Normal"/>
    <w:next w:val="Normal"/>
    <w:autoRedefine/>
    <w:uiPriority w:val="39"/>
    <w:unhideWhenUsed/>
    <w:rsid w:val="00245F1F"/>
    <w:pPr>
      <w:spacing w:after="100"/>
      <w:ind w:left="0"/>
    </w:pPr>
  </w:style>
  <w:style w:type="paragraph" w:styleId="BodyText">
    <w:name w:val="Body Text"/>
    <w:basedOn w:val="Normal"/>
    <w:link w:val="BodyTextChar1"/>
    <w:uiPriority w:val="99"/>
    <w:semiHidden/>
    <w:unhideWhenUsed/>
    <w:rsid w:val="006567E1"/>
    <w:pPr>
      <w:snapToGrid w:val="0"/>
      <w:spacing w:after="160" w:line="320" w:lineRule="exact"/>
      <w:ind w:left="0"/>
    </w:pPr>
    <w:rPr>
      <w:rFonts w:ascii="Verdana" w:eastAsia="MS Mincho" w:hAnsi="Verdana" w:cs="Times New Roman"/>
      <w:sz w:val="20"/>
      <w:szCs w:val="20"/>
    </w:rPr>
  </w:style>
  <w:style w:type="character" w:customStyle="1" w:styleId="BodyTextChar">
    <w:name w:val="Body Text Char"/>
    <w:basedOn w:val="DefaultParagraphFont"/>
    <w:uiPriority w:val="99"/>
    <w:semiHidden/>
    <w:rsid w:val="006567E1"/>
    <w:rPr>
      <w:rFonts w:asciiTheme="majorHAnsi" w:hAnsiTheme="majorHAnsi"/>
    </w:rPr>
  </w:style>
  <w:style w:type="character" w:customStyle="1" w:styleId="BodyTextChar1">
    <w:name w:val="Body Text Char1"/>
    <w:link w:val="BodyText"/>
    <w:uiPriority w:val="99"/>
    <w:semiHidden/>
    <w:locked/>
    <w:rsid w:val="006567E1"/>
    <w:rPr>
      <w:rFonts w:ascii="Verdana" w:eastAsia="MS Mincho" w:hAnsi="Verdana" w:cs="Times New Roman"/>
      <w:sz w:val="20"/>
      <w:szCs w:val="20"/>
    </w:rPr>
  </w:style>
  <w:style w:type="character" w:customStyle="1" w:styleId="Mention1">
    <w:name w:val="Mention1"/>
    <w:basedOn w:val="DefaultParagraphFont"/>
    <w:uiPriority w:val="99"/>
    <w:semiHidden/>
    <w:unhideWhenUsed/>
    <w:rsid w:val="005F1193"/>
    <w:rPr>
      <w:color w:val="2B579A"/>
      <w:shd w:val="clear" w:color="auto" w:fill="E6E6E6"/>
    </w:rPr>
  </w:style>
  <w:style w:type="character" w:styleId="EndnoteReference">
    <w:name w:val="endnote reference"/>
    <w:basedOn w:val="DefaultParagraphFont"/>
    <w:uiPriority w:val="99"/>
    <w:semiHidden/>
    <w:unhideWhenUsed/>
    <w:rsid w:val="00EA3F5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991BF9"/>
    <w:pPr>
      <w:numPr>
        <w:numId w:val="3"/>
      </w:numPr>
      <w:spacing w:after="120"/>
      <w:ind w:left="3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991BF9"/>
    <w:rPr>
      <w:rFonts w:asciiTheme="majorHAnsi" w:hAnsiTheme="majorHAnsi"/>
      <w:b/>
      <w:bCs/>
    </w:rPr>
  </w:style>
  <w:style w:type="paragraph" w:styleId="Revision">
    <w:name w:val="Revision"/>
    <w:hidden/>
    <w:uiPriority w:val="99"/>
    <w:semiHidden/>
    <w:rsid w:val="00991BF9"/>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991BF9"/>
    <w:rPr>
      <w:color w:val="800080" w:themeColor="followedHyperlink"/>
      <w:u w:val="single"/>
    </w:rPr>
  </w:style>
  <w:style w:type="paragraph" w:styleId="TOC2">
    <w:name w:val="toc 2"/>
    <w:basedOn w:val="Normal"/>
    <w:next w:val="Normal"/>
    <w:autoRedefine/>
    <w:uiPriority w:val="39"/>
    <w:unhideWhenUsed/>
    <w:rsid w:val="00245F1F"/>
    <w:pPr>
      <w:tabs>
        <w:tab w:val="left" w:pos="660"/>
        <w:tab w:val="right" w:leader="dot" w:pos="9350"/>
      </w:tabs>
      <w:spacing w:after="100"/>
      <w:ind w:left="630" w:hanging="410"/>
    </w:pPr>
  </w:style>
  <w:style w:type="paragraph" w:styleId="TOC1">
    <w:name w:val="toc 1"/>
    <w:basedOn w:val="Normal"/>
    <w:next w:val="Normal"/>
    <w:autoRedefine/>
    <w:uiPriority w:val="39"/>
    <w:unhideWhenUsed/>
    <w:rsid w:val="00245F1F"/>
    <w:pPr>
      <w:spacing w:after="100"/>
      <w:ind w:left="0"/>
    </w:pPr>
  </w:style>
  <w:style w:type="paragraph" w:styleId="BodyText">
    <w:name w:val="Body Text"/>
    <w:basedOn w:val="Normal"/>
    <w:link w:val="BodyTextChar1"/>
    <w:uiPriority w:val="99"/>
    <w:semiHidden/>
    <w:unhideWhenUsed/>
    <w:rsid w:val="006567E1"/>
    <w:pPr>
      <w:snapToGrid w:val="0"/>
      <w:spacing w:after="160" w:line="320" w:lineRule="exact"/>
      <w:ind w:left="0"/>
    </w:pPr>
    <w:rPr>
      <w:rFonts w:ascii="Verdana" w:eastAsia="MS Mincho" w:hAnsi="Verdana" w:cs="Times New Roman"/>
      <w:sz w:val="20"/>
      <w:szCs w:val="20"/>
    </w:rPr>
  </w:style>
  <w:style w:type="character" w:customStyle="1" w:styleId="BodyTextChar">
    <w:name w:val="Body Text Char"/>
    <w:basedOn w:val="DefaultParagraphFont"/>
    <w:uiPriority w:val="99"/>
    <w:semiHidden/>
    <w:rsid w:val="006567E1"/>
    <w:rPr>
      <w:rFonts w:asciiTheme="majorHAnsi" w:hAnsiTheme="majorHAnsi"/>
    </w:rPr>
  </w:style>
  <w:style w:type="character" w:customStyle="1" w:styleId="BodyTextChar1">
    <w:name w:val="Body Text Char1"/>
    <w:link w:val="BodyText"/>
    <w:uiPriority w:val="99"/>
    <w:semiHidden/>
    <w:locked/>
    <w:rsid w:val="006567E1"/>
    <w:rPr>
      <w:rFonts w:ascii="Verdana" w:eastAsia="MS Mincho" w:hAnsi="Verdana" w:cs="Times New Roman"/>
      <w:sz w:val="20"/>
      <w:szCs w:val="20"/>
    </w:rPr>
  </w:style>
  <w:style w:type="character" w:customStyle="1" w:styleId="Mention1">
    <w:name w:val="Mention1"/>
    <w:basedOn w:val="DefaultParagraphFont"/>
    <w:uiPriority w:val="99"/>
    <w:semiHidden/>
    <w:unhideWhenUsed/>
    <w:rsid w:val="005F1193"/>
    <w:rPr>
      <w:color w:val="2B579A"/>
      <w:shd w:val="clear" w:color="auto" w:fill="E6E6E6"/>
    </w:rPr>
  </w:style>
  <w:style w:type="character" w:styleId="EndnoteReference">
    <w:name w:val="endnote reference"/>
    <w:basedOn w:val="DefaultParagraphFont"/>
    <w:uiPriority w:val="99"/>
    <w:semiHidden/>
    <w:unhideWhenUsed/>
    <w:rsid w:val="00EA3F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892667">
      <w:bodyDiv w:val="1"/>
      <w:marLeft w:val="0"/>
      <w:marRight w:val="0"/>
      <w:marTop w:val="0"/>
      <w:marBottom w:val="0"/>
      <w:divBdr>
        <w:top w:val="none" w:sz="0" w:space="0" w:color="auto"/>
        <w:left w:val="none" w:sz="0" w:space="0" w:color="auto"/>
        <w:bottom w:val="none" w:sz="0" w:space="0" w:color="auto"/>
        <w:right w:val="none" w:sz="0" w:space="0" w:color="auto"/>
      </w:divBdr>
    </w:div>
    <w:div w:id="901987697">
      <w:bodyDiv w:val="1"/>
      <w:marLeft w:val="0"/>
      <w:marRight w:val="0"/>
      <w:marTop w:val="0"/>
      <w:marBottom w:val="0"/>
      <w:divBdr>
        <w:top w:val="none" w:sz="0" w:space="0" w:color="auto"/>
        <w:left w:val="none" w:sz="0" w:space="0" w:color="auto"/>
        <w:bottom w:val="none" w:sz="0" w:space="0" w:color="auto"/>
        <w:right w:val="none" w:sz="0" w:space="0" w:color="auto"/>
      </w:divBdr>
    </w:div>
    <w:div w:id="1249803963">
      <w:bodyDiv w:val="1"/>
      <w:marLeft w:val="0"/>
      <w:marRight w:val="0"/>
      <w:marTop w:val="0"/>
      <w:marBottom w:val="0"/>
      <w:divBdr>
        <w:top w:val="none" w:sz="0" w:space="0" w:color="auto"/>
        <w:left w:val="none" w:sz="0" w:space="0" w:color="auto"/>
        <w:bottom w:val="none" w:sz="0" w:space="0" w:color="auto"/>
        <w:right w:val="none" w:sz="0" w:space="0" w:color="auto"/>
      </w:divBdr>
    </w:div>
    <w:div w:id="1379165967">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604260267">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zule@rti.org"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chennessy@rti.org"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vmo2@cdc.gov"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kue8@cdc.gov" TargetMode="External"/><Relationship Id="rId20" Type="http://schemas.openxmlformats.org/officeDocument/2006/relationships/hyperlink" Target="mailto:npeiper@rti.org"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magnes@email.unc.edu" TargetMode="External"/><Relationship Id="rId5" Type="http://schemas.openxmlformats.org/officeDocument/2006/relationships/customXml" Target="../customXml/item5.xml"/><Relationship Id="rId15" Type="http://schemas.openxmlformats.org/officeDocument/2006/relationships/hyperlink" Target="mailto:nkj5@cdc.gov" TargetMode="External"/><Relationship Id="rId23" Type="http://schemas.openxmlformats.org/officeDocument/2006/relationships/hyperlink" Target="mailto:cringwal@email.unc.edu"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mailto:snovak@rti.org"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nkj5@cdc.gov" TargetMode="External"/><Relationship Id="rId22" Type="http://schemas.openxmlformats.org/officeDocument/2006/relationships/hyperlink" Target="mailto:awarrier@rti.or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GenICPIEmail xmlns="bd99c180-279b-44c3-9486-dd050336677e">=&gt;Enter work email&lt;=</GenICPIEmail>
    <OSC_StateB_List_Of_Attachments xmlns="bd99c180-279b-44c3-9486-dd050336677e" xsi:nil="true"/>
    <OSC_StateB_Respondent_Universe_and_Sampling_Methods xmlns="bd99c180-279b-44c3-9486-dd050336677e" xsi:nil="true"/>
    <OSC_StateB_TableB_1_N1 xmlns="bd99c180-279b-44c3-9486-dd050336677e">0</OSC_StateB_TableB_1_N1>
    <OSC_StateB_TableB_1_N4 xmlns="bd99c180-279b-44c3-9486-dd050336677e">0</OSC_StateB_TableB_1_N4>
    <OSC_StateB_Test_of_Procedures_or_Methods_to_be_Undertaken xmlns="bd99c180-279b-44c3-9486-dd050336677e" xsi:nil="true"/>
    <GenICPICenterDivisionBranch xmlns="bd99c180-279b-44c3-9486-dd050336677e" xsi:nil="true"/>
    <GenICPIWorkMailingAddress xmlns="bd99c180-279b-44c3-9486-dd050336677e">=&gt;Enter work mailing address&lt;=</GenICPIWorkMailingAddress>
    <GenICPICDCID xmlns="bd99c180-279b-44c3-9486-dd050336677e" xsi:nil="true"/>
    <GenICNickname xmlns="15b1c282-9287-45cb-9b41-eae3a76919a0" xsi:nil="true"/>
    <GenICPIName xmlns="bd99c180-279b-44c3-9486-dd050336677e">=&gt;Enter full name and credentials&lt;=</GenICPIName>
    <OSC_StateB_Individuals_Consulted_on_Statistical_Aspects_and_Individuals_Collecting_and_or_Analyzing_Data xmlns="bd99c180-279b-44c3-9486-dd050336677e" xsi:nil="true"/>
    <OSC_StateB_Procedures_for_the_Collection_of_Information xmlns="bd99c180-279b-44c3-9486-dd050336677e" xsi:nil="true"/>
    <OSC_StateB_TableB_1_Entity1 xmlns="bd99c180-279b-44c3-9486-dd050336677e">=&gt;Enter entity 1 or delete this comment&lt;=</OSC_StateB_TableB_1_Entity1>
    <GenICPICIO xmlns="bd99c180-279b-44c3-9486-dd050336677e" xsi:nil="true"/>
    <GenICTitle xmlns="15b1c282-9287-45cb-9b41-eae3a76919a0">=&gt;Enter short but descriptive title reflecting the purpose of the data collection. &lt;=</GenICTitle>
    <OSC_StateB_TableB_1_Entity2 xmlns="bd99c180-279b-44c3-9486-dd050336677e">=&gt;Enter entity 2 or delete this comment&lt;=</OSC_StateB_TableB_1_Entity2>
    <OSC_StateB_TableB_1_Entity3 xmlns="bd99c180-279b-44c3-9486-dd050336677e">=&gt;Enter entity 3 or delete this comment&lt;=</OSC_StateB_TableB_1_Entity3>
    <OSC_StateB_TableB_1_N2 xmlns="bd99c180-279b-44c3-9486-dd050336677e">0</OSC_StateB_TableB_1_N2>
    <OSC_StateB_TableB_1_Entity4 xmlns="bd99c180-279b-44c3-9486-dd050336677e">=&gt;Enter entity 4 or delete this comment&lt;=</OSC_StateB_TableB_1_Entity4>
    <GenICPITitle xmlns="bd99c180-279b-44c3-9486-dd050336677e">=&gt;Enter official CDC title&lt;=</GenICPITitle>
    <OSC_StateB_TableB_1_Potential_Respondent4 xmlns="bd99c180-279b-44c3-9486-dd050336677e">=&gt;Enter potential respondent 4 or delete this comment&lt;=</OSC_StateB_TableB_1_Potential_Respondent4>
    <GenICPIDivisionOROfficeTitle xmlns="bd99c180-279b-44c3-9486-dd050336677e">=&gt;Enter division or office title&lt;=</GenICPIDivisionOROfficeTitle>
    <OSC_StateB_TableB_1_N3 xmlns="bd99c180-279b-44c3-9486-dd050336677e">0</OSC_StateB_TableB_1_N3>
    <OSC_StateB_Methods_to_Maximize_Response_Rates_and_Deal_with_Nonresponse xmlns="bd99c180-279b-44c3-9486-dd050336677e" xsi:nil="true"/>
    <OSC_StateB_TableB_1_Potential_Respondent2 xmlns="bd99c180-279b-44c3-9486-dd050336677e">=&gt;Enter potential respondent 2 or delete this comment&lt;=</OSC_StateB_TableB_1_Potential_Respondent2>
    <OSC_StateB_TableB_1_Potential_Respondent3 xmlns="bd99c180-279b-44c3-9486-dd050336677e">=&gt;Enter potential respondent 3 or delete this comment&lt;=</OSC_StateB_TableB_1_Potential_Respondent3>
    <GenICPIBranchOROfficeTitle xmlns="bd99c180-279b-44c3-9486-dd050336677e">=&gt;Enter branch or office title&lt;=</GenICPIBranchOROfficeTitle>
    <GenICPIFax xmlns="bd99c180-279b-44c3-9486-dd050336677e">=&gt;###-###-####&lt;=</GenICPIFax>
    <GenICPIPhone xmlns="bd99c180-279b-44c3-9486-dd050336677e">=&gt;###-###-####&lt;=</GenICPIPhone>
    <OSC_StateB_Date_Submitted xmlns="bd99c180-279b-44c3-9486-dd050336677e" xsi:nil="true"/>
    <OSC_StateB_TableB_1_N_Total xmlns="bd99c180-279b-44c3-9486-dd050336677e">0</OSC_StateB_TableB_1_N_Total>
    <OSC_StateB_TableB_1_Potential_Respondent1 xmlns="bd99c180-279b-44c3-9486-dd050336677e">=&gt;Enter potential respondent 1 or delete this comment&lt;=</OSC_StateB_TableB_1_Potential_Respondent1>
    <_dlc_DocId xmlns="b5c0ca00-073d-4463-9985-b654f14791fe">OSTLTSDOC-727-124</_dlc_DocId>
    <_dlc_DocIdUrl xmlns="b5c0ca00-073d-4463-9985-b654f14791fe">
      <Url>https://esp.cdc.gov/sites/ostlts/pip/osc/_layouts/15/DocIdRedir.aspx?ID=OSTLTSDOC-727-124</Url>
      <Description>OSTLTSDOC-727-124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6B4E4DC22A4747BE20A8D5E3242775" ma:contentTypeVersion="34" ma:contentTypeDescription="Create a new document." ma:contentTypeScope="" ma:versionID="92365330146a1ee9bfe88af8a9619965">
  <xsd:schema xmlns:xsd="http://www.w3.org/2001/XMLSchema" xmlns:xs="http://www.w3.org/2001/XMLSchema" xmlns:p="http://schemas.microsoft.com/office/2006/metadata/properties" xmlns:ns2="b5c0ca00-073d-4463-9985-b654f14791fe" xmlns:ns3="bd99c180-279b-44c3-9486-dd050336677e" xmlns:ns4="15b1c282-9287-45cb-9b41-eae3a76919a0" targetNamespace="http://schemas.microsoft.com/office/2006/metadata/properties" ma:root="true" ma:fieldsID="62b45da3a8e6235121fef2bcac587c58" ns2:_="" ns3:_="" ns4:_="">
    <xsd:import namespace="b5c0ca00-073d-4463-9985-b654f14791fe"/>
    <xsd:import namespace="bd99c180-279b-44c3-9486-dd050336677e"/>
    <xsd:import namespace="15b1c282-9287-45cb-9b41-eae3a76919a0"/>
    <xsd:element name="properties">
      <xsd:complexType>
        <xsd:sequence>
          <xsd:element name="documentManagement">
            <xsd:complexType>
              <xsd:all>
                <xsd:element ref="ns2:_dlc_DocId" minOccurs="0"/>
                <xsd:element ref="ns2:_dlc_DocIdUrl" minOccurs="0"/>
                <xsd:element ref="ns2:_dlc_DocIdPersistId" minOccurs="0"/>
                <xsd:element ref="ns3:OSC_StateB_Date_Submitted" minOccurs="0"/>
                <xsd:element ref="ns3:OSC_StateB_Individuals_Consulted_on_Statistical_Aspects_and_Individuals_Collecting_and_or_Analyzing_Data" minOccurs="0"/>
                <xsd:element ref="ns3:OSC_StateB_List_Of_Attachments" minOccurs="0"/>
                <xsd:element ref="ns3:OSC_StateB_Methods_to_Maximize_Response_Rates_and_Deal_with_Nonresponse" minOccurs="0"/>
                <xsd:element ref="ns3:OSC_StateB_Procedures_for_the_Collection_of_Information" minOccurs="0"/>
                <xsd:element ref="ns3:OSC_StateB_Respondent_Universe_and_Sampling_Methods" minOccurs="0"/>
                <xsd:element ref="ns3:OSC_StateB_TableB_1_Entity1" minOccurs="0"/>
                <xsd:element ref="ns3:OSC_StateB_TableB_1_Entity2" minOccurs="0"/>
                <xsd:element ref="ns3:OSC_StateB_TableB_1_Entity3" minOccurs="0"/>
                <xsd:element ref="ns3:OSC_StateB_TableB_1_Entity4" minOccurs="0"/>
                <xsd:element ref="ns3:OSC_StateB_TableB_1_N_Total" minOccurs="0"/>
                <xsd:element ref="ns3:OSC_StateB_TableB_1_N1" minOccurs="0"/>
                <xsd:element ref="ns3:OSC_StateB_TableB_1_N2" minOccurs="0"/>
                <xsd:element ref="ns3:OSC_StateB_TableB_1_N3" minOccurs="0"/>
                <xsd:element ref="ns3:OSC_StateB_TableB_1_N4" minOccurs="0"/>
                <xsd:element ref="ns3:OSC_StateB_TableB_1_Potential_Respondent1" minOccurs="0"/>
                <xsd:element ref="ns3:OSC_StateB_TableB_1_Potential_Respondent2" minOccurs="0"/>
                <xsd:element ref="ns3:OSC_StateB_TableB_1_Potential_Respondent3" minOccurs="0"/>
                <xsd:element ref="ns3:OSC_StateB_TableB_1_Potential_Respondent4" minOccurs="0"/>
                <xsd:element ref="ns3:OSC_StateB_Test_of_Procedures_or_Methods_to_be_Undertak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B_Date_Submitted" ma:index="11" nillable="true" ma:displayName="OSC_StateB_Date_Submitted" ma:format="DateOnly" ma:internalName="OSC_StateB_Date_Submitted">
      <xsd:simpleType>
        <xsd:restriction base="dms:DateTime"/>
      </xsd:simpleType>
    </xsd:element>
    <xsd:element name="OSC_StateB_Individuals_Consulted_on_Statistical_Aspects_and_Individuals_Collecting_and_or_Analyzing_Data" ma:index="12" nillable="true" ma:displayName="OSC_StateB_Individuals_Consulted_on_Statistical_Aspects_and_Individuals_Collecting_and_or_Analyzing_Data" ma:internalName="OSC_StateB_Individuals_Consulted_on_Statistical_Aspects_and_Individuals_Collecting_and_or_Analyzing_Data">
      <xsd:simpleType>
        <xsd:restriction base="dms:Note"/>
      </xsd:simpleType>
    </xsd:element>
    <xsd:element name="OSC_StateB_List_Of_Attachments" ma:index="13" nillable="true" ma:displayName="OSC_StateB_List_Of_Attachments" ma:internalName="OSC_StateB_List_Of_Attachments">
      <xsd:simpleType>
        <xsd:restriction base="dms:Note"/>
      </xsd:simpleType>
    </xsd:element>
    <xsd:element name="OSC_StateB_Methods_to_Maximize_Response_Rates_and_Deal_with_Nonresponse" ma:index="14" nillable="true" ma:displayName="OSC_StateB_Methods_to_Maximize_Response_Rates_and_Deal_with_Nonresponse" ma:internalName="OSC_StateB_Methods_to_Maximize_Response_Rates_and_Deal_with_Nonresponse">
      <xsd:simpleType>
        <xsd:restriction base="dms:Note"/>
      </xsd:simpleType>
    </xsd:element>
    <xsd:element name="OSC_StateB_Procedures_for_the_Collection_of_Information" ma:index="15" nillable="true" ma:displayName="OSC_StateB_Procedures_for_the_Collection_of_Information" ma:internalName="OSC_StateB_Procedures_for_the_Collection_of_Information">
      <xsd:simpleType>
        <xsd:restriction base="dms:Note"/>
      </xsd:simpleType>
    </xsd:element>
    <xsd:element name="OSC_StateB_Respondent_Universe_and_Sampling_Methods" ma:index="16" nillable="true" ma:displayName="OSC_StateB_Respondent_Universe_and_Sampling_Methods" ma:internalName="OSC_StateB_Respondent_Universe_and_Sampling_Methods">
      <xsd:simpleType>
        <xsd:restriction base="dms:Note">
          <xsd:maxLength value="255"/>
        </xsd:restriction>
      </xsd:simpleType>
    </xsd:element>
    <xsd:element name="OSC_StateB_TableB_1_Entity1" ma:index="17" nillable="true" ma:displayName="OSC_StateB_TableB_1_Entity1" ma:default="=&gt;Enter entity 1 or delete this comment&lt;=" ma:internalName="OSC_StateB_TableB_1_Entity1">
      <xsd:simpleType>
        <xsd:restriction base="dms:Text">
          <xsd:maxLength value="255"/>
        </xsd:restriction>
      </xsd:simpleType>
    </xsd:element>
    <xsd:element name="OSC_StateB_TableB_1_Entity2" ma:index="18" nillable="true" ma:displayName="OSC_StateB_TableB_1_Entity2" ma:default="=&gt;Enter entity 2 or delete this comment&lt;=" ma:internalName="OSC_StateB_TableB_1_Entity2">
      <xsd:simpleType>
        <xsd:restriction base="dms:Text">
          <xsd:maxLength value="255"/>
        </xsd:restriction>
      </xsd:simpleType>
    </xsd:element>
    <xsd:element name="OSC_StateB_TableB_1_Entity3" ma:index="19" nillable="true" ma:displayName="OSC_StateB_TableB_1_Entity3" ma:default="=&gt;Enter entity 3 or delete this comment&lt;=" ma:internalName="OSC_StateB_TableB_1_Entity3">
      <xsd:simpleType>
        <xsd:restriction base="dms:Text">
          <xsd:maxLength value="255"/>
        </xsd:restriction>
      </xsd:simpleType>
    </xsd:element>
    <xsd:element name="OSC_StateB_TableB_1_Entity4" ma:index="20" nillable="true" ma:displayName="OSC_StateB_TableB_1_Entity4" ma:default="=&gt;Enter entity 4 or delete this comment&lt;=" ma:internalName="OSC_StateB_TableB_1_Entity4">
      <xsd:simpleType>
        <xsd:restriction base="dms:Text">
          <xsd:maxLength value="255"/>
        </xsd:restriction>
      </xsd:simpleType>
    </xsd:element>
    <xsd:element name="OSC_StateB_TableB_1_N_Total" ma:index="21" nillable="true" ma:displayName="OSC_StateB_TableB_1_N_Total" ma:decimals="0" ma:default="0" ma:internalName="OSC_StateB_TableB_1_N_Total">
      <xsd:simpleType>
        <xsd:restriction base="dms:Number"/>
      </xsd:simpleType>
    </xsd:element>
    <xsd:element name="OSC_StateB_TableB_1_N1" ma:index="22" nillable="true" ma:displayName="OSC_StateB_TableB_1_N1" ma:decimals="0" ma:default="0" ma:internalName="OSC_StateB_TableB_1_N1">
      <xsd:simpleType>
        <xsd:restriction base="dms:Number"/>
      </xsd:simpleType>
    </xsd:element>
    <xsd:element name="OSC_StateB_TableB_1_N2" ma:index="23" nillable="true" ma:displayName="OSC_StateB_TableB_1_N2" ma:decimals="0" ma:default="0" ma:internalName="OSC_StateB_TableB_1_N2">
      <xsd:simpleType>
        <xsd:restriction base="dms:Number"/>
      </xsd:simpleType>
    </xsd:element>
    <xsd:element name="OSC_StateB_TableB_1_N3" ma:index="24" nillable="true" ma:displayName="OSC_StateB_TableB_1_N3" ma:decimals="0" ma:default="0" ma:internalName="OSC_StateB_TableB_1_N3">
      <xsd:simpleType>
        <xsd:restriction base="dms:Number"/>
      </xsd:simpleType>
    </xsd:element>
    <xsd:element name="OSC_StateB_TableB_1_N4" ma:index="25" nillable="true" ma:displayName="OSC_StateB_TableB_1_N4" ma:decimals="0" ma:default="0" ma:internalName="OSC_StateB_TableB_1_N4">
      <xsd:simpleType>
        <xsd:restriction base="dms:Number"/>
      </xsd:simpleType>
    </xsd:element>
    <xsd:element name="OSC_StateB_TableB_1_Potential_Respondent1" ma:index="26" nillable="true" ma:displayName="OSC_StateB_TableB_1_Potential_Respondent1" ma:default="=&gt;Enter potential respondent 1 or delete this comment&lt;=" ma:internalName="OSC_StateB_TableB_1_Potential_Respondent1">
      <xsd:simpleType>
        <xsd:restriction base="dms:Text">
          <xsd:maxLength value="255"/>
        </xsd:restriction>
      </xsd:simpleType>
    </xsd:element>
    <xsd:element name="OSC_StateB_TableB_1_Potential_Respondent2" ma:index="27" nillable="true" ma:displayName="OSC_StateB_TableB_1_Potential_Respondent2" ma:default="=&gt;Enter potential respondent 2 or delete this comment&lt;=" ma:internalName="OSC_StateB_TableB_1_Potential_Respondent2">
      <xsd:simpleType>
        <xsd:restriction base="dms:Text">
          <xsd:maxLength value="255"/>
        </xsd:restriction>
      </xsd:simpleType>
    </xsd:element>
    <xsd:element name="OSC_StateB_TableB_1_Potential_Respondent3" ma:index="28" nillable="true" ma:displayName="OSC_StateB_TableB_1_Potential_Respondent3" ma:default="=&gt;Enter potential respondent 3 or delete this comment&lt;=" ma:internalName="OSC_StateB_TableB_1_Potential_Respondent3">
      <xsd:simpleType>
        <xsd:restriction base="dms:Text">
          <xsd:maxLength value="255"/>
        </xsd:restriction>
      </xsd:simpleType>
    </xsd:element>
    <xsd:element name="OSC_StateB_TableB_1_Potential_Respondent4" ma:index="29" nillable="true" ma:displayName="OSC_StateB_TableB_1_Potential_Respondent4" ma:default="=&gt;Enter potential respondent 4 or delete this comment&lt;=" ma:internalName="OSC_StateB_TableB_1_Potential_Respondent4">
      <xsd:simpleType>
        <xsd:restriction base="dms:Text">
          <xsd:maxLength value="255"/>
        </xsd:restriction>
      </xsd:simpleType>
    </xsd:element>
    <xsd:element name="OSC_StateB_Test_of_Procedures_or_Methods_to_be_Undertaken" ma:index="30" nillable="true" ma:displayName="OSC_StateB_Test_of_Procedures_or_Methods_to_be_Undertaken" ma:internalName="OSC_StateB_Test_of_Procedures_or_Methods_to_be_Undertaken">
      <xsd:simpleType>
        <xsd:restriction base="dms:Note"/>
      </xsd:simpleType>
    </xsd:element>
    <xsd:element name="GenICPIBranchOROfficeTitle" ma:index="32"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33" nillable="true" ma:displayName="GenIC PI CDC ID" ma:description="" ma:internalName="GenICPICDCID">
      <xsd:simpleType>
        <xsd:restriction base="dms:Text">
          <xsd:maxLength value="255"/>
        </xsd:restriction>
      </xsd:simpleType>
    </xsd:element>
    <xsd:element name="GenICPICenterDivisionBranch" ma:index="34" nillable="true" ma:displayName="GenIC PI Center Division Branch" ma:description="" ma:internalName="GenICPICenterDivisionBranch">
      <xsd:simpleType>
        <xsd:restriction base="dms:Text">
          <xsd:maxLength value="255"/>
        </xsd:restriction>
      </xsd:simpleType>
    </xsd:element>
    <xsd:element name="GenICPICIO" ma:index="35" nillable="true" ma:displayName="GenIC PI CIO" ma:internalName="GenICPICIO">
      <xsd:simpleType>
        <xsd:restriction base="dms:Text">
          <xsd:maxLength value="255"/>
        </xsd:restriction>
      </xsd:simpleType>
    </xsd:element>
    <xsd:element name="GenICPIDivisionOROfficeTitle" ma:index="36"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37" nillable="true" ma:displayName="GenIC PI Email" ma:default="=&gt;Enter work email&lt;=" ma:description="" ma:internalName="GenICPIEmail">
      <xsd:simpleType>
        <xsd:restriction base="dms:Text">
          <xsd:maxLength value="255"/>
        </xsd:restriction>
      </xsd:simpleType>
    </xsd:element>
    <xsd:element name="GenICPIFax" ma:index="38" nillable="true" ma:displayName="GenIC PI Fax" ma:default="=&gt;###-###-####&lt;=" ma:internalName="GenICPIFax">
      <xsd:simpleType>
        <xsd:restriction base="dms:Text">
          <xsd:maxLength value="255"/>
        </xsd:restriction>
      </xsd:simpleType>
    </xsd:element>
    <xsd:element name="GenICPIName" ma:index="39" nillable="true" ma:displayName="GenIC PI Name" ma:default="=&gt;Enter full name and credentials&lt;=" ma:description="" ma:internalName="GenICPIName">
      <xsd:simpleType>
        <xsd:restriction base="dms:Text">
          <xsd:maxLength value="255"/>
        </xsd:restriction>
      </xsd:simpleType>
    </xsd:element>
    <xsd:element name="GenICPIPhone" ma:index="40" nillable="true" ma:displayName="GenIC PI Phone" ma:default="=&gt;###-###-####&lt;=" ma:description="" ma:internalName="GenICPIPhone">
      <xsd:simpleType>
        <xsd:restriction base="dms:Text">
          <xsd:maxLength value="255"/>
        </xsd:restriction>
      </xsd:simpleType>
    </xsd:element>
    <xsd:element name="GenICPITitle" ma:index="41" nillable="true" ma:displayName="GenIC PI Title" ma:default="=&gt;Enter official CDC title&lt;=" ma:internalName="GenICPITitle">
      <xsd:simpleType>
        <xsd:restriction base="dms:Text">
          <xsd:maxLength value="255"/>
        </xsd:restriction>
      </xsd:simpleType>
    </xsd:element>
    <xsd:element name="GenICPIWorkMailingAddress" ma:index="42"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31" nillable="true" ma:displayName="GenIC Nickname" ma:internalName="GenICNickname">
      <xsd:simpleType>
        <xsd:restriction base="dms:Text">
          <xsd:maxLength value="255"/>
        </xsd:restriction>
      </xsd:simpleType>
    </xsd:element>
    <xsd:element name="GenICTitle" ma:index="43"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ntns:customXsn xmlns:ntns="http://schemas.microsoft.com/office/2006/metadata/customXsn">
  <ntns:xsnLocation>http://esp.cdc.gov/sites/ostlts/pip/osc/StatementB/Forms/Document/26f24011c2105fa3customXsn.xsn</ntns:xsnLocation>
  <ntns:cached>False</ntns:cached>
  <ntns:openByDefault>False</ntns:openByDefault>
  <ntns:xsnScope>http://esp.cdc.gov/sites/ostlts/pip/osc/StatementB</ntns:xsnScope>
</ntns:customXsn>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6D475-B04F-409F-B356-E58628029DB2}">
  <ds:schemaRefs>
    <ds:schemaRef ds:uri="15b1c282-9287-45cb-9b41-eae3a76919a0"/>
    <ds:schemaRef ds:uri="http://purl.org/dc/terms/"/>
    <ds:schemaRef ds:uri="bd99c180-279b-44c3-9486-dd050336677e"/>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b5c0ca00-073d-4463-9985-b654f14791fe"/>
    <ds:schemaRef ds:uri="http://www.w3.org/XML/1998/namespace"/>
  </ds:schemaRefs>
</ds:datastoreItem>
</file>

<file path=customXml/itemProps2.xml><?xml version="1.0" encoding="utf-8"?>
<ds:datastoreItem xmlns:ds="http://schemas.openxmlformats.org/officeDocument/2006/customXml" ds:itemID="{132CE96E-3955-4617-B2CF-838877123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AF3BFE-72BE-427E-98C2-D04F9DDFBED8}">
  <ds:schemaRefs>
    <ds:schemaRef ds:uri="http://schemas.microsoft.com/sharepoint/v3/contenttype/forms"/>
  </ds:schemaRefs>
</ds:datastoreItem>
</file>

<file path=customXml/itemProps4.xml><?xml version="1.0" encoding="utf-8"?>
<ds:datastoreItem xmlns:ds="http://schemas.openxmlformats.org/officeDocument/2006/customXml" ds:itemID="{A83CFE90-A955-464C-9F92-D0B191167AE2}">
  <ds:schemaRefs>
    <ds:schemaRef ds:uri="http://schemas.microsoft.com/sharepoint/events"/>
  </ds:schemaRefs>
</ds:datastoreItem>
</file>

<file path=customXml/itemProps5.xml><?xml version="1.0" encoding="utf-8"?>
<ds:datastoreItem xmlns:ds="http://schemas.openxmlformats.org/officeDocument/2006/customXml" ds:itemID="{2E7FB131-72A1-4269-AB97-A2E601345FF2}">
  <ds:schemaRefs>
    <ds:schemaRef ds:uri="http://schemas.microsoft.com/office/2006/metadata/customXsn"/>
  </ds:schemaRefs>
</ds:datastoreItem>
</file>

<file path=customXml/itemProps6.xml><?xml version="1.0" encoding="utf-8"?>
<ds:datastoreItem xmlns:ds="http://schemas.openxmlformats.org/officeDocument/2006/customXml" ds:itemID="{37CEAF17-37F4-47B1-AF95-711759114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1571</Words>
  <Characters>8957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10507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dc:description/>
  <cp:lastModifiedBy>SYSTEM</cp:lastModifiedBy>
  <cp:revision>2</cp:revision>
  <cp:lastPrinted>2011-06-07T15:53:00Z</cp:lastPrinted>
  <dcterms:created xsi:type="dcterms:W3CDTF">2017-11-13T19:43:00Z</dcterms:created>
  <dcterms:modified xsi:type="dcterms:W3CDTF">2017-11-13T19:43:00Z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0x010100476B4E4DC22A4747BE20A8D5E3242775</vt:lpwstr>
  </property>
  <property fmtid="{D5CDD505-2E9C-101B-9397-08002B2CF9AE}" pid="3" name="_dlc_DocIdItemGuid">
    <vt:lpwstr>3084103b-42a6-478d-b09d-6bb729afe62b</vt:lpwstr>
  </property>
</Properties>
</file>