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598A3" w14:textId="77777777" w:rsidR="00312B5A" w:rsidRDefault="00312B5A" w:rsidP="00C13890">
      <w:pPr>
        <w:pStyle w:val="Heading1"/>
      </w:pPr>
      <w:bookmarkStart w:id="0" w:name="_GoBack"/>
      <w:bookmarkEnd w:id="0"/>
    </w:p>
    <w:p w14:paraId="6F5D7B28" w14:textId="77777777" w:rsidR="00312B5A" w:rsidRDefault="00312B5A" w:rsidP="00C13890">
      <w:pPr>
        <w:pStyle w:val="Heading1"/>
      </w:pPr>
    </w:p>
    <w:p w14:paraId="704A947B" w14:textId="77777777" w:rsidR="00312B5A" w:rsidRDefault="00312B5A" w:rsidP="00C13890">
      <w:pPr>
        <w:pStyle w:val="Heading1"/>
      </w:pPr>
    </w:p>
    <w:p w14:paraId="782F22B3" w14:textId="77777777" w:rsidR="00312B5A" w:rsidRDefault="00312B5A" w:rsidP="00C13890">
      <w:pPr>
        <w:pStyle w:val="Heading1"/>
      </w:pPr>
    </w:p>
    <w:p w14:paraId="43531C25" w14:textId="77777777" w:rsidR="00312B5A" w:rsidRDefault="00312B5A" w:rsidP="00C13890">
      <w:pPr>
        <w:pStyle w:val="Heading1"/>
      </w:pPr>
    </w:p>
    <w:p w14:paraId="666B9FAA" w14:textId="77777777" w:rsidR="00312B5A" w:rsidRDefault="00312B5A" w:rsidP="00C13890">
      <w:pPr>
        <w:pStyle w:val="Heading1"/>
      </w:pPr>
    </w:p>
    <w:p w14:paraId="49D92FFF" w14:textId="77777777" w:rsidR="00C13890" w:rsidRPr="00312B5A" w:rsidRDefault="00C13890" w:rsidP="00C13890">
      <w:pPr>
        <w:pStyle w:val="Heading1"/>
      </w:pPr>
      <w:r w:rsidRPr="00312B5A">
        <w:t>Usability and Needs Assessment of CDC’s State, Tribal, Local, and Territorial Gateway Website</w:t>
      </w:r>
    </w:p>
    <w:p w14:paraId="2C13316A" w14:textId="77777777" w:rsidR="00AA3192" w:rsidRDefault="00AA3192" w:rsidP="00BC6896"/>
    <w:p w14:paraId="775B78EF" w14:textId="09026B2C" w:rsidR="00716F94" w:rsidRPr="00AA3192" w:rsidRDefault="00484011" w:rsidP="00BC6896">
      <w:pPr>
        <w:ind w:left="0"/>
        <w:jc w:val="center"/>
      </w:pPr>
      <w:r w:rsidRPr="00AA3192">
        <w:t xml:space="preserve">OSTLTS Generic </w:t>
      </w:r>
      <w:r w:rsidR="00C647DC">
        <w:t>Information</w:t>
      </w:r>
      <w:r w:rsidR="00B12517">
        <w:t xml:space="preserve"> C</w:t>
      </w:r>
      <w:r w:rsidR="00487E55">
        <w:t>ollection</w:t>
      </w:r>
      <w:r w:rsidRPr="00AA3192">
        <w:t xml:space="preserve"> Request</w:t>
      </w:r>
    </w:p>
    <w:p w14:paraId="0B3B6954" w14:textId="77777777" w:rsidR="00484011" w:rsidRPr="00AA3192" w:rsidRDefault="00484011" w:rsidP="00BC6896">
      <w:pPr>
        <w:pStyle w:val="Header"/>
        <w:ind w:left="0"/>
        <w:jc w:val="center"/>
      </w:pPr>
      <w:r w:rsidRPr="00AA3192">
        <w:t>OMB No. 0920-0879</w:t>
      </w:r>
    </w:p>
    <w:p w14:paraId="014482C7" w14:textId="77777777" w:rsidR="009B4A51" w:rsidRDefault="009B4A51" w:rsidP="00BC6896"/>
    <w:p w14:paraId="3C59B5CE" w14:textId="77777777" w:rsidR="00AA3192" w:rsidRDefault="00AA3192" w:rsidP="00BC6896"/>
    <w:p w14:paraId="58A06B70" w14:textId="77777777" w:rsidR="00312B5A" w:rsidRDefault="00312B5A" w:rsidP="00BC6896"/>
    <w:p w14:paraId="1D46978F" w14:textId="77777777" w:rsidR="00312B5A" w:rsidRDefault="00312B5A" w:rsidP="00BC6896"/>
    <w:p w14:paraId="383103B2" w14:textId="77777777" w:rsidR="00312B5A" w:rsidRDefault="00312B5A" w:rsidP="00BC6896"/>
    <w:p w14:paraId="4B6786B9" w14:textId="77777777" w:rsidR="00312B5A" w:rsidRDefault="00312B5A" w:rsidP="00BC6896"/>
    <w:p w14:paraId="5DA856D9" w14:textId="77777777" w:rsidR="009B4A51" w:rsidRPr="00BC6896" w:rsidRDefault="009B4A51" w:rsidP="00BC6896">
      <w:pPr>
        <w:pStyle w:val="Heading2"/>
      </w:pPr>
      <w:r w:rsidRPr="00BC6896">
        <w:t xml:space="preserve">Supporting Statement – Section </w:t>
      </w:r>
      <w:r w:rsidR="00601392" w:rsidRPr="00BC6896">
        <w:t>B</w:t>
      </w:r>
    </w:p>
    <w:p w14:paraId="1E18B566" w14:textId="77777777" w:rsidR="009B4A51" w:rsidRDefault="009B4A51" w:rsidP="00BC6896"/>
    <w:p w14:paraId="34F3D97B" w14:textId="21CA7A01" w:rsidR="009B4A51" w:rsidRPr="00BC6896" w:rsidRDefault="009B4A51" w:rsidP="00BC6896">
      <w:pPr>
        <w:ind w:left="0"/>
        <w:jc w:val="center"/>
      </w:pPr>
      <w:r w:rsidRPr="00AA3192">
        <w:t xml:space="preserve">Submitted: </w:t>
      </w:r>
      <w:r w:rsidR="005338A8">
        <w:t xml:space="preserve"> </w:t>
      </w:r>
      <w:r w:rsidR="00742BD1">
        <w:t xml:space="preserve">10/13/17 </w:t>
      </w:r>
    </w:p>
    <w:p w14:paraId="09EB0BD8" w14:textId="77777777" w:rsidR="009B4A51" w:rsidRDefault="009B4A51" w:rsidP="00BC6896"/>
    <w:p w14:paraId="19320DE0" w14:textId="77777777" w:rsidR="009B4A51" w:rsidRDefault="009B4A51" w:rsidP="00BC6896"/>
    <w:p w14:paraId="304B0AE4" w14:textId="77777777" w:rsidR="00312B5A" w:rsidRDefault="00312B5A" w:rsidP="00BC6896"/>
    <w:p w14:paraId="49ED8F5D" w14:textId="77777777" w:rsidR="00312B5A" w:rsidRDefault="00312B5A" w:rsidP="00BC6896"/>
    <w:p w14:paraId="39A1C804" w14:textId="77777777" w:rsidR="00312B5A" w:rsidRDefault="00312B5A" w:rsidP="00BC6896"/>
    <w:p w14:paraId="0E830425" w14:textId="77777777" w:rsidR="00312B5A" w:rsidRDefault="00312B5A" w:rsidP="00BC6896"/>
    <w:p w14:paraId="5342A5E1" w14:textId="77777777" w:rsidR="009B4A51" w:rsidRDefault="009B4A51" w:rsidP="00BC6896"/>
    <w:p w14:paraId="3EE2898C" w14:textId="77777777" w:rsidR="00A81BF7" w:rsidRPr="00BC6896" w:rsidRDefault="00A81BF7" w:rsidP="00A81BF7">
      <w:pPr>
        <w:ind w:left="0"/>
        <w:rPr>
          <w:b/>
          <w:u w:val="single"/>
        </w:rPr>
      </w:pPr>
      <w:r w:rsidRPr="00BC6896">
        <w:rPr>
          <w:b/>
          <w:u w:val="single"/>
        </w:rPr>
        <w:t>Program Official/Project Officer</w:t>
      </w:r>
    </w:p>
    <w:p w14:paraId="13C38D6A" w14:textId="77777777" w:rsidR="003E6EEA" w:rsidRPr="005A0D81" w:rsidRDefault="003E6EEA" w:rsidP="003E6EEA">
      <w:pPr>
        <w:spacing w:line="240" w:lineRule="auto"/>
        <w:ind w:left="0"/>
        <w:rPr>
          <w:rFonts w:ascii="Times New Roman" w:hAnsi="Times New Roman" w:cs="Times New Roman"/>
        </w:rPr>
      </w:pPr>
      <w:r w:rsidRPr="005A0D81">
        <w:rPr>
          <w:rFonts w:ascii="Times New Roman" w:hAnsi="Times New Roman" w:cs="Times New Roman"/>
        </w:rPr>
        <w:t xml:space="preserve">Dagny </w:t>
      </w:r>
      <w:r>
        <w:rPr>
          <w:rFonts w:ascii="Times New Roman" w:hAnsi="Times New Roman" w:cs="Times New Roman"/>
        </w:rPr>
        <w:t xml:space="preserve">E. P. </w:t>
      </w:r>
      <w:r w:rsidRPr="005A0D81">
        <w:rPr>
          <w:rFonts w:ascii="Times New Roman" w:hAnsi="Times New Roman" w:cs="Times New Roman"/>
        </w:rPr>
        <w:t>Olivares</w:t>
      </w:r>
      <w:r>
        <w:rPr>
          <w:rFonts w:ascii="Times New Roman" w:hAnsi="Times New Roman" w:cs="Times New Roman"/>
        </w:rPr>
        <w:t>, MPA</w:t>
      </w:r>
      <w:r w:rsidRPr="005A0D81">
        <w:rPr>
          <w:rFonts w:ascii="Times New Roman" w:hAnsi="Times New Roman" w:cs="Times New Roman"/>
        </w:rPr>
        <w:tab/>
      </w:r>
    </w:p>
    <w:p w14:paraId="5014CEE8" w14:textId="77777777" w:rsidR="003E6EEA" w:rsidRPr="005A0D81" w:rsidRDefault="003E6EEA" w:rsidP="003E6EEA">
      <w:pPr>
        <w:spacing w:line="240" w:lineRule="auto"/>
        <w:ind w:left="0"/>
        <w:rPr>
          <w:rFonts w:ascii="Times New Roman" w:hAnsi="Times New Roman" w:cs="Times New Roman"/>
        </w:rPr>
      </w:pPr>
      <w:r w:rsidRPr="005A0D81">
        <w:rPr>
          <w:rFonts w:ascii="Times New Roman" w:hAnsi="Times New Roman" w:cs="Times New Roman"/>
        </w:rPr>
        <w:t>Associate Director for Program Planning and Communication</w:t>
      </w:r>
    </w:p>
    <w:p w14:paraId="49528B59" w14:textId="77777777" w:rsidR="003E6EEA" w:rsidRPr="005A0D81" w:rsidRDefault="003E6EEA" w:rsidP="003E6EEA">
      <w:pPr>
        <w:spacing w:line="240" w:lineRule="auto"/>
        <w:ind w:left="0"/>
        <w:rPr>
          <w:rFonts w:ascii="Times New Roman" w:hAnsi="Times New Roman" w:cs="Times New Roman"/>
        </w:rPr>
      </w:pPr>
      <w:r>
        <w:rPr>
          <w:rFonts w:ascii="Times New Roman" w:hAnsi="Times New Roman" w:cs="Times New Roman"/>
        </w:rPr>
        <w:t>Centers for Disease Control and Prevention,</w:t>
      </w:r>
      <w:r w:rsidRPr="005A0D81">
        <w:rPr>
          <w:rFonts w:ascii="Times New Roman" w:hAnsi="Times New Roman" w:cs="Times New Roman"/>
        </w:rPr>
        <w:t xml:space="preserve"> Office for State, Tribal, Local and Territorial Support</w:t>
      </w:r>
    </w:p>
    <w:p w14:paraId="7EB8B2D7" w14:textId="77777777" w:rsidR="003E6EEA" w:rsidRPr="005A0D81" w:rsidRDefault="003E6EEA" w:rsidP="003E6EEA">
      <w:pPr>
        <w:spacing w:line="240" w:lineRule="auto"/>
        <w:ind w:left="0"/>
        <w:rPr>
          <w:rFonts w:ascii="Times New Roman" w:hAnsi="Times New Roman" w:cs="Times New Roman"/>
        </w:rPr>
      </w:pPr>
      <w:r w:rsidRPr="005A0D81">
        <w:rPr>
          <w:rFonts w:ascii="Times New Roman" w:hAnsi="Times New Roman" w:cs="Times New Roman"/>
        </w:rPr>
        <w:t>1825 Century Center, Atlanta, GA 30345</w:t>
      </w:r>
    </w:p>
    <w:p w14:paraId="0EB1D653" w14:textId="77777777" w:rsidR="003E6EEA" w:rsidRPr="005A0D81" w:rsidRDefault="003E6EEA" w:rsidP="003E6EEA">
      <w:pPr>
        <w:spacing w:line="240" w:lineRule="auto"/>
        <w:ind w:left="0"/>
        <w:rPr>
          <w:rFonts w:ascii="Times New Roman" w:hAnsi="Times New Roman" w:cs="Times New Roman"/>
        </w:rPr>
      </w:pPr>
      <w:r>
        <w:rPr>
          <w:rFonts w:ascii="Times New Roman" w:hAnsi="Times New Roman" w:cs="Times New Roman"/>
        </w:rPr>
        <w:t>Phone: 404-</w:t>
      </w:r>
      <w:r w:rsidRPr="005A0D81">
        <w:rPr>
          <w:rFonts w:ascii="Times New Roman" w:hAnsi="Times New Roman" w:cs="Times New Roman"/>
        </w:rPr>
        <w:t>498-0035</w:t>
      </w:r>
    </w:p>
    <w:p w14:paraId="5777D723" w14:textId="77777777" w:rsidR="003E6EEA" w:rsidRPr="005A0D81" w:rsidRDefault="003E6EEA" w:rsidP="003E6EEA">
      <w:pPr>
        <w:spacing w:line="240" w:lineRule="auto"/>
        <w:ind w:left="0"/>
        <w:rPr>
          <w:rFonts w:ascii="Times New Roman" w:hAnsi="Times New Roman" w:cs="Times New Roman"/>
        </w:rPr>
      </w:pPr>
      <w:r>
        <w:rPr>
          <w:rFonts w:ascii="Times New Roman" w:hAnsi="Times New Roman" w:cs="Times New Roman"/>
        </w:rPr>
        <w:t>Fax</w:t>
      </w:r>
      <w:r w:rsidRPr="005A0D81">
        <w:rPr>
          <w:rFonts w:ascii="Times New Roman" w:hAnsi="Times New Roman" w:cs="Times New Roman"/>
        </w:rPr>
        <w:t>:</w:t>
      </w:r>
      <w:r>
        <w:rPr>
          <w:rFonts w:ascii="Times New Roman" w:hAnsi="Times New Roman" w:cs="Times New Roman"/>
        </w:rPr>
        <w:t xml:space="preserve"> 404-</w:t>
      </w:r>
      <w:r w:rsidRPr="005A0D81">
        <w:rPr>
          <w:rFonts w:ascii="Times New Roman" w:hAnsi="Times New Roman" w:cs="Times New Roman"/>
        </w:rPr>
        <w:t>498-0340</w:t>
      </w:r>
    </w:p>
    <w:p w14:paraId="2B854144" w14:textId="77777777" w:rsidR="003E6EEA" w:rsidRPr="005A0D81" w:rsidRDefault="003E6EEA" w:rsidP="003E6EEA">
      <w:pPr>
        <w:spacing w:line="240" w:lineRule="auto"/>
        <w:ind w:left="0"/>
        <w:rPr>
          <w:rFonts w:ascii="Times New Roman" w:hAnsi="Times New Roman" w:cs="Times New Roman"/>
        </w:rPr>
      </w:pPr>
      <w:r w:rsidRPr="005A0D81">
        <w:rPr>
          <w:rFonts w:ascii="Times New Roman" w:hAnsi="Times New Roman" w:cs="Times New Roman"/>
        </w:rPr>
        <w:t xml:space="preserve">Email: </w:t>
      </w:r>
      <w:r>
        <w:rPr>
          <w:rFonts w:ascii="Times New Roman" w:hAnsi="Times New Roman" w:cs="Times New Roman"/>
        </w:rPr>
        <w:t>dvp2@cdc.gov</w:t>
      </w:r>
    </w:p>
    <w:p w14:paraId="3225A898" w14:textId="77777777" w:rsidR="00F725B5" w:rsidRDefault="00F725B5" w:rsidP="00BC6896">
      <w:pPr>
        <w:ind w:left="0"/>
        <w:rPr>
          <w:color w:val="0070C0"/>
        </w:rPr>
      </w:pPr>
    </w:p>
    <w:p w14:paraId="69C18F5B" w14:textId="77777777" w:rsidR="0004688C" w:rsidRDefault="0004688C" w:rsidP="00312B5A">
      <w:pPr>
        <w:ind w:left="0"/>
        <w:rPr>
          <w:color w:val="0070C0"/>
        </w:rPr>
      </w:pPr>
    </w:p>
    <w:p w14:paraId="41A5827B" w14:textId="77777777" w:rsidR="00EC45F0" w:rsidRPr="0042604A" w:rsidRDefault="00EC45F0" w:rsidP="00BC6896">
      <w:pPr>
        <w:ind w:left="0"/>
        <w:rPr>
          <w:color w:val="0070C0"/>
        </w:rPr>
      </w:pPr>
    </w:p>
    <w:p w14:paraId="058B7C28" w14:textId="77777777" w:rsidR="00245F1F" w:rsidRPr="000A538D" w:rsidRDefault="00245F1F" w:rsidP="00BC6896">
      <w:pPr>
        <w:pStyle w:val="Heading3"/>
      </w:pPr>
      <w:bookmarkStart w:id="1" w:name="_Toc413847909"/>
      <w:r>
        <w:t>Table of Contents</w:t>
      </w:r>
      <w:bookmarkEnd w:id="1"/>
    </w:p>
    <w:p w14:paraId="5326CB58"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1253CD62" w14:textId="346622C5" w:rsidR="00245F1F" w:rsidRPr="000A538D" w:rsidRDefault="00786B76">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804601">
          <w:rPr>
            <w:noProof/>
            <w:webHidden/>
          </w:rPr>
          <w:t>3</w:t>
        </w:r>
        <w:r w:rsidR="00245F1F" w:rsidRPr="000A538D">
          <w:rPr>
            <w:noProof/>
            <w:webHidden/>
          </w:rPr>
          <w:fldChar w:fldCharType="end"/>
        </w:r>
      </w:hyperlink>
    </w:p>
    <w:p w14:paraId="33FAD6FC" w14:textId="6A096C2F" w:rsidR="00245F1F" w:rsidRPr="000A538D" w:rsidRDefault="00786B76"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804601">
          <w:rPr>
            <w:noProof/>
            <w:webHidden/>
          </w:rPr>
          <w:t>3</w:t>
        </w:r>
        <w:r w:rsidR="00245F1F" w:rsidRPr="000A538D">
          <w:rPr>
            <w:noProof/>
            <w:webHidden/>
          </w:rPr>
          <w:fldChar w:fldCharType="end"/>
        </w:r>
      </w:hyperlink>
    </w:p>
    <w:p w14:paraId="391645BB" w14:textId="738A68D8" w:rsidR="00245F1F" w:rsidRPr="000A538D" w:rsidRDefault="00786B76"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804601">
          <w:rPr>
            <w:noProof/>
            <w:webHidden/>
          </w:rPr>
          <w:t>4</w:t>
        </w:r>
        <w:r w:rsidR="00245F1F" w:rsidRPr="000A538D">
          <w:rPr>
            <w:noProof/>
            <w:webHidden/>
          </w:rPr>
          <w:fldChar w:fldCharType="end"/>
        </w:r>
      </w:hyperlink>
    </w:p>
    <w:p w14:paraId="267DFC04" w14:textId="253C9BEB" w:rsidR="00245F1F" w:rsidRPr="000A538D" w:rsidRDefault="00786B76"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804601">
          <w:rPr>
            <w:noProof/>
            <w:webHidden/>
          </w:rPr>
          <w:t>5</w:t>
        </w:r>
        <w:r w:rsidR="00245F1F" w:rsidRPr="000A538D">
          <w:rPr>
            <w:noProof/>
            <w:webHidden/>
          </w:rPr>
          <w:fldChar w:fldCharType="end"/>
        </w:r>
      </w:hyperlink>
    </w:p>
    <w:p w14:paraId="4A39DA34" w14:textId="521146D9" w:rsidR="00245F1F" w:rsidRPr="000A538D" w:rsidRDefault="00786B76"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804601">
          <w:rPr>
            <w:noProof/>
            <w:webHidden/>
          </w:rPr>
          <w:t>6</w:t>
        </w:r>
        <w:r w:rsidR="00245F1F" w:rsidRPr="000A538D">
          <w:rPr>
            <w:noProof/>
            <w:webHidden/>
          </w:rPr>
          <w:fldChar w:fldCharType="end"/>
        </w:r>
      </w:hyperlink>
    </w:p>
    <w:p w14:paraId="2874D1F0" w14:textId="12529EEB" w:rsidR="00245F1F" w:rsidRPr="000A538D" w:rsidRDefault="00786B76"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804601">
          <w:rPr>
            <w:noProof/>
            <w:webHidden/>
          </w:rPr>
          <w:t>6</w:t>
        </w:r>
        <w:r w:rsidR="00245F1F" w:rsidRPr="000A538D">
          <w:rPr>
            <w:noProof/>
            <w:webHidden/>
          </w:rPr>
          <w:fldChar w:fldCharType="end"/>
        </w:r>
      </w:hyperlink>
    </w:p>
    <w:p w14:paraId="24A69DE2" w14:textId="10AD4DA8" w:rsidR="00245F1F" w:rsidRPr="000A538D" w:rsidRDefault="00786B76">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804601">
          <w:rPr>
            <w:noProof/>
            <w:webHidden/>
          </w:rPr>
          <w:t>7</w:t>
        </w:r>
        <w:r w:rsidR="00245F1F" w:rsidRPr="000A538D">
          <w:rPr>
            <w:noProof/>
            <w:webHidden/>
          </w:rPr>
          <w:fldChar w:fldCharType="end"/>
        </w:r>
      </w:hyperlink>
    </w:p>
    <w:p w14:paraId="2703BBB3" w14:textId="77777777" w:rsidR="00245F1F" w:rsidRDefault="00245F1F" w:rsidP="00BC6896">
      <w:pPr>
        <w:pStyle w:val="Heading3"/>
      </w:pPr>
      <w:r w:rsidRPr="000A538D">
        <w:fldChar w:fldCharType="end"/>
      </w:r>
    </w:p>
    <w:p w14:paraId="55447846" w14:textId="77777777" w:rsidR="00245F1F" w:rsidRDefault="00245F1F">
      <w:pPr>
        <w:spacing w:after="200"/>
        <w:ind w:left="0"/>
        <w:rPr>
          <w:b/>
          <w:sz w:val="28"/>
        </w:rPr>
      </w:pPr>
      <w:bookmarkStart w:id="2" w:name="_Toc413847910"/>
      <w:r>
        <w:br w:type="page"/>
      </w:r>
    </w:p>
    <w:p w14:paraId="3EC702C0" w14:textId="77777777" w:rsidR="00B12F51" w:rsidRPr="00BC6896" w:rsidRDefault="00B12F51" w:rsidP="00BC6896">
      <w:pPr>
        <w:pStyle w:val="Heading3"/>
      </w:pPr>
      <w:r w:rsidRPr="00BC6896">
        <w:lastRenderedPageBreak/>
        <w:t xml:space="preserve">Section B – </w:t>
      </w:r>
      <w:r w:rsidR="00374021">
        <w:t>Data C</w:t>
      </w:r>
      <w:r w:rsidR="00487E55">
        <w:t>ollection</w:t>
      </w:r>
      <w:r w:rsidR="00287E2F" w:rsidRPr="00BC6896">
        <w:t xml:space="preserve"> Procedures</w:t>
      </w:r>
      <w:bookmarkEnd w:id="2"/>
    </w:p>
    <w:p w14:paraId="73C15A1C" w14:textId="77777777" w:rsidR="00287E2F" w:rsidRDefault="00287E2F" w:rsidP="002955E6">
      <w:pPr>
        <w:spacing w:line="240" w:lineRule="auto"/>
      </w:pPr>
    </w:p>
    <w:p w14:paraId="5BAAE69F"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465E44BE" w14:textId="77777777" w:rsidR="002955E6" w:rsidRDefault="002955E6" w:rsidP="007C6D60">
      <w:pPr>
        <w:spacing w:line="240" w:lineRule="auto"/>
        <w:ind w:left="0"/>
        <w:rPr>
          <w:b/>
          <w:color w:val="0070C0"/>
        </w:rPr>
      </w:pPr>
    </w:p>
    <w:p w14:paraId="298004D7" w14:textId="77777777" w:rsidR="00C31C05" w:rsidRDefault="002A6B20" w:rsidP="009E612E">
      <w:pPr>
        <w:tabs>
          <w:tab w:val="right" w:pos="9360"/>
        </w:tabs>
        <w:ind w:left="360"/>
        <w:contextualSpacing/>
      </w:pPr>
      <w:r>
        <w:t xml:space="preserve">CDC’s Office for State, Tribal, Local and Territorial Support </w:t>
      </w:r>
      <w:r w:rsidR="000523D2">
        <w:t xml:space="preserve">(OSTLTS) </w:t>
      </w:r>
      <w:r>
        <w:t xml:space="preserve">sends regular </w:t>
      </w:r>
      <w:r w:rsidR="006A46DC">
        <w:t xml:space="preserve">email </w:t>
      </w:r>
      <w:r>
        <w:t xml:space="preserve">communications to state, tribal, local, and territorial (STLT) public health professionals </w:t>
      </w:r>
      <w:r w:rsidR="00C07863">
        <w:t xml:space="preserve">across the country </w:t>
      </w:r>
      <w:r w:rsidR="000523D2">
        <w:t xml:space="preserve">to share vital </w:t>
      </w:r>
      <w:r w:rsidR="00962D53">
        <w:t xml:space="preserve">CDC </w:t>
      </w:r>
      <w:r w:rsidR="000523D2">
        <w:t xml:space="preserve">information </w:t>
      </w:r>
      <w:r w:rsidR="006A46DC">
        <w:t>that</w:t>
      </w:r>
      <w:r w:rsidR="000523D2">
        <w:t xml:space="preserve"> support</w:t>
      </w:r>
      <w:r w:rsidR="006A46DC">
        <w:t>s</w:t>
      </w:r>
      <w:r w:rsidR="000523D2">
        <w:t xml:space="preserve"> their public health work. </w:t>
      </w:r>
      <w:r w:rsidR="00482E78">
        <w:t xml:space="preserve">For this purpose, </w:t>
      </w:r>
      <w:r w:rsidR="000523D2">
        <w:t>OSTLTS</w:t>
      </w:r>
      <w:r w:rsidR="00482E78">
        <w:t xml:space="preserve"> </w:t>
      </w:r>
      <w:r w:rsidR="00C26123">
        <w:t>uses</w:t>
      </w:r>
      <w:r w:rsidR="000523D2">
        <w:t xml:space="preserve"> </w:t>
      </w:r>
      <w:r w:rsidR="00482E78">
        <w:t>the following</w:t>
      </w:r>
      <w:r w:rsidR="000523D2">
        <w:t xml:space="preserve"> secure</w:t>
      </w:r>
      <w:r w:rsidR="00482E78">
        <w:t xml:space="preserve"> email</w:t>
      </w:r>
      <w:r w:rsidR="000523D2">
        <w:t xml:space="preserve"> </w:t>
      </w:r>
      <w:r w:rsidR="00482E78">
        <w:t>distribution</w:t>
      </w:r>
      <w:r w:rsidR="000523D2">
        <w:t xml:space="preserve"> li</w:t>
      </w:r>
      <w:r w:rsidR="00962D53">
        <w:t>sts</w:t>
      </w:r>
      <w:r w:rsidR="00482E78">
        <w:t>:</w:t>
      </w:r>
    </w:p>
    <w:p w14:paraId="2F468173" w14:textId="77777777" w:rsidR="00C31C05" w:rsidRDefault="000523D2" w:rsidP="00C31C05">
      <w:pPr>
        <w:pStyle w:val="ListParagraph"/>
        <w:numPr>
          <w:ilvl w:val="0"/>
          <w:numId w:val="43"/>
        </w:numPr>
        <w:tabs>
          <w:tab w:val="right" w:pos="9360"/>
        </w:tabs>
      </w:pPr>
      <w:r>
        <w:t>STLT health department directors and health</w:t>
      </w:r>
      <w:r w:rsidR="00C31C05">
        <w:t xml:space="preserve"> officials</w:t>
      </w:r>
    </w:p>
    <w:p w14:paraId="3EE0EE59" w14:textId="77777777" w:rsidR="00C31C05" w:rsidRDefault="000523D2" w:rsidP="00C31C05">
      <w:pPr>
        <w:pStyle w:val="ListParagraph"/>
        <w:numPr>
          <w:ilvl w:val="0"/>
          <w:numId w:val="43"/>
        </w:numPr>
        <w:tabs>
          <w:tab w:val="right" w:pos="9360"/>
        </w:tabs>
      </w:pPr>
      <w:r>
        <w:t>Preventive Health and Health Services Block Grant</w:t>
      </w:r>
      <w:r w:rsidR="006A46DC">
        <w:t xml:space="preserve"> coordinators</w:t>
      </w:r>
    </w:p>
    <w:p w14:paraId="56249071" w14:textId="77777777" w:rsidR="00C31C05" w:rsidRDefault="006A46DC" w:rsidP="00C31C05">
      <w:pPr>
        <w:pStyle w:val="ListParagraph"/>
        <w:numPr>
          <w:ilvl w:val="0"/>
          <w:numId w:val="43"/>
        </w:numPr>
        <w:tabs>
          <w:tab w:val="right" w:pos="9360"/>
        </w:tabs>
      </w:pPr>
      <w:r>
        <w:t>Public Health Performance</w:t>
      </w:r>
      <w:r w:rsidR="00C31C05">
        <w:t xml:space="preserve"> Improvement Network members</w:t>
      </w:r>
    </w:p>
    <w:p w14:paraId="53C61D29" w14:textId="77777777" w:rsidR="00C31C05" w:rsidRDefault="00C31C05" w:rsidP="00C31C05">
      <w:pPr>
        <w:pStyle w:val="ListParagraph"/>
        <w:numPr>
          <w:ilvl w:val="0"/>
          <w:numId w:val="43"/>
        </w:numPr>
        <w:tabs>
          <w:tab w:val="right" w:pos="9360"/>
        </w:tabs>
      </w:pPr>
      <w:r>
        <w:t>S</w:t>
      </w:r>
      <w:r w:rsidR="00962D53">
        <w:t>tate public information office</w:t>
      </w:r>
      <w:r>
        <w:t>rs</w:t>
      </w:r>
    </w:p>
    <w:p w14:paraId="72598D20" w14:textId="77777777" w:rsidR="00C31C05" w:rsidRDefault="006A46DC" w:rsidP="00C31C05">
      <w:pPr>
        <w:pStyle w:val="ListParagraph"/>
        <w:numPr>
          <w:ilvl w:val="0"/>
          <w:numId w:val="43"/>
        </w:numPr>
        <w:tabs>
          <w:tab w:val="right" w:pos="9360"/>
        </w:tabs>
      </w:pPr>
      <w:r>
        <w:t xml:space="preserve">STLT health departments </w:t>
      </w:r>
      <w:r w:rsidR="00C31C05">
        <w:t>that host public health associates</w:t>
      </w:r>
      <w:r w:rsidR="00962D53">
        <w:t xml:space="preserve"> </w:t>
      </w:r>
      <w:r w:rsidR="00C31C05">
        <w:t>through</w:t>
      </w:r>
      <w:r>
        <w:t xml:space="preserve"> CDC’s </w:t>
      </w:r>
      <w:r w:rsidR="00C26A65">
        <w:t>Public Health Associate Program</w:t>
      </w:r>
    </w:p>
    <w:p w14:paraId="7087FFA8" w14:textId="77777777" w:rsidR="00C07863" w:rsidRDefault="00C07863" w:rsidP="00C31C05">
      <w:pPr>
        <w:pStyle w:val="ListParagraph"/>
        <w:numPr>
          <w:ilvl w:val="0"/>
          <w:numId w:val="43"/>
        </w:numPr>
        <w:tabs>
          <w:tab w:val="right" w:pos="9360"/>
        </w:tabs>
      </w:pPr>
      <w:r>
        <w:t>Subscribers to “Updates for STLT Public Health Professionals”, a general mailing list open to CDC website visitors</w:t>
      </w:r>
    </w:p>
    <w:p w14:paraId="2C67B3C3" w14:textId="77777777" w:rsidR="00C07863" w:rsidRDefault="00C07863" w:rsidP="00C31C05">
      <w:pPr>
        <w:pStyle w:val="ListParagraph"/>
        <w:numPr>
          <w:ilvl w:val="0"/>
          <w:numId w:val="43"/>
        </w:numPr>
        <w:tabs>
          <w:tab w:val="right" w:pos="9360"/>
        </w:tabs>
      </w:pPr>
      <w:r>
        <w:t xml:space="preserve">Subscribers to “Prevention Status Reports,” a mailing </w:t>
      </w:r>
      <w:r w:rsidR="00482E78">
        <w:t xml:space="preserve">list that provides </w:t>
      </w:r>
      <w:r>
        <w:t xml:space="preserve">updates about </w:t>
      </w:r>
      <w:r w:rsidR="00482E78">
        <w:t>this</w:t>
      </w:r>
      <w:r>
        <w:t xml:space="preserve"> CDC resource</w:t>
      </w:r>
    </w:p>
    <w:p w14:paraId="216810B1" w14:textId="77777777" w:rsidR="00C07863" w:rsidRDefault="00C07863" w:rsidP="00D94DC8">
      <w:pPr>
        <w:tabs>
          <w:tab w:val="right" w:pos="9360"/>
        </w:tabs>
        <w:ind w:left="360"/>
        <w:contextualSpacing/>
      </w:pPr>
    </w:p>
    <w:p w14:paraId="30550967" w14:textId="2CCE3809" w:rsidR="00D94DC8" w:rsidRDefault="00962D53" w:rsidP="00D94DC8">
      <w:pPr>
        <w:tabs>
          <w:tab w:val="right" w:pos="9360"/>
        </w:tabs>
        <w:ind w:left="360"/>
        <w:contextualSpacing/>
      </w:pPr>
      <w:r>
        <w:t xml:space="preserve">Together, </w:t>
      </w:r>
      <w:r w:rsidR="00D94DC8">
        <w:t xml:space="preserve">these distribution lists include </w:t>
      </w:r>
      <w:r w:rsidR="00B12517">
        <w:t>more than</w:t>
      </w:r>
      <w:r w:rsidR="009475BF">
        <w:t xml:space="preserve"> </w:t>
      </w:r>
      <w:r w:rsidR="00D94DC8">
        <w:t>64,</w:t>
      </w:r>
      <w:r w:rsidR="009475BF">
        <w:t xml:space="preserve">000 </w:t>
      </w:r>
      <w:r w:rsidR="00D94DC8">
        <w:t xml:space="preserve">email addresses. </w:t>
      </w:r>
    </w:p>
    <w:p w14:paraId="4956899C" w14:textId="77777777" w:rsidR="00D94DC8" w:rsidRDefault="00D94DC8" w:rsidP="00EC6A9D">
      <w:pPr>
        <w:tabs>
          <w:tab w:val="right" w:pos="9360"/>
        </w:tabs>
        <w:ind w:left="0"/>
        <w:contextualSpacing/>
      </w:pPr>
    </w:p>
    <w:p w14:paraId="17EA13AB" w14:textId="54273865" w:rsidR="00C15471" w:rsidRDefault="00C15471" w:rsidP="00D94DC8">
      <w:pPr>
        <w:tabs>
          <w:tab w:val="right" w:pos="9360"/>
        </w:tabs>
        <w:ind w:left="360"/>
        <w:contextualSpacing/>
      </w:pPr>
      <w:r>
        <w:t>To establish the respondent universe</w:t>
      </w:r>
      <w:r w:rsidR="00D94DC8">
        <w:t xml:space="preserve"> for the proposed </w:t>
      </w:r>
      <w:r w:rsidR="00A057CD">
        <w:t>information</w:t>
      </w:r>
      <w:r w:rsidR="00D94DC8">
        <w:t xml:space="preserve"> collection</w:t>
      </w:r>
      <w:r>
        <w:t>, we</w:t>
      </w:r>
      <w:r w:rsidR="00871B54">
        <w:t xml:space="preserve"> reviewed the lists to isolate the eligible respondents</w:t>
      </w:r>
      <w:r w:rsidR="00871B54">
        <w:rPr>
          <w:rFonts w:ascii="Calibri" w:hAnsi="Calibri"/>
        </w:rPr>
        <w:t xml:space="preserve">―i.e., </w:t>
      </w:r>
      <w:r w:rsidR="00871B54">
        <w:t xml:space="preserve">public health professionals who work for a STLT health agency. To do this, we combined the </w:t>
      </w:r>
      <w:r w:rsidR="009E3400">
        <w:t xml:space="preserve">distribution lists into a </w:t>
      </w:r>
      <w:r w:rsidR="00C26123">
        <w:t>master</w:t>
      </w:r>
      <w:r w:rsidR="009E3400">
        <w:t xml:space="preserve"> list</w:t>
      </w:r>
      <w:r w:rsidR="00871B54">
        <w:t xml:space="preserve"> and identified and removed any duplicates. </w:t>
      </w:r>
      <w:r w:rsidR="00C07863">
        <w:t xml:space="preserve">Then, </w:t>
      </w:r>
      <w:r w:rsidR="009E3400">
        <w:t>by reviewing</w:t>
      </w:r>
      <w:r w:rsidR="00871B54">
        <w:t xml:space="preserve"> the email domain names (e.g., </w:t>
      </w:r>
      <w:r w:rsidR="009E3400">
        <w:t xml:space="preserve">.gov, </w:t>
      </w:r>
      <w:r w:rsidR="00871B54">
        <w:t>.com, .org, .edu, etc.), we removed all recipients with</w:t>
      </w:r>
      <w:r w:rsidR="000E483E">
        <w:t xml:space="preserve"> non-governmental domain names (i.e., those ending in .com, org, .edu, and .net), leaving only email addresses ending in .gov.</w:t>
      </w:r>
      <w:r w:rsidR="00B12517">
        <w:t xml:space="preserve"> W</w:t>
      </w:r>
      <w:r w:rsidR="000E483E">
        <w:t xml:space="preserve">e </w:t>
      </w:r>
      <w:r w:rsidR="00C07863">
        <w:t xml:space="preserve">then </w:t>
      </w:r>
      <w:r w:rsidR="000E483E">
        <w:t xml:space="preserve">removed </w:t>
      </w:r>
      <w:r w:rsidR="009E3400">
        <w:t xml:space="preserve">any </w:t>
      </w:r>
      <w:r w:rsidR="000E483E">
        <w:t xml:space="preserve">email addresses affiliated with </w:t>
      </w:r>
      <w:r w:rsidR="00C07863">
        <w:t xml:space="preserve">US </w:t>
      </w:r>
      <w:r w:rsidR="000E483E">
        <w:t>federal agencies (e.g., CDC, Department of Health and Human Services, Food and Drug Administratio</w:t>
      </w:r>
      <w:r w:rsidR="005244FC">
        <w:t>n</w:t>
      </w:r>
      <w:r w:rsidR="000E483E">
        <w:t>, National Institutes of Health, etc.)</w:t>
      </w:r>
      <w:r w:rsidR="00B12517">
        <w:t xml:space="preserve"> to ensure that only STLT-government employees remained.</w:t>
      </w:r>
    </w:p>
    <w:p w14:paraId="0A01537A" w14:textId="77777777" w:rsidR="00482E78" w:rsidRDefault="00482E78" w:rsidP="009E612E">
      <w:pPr>
        <w:tabs>
          <w:tab w:val="right" w:pos="9360"/>
        </w:tabs>
        <w:ind w:left="360"/>
        <w:contextualSpacing/>
      </w:pPr>
    </w:p>
    <w:p w14:paraId="6FEC2651" w14:textId="1A756F52" w:rsidR="00694FBC" w:rsidRDefault="00C15471" w:rsidP="00CA00E9">
      <w:pPr>
        <w:tabs>
          <w:tab w:val="right" w:pos="9360"/>
        </w:tabs>
        <w:ind w:left="360"/>
        <w:contextualSpacing/>
      </w:pPr>
      <w:r>
        <w:t xml:space="preserve">Based on the review, the respondent universe for this </w:t>
      </w:r>
      <w:r w:rsidR="00A057CD">
        <w:t>information</w:t>
      </w:r>
      <w:r>
        <w:t xml:space="preserve"> collection includes </w:t>
      </w:r>
      <w:r w:rsidR="00860322">
        <w:t xml:space="preserve">6,199 </w:t>
      </w:r>
      <w:r>
        <w:t xml:space="preserve">public health professionals </w:t>
      </w:r>
      <w:r w:rsidRPr="00312B5A">
        <w:t>across</w:t>
      </w:r>
      <w:r w:rsidRPr="00312B5A">
        <w:rPr>
          <w:color w:val="0070C0"/>
        </w:rPr>
        <w:t xml:space="preserve"> </w:t>
      </w:r>
      <w:r w:rsidR="009E3400">
        <w:t>STLT</w:t>
      </w:r>
      <w:r w:rsidRPr="00312B5A">
        <w:t xml:space="preserve"> health departments/jurisdictions from all 50 states (plus the District of Columbia</w:t>
      </w:r>
      <w:r w:rsidR="00DC5967">
        <w:t xml:space="preserve"> and 8 US territories.</w:t>
      </w:r>
      <w:r w:rsidR="00DC5967" w:rsidRPr="00312B5A">
        <w:t xml:space="preserve"> </w:t>
      </w:r>
      <w:r w:rsidRPr="00312B5A">
        <w:t>These STLT public health professionals</w:t>
      </w:r>
      <w:r>
        <w:t>,</w:t>
      </w:r>
      <w:r w:rsidRPr="00312B5A">
        <w:t xml:space="preserve"> acting in their official capacities</w:t>
      </w:r>
      <w:r>
        <w:t>,</w:t>
      </w:r>
      <w:r w:rsidRPr="00312B5A">
        <w:t xml:space="preserve"> include health officials, public health program managers, grant coordinators, public information officers, and</w:t>
      </w:r>
      <w:r w:rsidR="00CA00E9">
        <w:t xml:space="preserve"> other</w:t>
      </w:r>
      <w:r w:rsidRPr="00312B5A">
        <w:t xml:space="preserve"> STLT-agency public health professionals</w:t>
      </w:r>
      <w:r w:rsidR="007C6D60">
        <w:t xml:space="preserve"> who have subscribed to receive updates from OSTLTS</w:t>
      </w:r>
      <w:r w:rsidRPr="00312B5A">
        <w:t>.</w:t>
      </w:r>
      <w:r>
        <w:t xml:space="preserve"> </w:t>
      </w:r>
    </w:p>
    <w:p w14:paraId="5186D7B4" w14:textId="77777777" w:rsidR="00694FBC" w:rsidRDefault="00694FBC" w:rsidP="00CA00E9">
      <w:pPr>
        <w:tabs>
          <w:tab w:val="right" w:pos="9360"/>
        </w:tabs>
        <w:ind w:left="360"/>
        <w:contextualSpacing/>
      </w:pPr>
    </w:p>
    <w:p w14:paraId="3D0DEBFB" w14:textId="3616526A" w:rsidR="00694FBC" w:rsidRDefault="00465F3A" w:rsidP="00694FBC">
      <w:pPr>
        <w:pStyle w:val="ListParagraph"/>
        <w:ind w:left="360"/>
        <w:rPr>
          <w:b/>
          <w:i/>
        </w:rPr>
      </w:pPr>
      <w:r>
        <w:t xml:space="preserve">To determine the sample for the </w:t>
      </w:r>
      <w:r w:rsidR="00D037E0" w:rsidDel="007C6D60">
        <w:t xml:space="preserve">web-based </w:t>
      </w:r>
      <w:r>
        <w:t>questionnaire and card sort</w:t>
      </w:r>
      <w:r w:rsidR="00856F09">
        <w:t>ing exercise</w:t>
      </w:r>
      <w:r w:rsidR="00D037E0">
        <w:t>,</w:t>
      </w:r>
      <w:r>
        <w:t xml:space="preserve"> we will </w:t>
      </w:r>
      <w:r w:rsidR="00856F09">
        <w:t>conduct a</w:t>
      </w:r>
      <w:r>
        <w:t xml:space="preserve"> simple random sampling (probability sampling)</w:t>
      </w:r>
      <w:r w:rsidR="00860322">
        <w:t xml:space="preserve"> of the respondent universe (6,199 public health professionals)</w:t>
      </w:r>
      <w:r>
        <w:t xml:space="preserve">. Using </w:t>
      </w:r>
      <w:r w:rsidR="00694FBC">
        <w:t>Microsoft Excel, OSTLTS will randomly select email addresses of 2,</w:t>
      </w:r>
      <w:r w:rsidR="00DB43C6">
        <w:t xml:space="preserve">913 </w:t>
      </w:r>
      <w:r w:rsidR="00694FBC">
        <w:t>unique recipients:</w:t>
      </w:r>
    </w:p>
    <w:p w14:paraId="5A22E2FC" w14:textId="104826A0" w:rsidR="00694FBC" w:rsidRDefault="00D037E0" w:rsidP="00CC3DB3">
      <w:pPr>
        <w:pStyle w:val="ListParagraph"/>
        <w:numPr>
          <w:ilvl w:val="0"/>
          <w:numId w:val="44"/>
        </w:numPr>
      </w:pPr>
      <w:r>
        <w:t xml:space="preserve">The first </w:t>
      </w:r>
      <w:r w:rsidR="00DB43C6">
        <w:t xml:space="preserve">2,413 </w:t>
      </w:r>
      <w:r>
        <w:t xml:space="preserve">pulled for the sample </w:t>
      </w:r>
      <w:r w:rsidR="00DB43C6">
        <w:t>will receive invitations to complete the web-based questionnaire.</w:t>
      </w:r>
      <w:r w:rsidR="00CC3DB3">
        <w:t xml:space="preserve"> </w:t>
      </w:r>
      <w:r w:rsidR="00CC3DB3" w:rsidRPr="00CC3DB3">
        <w:t xml:space="preserve">OSTLTS </w:t>
      </w:r>
      <w:r w:rsidR="00CC3DB3">
        <w:t>subject matter experts</w:t>
      </w:r>
      <w:r w:rsidR="00CC3DB3" w:rsidRPr="00CC3DB3">
        <w:t xml:space="preserve"> f</w:t>
      </w:r>
      <w:r w:rsidR="00CC3DB3">
        <w:t>or this kind of assessment have</w:t>
      </w:r>
      <w:r w:rsidR="00CC3DB3" w:rsidRPr="00CC3DB3">
        <w:t xml:space="preserve"> determined</w:t>
      </w:r>
      <w:r w:rsidR="00CC3DB3">
        <w:t xml:space="preserve"> that</w:t>
      </w:r>
      <w:r w:rsidR="00CC3DB3" w:rsidRPr="00CC3DB3">
        <w:t xml:space="preserve"> the required sample size for this web-based questionnaire is 2</w:t>
      </w:r>
      <w:r w:rsidR="00CC3DB3">
        <w:t>,</w:t>
      </w:r>
      <w:r w:rsidR="00CC3DB3" w:rsidRPr="00CC3DB3">
        <w:t xml:space="preserve">413 </w:t>
      </w:r>
      <w:r w:rsidR="00CC3DB3">
        <w:t>STLT public health professionals</w:t>
      </w:r>
      <w:r w:rsidR="00CC3DB3" w:rsidRPr="00CC3DB3">
        <w:t xml:space="preserve"> to ensure</w:t>
      </w:r>
      <w:r w:rsidR="00CC3DB3">
        <w:t xml:space="preserve"> </w:t>
      </w:r>
      <w:r w:rsidR="00CC3DB3" w:rsidRPr="00CC3DB3">
        <w:t xml:space="preserve">adequate information to make improvements to the STLT Gateway. </w:t>
      </w:r>
      <w:r w:rsidR="00DB43C6">
        <w:t xml:space="preserve"> </w:t>
      </w:r>
    </w:p>
    <w:p w14:paraId="076ABF7B" w14:textId="6F5318FD" w:rsidR="00694FBC" w:rsidRDefault="00D037E0" w:rsidP="00694FBC">
      <w:pPr>
        <w:pStyle w:val="ListParagraph"/>
        <w:numPr>
          <w:ilvl w:val="0"/>
          <w:numId w:val="44"/>
        </w:numPr>
        <w:tabs>
          <w:tab w:val="right" w:pos="9360"/>
        </w:tabs>
      </w:pPr>
      <w:r>
        <w:t>The remaining</w:t>
      </w:r>
      <w:r w:rsidR="00DB43C6">
        <w:t xml:space="preserve"> 500 will be invited to complete the card sorting exercise</w:t>
      </w:r>
      <w:r>
        <w:t>.</w:t>
      </w:r>
      <w:r w:rsidR="00DB43C6">
        <w:t xml:space="preserve"> </w:t>
      </w:r>
      <w:r w:rsidR="003E6730">
        <w:t>Based on guidance from user experience experts on the card sorting methodology,</w:t>
      </w:r>
      <w:r w:rsidR="00694FBC" w:rsidDel="007C6D60">
        <w:t xml:space="preserve"> OSTLTS </w:t>
      </w:r>
      <w:r w:rsidR="00CC3DB3">
        <w:t xml:space="preserve">subject matter experts </w:t>
      </w:r>
      <w:r w:rsidR="0035560C">
        <w:t xml:space="preserve">determined the required sample size is </w:t>
      </w:r>
      <w:r w:rsidR="00694FBC" w:rsidDel="007C6D60">
        <w:t>500 STLT public health professionals</w:t>
      </w:r>
      <w:r w:rsidR="0035560C">
        <w:t>.</w:t>
      </w:r>
      <w:r w:rsidR="00694FBC">
        <w:t xml:space="preserve"> </w:t>
      </w:r>
      <w:r w:rsidR="0035560C">
        <w:t>This sample size is necessary to provide sufficient data to identify meaningful trends in how STLT public health professionals would group and label CDC web content</w:t>
      </w:r>
      <w:r w:rsidR="00694FBC" w:rsidDel="007C6D60">
        <w:t xml:space="preserve">. </w:t>
      </w:r>
    </w:p>
    <w:p w14:paraId="254094AC" w14:textId="77777777" w:rsidR="0035560C" w:rsidRDefault="0035560C" w:rsidP="0035560C">
      <w:pPr>
        <w:pStyle w:val="ListParagraph"/>
        <w:tabs>
          <w:tab w:val="right" w:pos="9360"/>
        </w:tabs>
        <w:ind w:left="1080"/>
      </w:pPr>
    </w:p>
    <w:p w14:paraId="39944CCC" w14:textId="4B577887" w:rsidR="00C15471" w:rsidRDefault="00D037E0" w:rsidP="00694FBC">
      <w:pPr>
        <w:tabs>
          <w:tab w:val="right" w:pos="9360"/>
        </w:tabs>
        <w:ind w:left="360"/>
        <w:contextualSpacing/>
      </w:pPr>
      <w:r>
        <w:t>There will be no overlap in respondents between the web-based questionnaire and the card sort</w:t>
      </w:r>
      <w:r w:rsidR="00856F09">
        <w:t>ing exercise</w:t>
      </w:r>
      <w:r>
        <w:t xml:space="preserve">. Respondents </w:t>
      </w:r>
      <w:r w:rsidR="00EC6A9D">
        <w:t>invited</w:t>
      </w:r>
      <w:r>
        <w:t xml:space="preserve"> to participate in the survey will not be asked to participate in the card sort</w:t>
      </w:r>
      <w:r w:rsidR="00856F09">
        <w:t>ing exercise</w:t>
      </w:r>
      <w:r w:rsidR="00EC6A9D">
        <w:t>, and vice versa</w:t>
      </w:r>
      <w:r>
        <w:t xml:space="preserve">. </w:t>
      </w:r>
    </w:p>
    <w:p w14:paraId="0952FE70" w14:textId="77777777" w:rsidR="003479FB" w:rsidRDefault="003479FB" w:rsidP="005212A8">
      <w:pPr>
        <w:ind w:left="0"/>
      </w:pPr>
    </w:p>
    <w:p w14:paraId="4FF7B75F"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6D42A98D" w14:textId="77777777" w:rsidR="001D461D" w:rsidRDefault="001D461D" w:rsidP="002955E6">
      <w:pPr>
        <w:spacing w:line="240" w:lineRule="auto"/>
        <w:ind w:left="360"/>
      </w:pPr>
    </w:p>
    <w:p w14:paraId="316F7199" w14:textId="77777777" w:rsidR="005244FC" w:rsidRDefault="00E33BBA" w:rsidP="00E33BBA">
      <w:pPr>
        <w:ind w:left="360"/>
      </w:pPr>
      <w:r>
        <w:t>D</w:t>
      </w:r>
      <w:r w:rsidRPr="003163A2">
        <w:t xml:space="preserve">ata will be collected </w:t>
      </w:r>
      <w:r>
        <w:t>via</w:t>
      </w:r>
      <w:r w:rsidR="00A80540">
        <w:t xml:space="preserve"> two methods:</w:t>
      </w:r>
      <w:r>
        <w:t xml:space="preserve"> </w:t>
      </w:r>
      <w:r w:rsidR="00C13890" w:rsidRPr="00A80540">
        <w:t>a web-based</w:t>
      </w:r>
      <w:r w:rsidR="00285781" w:rsidRPr="00A80540">
        <w:t xml:space="preserve"> questionnaire and an online card sorting </w:t>
      </w:r>
      <w:r w:rsidR="00A80540" w:rsidRPr="00A80540">
        <w:t>exercise</w:t>
      </w:r>
      <w:r w:rsidR="00A80540">
        <w:t xml:space="preserve">. </w:t>
      </w:r>
    </w:p>
    <w:p w14:paraId="1B65B94D" w14:textId="77777777" w:rsidR="005244FC" w:rsidRDefault="005244FC" w:rsidP="00E33BBA">
      <w:pPr>
        <w:ind w:left="360"/>
      </w:pPr>
    </w:p>
    <w:p w14:paraId="288273B9" w14:textId="71E7CA82" w:rsidR="00534FA0" w:rsidRDefault="005244FC" w:rsidP="00534FA0">
      <w:r w:rsidRPr="00534FA0">
        <w:rPr>
          <w:b/>
          <w:i/>
        </w:rPr>
        <w:t>Web-based questionnaire</w:t>
      </w:r>
      <w:r>
        <w:t xml:space="preserve">: The web-based questionnaire is a one-time assessment administered to the respondent population. An email invitation </w:t>
      </w:r>
      <w:r w:rsidR="00EA2DA2" w:rsidRPr="009011A8">
        <w:t xml:space="preserve">(see </w:t>
      </w:r>
      <w:r w:rsidR="00EA2DA2" w:rsidRPr="00534FA0">
        <w:rPr>
          <w:b/>
        </w:rPr>
        <w:t xml:space="preserve">Attachment </w:t>
      </w:r>
      <w:r w:rsidR="00C66FD6">
        <w:rPr>
          <w:b/>
        </w:rPr>
        <w:t>G</w:t>
      </w:r>
      <w:r w:rsidR="00EA2DA2" w:rsidRPr="00534FA0">
        <w:rPr>
          <w:b/>
        </w:rPr>
        <w:t>—Questionnaire Invitation</w:t>
      </w:r>
      <w:r w:rsidR="00EA2DA2" w:rsidRPr="009011A8">
        <w:t>)</w:t>
      </w:r>
      <w:r w:rsidR="005C2078">
        <w:t xml:space="preserve"> </w:t>
      </w:r>
      <w:r>
        <w:t xml:space="preserve">will be sent to </w:t>
      </w:r>
      <w:r w:rsidR="00EA2DA2">
        <w:t>2,</w:t>
      </w:r>
      <w:r w:rsidR="002638C0">
        <w:t xml:space="preserve">413 </w:t>
      </w:r>
      <w:r w:rsidR="00EA2DA2">
        <w:t xml:space="preserve">members of the </w:t>
      </w:r>
      <w:r>
        <w:t>respondent</w:t>
      </w:r>
      <w:r w:rsidR="00EA2DA2">
        <w:t xml:space="preserve"> universe</w:t>
      </w:r>
      <w:r w:rsidRPr="009011A8">
        <w:t xml:space="preserve">.  The </w:t>
      </w:r>
      <w:r>
        <w:t xml:space="preserve">invitation </w:t>
      </w:r>
      <w:r w:rsidRPr="009011A8">
        <w:t>will explain</w:t>
      </w:r>
      <w:r>
        <w:t xml:space="preserve"> the</w:t>
      </w:r>
      <w:r w:rsidR="00534FA0">
        <w:t xml:space="preserve"> following:</w:t>
      </w:r>
      <w:r>
        <w:t xml:space="preserve"> </w:t>
      </w:r>
    </w:p>
    <w:p w14:paraId="2F9E5541" w14:textId="657D989B" w:rsidR="00534FA0" w:rsidRDefault="00534FA0" w:rsidP="00534FA0">
      <w:pPr>
        <w:pStyle w:val="ListParagraph"/>
        <w:numPr>
          <w:ilvl w:val="0"/>
          <w:numId w:val="24"/>
        </w:numPr>
        <w:ind w:left="1080"/>
      </w:pPr>
      <w:r w:rsidRPr="009011A8">
        <w:t xml:space="preserve">The purpose of the </w:t>
      </w:r>
      <w:r w:rsidR="00A057CD">
        <w:t>information</w:t>
      </w:r>
      <w:r>
        <w:t xml:space="preserve"> collection</w:t>
      </w:r>
      <w:r w:rsidRPr="009011A8">
        <w:t xml:space="preserve">, and why their participation is important </w:t>
      </w:r>
    </w:p>
    <w:p w14:paraId="6839584E" w14:textId="77777777" w:rsidR="00534FA0" w:rsidRPr="009011A8" w:rsidRDefault="00534FA0" w:rsidP="00534FA0">
      <w:pPr>
        <w:pStyle w:val="ListParagraph"/>
        <w:numPr>
          <w:ilvl w:val="0"/>
          <w:numId w:val="24"/>
        </w:numPr>
        <w:ind w:left="1080"/>
      </w:pPr>
      <w:r>
        <w:t>Instructions for participating</w:t>
      </w:r>
    </w:p>
    <w:p w14:paraId="7AFDA34A" w14:textId="77777777" w:rsidR="00534FA0" w:rsidRPr="009011A8" w:rsidRDefault="00534FA0" w:rsidP="00534FA0">
      <w:pPr>
        <w:pStyle w:val="ListParagraph"/>
        <w:numPr>
          <w:ilvl w:val="0"/>
          <w:numId w:val="24"/>
        </w:numPr>
        <w:ind w:left="1080"/>
      </w:pPr>
      <w:r w:rsidRPr="009011A8">
        <w:t xml:space="preserve">Method to safeguard their responses </w:t>
      </w:r>
    </w:p>
    <w:p w14:paraId="6F6E50DB" w14:textId="77777777" w:rsidR="00534FA0" w:rsidRPr="009011A8" w:rsidRDefault="00534FA0" w:rsidP="00534FA0">
      <w:pPr>
        <w:pStyle w:val="ListParagraph"/>
        <w:numPr>
          <w:ilvl w:val="0"/>
          <w:numId w:val="24"/>
        </w:numPr>
        <w:ind w:left="1080"/>
      </w:pPr>
      <w:r w:rsidRPr="009011A8">
        <w:t>That participation is voluntary</w:t>
      </w:r>
    </w:p>
    <w:p w14:paraId="7620CEE0" w14:textId="77777777" w:rsidR="00534FA0" w:rsidRDefault="00534FA0" w:rsidP="00534FA0">
      <w:pPr>
        <w:pStyle w:val="ListParagraph"/>
        <w:numPr>
          <w:ilvl w:val="0"/>
          <w:numId w:val="24"/>
        </w:numPr>
        <w:ind w:left="1080"/>
      </w:pPr>
      <w:r w:rsidRPr="009011A8">
        <w:t xml:space="preserve">The expected time to complete the </w:t>
      </w:r>
      <w:r>
        <w:t>instrument</w:t>
      </w:r>
      <w:r w:rsidRPr="009011A8">
        <w:t xml:space="preserve"> </w:t>
      </w:r>
    </w:p>
    <w:p w14:paraId="63AD682D" w14:textId="77777777" w:rsidR="00534FA0" w:rsidRDefault="00534FA0" w:rsidP="00534FA0">
      <w:pPr>
        <w:pStyle w:val="ListParagraph"/>
        <w:numPr>
          <w:ilvl w:val="0"/>
          <w:numId w:val="24"/>
        </w:numPr>
        <w:ind w:left="1080"/>
      </w:pPr>
      <w:r w:rsidRPr="009011A8">
        <w:t xml:space="preserve">Contact information for the </w:t>
      </w:r>
      <w:r>
        <w:t>project</w:t>
      </w:r>
      <w:r w:rsidRPr="009011A8">
        <w:t xml:space="preserve"> team</w:t>
      </w:r>
    </w:p>
    <w:p w14:paraId="0E82697B" w14:textId="77777777" w:rsidR="005244FC" w:rsidRDefault="005244FC" w:rsidP="00534FA0"/>
    <w:p w14:paraId="3C155313" w14:textId="0C8AB416" w:rsidR="00534FA0" w:rsidRDefault="005244FC" w:rsidP="005244FC">
      <w:r>
        <w:t xml:space="preserve">Respondents will have 2 weeks (10 business days) to complete the questionnaire. Reminder emails </w:t>
      </w:r>
      <w:r w:rsidRPr="00285781">
        <w:t xml:space="preserve">will be sent </w:t>
      </w:r>
      <w:r w:rsidR="00E37699">
        <w:t xml:space="preserve">to non-responders </w:t>
      </w:r>
      <w:r>
        <w:t>5 business days</w:t>
      </w:r>
      <w:r w:rsidRPr="00285781">
        <w:t xml:space="preserve"> after the initial </w:t>
      </w:r>
      <w:r>
        <w:t xml:space="preserve">invitation, and again 1 day before the instrument closes (see </w:t>
      </w:r>
      <w:r w:rsidRPr="007E7483">
        <w:rPr>
          <w:b/>
        </w:rPr>
        <w:t xml:space="preserve">Attachment </w:t>
      </w:r>
      <w:r w:rsidR="00C66FD6">
        <w:rPr>
          <w:b/>
        </w:rPr>
        <w:t>H</w:t>
      </w:r>
      <w:r w:rsidRPr="007E7483">
        <w:rPr>
          <w:b/>
        </w:rPr>
        <w:t>: Questionnaire Reminder</w:t>
      </w:r>
      <w:r w:rsidR="00EA2DA2" w:rsidRPr="00EA2DA2">
        <w:t>)</w:t>
      </w:r>
      <w:r w:rsidRPr="00EA2DA2">
        <w:t xml:space="preserve">. </w:t>
      </w:r>
    </w:p>
    <w:p w14:paraId="1920CD02" w14:textId="77777777" w:rsidR="00534FA0" w:rsidRDefault="00534FA0" w:rsidP="005244FC"/>
    <w:p w14:paraId="1A6575AF" w14:textId="0E5F8A4C" w:rsidR="00EA2DA2" w:rsidRPr="0013282F" w:rsidRDefault="00EA2DA2" w:rsidP="00EA2DA2">
      <w:r w:rsidRPr="00815B2F">
        <w:t xml:space="preserve">The </w:t>
      </w:r>
      <w:r>
        <w:t>web-based questionnaire</w:t>
      </w:r>
      <w:r w:rsidRPr="00815B2F">
        <w:t xml:space="preserve"> will be available on a private, secure, invitation-only webpage using SurveyMonkey® software. </w:t>
      </w:r>
      <w:r>
        <w:t xml:space="preserve">Once the questionnaire closes, the data will be downloaded to Excel for analysis, which includes descriptive </w:t>
      </w:r>
      <w:r w:rsidR="00160179">
        <w:t xml:space="preserve">statistics </w:t>
      </w:r>
      <w:r>
        <w:t>and content analysis of open-ended items. Data charts, graphs, and qualitative themes identifying key findings will be produced for reporting</w:t>
      </w:r>
      <w:r w:rsidR="0062678D" w:rsidRPr="0062678D">
        <w:t xml:space="preserve"> </w:t>
      </w:r>
      <w:r w:rsidR="0062678D">
        <w:t xml:space="preserve">and to </w:t>
      </w:r>
      <w:r w:rsidR="0062678D" w:rsidRPr="0062678D">
        <w:t xml:space="preserve">inform </w:t>
      </w:r>
      <w:r w:rsidR="0062678D">
        <w:t>the</w:t>
      </w:r>
      <w:r w:rsidR="0062678D" w:rsidRPr="0062678D">
        <w:t xml:space="preserve"> development and organization of future content on the STLT Gateway</w:t>
      </w:r>
      <w:r w:rsidR="0062678D">
        <w:t>.</w:t>
      </w:r>
      <w:r>
        <w:t xml:space="preserve">  </w:t>
      </w:r>
    </w:p>
    <w:p w14:paraId="416077A4" w14:textId="77777777" w:rsidR="00A80540" w:rsidRDefault="00A80540" w:rsidP="0013282F">
      <w:pPr>
        <w:spacing w:line="240" w:lineRule="auto"/>
        <w:ind w:left="0"/>
      </w:pPr>
    </w:p>
    <w:p w14:paraId="2CDAA9D8" w14:textId="3D5F8A01" w:rsidR="0013282F" w:rsidRDefault="0013282F" w:rsidP="0013282F">
      <w:r w:rsidRPr="00BE127D">
        <w:rPr>
          <w:rFonts w:cs="Arial"/>
          <w:b/>
          <w:i/>
        </w:rPr>
        <w:t>Card sorting exercise:</w:t>
      </w:r>
      <w:r>
        <w:rPr>
          <w:rFonts w:cs="Arial"/>
          <w:b/>
          <w:i/>
        </w:rPr>
        <w:t xml:space="preserve"> </w:t>
      </w:r>
      <w:r>
        <w:t>Respondents</w:t>
      </w:r>
      <w:r w:rsidRPr="003163A2">
        <w:t xml:space="preserve"> will be recruited through </w:t>
      </w:r>
      <w:r>
        <w:t xml:space="preserve">an invitation </w:t>
      </w:r>
      <w:r w:rsidRPr="009011A8">
        <w:t xml:space="preserve">(see </w:t>
      </w:r>
      <w:r w:rsidRPr="009011A8">
        <w:rPr>
          <w:b/>
        </w:rPr>
        <w:t xml:space="preserve">Attachment </w:t>
      </w:r>
      <w:r w:rsidR="00C66FD6">
        <w:rPr>
          <w:b/>
        </w:rPr>
        <w:t>I</w:t>
      </w:r>
      <w:r w:rsidRPr="0013282F">
        <w:rPr>
          <w:b/>
        </w:rPr>
        <w:t>—Card Sorting Invitation</w:t>
      </w:r>
      <w:r w:rsidRPr="0013282F">
        <w:t xml:space="preserve">) sent by email to </w:t>
      </w:r>
      <w:r w:rsidR="005C2078">
        <w:t xml:space="preserve">500 members of </w:t>
      </w:r>
      <w:r w:rsidRPr="0013282F">
        <w:t xml:space="preserve">the respondent universe. </w:t>
      </w:r>
      <w:r w:rsidRPr="009011A8">
        <w:t xml:space="preserve">The </w:t>
      </w:r>
      <w:r>
        <w:t xml:space="preserve">invitation </w:t>
      </w:r>
      <w:r w:rsidRPr="009011A8">
        <w:t>will explain</w:t>
      </w:r>
      <w:r>
        <w:t xml:space="preserve"> the following: </w:t>
      </w:r>
    </w:p>
    <w:p w14:paraId="5BB28016" w14:textId="1B89F7BE" w:rsidR="0013282F" w:rsidRDefault="0013282F" w:rsidP="0013282F">
      <w:pPr>
        <w:pStyle w:val="ListParagraph"/>
        <w:numPr>
          <w:ilvl w:val="0"/>
          <w:numId w:val="24"/>
        </w:numPr>
        <w:ind w:left="1080"/>
      </w:pPr>
      <w:r w:rsidRPr="009011A8">
        <w:t xml:space="preserve">The purpose of the </w:t>
      </w:r>
      <w:r w:rsidR="00A057CD">
        <w:t>information</w:t>
      </w:r>
      <w:r>
        <w:t xml:space="preserve"> collection</w:t>
      </w:r>
      <w:r w:rsidRPr="009011A8">
        <w:t xml:space="preserve">, and why their participation is important </w:t>
      </w:r>
    </w:p>
    <w:p w14:paraId="69E8A3CE" w14:textId="77777777" w:rsidR="0013282F" w:rsidRPr="009011A8" w:rsidRDefault="0013282F" w:rsidP="0013282F">
      <w:pPr>
        <w:pStyle w:val="ListParagraph"/>
        <w:numPr>
          <w:ilvl w:val="0"/>
          <w:numId w:val="24"/>
        </w:numPr>
        <w:ind w:left="1080"/>
      </w:pPr>
      <w:r>
        <w:t>Instructions for participating</w:t>
      </w:r>
    </w:p>
    <w:p w14:paraId="1CE1118C" w14:textId="77777777" w:rsidR="0013282F" w:rsidRPr="009011A8" w:rsidRDefault="0013282F" w:rsidP="0013282F">
      <w:pPr>
        <w:pStyle w:val="ListParagraph"/>
        <w:numPr>
          <w:ilvl w:val="0"/>
          <w:numId w:val="24"/>
        </w:numPr>
        <w:ind w:left="1080"/>
      </w:pPr>
      <w:r w:rsidRPr="009011A8">
        <w:t xml:space="preserve">Method to safeguard their responses </w:t>
      </w:r>
    </w:p>
    <w:p w14:paraId="016AD711" w14:textId="77777777" w:rsidR="0013282F" w:rsidRPr="009011A8" w:rsidRDefault="0013282F" w:rsidP="0013282F">
      <w:pPr>
        <w:pStyle w:val="ListParagraph"/>
        <w:numPr>
          <w:ilvl w:val="0"/>
          <w:numId w:val="24"/>
        </w:numPr>
        <w:ind w:left="1080"/>
      </w:pPr>
      <w:r w:rsidRPr="009011A8">
        <w:t>That participation is voluntary</w:t>
      </w:r>
    </w:p>
    <w:p w14:paraId="7AC96B48" w14:textId="77777777" w:rsidR="0013282F" w:rsidRDefault="0013282F" w:rsidP="0013282F">
      <w:pPr>
        <w:pStyle w:val="ListParagraph"/>
        <w:numPr>
          <w:ilvl w:val="0"/>
          <w:numId w:val="24"/>
        </w:numPr>
        <w:ind w:left="1080"/>
      </w:pPr>
      <w:r w:rsidRPr="009011A8">
        <w:t xml:space="preserve">The expected time to complete the </w:t>
      </w:r>
      <w:r>
        <w:t>instrument</w:t>
      </w:r>
      <w:r w:rsidRPr="009011A8">
        <w:t xml:space="preserve"> </w:t>
      </w:r>
    </w:p>
    <w:p w14:paraId="1C25ADA2" w14:textId="77777777" w:rsidR="0013282F" w:rsidRDefault="0013282F" w:rsidP="0013282F">
      <w:pPr>
        <w:pStyle w:val="ListParagraph"/>
        <w:numPr>
          <w:ilvl w:val="0"/>
          <w:numId w:val="24"/>
        </w:numPr>
        <w:ind w:left="1080"/>
      </w:pPr>
      <w:r w:rsidRPr="009011A8">
        <w:t xml:space="preserve">Contact information for the </w:t>
      </w:r>
      <w:r>
        <w:t>project</w:t>
      </w:r>
      <w:r w:rsidRPr="009011A8">
        <w:t xml:space="preserve"> team</w:t>
      </w:r>
    </w:p>
    <w:p w14:paraId="6C82E442" w14:textId="77777777" w:rsidR="0013282F" w:rsidRDefault="0013282F" w:rsidP="00CD712B">
      <w:pPr>
        <w:spacing w:line="240" w:lineRule="auto"/>
        <w:ind w:left="450"/>
      </w:pPr>
    </w:p>
    <w:p w14:paraId="747BB1F5" w14:textId="7B7B15AE" w:rsidR="002F53F6" w:rsidRDefault="0013282F" w:rsidP="00DC1028">
      <w:pPr>
        <w:spacing w:line="240" w:lineRule="auto"/>
      </w:pPr>
      <w:r w:rsidRPr="0013282F">
        <w:t>P</w:t>
      </w:r>
      <w:r w:rsidR="004761B5" w:rsidRPr="0013282F">
        <w:t xml:space="preserve">articipants </w:t>
      </w:r>
      <w:r w:rsidR="003A330D" w:rsidRPr="0013282F">
        <w:t>will</w:t>
      </w:r>
      <w:r w:rsidR="00AC7C52" w:rsidRPr="0013282F">
        <w:t xml:space="preserve"> </w:t>
      </w:r>
      <w:r w:rsidR="004761B5" w:rsidRPr="0013282F">
        <w:t xml:space="preserve">have </w:t>
      </w:r>
      <w:r w:rsidR="004E776C" w:rsidRPr="0013282F">
        <w:t>15 business days</w:t>
      </w:r>
      <w:r w:rsidR="004761B5" w:rsidRPr="0013282F">
        <w:t xml:space="preserve"> to</w:t>
      </w:r>
      <w:r w:rsidR="004761B5">
        <w:t xml:space="preserve"> complete the </w:t>
      </w:r>
      <w:r w:rsidR="003A330D">
        <w:t>exercise</w:t>
      </w:r>
      <w:r w:rsidR="00AC7C52">
        <w:rPr>
          <w:color w:val="FF0000"/>
        </w:rPr>
        <w:t xml:space="preserve">. </w:t>
      </w:r>
      <w:r w:rsidR="00061216">
        <w:t>R</w:t>
      </w:r>
      <w:r w:rsidR="001D797F" w:rsidRPr="00285781">
        <w:t>eminder email</w:t>
      </w:r>
      <w:r w:rsidR="00061216">
        <w:t xml:space="preserve"> messages </w:t>
      </w:r>
      <w:r w:rsidR="001D797F" w:rsidRPr="00285781">
        <w:t>will be sent</w:t>
      </w:r>
      <w:r w:rsidR="00E12D47">
        <w:t xml:space="preserve"> to all invited participants</w:t>
      </w:r>
      <w:r w:rsidR="001D797F" w:rsidRPr="00285781">
        <w:t xml:space="preserve"> </w:t>
      </w:r>
      <w:r w:rsidR="004E776C">
        <w:t>5 business days</w:t>
      </w:r>
      <w:r w:rsidR="001D797F" w:rsidRPr="00285781">
        <w:t xml:space="preserve"> </w:t>
      </w:r>
      <w:r w:rsidR="00061216">
        <w:t xml:space="preserve">after the initial invitation and again </w:t>
      </w:r>
      <w:r w:rsidR="004E776C">
        <w:t>1</w:t>
      </w:r>
      <w:r w:rsidR="00061216">
        <w:t xml:space="preserve"> day before the instrument closes (see </w:t>
      </w:r>
      <w:r w:rsidR="004830BA">
        <w:rPr>
          <w:b/>
        </w:rPr>
        <w:t xml:space="preserve">Attachment </w:t>
      </w:r>
      <w:r w:rsidR="00C66FD6">
        <w:rPr>
          <w:b/>
        </w:rPr>
        <w:t>J</w:t>
      </w:r>
      <w:r w:rsidR="00061216" w:rsidRPr="00061216">
        <w:rPr>
          <w:b/>
        </w:rPr>
        <w:t>: Card Sorting Reminder</w:t>
      </w:r>
      <w:r w:rsidR="00061216">
        <w:t>).</w:t>
      </w:r>
      <w:r w:rsidR="00E12D47">
        <w:t xml:space="preserve"> </w:t>
      </w:r>
      <w:r w:rsidR="00FE01B9">
        <w:t xml:space="preserve"> </w:t>
      </w:r>
      <w:r w:rsidR="00E12D47">
        <w:t xml:space="preserve">Because the card sorting software does not </w:t>
      </w:r>
      <w:r w:rsidR="00762102">
        <w:t>enable identification of</w:t>
      </w:r>
      <w:r w:rsidR="00E12D47">
        <w:t xml:space="preserve"> non-responders, all invitees will receive reminder messages </w:t>
      </w:r>
      <w:r w:rsidR="0090638B">
        <w:t xml:space="preserve">thanking those who have already participated and encourage </w:t>
      </w:r>
      <w:r w:rsidR="00E12D47">
        <w:t>those who have not yet responded to do so.</w:t>
      </w:r>
    </w:p>
    <w:p w14:paraId="4866F91E" w14:textId="3A63255C" w:rsidR="00691031" w:rsidRPr="00235B17" w:rsidRDefault="00691031" w:rsidP="0013282F">
      <w:pPr>
        <w:spacing w:line="240" w:lineRule="auto"/>
      </w:pPr>
    </w:p>
    <w:p w14:paraId="316FCA24" w14:textId="77777777" w:rsidR="004D70EE" w:rsidRPr="00FA68C7" w:rsidRDefault="00815B2F" w:rsidP="0013282F">
      <w:pPr>
        <w:spacing w:line="240" w:lineRule="auto"/>
      </w:pPr>
      <w:r w:rsidRPr="00235B17">
        <w:t xml:space="preserve">The card sorting </w:t>
      </w:r>
      <w:r w:rsidRPr="00A3424F">
        <w:t xml:space="preserve">exercise will be available </w:t>
      </w:r>
      <w:r w:rsidR="00EA2DA2">
        <w:t>on</w:t>
      </w:r>
      <w:r w:rsidR="00EA2DA2" w:rsidRPr="00A3424F">
        <w:t xml:space="preserve"> </w:t>
      </w:r>
      <w:r w:rsidRPr="00A3424F">
        <w:t xml:space="preserve">a private, invitation-only </w:t>
      </w:r>
      <w:r w:rsidR="0013282F">
        <w:t>website</w:t>
      </w:r>
      <w:r w:rsidRPr="00A3424F">
        <w:t xml:space="preserve"> created using OptimalSort software.</w:t>
      </w:r>
      <w:r w:rsidR="00EA2DA2">
        <w:t xml:space="preserve"> </w:t>
      </w:r>
      <w:r w:rsidR="00EA2DA2" w:rsidRPr="00FA68C7">
        <w:t>Responses to the card sorting exercise will be analyzed using a data visualization features inherent in the OptimalSort tool, as well as advanced analysis using Microsoft Excel</w:t>
      </w:r>
      <w:r w:rsidR="00EA2DA2" w:rsidRPr="00FA68C7">
        <w:rPr>
          <w:rFonts w:cs="Arial"/>
        </w:rPr>
        <w:t>®</w:t>
      </w:r>
      <w:r w:rsidR="00EA2DA2" w:rsidRPr="00FA68C7">
        <w:t>. Cluster diagrams and alternative groupings and labels for the cards will be summarized for reporting and compared with the current information architecture of the STLT Gateway to identify key ways that labeling and organization of content on the website could be improved.</w:t>
      </w:r>
    </w:p>
    <w:p w14:paraId="28AAA38B" w14:textId="77777777" w:rsidR="004D70EE" w:rsidRDefault="004D70EE" w:rsidP="002955E6">
      <w:pPr>
        <w:spacing w:line="240" w:lineRule="auto"/>
        <w:ind w:left="360"/>
      </w:pPr>
    </w:p>
    <w:p w14:paraId="09117B15" w14:textId="090CF073" w:rsidR="00E12D47" w:rsidRPr="001B277F" w:rsidRDefault="00E12D47" w:rsidP="00E12D47">
      <w:r>
        <w:t>Aggregate f</w:t>
      </w:r>
      <w:r w:rsidRPr="001B277F">
        <w:t xml:space="preserve">indings from both </w:t>
      </w:r>
      <w:r w:rsidR="00A057CD">
        <w:t>information</w:t>
      </w:r>
      <w:r w:rsidRPr="001B277F">
        <w:t xml:space="preserve"> collection instruments will be compiled in</w:t>
      </w:r>
      <w:r w:rsidR="00C37FDE">
        <w:t>to</w:t>
      </w:r>
      <w:r w:rsidRPr="001B277F">
        <w:t xml:space="preserve"> a </w:t>
      </w:r>
      <w:r w:rsidR="003A10B7">
        <w:t>F</w:t>
      </w:r>
      <w:r>
        <w:t xml:space="preserve">indings and </w:t>
      </w:r>
      <w:r w:rsidR="003A10B7">
        <w:t>R</w:t>
      </w:r>
      <w:r>
        <w:t>ecommendations report</w:t>
      </w:r>
      <w:r w:rsidRPr="001B277F">
        <w:t xml:space="preserve"> for CDC/OSTLTS leaders to use to implement necessary improvements to </w:t>
      </w:r>
      <w:r>
        <w:t>the STLT Gateway’s content and organization.</w:t>
      </w:r>
    </w:p>
    <w:p w14:paraId="768FDE8E" w14:textId="20974363" w:rsidR="001D461D" w:rsidRDefault="001D461D" w:rsidP="00176E14">
      <w:pPr>
        <w:spacing w:line="240" w:lineRule="auto"/>
        <w:ind w:left="0"/>
      </w:pPr>
    </w:p>
    <w:p w14:paraId="0859EF4A" w14:textId="77777777" w:rsidR="009759F3" w:rsidRPr="009759F3" w:rsidRDefault="00287E2F" w:rsidP="002955E6">
      <w:pPr>
        <w:pStyle w:val="Heading4"/>
        <w:spacing w:after="0" w:line="240" w:lineRule="auto"/>
      </w:pPr>
      <w:bookmarkStart w:id="5" w:name="_Toc413847913"/>
      <w:r w:rsidRPr="00D26A64">
        <w:t>Methods to Maximize Response Rates</w:t>
      </w:r>
      <w:r w:rsidR="00CC2068">
        <w:t xml:space="preserve"> and</w:t>
      </w:r>
      <w:r w:rsidR="00F725B5">
        <w:t xml:space="preserve"> </w:t>
      </w:r>
      <w:r w:rsidR="009759F3" w:rsidRPr="009759F3">
        <w:t>Deal with Nonresponse</w:t>
      </w:r>
      <w:bookmarkEnd w:id="5"/>
    </w:p>
    <w:p w14:paraId="7D3DAD8A" w14:textId="77777777" w:rsidR="001D461D" w:rsidRDefault="001D461D" w:rsidP="002955E6">
      <w:pPr>
        <w:spacing w:line="240" w:lineRule="auto"/>
        <w:ind w:left="360"/>
        <w:rPr>
          <w:b/>
          <w:color w:val="0070C0"/>
        </w:rPr>
      </w:pPr>
    </w:p>
    <w:p w14:paraId="42378829" w14:textId="3A93C13B" w:rsidR="00B72B94" w:rsidRDefault="00991BF9" w:rsidP="001D461D">
      <w:pPr>
        <w:pStyle w:val="ListParagraph"/>
        <w:spacing w:line="240" w:lineRule="auto"/>
        <w:ind w:left="360"/>
        <w:rPr>
          <w:rFonts w:cs="Times New Roman"/>
        </w:rPr>
      </w:pPr>
      <w:r w:rsidRPr="001D2951">
        <w:rPr>
          <w:rFonts w:cs="Times New Roman"/>
        </w:rPr>
        <w:t xml:space="preserve">Although participation in the </w:t>
      </w:r>
      <w:r w:rsidR="00A057CD">
        <w:rPr>
          <w:rFonts w:cs="Times New Roman"/>
        </w:rPr>
        <w:t>information</w:t>
      </w:r>
      <w:r w:rsidR="00687C5F" w:rsidRPr="001D2951">
        <w:rPr>
          <w:rFonts w:cs="Times New Roman"/>
        </w:rPr>
        <w:t xml:space="preserve">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effort to maximize the rate of response. The</w:t>
      </w:r>
      <w:r w:rsidR="00CC2068">
        <w:rPr>
          <w:rFonts w:cs="Times New Roman"/>
        </w:rPr>
        <w:t xml:space="preserve"> </w:t>
      </w:r>
      <w:r w:rsidR="0013282F">
        <w:rPr>
          <w:rFonts w:cs="Times New Roman"/>
        </w:rPr>
        <w:t xml:space="preserve">web-based </w:t>
      </w:r>
      <w:r w:rsidR="00CC2068">
        <w:rPr>
          <w:rFonts w:cs="Times New Roman"/>
        </w:rPr>
        <w:t>questionnaire</w:t>
      </w:r>
      <w:r w:rsidRPr="001D2951">
        <w:rPr>
          <w:rFonts w:cs="Times New Roman"/>
        </w:rPr>
        <w:t xml:space="preserve"> </w:t>
      </w:r>
      <w:r w:rsidR="00A057CD">
        <w:rPr>
          <w:rFonts w:cs="Times New Roman"/>
        </w:rPr>
        <w:t>information</w:t>
      </w:r>
      <w:r w:rsidR="00687C5F" w:rsidRPr="001D2951">
        <w:rPr>
          <w:rFonts w:cs="Times New Roman"/>
        </w:rPr>
        <w:t xml:space="preserve"> collection instrument</w:t>
      </w:r>
      <w:r w:rsidRPr="001D2951">
        <w:rPr>
          <w:rFonts w:cs="Times New Roman"/>
        </w:rPr>
        <w:t xml:space="preserve"> was designed with particular focus on streamlining questions to allow for skipping questions based on responses to previous questions, thereby minimizing response burden. </w:t>
      </w:r>
      <w:r w:rsidR="00CC2068">
        <w:rPr>
          <w:rFonts w:cs="Times New Roman"/>
        </w:rPr>
        <w:t xml:space="preserve">The card sorting </w:t>
      </w:r>
      <w:r w:rsidR="006040C1">
        <w:rPr>
          <w:rFonts w:cs="Times New Roman"/>
        </w:rPr>
        <w:t xml:space="preserve">instrument was also designed to minimize the burden by giving respondents the minimal number of </w:t>
      </w:r>
      <w:r w:rsidR="00DC1028">
        <w:rPr>
          <w:rFonts w:cs="Times New Roman"/>
        </w:rPr>
        <w:t>cards/</w:t>
      </w:r>
      <w:r w:rsidR="006040C1">
        <w:rPr>
          <w:rFonts w:cs="Times New Roman"/>
        </w:rPr>
        <w:t xml:space="preserve">topics to sort </w:t>
      </w:r>
      <w:r w:rsidR="00500501">
        <w:rPr>
          <w:rFonts w:cs="Times New Roman"/>
        </w:rPr>
        <w:t>to</w:t>
      </w:r>
      <w:r w:rsidR="006040C1">
        <w:rPr>
          <w:rFonts w:cs="Times New Roman"/>
        </w:rPr>
        <w:t xml:space="preserve"> </w:t>
      </w:r>
      <w:r w:rsidR="00DC1028">
        <w:rPr>
          <w:rFonts w:cs="Times New Roman"/>
        </w:rPr>
        <w:t>elicit</w:t>
      </w:r>
      <w:r w:rsidR="006040C1">
        <w:rPr>
          <w:rFonts w:cs="Times New Roman"/>
        </w:rPr>
        <w:t xml:space="preserve"> meaningful conclusions to inform the STLT Gateway’s information architecture and navigation.</w:t>
      </w:r>
      <w:r w:rsidR="00BB5C7B">
        <w:rPr>
          <w:rFonts w:cs="Times New Roman"/>
        </w:rPr>
        <w:t xml:space="preserve"> </w:t>
      </w:r>
    </w:p>
    <w:p w14:paraId="17B4564B" w14:textId="28E73D39" w:rsidR="00687C5F" w:rsidRPr="00E04596" w:rsidRDefault="00687C5F" w:rsidP="00E04596">
      <w:pPr>
        <w:spacing w:line="240" w:lineRule="auto"/>
        <w:ind w:left="0"/>
        <w:rPr>
          <w:rFonts w:cs="Times New Roman"/>
        </w:rPr>
      </w:pPr>
    </w:p>
    <w:p w14:paraId="7C5F475F" w14:textId="10F3E2E8" w:rsidR="00991BF9" w:rsidRPr="005335A4" w:rsidRDefault="002D77F9" w:rsidP="005335A4">
      <w:pPr>
        <w:pStyle w:val="ListParagraph"/>
        <w:numPr>
          <w:ilvl w:val="0"/>
          <w:numId w:val="40"/>
        </w:numPr>
        <w:spacing w:line="240" w:lineRule="auto"/>
        <w:rPr>
          <w:rFonts w:cs="Times New Roman"/>
          <w:b/>
          <w:i/>
        </w:rPr>
      </w:pPr>
      <w:r w:rsidRPr="002D77F9">
        <w:rPr>
          <w:rFonts w:cs="Times New Roman"/>
          <w:b/>
          <w:i/>
        </w:rPr>
        <w:t>Web-based questionnaire</w:t>
      </w:r>
      <w:r w:rsidR="005335A4">
        <w:rPr>
          <w:rFonts w:cs="Times New Roman"/>
          <w:b/>
          <w:i/>
        </w:rPr>
        <w:t xml:space="preserve">: </w:t>
      </w:r>
      <w:r w:rsidR="001D461D" w:rsidRPr="001D2951">
        <w:t>Following the distribution of the invitation</w:t>
      </w:r>
      <w:r w:rsidR="006040C1">
        <w:t>s</w:t>
      </w:r>
      <w:r w:rsidR="001D461D" w:rsidRPr="001D2951">
        <w:t xml:space="preserve"> to participate in the </w:t>
      </w:r>
      <w:r>
        <w:t xml:space="preserve">web-based questionnaire </w:t>
      </w:r>
      <w:r w:rsidR="006040C1">
        <w:t xml:space="preserve">(see </w:t>
      </w:r>
      <w:r w:rsidR="006040C1" w:rsidRPr="005335A4">
        <w:rPr>
          <w:b/>
        </w:rPr>
        <w:t xml:space="preserve">Attachment </w:t>
      </w:r>
      <w:r w:rsidR="00235BFD">
        <w:rPr>
          <w:b/>
        </w:rPr>
        <w:t>G</w:t>
      </w:r>
      <w:r w:rsidR="006040C1" w:rsidRPr="005335A4">
        <w:rPr>
          <w:b/>
        </w:rPr>
        <w:t>—Questionnaire Invitation</w:t>
      </w:r>
      <w:r w:rsidRPr="005335A4">
        <w:rPr>
          <w:b/>
        </w:rPr>
        <w:t>)</w:t>
      </w:r>
      <w:r w:rsidR="004E776C">
        <w:rPr>
          <w:b/>
        </w:rPr>
        <w:t xml:space="preserve">, </w:t>
      </w:r>
      <w:r w:rsidR="00687C5F" w:rsidRPr="003161B9">
        <w:t xml:space="preserve">respondents </w:t>
      </w:r>
      <w:r w:rsidR="00687C5F" w:rsidRPr="004E776C">
        <w:t xml:space="preserve">will have </w:t>
      </w:r>
      <w:r w:rsidR="00CC2068" w:rsidRPr="004E776C">
        <w:t>10</w:t>
      </w:r>
      <w:r w:rsidR="00687C5F" w:rsidRPr="004E776C">
        <w:t xml:space="preserve"> business </w:t>
      </w:r>
      <w:r w:rsidR="00687C5F" w:rsidRPr="003161B9">
        <w:t xml:space="preserve">days to complete the instrument. </w:t>
      </w:r>
      <w:r w:rsidR="00146CF7">
        <w:t>Invited participant</w:t>
      </w:r>
      <w:r>
        <w:t xml:space="preserve">s </w:t>
      </w:r>
      <w:r w:rsidR="00D15694">
        <w:t xml:space="preserve">who have not responded </w:t>
      </w:r>
      <w:r w:rsidR="00687C5F" w:rsidRPr="003161B9">
        <w:t>will receive a</w:t>
      </w:r>
      <w:r w:rsidR="006040C1">
        <w:t>n email</w:t>
      </w:r>
      <w:r w:rsidR="00687C5F" w:rsidRPr="003161B9">
        <w:t xml:space="preserve"> reminder</w:t>
      </w:r>
      <w:r w:rsidR="00687C5F" w:rsidRPr="004A24BC">
        <w:t xml:space="preserve"> </w:t>
      </w:r>
      <w:r>
        <w:t>5 business days after the original invitation encouraging</w:t>
      </w:r>
      <w:r w:rsidR="00687C5F" w:rsidRPr="004A24BC">
        <w:t xml:space="preserve"> </w:t>
      </w:r>
      <w:r w:rsidR="00687C5F" w:rsidRPr="003161B9">
        <w:t xml:space="preserve">them to complete the </w:t>
      </w:r>
      <w:r w:rsidR="006C1771" w:rsidRPr="003161B9">
        <w:t>instrument</w:t>
      </w:r>
      <w:r w:rsidR="004E776C">
        <w:t xml:space="preserve">, and a second reminder </w:t>
      </w:r>
      <w:r w:rsidR="00D15694">
        <w:t xml:space="preserve">to non-responders </w:t>
      </w:r>
      <w:r w:rsidR="004E776C">
        <w:t xml:space="preserve">1 day before the instrument closes (see </w:t>
      </w:r>
      <w:r w:rsidR="00DC1028">
        <w:rPr>
          <w:b/>
        </w:rPr>
        <w:t xml:space="preserve">Attachment </w:t>
      </w:r>
      <w:r w:rsidR="00235BFD">
        <w:rPr>
          <w:b/>
        </w:rPr>
        <w:t>H</w:t>
      </w:r>
      <w:r w:rsidR="004E776C" w:rsidRPr="007E7483">
        <w:rPr>
          <w:b/>
        </w:rPr>
        <w:t>: Questionnaire Reminder</w:t>
      </w:r>
      <w:r w:rsidR="004E776C">
        <w:rPr>
          <w:b/>
        </w:rPr>
        <w:t>).</w:t>
      </w:r>
    </w:p>
    <w:p w14:paraId="6E41F654" w14:textId="77777777" w:rsidR="001D461D" w:rsidRDefault="001D461D" w:rsidP="005335A4">
      <w:pPr>
        <w:spacing w:line="240" w:lineRule="auto"/>
        <w:ind w:left="0"/>
        <w:rPr>
          <w:rFonts w:cs="Arial"/>
        </w:rPr>
      </w:pPr>
    </w:p>
    <w:p w14:paraId="7393E73A" w14:textId="44076D7C" w:rsidR="002D77F9" w:rsidRPr="00C95430" w:rsidRDefault="00AC7C52" w:rsidP="00BE127D">
      <w:pPr>
        <w:pStyle w:val="ListParagraph"/>
        <w:numPr>
          <w:ilvl w:val="0"/>
          <w:numId w:val="40"/>
        </w:numPr>
        <w:spacing w:line="240" w:lineRule="auto"/>
      </w:pPr>
      <w:r w:rsidRPr="00BE127D">
        <w:rPr>
          <w:rFonts w:cs="Arial"/>
          <w:b/>
          <w:i/>
        </w:rPr>
        <w:t xml:space="preserve">Card sorting </w:t>
      </w:r>
      <w:r w:rsidR="00146CF7" w:rsidRPr="00BE127D">
        <w:rPr>
          <w:rFonts w:cs="Arial"/>
          <w:b/>
          <w:i/>
        </w:rPr>
        <w:t>exercise</w:t>
      </w:r>
      <w:r w:rsidR="005335A4" w:rsidRPr="00BE127D">
        <w:rPr>
          <w:rFonts w:cs="Arial"/>
          <w:b/>
          <w:i/>
        </w:rPr>
        <w:t xml:space="preserve">: </w:t>
      </w:r>
      <w:r w:rsidR="002D77F9" w:rsidRPr="001D2951">
        <w:t>Following the distribution of the invitation</w:t>
      </w:r>
      <w:r w:rsidR="002D77F9">
        <w:t>s</w:t>
      </w:r>
      <w:r w:rsidR="002D77F9" w:rsidRPr="001D2951">
        <w:t xml:space="preserve"> to participate in the </w:t>
      </w:r>
      <w:r>
        <w:t xml:space="preserve">card sorting </w:t>
      </w:r>
      <w:r w:rsidR="002D77F9">
        <w:t>exercise (see</w:t>
      </w:r>
      <w:r w:rsidR="002D77F9" w:rsidRPr="00BE127D">
        <w:rPr>
          <w:b/>
        </w:rPr>
        <w:t xml:space="preserve"> Attach</w:t>
      </w:r>
      <w:r w:rsidR="00DC1028">
        <w:rPr>
          <w:b/>
        </w:rPr>
        <w:t xml:space="preserve">ment </w:t>
      </w:r>
      <w:r w:rsidR="00235BFD">
        <w:rPr>
          <w:b/>
        </w:rPr>
        <w:t>I</w:t>
      </w:r>
      <w:r w:rsidR="002D77F9" w:rsidRPr="00BE127D">
        <w:rPr>
          <w:b/>
        </w:rPr>
        <w:t>—Card Sort</w:t>
      </w:r>
      <w:r w:rsidRPr="00BE127D">
        <w:rPr>
          <w:b/>
        </w:rPr>
        <w:t xml:space="preserve">ing </w:t>
      </w:r>
      <w:r w:rsidR="002D77F9" w:rsidRPr="00BE127D">
        <w:rPr>
          <w:b/>
        </w:rPr>
        <w:t>Invitation)</w:t>
      </w:r>
      <w:r w:rsidR="002D77F9" w:rsidRPr="001D2951">
        <w:t>,</w:t>
      </w:r>
      <w:r w:rsidR="002D77F9">
        <w:t xml:space="preserve"> </w:t>
      </w:r>
      <w:r w:rsidR="002D77F9" w:rsidRPr="003161B9">
        <w:t xml:space="preserve">respondents will </w:t>
      </w:r>
      <w:r w:rsidR="004E776C">
        <w:t xml:space="preserve">have 15 </w:t>
      </w:r>
      <w:r w:rsidR="002D77F9" w:rsidRPr="004E776C">
        <w:t xml:space="preserve">business </w:t>
      </w:r>
      <w:r w:rsidR="002D77F9" w:rsidRPr="003161B9">
        <w:t xml:space="preserve">days to complete the instrument. </w:t>
      </w:r>
      <w:r w:rsidR="00235BFD">
        <w:t>All i</w:t>
      </w:r>
      <w:r w:rsidR="004E776C">
        <w:t xml:space="preserve">nvited participants </w:t>
      </w:r>
      <w:r w:rsidR="004E776C" w:rsidRPr="003161B9">
        <w:t>will receive a</w:t>
      </w:r>
      <w:r w:rsidR="004E776C">
        <w:t>n email</w:t>
      </w:r>
      <w:r w:rsidR="004E776C" w:rsidRPr="003161B9">
        <w:t xml:space="preserve"> reminder</w:t>
      </w:r>
      <w:r w:rsidR="004E776C" w:rsidRPr="004A24BC">
        <w:t xml:space="preserve"> </w:t>
      </w:r>
      <w:r w:rsidR="004E776C">
        <w:t>5 business days after the original invitation encouraging</w:t>
      </w:r>
      <w:r w:rsidR="004E776C" w:rsidRPr="004A24BC">
        <w:t xml:space="preserve"> </w:t>
      </w:r>
      <w:r w:rsidR="004E776C" w:rsidRPr="003161B9">
        <w:t>them to complete the instrument</w:t>
      </w:r>
      <w:r w:rsidR="004E776C">
        <w:t>, and a second reminder 1 day before the instrument closes (see</w:t>
      </w:r>
      <w:r w:rsidR="002D77F9" w:rsidRPr="004A24BC">
        <w:t xml:space="preserve"> </w:t>
      </w:r>
      <w:r w:rsidR="00DC1028">
        <w:rPr>
          <w:b/>
        </w:rPr>
        <w:t xml:space="preserve">Attachment </w:t>
      </w:r>
      <w:r w:rsidR="00235BFD">
        <w:rPr>
          <w:b/>
        </w:rPr>
        <w:t>J</w:t>
      </w:r>
      <w:r w:rsidR="004E776C" w:rsidRPr="00061216">
        <w:rPr>
          <w:b/>
        </w:rPr>
        <w:t>: Card Sorting Reminder</w:t>
      </w:r>
      <w:r w:rsidR="004E776C">
        <w:t>).</w:t>
      </w:r>
    </w:p>
    <w:p w14:paraId="0C1A9FDF" w14:textId="77777777" w:rsidR="00146CF7" w:rsidRDefault="00146CF7" w:rsidP="001D461D">
      <w:pPr>
        <w:spacing w:line="240" w:lineRule="auto"/>
        <w:ind w:left="360"/>
      </w:pPr>
    </w:p>
    <w:p w14:paraId="7473F4F7" w14:textId="77777777" w:rsidR="00146CF7" w:rsidRPr="00176E14" w:rsidRDefault="00146CF7" w:rsidP="001D461D">
      <w:pPr>
        <w:spacing w:line="240" w:lineRule="auto"/>
        <w:ind w:left="360"/>
        <w:rPr>
          <w:rFonts w:cs="Arial"/>
        </w:rPr>
      </w:pPr>
      <w:r>
        <w:t xml:space="preserve">Participation in both assessments is voluntary; </w:t>
      </w:r>
      <w:r>
        <w:rPr>
          <w:rFonts w:cs="Arial"/>
        </w:rPr>
        <w:t>t</w:t>
      </w:r>
      <w:r w:rsidRPr="003161B9">
        <w:rPr>
          <w:rFonts w:cs="Arial"/>
        </w:rPr>
        <w:t xml:space="preserve">hose who do not respond </w:t>
      </w:r>
      <w:r>
        <w:rPr>
          <w:rFonts w:cs="Arial"/>
        </w:rPr>
        <w:t>by the respective closing dates</w:t>
      </w:r>
      <w:r w:rsidRPr="001D2951">
        <w:rPr>
          <w:rFonts w:cs="Arial"/>
        </w:rPr>
        <w:t xml:space="preserve"> </w:t>
      </w:r>
      <w:r>
        <w:rPr>
          <w:rFonts w:cs="Arial"/>
        </w:rPr>
        <w:t xml:space="preserve">of the web-based questionnaire and </w:t>
      </w:r>
      <w:r w:rsidR="00AC7C52">
        <w:rPr>
          <w:rFonts w:cs="Arial"/>
        </w:rPr>
        <w:t xml:space="preserve">card sorting </w:t>
      </w:r>
      <w:r>
        <w:rPr>
          <w:rFonts w:cs="Arial"/>
        </w:rPr>
        <w:t>exercise will be considered non</w:t>
      </w:r>
      <w:r w:rsidR="00FA68C7">
        <w:rPr>
          <w:rFonts w:cs="Arial"/>
        </w:rPr>
        <w:t>-</w:t>
      </w:r>
      <w:r w:rsidRPr="001D2951">
        <w:rPr>
          <w:rFonts w:cs="Arial"/>
        </w:rPr>
        <w:t>responders.</w:t>
      </w:r>
    </w:p>
    <w:p w14:paraId="1F89A876" w14:textId="77777777" w:rsidR="00691031" w:rsidRPr="00176E14" w:rsidRDefault="00691031" w:rsidP="001D461D">
      <w:pPr>
        <w:spacing w:line="240" w:lineRule="auto"/>
        <w:ind w:left="360"/>
        <w:rPr>
          <w:rFonts w:cs="Arial"/>
        </w:rPr>
      </w:pPr>
    </w:p>
    <w:p w14:paraId="7F106CBD"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34287F81" w14:textId="77777777" w:rsidR="00865573" w:rsidRDefault="00865573" w:rsidP="002955E6">
      <w:pPr>
        <w:spacing w:line="240" w:lineRule="auto"/>
        <w:ind w:left="360"/>
        <w:rPr>
          <w:color w:val="000000"/>
          <w:lang w:eastAsia="zh-CN"/>
        </w:rPr>
      </w:pPr>
    </w:p>
    <w:p w14:paraId="10B0409F" w14:textId="58ED991E" w:rsidR="00CC2068" w:rsidRDefault="00991BF9" w:rsidP="00CC2068">
      <w:pPr>
        <w:spacing w:line="240" w:lineRule="auto"/>
        <w:ind w:left="360"/>
      </w:pPr>
      <w:r w:rsidRPr="001D2951">
        <w:rPr>
          <w:color w:val="000000"/>
          <w:lang w:eastAsia="zh-CN"/>
        </w:rPr>
        <w:t xml:space="preserve">The estimate for burden hours is based on a </w:t>
      </w:r>
      <w:r w:rsidR="00CC2068" w:rsidRPr="00711BFA">
        <w:rPr>
          <w:color w:val="000000"/>
        </w:rPr>
        <w:t xml:space="preserve">pilot test of </w:t>
      </w:r>
      <w:r w:rsidR="00CC2068" w:rsidRPr="0061015C">
        <w:t xml:space="preserve">the </w:t>
      </w:r>
      <w:r w:rsidR="00CC2068">
        <w:t xml:space="preserve">questionnaire </w:t>
      </w:r>
      <w:r w:rsidR="00A057CD">
        <w:t>information</w:t>
      </w:r>
      <w:r w:rsidR="00CC2068" w:rsidRPr="0061015C">
        <w:t xml:space="preserve"> collection instrument </w:t>
      </w:r>
      <w:r w:rsidR="00CC2068" w:rsidRPr="00711BFA">
        <w:rPr>
          <w:color w:val="000000"/>
        </w:rPr>
        <w:t xml:space="preserve">by </w:t>
      </w:r>
      <w:r w:rsidR="00CC2068" w:rsidRPr="00CC2068">
        <w:t>5</w:t>
      </w:r>
      <w:r w:rsidR="00CC2068" w:rsidRPr="00711BFA">
        <w:t xml:space="preserve"> public health professionals</w:t>
      </w:r>
      <w:r w:rsidR="00CC2068">
        <w:t xml:space="preserve"> and a pilot test of the </w:t>
      </w:r>
      <w:r w:rsidR="00AC7C52">
        <w:t xml:space="preserve">card sorting </w:t>
      </w:r>
      <w:r w:rsidR="00A057CD">
        <w:t>information</w:t>
      </w:r>
      <w:r w:rsidR="00CC2068">
        <w:t xml:space="preserve"> collection instrument by 4 public health professionals.</w:t>
      </w:r>
    </w:p>
    <w:p w14:paraId="54ABD58C" w14:textId="77777777" w:rsidR="008857AA" w:rsidRPr="00CC2068" w:rsidRDefault="008857AA" w:rsidP="00305A04">
      <w:pPr>
        <w:spacing w:line="240" w:lineRule="auto"/>
        <w:ind w:left="360"/>
        <w:rPr>
          <w:color w:val="000000"/>
          <w:lang w:eastAsia="zh-CN"/>
        </w:rPr>
      </w:pPr>
    </w:p>
    <w:p w14:paraId="5F2C4821" w14:textId="2E17FA54" w:rsidR="00CC2068" w:rsidRPr="00E32148" w:rsidRDefault="00CC2068" w:rsidP="00305A04">
      <w:pPr>
        <w:pStyle w:val="ListParagraph"/>
        <w:numPr>
          <w:ilvl w:val="0"/>
          <w:numId w:val="38"/>
        </w:numPr>
        <w:tabs>
          <w:tab w:val="right" w:pos="9360"/>
        </w:tabs>
        <w:spacing w:line="240" w:lineRule="auto"/>
      </w:pPr>
      <w:r w:rsidRPr="00E32148">
        <w:t xml:space="preserve">In the pilot test of the questionnaire </w:t>
      </w:r>
      <w:r w:rsidR="00A057CD">
        <w:t>information</w:t>
      </w:r>
      <w:r w:rsidRPr="00E32148">
        <w:t xml:space="preserve"> collection instrument, the average time to complete the instrument, including time for reviewing instructions and completing the instrument, was approximately </w:t>
      </w:r>
      <w:r w:rsidR="00E32148" w:rsidRPr="00E32148">
        <w:t>4 m</w:t>
      </w:r>
      <w:r w:rsidRPr="00E32148">
        <w:t xml:space="preserve">inutes (range: </w:t>
      </w:r>
      <w:r w:rsidR="00E32148" w:rsidRPr="00E32148">
        <w:t>3-5 minutes)</w:t>
      </w:r>
      <w:r w:rsidRPr="00E32148">
        <w:t xml:space="preserve"> For the purposes of estimating burden hours, the upper limit of this range (i.e., </w:t>
      </w:r>
      <w:r w:rsidR="00E32148" w:rsidRPr="00E32148">
        <w:t>5</w:t>
      </w:r>
      <w:r w:rsidRPr="00E32148">
        <w:t xml:space="preserve"> minutes) is used.</w:t>
      </w:r>
    </w:p>
    <w:p w14:paraId="40D805E3" w14:textId="77777777" w:rsidR="008857AA" w:rsidRPr="00E32148" w:rsidRDefault="008857AA" w:rsidP="00305A04">
      <w:pPr>
        <w:pStyle w:val="ListParagraph"/>
        <w:tabs>
          <w:tab w:val="right" w:pos="9360"/>
        </w:tabs>
        <w:spacing w:line="240" w:lineRule="auto"/>
        <w:ind w:left="1080"/>
      </w:pPr>
    </w:p>
    <w:p w14:paraId="0DDC31FB" w14:textId="54681793" w:rsidR="004D70EE" w:rsidRPr="00E04596" w:rsidRDefault="00CC2068" w:rsidP="00E04596">
      <w:pPr>
        <w:pStyle w:val="ListParagraph"/>
        <w:numPr>
          <w:ilvl w:val="0"/>
          <w:numId w:val="38"/>
        </w:numPr>
        <w:tabs>
          <w:tab w:val="right" w:pos="9360"/>
        </w:tabs>
        <w:spacing w:line="240" w:lineRule="auto"/>
        <w:rPr>
          <w:color w:val="000000"/>
        </w:rPr>
      </w:pPr>
      <w:r w:rsidRPr="00E32148">
        <w:t>In the pilot test of the card sort</w:t>
      </w:r>
      <w:r w:rsidR="00AC7C52" w:rsidRPr="00E32148">
        <w:t>ing</w:t>
      </w:r>
      <w:r w:rsidRPr="00E32148">
        <w:t xml:space="preserve"> </w:t>
      </w:r>
      <w:r w:rsidR="00A057CD">
        <w:t>information</w:t>
      </w:r>
      <w:r w:rsidRPr="00E32148">
        <w:t xml:space="preserve"> collection instrument, the average time to complete the instrument, including time for reviewing instructions and completing the </w:t>
      </w:r>
      <w:r w:rsidRPr="0061015C">
        <w:t>instrument</w:t>
      </w:r>
      <w:r w:rsidRPr="00711BFA">
        <w:t xml:space="preserve">, was </w:t>
      </w:r>
      <w:r w:rsidRPr="008D251D">
        <w:t>approximately 35 minutes (range: 16–</w:t>
      </w:r>
      <w:r>
        <w:t>45 minutes</w:t>
      </w:r>
      <w:r w:rsidRPr="008D251D">
        <w:t xml:space="preserve">). For the purposes of estimating burden hours, the upper limit of this range (i.e., </w:t>
      </w:r>
      <w:r>
        <w:t>45</w:t>
      </w:r>
      <w:r w:rsidRPr="008D251D">
        <w:t xml:space="preserve"> minutes) is used.</w:t>
      </w:r>
    </w:p>
    <w:p w14:paraId="53761F9B" w14:textId="77777777" w:rsidR="00E32148" w:rsidRDefault="00E32148" w:rsidP="004D70EE">
      <w:pPr>
        <w:spacing w:line="240" w:lineRule="auto"/>
        <w:ind w:left="360"/>
      </w:pPr>
    </w:p>
    <w:p w14:paraId="75A76AB3"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32B55CB9" w14:textId="77777777" w:rsidR="00B82870" w:rsidRDefault="00B82870" w:rsidP="00525F71">
      <w:pPr>
        <w:spacing w:line="240" w:lineRule="auto"/>
        <w:ind w:left="0"/>
        <w:rPr>
          <w:rStyle w:val="Hyperlink"/>
          <w:color w:val="0070C0"/>
        </w:rPr>
      </w:pPr>
    </w:p>
    <w:p w14:paraId="72B2FD3F" w14:textId="77777777" w:rsidR="00B82870"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Cassandra Frazier</w:t>
      </w:r>
    </w:p>
    <w:p w14:paraId="57AA4422" w14:textId="77777777" w:rsidR="00B82870"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Health Scientist</w:t>
      </w:r>
    </w:p>
    <w:p w14:paraId="3A04BC12" w14:textId="77777777" w:rsidR="00B82870" w:rsidRPr="00FA2A94" w:rsidRDefault="00B82870" w:rsidP="00B82870">
      <w:pPr>
        <w:spacing w:line="240" w:lineRule="auto"/>
        <w:ind w:left="360"/>
        <w:rPr>
          <w:rFonts w:cs="Times New Roman"/>
        </w:rPr>
      </w:pPr>
      <w:r w:rsidRPr="00FA2A94">
        <w:rPr>
          <w:rFonts w:cs="Times New Roman"/>
        </w:rPr>
        <w:t xml:space="preserve">Office for State, Tribal, Local and Territorial Support </w:t>
      </w:r>
      <w:r w:rsidRPr="00FA2A94">
        <w:rPr>
          <w:rFonts w:cs="Times New Roman"/>
        </w:rPr>
        <w:br/>
        <w:t>Centers for Disease Control and Prevention</w:t>
      </w:r>
    </w:p>
    <w:p w14:paraId="62AFD1B5" w14:textId="77777777" w:rsidR="00B82870" w:rsidRPr="00FA2A94" w:rsidRDefault="00B82870" w:rsidP="00B82870">
      <w:pPr>
        <w:spacing w:line="240" w:lineRule="auto"/>
        <w:ind w:left="360"/>
        <w:rPr>
          <w:rFonts w:cs="Times New Roman"/>
        </w:rPr>
      </w:pPr>
      <w:r w:rsidRPr="00FA2A94">
        <w:rPr>
          <w:rFonts w:cs="Times New Roman"/>
        </w:rPr>
        <w:t>1825 Century Center, Atlanta, GA 30345</w:t>
      </w:r>
    </w:p>
    <w:p w14:paraId="0E0CFE6C" w14:textId="77777777" w:rsidR="00521B75" w:rsidRPr="00FA2A94" w:rsidRDefault="00521B75" w:rsidP="00B82870">
      <w:pPr>
        <w:spacing w:line="240" w:lineRule="auto"/>
        <w:ind w:left="360"/>
        <w:rPr>
          <w:rFonts w:cs="Times New Roman"/>
        </w:rPr>
      </w:pPr>
      <w:r w:rsidRPr="00FA2A94">
        <w:rPr>
          <w:rFonts w:cs="Times New Roman"/>
        </w:rPr>
        <w:t xml:space="preserve">Phone: </w:t>
      </w:r>
      <w:r w:rsidR="00525F71" w:rsidRPr="00FA2A94">
        <w:rPr>
          <w:rFonts w:cs="Times New Roman"/>
        </w:rPr>
        <w:t>404-498-</w:t>
      </w:r>
      <w:r w:rsidRPr="00FA2A94">
        <w:rPr>
          <w:rFonts w:cs="Times New Roman"/>
        </w:rPr>
        <w:t>0581</w:t>
      </w:r>
    </w:p>
    <w:p w14:paraId="23893DC4" w14:textId="77777777" w:rsidR="00521B75" w:rsidRPr="00FA2A94" w:rsidRDefault="00521B75" w:rsidP="00B82870">
      <w:pPr>
        <w:spacing w:line="240" w:lineRule="auto"/>
        <w:ind w:left="360"/>
        <w:rPr>
          <w:rFonts w:cs="Times New Roman"/>
        </w:rPr>
      </w:pPr>
      <w:r w:rsidRPr="00FA2A94">
        <w:rPr>
          <w:rFonts w:cs="Times New Roman"/>
        </w:rPr>
        <w:t>Email: bkx9@cdc.gov</w:t>
      </w:r>
    </w:p>
    <w:p w14:paraId="63135B72" w14:textId="77777777" w:rsidR="00B82870" w:rsidRPr="00FA2A94" w:rsidRDefault="00B82870" w:rsidP="00B82870">
      <w:pPr>
        <w:spacing w:line="240" w:lineRule="auto"/>
        <w:ind w:left="0"/>
        <w:rPr>
          <w:rStyle w:val="Hyperlink"/>
          <w:color w:val="0070C0"/>
        </w:rPr>
      </w:pPr>
    </w:p>
    <w:p w14:paraId="78A81D0C" w14:textId="77777777" w:rsidR="00B82870" w:rsidRPr="00FA2A94" w:rsidRDefault="00B82870" w:rsidP="00B82870">
      <w:pPr>
        <w:spacing w:line="240" w:lineRule="auto"/>
        <w:ind w:left="360"/>
        <w:rPr>
          <w:rFonts w:cs="Times New Roman"/>
        </w:rPr>
      </w:pPr>
      <w:r w:rsidRPr="00FA2A94">
        <w:rPr>
          <w:rFonts w:cs="Times New Roman"/>
        </w:rPr>
        <w:t>Dagny E. P. Olivares, MPA</w:t>
      </w:r>
      <w:r w:rsidRPr="00FA2A94">
        <w:rPr>
          <w:rFonts w:cs="Times New Roman"/>
        </w:rPr>
        <w:tab/>
      </w:r>
    </w:p>
    <w:p w14:paraId="646F4021" w14:textId="77777777" w:rsidR="00B82870" w:rsidRPr="00FA2A94" w:rsidRDefault="00B82870" w:rsidP="00B82870">
      <w:pPr>
        <w:spacing w:line="240" w:lineRule="auto"/>
        <w:ind w:left="360"/>
        <w:rPr>
          <w:rFonts w:cs="Times New Roman"/>
        </w:rPr>
      </w:pPr>
      <w:r w:rsidRPr="00FA2A94">
        <w:rPr>
          <w:rFonts w:cs="Times New Roman"/>
        </w:rPr>
        <w:t>Associate Director for Program Planning and Communication</w:t>
      </w:r>
    </w:p>
    <w:p w14:paraId="1AFC2C0D" w14:textId="77777777" w:rsidR="00B82870" w:rsidRPr="00FA2A94" w:rsidRDefault="00B82870" w:rsidP="00B82870">
      <w:pPr>
        <w:spacing w:line="240" w:lineRule="auto"/>
        <w:ind w:left="360"/>
        <w:rPr>
          <w:rFonts w:cs="Times New Roman"/>
        </w:rPr>
      </w:pPr>
      <w:r w:rsidRPr="00FA2A94">
        <w:rPr>
          <w:rFonts w:cs="Times New Roman"/>
        </w:rPr>
        <w:t>Office for State, Tribal, Local and Territorial Support</w:t>
      </w:r>
    </w:p>
    <w:p w14:paraId="57329E14" w14:textId="77777777" w:rsidR="00B82870" w:rsidRPr="00FA2A94" w:rsidRDefault="00B82870" w:rsidP="00B82870">
      <w:pPr>
        <w:spacing w:line="240" w:lineRule="auto"/>
        <w:ind w:left="360"/>
        <w:rPr>
          <w:rFonts w:cs="Times New Roman"/>
        </w:rPr>
      </w:pPr>
      <w:r w:rsidRPr="00FA2A94">
        <w:rPr>
          <w:rFonts w:cs="Times New Roman"/>
        </w:rPr>
        <w:t>Centers for Disease Control and Prevention</w:t>
      </w:r>
    </w:p>
    <w:p w14:paraId="4BE73750" w14:textId="77777777" w:rsidR="00B82870" w:rsidRPr="00FA2A94" w:rsidRDefault="00B82870" w:rsidP="00B82870">
      <w:pPr>
        <w:spacing w:line="240" w:lineRule="auto"/>
        <w:ind w:left="360"/>
        <w:rPr>
          <w:rFonts w:cs="Times New Roman"/>
        </w:rPr>
      </w:pPr>
      <w:r w:rsidRPr="00FA2A94">
        <w:rPr>
          <w:rFonts w:cs="Times New Roman"/>
        </w:rPr>
        <w:t>1825 Century Center, Atlanta, GA 30345</w:t>
      </w:r>
    </w:p>
    <w:p w14:paraId="0041CDEF" w14:textId="77777777" w:rsidR="00B82870" w:rsidRPr="00FA2A94" w:rsidRDefault="00B82870" w:rsidP="00B82870">
      <w:pPr>
        <w:spacing w:line="240" w:lineRule="auto"/>
        <w:ind w:left="360"/>
        <w:rPr>
          <w:rFonts w:cs="Times New Roman"/>
        </w:rPr>
      </w:pPr>
      <w:r w:rsidRPr="00FA2A94">
        <w:rPr>
          <w:rFonts w:cs="Times New Roman"/>
        </w:rPr>
        <w:t>Phone: 404-498-0035</w:t>
      </w:r>
    </w:p>
    <w:p w14:paraId="77860371" w14:textId="77777777" w:rsidR="00B82870" w:rsidRDefault="00B82870" w:rsidP="00B82870">
      <w:pPr>
        <w:spacing w:line="240" w:lineRule="auto"/>
        <w:ind w:left="360"/>
        <w:rPr>
          <w:rFonts w:cs="Times New Roman"/>
        </w:rPr>
      </w:pPr>
      <w:r w:rsidRPr="00FA2A94">
        <w:rPr>
          <w:rFonts w:cs="Times New Roman"/>
        </w:rPr>
        <w:t xml:space="preserve">Email: </w:t>
      </w:r>
      <w:r w:rsidR="006F5F64" w:rsidRPr="006F5F64">
        <w:rPr>
          <w:rFonts w:cs="Times New Roman"/>
        </w:rPr>
        <w:t>dvp2@cdc.gov</w:t>
      </w:r>
    </w:p>
    <w:p w14:paraId="6B3EFA0A" w14:textId="77777777" w:rsidR="00452520" w:rsidRDefault="00452520" w:rsidP="00B82870">
      <w:pPr>
        <w:spacing w:line="240" w:lineRule="auto"/>
        <w:ind w:left="360"/>
        <w:rPr>
          <w:rFonts w:cs="Times New Roman"/>
        </w:rPr>
      </w:pPr>
    </w:p>
    <w:p w14:paraId="6A0B40C0" w14:textId="77777777" w:rsidR="00452520" w:rsidRDefault="00452520" w:rsidP="00B82870">
      <w:pPr>
        <w:spacing w:line="240" w:lineRule="auto"/>
        <w:ind w:left="360"/>
        <w:rPr>
          <w:rFonts w:cs="Times New Roman"/>
        </w:rPr>
      </w:pPr>
      <w:r>
        <w:rPr>
          <w:rFonts w:cs="Times New Roman"/>
        </w:rPr>
        <w:t>Marielle Mayshack</w:t>
      </w:r>
    </w:p>
    <w:p w14:paraId="4CBFEDFA" w14:textId="77777777" w:rsidR="00452520" w:rsidRDefault="00452520" w:rsidP="00B82870">
      <w:pPr>
        <w:spacing w:line="240" w:lineRule="auto"/>
        <w:ind w:left="360"/>
        <w:rPr>
          <w:rFonts w:cs="Times New Roman"/>
        </w:rPr>
      </w:pPr>
      <w:r>
        <w:rPr>
          <w:rFonts w:cs="Times New Roman"/>
        </w:rPr>
        <w:t>Public Health Advisor</w:t>
      </w:r>
    </w:p>
    <w:p w14:paraId="7A195CB2" w14:textId="77777777" w:rsidR="00452520" w:rsidRPr="00FA2A94" w:rsidRDefault="00452520" w:rsidP="00452520">
      <w:pPr>
        <w:spacing w:line="240" w:lineRule="auto"/>
        <w:ind w:left="360"/>
        <w:rPr>
          <w:rFonts w:cs="Times New Roman"/>
        </w:rPr>
      </w:pPr>
      <w:r w:rsidRPr="00FA2A94">
        <w:rPr>
          <w:rFonts w:cs="Times New Roman"/>
        </w:rPr>
        <w:t>Office for State, Tribal, Local and Territorial Support</w:t>
      </w:r>
    </w:p>
    <w:p w14:paraId="3A060071" w14:textId="77777777" w:rsidR="00452520" w:rsidRPr="00FA2A94" w:rsidRDefault="00452520" w:rsidP="00452520">
      <w:pPr>
        <w:spacing w:line="240" w:lineRule="auto"/>
        <w:ind w:left="360"/>
        <w:rPr>
          <w:rFonts w:cs="Times New Roman"/>
        </w:rPr>
      </w:pPr>
      <w:r w:rsidRPr="00FA2A94">
        <w:rPr>
          <w:rFonts w:cs="Times New Roman"/>
        </w:rPr>
        <w:t>Centers for Disease Control and Prevention</w:t>
      </w:r>
    </w:p>
    <w:p w14:paraId="134BB88F" w14:textId="77777777" w:rsidR="00452520" w:rsidRPr="00FA2A94" w:rsidRDefault="00452520" w:rsidP="00452520">
      <w:pPr>
        <w:spacing w:line="240" w:lineRule="auto"/>
        <w:ind w:left="360"/>
        <w:rPr>
          <w:rFonts w:cs="Times New Roman"/>
        </w:rPr>
      </w:pPr>
      <w:r w:rsidRPr="00FA2A94">
        <w:rPr>
          <w:rFonts w:cs="Times New Roman"/>
        </w:rPr>
        <w:t>1825 Century Center, Atlanta, GA 30345</w:t>
      </w:r>
    </w:p>
    <w:p w14:paraId="5AF400B1" w14:textId="77777777" w:rsidR="00452520" w:rsidRDefault="00452520" w:rsidP="00B82870">
      <w:pPr>
        <w:spacing w:line="240" w:lineRule="auto"/>
        <w:ind w:left="360"/>
        <w:rPr>
          <w:rFonts w:cs="Times New Roman"/>
        </w:rPr>
      </w:pPr>
      <w:r>
        <w:rPr>
          <w:rFonts w:cs="Times New Roman"/>
        </w:rPr>
        <w:t xml:space="preserve">Phone: </w:t>
      </w:r>
      <w:r w:rsidR="00A10AC2" w:rsidRPr="00A10AC2">
        <w:rPr>
          <w:rFonts w:cs="Times New Roman"/>
        </w:rPr>
        <w:t>404.498.1597</w:t>
      </w:r>
    </w:p>
    <w:p w14:paraId="5DCB6FB9" w14:textId="77777777" w:rsidR="00452520" w:rsidRPr="00FA2A94" w:rsidRDefault="00452520" w:rsidP="00B82870">
      <w:pPr>
        <w:spacing w:line="240" w:lineRule="auto"/>
        <w:ind w:left="360"/>
        <w:rPr>
          <w:rFonts w:cs="Times New Roman"/>
        </w:rPr>
      </w:pPr>
      <w:r>
        <w:rPr>
          <w:rFonts w:cs="Times New Roman"/>
        </w:rPr>
        <w:t xml:space="preserve">Email: </w:t>
      </w:r>
      <w:r w:rsidRPr="00452520">
        <w:rPr>
          <w:rFonts w:cs="Times New Roman"/>
        </w:rPr>
        <w:t>ypf1@cdc.gov</w:t>
      </w:r>
    </w:p>
    <w:p w14:paraId="6089FBD9" w14:textId="77777777" w:rsidR="00B82870" w:rsidRPr="00FA2A94" w:rsidRDefault="00B82870" w:rsidP="002955E6">
      <w:pPr>
        <w:spacing w:line="240" w:lineRule="auto"/>
        <w:ind w:left="360"/>
        <w:rPr>
          <w:rStyle w:val="Hyperlink"/>
          <w:color w:val="0070C0"/>
        </w:rPr>
      </w:pPr>
    </w:p>
    <w:p w14:paraId="288FA666" w14:textId="77777777" w:rsidR="00B82870"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Stephanie Neitzel</w:t>
      </w:r>
    </w:p>
    <w:p w14:paraId="29EF667B" w14:textId="77777777" w:rsidR="00B82870" w:rsidRPr="00FA2A94" w:rsidRDefault="00B82870" w:rsidP="00B82870">
      <w:pPr>
        <w:spacing w:line="240" w:lineRule="auto"/>
        <w:ind w:left="360"/>
        <w:rPr>
          <w:rStyle w:val="Hyperlink"/>
          <w:rFonts w:cs="Times New Roman"/>
          <w:color w:val="auto"/>
          <w:u w:val="none"/>
        </w:rPr>
      </w:pPr>
      <w:r w:rsidRPr="00FA2A94">
        <w:rPr>
          <w:rStyle w:val="Hyperlink"/>
          <w:rFonts w:cs="Times New Roman"/>
          <w:color w:val="auto"/>
          <w:u w:val="none"/>
        </w:rPr>
        <w:t>Senior Health Communication Advisor, Deloitte Consulting</w:t>
      </w:r>
      <w:r w:rsidR="00521B75" w:rsidRPr="00FA2A94">
        <w:rPr>
          <w:rStyle w:val="Hyperlink"/>
          <w:rFonts w:cs="Times New Roman"/>
          <w:color w:val="auto"/>
          <w:u w:val="none"/>
        </w:rPr>
        <w:t>,</w:t>
      </w:r>
      <w:r w:rsidRPr="00FA2A94">
        <w:rPr>
          <w:rStyle w:val="Hyperlink"/>
          <w:rFonts w:cs="Times New Roman"/>
          <w:color w:val="auto"/>
          <w:u w:val="none"/>
        </w:rPr>
        <w:t xml:space="preserve"> LLP</w:t>
      </w:r>
    </w:p>
    <w:p w14:paraId="603B44D7" w14:textId="77777777" w:rsidR="00B82870" w:rsidRPr="00FA2A94" w:rsidRDefault="00B82870" w:rsidP="00B82870">
      <w:pPr>
        <w:spacing w:line="240" w:lineRule="auto"/>
        <w:ind w:left="360"/>
        <w:rPr>
          <w:rStyle w:val="Hyperlink"/>
          <w:rFonts w:cs="Times New Roman"/>
          <w:color w:val="auto"/>
          <w:u w:val="none"/>
        </w:rPr>
      </w:pPr>
      <w:r w:rsidRPr="00FA2A94">
        <w:rPr>
          <w:rFonts w:cs="Times New Roman"/>
        </w:rPr>
        <w:t>1825 Century Center, Atlanta, GA 30345</w:t>
      </w:r>
    </w:p>
    <w:p w14:paraId="5CCCC2DF" w14:textId="77777777" w:rsidR="00B82870"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Phone: 720-524-6448</w:t>
      </w:r>
    </w:p>
    <w:p w14:paraId="365CCBE4" w14:textId="77777777" w:rsidR="00B82870"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 xml:space="preserve">Email: </w:t>
      </w:r>
      <w:r w:rsidR="00521B75" w:rsidRPr="00FA2A94">
        <w:rPr>
          <w:rStyle w:val="Hyperlink"/>
          <w:rFonts w:cs="Times New Roman"/>
          <w:color w:val="auto"/>
          <w:u w:val="none"/>
        </w:rPr>
        <w:t>brd6</w:t>
      </w:r>
      <w:r w:rsidRPr="00FA2A94">
        <w:rPr>
          <w:rStyle w:val="Hyperlink"/>
          <w:rFonts w:cs="Times New Roman"/>
          <w:color w:val="auto"/>
          <w:u w:val="none"/>
        </w:rPr>
        <w:t>@cdc.gov</w:t>
      </w:r>
    </w:p>
    <w:p w14:paraId="2106AC5E" w14:textId="77777777" w:rsidR="00B82870" w:rsidRPr="00FA2A94" w:rsidRDefault="00B82870" w:rsidP="002955E6">
      <w:pPr>
        <w:spacing w:line="240" w:lineRule="auto"/>
        <w:ind w:left="360"/>
        <w:rPr>
          <w:rStyle w:val="Hyperlink"/>
          <w:rFonts w:cs="Times New Roman"/>
          <w:color w:val="auto"/>
          <w:u w:val="none"/>
        </w:rPr>
      </w:pPr>
    </w:p>
    <w:p w14:paraId="180F5104" w14:textId="77777777" w:rsidR="00AE4579"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Pamela Johnson</w:t>
      </w:r>
    </w:p>
    <w:p w14:paraId="1EA3C924" w14:textId="77777777" w:rsidR="00B82870" w:rsidRPr="00FA2A94" w:rsidRDefault="00AE4579" w:rsidP="00AE4579">
      <w:pPr>
        <w:spacing w:line="240" w:lineRule="auto"/>
        <w:ind w:left="360"/>
        <w:rPr>
          <w:rStyle w:val="Hyperlink"/>
          <w:rFonts w:cs="Times New Roman"/>
          <w:color w:val="auto"/>
          <w:u w:val="none"/>
        </w:rPr>
      </w:pPr>
      <w:r w:rsidRPr="00FA2A94">
        <w:rPr>
          <w:rStyle w:val="Hyperlink"/>
          <w:rFonts w:cs="Times New Roman"/>
          <w:color w:val="auto"/>
          <w:u w:val="none"/>
        </w:rPr>
        <w:t xml:space="preserve">Project Manager, </w:t>
      </w:r>
      <w:r w:rsidR="00B82870" w:rsidRPr="00FA2A94">
        <w:rPr>
          <w:rStyle w:val="Hyperlink"/>
          <w:rFonts w:cs="Times New Roman"/>
          <w:color w:val="auto"/>
          <w:u w:val="none"/>
        </w:rPr>
        <w:t>DRT Strategies</w:t>
      </w:r>
    </w:p>
    <w:p w14:paraId="0C6836E2" w14:textId="77777777" w:rsidR="00AE4579" w:rsidRPr="00FA2A94" w:rsidRDefault="00AE4579" w:rsidP="00AE4579">
      <w:pPr>
        <w:spacing w:line="240" w:lineRule="auto"/>
        <w:ind w:left="360"/>
        <w:rPr>
          <w:rStyle w:val="Hyperlink"/>
          <w:rFonts w:cs="Times New Roman"/>
          <w:color w:val="auto"/>
          <w:u w:val="none"/>
        </w:rPr>
      </w:pPr>
      <w:r w:rsidRPr="00FA2A94">
        <w:rPr>
          <w:rFonts w:cs="Times New Roman"/>
        </w:rPr>
        <w:t>1825 Century Center, Atlanta, GA 30345</w:t>
      </w:r>
    </w:p>
    <w:p w14:paraId="150E368C" w14:textId="77777777" w:rsidR="00521B75" w:rsidRPr="00FA2A94" w:rsidRDefault="00521B75" w:rsidP="00521B75">
      <w:pPr>
        <w:spacing w:line="240" w:lineRule="auto"/>
        <w:ind w:left="360"/>
        <w:rPr>
          <w:rStyle w:val="Hyperlink"/>
          <w:rFonts w:cs="Times New Roman"/>
          <w:color w:val="auto"/>
          <w:u w:val="none"/>
        </w:rPr>
      </w:pPr>
      <w:r w:rsidRPr="00FA2A94">
        <w:rPr>
          <w:rStyle w:val="Hyperlink"/>
          <w:rFonts w:cs="Times New Roman"/>
          <w:color w:val="auto"/>
          <w:u w:val="none"/>
        </w:rPr>
        <w:t xml:space="preserve">Phone: </w:t>
      </w:r>
      <w:r w:rsidR="00525F71" w:rsidRPr="00FA2A94">
        <w:rPr>
          <w:rStyle w:val="Hyperlink"/>
          <w:rFonts w:cs="Times New Roman"/>
          <w:color w:val="auto"/>
          <w:u w:val="none"/>
        </w:rPr>
        <w:t>404-307-</w:t>
      </w:r>
      <w:r w:rsidRPr="00FA2A94">
        <w:rPr>
          <w:rStyle w:val="Hyperlink"/>
          <w:rFonts w:cs="Times New Roman"/>
          <w:color w:val="auto"/>
          <w:u w:val="none"/>
        </w:rPr>
        <w:t>8677</w:t>
      </w:r>
    </w:p>
    <w:p w14:paraId="5D4F6669" w14:textId="77777777" w:rsidR="00521B75" w:rsidRPr="00FA2A94" w:rsidRDefault="00521B75" w:rsidP="00521B75">
      <w:pPr>
        <w:spacing w:line="240" w:lineRule="auto"/>
        <w:ind w:left="360"/>
        <w:rPr>
          <w:rStyle w:val="Hyperlink"/>
          <w:rFonts w:cs="Times New Roman"/>
          <w:color w:val="auto"/>
          <w:u w:val="none"/>
        </w:rPr>
      </w:pPr>
      <w:r w:rsidRPr="00FA2A94">
        <w:rPr>
          <w:rStyle w:val="Hyperlink"/>
          <w:rFonts w:cs="Times New Roman"/>
          <w:color w:val="auto"/>
          <w:u w:val="none"/>
        </w:rPr>
        <w:t>E-mail: nvx0@cdc.gov</w:t>
      </w:r>
    </w:p>
    <w:p w14:paraId="4A18A3E9" w14:textId="77777777" w:rsidR="00B82870" w:rsidRPr="00FA2A94" w:rsidRDefault="00B82870" w:rsidP="002955E6">
      <w:pPr>
        <w:spacing w:line="240" w:lineRule="auto"/>
        <w:ind w:left="360"/>
        <w:rPr>
          <w:rStyle w:val="Hyperlink"/>
          <w:rFonts w:cs="Times New Roman"/>
          <w:color w:val="auto"/>
          <w:u w:val="none"/>
        </w:rPr>
      </w:pPr>
    </w:p>
    <w:p w14:paraId="2E54EC59" w14:textId="77777777" w:rsidR="00521B75" w:rsidRPr="00FA2A94" w:rsidRDefault="00B82870" w:rsidP="002955E6">
      <w:pPr>
        <w:spacing w:line="240" w:lineRule="auto"/>
        <w:ind w:left="360"/>
        <w:rPr>
          <w:rStyle w:val="Hyperlink"/>
          <w:rFonts w:cs="Times New Roman"/>
          <w:color w:val="auto"/>
          <w:u w:val="none"/>
        </w:rPr>
      </w:pPr>
      <w:r w:rsidRPr="00FA2A94">
        <w:rPr>
          <w:rStyle w:val="Hyperlink"/>
          <w:rFonts w:cs="Times New Roman"/>
          <w:color w:val="auto"/>
          <w:u w:val="none"/>
        </w:rPr>
        <w:t>L</w:t>
      </w:r>
      <w:r w:rsidR="00521B75" w:rsidRPr="00FA2A94">
        <w:rPr>
          <w:rStyle w:val="Hyperlink"/>
          <w:rFonts w:cs="Times New Roman"/>
          <w:color w:val="auto"/>
          <w:u w:val="none"/>
        </w:rPr>
        <w:t>indy Roux</w:t>
      </w:r>
    </w:p>
    <w:p w14:paraId="0AFBEFD9" w14:textId="77777777" w:rsidR="00B82870" w:rsidRDefault="00A10AC2" w:rsidP="00521B75">
      <w:pPr>
        <w:spacing w:line="240" w:lineRule="auto"/>
        <w:ind w:left="360"/>
        <w:rPr>
          <w:rStyle w:val="Hyperlink"/>
          <w:rFonts w:cs="Times New Roman"/>
          <w:color w:val="auto"/>
          <w:u w:val="none"/>
        </w:rPr>
      </w:pPr>
      <w:r>
        <w:rPr>
          <w:rStyle w:val="Hyperlink"/>
          <w:rFonts w:cs="Times New Roman"/>
          <w:color w:val="auto"/>
          <w:u w:val="none"/>
        </w:rPr>
        <w:t>User Experience Specialist,</w:t>
      </w:r>
      <w:r w:rsidR="00521B75" w:rsidRPr="00FA2A94">
        <w:rPr>
          <w:rStyle w:val="Hyperlink"/>
          <w:rFonts w:cs="Times New Roman"/>
          <w:color w:val="auto"/>
          <w:u w:val="none"/>
        </w:rPr>
        <w:t xml:space="preserve"> DRT Strategies</w:t>
      </w:r>
    </w:p>
    <w:p w14:paraId="7E2CFF51" w14:textId="77777777" w:rsidR="000A6B24" w:rsidRDefault="000A6B24" w:rsidP="000A6B24">
      <w:pPr>
        <w:ind w:left="360"/>
        <w:rPr>
          <w:rFonts w:ascii="Calibri" w:eastAsia="Times New Roman" w:hAnsi="Calibri"/>
          <w:sz w:val="24"/>
          <w:szCs w:val="24"/>
        </w:rPr>
      </w:pPr>
      <w:r>
        <w:rPr>
          <w:rFonts w:eastAsia="Times New Roman"/>
        </w:rPr>
        <w:t>4245 North Fairfax Drive, Suite 800</w:t>
      </w:r>
    </w:p>
    <w:p w14:paraId="1F4BBC11" w14:textId="77777777" w:rsidR="000A6B24" w:rsidRDefault="000A6B24" w:rsidP="000A6B24">
      <w:pPr>
        <w:ind w:left="360"/>
        <w:rPr>
          <w:rFonts w:eastAsia="Times New Roman"/>
        </w:rPr>
      </w:pPr>
      <w:r>
        <w:rPr>
          <w:rFonts w:eastAsia="Times New Roman"/>
        </w:rPr>
        <w:t>Arlington, Virginia  22203</w:t>
      </w:r>
    </w:p>
    <w:p w14:paraId="377A928C" w14:textId="77777777" w:rsidR="00B82870" w:rsidRPr="00FA2A94" w:rsidRDefault="00D8208B" w:rsidP="002955E6">
      <w:pPr>
        <w:spacing w:line="240" w:lineRule="auto"/>
        <w:ind w:left="360"/>
        <w:rPr>
          <w:rStyle w:val="Hyperlink"/>
          <w:rFonts w:cs="Times New Roman"/>
          <w:color w:val="auto"/>
          <w:u w:val="none"/>
        </w:rPr>
      </w:pPr>
      <w:r w:rsidRPr="00FA2A94">
        <w:rPr>
          <w:rStyle w:val="Hyperlink"/>
          <w:rFonts w:cs="Times New Roman"/>
          <w:color w:val="auto"/>
          <w:u w:val="none"/>
        </w:rPr>
        <w:t>Phone: 404-547-6611</w:t>
      </w:r>
    </w:p>
    <w:p w14:paraId="7454CB70" w14:textId="77777777" w:rsidR="00D8208B" w:rsidRPr="00FA2A94" w:rsidRDefault="00D8208B" w:rsidP="002955E6">
      <w:pPr>
        <w:spacing w:line="240" w:lineRule="auto"/>
        <w:ind w:left="360"/>
        <w:rPr>
          <w:rStyle w:val="Hyperlink"/>
          <w:rFonts w:cs="Times New Roman"/>
          <w:color w:val="auto"/>
          <w:u w:val="none"/>
        </w:rPr>
      </w:pPr>
      <w:r w:rsidRPr="00FA2A94">
        <w:rPr>
          <w:rStyle w:val="Hyperlink"/>
          <w:rFonts w:cs="Times New Roman"/>
          <w:color w:val="auto"/>
          <w:u w:val="none"/>
        </w:rPr>
        <w:t>Email: lindy@digitallydeft.com</w:t>
      </w:r>
    </w:p>
    <w:p w14:paraId="740D8BEF" w14:textId="77777777" w:rsidR="00865573" w:rsidRDefault="00865573" w:rsidP="002955E6">
      <w:pPr>
        <w:spacing w:line="240" w:lineRule="auto"/>
        <w:ind w:left="360"/>
        <w:rPr>
          <w:rStyle w:val="Hyperlink"/>
          <w:color w:val="0070C0"/>
        </w:rPr>
      </w:pPr>
    </w:p>
    <w:p w14:paraId="0BC0C8EF" w14:textId="1D126E88" w:rsidR="00865573" w:rsidRPr="00865573" w:rsidRDefault="00865573" w:rsidP="00E04596">
      <w:pPr>
        <w:spacing w:line="240" w:lineRule="auto"/>
        <w:ind w:left="0"/>
        <w:rPr>
          <w:rStyle w:val="Hyperlink"/>
          <w:b/>
          <w:color w:val="0070C0"/>
        </w:rPr>
      </w:pPr>
    </w:p>
    <w:p w14:paraId="7DE937C3"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770D23DB" w14:textId="52A6AECD" w:rsidR="00241947" w:rsidRPr="00E04596" w:rsidRDefault="00241947" w:rsidP="004D54DA">
      <w:pPr>
        <w:spacing w:line="240" w:lineRule="auto"/>
        <w:ind w:left="0"/>
        <w:rPr>
          <w:rFonts w:ascii="Cambria" w:hAnsi="Cambria"/>
        </w:rPr>
      </w:pPr>
      <w:r w:rsidRPr="00E04596">
        <w:t xml:space="preserve">Attachment </w:t>
      </w:r>
      <w:r w:rsidR="00762102" w:rsidRPr="00E04596">
        <w:t>G</w:t>
      </w:r>
      <w:r w:rsidRPr="00E04596">
        <w:t xml:space="preserve">—Questionnaire Invitation </w:t>
      </w:r>
    </w:p>
    <w:p w14:paraId="4E2577AD" w14:textId="547AF80C" w:rsidR="00865573" w:rsidRPr="00E04596" w:rsidRDefault="00241947" w:rsidP="004D54DA">
      <w:pPr>
        <w:spacing w:line="240" w:lineRule="auto"/>
        <w:ind w:left="0"/>
        <w:rPr>
          <w:rFonts w:ascii="Cambria" w:hAnsi="Cambria"/>
        </w:rPr>
      </w:pPr>
      <w:r w:rsidRPr="00E04596">
        <w:t xml:space="preserve">Attachment </w:t>
      </w:r>
      <w:r w:rsidR="00762102" w:rsidRPr="00E04596">
        <w:t>H</w:t>
      </w:r>
      <w:r w:rsidRPr="00E04596">
        <w:t>—</w:t>
      </w:r>
      <w:r w:rsidR="00E715CA" w:rsidRPr="00E04596">
        <w:t>Questionnaire Reminder</w:t>
      </w:r>
    </w:p>
    <w:p w14:paraId="0E6D1014" w14:textId="0BC5FE2A" w:rsidR="00400C2C" w:rsidRPr="00E04596" w:rsidRDefault="00241947" w:rsidP="004D54DA">
      <w:pPr>
        <w:spacing w:line="240" w:lineRule="auto"/>
        <w:ind w:left="0"/>
        <w:rPr>
          <w:rFonts w:ascii="Cambria" w:hAnsi="Cambria"/>
        </w:rPr>
      </w:pPr>
      <w:r w:rsidRPr="00E04596">
        <w:t xml:space="preserve">Attachment </w:t>
      </w:r>
      <w:r w:rsidR="00762102" w:rsidRPr="00E04596">
        <w:t>I</w:t>
      </w:r>
      <w:r w:rsidRPr="00E04596">
        <w:t>—</w:t>
      </w:r>
      <w:r w:rsidR="00E715CA" w:rsidRPr="00E04596">
        <w:rPr>
          <w:rFonts w:ascii="Cambria" w:hAnsi="Cambria"/>
        </w:rPr>
        <w:t xml:space="preserve">Card Sorting Invitation </w:t>
      </w:r>
    </w:p>
    <w:p w14:paraId="090E75C8" w14:textId="2FC93174" w:rsidR="00241947" w:rsidRPr="00E04596" w:rsidRDefault="00241947" w:rsidP="004D54DA">
      <w:pPr>
        <w:spacing w:line="240" w:lineRule="auto"/>
        <w:ind w:left="0"/>
        <w:rPr>
          <w:rFonts w:ascii="Cambria" w:hAnsi="Cambria"/>
        </w:rPr>
      </w:pPr>
      <w:r w:rsidRPr="00E04596">
        <w:rPr>
          <w:rFonts w:ascii="Cambria" w:hAnsi="Cambria"/>
        </w:rPr>
        <w:t>A</w:t>
      </w:r>
      <w:r w:rsidR="00BC7756" w:rsidRPr="00E04596">
        <w:rPr>
          <w:rFonts w:ascii="Cambria" w:hAnsi="Cambria"/>
        </w:rPr>
        <w:t xml:space="preserve">ttachment </w:t>
      </w:r>
      <w:r w:rsidR="00762102" w:rsidRPr="00E04596">
        <w:rPr>
          <w:rFonts w:ascii="Cambria" w:hAnsi="Cambria"/>
        </w:rPr>
        <w:t>J</w:t>
      </w:r>
      <w:r w:rsidRPr="00E04596">
        <w:t>—Card Sort</w:t>
      </w:r>
      <w:r w:rsidR="00AC7C52" w:rsidRPr="00E04596">
        <w:t>ing</w:t>
      </w:r>
      <w:r w:rsidRPr="00E04596">
        <w:t xml:space="preserve"> Reminder</w:t>
      </w:r>
      <w:r w:rsidR="00BC7756" w:rsidRPr="00E04596">
        <w:t xml:space="preserve"> </w:t>
      </w:r>
    </w:p>
    <w:p w14:paraId="0AC93B12" w14:textId="77777777" w:rsidR="00400C2C" w:rsidRPr="00400C2C" w:rsidRDefault="00400C2C" w:rsidP="00400C2C">
      <w:pPr>
        <w:pStyle w:val="ListParagraph"/>
        <w:spacing w:line="240" w:lineRule="auto"/>
        <w:rPr>
          <w:rFonts w:ascii="Cambria" w:hAnsi="Cambria"/>
          <w:b/>
          <w:color w:val="0070C0"/>
        </w:rPr>
      </w:pPr>
    </w:p>
    <w:p w14:paraId="64EBEAF8"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A4C33" w14:textId="77777777" w:rsidR="00235B17" w:rsidRDefault="00235B17" w:rsidP="00BC6896">
      <w:r>
        <w:separator/>
      </w:r>
    </w:p>
    <w:p w14:paraId="339A2768" w14:textId="77777777" w:rsidR="00235B17" w:rsidRDefault="00235B17" w:rsidP="00BC6896"/>
  </w:endnote>
  <w:endnote w:type="continuationSeparator" w:id="0">
    <w:p w14:paraId="154B7F87" w14:textId="77777777" w:rsidR="00235B17" w:rsidRDefault="00235B17" w:rsidP="00BC6896">
      <w:r>
        <w:continuationSeparator/>
      </w:r>
    </w:p>
    <w:p w14:paraId="0C681C9D" w14:textId="77777777" w:rsidR="00235B17" w:rsidRDefault="00235B1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S Gothic"/>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5956D477" w14:textId="0CD83042" w:rsidR="00235B17" w:rsidRDefault="0023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6B7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6B76">
              <w:rPr>
                <w:b/>
                <w:bCs/>
                <w:noProof/>
              </w:rPr>
              <w:t>2</w:t>
            </w:r>
            <w:r>
              <w:rPr>
                <w:b/>
                <w:bCs/>
                <w:sz w:val="24"/>
                <w:szCs w:val="24"/>
              </w:rPr>
              <w:fldChar w:fldCharType="end"/>
            </w:r>
          </w:p>
        </w:sdtContent>
      </w:sdt>
    </w:sdtContent>
  </w:sdt>
  <w:p w14:paraId="7321B9A9" w14:textId="77777777" w:rsidR="00235B17" w:rsidRDefault="00235B1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C0860" w14:textId="77777777" w:rsidR="00235B17" w:rsidRDefault="00235B17" w:rsidP="00BC6896">
      <w:r>
        <w:separator/>
      </w:r>
    </w:p>
    <w:p w14:paraId="0879EC72" w14:textId="77777777" w:rsidR="00235B17" w:rsidRDefault="00235B17" w:rsidP="00BC6896"/>
  </w:footnote>
  <w:footnote w:type="continuationSeparator" w:id="0">
    <w:p w14:paraId="21CEEEAA" w14:textId="77777777" w:rsidR="00235B17" w:rsidRDefault="00235B17" w:rsidP="00BC6896">
      <w:r>
        <w:continuationSeparator/>
      </w:r>
    </w:p>
    <w:p w14:paraId="1AA6BF2F" w14:textId="77777777" w:rsidR="00235B17" w:rsidRDefault="00235B1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110F" w14:textId="77777777" w:rsidR="00235B17" w:rsidRPr="00716F94" w:rsidRDefault="00235B17" w:rsidP="00BC6896">
    <w:pPr>
      <w:pStyle w:val="Header"/>
      <w:rPr>
        <w:color w:val="0033CC"/>
      </w:rPr>
    </w:pPr>
    <w:r>
      <w:tab/>
    </w:r>
  </w:p>
  <w:p w14:paraId="0F68519B" w14:textId="77777777" w:rsidR="00235B17" w:rsidRDefault="00235B1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71E78"/>
    <w:multiLevelType w:val="hybridMultilevel"/>
    <w:tmpl w:val="F5460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040AA"/>
    <w:multiLevelType w:val="hybridMultilevel"/>
    <w:tmpl w:val="E7A2E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4160B2"/>
    <w:multiLevelType w:val="hybridMultilevel"/>
    <w:tmpl w:val="3DA4405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C14A20"/>
    <w:multiLevelType w:val="hybridMultilevel"/>
    <w:tmpl w:val="EDC0A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06588"/>
    <w:multiLevelType w:val="hybridMultilevel"/>
    <w:tmpl w:val="61AC645A"/>
    <w:lvl w:ilvl="0" w:tplc="58B23E4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D63A4"/>
    <w:multiLevelType w:val="hybridMultilevel"/>
    <w:tmpl w:val="9E2C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430AEF"/>
    <w:multiLevelType w:val="hybridMultilevel"/>
    <w:tmpl w:val="6634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41"/>
  </w:num>
  <w:num w:numId="4">
    <w:abstractNumId w:val="15"/>
  </w:num>
  <w:num w:numId="5">
    <w:abstractNumId w:val="31"/>
  </w:num>
  <w:num w:numId="6">
    <w:abstractNumId w:val="9"/>
  </w:num>
  <w:num w:numId="7">
    <w:abstractNumId w:val="0"/>
  </w:num>
  <w:num w:numId="8">
    <w:abstractNumId w:val="6"/>
  </w:num>
  <w:num w:numId="9">
    <w:abstractNumId w:val="13"/>
  </w:num>
  <w:num w:numId="10">
    <w:abstractNumId w:val="34"/>
  </w:num>
  <w:num w:numId="11">
    <w:abstractNumId w:val="3"/>
  </w:num>
  <w:num w:numId="12">
    <w:abstractNumId w:val="40"/>
  </w:num>
  <w:num w:numId="13">
    <w:abstractNumId w:val="7"/>
  </w:num>
  <w:num w:numId="14">
    <w:abstractNumId w:val="4"/>
  </w:num>
  <w:num w:numId="15">
    <w:abstractNumId w:val="38"/>
  </w:num>
  <w:num w:numId="16">
    <w:abstractNumId w:val="43"/>
  </w:num>
  <w:num w:numId="17">
    <w:abstractNumId w:val="11"/>
  </w:num>
  <w:num w:numId="18">
    <w:abstractNumId w:val="18"/>
  </w:num>
  <w:num w:numId="19">
    <w:abstractNumId w:val="5"/>
  </w:num>
  <w:num w:numId="20">
    <w:abstractNumId w:val="19"/>
  </w:num>
  <w:num w:numId="21">
    <w:abstractNumId w:val="42"/>
  </w:num>
  <w:num w:numId="22">
    <w:abstractNumId w:val="35"/>
  </w:num>
  <w:num w:numId="23">
    <w:abstractNumId w:val="17"/>
  </w:num>
  <w:num w:numId="24">
    <w:abstractNumId w:val="37"/>
  </w:num>
  <w:num w:numId="25">
    <w:abstractNumId w:val="39"/>
  </w:num>
  <w:num w:numId="26">
    <w:abstractNumId w:val="24"/>
  </w:num>
  <w:num w:numId="27">
    <w:abstractNumId w:val="29"/>
  </w:num>
  <w:num w:numId="28">
    <w:abstractNumId w:val="25"/>
  </w:num>
  <w:num w:numId="29">
    <w:abstractNumId w:val="32"/>
  </w:num>
  <w:num w:numId="30">
    <w:abstractNumId w:val="28"/>
  </w:num>
  <w:num w:numId="31">
    <w:abstractNumId w:val="14"/>
  </w:num>
  <w:num w:numId="32">
    <w:abstractNumId w:val="30"/>
  </w:num>
  <w:num w:numId="33">
    <w:abstractNumId w:val="23"/>
  </w:num>
  <w:num w:numId="34">
    <w:abstractNumId w:val="20"/>
  </w:num>
  <w:num w:numId="35">
    <w:abstractNumId w:val="33"/>
  </w:num>
  <w:num w:numId="36">
    <w:abstractNumId w:val="26"/>
  </w:num>
  <w:num w:numId="37">
    <w:abstractNumId w:val="10"/>
  </w:num>
  <w:num w:numId="38">
    <w:abstractNumId w:val="21"/>
  </w:num>
  <w:num w:numId="39">
    <w:abstractNumId w:val="12"/>
  </w:num>
  <w:num w:numId="40">
    <w:abstractNumId w:val="1"/>
  </w:num>
  <w:num w:numId="41">
    <w:abstractNumId w:val="16"/>
  </w:num>
  <w:num w:numId="42">
    <w:abstractNumId w:val="36"/>
  </w:num>
  <w:num w:numId="43">
    <w:abstractNumId w:val="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D3"/>
    <w:rsid w:val="00010420"/>
    <w:rsid w:val="00011A98"/>
    <w:rsid w:val="00011CF3"/>
    <w:rsid w:val="00011F8D"/>
    <w:rsid w:val="000130B4"/>
    <w:rsid w:val="00014361"/>
    <w:rsid w:val="00016906"/>
    <w:rsid w:val="000279A9"/>
    <w:rsid w:val="0004688C"/>
    <w:rsid w:val="000474FB"/>
    <w:rsid w:val="00051B59"/>
    <w:rsid w:val="000523D2"/>
    <w:rsid w:val="00052A34"/>
    <w:rsid w:val="00053A92"/>
    <w:rsid w:val="000557D0"/>
    <w:rsid w:val="0005605E"/>
    <w:rsid w:val="00057F36"/>
    <w:rsid w:val="00061216"/>
    <w:rsid w:val="00066AE6"/>
    <w:rsid w:val="000A1F30"/>
    <w:rsid w:val="000A538D"/>
    <w:rsid w:val="000A5D3F"/>
    <w:rsid w:val="000A6B24"/>
    <w:rsid w:val="000D15C8"/>
    <w:rsid w:val="000E1BF4"/>
    <w:rsid w:val="000E483E"/>
    <w:rsid w:val="000E6577"/>
    <w:rsid w:val="000E7A19"/>
    <w:rsid w:val="000F36A3"/>
    <w:rsid w:val="0010113D"/>
    <w:rsid w:val="001030FC"/>
    <w:rsid w:val="00104A1B"/>
    <w:rsid w:val="001177DD"/>
    <w:rsid w:val="001308EB"/>
    <w:rsid w:val="0013282F"/>
    <w:rsid w:val="00135373"/>
    <w:rsid w:val="001412D4"/>
    <w:rsid w:val="00144F64"/>
    <w:rsid w:val="00146CF7"/>
    <w:rsid w:val="001500E5"/>
    <w:rsid w:val="00151567"/>
    <w:rsid w:val="001522E7"/>
    <w:rsid w:val="00160179"/>
    <w:rsid w:val="00163E17"/>
    <w:rsid w:val="00166F9E"/>
    <w:rsid w:val="00175844"/>
    <w:rsid w:val="00176E14"/>
    <w:rsid w:val="00187D5A"/>
    <w:rsid w:val="001960AE"/>
    <w:rsid w:val="001972D7"/>
    <w:rsid w:val="00197805"/>
    <w:rsid w:val="001A28F6"/>
    <w:rsid w:val="001A5217"/>
    <w:rsid w:val="001A7D0E"/>
    <w:rsid w:val="001B2831"/>
    <w:rsid w:val="001C0493"/>
    <w:rsid w:val="001C28AD"/>
    <w:rsid w:val="001D2951"/>
    <w:rsid w:val="001D461D"/>
    <w:rsid w:val="001D797F"/>
    <w:rsid w:val="001D7FCB"/>
    <w:rsid w:val="001E2B99"/>
    <w:rsid w:val="001E69B6"/>
    <w:rsid w:val="001F485A"/>
    <w:rsid w:val="001F4DBB"/>
    <w:rsid w:val="001F501E"/>
    <w:rsid w:val="001F7C89"/>
    <w:rsid w:val="0020312D"/>
    <w:rsid w:val="0020495F"/>
    <w:rsid w:val="00206E33"/>
    <w:rsid w:val="00210519"/>
    <w:rsid w:val="002244CD"/>
    <w:rsid w:val="00230CEF"/>
    <w:rsid w:val="00235B17"/>
    <w:rsid w:val="00235BFD"/>
    <w:rsid w:val="00237CA1"/>
    <w:rsid w:val="00241947"/>
    <w:rsid w:val="00241B17"/>
    <w:rsid w:val="00241C81"/>
    <w:rsid w:val="00245F1F"/>
    <w:rsid w:val="00252BF8"/>
    <w:rsid w:val="00256392"/>
    <w:rsid w:val="00257A1C"/>
    <w:rsid w:val="002638C0"/>
    <w:rsid w:val="002721C7"/>
    <w:rsid w:val="0027234C"/>
    <w:rsid w:val="00272460"/>
    <w:rsid w:val="00272E03"/>
    <w:rsid w:val="00281795"/>
    <w:rsid w:val="002830C8"/>
    <w:rsid w:val="002850E3"/>
    <w:rsid w:val="00285781"/>
    <w:rsid w:val="00287E2F"/>
    <w:rsid w:val="002955E6"/>
    <w:rsid w:val="002A1948"/>
    <w:rsid w:val="002A6B20"/>
    <w:rsid w:val="002C0877"/>
    <w:rsid w:val="002C2AE2"/>
    <w:rsid w:val="002D0DCE"/>
    <w:rsid w:val="002D77F9"/>
    <w:rsid w:val="002E2B10"/>
    <w:rsid w:val="002E2CF3"/>
    <w:rsid w:val="002F1502"/>
    <w:rsid w:val="002F169D"/>
    <w:rsid w:val="002F2069"/>
    <w:rsid w:val="002F3D87"/>
    <w:rsid w:val="002F53F6"/>
    <w:rsid w:val="002F6F92"/>
    <w:rsid w:val="003041AD"/>
    <w:rsid w:val="00305A04"/>
    <w:rsid w:val="0031279F"/>
    <w:rsid w:val="00312B5A"/>
    <w:rsid w:val="00312D63"/>
    <w:rsid w:val="0031412B"/>
    <w:rsid w:val="003161B9"/>
    <w:rsid w:val="00321624"/>
    <w:rsid w:val="00327D05"/>
    <w:rsid w:val="00327D26"/>
    <w:rsid w:val="00335EBD"/>
    <w:rsid w:val="00336D96"/>
    <w:rsid w:val="003429C3"/>
    <w:rsid w:val="00344F07"/>
    <w:rsid w:val="003469C8"/>
    <w:rsid w:val="003479FB"/>
    <w:rsid w:val="00347F64"/>
    <w:rsid w:val="0035560C"/>
    <w:rsid w:val="003559EE"/>
    <w:rsid w:val="00355EA4"/>
    <w:rsid w:val="003635BE"/>
    <w:rsid w:val="00366B5E"/>
    <w:rsid w:val="00372844"/>
    <w:rsid w:val="00374021"/>
    <w:rsid w:val="0038560A"/>
    <w:rsid w:val="003970F6"/>
    <w:rsid w:val="003A10B7"/>
    <w:rsid w:val="003A330D"/>
    <w:rsid w:val="003C31C9"/>
    <w:rsid w:val="003C3D1C"/>
    <w:rsid w:val="003C4961"/>
    <w:rsid w:val="003C7C5D"/>
    <w:rsid w:val="003D0AD2"/>
    <w:rsid w:val="003E4383"/>
    <w:rsid w:val="003E4E7D"/>
    <w:rsid w:val="003E5D57"/>
    <w:rsid w:val="003E6730"/>
    <w:rsid w:val="003E6EEA"/>
    <w:rsid w:val="003F0D3F"/>
    <w:rsid w:val="003F5913"/>
    <w:rsid w:val="00400C2C"/>
    <w:rsid w:val="004024F8"/>
    <w:rsid w:val="0041159A"/>
    <w:rsid w:val="00414772"/>
    <w:rsid w:val="00421A9A"/>
    <w:rsid w:val="00423049"/>
    <w:rsid w:val="0042604A"/>
    <w:rsid w:val="004305A8"/>
    <w:rsid w:val="0043150B"/>
    <w:rsid w:val="0043417A"/>
    <w:rsid w:val="00443CA0"/>
    <w:rsid w:val="00446DA6"/>
    <w:rsid w:val="00450E14"/>
    <w:rsid w:val="00452520"/>
    <w:rsid w:val="00457684"/>
    <w:rsid w:val="00462C65"/>
    <w:rsid w:val="00465F3A"/>
    <w:rsid w:val="00467B14"/>
    <w:rsid w:val="004739EB"/>
    <w:rsid w:val="00474EDA"/>
    <w:rsid w:val="0047536D"/>
    <w:rsid w:val="004761B5"/>
    <w:rsid w:val="004824FA"/>
    <w:rsid w:val="00482E78"/>
    <w:rsid w:val="004830BA"/>
    <w:rsid w:val="00484011"/>
    <w:rsid w:val="004841F1"/>
    <w:rsid w:val="00487E55"/>
    <w:rsid w:val="0049387F"/>
    <w:rsid w:val="00497BC1"/>
    <w:rsid w:val="004A1E3A"/>
    <w:rsid w:val="004A24BC"/>
    <w:rsid w:val="004B1D39"/>
    <w:rsid w:val="004B4EB5"/>
    <w:rsid w:val="004C4AEA"/>
    <w:rsid w:val="004D54DA"/>
    <w:rsid w:val="004D70EE"/>
    <w:rsid w:val="004E003C"/>
    <w:rsid w:val="004E16EB"/>
    <w:rsid w:val="004E6665"/>
    <w:rsid w:val="004E776C"/>
    <w:rsid w:val="004F634E"/>
    <w:rsid w:val="004F67A8"/>
    <w:rsid w:val="00500501"/>
    <w:rsid w:val="005212A8"/>
    <w:rsid w:val="00521B75"/>
    <w:rsid w:val="00522A50"/>
    <w:rsid w:val="005244FC"/>
    <w:rsid w:val="00525F71"/>
    <w:rsid w:val="00527225"/>
    <w:rsid w:val="00530A6A"/>
    <w:rsid w:val="005335A4"/>
    <w:rsid w:val="005338A8"/>
    <w:rsid w:val="00534FA0"/>
    <w:rsid w:val="0053557D"/>
    <w:rsid w:val="005463DE"/>
    <w:rsid w:val="00546DC2"/>
    <w:rsid w:val="005542E8"/>
    <w:rsid w:val="00556630"/>
    <w:rsid w:val="0055686D"/>
    <w:rsid w:val="00566DCF"/>
    <w:rsid w:val="005800EE"/>
    <w:rsid w:val="005869D6"/>
    <w:rsid w:val="00593E85"/>
    <w:rsid w:val="005A33F6"/>
    <w:rsid w:val="005A3DD9"/>
    <w:rsid w:val="005A59E5"/>
    <w:rsid w:val="005B0B70"/>
    <w:rsid w:val="005B597E"/>
    <w:rsid w:val="005B7440"/>
    <w:rsid w:val="005C2078"/>
    <w:rsid w:val="005C6E9D"/>
    <w:rsid w:val="005E2150"/>
    <w:rsid w:val="005E2995"/>
    <w:rsid w:val="005F0BF4"/>
    <w:rsid w:val="005F3ADE"/>
    <w:rsid w:val="005F3FEF"/>
    <w:rsid w:val="00601392"/>
    <w:rsid w:val="006040C1"/>
    <w:rsid w:val="006075F6"/>
    <w:rsid w:val="00607F7C"/>
    <w:rsid w:val="006102DA"/>
    <w:rsid w:val="006161CF"/>
    <w:rsid w:val="00621F93"/>
    <w:rsid w:val="0062678D"/>
    <w:rsid w:val="006315A3"/>
    <w:rsid w:val="006379E9"/>
    <w:rsid w:val="00637CC1"/>
    <w:rsid w:val="006466BA"/>
    <w:rsid w:val="006579A2"/>
    <w:rsid w:val="00667C89"/>
    <w:rsid w:val="006711EE"/>
    <w:rsid w:val="006809BB"/>
    <w:rsid w:val="006809FD"/>
    <w:rsid w:val="00683C7C"/>
    <w:rsid w:val="00687C5F"/>
    <w:rsid w:val="00691031"/>
    <w:rsid w:val="00691D1F"/>
    <w:rsid w:val="00694FBC"/>
    <w:rsid w:val="0069580C"/>
    <w:rsid w:val="00697BAE"/>
    <w:rsid w:val="006A46DC"/>
    <w:rsid w:val="006A4930"/>
    <w:rsid w:val="006A63FD"/>
    <w:rsid w:val="006B4DDC"/>
    <w:rsid w:val="006B5E55"/>
    <w:rsid w:val="006B7789"/>
    <w:rsid w:val="006C1771"/>
    <w:rsid w:val="006D0ACD"/>
    <w:rsid w:val="006D25A1"/>
    <w:rsid w:val="006D6932"/>
    <w:rsid w:val="006E4BB7"/>
    <w:rsid w:val="006E5ECA"/>
    <w:rsid w:val="006E6857"/>
    <w:rsid w:val="006E71BA"/>
    <w:rsid w:val="006E7CBC"/>
    <w:rsid w:val="006F23AF"/>
    <w:rsid w:val="006F5F64"/>
    <w:rsid w:val="006F6856"/>
    <w:rsid w:val="006F73E9"/>
    <w:rsid w:val="007034E6"/>
    <w:rsid w:val="00704892"/>
    <w:rsid w:val="0071190E"/>
    <w:rsid w:val="007145D0"/>
    <w:rsid w:val="00716F94"/>
    <w:rsid w:val="00726484"/>
    <w:rsid w:val="007406CE"/>
    <w:rsid w:val="00742BD1"/>
    <w:rsid w:val="00760E12"/>
    <w:rsid w:val="00762102"/>
    <w:rsid w:val="00763CF3"/>
    <w:rsid w:val="00772293"/>
    <w:rsid w:val="00783A3C"/>
    <w:rsid w:val="00783C75"/>
    <w:rsid w:val="00784619"/>
    <w:rsid w:val="0078627B"/>
    <w:rsid w:val="00786B76"/>
    <w:rsid w:val="00794E32"/>
    <w:rsid w:val="0079717A"/>
    <w:rsid w:val="00797F8F"/>
    <w:rsid w:val="007B305A"/>
    <w:rsid w:val="007C6D60"/>
    <w:rsid w:val="007E3F71"/>
    <w:rsid w:val="007E7483"/>
    <w:rsid w:val="00800993"/>
    <w:rsid w:val="00804601"/>
    <w:rsid w:val="00810FBF"/>
    <w:rsid w:val="00815B2F"/>
    <w:rsid w:val="00815C7D"/>
    <w:rsid w:val="00817941"/>
    <w:rsid w:val="008261AB"/>
    <w:rsid w:val="00835CA7"/>
    <w:rsid w:val="008370D4"/>
    <w:rsid w:val="008414AD"/>
    <w:rsid w:val="008428D9"/>
    <w:rsid w:val="00847132"/>
    <w:rsid w:val="00856F09"/>
    <w:rsid w:val="00860322"/>
    <w:rsid w:val="00865573"/>
    <w:rsid w:val="00871B54"/>
    <w:rsid w:val="00875102"/>
    <w:rsid w:val="008759F6"/>
    <w:rsid w:val="00876B98"/>
    <w:rsid w:val="0088300E"/>
    <w:rsid w:val="00884DB9"/>
    <w:rsid w:val="008857AA"/>
    <w:rsid w:val="0089676F"/>
    <w:rsid w:val="008B52EC"/>
    <w:rsid w:val="008C67D2"/>
    <w:rsid w:val="008E0683"/>
    <w:rsid w:val="008F744B"/>
    <w:rsid w:val="0090213B"/>
    <w:rsid w:val="00902DD9"/>
    <w:rsid w:val="0090638B"/>
    <w:rsid w:val="00911466"/>
    <w:rsid w:val="00911486"/>
    <w:rsid w:val="009129CA"/>
    <w:rsid w:val="009206B6"/>
    <w:rsid w:val="009263C1"/>
    <w:rsid w:val="00931C02"/>
    <w:rsid w:val="00935FFD"/>
    <w:rsid w:val="00941B4F"/>
    <w:rsid w:val="00944BDF"/>
    <w:rsid w:val="009475BF"/>
    <w:rsid w:val="009521AD"/>
    <w:rsid w:val="00962D53"/>
    <w:rsid w:val="00963CE3"/>
    <w:rsid w:val="00964F18"/>
    <w:rsid w:val="0097039F"/>
    <w:rsid w:val="00974424"/>
    <w:rsid w:val="009759F3"/>
    <w:rsid w:val="0098141C"/>
    <w:rsid w:val="00983FD3"/>
    <w:rsid w:val="00987F76"/>
    <w:rsid w:val="00990C36"/>
    <w:rsid w:val="00991BF9"/>
    <w:rsid w:val="00993088"/>
    <w:rsid w:val="0099664F"/>
    <w:rsid w:val="00997D5D"/>
    <w:rsid w:val="009A0447"/>
    <w:rsid w:val="009B034F"/>
    <w:rsid w:val="009B0613"/>
    <w:rsid w:val="009B4A51"/>
    <w:rsid w:val="009C28B1"/>
    <w:rsid w:val="009C61AD"/>
    <w:rsid w:val="009D373D"/>
    <w:rsid w:val="009D6592"/>
    <w:rsid w:val="009D77CD"/>
    <w:rsid w:val="009E1D05"/>
    <w:rsid w:val="009E3400"/>
    <w:rsid w:val="009E612E"/>
    <w:rsid w:val="009F7283"/>
    <w:rsid w:val="00A00C86"/>
    <w:rsid w:val="00A057CD"/>
    <w:rsid w:val="00A10AC2"/>
    <w:rsid w:val="00A11B0C"/>
    <w:rsid w:val="00A305CE"/>
    <w:rsid w:val="00A33B35"/>
    <w:rsid w:val="00A3424F"/>
    <w:rsid w:val="00A36419"/>
    <w:rsid w:val="00A37AE0"/>
    <w:rsid w:val="00A40879"/>
    <w:rsid w:val="00A42C20"/>
    <w:rsid w:val="00A556D9"/>
    <w:rsid w:val="00A578C2"/>
    <w:rsid w:val="00A70EBC"/>
    <w:rsid w:val="00A72652"/>
    <w:rsid w:val="00A75D1C"/>
    <w:rsid w:val="00A80540"/>
    <w:rsid w:val="00A809AA"/>
    <w:rsid w:val="00A81BF7"/>
    <w:rsid w:val="00A849B3"/>
    <w:rsid w:val="00A8510D"/>
    <w:rsid w:val="00A86AF3"/>
    <w:rsid w:val="00A90BDC"/>
    <w:rsid w:val="00A95477"/>
    <w:rsid w:val="00A975A9"/>
    <w:rsid w:val="00AA3192"/>
    <w:rsid w:val="00AA341D"/>
    <w:rsid w:val="00AA5D19"/>
    <w:rsid w:val="00AA5D8E"/>
    <w:rsid w:val="00AA6F04"/>
    <w:rsid w:val="00AB3608"/>
    <w:rsid w:val="00AC5C48"/>
    <w:rsid w:val="00AC7C52"/>
    <w:rsid w:val="00AE4579"/>
    <w:rsid w:val="00AF0CF4"/>
    <w:rsid w:val="00AF2252"/>
    <w:rsid w:val="00B07EFF"/>
    <w:rsid w:val="00B1129F"/>
    <w:rsid w:val="00B11D61"/>
    <w:rsid w:val="00B12517"/>
    <w:rsid w:val="00B12F51"/>
    <w:rsid w:val="00B14033"/>
    <w:rsid w:val="00B2751E"/>
    <w:rsid w:val="00B35EED"/>
    <w:rsid w:val="00B3650C"/>
    <w:rsid w:val="00B50A2B"/>
    <w:rsid w:val="00B64BFA"/>
    <w:rsid w:val="00B65C38"/>
    <w:rsid w:val="00B72B94"/>
    <w:rsid w:val="00B8216F"/>
    <w:rsid w:val="00B82870"/>
    <w:rsid w:val="00B853F1"/>
    <w:rsid w:val="00B85DE4"/>
    <w:rsid w:val="00B8656C"/>
    <w:rsid w:val="00B91A31"/>
    <w:rsid w:val="00BA6DB4"/>
    <w:rsid w:val="00BB5C7B"/>
    <w:rsid w:val="00BC016A"/>
    <w:rsid w:val="00BC3F3C"/>
    <w:rsid w:val="00BC5BB2"/>
    <w:rsid w:val="00BC6896"/>
    <w:rsid w:val="00BC7756"/>
    <w:rsid w:val="00BD7C70"/>
    <w:rsid w:val="00BE127D"/>
    <w:rsid w:val="00BF3F54"/>
    <w:rsid w:val="00C00697"/>
    <w:rsid w:val="00C0376C"/>
    <w:rsid w:val="00C06D77"/>
    <w:rsid w:val="00C06E7F"/>
    <w:rsid w:val="00C07863"/>
    <w:rsid w:val="00C10B74"/>
    <w:rsid w:val="00C13890"/>
    <w:rsid w:val="00C14BA6"/>
    <w:rsid w:val="00C15471"/>
    <w:rsid w:val="00C26123"/>
    <w:rsid w:val="00C26A65"/>
    <w:rsid w:val="00C31C05"/>
    <w:rsid w:val="00C347E7"/>
    <w:rsid w:val="00C3485C"/>
    <w:rsid w:val="00C35F62"/>
    <w:rsid w:val="00C37FDE"/>
    <w:rsid w:val="00C4073C"/>
    <w:rsid w:val="00C420D4"/>
    <w:rsid w:val="00C51C37"/>
    <w:rsid w:val="00C647DC"/>
    <w:rsid w:val="00C66FD6"/>
    <w:rsid w:val="00C71C6A"/>
    <w:rsid w:val="00C84DC3"/>
    <w:rsid w:val="00C8665C"/>
    <w:rsid w:val="00C95430"/>
    <w:rsid w:val="00CA00E9"/>
    <w:rsid w:val="00CA2004"/>
    <w:rsid w:val="00CB2203"/>
    <w:rsid w:val="00CB334D"/>
    <w:rsid w:val="00CB56D5"/>
    <w:rsid w:val="00CC2068"/>
    <w:rsid w:val="00CC3DB3"/>
    <w:rsid w:val="00CD0771"/>
    <w:rsid w:val="00CD1EA8"/>
    <w:rsid w:val="00CD64C4"/>
    <w:rsid w:val="00CD712B"/>
    <w:rsid w:val="00CF0CE8"/>
    <w:rsid w:val="00CF5ABD"/>
    <w:rsid w:val="00CF63CE"/>
    <w:rsid w:val="00D037E0"/>
    <w:rsid w:val="00D067C1"/>
    <w:rsid w:val="00D13B13"/>
    <w:rsid w:val="00D15694"/>
    <w:rsid w:val="00D16E78"/>
    <w:rsid w:val="00D201D3"/>
    <w:rsid w:val="00D24BCF"/>
    <w:rsid w:val="00D26A64"/>
    <w:rsid w:val="00D328FA"/>
    <w:rsid w:val="00D33BF9"/>
    <w:rsid w:val="00D4221A"/>
    <w:rsid w:val="00D52B9A"/>
    <w:rsid w:val="00D5367E"/>
    <w:rsid w:val="00D56705"/>
    <w:rsid w:val="00D57C7E"/>
    <w:rsid w:val="00D724CC"/>
    <w:rsid w:val="00D7285C"/>
    <w:rsid w:val="00D77D27"/>
    <w:rsid w:val="00D8208B"/>
    <w:rsid w:val="00D825BF"/>
    <w:rsid w:val="00D83804"/>
    <w:rsid w:val="00D861ED"/>
    <w:rsid w:val="00D873E0"/>
    <w:rsid w:val="00D92020"/>
    <w:rsid w:val="00D94DC8"/>
    <w:rsid w:val="00D94F8B"/>
    <w:rsid w:val="00DA147A"/>
    <w:rsid w:val="00DA4EA9"/>
    <w:rsid w:val="00DA5988"/>
    <w:rsid w:val="00DB43C6"/>
    <w:rsid w:val="00DC1028"/>
    <w:rsid w:val="00DC317C"/>
    <w:rsid w:val="00DC3DCE"/>
    <w:rsid w:val="00DC4FF2"/>
    <w:rsid w:val="00DC5967"/>
    <w:rsid w:val="00DC79CC"/>
    <w:rsid w:val="00DE2D45"/>
    <w:rsid w:val="00DE66E2"/>
    <w:rsid w:val="00E04596"/>
    <w:rsid w:val="00E05F9B"/>
    <w:rsid w:val="00E127A0"/>
    <w:rsid w:val="00E12D47"/>
    <w:rsid w:val="00E134F4"/>
    <w:rsid w:val="00E23568"/>
    <w:rsid w:val="00E245B5"/>
    <w:rsid w:val="00E24C20"/>
    <w:rsid w:val="00E32148"/>
    <w:rsid w:val="00E33BBA"/>
    <w:rsid w:val="00E33E1B"/>
    <w:rsid w:val="00E34D3E"/>
    <w:rsid w:val="00E37699"/>
    <w:rsid w:val="00E42F3A"/>
    <w:rsid w:val="00E715CA"/>
    <w:rsid w:val="00E81C5E"/>
    <w:rsid w:val="00E83B3C"/>
    <w:rsid w:val="00E8736B"/>
    <w:rsid w:val="00E90275"/>
    <w:rsid w:val="00E90944"/>
    <w:rsid w:val="00E925D4"/>
    <w:rsid w:val="00E97226"/>
    <w:rsid w:val="00EA2DA2"/>
    <w:rsid w:val="00EB63B3"/>
    <w:rsid w:val="00EC45F0"/>
    <w:rsid w:val="00EC6A9D"/>
    <w:rsid w:val="00ED6878"/>
    <w:rsid w:val="00EF0EC8"/>
    <w:rsid w:val="00EF33CD"/>
    <w:rsid w:val="00F2267A"/>
    <w:rsid w:val="00F27049"/>
    <w:rsid w:val="00F300CB"/>
    <w:rsid w:val="00F41905"/>
    <w:rsid w:val="00F42C3A"/>
    <w:rsid w:val="00F52BCC"/>
    <w:rsid w:val="00F5313F"/>
    <w:rsid w:val="00F57581"/>
    <w:rsid w:val="00F725B5"/>
    <w:rsid w:val="00F81A48"/>
    <w:rsid w:val="00F869AF"/>
    <w:rsid w:val="00FA2A94"/>
    <w:rsid w:val="00FA68C7"/>
    <w:rsid w:val="00FB1DB3"/>
    <w:rsid w:val="00FC5B1F"/>
    <w:rsid w:val="00FD17C9"/>
    <w:rsid w:val="00FD1EF0"/>
    <w:rsid w:val="00FD2A5B"/>
    <w:rsid w:val="00FD632C"/>
    <w:rsid w:val="00FE01B9"/>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1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12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OSTLTSDOC-727-154</_dlc_DocId>
    <_dlc_DocIdUrl xmlns="b5c0ca00-073d-4463-9985-b654f14791fe">
      <Url>https://esp.cdc.gov/sites/ostlts/pip/osc/_layouts/15/DocIdRedir.aspx?ID=OSTLTSDOC-727-154</Url>
      <Description>OSTLTSDOC-727-154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2.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3.xml><?xml version="1.0" encoding="utf-8"?>
<ds:datastoreItem xmlns:ds="http://schemas.openxmlformats.org/officeDocument/2006/customXml" ds:itemID="{3EFA7C4F-F8AE-4E57-9094-45EF34B9F071}">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6.xml><?xml version="1.0" encoding="utf-8"?>
<ds:datastoreItem xmlns:ds="http://schemas.openxmlformats.org/officeDocument/2006/customXml" ds:itemID="{B08BC75C-7265-4DA0-B190-0E6AADDF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2017-10-18T21:39:00Z</dcterms:created>
  <dcterms:modified xsi:type="dcterms:W3CDTF">2017-10-18T21:39:00Z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9e3c470a-11b0-40a0-82eb-e2d4649bac94</vt:lpwstr>
  </property>
</Properties>
</file>