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0F9577" w14:textId="77777777" w:rsidR="00716F94" w:rsidRDefault="00716F94" w:rsidP="00BC6896"/>
    <w:p w14:paraId="61E5B5B1" w14:textId="77777777" w:rsidR="009B4A51" w:rsidRDefault="009B4A51" w:rsidP="00BC6896"/>
    <w:p w14:paraId="447841BC" w14:textId="77777777" w:rsidR="009B4A51" w:rsidRDefault="009B4A51" w:rsidP="00BC6896"/>
    <w:p w14:paraId="547E9B7E" w14:textId="77777777" w:rsidR="009B4A51" w:rsidRDefault="009B4A51" w:rsidP="00BC6896"/>
    <w:p w14:paraId="18201495" w14:textId="77777777" w:rsidR="009B4A51" w:rsidRDefault="009B4A51" w:rsidP="00BC6896"/>
    <w:p w14:paraId="21C24982" w14:textId="77777777" w:rsidR="00667C89" w:rsidRDefault="00667C89" w:rsidP="00BC6896"/>
    <w:p w14:paraId="358ACE9A" w14:textId="77777777" w:rsidR="009B4A51" w:rsidRDefault="009B4A51" w:rsidP="00BC6896"/>
    <w:p w14:paraId="2924C3A3" w14:textId="77777777" w:rsidR="009B4A51" w:rsidRPr="00FA4675" w:rsidRDefault="009B4A51" w:rsidP="00BC6896">
      <w:pPr>
        <w:rPr>
          <w:i/>
        </w:rPr>
      </w:pPr>
    </w:p>
    <w:p w14:paraId="027207F4" w14:textId="26D8761F" w:rsidR="00716F94" w:rsidRPr="00FA4675" w:rsidRDefault="00D713CA" w:rsidP="00BC6896">
      <w:pPr>
        <w:pStyle w:val="Heading1"/>
      </w:pPr>
      <w:r>
        <w:rPr>
          <w:i/>
        </w:rPr>
        <w:t xml:space="preserve">Assessment of the 2014 </w:t>
      </w:r>
      <w:r w:rsidR="003141A4" w:rsidRPr="00FA4675">
        <w:rPr>
          <w:i/>
        </w:rPr>
        <w:t>Best Practices</w:t>
      </w:r>
      <w:r>
        <w:rPr>
          <w:i/>
        </w:rPr>
        <w:t xml:space="preserve"> Guide</w:t>
      </w:r>
      <w:r w:rsidR="003141A4" w:rsidRPr="00FA4675">
        <w:rPr>
          <w:i/>
        </w:rPr>
        <w:t xml:space="preserve"> for Comprehensive Tobacco Control Programs</w:t>
      </w:r>
    </w:p>
    <w:p w14:paraId="6BA7D6E8" w14:textId="77777777" w:rsidR="00AA3192" w:rsidRDefault="00AA3192" w:rsidP="00BC6896"/>
    <w:p w14:paraId="20EC7620" w14:textId="77777777" w:rsidR="00716F94" w:rsidRPr="00AA3192" w:rsidRDefault="00484011" w:rsidP="00BC6896">
      <w:pPr>
        <w:ind w:left="0"/>
        <w:jc w:val="center"/>
      </w:pPr>
      <w:r w:rsidRPr="00AA3192">
        <w:t>OSTLTS Generic Information C</w:t>
      </w:r>
      <w:r w:rsidR="00230CEF">
        <w:t>ollection</w:t>
      </w:r>
      <w:r w:rsidRPr="00AA3192">
        <w:t xml:space="preserve"> Request</w:t>
      </w:r>
    </w:p>
    <w:p w14:paraId="2A7C6D23" w14:textId="77777777" w:rsidR="00484011" w:rsidRPr="00AA3192" w:rsidRDefault="00484011" w:rsidP="00BC6896">
      <w:pPr>
        <w:pStyle w:val="Header"/>
        <w:ind w:left="0"/>
        <w:jc w:val="center"/>
      </w:pPr>
      <w:r w:rsidRPr="00AA3192">
        <w:t>OMB No. 0920-0879</w:t>
      </w:r>
    </w:p>
    <w:p w14:paraId="0273A472" w14:textId="77777777" w:rsidR="009B4A51" w:rsidRDefault="009B4A51" w:rsidP="00BC6896"/>
    <w:p w14:paraId="29785CE4" w14:textId="77777777" w:rsidR="009B4A51" w:rsidRDefault="009B4A51" w:rsidP="00BC6896"/>
    <w:p w14:paraId="09906882" w14:textId="77777777" w:rsidR="00AA3192" w:rsidRDefault="00AA3192" w:rsidP="00BC6896"/>
    <w:p w14:paraId="0405E6E5" w14:textId="77777777" w:rsidR="00AA3192" w:rsidRDefault="00AA3192" w:rsidP="00BC6896"/>
    <w:p w14:paraId="7177A459" w14:textId="77777777" w:rsidR="009B4A51" w:rsidRPr="00BC6896" w:rsidRDefault="009B4A51" w:rsidP="00BC6896">
      <w:pPr>
        <w:pStyle w:val="Heading2"/>
      </w:pPr>
      <w:r w:rsidRPr="00BC6896">
        <w:t xml:space="preserve">Supporting Statement – Section </w:t>
      </w:r>
      <w:r w:rsidR="00601392" w:rsidRPr="00BC6896">
        <w:t>B</w:t>
      </w:r>
    </w:p>
    <w:p w14:paraId="15E8DD46" w14:textId="77777777" w:rsidR="009B4A51" w:rsidRDefault="009B4A51" w:rsidP="00BC6896"/>
    <w:p w14:paraId="217D927C" w14:textId="77777777" w:rsidR="00484011" w:rsidRDefault="00484011" w:rsidP="00BC6896"/>
    <w:p w14:paraId="69696088" w14:textId="77777777" w:rsidR="00AA3192" w:rsidRDefault="00AA3192" w:rsidP="00BC6896"/>
    <w:p w14:paraId="0AA9382C" w14:textId="77777777" w:rsidR="009B4A51" w:rsidRDefault="009B4A51" w:rsidP="00BC6896"/>
    <w:p w14:paraId="18DC9FA4" w14:textId="77777777" w:rsidR="009B4A51" w:rsidRDefault="009B4A51" w:rsidP="00BC6896"/>
    <w:p w14:paraId="62E51E22" w14:textId="77777777" w:rsidR="00187D5A" w:rsidRDefault="00187D5A" w:rsidP="00BC6896"/>
    <w:p w14:paraId="0AC1EA1A" w14:textId="53A12BF2" w:rsidR="009B4A51" w:rsidRDefault="009B4A51" w:rsidP="00BC6896">
      <w:pPr>
        <w:ind w:left="0"/>
        <w:jc w:val="center"/>
        <w:rPr>
          <w:color w:val="0070C0"/>
        </w:rPr>
      </w:pPr>
      <w:r w:rsidRPr="00AA3192">
        <w:t xml:space="preserve">Submitted: </w:t>
      </w:r>
      <w:r w:rsidR="002B0A88">
        <w:rPr>
          <w:color w:val="0070C0"/>
        </w:rPr>
        <w:t>June 9</w:t>
      </w:r>
      <w:r w:rsidR="002B0A88" w:rsidRPr="002B0A88">
        <w:rPr>
          <w:color w:val="0070C0"/>
          <w:vertAlign w:val="superscript"/>
        </w:rPr>
        <w:t>th</w:t>
      </w:r>
      <w:r w:rsidR="002B0A88">
        <w:rPr>
          <w:color w:val="0070C0"/>
        </w:rPr>
        <w:t>, 2017</w:t>
      </w:r>
    </w:p>
    <w:p w14:paraId="76C7A8D1" w14:textId="08D4FB5F" w:rsidR="00581E21" w:rsidRPr="00BC6896" w:rsidRDefault="00581E21" w:rsidP="00766079">
      <w:pPr>
        <w:ind w:left="0"/>
        <w:jc w:val="center"/>
      </w:pPr>
    </w:p>
    <w:p w14:paraId="4C3EA290" w14:textId="77777777" w:rsidR="009B4A51" w:rsidRDefault="009B4A51" w:rsidP="00BC6896"/>
    <w:p w14:paraId="19EF5438" w14:textId="77777777" w:rsidR="009B4A51" w:rsidRDefault="009B4A51" w:rsidP="00BC6896"/>
    <w:p w14:paraId="275B8D02" w14:textId="77777777" w:rsidR="00AA3192" w:rsidRDefault="00AA3192" w:rsidP="00BC6896"/>
    <w:p w14:paraId="7E3D59F1" w14:textId="77777777" w:rsidR="009B4A51" w:rsidRDefault="009B4A51" w:rsidP="00BC6896"/>
    <w:p w14:paraId="3D1E40DF" w14:textId="77777777" w:rsidR="00402D59" w:rsidRDefault="00402D59" w:rsidP="00BC6896">
      <w:pPr>
        <w:ind w:left="0"/>
        <w:rPr>
          <w:b/>
          <w:u w:val="single"/>
        </w:rPr>
      </w:pPr>
    </w:p>
    <w:p w14:paraId="12B0790D" w14:textId="77777777" w:rsidR="00667C89" w:rsidRPr="00BC6896" w:rsidRDefault="00716F94" w:rsidP="00BC6896">
      <w:pPr>
        <w:ind w:left="0"/>
        <w:rPr>
          <w:b/>
          <w:u w:val="single"/>
        </w:rPr>
      </w:pPr>
      <w:r w:rsidRPr="00BC6896">
        <w:rPr>
          <w:b/>
          <w:u w:val="single"/>
        </w:rPr>
        <w:t>P</w:t>
      </w:r>
      <w:r w:rsidR="00667C89" w:rsidRPr="00BC6896">
        <w:rPr>
          <w:b/>
          <w:u w:val="single"/>
        </w:rPr>
        <w:t>rogram Official/Project Officer</w:t>
      </w:r>
    </w:p>
    <w:p w14:paraId="63CFE34E" w14:textId="77777777" w:rsidR="003141A4" w:rsidRPr="002658A2" w:rsidRDefault="003141A4" w:rsidP="003141A4">
      <w:pPr>
        <w:ind w:left="0"/>
      </w:pPr>
      <w:r w:rsidRPr="002658A2">
        <w:t>Yessica Gomez</w:t>
      </w:r>
    </w:p>
    <w:p w14:paraId="3950042C" w14:textId="77777777" w:rsidR="003141A4" w:rsidRPr="002658A2" w:rsidRDefault="003141A4" w:rsidP="003141A4">
      <w:pPr>
        <w:ind w:left="0"/>
      </w:pPr>
      <w:r w:rsidRPr="002658A2">
        <w:t>Evaluator</w:t>
      </w:r>
    </w:p>
    <w:p w14:paraId="4DBCE7D9" w14:textId="77777777" w:rsidR="003141A4" w:rsidRPr="002658A2" w:rsidRDefault="003141A4" w:rsidP="003141A4">
      <w:pPr>
        <w:ind w:left="0"/>
      </w:pPr>
      <w:r w:rsidRPr="002658A2">
        <w:t>Epidemiology Branch</w:t>
      </w:r>
    </w:p>
    <w:p w14:paraId="63173DD5" w14:textId="77777777" w:rsidR="003141A4" w:rsidRPr="002658A2" w:rsidRDefault="003141A4" w:rsidP="003141A4">
      <w:pPr>
        <w:ind w:left="0"/>
      </w:pPr>
      <w:r w:rsidRPr="002658A2">
        <w:t>Office on Smoking and Health</w:t>
      </w:r>
    </w:p>
    <w:p w14:paraId="0DABF198" w14:textId="77777777" w:rsidR="003141A4" w:rsidRPr="002658A2" w:rsidRDefault="003141A4" w:rsidP="003141A4">
      <w:pPr>
        <w:ind w:left="0"/>
      </w:pPr>
      <w:r w:rsidRPr="002658A2">
        <w:t>National Center for Chronic Disease Prevention and Health Promotion</w:t>
      </w:r>
    </w:p>
    <w:p w14:paraId="18600633" w14:textId="77777777" w:rsidR="003141A4" w:rsidRPr="002658A2" w:rsidRDefault="003141A4" w:rsidP="003141A4">
      <w:pPr>
        <w:ind w:left="0"/>
      </w:pPr>
      <w:r w:rsidRPr="002658A2">
        <w:t>4770 Buford Highway, NE, MS F-79</w:t>
      </w:r>
    </w:p>
    <w:p w14:paraId="36DA8BEC" w14:textId="77777777" w:rsidR="003141A4" w:rsidRPr="002658A2" w:rsidRDefault="003141A4" w:rsidP="003141A4">
      <w:pPr>
        <w:ind w:left="0"/>
      </w:pPr>
      <w:r w:rsidRPr="002658A2">
        <w:t>Atlanta, GA 30341</w:t>
      </w:r>
    </w:p>
    <w:p w14:paraId="7936BBD1" w14:textId="77777777" w:rsidR="003141A4" w:rsidRPr="002658A2" w:rsidRDefault="003141A4" w:rsidP="003141A4">
      <w:pPr>
        <w:ind w:left="0"/>
      </w:pPr>
      <w:r w:rsidRPr="002658A2">
        <w:t>Phone: 770-488-8947</w:t>
      </w:r>
    </w:p>
    <w:p w14:paraId="1D79DBD2" w14:textId="424C683A" w:rsidR="00F725B5" w:rsidRDefault="003141A4" w:rsidP="003141A4">
      <w:pPr>
        <w:ind w:left="0"/>
      </w:pPr>
      <w:r w:rsidRPr="002658A2">
        <w:t xml:space="preserve">Email: </w:t>
      </w:r>
      <w:hyperlink r:id="rId13" w:history="1">
        <w:r w:rsidRPr="002658A2">
          <w:rPr>
            <w:rStyle w:val="Hyperlink"/>
            <w:color w:val="auto"/>
          </w:rPr>
          <w:t>xca1@cdc.gov</w:t>
        </w:r>
      </w:hyperlink>
      <w:r w:rsidR="00402D59">
        <w:rPr>
          <w:rStyle w:val="Hyperlink"/>
          <w:color w:val="auto"/>
        </w:rPr>
        <w:t xml:space="preserve"> </w:t>
      </w:r>
      <w:r w:rsidRPr="002658A2">
        <w:t xml:space="preserve"> </w:t>
      </w:r>
      <w:r w:rsidR="00402D59">
        <w:t xml:space="preserve"> </w:t>
      </w:r>
    </w:p>
    <w:p w14:paraId="2FDF51B5" w14:textId="77777777" w:rsidR="00245F1F" w:rsidRDefault="00245F1F" w:rsidP="00BC6896">
      <w:pPr>
        <w:pStyle w:val="Heading3"/>
      </w:pPr>
      <w:bookmarkStart w:id="0" w:name="_Toc413847909"/>
      <w:bookmarkStart w:id="1" w:name="_GoBack"/>
      <w:bookmarkEnd w:id="1"/>
      <w:r>
        <w:lastRenderedPageBreak/>
        <w:t>Table of Contents</w:t>
      </w:r>
      <w:bookmarkEnd w:id="0"/>
    </w:p>
    <w:p w14:paraId="254E54B0" w14:textId="77777777" w:rsidR="00245F1F" w:rsidRDefault="00245F1F">
      <w:pPr>
        <w:pStyle w:val="TOC1"/>
        <w:tabs>
          <w:tab w:val="right" w:leader="dot" w:pos="9350"/>
        </w:tabs>
        <w:rPr>
          <w:rFonts w:asciiTheme="minorHAnsi" w:hAnsiTheme="minorHAnsi"/>
          <w:noProof/>
        </w:rPr>
      </w:pPr>
      <w:r>
        <w:fldChar w:fldCharType="begin"/>
      </w:r>
      <w:r>
        <w:instrText xml:space="preserve"> TOC \h \z \u \t "Heading 3,1,Heading 4,2" </w:instrText>
      </w:r>
      <w:r>
        <w:fldChar w:fldCharType="separate"/>
      </w:r>
    </w:p>
    <w:p w14:paraId="4913A5CD" w14:textId="0CD7E921" w:rsidR="00245F1F" w:rsidRDefault="00E92150">
      <w:pPr>
        <w:pStyle w:val="TOC1"/>
        <w:tabs>
          <w:tab w:val="right" w:leader="dot" w:pos="9350"/>
        </w:tabs>
        <w:rPr>
          <w:rFonts w:asciiTheme="minorHAnsi" w:hAnsiTheme="minorHAnsi"/>
          <w:noProof/>
        </w:rPr>
      </w:pPr>
      <w:hyperlink w:anchor="_Toc413847910" w:history="1">
        <w:r w:rsidR="00245F1F" w:rsidRPr="00017FCA">
          <w:rPr>
            <w:rStyle w:val="Hyperlink"/>
            <w:noProof/>
          </w:rPr>
          <w:t>Section B – Information Collection Procedures</w:t>
        </w:r>
        <w:r w:rsidR="00245F1F">
          <w:rPr>
            <w:noProof/>
            <w:webHidden/>
          </w:rPr>
          <w:tab/>
        </w:r>
        <w:r w:rsidR="00245F1F">
          <w:rPr>
            <w:noProof/>
            <w:webHidden/>
          </w:rPr>
          <w:fldChar w:fldCharType="begin"/>
        </w:r>
        <w:r w:rsidR="00245F1F">
          <w:rPr>
            <w:noProof/>
            <w:webHidden/>
          </w:rPr>
          <w:instrText xml:space="preserve"> PAGEREF _Toc413847910 \h </w:instrText>
        </w:r>
        <w:r w:rsidR="00245F1F">
          <w:rPr>
            <w:noProof/>
            <w:webHidden/>
          </w:rPr>
        </w:r>
        <w:r w:rsidR="00245F1F">
          <w:rPr>
            <w:noProof/>
            <w:webHidden/>
          </w:rPr>
          <w:fldChar w:fldCharType="separate"/>
        </w:r>
        <w:r w:rsidR="00891891">
          <w:rPr>
            <w:noProof/>
            <w:webHidden/>
          </w:rPr>
          <w:t>3</w:t>
        </w:r>
        <w:r w:rsidR="00245F1F">
          <w:rPr>
            <w:noProof/>
            <w:webHidden/>
          </w:rPr>
          <w:fldChar w:fldCharType="end"/>
        </w:r>
      </w:hyperlink>
    </w:p>
    <w:p w14:paraId="11CC765A" w14:textId="6522CB49" w:rsidR="00245F1F" w:rsidRDefault="00E92150" w:rsidP="00245F1F">
      <w:pPr>
        <w:pStyle w:val="TOC2"/>
        <w:rPr>
          <w:noProof/>
        </w:rPr>
      </w:pPr>
      <w:hyperlink w:anchor="_Toc413847911" w:history="1">
        <w:r w:rsidR="00245F1F" w:rsidRPr="00017FCA">
          <w:rPr>
            <w:rStyle w:val="Hyperlink"/>
            <w:noProof/>
          </w:rPr>
          <w:t>1.</w:t>
        </w:r>
        <w:r w:rsidR="00245F1F">
          <w:rPr>
            <w:noProof/>
          </w:rPr>
          <w:tab/>
        </w:r>
        <w:r w:rsidR="00245F1F" w:rsidRPr="00017FCA">
          <w:rPr>
            <w:rStyle w:val="Hyperlink"/>
            <w:noProof/>
          </w:rPr>
          <w:t>Respondent Universe and Sampling Methods</w:t>
        </w:r>
        <w:r w:rsidR="00245F1F">
          <w:rPr>
            <w:noProof/>
            <w:webHidden/>
          </w:rPr>
          <w:tab/>
        </w:r>
        <w:r w:rsidR="00245F1F">
          <w:rPr>
            <w:noProof/>
            <w:webHidden/>
          </w:rPr>
          <w:fldChar w:fldCharType="begin"/>
        </w:r>
        <w:r w:rsidR="00245F1F">
          <w:rPr>
            <w:noProof/>
            <w:webHidden/>
          </w:rPr>
          <w:instrText xml:space="preserve"> PAGEREF _Toc413847911 \h </w:instrText>
        </w:r>
        <w:r w:rsidR="00245F1F">
          <w:rPr>
            <w:noProof/>
            <w:webHidden/>
          </w:rPr>
        </w:r>
        <w:r w:rsidR="00245F1F">
          <w:rPr>
            <w:noProof/>
            <w:webHidden/>
          </w:rPr>
          <w:fldChar w:fldCharType="separate"/>
        </w:r>
        <w:r w:rsidR="00891891">
          <w:rPr>
            <w:noProof/>
            <w:webHidden/>
          </w:rPr>
          <w:t>3</w:t>
        </w:r>
        <w:r w:rsidR="00245F1F">
          <w:rPr>
            <w:noProof/>
            <w:webHidden/>
          </w:rPr>
          <w:fldChar w:fldCharType="end"/>
        </w:r>
      </w:hyperlink>
    </w:p>
    <w:p w14:paraId="6BE51C1B" w14:textId="0A27665D" w:rsidR="00245F1F" w:rsidRDefault="00E92150" w:rsidP="00245F1F">
      <w:pPr>
        <w:pStyle w:val="TOC2"/>
        <w:rPr>
          <w:noProof/>
        </w:rPr>
      </w:pPr>
      <w:hyperlink w:anchor="_Toc413847912" w:history="1">
        <w:r w:rsidR="00245F1F" w:rsidRPr="00017FCA">
          <w:rPr>
            <w:rStyle w:val="Hyperlink"/>
            <w:noProof/>
          </w:rPr>
          <w:t>2.</w:t>
        </w:r>
        <w:r w:rsidR="00245F1F">
          <w:rPr>
            <w:noProof/>
          </w:rPr>
          <w:tab/>
        </w:r>
        <w:r w:rsidR="00245F1F" w:rsidRPr="00017FCA">
          <w:rPr>
            <w:rStyle w:val="Hyperlink"/>
            <w:noProof/>
          </w:rPr>
          <w:t>Procedures for the Collection of Information</w:t>
        </w:r>
        <w:r w:rsidR="00245F1F">
          <w:rPr>
            <w:noProof/>
            <w:webHidden/>
          </w:rPr>
          <w:tab/>
        </w:r>
        <w:r w:rsidR="00245F1F">
          <w:rPr>
            <w:noProof/>
            <w:webHidden/>
          </w:rPr>
          <w:fldChar w:fldCharType="begin"/>
        </w:r>
        <w:r w:rsidR="00245F1F">
          <w:rPr>
            <w:noProof/>
            <w:webHidden/>
          </w:rPr>
          <w:instrText xml:space="preserve"> PAGEREF _Toc413847912 \h </w:instrText>
        </w:r>
        <w:r w:rsidR="00245F1F">
          <w:rPr>
            <w:noProof/>
            <w:webHidden/>
          </w:rPr>
        </w:r>
        <w:r w:rsidR="00245F1F">
          <w:rPr>
            <w:noProof/>
            <w:webHidden/>
          </w:rPr>
          <w:fldChar w:fldCharType="separate"/>
        </w:r>
        <w:r w:rsidR="00891891">
          <w:rPr>
            <w:noProof/>
            <w:webHidden/>
          </w:rPr>
          <w:t>3</w:t>
        </w:r>
        <w:r w:rsidR="00245F1F">
          <w:rPr>
            <w:noProof/>
            <w:webHidden/>
          </w:rPr>
          <w:fldChar w:fldCharType="end"/>
        </w:r>
      </w:hyperlink>
    </w:p>
    <w:p w14:paraId="4F74279A" w14:textId="0EF739BF" w:rsidR="00245F1F" w:rsidRDefault="00E92150" w:rsidP="00245F1F">
      <w:pPr>
        <w:pStyle w:val="TOC2"/>
        <w:rPr>
          <w:noProof/>
        </w:rPr>
      </w:pPr>
      <w:hyperlink w:anchor="_Toc413847913" w:history="1">
        <w:r w:rsidR="00245F1F" w:rsidRPr="00017FCA">
          <w:rPr>
            <w:rStyle w:val="Hyperlink"/>
            <w:noProof/>
          </w:rPr>
          <w:t>3.</w:t>
        </w:r>
        <w:r w:rsidR="00245F1F">
          <w:rPr>
            <w:noProof/>
          </w:rPr>
          <w:tab/>
        </w:r>
        <w:r w:rsidR="00245F1F" w:rsidRPr="00017FCA">
          <w:rPr>
            <w:rStyle w:val="Hyperlink"/>
            <w:noProof/>
          </w:rPr>
          <w:t>Methods to Maximize Response Rates  Deal with Nonresponse</w:t>
        </w:r>
        <w:r w:rsidR="00245F1F">
          <w:rPr>
            <w:noProof/>
            <w:webHidden/>
          </w:rPr>
          <w:tab/>
        </w:r>
        <w:r w:rsidR="00245F1F">
          <w:rPr>
            <w:noProof/>
            <w:webHidden/>
          </w:rPr>
          <w:fldChar w:fldCharType="begin"/>
        </w:r>
        <w:r w:rsidR="00245F1F">
          <w:rPr>
            <w:noProof/>
            <w:webHidden/>
          </w:rPr>
          <w:instrText xml:space="preserve"> PAGEREF _Toc413847913 \h </w:instrText>
        </w:r>
        <w:r w:rsidR="00245F1F">
          <w:rPr>
            <w:noProof/>
            <w:webHidden/>
          </w:rPr>
        </w:r>
        <w:r w:rsidR="00245F1F">
          <w:rPr>
            <w:noProof/>
            <w:webHidden/>
          </w:rPr>
          <w:fldChar w:fldCharType="separate"/>
        </w:r>
        <w:r w:rsidR="00891891">
          <w:rPr>
            <w:noProof/>
            <w:webHidden/>
          </w:rPr>
          <w:t>4</w:t>
        </w:r>
        <w:r w:rsidR="00245F1F">
          <w:rPr>
            <w:noProof/>
            <w:webHidden/>
          </w:rPr>
          <w:fldChar w:fldCharType="end"/>
        </w:r>
      </w:hyperlink>
    </w:p>
    <w:p w14:paraId="36201916" w14:textId="66023CBD" w:rsidR="00245F1F" w:rsidRDefault="00E92150" w:rsidP="00245F1F">
      <w:pPr>
        <w:pStyle w:val="TOC2"/>
        <w:rPr>
          <w:noProof/>
        </w:rPr>
      </w:pPr>
      <w:hyperlink w:anchor="_Toc413847914" w:history="1">
        <w:r w:rsidR="00245F1F" w:rsidRPr="00017FCA">
          <w:rPr>
            <w:rStyle w:val="Hyperlink"/>
            <w:noProof/>
          </w:rPr>
          <w:t>4.</w:t>
        </w:r>
        <w:r w:rsidR="00245F1F">
          <w:rPr>
            <w:noProof/>
          </w:rPr>
          <w:tab/>
        </w:r>
        <w:r w:rsidR="00245F1F" w:rsidRPr="00017FCA">
          <w:rPr>
            <w:rStyle w:val="Hyperlink"/>
            <w:noProof/>
          </w:rPr>
          <w:t>Test of Procedures or Methods to be Undertaken</w:t>
        </w:r>
        <w:r w:rsidR="00245F1F">
          <w:rPr>
            <w:noProof/>
            <w:webHidden/>
          </w:rPr>
          <w:tab/>
        </w:r>
        <w:r w:rsidR="00245F1F">
          <w:rPr>
            <w:noProof/>
            <w:webHidden/>
          </w:rPr>
          <w:fldChar w:fldCharType="begin"/>
        </w:r>
        <w:r w:rsidR="00245F1F">
          <w:rPr>
            <w:noProof/>
            <w:webHidden/>
          </w:rPr>
          <w:instrText xml:space="preserve"> PAGEREF _Toc413847914 \h </w:instrText>
        </w:r>
        <w:r w:rsidR="00245F1F">
          <w:rPr>
            <w:noProof/>
            <w:webHidden/>
          </w:rPr>
        </w:r>
        <w:r w:rsidR="00245F1F">
          <w:rPr>
            <w:noProof/>
            <w:webHidden/>
          </w:rPr>
          <w:fldChar w:fldCharType="separate"/>
        </w:r>
        <w:r w:rsidR="00891891">
          <w:rPr>
            <w:noProof/>
            <w:webHidden/>
          </w:rPr>
          <w:t>4</w:t>
        </w:r>
        <w:r w:rsidR="00245F1F">
          <w:rPr>
            <w:noProof/>
            <w:webHidden/>
          </w:rPr>
          <w:fldChar w:fldCharType="end"/>
        </w:r>
      </w:hyperlink>
    </w:p>
    <w:p w14:paraId="086F282E" w14:textId="192866F9" w:rsidR="00245F1F" w:rsidRDefault="00E92150" w:rsidP="00245F1F">
      <w:pPr>
        <w:pStyle w:val="TOC2"/>
        <w:rPr>
          <w:noProof/>
        </w:rPr>
      </w:pPr>
      <w:hyperlink w:anchor="_Toc413847915" w:history="1">
        <w:r w:rsidR="00245F1F" w:rsidRPr="00017FCA">
          <w:rPr>
            <w:rStyle w:val="Hyperlink"/>
            <w:noProof/>
          </w:rPr>
          <w:t>5.</w:t>
        </w:r>
        <w:r w:rsidR="00245F1F">
          <w:rPr>
            <w:noProof/>
          </w:rPr>
          <w:tab/>
        </w:r>
        <w:r w:rsidR="00245F1F" w:rsidRPr="00017FCA">
          <w:rPr>
            <w:rStyle w:val="Hyperlink"/>
            <w:noProof/>
          </w:rPr>
          <w:t>Individuals Consulted on Statistical Aspects and Individuals Collecting and/or Analyzing Data</w:t>
        </w:r>
        <w:r w:rsidR="00245F1F">
          <w:rPr>
            <w:rStyle w:val="Hyperlink"/>
            <w:noProof/>
          </w:rPr>
          <w:tab/>
        </w:r>
        <w:r w:rsidR="00245F1F">
          <w:rPr>
            <w:noProof/>
            <w:webHidden/>
          </w:rPr>
          <w:fldChar w:fldCharType="begin"/>
        </w:r>
        <w:r w:rsidR="00245F1F">
          <w:rPr>
            <w:noProof/>
            <w:webHidden/>
          </w:rPr>
          <w:instrText xml:space="preserve"> PAGEREF _Toc413847915 \h </w:instrText>
        </w:r>
        <w:r w:rsidR="00245F1F">
          <w:rPr>
            <w:noProof/>
            <w:webHidden/>
          </w:rPr>
        </w:r>
        <w:r w:rsidR="00245F1F">
          <w:rPr>
            <w:noProof/>
            <w:webHidden/>
          </w:rPr>
          <w:fldChar w:fldCharType="separate"/>
        </w:r>
        <w:r w:rsidR="00891891">
          <w:rPr>
            <w:noProof/>
            <w:webHidden/>
          </w:rPr>
          <w:t>4</w:t>
        </w:r>
        <w:r w:rsidR="00245F1F">
          <w:rPr>
            <w:noProof/>
            <w:webHidden/>
          </w:rPr>
          <w:fldChar w:fldCharType="end"/>
        </w:r>
      </w:hyperlink>
    </w:p>
    <w:p w14:paraId="2B650F41" w14:textId="1ADEA0F1" w:rsidR="00245F1F" w:rsidRDefault="00E92150">
      <w:pPr>
        <w:pStyle w:val="TOC1"/>
        <w:tabs>
          <w:tab w:val="right" w:leader="dot" w:pos="9350"/>
        </w:tabs>
        <w:rPr>
          <w:rFonts w:asciiTheme="minorHAnsi" w:hAnsiTheme="minorHAnsi"/>
          <w:noProof/>
        </w:rPr>
      </w:pPr>
      <w:hyperlink w:anchor="_Toc413847916" w:history="1">
        <w:r w:rsidR="00245F1F" w:rsidRPr="00017FCA">
          <w:rPr>
            <w:rStyle w:val="Hyperlink"/>
            <w:noProof/>
          </w:rPr>
          <w:t>LIST OF ATTACHMENTS – Section B</w:t>
        </w:r>
        <w:r w:rsidR="00245F1F">
          <w:rPr>
            <w:noProof/>
            <w:webHidden/>
          </w:rPr>
          <w:tab/>
        </w:r>
        <w:r w:rsidR="00245F1F">
          <w:rPr>
            <w:noProof/>
            <w:webHidden/>
          </w:rPr>
          <w:fldChar w:fldCharType="begin"/>
        </w:r>
        <w:r w:rsidR="00245F1F">
          <w:rPr>
            <w:noProof/>
            <w:webHidden/>
          </w:rPr>
          <w:instrText xml:space="preserve"> PAGEREF _Toc413847916 \h </w:instrText>
        </w:r>
        <w:r w:rsidR="00245F1F">
          <w:rPr>
            <w:noProof/>
            <w:webHidden/>
          </w:rPr>
        </w:r>
        <w:r w:rsidR="00245F1F">
          <w:rPr>
            <w:noProof/>
            <w:webHidden/>
          </w:rPr>
          <w:fldChar w:fldCharType="separate"/>
        </w:r>
        <w:r w:rsidR="00891891">
          <w:rPr>
            <w:noProof/>
            <w:webHidden/>
          </w:rPr>
          <w:t>5</w:t>
        </w:r>
        <w:r w:rsidR="00245F1F">
          <w:rPr>
            <w:noProof/>
            <w:webHidden/>
          </w:rPr>
          <w:fldChar w:fldCharType="end"/>
        </w:r>
      </w:hyperlink>
    </w:p>
    <w:p w14:paraId="5F070056" w14:textId="77777777" w:rsidR="00245F1F" w:rsidRDefault="00245F1F" w:rsidP="00BC6896">
      <w:pPr>
        <w:pStyle w:val="Heading3"/>
      </w:pPr>
      <w:r>
        <w:fldChar w:fldCharType="end"/>
      </w:r>
    </w:p>
    <w:p w14:paraId="2AA4C746" w14:textId="77777777" w:rsidR="00245F1F" w:rsidRDefault="00245F1F">
      <w:pPr>
        <w:spacing w:after="200"/>
        <w:ind w:left="0"/>
        <w:rPr>
          <w:b/>
          <w:sz w:val="28"/>
        </w:rPr>
      </w:pPr>
      <w:bookmarkStart w:id="2" w:name="_Toc413847910"/>
      <w:r>
        <w:br w:type="page"/>
      </w:r>
    </w:p>
    <w:p w14:paraId="0E7D8EB7" w14:textId="77777777" w:rsidR="00B12F51" w:rsidRPr="00BC6896" w:rsidRDefault="00B12F51" w:rsidP="00BC6896">
      <w:pPr>
        <w:pStyle w:val="Heading3"/>
      </w:pPr>
      <w:r w:rsidRPr="00BC6896">
        <w:lastRenderedPageBreak/>
        <w:t xml:space="preserve">Section B – </w:t>
      </w:r>
      <w:r w:rsidR="00C84DC3">
        <w:t>Information</w:t>
      </w:r>
      <w:r w:rsidR="00287E2F" w:rsidRPr="00BC6896">
        <w:t xml:space="preserve"> Collection Procedures</w:t>
      </w:r>
      <w:bookmarkEnd w:id="2"/>
    </w:p>
    <w:p w14:paraId="01D8C47F" w14:textId="77777777" w:rsidR="00287E2F" w:rsidRDefault="00287E2F" w:rsidP="00BC6896"/>
    <w:p w14:paraId="73F6F095" w14:textId="77777777" w:rsidR="00A75D1C" w:rsidRPr="00BC6896" w:rsidRDefault="009759F3" w:rsidP="00991BF9">
      <w:pPr>
        <w:pStyle w:val="Heading4"/>
      </w:pPr>
      <w:bookmarkStart w:id="3" w:name="_Toc413847911"/>
      <w:r w:rsidRPr="00BC6896">
        <w:t xml:space="preserve">Respondent Universe and </w:t>
      </w:r>
      <w:r w:rsidRPr="00991BF9">
        <w:t>Sampling</w:t>
      </w:r>
      <w:r w:rsidRPr="00BC6896">
        <w:t xml:space="preserve"> Methods</w:t>
      </w:r>
      <w:bookmarkEnd w:id="3"/>
      <w:r w:rsidR="00A305CE" w:rsidRPr="00BC6896">
        <w:t xml:space="preserve"> </w:t>
      </w:r>
    </w:p>
    <w:p w14:paraId="63788A07" w14:textId="145C5AB3" w:rsidR="00BC5BB2" w:rsidRDefault="003141A4" w:rsidP="00991BF9">
      <w:pPr>
        <w:ind w:left="0"/>
      </w:pPr>
      <w:r>
        <w:t xml:space="preserve">The respondent universe for this information </w:t>
      </w:r>
      <w:r w:rsidR="0064079B">
        <w:t>collection request is</w:t>
      </w:r>
      <w:r>
        <w:t xml:space="preserve"> comprised of </w:t>
      </w:r>
      <w:r w:rsidR="00581E21">
        <w:t>51</w:t>
      </w:r>
      <w:r w:rsidR="007816FB">
        <w:t xml:space="preserve"> </w:t>
      </w:r>
      <w:r>
        <w:t>state tobacco control program (TCP)</w:t>
      </w:r>
      <w:r w:rsidR="007816FB">
        <w:t xml:space="preserve"> managers</w:t>
      </w:r>
      <w:r w:rsidR="00FC40EF">
        <w:t>,</w:t>
      </w:r>
      <w:r w:rsidR="001B1F6D">
        <w:t xml:space="preserve"> acting in their official capacities</w:t>
      </w:r>
      <w:r w:rsidR="00FC40EF">
        <w:t xml:space="preserve">, </w:t>
      </w:r>
      <w:r w:rsidR="001B1F6D" w:rsidRPr="0064079B">
        <w:t>and</w:t>
      </w:r>
      <w:r w:rsidR="003A7065" w:rsidRPr="0064079B">
        <w:t xml:space="preserve"> who</w:t>
      </w:r>
      <w:r w:rsidR="00202B28" w:rsidRPr="0064079B">
        <w:t xml:space="preserve"> </w:t>
      </w:r>
      <w:r w:rsidR="000C38B5" w:rsidRPr="0064079B">
        <w:t xml:space="preserve">also </w:t>
      </w:r>
      <w:r w:rsidR="00202B28" w:rsidRPr="0064079B">
        <w:t>are</w:t>
      </w:r>
      <w:r w:rsidR="001B1F6D" w:rsidRPr="0064079B">
        <w:t xml:space="preserve"> </w:t>
      </w:r>
      <w:r w:rsidR="00202B28" w:rsidRPr="0064079B">
        <w:t>the</w:t>
      </w:r>
      <w:r w:rsidR="0064079B" w:rsidRPr="0064079B">
        <w:t xml:space="preserve"> primary</w:t>
      </w:r>
      <w:r w:rsidR="00202B28" w:rsidRPr="0064079B">
        <w:t xml:space="preserve"> target audience for </w:t>
      </w:r>
      <w:r w:rsidR="00202B28" w:rsidRPr="0064079B">
        <w:rPr>
          <w:i/>
        </w:rPr>
        <w:t>Best Practices</w:t>
      </w:r>
      <w:r w:rsidRPr="0064079B">
        <w:t>. The Centers for Disease Control and Prevention (CDC) funds 51 state-based tobacco control programs through Funding Opportunity Announcement DP15-1509. Information will be collected from all 51 state and District of Columbia TCP</w:t>
      </w:r>
      <w:r>
        <w:t xml:space="preserve"> managers. Therefore, no sampling will be used.</w:t>
      </w:r>
      <w:r w:rsidR="000C67CB">
        <w:t xml:space="preserve"> </w:t>
      </w:r>
    </w:p>
    <w:p w14:paraId="22540FBA" w14:textId="77777777" w:rsidR="00F52BCC" w:rsidRDefault="00F52BCC" w:rsidP="00991BF9">
      <w:pPr>
        <w:ind w:left="360"/>
      </w:pPr>
    </w:p>
    <w:p w14:paraId="0DEC1C9A" w14:textId="77777777" w:rsidR="00287E2F" w:rsidRPr="009759F3" w:rsidRDefault="00287E2F" w:rsidP="00991BF9">
      <w:pPr>
        <w:pStyle w:val="Heading4"/>
      </w:pPr>
      <w:bookmarkStart w:id="4" w:name="_Toc413847912"/>
      <w:r w:rsidRPr="009759F3">
        <w:t xml:space="preserve">Procedures for </w:t>
      </w:r>
      <w:r w:rsidR="009759F3" w:rsidRPr="009759F3">
        <w:t xml:space="preserve">the </w:t>
      </w:r>
      <w:r w:rsidRPr="009759F3">
        <w:t>Collecti</w:t>
      </w:r>
      <w:r w:rsidR="009759F3" w:rsidRPr="009759F3">
        <w:t>on</w:t>
      </w:r>
      <w:r w:rsidRPr="009759F3">
        <w:t xml:space="preserve"> of Information</w:t>
      </w:r>
      <w:bookmarkEnd w:id="4"/>
      <w:r w:rsidR="00F725B5" w:rsidRPr="009759F3">
        <w:t xml:space="preserve"> </w:t>
      </w:r>
      <w:r w:rsidR="009759F3" w:rsidRPr="009759F3">
        <w:t xml:space="preserve">  </w:t>
      </w:r>
    </w:p>
    <w:p w14:paraId="46FA6BFD" w14:textId="481BDAFF" w:rsidR="002E63C1" w:rsidRDefault="005A6120" w:rsidP="00991BF9">
      <w:pPr>
        <w:ind w:left="0"/>
      </w:pPr>
      <w:r w:rsidRPr="005A6120">
        <w:t>Data w</w:t>
      </w:r>
      <w:r>
        <w:t xml:space="preserve">ill be collected through a one-time </w:t>
      </w:r>
      <w:r w:rsidR="001B1F6D">
        <w:t>tele</w:t>
      </w:r>
      <w:r>
        <w:t>phone-based assessment</w:t>
      </w:r>
      <w:r w:rsidR="00FA4675">
        <w:t xml:space="preserve"> (</w:t>
      </w:r>
      <w:r w:rsidR="00FA4675" w:rsidRPr="00FA4675">
        <w:rPr>
          <w:b/>
        </w:rPr>
        <w:t xml:space="preserve">see Attachment A </w:t>
      </w:r>
      <w:r w:rsidR="002B0A88">
        <w:rPr>
          <w:b/>
        </w:rPr>
        <w:t>—</w:t>
      </w:r>
      <w:r w:rsidR="00FA4675">
        <w:rPr>
          <w:b/>
        </w:rPr>
        <w:t xml:space="preserve"> </w:t>
      </w:r>
      <w:r w:rsidR="00F80A53">
        <w:rPr>
          <w:b/>
        </w:rPr>
        <w:t>Telephone Interview Guide</w:t>
      </w:r>
      <w:r w:rsidR="00FA4675">
        <w:t>)</w:t>
      </w:r>
      <w:r>
        <w:t>.</w:t>
      </w:r>
      <w:r w:rsidR="00FD5409">
        <w:t xml:space="preserve"> CDC</w:t>
      </w:r>
      <w:r w:rsidR="00FD4606">
        <w:t xml:space="preserve"> will send an </w:t>
      </w:r>
      <w:r w:rsidR="00FD5409">
        <w:t>email invitation</w:t>
      </w:r>
      <w:r w:rsidR="00FD4606">
        <w:t xml:space="preserve"> (</w:t>
      </w:r>
      <w:r w:rsidR="00FA4675" w:rsidRPr="00FA4675">
        <w:rPr>
          <w:b/>
        </w:rPr>
        <w:t xml:space="preserve">see </w:t>
      </w:r>
      <w:r w:rsidR="00FD4606" w:rsidRPr="009011A8">
        <w:rPr>
          <w:b/>
        </w:rPr>
        <w:t>Attachment</w:t>
      </w:r>
      <w:r w:rsidR="00BE659B">
        <w:rPr>
          <w:b/>
        </w:rPr>
        <w:t xml:space="preserve"> B</w:t>
      </w:r>
      <w:r w:rsidR="00FD4606" w:rsidRPr="009011A8">
        <w:rPr>
          <w:b/>
        </w:rPr>
        <w:t xml:space="preserve"> </w:t>
      </w:r>
      <w:r w:rsidR="002B0A88">
        <w:rPr>
          <w:b/>
        </w:rPr>
        <w:t xml:space="preserve">— </w:t>
      </w:r>
      <w:r w:rsidR="00C357D0">
        <w:rPr>
          <w:b/>
        </w:rPr>
        <w:t xml:space="preserve">Invitation </w:t>
      </w:r>
      <w:r w:rsidR="00FD4606" w:rsidRPr="009011A8">
        <w:rPr>
          <w:b/>
        </w:rPr>
        <w:t>Email</w:t>
      </w:r>
      <w:r w:rsidR="00FD4606">
        <w:t xml:space="preserve">) to all </w:t>
      </w:r>
      <w:r w:rsidR="00FD5409">
        <w:t>TCP program managers seeking their</w:t>
      </w:r>
      <w:r w:rsidR="00050D35">
        <w:t xml:space="preserve"> participation</w:t>
      </w:r>
      <w:r w:rsidR="002C7815">
        <w:t>.</w:t>
      </w:r>
      <w:r w:rsidR="00050D35">
        <w:t xml:space="preserve"> </w:t>
      </w:r>
      <w:r w:rsidR="00FD5409">
        <w:t xml:space="preserve">. </w:t>
      </w:r>
      <w:r w:rsidR="003C21E2">
        <w:t xml:space="preserve">The </w:t>
      </w:r>
      <w:r w:rsidR="005077DA">
        <w:t xml:space="preserve">invitation </w:t>
      </w:r>
      <w:r w:rsidR="003C21E2">
        <w:t xml:space="preserve">email </w:t>
      </w:r>
      <w:r w:rsidR="002E63C1">
        <w:t>will explain:</w:t>
      </w:r>
    </w:p>
    <w:p w14:paraId="2CC0ABBB" w14:textId="772233DE" w:rsidR="0064079B" w:rsidRDefault="002E63C1" w:rsidP="0064079B">
      <w:pPr>
        <w:pStyle w:val="ListParagraph"/>
        <w:numPr>
          <w:ilvl w:val="0"/>
          <w:numId w:val="26"/>
        </w:numPr>
      </w:pPr>
      <w:r>
        <w:t>T</w:t>
      </w:r>
      <w:r w:rsidR="00FD4606">
        <w:t xml:space="preserve">he purpose </w:t>
      </w:r>
      <w:r w:rsidR="00FD5409">
        <w:t xml:space="preserve">of the </w:t>
      </w:r>
      <w:r w:rsidR="0064079B" w:rsidRPr="0064079B">
        <w:rPr>
          <w:i/>
        </w:rPr>
        <w:t>Best Practices</w:t>
      </w:r>
      <w:r w:rsidR="0064079B">
        <w:t xml:space="preserve"> </w:t>
      </w:r>
      <w:r w:rsidR="00FD5409">
        <w:t>assessment</w:t>
      </w:r>
      <w:r w:rsidR="000C38B5">
        <w:t>;</w:t>
      </w:r>
    </w:p>
    <w:p w14:paraId="68E441F4" w14:textId="4058B7B5" w:rsidR="002E63C1" w:rsidRDefault="0064079B" w:rsidP="002E63C1">
      <w:pPr>
        <w:pStyle w:val="ListParagraph"/>
        <w:numPr>
          <w:ilvl w:val="0"/>
          <w:numId w:val="26"/>
        </w:numPr>
      </w:pPr>
      <w:r>
        <w:t xml:space="preserve">Why their participation in the assessment is </w:t>
      </w:r>
      <w:r w:rsidR="002E63C1">
        <w:t>important</w:t>
      </w:r>
      <w:r w:rsidR="000C38B5">
        <w:t>;</w:t>
      </w:r>
    </w:p>
    <w:p w14:paraId="60A6276C" w14:textId="268C70EC" w:rsidR="002E63C1" w:rsidRDefault="002E63C1" w:rsidP="002E63C1">
      <w:pPr>
        <w:pStyle w:val="ListParagraph"/>
        <w:numPr>
          <w:ilvl w:val="0"/>
          <w:numId w:val="26"/>
        </w:numPr>
      </w:pPr>
      <w:r>
        <w:t>T</w:t>
      </w:r>
      <w:r w:rsidR="00FD4606">
        <w:t>hat parti</w:t>
      </w:r>
      <w:r>
        <w:t>cipation is voluntary</w:t>
      </w:r>
      <w:r w:rsidR="000C38B5">
        <w:t>;</w:t>
      </w:r>
    </w:p>
    <w:p w14:paraId="1732335B" w14:textId="029BD7D9" w:rsidR="00EA7CF6" w:rsidRDefault="00EA7CF6" w:rsidP="002E63C1">
      <w:pPr>
        <w:pStyle w:val="ListParagraph"/>
        <w:numPr>
          <w:ilvl w:val="0"/>
          <w:numId w:val="26"/>
        </w:numPr>
      </w:pPr>
      <w:r>
        <w:t>M</w:t>
      </w:r>
      <w:r w:rsidRPr="009011A8">
        <w:t>ethod to safeguard their responses</w:t>
      </w:r>
      <w:r w:rsidR="00FC17BD">
        <w:t>;</w:t>
      </w:r>
    </w:p>
    <w:p w14:paraId="7D031C60" w14:textId="0628DF25" w:rsidR="002E63C1" w:rsidRDefault="002E63C1" w:rsidP="002E63C1">
      <w:pPr>
        <w:pStyle w:val="ListParagraph"/>
        <w:numPr>
          <w:ilvl w:val="0"/>
          <w:numId w:val="26"/>
        </w:numPr>
      </w:pPr>
      <w:r>
        <w:t>T</w:t>
      </w:r>
      <w:r w:rsidR="00FD4606">
        <w:t xml:space="preserve">he expected time that the phone </w:t>
      </w:r>
      <w:r>
        <w:t>interview will be completed</w:t>
      </w:r>
      <w:r w:rsidR="000C38B5">
        <w:t>;</w:t>
      </w:r>
      <w:r w:rsidR="00FC17BD">
        <w:t xml:space="preserve"> and</w:t>
      </w:r>
    </w:p>
    <w:p w14:paraId="4A63F640" w14:textId="261E0B94" w:rsidR="002E63C1" w:rsidRDefault="002E63C1" w:rsidP="002E63C1">
      <w:pPr>
        <w:pStyle w:val="ListParagraph"/>
        <w:numPr>
          <w:ilvl w:val="0"/>
          <w:numId w:val="26"/>
        </w:numPr>
      </w:pPr>
      <w:r>
        <w:t>C</w:t>
      </w:r>
      <w:r w:rsidR="00FD4606">
        <w:t>ontact infor</w:t>
      </w:r>
      <w:r w:rsidR="0064079B">
        <w:t>mation for the assessment team</w:t>
      </w:r>
      <w:r w:rsidR="000C38B5">
        <w:t>.</w:t>
      </w:r>
    </w:p>
    <w:p w14:paraId="78F201E8" w14:textId="77777777" w:rsidR="002E63C1" w:rsidRDefault="002E63C1" w:rsidP="002E63C1">
      <w:pPr>
        <w:ind w:left="0"/>
      </w:pPr>
    </w:p>
    <w:p w14:paraId="6238C2C5" w14:textId="4264DAB7" w:rsidR="00C357D0" w:rsidRDefault="002C7815" w:rsidP="002E63C1">
      <w:pPr>
        <w:ind w:left="0"/>
        <w:rPr>
          <w:rFonts w:cs="Arial"/>
        </w:rPr>
      </w:pPr>
      <w:r>
        <w:rPr>
          <w:rFonts w:cs="Arial"/>
        </w:rPr>
        <w:t xml:space="preserve">Following the invitation email, program managers will have 10 business days to </w:t>
      </w:r>
      <w:r w:rsidR="005762A1">
        <w:rPr>
          <w:rFonts w:cs="Arial"/>
        </w:rPr>
        <w:t xml:space="preserve">confirm or decline their participation and </w:t>
      </w:r>
      <w:r>
        <w:rPr>
          <w:rFonts w:cs="Arial"/>
        </w:rPr>
        <w:t xml:space="preserve">schedule </w:t>
      </w:r>
      <w:r w:rsidR="005762A1">
        <w:rPr>
          <w:rFonts w:cs="Arial"/>
        </w:rPr>
        <w:t>an interview date</w:t>
      </w:r>
      <w:r w:rsidR="00C357D0" w:rsidDel="00CF48B4">
        <w:rPr>
          <w:rFonts w:cs="Arial"/>
        </w:rPr>
        <w:t xml:space="preserve">. </w:t>
      </w:r>
      <w:r w:rsidR="00C357D0">
        <w:t>As participants are recruited and scheduled, they will receive a confirmation email (</w:t>
      </w:r>
      <w:r w:rsidR="00FA4675" w:rsidRPr="00FA4675">
        <w:rPr>
          <w:b/>
        </w:rPr>
        <w:t xml:space="preserve">see </w:t>
      </w:r>
      <w:r w:rsidR="00FA4675">
        <w:rPr>
          <w:b/>
        </w:rPr>
        <w:t xml:space="preserve">Attachment </w:t>
      </w:r>
      <w:r w:rsidR="00CF48B4">
        <w:rPr>
          <w:b/>
        </w:rPr>
        <w:t>C</w:t>
      </w:r>
      <w:r w:rsidR="002B0A88">
        <w:rPr>
          <w:b/>
        </w:rPr>
        <w:t xml:space="preserve"> </w:t>
      </w:r>
      <w:r w:rsidR="00C357D0" w:rsidRPr="002E63C1">
        <w:rPr>
          <w:rFonts w:eastAsia="Times New Roman" w:cs="Times New Roman"/>
          <w:b/>
        </w:rPr>
        <w:t>—</w:t>
      </w:r>
      <w:r w:rsidR="002B0A88">
        <w:rPr>
          <w:rFonts w:eastAsia="Times New Roman" w:cs="Times New Roman"/>
          <w:b/>
        </w:rPr>
        <w:t xml:space="preserve"> </w:t>
      </w:r>
      <w:r w:rsidR="00C357D0" w:rsidRPr="002E63C1">
        <w:rPr>
          <w:b/>
        </w:rPr>
        <w:t>Confirmation Email)</w:t>
      </w:r>
      <w:r w:rsidR="00C357D0">
        <w:rPr>
          <w:b/>
        </w:rPr>
        <w:t xml:space="preserve"> </w:t>
      </w:r>
      <w:r w:rsidR="00C357D0">
        <w:t>with further</w:t>
      </w:r>
      <w:r w:rsidR="002B0A88">
        <w:t xml:space="preserve"> </w:t>
      </w:r>
      <w:r w:rsidR="00C357D0">
        <w:t xml:space="preserve">details and a copy of the data collection instrument. </w:t>
      </w:r>
      <w:r>
        <w:rPr>
          <w:rFonts w:cs="Arial"/>
        </w:rPr>
        <w:t>Th</w:t>
      </w:r>
      <w:r w:rsidR="002B0A88">
        <w:rPr>
          <w:rFonts w:cs="Arial"/>
        </w:rPr>
        <w:t xml:space="preserve">ose that do not respond within </w:t>
      </w:r>
      <w:r w:rsidR="00581E21">
        <w:rPr>
          <w:rFonts w:cs="Arial"/>
        </w:rPr>
        <w:t>5</w:t>
      </w:r>
      <w:r>
        <w:rPr>
          <w:rFonts w:cs="Arial"/>
        </w:rPr>
        <w:t xml:space="preserve"> business days will receive a reminder email </w:t>
      </w:r>
      <w:r w:rsidRPr="0055524B">
        <w:rPr>
          <w:rFonts w:cs="Arial"/>
        </w:rPr>
        <w:t>(</w:t>
      </w:r>
      <w:r w:rsidRPr="00FA4675">
        <w:rPr>
          <w:rFonts w:cs="Arial"/>
          <w:b/>
        </w:rPr>
        <w:t xml:space="preserve">see </w:t>
      </w:r>
      <w:r>
        <w:rPr>
          <w:rFonts w:cs="Arial"/>
          <w:b/>
        </w:rPr>
        <w:t>Attachment D</w:t>
      </w:r>
      <w:r w:rsidR="00B3290E">
        <w:rPr>
          <w:rFonts w:cs="Arial"/>
          <w:b/>
        </w:rPr>
        <w:t xml:space="preserve"> </w:t>
      </w:r>
      <w:r w:rsidR="00B3290E" w:rsidRPr="002E63C1">
        <w:rPr>
          <w:rFonts w:eastAsia="Times New Roman" w:cs="Times New Roman"/>
          <w:b/>
        </w:rPr>
        <w:t>—</w:t>
      </w:r>
      <w:r w:rsidR="00B3290E">
        <w:rPr>
          <w:rFonts w:eastAsia="Times New Roman" w:cs="Times New Roman"/>
          <w:b/>
        </w:rPr>
        <w:t xml:space="preserve"> </w:t>
      </w:r>
      <w:r w:rsidRPr="0055524B">
        <w:rPr>
          <w:rFonts w:cs="Arial"/>
          <w:b/>
        </w:rPr>
        <w:t>Reminder</w:t>
      </w:r>
      <w:r>
        <w:rPr>
          <w:rFonts w:cs="Arial"/>
          <w:b/>
        </w:rPr>
        <w:t xml:space="preserve"> Email</w:t>
      </w:r>
      <w:r>
        <w:rPr>
          <w:rFonts w:cs="Arial"/>
        </w:rPr>
        <w:t xml:space="preserve">) </w:t>
      </w:r>
      <w:r w:rsidRPr="005F6759">
        <w:t>urg</w:t>
      </w:r>
      <w:r>
        <w:t>ing</w:t>
      </w:r>
      <w:r w:rsidRPr="005F6759">
        <w:t xml:space="preserve"> them to </w:t>
      </w:r>
      <w:r>
        <w:t xml:space="preserve">do so. </w:t>
      </w:r>
      <w:r>
        <w:rPr>
          <w:rFonts w:cs="Arial"/>
        </w:rPr>
        <w:t>T</w:t>
      </w:r>
      <w:r w:rsidR="002B0A88">
        <w:rPr>
          <w:rFonts w:cs="Arial"/>
        </w:rPr>
        <w:t xml:space="preserve">hose who do not respond within </w:t>
      </w:r>
      <w:r w:rsidR="00581E21">
        <w:rPr>
          <w:rFonts w:cs="Arial"/>
        </w:rPr>
        <w:t>5</w:t>
      </w:r>
      <w:r>
        <w:rPr>
          <w:rFonts w:cs="Arial"/>
        </w:rPr>
        <w:t xml:space="preserve"> business days from the reminder email, or the end of the survey period, will be considered non-responders.  </w:t>
      </w:r>
      <w:r w:rsidR="00C357D0" w:rsidRPr="0055524B">
        <w:rPr>
          <w:rFonts w:cs="Arial"/>
        </w:rPr>
        <w:t>.</w:t>
      </w:r>
    </w:p>
    <w:p w14:paraId="514B6D27" w14:textId="77777777" w:rsidR="00C357D0" w:rsidRDefault="00C357D0" w:rsidP="00991BF9">
      <w:pPr>
        <w:ind w:left="0"/>
      </w:pPr>
    </w:p>
    <w:p w14:paraId="4C50A0C1" w14:textId="4FF831FF" w:rsidR="00EA7CF6" w:rsidRDefault="001B1F6D" w:rsidP="00991BF9">
      <w:pPr>
        <w:ind w:left="0"/>
      </w:pPr>
      <w:r>
        <w:t>Telep</w:t>
      </w:r>
      <w:r w:rsidR="00C357D0">
        <w:t>hone interviews with TCP</w:t>
      </w:r>
      <w:r w:rsidR="005A6120">
        <w:t xml:space="preserve"> managers</w:t>
      </w:r>
      <w:r w:rsidR="003C21E2">
        <w:t xml:space="preserve"> </w:t>
      </w:r>
      <w:r w:rsidR="00C357D0">
        <w:t xml:space="preserve">will be conducted </w:t>
      </w:r>
      <w:r w:rsidR="003C21E2">
        <w:t xml:space="preserve">over the span </w:t>
      </w:r>
      <w:r w:rsidR="003C21E2" w:rsidRPr="00A66B57">
        <w:t xml:space="preserve">of </w:t>
      </w:r>
      <w:r w:rsidR="00050D35">
        <w:t>8 weeks</w:t>
      </w:r>
      <w:r w:rsidR="005A6120" w:rsidRPr="00A66B57">
        <w:t>.</w:t>
      </w:r>
      <w:r w:rsidR="005A6120">
        <w:t xml:space="preserve"> </w:t>
      </w:r>
      <w:r w:rsidR="00EA7CF6">
        <w:t xml:space="preserve">All interviews will be digitally recorded for transcription purposes. </w:t>
      </w:r>
      <w:r w:rsidR="00EA7CF6" w:rsidRPr="00074CE8">
        <w:t xml:space="preserve">Verbal permission will be obtained </w:t>
      </w:r>
      <w:r w:rsidR="00EA7CF6">
        <w:t xml:space="preserve">from the participants </w:t>
      </w:r>
      <w:r w:rsidR="00EA7CF6" w:rsidRPr="00074CE8">
        <w:t xml:space="preserve">prior to the beginning of the </w:t>
      </w:r>
      <w:r w:rsidR="00EA7CF6">
        <w:t>interview</w:t>
      </w:r>
      <w:r w:rsidR="00EA7CF6" w:rsidRPr="00074CE8">
        <w:t>.</w:t>
      </w:r>
      <w:r w:rsidR="00EA7CF6">
        <w:t xml:space="preserve"> The data collection/assessment team will consist of the OSH evaluation team and contractors. All audio files and any written notes will be stored in a secure environment</w:t>
      </w:r>
      <w:r w:rsidR="006063E3">
        <w:t>, maintained by CDC,</w:t>
      </w:r>
      <w:r w:rsidR="00EA7CF6">
        <w:t xml:space="preserve"> accessible only to the data collection/assessment team. </w:t>
      </w:r>
    </w:p>
    <w:p w14:paraId="0028DAE0" w14:textId="77777777" w:rsidR="00EA7CF6" w:rsidRDefault="00EA7CF6" w:rsidP="00991BF9">
      <w:pPr>
        <w:ind w:left="0"/>
      </w:pPr>
    </w:p>
    <w:p w14:paraId="5ECC945D" w14:textId="161E9257" w:rsidR="008B0B09" w:rsidRDefault="00381B1A" w:rsidP="00991BF9">
      <w:pPr>
        <w:ind w:left="0"/>
      </w:pPr>
      <w:r>
        <w:t>A</w:t>
      </w:r>
      <w:r w:rsidR="00EA7CF6">
        <w:t>s interviews are completed, participants will receive a</w:t>
      </w:r>
      <w:r>
        <w:t xml:space="preserve"> follow up email (</w:t>
      </w:r>
      <w:r w:rsidR="00FA4675">
        <w:rPr>
          <w:b/>
        </w:rPr>
        <w:t>Attachment E</w:t>
      </w:r>
      <w:r w:rsidRPr="009D21AB">
        <w:rPr>
          <w:b/>
        </w:rPr>
        <w:t xml:space="preserve"> – </w:t>
      </w:r>
      <w:r w:rsidR="009D21AB">
        <w:rPr>
          <w:b/>
        </w:rPr>
        <w:t>Follow-Up Email</w:t>
      </w:r>
      <w:r>
        <w:t xml:space="preserve">) </w:t>
      </w:r>
      <w:r w:rsidRPr="00381B1A">
        <w:t>thanking them for their participation, sharing the anticipated timeline for data analysis and results, and letting them know whom to contact with further questions.</w:t>
      </w:r>
    </w:p>
    <w:p w14:paraId="547423F2" w14:textId="77777777" w:rsidR="008B0B09" w:rsidRDefault="008B0B09" w:rsidP="00991BF9">
      <w:pPr>
        <w:ind w:left="0"/>
      </w:pPr>
    </w:p>
    <w:p w14:paraId="108AAF8E" w14:textId="71252624" w:rsidR="008B0B09" w:rsidRDefault="008B0B09" w:rsidP="00991BF9">
      <w:pPr>
        <w:ind w:left="0"/>
      </w:pPr>
      <w:r w:rsidRPr="009155FB">
        <w:rPr>
          <w:rFonts w:cs="Arial"/>
        </w:rPr>
        <w:t xml:space="preserve">Following completion of </w:t>
      </w:r>
      <w:r>
        <w:rPr>
          <w:rFonts w:cs="Arial"/>
        </w:rPr>
        <w:t>data collection</w:t>
      </w:r>
      <w:r w:rsidRPr="009155FB">
        <w:rPr>
          <w:rFonts w:cs="Arial"/>
        </w:rPr>
        <w:t>, data from the</w:t>
      </w:r>
      <w:r>
        <w:rPr>
          <w:rFonts w:cs="Arial"/>
        </w:rPr>
        <w:t xml:space="preserve"> instrument will be downloaded and cleaned in Microsoft Excel.</w:t>
      </w:r>
      <w:r w:rsidR="00581E21">
        <w:rPr>
          <w:rFonts w:cs="Arial"/>
        </w:rPr>
        <w:t xml:space="preserve"> All audio files and any written notes will be stored in a secure environment, </w:t>
      </w:r>
      <w:r w:rsidR="00581E21">
        <w:rPr>
          <w:rFonts w:cs="Arial"/>
        </w:rPr>
        <w:lastRenderedPageBreak/>
        <w:t>maintained by CDC, accessible only to the data collection/assessment team.</w:t>
      </w:r>
      <w:r>
        <w:rPr>
          <w:rFonts w:cs="Arial"/>
        </w:rPr>
        <w:t xml:space="preserve"> Quantitative and qualitative analysis will be performed. </w:t>
      </w:r>
      <w:r>
        <w:t xml:space="preserve">Quantitative data will be </w:t>
      </w:r>
      <w:r w:rsidRPr="009155FB">
        <w:rPr>
          <w:rFonts w:cs="Arial"/>
        </w:rPr>
        <w:t>analyzed using basic de</w:t>
      </w:r>
      <w:r>
        <w:rPr>
          <w:rFonts w:cs="Arial"/>
        </w:rPr>
        <w:t>scriptive analyses in Excel.</w:t>
      </w:r>
      <w:r w:rsidRPr="009155FB">
        <w:rPr>
          <w:rFonts w:cs="Arial"/>
        </w:rPr>
        <w:t xml:space="preserve"> </w:t>
      </w:r>
      <w:r>
        <w:rPr>
          <w:rFonts w:cs="Arial"/>
        </w:rPr>
        <w:t xml:space="preserve">Content analysis will be conducted using </w:t>
      </w:r>
      <w:r>
        <w:t xml:space="preserve">ATLAS.ti. </w:t>
      </w:r>
      <w:r w:rsidRPr="00A61DBF">
        <w:t>Once analyze</w:t>
      </w:r>
      <w:r>
        <w:t>d, findings will be shared internally with CDC OSH leadership, as well as with state tobacco control program managers.</w:t>
      </w:r>
    </w:p>
    <w:p w14:paraId="70701332" w14:textId="6936EBB0" w:rsidR="00991BF9" w:rsidRDefault="00991BF9" w:rsidP="000A6A32">
      <w:pPr>
        <w:ind w:left="0"/>
      </w:pPr>
    </w:p>
    <w:p w14:paraId="169D5569" w14:textId="79D4F884" w:rsidR="009759F3" w:rsidRPr="009759F3" w:rsidRDefault="00287E2F" w:rsidP="00991BF9">
      <w:pPr>
        <w:pStyle w:val="Heading4"/>
      </w:pPr>
      <w:bookmarkStart w:id="5" w:name="_Toc413847913"/>
      <w:r w:rsidRPr="00D26A64">
        <w:t>Methods to Maximize Response Rates</w:t>
      </w:r>
      <w:r w:rsidR="00F725B5">
        <w:t xml:space="preserve"> </w:t>
      </w:r>
      <w:r w:rsidR="009759F3" w:rsidRPr="009759F3">
        <w:t>Deal with Nonresponse</w:t>
      </w:r>
      <w:bookmarkEnd w:id="5"/>
    </w:p>
    <w:p w14:paraId="1142223E" w14:textId="77777777" w:rsidR="00050D35" w:rsidRDefault="00991BF9" w:rsidP="00991BF9">
      <w:pPr>
        <w:pStyle w:val="ListParagraph"/>
        <w:ind w:left="0"/>
        <w:rPr>
          <w:rFonts w:cs="Times New Roman"/>
        </w:rPr>
      </w:pPr>
      <w:r w:rsidRPr="007C6296">
        <w:rPr>
          <w:rFonts w:cs="Times New Roman"/>
        </w:rPr>
        <w:t xml:space="preserve">Although participation in the </w:t>
      </w:r>
      <w:r>
        <w:rPr>
          <w:rFonts w:cs="Times New Roman"/>
        </w:rPr>
        <w:t>assessment</w:t>
      </w:r>
      <w:r w:rsidRPr="007C6296">
        <w:rPr>
          <w:rFonts w:cs="Times New Roman"/>
        </w:rPr>
        <w:t xml:space="preserve"> is voluntary, </w:t>
      </w:r>
      <w:r>
        <w:rPr>
          <w:rFonts w:cs="Times New Roman"/>
        </w:rPr>
        <w:t xml:space="preserve">the project lead will make </w:t>
      </w:r>
      <w:r w:rsidRPr="007C6296">
        <w:rPr>
          <w:rFonts w:cs="Times New Roman"/>
        </w:rPr>
        <w:t>every effort to maximize the rate of response</w:t>
      </w:r>
      <w:r w:rsidR="00A66B57">
        <w:rPr>
          <w:rFonts w:cs="Times New Roman"/>
        </w:rPr>
        <w:t>s</w:t>
      </w:r>
      <w:r w:rsidRPr="007C6296">
        <w:rPr>
          <w:rFonts w:cs="Times New Roman"/>
        </w:rPr>
        <w:t xml:space="preserve">. </w:t>
      </w:r>
      <w:r>
        <w:rPr>
          <w:rFonts w:cs="Times New Roman"/>
        </w:rPr>
        <w:t xml:space="preserve">The assessment tool was </w:t>
      </w:r>
      <w:r w:rsidRPr="007C6296">
        <w:rPr>
          <w:rFonts w:cs="Times New Roman"/>
        </w:rPr>
        <w:t xml:space="preserve">designed with particular focus on </w:t>
      </w:r>
      <w:r>
        <w:rPr>
          <w:rFonts w:cs="Times New Roman"/>
        </w:rPr>
        <w:t xml:space="preserve">streamlining questions to allow for skipping questions based on responses to previous questions, thereby minimizing response burden. </w:t>
      </w:r>
      <w:r w:rsidR="00FA4675">
        <w:rPr>
          <w:rFonts w:cs="Times New Roman"/>
        </w:rPr>
        <w:t xml:space="preserve">The data collection instrument was </w:t>
      </w:r>
      <w:r w:rsidR="00EF1812">
        <w:rPr>
          <w:rFonts w:cs="Times New Roman"/>
        </w:rPr>
        <w:t>designed with a focus on gathering the most relevant information in order to maintain the designated length of time</w:t>
      </w:r>
      <w:r w:rsidR="00E30BEA">
        <w:rPr>
          <w:rFonts w:cs="Times New Roman"/>
        </w:rPr>
        <w:t xml:space="preserve"> (i.e., 70 minutes)</w:t>
      </w:r>
      <w:r w:rsidR="00EF1812">
        <w:rPr>
          <w:rFonts w:cs="Times New Roman"/>
        </w:rPr>
        <w:t xml:space="preserve"> while obtaining the desired data. </w:t>
      </w:r>
    </w:p>
    <w:p w14:paraId="383D75F3" w14:textId="77777777" w:rsidR="005762A1" w:rsidRDefault="005762A1" w:rsidP="00991BF9">
      <w:pPr>
        <w:pStyle w:val="ListParagraph"/>
        <w:ind w:left="0"/>
        <w:rPr>
          <w:rFonts w:cs="Times New Roman"/>
        </w:rPr>
      </w:pPr>
    </w:p>
    <w:p w14:paraId="01D12EB6" w14:textId="170E7C1F" w:rsidR="00991BF9" w:rsidRDefault="005762A1" w:rsidP="009114B9">
      <w:pPr>
        <w:ind w:left="0"/>
        <w:rPr>
          <w:rFonts w:cs="Arial"/>
        </w:rPr>
      </w:pPr>
      <w:r>
        <w:rPr>
          <w:rFonts w:cs="Arial"/>
        </w:rPr>
        <w:t>Following the invitation email, program managers will have 10 business days to confirm or decline their participation and schedule an interview date</w:t>
      </w:r>
      <w:r w:rsidDel="00CF48B4">
        <w:rPr>
          <w:rFonts w:cs="Arial"/>
        </w:rPr>
        <w:t xml:space="preserve">. </w:t>
      </w:r>
      <w:r>
        <w:t>As participants are recruited and scheduled, they will receive a confirmation email (</w:t>
      </w:r>
      <w:r w:rsidRPr="00FA4675">
        <w:rPr>
          <w:b/>
        </w:rPr>
        <w:t xml:space="preserve">see </w:t>
      </w:r>
      <w:r>
        <w:rPr>
          <w:b/>
        </w:rPr>
        <w:t>Attachment C</w:t>
      </w:r>
      <w:r w:rsidR="002B0A88">
        <w:rPr>
          <w:b/>
        </w:rPr>
        <w:t xml:space="preserve"> </w:t>
      </w:r>
      <w:r w:rsidRPr="002E63C1">
        <w:rPr>
          <w:rFonts w:eastAsia="Times New Roman" w:cs="Times New Roman"/>
          <w:b/>
        </w:rPr>
        <w:t>—</w:t>
      </w:r>
      <w:r w:rsidR="002B0A88">
        <w:rPr>
          <w:rFonts w:eastAsia="Times New Roman" w:cs="Times New Roman"/>
          <w:b/>
        </w:rPr>
        <w:t xml:space="preserve"> </w:t>
      </w:r>
      <w:r w:rsidRPr="002E63C1">
        <w:rPr>
          <w:b/>
        </w:rPr>
        <w:t>Confirmation Email)</w:t>
      </w:r>
      <w:r>
        <w:rPr>
          <w:b/>
        </w:rPr>
        <w:t xml:space="preserve"> </w:t>
      </w:r>
      <w:r>
        <w:t xml:space="preserve">with further details and a copy of the data collection instrument. </w:t>
      </w:r>
      <w:r>
        <w:rPr>
          <w:rFonts w:cs="Arial"/>
        </w:rPr>
        <w:t>Those that do not respond within</w:t>
      </w:r>
      <w:r w:rsidR="00EC1C69">
        <w:rPr>
          <w:rFonts w:cs="Arial"/>
        </w:rPr>
        <w:t xml:space="preserve"> 5</w:t>
      </w:r>
      <w:r>
        <w:rPr>
          <w:rFonts w:cs="Arial"/>
        </w:rPr>
        <w:t xml:space="preserve"> business days will receive a reminder email </w:t>
      </w:r>
      <w:r w:rsidRPr="0055524B">
        <w:rPr>
          <w:rFonts w:cs="Arial"/>
        </w:rPr>
        <w:t>(</w:t>
      </w:r>
      <w:r w:rsidRPr="00FA4675">
        <w:rPr>
          <w:rFonts w:cs="Arial"/>
          <w:b/>
        </w:rPr>
        <w:t xml:space="preserve">see </w:t>
      </w:r>
      <w:r>
        <w:rPr>
          <w:rFonts w:cs="Arial"/>
          <w:b/>
        </w:rPr>
        <w:t>Attachment D</w:t>
      </w:r>
      <w:r w:rsidR="002B0A88">
        <w:rPr>
          <w:rFonts w:cs="Arial"/>
          <w:b/>
        </w:rPr>
        <w:t xml:space="preserve"> — </w:t>
      </w:r>
      <w:r w:rsidRPr="0055524B">
        <w:rPr>
          <w:rFonts w:cs="Arial"/>
          <w:b/>
        </w:rPr>
        <w:t>Reminder</w:t>
      </w:r>
      <w:r>
        <w:rPr>
          <w:rFonts w:cs="Arial"/>
          <w:b/>
        </w:rPr>
        <w:t xml:space="preserve"> Email</w:t>
      </w:r>
      <w:r>
        <w:rPr>
          <w:rFonts w:cs="Arial"/>
        </w:rPr>
        <w:t xml:space="preserve">) </w:t>
      </w:r>
      <w:r w:rsidRPr="005F6759">
        <w:t>urg</w:t>
      </w:r>
      <w:r>
        <w:t>ing</w:t>
      </w:r>
      <w:r w:rsidRPr="005F6759">
        <w:t xml:space="preserve"> them to </w:t>
      </w:r>
      <w:r>
        <w:t xml:space="preserve">do so. </w:t>
      </w:r>
      <w:r>
        <w:rPr>
          <w:rFonts w:cs="Arial"/>
        </w:rPr>
        <w:t>Those who do not respond within</w:t>
      </w:r>
      <w:r w:rsidR="00EC1C69">
        <w:rPr>
          <w:rFonts w:cs="Arial"/>
        </w:rPr>
        <w:t xml:space="preserve"> 5</w:t>
      </w:r>
      <w:r>
        <w:rPr>
          <w:rFonts w:cs="Arial"/>
        </w:rPr>
        <w:t xml:space="preserve"> business days from the reminder email, or the end of the survey period, will be considered non-responders.</w:t>
      </w:r>
    </w:p>
    <w:p w14:paraId="2AABEAC9" w14:textId="77777777" w:rsidR="00812CC5" w:rsidRDefault="00812CC5" w:rsidP="009114B9">
      <w:pPr>
        <w:ind w:left="0"/>
      </w:pPr>
    </w:p>
    <w:p w14:paraId="048E5E11" w14:textId="2AFF32C4" w:rsidR="00F02098" w:rsidRPr="00C9250C" w:rsidRDefault="00287E2F" w:rsidP="00C9250C">
      <w:pPr>
        <w:pStyle w:val="Heading4"/>
      </w:pPr>
      <w:bookmarkStart w:id="6" w:name="_Toc413847914"/>
      <w:r w:rsidRPr="005F3FEF">
        <w:t xml:space="preserve">Test of Procedures </w:t>
      </w:r>
      <w:r w:rsidR="009759F3" w:rsidRPr="009759F3">
        <w:t>or Methods to be Undertaken</w:t>
      </w:r>
      <w:bookmarkEnd w:id="6"/>
    </w:p>
    <w:p w14:paraId="63C52616" w14:textId="7C09E1CC" w:rsidR="00F02098" w:rsidRDefault="00F02098" w:rsidP="00991BF9">
      <w:pPr>
        <w:ind w:left="0"/>
        <w:rPr>
          <w:color w:val="000000"/>
          <w:lang w:eastAsia="zh-CN"/>
        </w:rPr>
      </w:pPr>
      <w:r>
        <w:rPr>
          <w:color w:val="000000"/>
          <w:lang w:eastAsia="zh-CN"/>
        </w:rPr>
        <w:t>A pilot test of the data colle</w:t>
      </w:r>
      <w:r w:rsidR="00E22514">
        <w:rPr>
          <w:color w:val="000000"/>
          <w:lang w:eastAsia="zh-CN"/>
        </w:rPr>
        <w:t>ction instrument was conducted</w:t>
      </w:r>
      <w:r>
        <w:rPr>
          <w:color w:val="000000"/>
          <w:lang w:eastAsia="zh-CN"/>
        </w:rPr>
        <w:t xml:space="preserve"> with four TCP managers. CDC staff administered the pilot test by phone. </w:t>
      </w:r>
      <w:r w:rsidR="00FB3DD0" w:rsidRPr="00BE2DBB">
        <w:t xml:space="preserve">Feedback from this group was used to refine questions as needed, </w:t>
      </w:r>
      <w:r w:rsidR="00FB3DD0">
        <w:t xml:space="preserve">avoid duplicative areas, </w:t>
      </w:r>
      <w:r w:rsidR="00FB3DD0" w:rsidRPr="00BE2DBB">
        <w:t>ensure accurate programming</w:t>
      </w:r>
      <w:r w:rsidR="00FB3DD0" w:rsidRPr="00711BFA">
        <w:t xml:space="preserve"> and skip patterns</w:t>
      </w:r>
      <w:r w:rsidR="00FB3DD0">
        <w:t>,</w:t>
      </w:r>
      <w:r w:rsidR="00FB3DD0" w:rsidRPr="00711BFA">
        <w:t xml:space="preserve"> and establish the estimated </w:t>
      </w:r>
      <w:r w:rsidR="00FB3DD0">
        <w:t>time required to complete the data</w:t>
      </w:r>
      <w:r w:rsidR="00FB3DD0" w:rsidRPr="00711BFA">
        <w:t xml:space="preserve"> collection instrument.</w:t>
      </w:r>
    </w:p>
    <w:p w14:paraId="6997FFD3" w14:textId="77777777" w:rsidR="00F02098" w:rsidRDefault="00F02098" w:rsidP="00991BF9">
      <w:pPr>
        <w:ind w:left="0"/>
        <w:rPr>
          <w:color w:val="000000"/>
          <w:lang w:eastAsia="zh-CN"/>
        </w:rPr>
      </w:pPr>
    </w:p>
    <w:p w14:paraId="18225141" w14:textId="2DDC5056" w:rsidR="00991BF9" w:rsidRPr="00B23CB6" w:rsidRDefault="00991BF9" w:rsidP="00991BF9">
      <w:pPr>
        <w:ind w:left="0"/>
      </w:pPr>
      <w:r w:rsidRPr="003C7F78">
        <w:rPr>
          <w:color w:val="000000"/>
          <w:lang w:eastAsia="zh-CN"/>
        </w:rPr>
        <w:t>The estimate for burden hours is based on a pilot test of the</w:t>
      </w:r>
      <w:r w:rsidR="00FA4675">
        <w:rPr>
          <w:color w:val="000000"/>
          <w:lang w:eastAsia="zh-CN"/>
        </w:rPr>
        <w:t xml:space="preserve"> data</w:t>
      </w:r>
      <w:r w:rsidRPr="003C7F78">
        <w:rPr>
          <w:color w:val="000000"/>
          <w:lang w:eastAsia="zh-CN"/>
        </w:rPr>
        <w:t xml:space="preserve"> collection instrument by </w:t>
      </w:r>
      <w:r w:rsidR="00F02098">
        <w:rPr>
          <w:color w:val="000000"/>
          <w:lang w:eastAsia="zh-CN"/>
        </w:rPr>
        <w:t>four</w:t>
      </w:r>
      <w:r w:rsidR="00FA4675">
        <w:rPr>
          <w:color w:val="000000"/>
          <w:lang w:eastAsia="zh-CN"/>
        </w:rPr>
        <w:t xml:space="preserve"> TCP managers</w:t>
      </w:r>
      <w:r w:rsidRPr="003C7F78">
        <w:rPr>
          <w:color w:val="000000"/>
          <w:lang w:eastAsia="zh-CN"/>
        </w:rPr>
        <w:t>. In the pilot test, the average time to complete the instrument including time for reviewing instructions, gathering needed information and completing the i</w:t>
      </w:r>
      <w:r w:rsidR="00A66B57">
        <w:rPr>
          <w:color w:val="000000"/>
          <w:lang w:eastAsia="zh-CN"/>
        </w:rPr>
        <w:t>nstrument, was approximately 60</w:t>
      </w:r>
      <w:r w:rsidRPr="003C7F78">
        <w:rPr>
          <w:color w:val="000000"/>
          <w:lang w:eastAsia="zh-CN"/>
        </w:rPr>
        <w:t xml:space="preserve"> minutes</w:t>
      </w:r>
      <w:r w:rsidR="00C9250C">
        <w:rPr>
          <w:color w:val="000000"/>
          <w:lang w:eastAsia="zh-CN"/>
        </w:rPr>
        <w:t xml:space="preserve"> (Range: 50 to 70</w:t>
      </w:r>
      <w:r w:rsidR="00C9250C" w:rsidRPr="003C7F78">
        <w:rPr>
          <w:color w:val="000000"/>
          <w:lang w:eastAsia="zh-CN"/>
        </w:rPr>
        <w:t xml:space="preserve"> minutes</w:t>
      </w:r>
      <w:r w:rsidR="00C9250C">
        <w:rPr>
          <w:color w:val="000000"/>
          <w:lang w:eastAsia="zh-CN"/>
        </w:rPr>
        <w:t>)</w:t>
      </w:r>
      <w:r w:rsidRPr="003C7F78">
        <w:rPr>
          <w:color w:val="000000"/>
          <w:lang w:eastAsia="zh-CN"/>
        </w:rPr>
        <w:t>. For the purposes of estimating burden hours,</w:t>
      </w:r>
      <w:r w:rsidR="00A66B57">
        <w:rPr>
          <w:color w:val="000000"/>
          <w:lang w:eastAsia="zh-CN"/>
        </w:rPr>
        <w:t xml:space="preserve"> the upper limit of this range 70 minutes</w:t>
      </w:r>
      <w:r w:rsidRPr="003C7F78">
        <w:rPr>
          <w:color w:val="000000"/>
          <w:lang w:eastAsia="zh-CN"/>
        </w:rPr>
        <w:t xml:space="preserve"> is used.</w:t>
      </w:r>
    </w:p>
    <w:p w14:paraId="49CF4C61" w14:textId="77777777" w:rsidR="00C9250C" w:rsidRDefault="00C9250C" w:rsidP="00991BF9">
      <w:pPr>
        <w:ind w:left="360"/>
      </w:pPr>
    </w:p>
    <w:p w14:paraId="73B9EC7B" w14:textId="48E1C7FB" w:rsidR="009114B9" w:rsidRDefault="009759F3" w:rsidP="008B0B09">
      <w:pPr>
        <w:pStyle w:val="Heading4"/>
      </w:pPr>
      <w:bookmarkStart w:id="7" w:name="_Toc413847915"/>
      <w:r w:rsidRPr="009759F3">
        <w:t>Individuals Consulted on Statistical Aspects and Individuals Collecting and/or Analyzing Data</w:t>
      </w:r>
      <w:bookmarkEnd w:id="7"/>
    </w:p>
    <w:p w14:paraId="52D0D009" w14:textId="68D64BC9" w:rsidR="009114B9" w:rsidRDefault="009114B9" w:rsidP="00991BF9">
      <w:pPr>
        <w:ind w:left="0"/>
      </w:pPr>
      <w:r>
        <w:t>Yessica Gomez, MPH, Evaluator</w:t>
      </w:r>
    </w:p>
    <w:p w14:paraId="59DADA39" w14:textId="77777777" w:rsidR="009114B9" w:rsidRDefault="009114B9" w:rsidP="009114B9">
      <w:pPr>
        <w:ind w:left="0"/>
      </w:pPr>
      <w:r>
        <w:t>Centers for Disease Control and Prevention</w:t>
      </w:r>
    </w:p>
    <w:p w14:paraId="3BF2B172" w14:textId="77777777" w:rsidR="009114B9" w:rsidRDefault="009114B9" w:rsidP="009114B9">
      <w:pPr>
        <w:ind w:left="0"/>
      </w:pPr>
      <w:r>
        <w:t>Office on Smoking and Health</w:t>
      </w:r>
    </w:p>
    <w:p w14:paraId="688E3C1A" w14:textId="77777777" w:rsidR="009114B9" w:rsidRDefault="009114B9" w:rsidP="009114B9">
      <w:pPr>
        <w:ind w:left="0"/>
      </w:pPr>
      <w:r>
        <w:t>4770 Buford Highway NE, MS F-79, Atlanta, GA 30341</w:t>
      </w:r>
    </w:p>
    <w:p w14:paraId="33A49B8B" w14:textId="6A0FF806" w:rsidR="009114B9" w:rsidRDefault="009114B9" w:rsidP="009114B9">
      <w:pPr>
        <w:ind w:left="0"/>
      </w:pPr>
      <w:r>
        <w:t>Phone: 770-488-8947</w:t>
      </w:r>
    </w:p>
    <w:p w14:paraId="4CF00521" w14:textId="5FDCFCBD" w:rsidR="009114B9" w:rsidRPr="00281795" w:rsidRDefault="009114B9" w:rsidP="009114B9">
      <w:pPr>
        <w:ind w:left="0"/>
      </w:pPr>
      <w:r>
        <w:t xml:space="preserve">Email: </w:t>
      </w:r>
      <w:hyperlink r:id="rId14" w:history="1">
        <w:r w:rsidRPr="002A69BC">
          <w:rPr>
            <w:rStyle w:val="Hyperlink"/>
          </w:rPr>
          <w:t>xca1@cdc.gov</w:t>
        </w:r>
      </w:hyperlink>
      <w:r>
        <w:t xml:space="preserve"> </w:t>
      </w:r>
    </w:p>
    <w:p w14:paraId="2FC9B94B" w14:textId="77777777" w:rsidR="009114B9" w:rsidRDefault="009114B9" w:rsidP="00991BF9">
      <w:pPr>
        <w:ind w:left="0"/>
      </w:pPr>
    </w:p>
    <w:p w14:paraId="545CB49A" w14:textId="08F768C3" w:rsidR="009114B9" w:rsidRDefault="009114B9" w:rsidP="00991BF9">
      <w:pPr>
        <w:ind w:left="0"/>
      </w:pPr>
      <w:r>
        <w:t>Gizelle V. Gopez, MPH, MALD, Evaluation Fellow</w:t>
      </w:r>
    </w:p>
    <w:p w14:paraId="27C9EF8B" w14:textId="3C17846D" w:rsidR="009114B9" w:rsidRDefault="009114B9" w:rsidP="00991BF9">
      <w:pPr>
        <w:ind w:left="0"/>
      </w:pPr>
      <w:r>
        <w:t>Centers for Disease Control and Prevention</w:t>
      </w:r>
    </w:p>
    <w:p w14:paraId="2C2C5722" w14:textId="4DF03023" w:rsidR="009114B9" w:rsidRDefault="009114B9" w:rsidP="00991BF9">
      <w:pPr>
        <w:ind w:left="0"/>
      </w:pPr>
      <w:r>
        <w:t>Office on Smoking and Health</w:t>
      </w:r>
    </w:p>
    <w:p w14:paraId="6D40119A" w14:textId="787ADC87" w:rsidR="009114B9" w:rsidRDefault="009114B9" w:rsidP="00991BF9">
      <w:pPr>
        <w:ind w:left="0"/>
      </w:pPr>
      <w:r>
        <w:t>4770 Buford Highway NE, MS F-79, Atlanta, GA 30341</w:t>
      </w:r>
    </w:p>
    <w:p w14:paraId="12739DD6" w14:textId="1C6B1351" w:rsidR="009114B9" w:rsidRDefault="009114B9" w:rsidP="00991BF9">
      <w:pPr>
        <w:ind w:left="0"/>
      </w:pPr>
      <w:r>
        <w:t>Phone: 770-488-4460</w:t>
      </w:r>
    </w:p>
    <w:p w14:paraId="00263A30" w14:textId="4BF0F01F" w:rsidR="009114B9" w:rsidRDefault="009114B9" w:rsidP="00991BF9">
      <w:pPr>
        <w:ind w:left="0"/>
      </w:pPr>
      <w:r>
        <w:t xml:space="preserve">Email: </w:t>
      </w:r>
      <w:hyperlink r:id="rId15" w:history="1">
        <w:r w:rsidRPr="002A69BC">
          <w:rPr>
            <w:rStyle w:val="Hyperlink"/>
          </w:rPr>
          <w:t>mvy8@cdc.gov</w:t>
        </w:r>
      </w:hyperlink>
      <w:r>
        <w:t xml:space="preserve"> </w:t>
      </w:r>
    </w:p>
    <w:p w14:paraId="5546CE2A" w14:textId="39A9D213" w:rsidR="00DA1C7B" w:rsidRDefault="00DA1C7B" w:rsidP="00991BF9">
      <w:pPr>
        <w:ind w:left="0"/>
      </w:pPr>
    </w:p>
    <w:p w14:paraId="5CB8D3FF" w14:textId="775D06F7" w:rsidR="00DA1C7B" w:rsidRDefault="00DA1C7B" w:rsidP="00991BF9">
      <w:pPr>
        <w:ind w:left="0"/>
      </w:pPr>
      <w:r>
        <w:t>Wendi Elkins, Contractor</w:t>
      </w:r>
    </w:p>
    <w:p w14:paraId="76F330BC" w14:textId="4C5DABE6" w:rsidR="00DA1C7B" w:rsidRDefault="00DA1C7B" w:rsidP="00991BF9">
      <w:pPr>
        <w:ind w:left="0"/>
      </w:pPr>
      <w:r>
        <w:t>RTI International</w:t>
      </w:r>
    </w:p>
    <w:p w14:paraId="723DEA98" w14:textId="05BEA3B9" w:rsidR="00DA1C7B" w:rsidRDefault="00DA1C7B" w:rsidP="00991BF9">
      <w:pPr>
        <w:ind w:left="0"/>
      </w:pPr>
      <w:r>
        <w:t>701 13</w:t>
      </w:r>
      <w:r w:rsidRPr="000A6A32">
        <w:rPr>
          <w:vertAlign w:val="superscript"/>
        </w:rPr>
        <w:t>th</w:t>
      </w:r>
      <w:r>
        <w:t xml:space="preserve"> St., NW Suite 750</w:t>
      </w:r>
    </w:p>
    <w:p w14:paraId="6435F9D7" w14:textId="483FAFD4" w:rsidR="00DA1C7B" w:rsidRDefault="00DA1C7B" w:rsidP="00991BF9">
      <w:pPr>
        <w:ind w:left="0"/>
      </w:pPr>
      <w:r>
        <w:t>Washington, DC 20005</w:t>
      </w:r>
    </w:p>
    <w:p w14:paraId="420698BB" w14:textId="4A4E2309" w:rsidR="00DA1C7B" w:rsidRDefault="00DA1C7B" w:rsidP="00991BF9">
      <w:pPr>
        <w:ind w:left="0"/>
      </w:pPr>
      <w:r>
        <w:t>Phone: 202-728-1978</w:t>
      </w:r>
    </w:p>
    <w:p w14:paraId="264F4671" w14:textId="1D190E2A" w:rsidR="00DA1C7B" w:rsidRDefault="00DA1C7B" w:rsidP="00991BF9">
      <w:pPr>
        <w:ind w:left="0"/>
      </w:pPr>
      <w:r>
        <w:t xml:space="preserve">Email: </w:t>
      </w:r>
      <w:hyperlink r:id="rId16" w:history="1">
        <w:r w:rsidRPr="00FC6882">
          <w:rPr>
            <w:rStyle w:val="Hyperlink"/>
          </w:rPr>
          <w:t>welkins@rti.org</w:t>
        </w:r>
      </w:hyperlink>
      <w:r>
        <w:t xml:space="preserve"> </w:t>
      </w:r>
    </w:p>
    <w:p w14:paraId="46E131C8" w14:textId="77777777" w:rsidR="00DA1C7B" w:rsidRDefault="00DA1C7B" w:rsidP="00991BF9">
      <w:pPr>
        <w:ind w:left="0"/>
      </w:pPr>
    </w:p>
    <w:p w14:paraId="28D44141" w14:textId="389B089D" w:rsidR="00DA1C7B" w:rsidRDefault="00DA1C7B" w:rsidP="00991BF9">
      <w:pPr>
        <w:ind w:left="0"/>
      </w:pPr>
      <w:r>
        <w:t>Ashley Feld, Contractor</w:t>
      </w:r>
    </w:p>
    <w:p w14:paraId="4A7E04AE" w14:textId="5F866612" w:rsidR="00DA1C7B" w:rsidRDefault="00DA1C7B" w:rsidP="00991BF9">
      <w:pPr>
        <w:ind w:left="0"/>
      </w:pPr>
      <w:r>
        <w:t>RTI International</w:t>
      </w:r>
    </w:p>
    <w:p w14:paraId="59B9666B" w14:textId="0BF1DB5F" w:rsidR="00DA1C7B" w:rsidRDefault="00DA1C7B" w:rsidP="00991BF9">
      <w:pPr>
        <w:ind w:left="0"/>
      </w:pPr>
      <w:r>
        <w:t>3040 E. Cornwallis Rd</w:t>
      </w:r>
    </w:p>
    <w:p w14:paraId="16B3D4A7" w14:textId="07C2661A" w:rsidR="00DA1C7B" w:rsidRDefault="00DA1C7B" w:rsidP="00991BF9">
      <w:pPr>
        <w:ind w:left="0"/>
      </w:pPr>
      <w:r>
        <w:t>Durham, NC 27709</w:t>
      </w:r>
    </w:p>
    <w:p w14:paraId="65412EF5" w14:textId="10B354B5" w:rsidR="00DA1C7B" w:rsidRDefault="00DA1C7B" w:rsidP="00991BF9">
      <w:pPr>
        <w:ind w:left="0"/>
      </w:pPr>
      <w:r>
        <w:t>Phone: 919-541-6291</w:t>
      </w:r>
    </w:p>
    <w:p w14:paraId="77753B32" w14:textId="78D30FE4" w:rsidR="00DA1C7B" w:rsidRDefault="00DA1C7B" w:rsidP="00991BF9">
      <w:pPr>
        <w:ind w:left="0"/>
      </w:pPr>
      <w:r>
        <w:t xml:space="preserve">Email: </w:t>
      </w:r>
      <w:hyperlink r:id="rId17" w:history="1">
        <w:r w:rsidRPr="00FC6882">
          <w:rPr>
            <w:rStyle w:val="Hyperlink"/>
          </w:rPr>
          <w:t>afeld@rti.org</w:t>
        </w:r>
      </w:hyperlink>
      <w:r>
        <w:t xml:space="preserve"> </w:t>
      </w:r>
    </w:p>
    <w:p w14:paraId="61BC16C5" w14:textId="77777777" w:rsidR="00DA1C7B" w:rsidRDefault="00DA1C7B" w:rsidP="00991BF9">
      <w:pPr>
        <w:ind w:left="0"/>
      </w:pPr>
    </w:p>
    <w:p w14:paraId="7BEB1F6E" w14:textId="2A43EE72" w:rsidR="00DA1C7B" w:rsidRDefault="00DA1C7B" w:rsidP="00991BF9">
      <w:pPr>
        <w:ind w:left="0"/>
      </w:pPr>
      <w:r>
        <w:t>Nikie Sarris-Esquivel</w:t>
      </w:r>
      <w:r w:rsidR="001F57C1">
        <w:t>, Contractor</w:t>
      </w:r>
    </w:p>
    <w:p w14:paraId="1E55F769" w14:textId="11EF2A3E" w:rsidR="00DA1C7B" w:rsidRDefault="00DA1C7B" w:rsidP="00991BF9">
      <w:pPr>
        <w:ind w:left="0"/>
      </w:pPr>
      <w:r>
        <w:t xml:space="preserve">RTI International </w:t>
      </w:r>
    </w:p>
    <w:p w14:paraId="4AC56637" w14:textId="2EC5B391" w:rsidR="00DA1C7B" w:rsidRDefault="00DA1C7B" w:rsidP="00991BF9">
      <w:pPr>
        <w:ind w:left="0"/>
      </w:pPr>
      <w:r>
        <w:t>3040 E. Cornwallis Rd</w:t>
      </w:r>
    </w:p>
    <w:p w14:paraId="76D6F018" w14:textId="744AA17D" w:rsidR="00DA1C7B" w:rsidRDefault="00DA1C7B" w:rsidP="00991BF9">
      <w:pPr>
        <w:ind w:left="0"/>
      </w:pPr>
      <w:r>
        <w:t>Durham, NC 27709</w:t>
      </w:r>
    </w:p>
    <w:p w14:paraId="36624DAC" w14:textId="619169D5" w:rsidR="00DA1C7B" w:rsidRDefault="00DA1C7B" w:rsidP="00991BF9">
      <w:pPr>
        <w:ind w:left="0"/>
      </w:pPr>
      <w:r>
        <w:t>Phone: 919-541-1248</w:t>
      </w:r>
    </w:p>
    <w:p w14:paraId="5D8C11BD" w14:textId="6F43ED20" w:rsidR="00DA1C7B" w:rsidRPr="00281795" w:rsidRDefault="00DA1C7B" w:rsidP="00991BF9">
      <w:pPr>
        <w:ind w:left="0"/>
      </w:pPr>
      <w:r>
        <w:t xml:space="preserve">Email: </w:t>
      </w:r>
      <w:hyperlink r:id="rId18" w:history="1">
        <w:r w:rsidRPr="00FC6882">
          <w:rPr>
            <w:rStyle w:val="Hyperlink"/>
          </w:rPr>
          <w:t>nsarris@rti.org</w:t>
        </w:r>
      </w:hyperlink>
      <w:r>
        <w:t xml:space="preserve"> </w:t>
      </w:r>
    </w:p>
    <w:p w14:paraId="59980992" w14:textId="77777777" w:rsidR="00E24C20" w:rsidRDefault="00E24C20" w:rsidP="00BC6896"/>
    <w:p w14:paraId="38B4098B" w14:textId="221E13B3" w:rsidR="00A36419" w:rsidRPr="00BC6896" w:rsidRDefault="00A36419" w:rsidP="00BC6896">
      <w:pPr>
        <w:pStyle w:val="Heading3"/>
      </w:pPr>
      <w:bookmarkStart w:id="8" w:name="_Toc413847916"/>
      <w:r w:rsidRPr="00BC6896">
        <w:t>LIST OF ATTACHMENTS</w:t>
      </w:r>
      <w:r w:rsidR="00E24C20" w:rsidRPr="00BC6896">
        <w:t xml:space="preserve"> </w:t>
      </w:r>
      <w:r w:rsidR="002B0A88">
        <w:t>—</w:t>
      </w:r>
      <w:r w:rsidR="00E24C20" w:rsidRPr="00BC6896">
        <w:t xml:space="preserve"> Section B</w:t>
      </w:r>
      <w:bookmarkEnd w:id="8"/>
    </w:p>
    <w:p w14:paraId="1E6BED6F" w14:textId="0209D6F6" w:rsidR="00A36419" w:rsidRPr="00A36419" w:rsidRDefault="006B5E55" w:rsidP="00991BF9">
      <w:pPr>
        <w:ind w:left="0"/>
      </w:pPr>
      <w:r w:rsidRPr="00CD1EA8">
        <w:t>Note:</w:t>
      </w:r>
      <w:r>
        <w:t xml:space="preserve"> Attachments are included as separate files as instructed.</w:t>
      </w:r>
    </w:p>
    <w:p w14:paraId="2D806D4E" w14:textId="1D5AAFF3" w:rsidR="00991BF9" w:rsidRPr="00FA4675" w:rsidRDefault="008B0B09" w:rsidP="001C56FD">
      <w:pPr>
        <w:pStyle w:val="ListParagraph"/>
        <w:numPr>
          <w:ilvl w:val="0"/>
          <w:numId w:val="28"/>
        </w:numPr>
        <w:spacing w:line="240" w:lineRule="auto"/>
        <w:rPr>
          <w:rFonts w:ascii="Cambria" w:hAnsi="Cambria"/>
          <w:b/>
        </w:rPr>
      </w:pPr>
      <w:r>
        <w:rPr>
          <w:rFonts w:ascii="Cambria" w:hAnsi="Cambria"/>
          <w:b/>
        </w:rPr>
        <w:t>Attachment B</w:t>
      </w:r>
      <w:r w:rsidR="00B3290E">
        <w:rPr>
          <w:rFonts w:ascii="Cambria" w:hAnsi="Cambria"/>
          <w:b/>
        </w:rPr>
        <w:t xml:space="preserve"> </w:t>
      </w:r>
      <w:r w:rsidR="002B0A88">
        <w:rPr>
          <w:rFonts w:ascii="Cambria" w:hAnsi="Cambria"/>
          <w:b/>
        </w:rPr>
        <w:t>—</w:t>
      </w:r>
      <w:r>
        <w:rPr>
          <w:rFonts w:ascii="Cambria" w:hAnsi="Cambria"/>
          <w:b/>
        </w:rPr>
        <w:t xml:space="preserve"> </w:t>
      </w:r>
      <w:r w:rsidR="00684C37" w:rsidRPr="00FA4675">
        <w:rPr>
          <w:rFonts w:ascii="Cambria" w:hAnsi="Cambria"/>
          <w:b/>
        </w:rPr>
        <w:t>Invitation</w:t>
      </w:r>
      <w:r w:rsidR="00991BF9" w:rsidRPr="00FA4675">
        <w:rPr>
          <w:rFonts w:ascii="Cambria" w:hAnsi="Cambria"/>
          <w:b/>
        </w:rPr>
        <w:t xml:space="preserve"> Email</w:t>
      </w:r>
    </w:p>
    <w:p w14:paraId="32EE02BB" w14:textId="6FB48C93" w:rsidR="00991BF9" w:rsidRPr="00FA4675" w:rsidRDefault="008B0B09" w:rsidP="001C56FD">
      <w:pPr>
        <w:pStyle w:val="ListParagraph"/>
        <w:numPr>
          <w:ilvl w:val="0"/>
          <w:numId w:val="28"/>
        </w:numPr>
        <w:spacing w:line="240" w:lineRule="auto"/>
        <w:rPr>
          <w:rFonts w:ascii="Cambria" w:hAnsi="Cambria"/>
          <w:b/>
        </w:rPr>
      </w:pPr>
      <w:r>
        <w:rPr>
          <w:rFonts w:ascii="Cambria" w:hAnsi="Cambria"/>
          <w:b/>
        </w:rPr>
        <w:t>Attachment C</w:t>
      </w:r>
      <w:r w:rsidR="00B3290E">
        <w:rPr>
          <w:rFonts w:ascii="Cambria" w:hAnsi="Cambria"/>
          <w:b/>
        </w:rPr>
        <w:t xml:space="preserve"> </w:t>
      </w:r>
      <w:r w:rsidR="002B0A88">
        <w:rPr>
          <w:rFonts w:ascii="Cambria" w:hAnsi="Cambria"/>
          <w:b/>
        </w:rPr>
        <w:t>—</w:t>
      </w:r>
      <w:r>
        <w:rPr>
          <w:rFonts w:ascii="Cambria" w:hAnsi="Cambria"/>
          <w:b/>
        </w:rPr>
        <w:t xml:space="preserve"> </w:t>
      </w:r>
      <w:r w:rsidRPr="00FA4675">
        <w:rPr>
          <w:rFonts w:ascii="Cambria" w:hAnsi="Cambria"/>
          <w:b/>
        </w:rPr>
        <w:t>Confirmation Email</w:t>
      </w:r>
    </w:p>
    <w:p w14:paraId="69CB57FB" w14:textId="576C0260" w:rsidR="00684C37" w:rsidRPr="00FA4675" w:rsidRDefault="008B0B09" w:rsidP="001C56FD">
      <w:pPr>
        <w:pStyle w:val="ListParagraph"/>
        <w:numPr>
          <w:ilvl w:val="0"/>
          <w:numId w:val="28"/>
        </w:numPr>
        <w:spacing w:line="240" w:lineRule="auto"/>
        <w:rPr>
          <w:rFonts w:ascii="Cambria" w:hAnsi="Cambria"/>
          <w:b/>
        </w:rPr>
      </w:pPr>
      <w:r>
        <w:rPr>
          <w:rFonts w:ascii="Cambria" w:hAnsi="Cambria"/>
          <w:b/>
        </w:rPr>
        <w:t>Attachment D</w:t>
      </w:r>
      <w:r w:rsidR="00B3290E">
        <w:rPr>
          <w:rFonts w:ascii="Cambria" w:hAnsi="Cambria"/>
          <w:b/>
        </w:rPr>
        <w:t xml:space="preserve"> </w:t>
      </w:r>
      <w:r w:rsidR="002B0A88">
        <w:rPr>
          <w:rFonts w:ascii="Cambria" w:hAnsi="Cambria"/>
          <w:b/>
        </w:rPr>
        <w:t>—</w:t>
      </w:r>
      <w:r>
        <w:rPr>
          <w:rFonts w:ascii="Cambria" w:hAnsi="Cambria"/>
          <w:b/>
        </w:rPr>
        <w:t xml:space="preserve"> Reminder</w:t>
      </w:r>
      <w:r w:rsidR="00684C37" w:rsidRPr="00FA4675">
        <w:rPr>
          <w:rFonts w:ascii="Cambria" w:hAnsi="Cambria"/>
          <w:b/>
        </w:rPr>
        <w:t xml:space="preserve"> Email</w:t>
      </w:r>
    </w:p>
    <w:p w14:paraId="2D9CDDB2" w14:textId="0ECCE7B8" w:rsidR="00684C37" w:rsidRPr="00FA4675" w:rsidRDefault="008B0B09" w:rsidP="001C56FD">
      <w:pPr>
        <w:pStyle w:val="ListParagraph"/>
        <w:numPr>
          <w:ilvl w:val="0"/>
          <w:numId w:val="28"/>
        </w:numPr>
        <w:spacing w:line="240" w:lineRule="auto"/>
        <w:rPr>
          <w:rFonts w:ascii="Cambria" w:hAnsi="Cambria"/>
          <w:b/>
        </w:rPr>
      </w:pPr>
      <w:r>
        <w:rPr>
          <w:rFonts w:ascii="Cambria" w:hAnsi="Cambria"/>
          <w:b/>
        </w:rPr>
        <w:t>Attachment E</w:t>
      </w:r>
      <w:r w:rsidR="00B3290E">
        <w:rPr>
          <w:rFonts w:ascii="Cambria" w:hAnsi="Cambria"/>
          <w:b/>
        </w:rPr>
        <w:t xml:space="preserve"> </w:t>
      </w:r>
      <w:r w:rsidR="002B0A88">
        <w:rPr>
          <w:rFonts w:ascii="Cambria" w:hAnsi="Cambria"/>
          <w:b/>
        </w:rPr>
        <w:t>—</w:t>
      </w:r>
      <w:r>
        <w:rPr>
          <w:rFonts w:ascii="Cambria" w:hAnsi="Cambria"/>
          <w:b/>
        </w:rPr>
        <w:t xml:space="preserve"> </w:t>
      </w:r>
      <w:r w:rsidR="00684C37" w:rsidRPr="00FA4675">
        <w:rPr>
          <w:rFonts w:ascii="Cambria" w:hAnsi="Cambria"/>
          <w:b/>
        </w:rPr>
        <w:t>Follow-up Email</w:t>
      </w:r>
    </w:p>
    <w:p w14:paraId="6FEB9F04" w14:textId="77777777" w:rsidR="000E6577" w:rsidRPr="009D77CD" w:rsidRDefault="000E6577" w:rsidP="00BC6896">
      <w:pPr>
        <w:ind w:left="0"/>
        <w:rPr>
          <w:color w:val="0070C0"/>
        </w:rPr>
      </w:pPr>
    </w:p>
    <w:sectPr w:rsidR="000E6577" w:rsidRPr="009D77CD" w:rsidSect="003E5D57">
      <w:headerReference w:type="default" r:id="rId19"/>
      <w:footerReference w:type="default" r:id="rId20"/>
      <w:pgSz w:w="12240" w:h="15840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3290AA" w14:textId="77777777" w:rsidR="00AE66F7" w:rsidRDefault="00AE66F7" w:rsidP="00BC6896">
      <w:r>
        <w:separator/>
      </w:r>
    </w:p>
    <w:p w14:paraId="6BE4B221" w14:textId="77777777" w:rsidR="00AE66F7" w:rsidRDefault="00AE66F7" w:rsidP="00BC6896"/>
  </w:endnote>
  <w:endnote w:type="continuationSeparator" w:id="0">
    <w:p w14:paraId="76A433CA" w14:textId="77777777" w:rsidR="00AE66F7" w:rsidRDefault="00AE66F7" w:rsidP="00BC6896">
      <w:r>
        <w:continuationSeparator/>
      </w:r>
    </w:p>
    <w:p w14:paraId="1463BCEE" w14:textId="77777777" w:rsidR="00AE66F7" w:rsidRDefault="00AE66F7" w:rsidP="00BC689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59255898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1AD63C9B" w14:textId="0388E111" w:rsidR="00256392" w:rsidRDefault="00256392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92150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92150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7DFC241" w14:textId="77777777" w:rsidR="006075F6" w:rsidRDefault="006075F6" w:rsidP="00BC689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D2E7AE" w14:textId="77777777" w:rsidR="00AE66F7" w:rsidRDefault="00AE66F7" w:rsidP="00BC6896">
      <w:r>
        <w:separator/>
      </w:r>
    </w:p>
    <w:p w14:paraId="680ED859" w14:textId="77777777" w:rsidR="00AE66F7" w:rsidRDefault="00AE66F7" w:rsidP="00BC6896"/>
  </w:footnote>
  <w:footnote w:type="continuationSeparator" w:id="0">
    <w:p w14:paraId="2ACA6FA5" w14:textId="77777777" w:rsidR="00AE66F7" w:rsidRDefault="00AE66F7" w:rsidP="00BC6896">
      <w:r>
        <w:continuationSeparator/>
      </w:r>
    </w:p>
    <w:p w14:paraId="3329DCAB" w14:textId="77777777" w:rsidR="00AE66F7" w:rsidRDefault="00AE66F7" w:rsidP="00BC689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B2E9BD" w14:textId="77777777" w:rsidR="00783A3C" w:rsidRPr="00716F94" w:rsidRDefault="00783A3C" w:rsidP="00BC6896">
    <w:pPr>
      <w:pStyle w:val="Header"/>
      <w:rPr>
        <w:color w:val="0033CC"/>
      </w:rPr>
    </w:pPr>
    <w:r>
      <w:tab/>
    </w:r>
  </w:p>
  <w:p w14:paraId="7FBDADC1" w14:textId="77777777" w:rsidR="006075F6" w:rsidRDefault="006075F6" w:rsidP="00BC689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C7CD4"/>
    <w:multiLevelType w:val="hybridMultilevel"/>
    <w:tmpl w:val="D72EAD62"/>
    <w:lvl w:ilvl="0" w:tplc="D960EF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B92BAD"/>
    <w:multiLevelType w:val="hybridMultilevel"/>
    <w:tmpl w:val="16645FF8"/>
    <w:lvl w:ilvl="0" w:tplc="512C5E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A038DA"/>
    <w:multiLevelType w:val="hybridMultilevel"/>
    <w:tmpl w:val="A44095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5C87901"/>
    <w:multiLevelType w:val="hybridMultilevel"/>
    <w:tmpl w:val="E16699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B570D6"/>
    <w:multiLevelType w:val="hybridMultilevel"/>
    <w:tmpl w:val="3F807284"/>
    <w:lvl w:ilvl="0" w:tplc="04090015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202237"/>
    <w:multiLevelType w:val="hybridMultilevel"/>
    <w:tmpl w:val="6E8EB8BC"/>
    <w:lvl w:ilvl="0" w:tplc="750EFF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EB8607A"/>
    <w:multiLevelType w:val="hybridMultilevel"/>
    <w:tmpl w:val="0296982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42A31AB"/>
    <w:multiLevelType w:val="hybridMultilevel"/>
    <w:tmpl w:val="4538C066"/>
    <w:lvl w:ilvl="0" w:tplc="E1C0391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4334D2"/>
    <w:multiLevelType w:val="hybridMultilevel"/>
    <w:tmpl w:val="197E5C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FD729A1"/>
    <w:multiLevelType w:val="hybridMultilevel"/>
    <w:tmpl w:val="C2BE7C7C"/>
    <w:lvl w:ilvl="0" w:tplc="04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7C2A67"/>
    <w:multiLevelType w:val="hybridMultilevel"/>
    <w:tmpl w:val="B696488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6FC57D3"/>
    <w:multiLevelType w:val="hybridMultilevel"/>
    <w:tmpl w:val="F856A7AA"/>
    <w:lvl w:ilvl="0" w:tplc="33B618F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8D24122"/>
    <w:multiLevelType w:val="hybridMultilevel"/>
    <w:tmpl w:val="0DEC9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AF163B"/>
    <w:multiLevelType w:val="hybridMultilevel"/>
    <w:tmpl w:val="692A07C4"/>
    <w:lvl w:ilvl="0" w:tplc="04090015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BC2E63"/>
    <w:multiLevelType w:val="hybridMultilevel"/>
    <w:tmpl w:val="D488E68C"/>
    <w:lvl w:ilvl="0" w:tplc="04090015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0F0FA1"/>
    <w:multiLevelType w:val="hybridMultilevel"/>
    <w:tmpl w:val="84063B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FF6EAA"/>
    <w:multiLevelType w:val="hybridMultilevel"/>
    <w:tmpl w:val="65EEF320"/>
    <w:lvl w:ilvl="0" w:tplc="94D41388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B333BB"/>
    <w:multiLevelType w:val="hybridMultilevel"/>
    <w:tmpl w:val="6F9ADEAC"/>
    <w:lvl w:ilvl="0" w:tplc="04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8" w15:restartNumberingAfterBreak="0">
    <w:nsid w:val="5A1E6E94"/>
    <w:multiLevelType w:val="hybridMultilevel"/>
    <w:tmpl w:val="F468FF24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ECB4D66"/>
    <w:multiLevelType w:val="hybridMultilevel"/>
    <w:tmpl w:val="F0301D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3A29E7"/>
    <w:multiLevelType w:val="hybridMultilevel"/>
    <w:tmpl w:val="5A36530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1" w15:restartNumberingAfterBreak="0">
    <w:nsid w:val="643348AA"/>
    <w:multiLevelType w:val="hybridMultilevel"/>
    <w:tmpl w:val="8214C1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115601"/>
    <w:multiLevelType w:val="hybridMultilevel"/>
    <w:tmpl w:val="41FEF7E6"/>
    <w:lvl w:ilvl="0" w:tplc="CBCC0B2C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72E7E23"/>
    <w:multiLevelType w:val="hybridMultilevel"/>
    <w:tmpl w:val="17AC84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6122EB"/>
    <w:multiLevelType w:val="hybridMultilevel"/>
    <w:tmpl w:val="ADA627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0C6AF8"/>
    <w:multiLevelType w:val="hybridMultilevel"/>
    <w:tmpl w:val="1CDEF31C"/>
    <w:lvl w:ilvl="0" w:tplc="1B7CD78A">
      <w:start w:val="1"/>
      <w:numFmt w:val="decimal"/>
      <w:pStyle w:val="Heading4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F542FC"/>
    <w:multiLevelType w:val="hybridMultilevel"/>
    <w:tmpl w:val="BBEAB9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596D47"/>
    <w:multiLevelType w:val="hybridMultilevel"/>
    <w:tmpl w:val="E028E4BC"/>
    <w:lvl w:ilvl="0" w:tplc="E566142A">
      <w:start w:val="3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5"/>
  </w:num>
  <w:num w:numId="3">
    <w:abstractNumId w:val="25"/>
  </w:num>
  <w:num w:numId="4">
    <w:abstractNumId w:val="11"/>
  </w:num>
  <w:num w:numId="5">
    <w:abstractNumId w:val="17"/>
  </w:num>
  <w:num w:numId="6">
    <w:abstractNumId w:val="8"/>
  </w:num>
  <w:num w:numId="7">
    <w:abstractNumId w:val="0"/>
  </w:num>
  <w:num w:numId="8">
    <w:abstractNumId w:val="5"/>
  </w:num>
  <w:num w:numId="9">
    <w:abstractNumId w:val="10"/>
  </w:num>
  <w:num w:numId="10">
    <w:abstractNumId w:val="18"/>
  </w:num>
  <w:num w:numId="11">
    <w:abstractNumId w:val="2"/>
  </w:num>
  <w:num w:numId="12">
    <w:abstractNumId w:val="23"/>
  </w:num>
  <w:num w:numId="13">
    <w:abstractNumId w:val="7"/>
  </w:num>
  <w:num w:numId="14">
    <w:abstractNumId w:val="3"/>
  </w:num>
  <w:num w:numId="15">
    <w:abstractNumId w:val="21"/>
  </w:num>
  <w:num w:numId="16">
    <w:abstractNumId w:val="27"/>
  </w:num>
  <w:num w:numId="17">
    <w:abstractNumId w:val="9"/>
  </w:num>
  <w:num w:numId="18">
    <w:abstractNumId w:val="13"/>
  </w:num>
  <w:num w:numId="19">
    <w:abstractNumId w:val="4"/>
  </w:num>
  <w:num w:numId="20">
    <w:abstractNumId w:val="14"/>
  </w:num>
  <w:num w:numId="21">
    <w:abstractNumId w:val="26"/>
  </w:num>
  <w:num w:numId="22">
    <w:abstractNumId w:val="19"/>
  </w:num>
  <w:num w:numId="23">
    <w:abstractNumId w:val="12"/>
  </w:num>
  <w:num w:numId="24">
    <w:abstractNumId w:val="20"/>
  </w:num>
  <w:num w:numId="25">
    <w:abstractNumId w:val="22"/>
  </w:num>
  <w:num w:numId="26">
    <w:abstractNumId w:val="24"/>
  </w:num>
  <w:num w:numId="27">
    <w:abstractNumId w:val="6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2D5"/>
    <w:rsid w:val="00010420"/>
    <w:rsid w:val="00011A98"/>
    <w:rsid w:val="00011F8D"/>
    <w:rsid w:val="000130B4"/>
    <w:rsid w:val="00014361"/>
    <w:rsid w:val="000474FB"/>
    <w:rsid w:val="00050D35"/>
    <w:rsid w:val="00052A34"/>
    <w:rsid w:val="00053A92"/>
    <w:rsid w:val="000557D0"/>
    <w:rsid w:val="0005605E"/>
    <w:rsid w:val="00057F36"/>
    <w:rsid w:val="000A1F30"/>
    <w:rsid w:val="000A6A32"/>
    <w:rsid w:val="000C38B5"/>
    <w:rsid w:val="000C67CB"/>
    <w:rsid w:val="000E6577"/>
    <w:rsid w:val="000E7A19"/>
    <w:rsid w:val="00104A1B"/>
    <w:rsid w:val="00105CD5"/>
    <w:rsid w:val="001177DD"/>
    <w:rsid w:val="00117F05"/>
    <w:rsid w:val="001308EB"/>
    <w:rsid w:val="001412D4"/>
    <w:rsid w:val="0014140C"/>
    <w:rsid w:val="00144F64"/>
    <w:rsid w:val="001472D5"/>
    <w:rsid w:val="00151567"/>
    <w:rsid w:val="0016166B"/>
    <w:rsid w:val="00163E17"/>
    <w:rsid w:val="00166F9E"/>
    <w:rsid w:val="00187D5A"/>
    <w:rsid w:val="001972D7"/>
    <w:rsid w:val="001A28F6"/>
    <w:rsid w:val="001A7D0E"/>
    <w:rsid w:val="001B1F6D"/>
    <w:rsid w:val="001B2831"/>
    <w:rsid w:val="001C0493"/>
    <w:rsid w:val="001C28AD"/>
    <w:rsid w:val="001C4682"/>
    <w:rsid w:val="001C56FD"/>
    <w:rsid w:val="001D7FCB"/>
    <w:rsid w:val="001E2B99"/>
    <w:rsid w:val="001E69B6"/>
    <w:rsid w:val="001F4DBB"/>
    <w:rsid w:val="001F57C1"/>
    <w:rsid w:val="001F7C89"/>
    <w:rsid w:val="00202B28"/>
    <w:rsid w:val="0020312D"/>
    <w:rsid w:val="0020495F"/>
    <w:rsid w:val="00206E33"/>
    <w:rsid w:val="00210519"/>
    <w:rsid w:val="00230CEF"/>
    <w:rsid w:val="00241B17"/>
    <w:rsid w:val="00241C81"/>
    <w:rsid w:val="00245F1F"/>
    <w:rsid w:val="00256392"/>
    <w:rsid w:val="00257A1C"/>
    <w:rsid w:val="0027234C"/>
    <w:rsid w:val="00272E03"/>
    <w:rsid w:val="00281795"/>
    <w:rsid w:val="002850E3"/>
    <w:rsid w:val="00287E2F"/>
    <w:rsid w:val="002A1948"/>
    <w:rsid w:val="002B0A88"/>
    <w:rsid w:val="002C0877"/>
    <w:rsid w:val="002C2AE2"/>
    <w:rsid w:val="002C7815"/>
    <w:rsid w:val="002D0DCE"/>
    <w:rsid w:val="002E2B10"/>
    <w:rsid w:val="002E63C1"/>
    <w:rsid w:val="002F1502"/>
    <w:rsid w:val="002F169D"/>
    <w:rsid w:val="002F2069"/>
    <w:rsid w:val="002F6F92"/>
    <w:rsid w:val="003041AD"/>
    <w:rsid w:val="0031279F"/>
    <w:rsid w:val="00312D63"/>
    <w:rsid w:val="003141A4"/>
    <w:rsid w:val="00327D05"/>
    <w:rsid w:val="00335EBD"/>
    <w:rsid w:val="00336D96"/>
    <w:rsid w:val="00344F07"/>
    <w:rsid w:val="003469C8"/>
    <w:rsid w:val="00355EA4"/>
    <w:rsid w:val="003635BE"/>
    <w:rsid w:val="00366B5E"/>
    <w:rsid w:val="00372844"/>
    <w:rsid w:val="00381B1A"/>
    <w:rsid w:val="0038560A"/>
    <w:rsid w:val="003A429D"/>
    <w:rsid w:val="003A7065"/>
    <w:rsid w:val="003C21E2"/>
    <w:rsid w:val="003C31C9"/>
    <w:rsid w:val="003C4961"/>
    <w:rsid w:val="003C7C5D"/>
    <w:rsid w:val="003D0AD2"/>
    <w:rsid w:val="003E4E7D"/>
    <w:rsid w:val="003E5D57"/>
    <w:rsid w:val="003F5913"/>
    <w:rsid w:val="004005BE"/>
    <w:rsid w:val="004024F8"/>
    <w:rsid w:val="00402D59"/>
    <w:rsid w:val="0041159A"/>
    <w:rsid w:val="004305A8"/>
    <w:rsid w:val="0043417A"/>
    <w:rsid w:val="00443CA0"/>
    <w:rsid w:val="00450E14"/>
    <w:rsid w:val="00462C65"/>
    <w:rsid w:val="00467B14"/>
    <w:rsid w:val="00474EDA"/>
    <w:rsid w:val="0047536D"/>
    <w:rsid w:val="004824FA"/>
    <w:rsid w:val="00484011"/>
    <w:rsid w:val="004841F1"/>
    <w:rsid w:val="004A1E3A"/>
    <w:rsid w:val="004A5A67"/>
    <w:rsid w:val="004B4EB5"/>
    <w:rsid w:val="004C4AEA"/>
    <w:rsid w:val="004C7E3D"/>
    <w:rsid w:val="004E003C"/>
    <w:rsid w:val="004E16EB"/>
    <w:rsid w:val="004E6665"/>
    <w:rsid w:val="004F634E"/>
    <w:rsid w:val="004F67A8"/>
    <w:rsid w:val="005077DA"/>
    <w:rsid w:val="00522A50"/>
    <w:rsid w:val="00527225"/>
    <w:rsid w:val="0053557D"/>
    <w:rsid w:val="00535B04"/>
    <w:rsid w:val="005463DE"/>
    <w:rsid w:val="00546DC2"/>
    <w:rsid w:val="005542E8"/>
    <w:rsid w:val="00556630"/>
    <w:rsid w:val="0055686D"/>
    <w:rsid w:val="005762A1"/>
    <w:rsid w:val="005800EE"/>
    <w:rsid w:val="00581E21"/>
    <w:rsid w:val="005869D6"/>
    <w:rsid w:val="005A33F6"/>
    <w:rsid w:val="005A59E5"/>
    <w:rsid w:val="005A6120"/>
    <w:rsid w:val="005B7440"/>
    <w:rsid w:val="005C6E9D"/>
    <w:rsid w:val="005E2150"/>
    <w:rsid w:val="005E2995"/>
    <w:rsid w:val="005F3FEF"/>
    <w:rsid w:val="00601392"/>
    <w:rsid w:val="006063E3"/>
    <w:rsid w:val="006075F6"/>
    <w:rsid w:val="00607F7C"/>
    <w:rsid w:val="006102DA"/>
    <w:rsid w:val="00621EE3"/>
    <w:rsid w:val="00621F93"/>
    <w:rsid w:val="006315A3"/>
    <w:rsid w:val="00637CC1"/>
    <w:rsid w:val="0064079B"/>
    <w:rsid w:val="006466BA"/>
    <w:rsid w:val="006579A2"/>
    <w:rsid w:val="00667C89"/>
    <w:rsid w:val="006711EE"/>
    <w:rsid w:val="006809BB"/>
    <w:rsid w:val="006809FD"/>
    <w:rsid w:val="00684C37"/>
    <w:rsid w:val="00691D1F"/>
    <w:rsid w:val="00697BAE"/>
    <w:rsid w:val="006B1C77"/>
    <w:rsid w:val="006B4DDC"/>
    <w:rsid w:val="006B5E55"/>
    <w:rsid w:val="006D25A1"/>
    <w:rsid w:val="006F6856"/>
    <w:rsid w:val="0071190E"/>
    <w:rsid w:val="007145D0"/>
    <w:rsid w:val="00716F94"/>
    <w:rsid w:val="0073246A"/>
    <w:rsid w:val="007412B0"/>
    <w:rsid w:val="00760E12"/>
    <w:rsid w:val="00763CF3"/>
    <w:rsid w:val="00766079"/>
    <w:rsid w:val="00772293"/>
    <w:rsid w:val="007816FB"/>
    <w:rsid w:val="00783A3C"/>
    <w:rsid w:val="00783C75"/>
    <w:rsid w:val="00784619"/>
    <w:rsid w:val="0078627B"/>
    <w:rsid w:val="0079271D"/>
    <w:rsid w:val="00794E32"/>
    <w:rsid w:val="007B305A"/>
    <w:rsid w:val="00800993"/>
    <w:rsid w:val="00812CC5"/>
    <w:rsid w:val="00815C7D"/>
    <w:rsid w:val="00817941"/>
    <w:rsid w:val="0082152B"/>
    <w:rsid w:val="008261AB"/>
    <w:rsid w:val="00835CA7"/>
    <w:rsid w:val="008370D4"/>
    <w:rsid w:val="008414AD"/>
    <w:rsid w:val="00842395"/>
    <w:rsid w:val="008428D9"/>
    <w:rsid w:val="008551CA"/>
    <w:rsid w:val="00884DB9"/>
    <w:rsid w:val="0088523B"/>
    <w:rsid w:val="00891891"/>
    <w:rsid w:val="0089676F"/>
    <w:rsid w:val="008B0B09"/>
    <w:rsid w:val="008C67D2"/>
    <w:rsid w:val="008E0683"/>
    <w:rsid w:val="00902DD9"/>
    <w:rsid w:val="00911486"/>
    <w:rsid w:val="009114B9"/>
    <w:rsid w:val="009129CA"/>
    <w:rsid w:val="009206B6"/>
    <w:rsid w:val="009263C1"/>
    <w:rsid w:val="00931C02"/>
    <w:rsid w:val="00935FFD"/>
    <w:rsid w:val="00941B4F"/>
    <w:rsid w:val="00963CE3"/>
    <w:rsid w:val="00964F18"/>
    <w:rsid w:val="00974424"/>
    <w:rsid w:val="009759F3"/>
    <w:rsid w:val="00987F76"/>
    <w:rsid w:val="00991BF9"/>
    <w:rsid w:val="00993088"/>
    <w:rsid w:val="0099664F"/>
    <w:rsid w:val="00997D5D"/>
    <w:rsid w:val="009A0447"/>
    <w:rsid w:val="009B034F"/>
    <w:rsid w:val="009B4A51"/>
    <w:rsid w:val="009C28B1"/>
    <w:rsid w:val="009C61AD"/>
    <w:rsid w:val="009D21AB"/>
    <w:rsid w:val="009D373D"/>
    <w:rsid w:val="009D77CD"/>
    <w:rsid w:val="009E1D05"/>
    <w:rsid w:val="009F7283"/>
    <w:rsid w:val="00A11B0C"/>
    <w:rsid w:val="00A305CE"/>
    <w:rsid w:val="00A33B35"/>
    <w:rsid w:val="00A36419"/>
    <w:rsid w:val="00A578C2"/>
    <w:rsid w:val="00A66B57"/>
    <w:rsid w:val="00A70EBC"/>
    <w:rsid w:val="00A72652"/>
    <w:rsid w:val="00A75D1C"/>
    <w:rsid w:val="00A809AA"/>
    <w:rsid w:val="00A849B3"/>
    <w:rsid w:val="00A8510D"/>
    <w:rsid w:val="00A86AF3"/>
    <w:rsid w:val="00A90BDC"/>
    <w:rsid w:val="00A932B0"/>
    <w:rsid w:val="00A95477"/>
    <w:rsid w:val="00A975A9"/>
    <w:rsid w:val="00AA3192"/>
    <w:rsid w:val="00AB3608"/>
    <w:rsid w:val="00AC5C48"/>
    <w:rsid w:val="00AE66F7"/>
    <w:rsid w:val="00AF0CF4"/>
    <w:rsid w:val="00AF2252"/>
    <w:rsid w:val="00B1129F"/>
    <w:rsid w:val="00B11D61"/>
    <w:rsid w:val="00B12F51"/>
    <w:rsid w:val="00B2751E"/>
    <w:rsid w:val="00B3290E"/>
    <w:rsid w:val="00B3650C"/>
    <w:rsid w:val="00B50A2B"/>
    <w:rsid w:val="00B64BFA"/>
    <w:rsid w:val="00B65C38"/>
    <w:rsid w:val="00B72204"/>
    <w:rsid w:val="00B8216F"/>
    <w:rsid w:val="00B853F1"/>
    <w:rsid w:val="00B85DE4"/>
    <w:rsid w:val="00B91A31"/>
    <w:rsid w:val="00BA6DB4"/>
    <w:rsid w:val="00BC3F3C"/>
    <w:rsid w:val="00BC5BB2"/>
    <w:rsid w:val="00BC6896"/>
    <w:rsid w:val="00BE659B"/>
    <w:rsid w:val="00BF3F54"/>
    <w:rsid w:val="00C00697"/>
    <w:rsid w:val="00C0376C"/>
    <w:rsid w:val="00C06D77"/>
    <w:rsid w:val="00C14BA6"/>
    <w:rsid w:val="00C347E7"/>
    <w:rsid w:val="00C3485C"/>
    <w:rsid w:val="00C357D0"/>
    <w:rsid w:val="00C420D4"/>
    <w:rsid w:val="00C84DC3"/>
    <w:rsid w:val="00C91840"/>
    <w:rsid w:val="00C9250C"/>
    <w:rsid w:val="00CA2004"/>
    <w:rsid w:val="00CB334D"/>
    <w:rsid w:val="00CB56D5"/>
    <w:rsid w:val="00CD0771"/>
    <w:rsid w:val="00CD1EA8"/>
    <w:rsid w:val="00CF0CE8"/>
    <w:rsid w:val="00CF48B4"/>
    <w:rsid w:val="00CF5ABD"/>
    <w:rsid w:val="00CF63CE"/>
    <w:rsid w:val="00D067C1"/>
    <w:rsid w:val="00D13B13"/>
    <w:rsid w:val="00D16E78"/>
    <w:rsid w:val="00D201D3"/>
    <w:rsid w:val="00D26A64"/>
    <w:rsid w:val="00D328FA"/>
    <w:rsid w:val="00D4221A"/>
    <w:rsid w:val="00D52B9A"/>
    <w:rsid w:val="00D5367E"/>
    <w:rsid w:val="00D713CA"/>
    <w:rsid w:val="00D7285C"/>
    <w:rsid w:val="00D861ED"/>
    <w:rsid w:val="00D873E0"/>
    <w:rsid w:val="00D94F8B"/>
    <w:rsid w:val="00DA1C7B"/>
    <w:rsid w:val="00DA4EA9"/>
    <w:rsid w:val="00DA5988"/>
    <w:rsid w:val="00DC317C"/>
    <w:rsid w:val="00DC4FF2"/>
    <w:rsid w:val="00DC79CC"/>
    <w:rsid w:val="00DF0125"/>
    <w:rsid w:val="00DF3F6A"/>
    <w:rsid w:val="00DF70C4"/>
    <w:rsid w:val="00E134F4"/>
    <w:rsid w:val="00E207EB"/>
    <w:rsid w:val="00E22514"/>
    <w:rsid w:val="00E23568"/>
    <w:rsid w:val="00E245B5"/>
    <w:rsid w:val="00E24C20"/>
    <w:rsid w:val="00E30BEA"/>
    <w:rsid w:val="00E33E1B"/>
    <w:rsid w:val="00E34D3E"/>
    <w:rsid w:val="00E81C5E"/>
    <w:rsid w:val="00E83B3C"/>
    <w:rsid w:val="00E8736B"/>
    <w:rsid w:val="00E90275"/>
    <w:rsid w:val="00E92150"/>
    <w:rsid w:val="00E925D4"/>
    <w:rsid w:val="00E97226"/>
    <w:rsid w:val="00EA7CF6"/>
    <w:rsid w:val="00EB63B3"/>
    <w:rsid w:val="00EC1C69"/>
    <w:rsid w:val="00ED6878"/>
    <w:rsid w:val="00EF0EC8"/>
    <w:rsid w:val="00EF1812"/>
    <w:rsid w:val="00EF33CD"/>
    <w:rsid w:val="00F02098"/>
    <w:rsid w:val="00F2267A"/>
    <w:rsid w:val="00F300CB"/>
    <w:rsid w:val="00F42C3A"/>
    <w:rsid w:val="00F52BCC"/>
    <w:rsid w:val="00F5313F"/>
    <w:rsid w:val="00F57581"/>
    <w:rsid w:val="00F725B5"/>
    <w:rsid w:val="00F80A53"/>
    <w:rsid w:val="00F81A48"/>
    <w:rsid w:val="00FA4675"/>
    <w:rsid w:val="00FB3DD0"/>
    <w:rsid w:val="00FC17BD"/>
    <w:rsid w:val="00FC40EF"/>
    <w:rsid w:val="00FC5B1F"/>
    <w:rsid w:val="00FD17C9"/>
    <w:rsid w:val="00FD1EF0"/>
    <w:rsid w:val="00FD2A5B"/>
    <w:rsid w:val="00FD4606"/>
    <w:rsid w:val="00FD5409"/>
    <w:rsid w:val="00FE0E1C"/>
    <w:rsid w:val="00FE6A5C"/>
    <w:rsid w:val="00FF770D"/>
    <w:rsid w:val="00FF7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59EB7F"/>
  <w15:docId w15:val="{DE3F5F96-3C07-4D53-9A83-E88A0FFF2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6896"/>
    <w:pPr>
      <w:spacing w:after="0"/>
      <w:ind w:left="720"/>
    </w:pPr>
    <w:rPr>
      <w:rFonts w:asciiTheme="majorHAnsi" w:hAnsiTheme="maj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BC6896"/>
    <w:pPr>
      <w:ind w:left="0"/>
      <w:jc w:val="center"/>
      <w:outlineLvl w:val="0"/>
    </w:pPr>
    <w:rPr>
      <w:b/>
      <w:sz w:val="40"/>
    </w:rPr>
  </w:style>
  <w:style w:type="paragraph" w:styleId="Heading2">
    <w:name w:val="heading 2"/>
    <w:basedOn w:val="Normal"/>
    <w:link w:val="Heading2Char"/>
    <w:uiPriority w:val="9"/>
    <w:qFormat/>
    <w:rsid w:val="00BC6896"/>
    <w:pPr>
      <w:ind w:left="0"/>
      <w:jc w:val="center"/>
      <w:outlineLvl w:val="1"/>
    </w:pPr>
    <w:rPr>
      <w:b/>
      <w:sz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C6896"/>
    <w:pPr>
      <w:ind w:left="0"/>
      <w:outlineLvl w:val="2"/>
    </w:pPr>
    <w:rPr>
      <w:b/>
      <w:sz w:val="28"/>
    </w:rPr>
  </w:style>
  <w:style w:type="paragraph" w:styleId="Heading4">
    <w:name w:val="heading 4"/>
    <w:basedOn w:val="ListParagraph"/>
    <w:next w:val="Normal"/>
    <w:link w:val="Heading4Char"/>
    <w:uiPriority w:val="9"/>
    <w:unhideWhenUsed/>
    <w:qFormat/>
    <w:rsid w:val="00991BF9"/>
    <w:pPr>
      <w:numPr>
        <w:numId w:val="3"/>
      </w:numPr>
      <w:spacing w:after="120"/>
      <w:ind w:left="360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6F9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6F94"/>
  </w:style>
  <w:style w:type="paragraph" w:styleId="Footer">
    <w:name w:val="footer"/>
    <w:basedOn w:val="Normal"/>
    <w:link w:val="FooterChar"/>
    <w:uiPriority w:val="99"/>
    <w:unhideWhenUsed/>
    <w:rsid w:val="00716F9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6F94"/>
  </w:style>
  <w:style w:type="character" w:styleId="Hyperlink">
    <w:name w:val="Hyperlink"/>
    <w:basedOn w:val="DefaultParagraphFont"/>
    <w:uiPriority w:val="99"/>
    <w:unhideWhenUsed/>
    <w:rsid w:val="00716F9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1EA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1EA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12F51"/>
    <w:pPr>
      <w:contextualSpacing/>
    </w:pPr>
  </w:style>
  <w:style w:type="table" w:styleId="TableGrid">
    <w:name w:val="Table Grid"/>
    <w:basedOn w:val="TableNormal"/>
    <w:uiPriority w:val="59"/>
    <w:rsid w:val="00BC5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C31C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M89">
    <w:name w:val="CM89"/>
    <w:basedOn w:val="Default"/>
    <w:next w:val="Default"/>
    <w:uiPriority w:val="99"/>
    <w:rsid w:val="003C31C9"/>
    <w:rPr>
      <w:color w:val="auto"/>
    </w:rPr>
  </w:style>
  <w:style w:type="character" w:customStyle="1" w:styleId="Heading2Char">
    <w:name w:val="Heading 2 Char"/>
    <w:basedOn w:val="DefaultParagraphFont"/>
    <w:link w:val="Heading2"/>
    <w:uiPriority w:val="9"/>
    <w:rsid w:val="00BC6896"/>
    <w:rPr>
      <w:rFonts w:asciiTheme="majorHAnsi" w:hAnsiTheme="majorHAnsi"/>
      <w:b/>
      <w:sz w:val="32"/>
    </w:rPr>
  </w:style>
  <w:style w:type="paragraph" w:customStyle="1" w:styleId="B1BodyCopy">
    <w:name w:val="B1 Body Copy"/>
    <w:basedOn w:val="Normal"/>
    <w:qFormat/>
    <w:rsid w:val="009C61AD"/>
    <w:rPr>
      <w:rFonts w:ascii="Myriad Pro" w:eastAsia="Calibri" w:hAnsi="Myriad Pro" w:cs="Times New Roman"/>
      <w:color w:val="1F497D"/>
    </w:rPr>
  </w:style>
  <w:style w:type="paragraph" w:styleId="NormalWeb">
    <w:name w:val="Normal (Web)"/>
    <w:basedOn w:val="Normal"/>
    <w:uiPriority w:val="99"/>
    <w:semiHidden/>
    <w:unhideWhenUsed/>
    <w:rsid w:val="00166F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66F9E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F725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725B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725B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25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25B5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BC6896"/>
    <w:rPr>
      <w:rFonts w:asciiTheme="majorHAnsi" w:hAnsiTheme="majorHAnsi"/>
      <w:b/>
      <w:sz w:val="40"/>
    </w:rPr>
  </w:style>
  <w:style w:type="character" w:customStyle="1" w:styleId="Heading3Char">
    <w:name w:val="Heading 3 Char"/>
    <w:basedOn w:val="DefaultParagraphFont"/>
    <w:link w:val="Heading3"/>
    <w:uiPriority w:val="9"/>
    <w:rsid w:val="00BC6896"/>
    <w:rPr>
      <w:rFonts w:asciiTheme="majorHAnsi" w:hAnsiTheme="majorHAnsi"/>
      <w:b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991BF9"/>
    <w:rPr>
      <w:rFonts w:asciiTheme="majorHAnsi" w:hAnsiTheme="majorHAnsi"/>
      <w:b/>
      <w:bCs/>
    </w:rPr>
  </w:style>
  <w:style w:type="paragraph" w:styleId="Revision">
    <w:name w:val="Revision"/>
    <w:hidden/>
    <w:uiPriority w:val="99"/>
    <w:semiHidden/>
    <w:rsid w:val="00991BF9"/>
    <w:pPr>
      <w:spacing w:after="0" w:line="240" w:lineRule="auto"/>
    </w:pPr>
    <w:rPr>
      <w:rFonts w:asciiTheme="majorHAnsi" w:hAnsiTheme="majorHAnsi"/>
    </w:rPr>
  </w:style>
  <w:style w:type="character" w:styleId="FollowedHyperlink">
    <w:name w:val="FollowedHyperlink"/>
    <w:basedOn w:val="DefaultParagraphFont"/>
    <w:uiPriority w:val="99"/>
    <w:semiHidden/>
    <w:unhideWhenUsed/>
    <w:rsid w:val="00991BF9"/>
    <w:rPr>
      <w:color w:val="800080" w:themeColor="followed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245F1F"/>
    <w:pPr>
      <w:tabs>
        <w:tab w:val="left" w:pos="660"/>
        <w:tab w:val="right" w:leader="dot" w:pos="9350"/>
      </w:tabs>
      <w:spacing w:after="100"/>
      <w:ind w:left="630" w:hanging="410"/>
    </w:pPr>
  </w:style>
  <w:style w:type="paragraph" w:styleId="TOC1">
    <w:name w:val="toc 1"/>
    <w:basedOn w:val="Normal"/>
    <w:next w:val="Normal"/>
    <w:autoRedefine/>
    <w:uiPriority w:val="39"/>
    <w:unhideWhenUsed/>
    <w:rsid w:val="00245F1F"/>
    <w:pPr>
      <w:spacing w:after="100"/>
      <w:ind w:left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62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xca1@cdc.gov" TargetMode="External"/><Relationship Id="rId18" Type="http://schemas.openxmlformats.org/officeDocument/2006/relationships/hyperlink" Target="mailto:nsarris@rti.org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mailto:afeld@rti.org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welkins@rti.org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mailto:mvy8@cdc.gov" TargetMode="External"/><Relationship Id="rId10" Type="http://schemas.openxmlformats.org/officeDocument/2006/relationships/webSettings" Target="webSetting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xca1@cdc.gov" TargetMode="Externa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esp.cdc.gov/sites/ostlts/pip/osc/StatementB/Forms/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enICPIEmail xmlns="bd99c180-279b-44c3-9486-dd050336677e">=&gt;Enter work email&lt;=</GenICPIEmail>
    <OSC_StateB_List_Of_Attachments xmlns="bd99c180-279b-44c3-9486-dd050336677e" xsi:nil="true"/>
    <OSC_StateB_Respondent_Universe_and_Sampling_Methods xmlns="bd99c180-279b-44c3-9486-dd050336677e" xsi:nil="true"/>
    <OSC_StateB_TableB_1_N1 xmlns="bd99c180-279b-44c3-9486-dd050336677e">0</OSC_StateB_TableB_1_N1>
    <OSC_StateB_TableB_1_N4 xmlns="bd99c180-279b-44c3-9486-dd050336677e">0</OSC_StateB_TableB_1_N4>
    <OSC_StateB_Test_of_Procedures_or_Methods_to_be_Undertaken xmlns="bd99c180-279b-44c3-9486-dd050336677e" xsi:nil="true"/>
    <GenICPICenterDivisionBranch xmlns="bd99c180-279b-44c3-9486-dd050336677e" xsi:nil="true"/>
    <GenICPIWorkMailingAddress xmlns="bd99c180-279b-44c3-9486-dd050336677e">=&gt;Enter work mailing address&lt;=</GenICPIWorkMailingAddress>
    <GenICPICDCID xmlns="bd99c180-279b-44c3-9486-dd050336677e" xsi:nil="true"/>
    <GenICNickname xmlns="15b1c282-9287-45cb-9b41-eae3a76919a0" xsi:nil="true"/>
    <GenICPIName xmlns="bd99c180-279b-44c3-9486-dd050336677e">=&gt;Enter full name and credentials&lt;=</GenICPIName>
    <OSC_StateB_Individuals_Consulted_on_Statistical_Aspects_and_Individuals_Collecting_and_or_Analyzing_Data xmlns="bd99c180-279b-44c3-9486-dd050336677e" xsi:nil="true"/>
    <OSC_StateB_Procedures_for_the_Collection_of_Information xmlns="bd99c180-279b-44c3-9486-dd050336677e" xsi:nil="true"/>
    <OSC_StateB_TableB_1_Entity1 xmlns="bd99c180-279b-44c3-9486-dd050336677e">=&gt;Enter entity 1 or delete this comment&lt;=</OSC_StateB_TableB_1_Entity1>
    <GenICPICIO xmlns="bd99c180-279b-44c3-9486-dd050336677e" xsi:nil="true"/>
    <GenICTitle xmlns="15b1c282-9287-45cb-9b41-eae3a76919a0">=&gt;Enter short but descriptive title reflecting the purpose of the data collection. &lt;=</GenICTitle>
    <OSC_StateB_TableB_1_Entity2 xmlns="bd99c180-279b-44c3-9486-dd050336677e">=&gt;Enter entity 2 or delete this comment&lt;=</OSC_StateB_TableB_1_Entity2>
    <OSC_StateB_TableB_1_Entity3 xmlns="bd99c180-279b-44c3-9486-dd050336677e">=&gt;Enter entity 3 or delete this comment&lt;=</OSC_StateB_TableB_1_Entity3>
    <OSC_StateB_TableB_1_N2 xmlns="bd99c180-279b-44c3-9486-dd050336677e">0</OSC_StateB_TableB_1_N2>
    <OSC_StateB_TableB_1_Entity4 xmlns="bd99c180-279b-44c3-9486-dd050336677e">=&gt;Enter entity 4 or delete this comment&lt;=</OSC_StateB_TableB_1_Entity4>
    <GenICPITitle xmlns="bd99c180-279b-44c3-9486-dd050336677e">=&gt;Enter official CDC title&lt;=</GenICPITitle>
    <OSC_StateB_TableB_1_Potential_Respondent4 xmlns="bd99c180-279b-44c3-9486-dd050336677e">=&gt;Enter potential respondent 4 or delete this comment&lt;=</OSC_StateB_TableB_1_Potential_Respondent4>
    <GenICPIDivisionOROfficeTitle xmlns="bd99c180-279b-44c3-9486-dd050336677e">=&gt;Enter division or office title&lt;=</GenICPIDivisionOROfficeTitle>
    <OSC_StateB_TableB_1_N3 xmlns="bd99c180-279b-44c3-9486-dd050336677e">0</OSC_StateB_TableB_1_N3>
    <OSC_StateB_Methods_to_Maximize_Response_Rates_and_Deal_with_Nonresponse xmlns="bd99c180-279b-44c3-9486-dd050336677e" xsi:nil="true"/>
    <OSC_StateB_TableB_1_Potential_Respondent2 xmlns="bd99c180-279b-44c3-9486-dd050336677e">=&gt;Enter potential respondent 2 or delete this comment&lt;=</OSC_StateB_TableB_1_Potential_Respondent2>
    <OSC_StateB_TableB_1_Potential_Respondent3 xmlns="bd99c180-279b-44c3-9486-dd050336677e">=&gt;Enter potential respondent 3 or delete this comment&lt;=</OSC_StateB_TableB_1_Potential_Respondent3>
    <GenICPIBranchOROfficeTitle xmlns="bd99c180-279b-44c3-9486-dd050336677e">=&gt;Enter branch or office title&lt;=</GenICPIBranchOROfficeTitle>
    <GenICPIFax xmlns="bd99c180-279b-44c3-9486-dd050336677e">=&gt;###-###-####&lt;=</GenICPIFax>
    <GenICPIPhone xmlns="bd99c180-279b-44c3-9486-dd050336677e">=&gt;###-###-####&lt;=</GenICPIPhone>
    <OSC_StateB_Date_Submitted xmlns="bd99c180-279b-44c3-9486-dd050336677e" xsi:nil="true"/>
    <OSC_StateB_TableB_1_N_Total xmlns="bd99c180-279b-44c3-9486-dd050336677e">0</OSC_StateB_TableB_1_N_Total>
    <OSC_StateB_TableB_1_Potential_Respondent1 xmlns="bd99c180-279b-44c3-9486-dd050336677e">=&gt;Enter potential respondent 1 or delete this comment&lt;=</OSC_StateB_TableB_1_Potential_Respondent1>
    <_dlc_DocId xmlns="b5c0ca00-073d-4463-9985-b654f14791fe">OSTLTSDOC-727-130</_dlc_DocId>
    <_dlc_DocIdUrl xmlns="b5c0ca00-073d-4463-9985-b654f14791fe">
      <Url>https://esp.cdc.gov/sites/ostlts/pip/osc/_layouts/15/DocIdRedir.aspx?ID=OSTLTSDOC-727-130</Url>
      <Description>OSTLTSDOC-727-130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6B4E4DC22A4747BE20A8D5E3242775" ma:contentTypeVersion="34" ma:contentTypeDescription="Create a new document." ma:contentTypeScope="" ma:versionID="92365330146a1ee9bfe88af8a9619965">
  <xsd:schema xmlns:xsd="http://www.w3.org/2001/XMLSchema" xmlns:xs="http://www.w3.org/2001/XMLSchema" xmlns:p="http://schemas.microsoft.com/office/2006/metadata/properties" xmlns:ns2="b5c0ca00-073d-4463-9985-b654f14791fe" xmlns:ns3="bd99c180-279b-44c3-9486-dd050336677e" xmlns:ns4="15b1c282-9287-45cb-9b41-eae3a76919a0" targetNamespace="http://schemas.microsoft.com/office/2006/metadata/properties" ma:root="true" ma:fieldsID="62b45da3a8e6235121fef2bcac587c58" ns2:_="" ns3:_="" ns4:_="">
    <xsd:import namespace="b5c0ca00-073d-4463-9985-b654f14791fe"/>
    <xsd:import namespace="bd99c180-279b-44c3-9486-dd050336677e"/>
    <xsd:import namespace="15b1c282-9287-45cb-9b41-eae3a76919a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OSC_StateB_Date_Submitted" minOccurs="0"/>
                <xsd:element ref="ns3:OSC_StateB_Individuals_Consulted_on_Statistical_Aspects_and_Individuals_Collecting_and_or_Analyzing_Data" minOccurs="0"/>
                <xsd:element ref="ns3:OSC_StateB_List_Of_Attachments" minOccurs="0"/>
                <xsd:element ref="ns3:OSC_StateB_Methods_to_Maximize_Response_Rates_and_Deal_with_Nonresponse" minOccurs="0"/>
                <xsd:element ref="ns3:OSC_StateB_Procedures_for_the_Collection_of_Information" minOccurs="0"/>
                <xsd:element ref="ns3:OSC_StateB_Respondent_Universe_and_Sampling_Methods" minOccurs="0"/>
                <xsd:element ref="ns3:OSC_StateB_TableB_1_Entity1" minOccurs="0"/>
                <xsd:element ref="ns3:OSC_StateB_TableB_1_Entity2" minOccurs="0"/>
                <xsd:element ref="ns3:OSC_StateB_TableB_1_Entity3" minOccurs="0"/>
                <xsd:element ref="ns3:OSC_StateB_TableB_1_Entity4" minOccurs="0"/>
                <xsd:element ref="ns3:OSC_StateB_TableB_1_N_Total" minOccurs="0"/>
                <xsd:element ref="ns3:OSC_StateB_TableB_1_N1" minOccurs="0"/>
                <xsd:element ref="ns3:OSC_StateB_TableB_1_N2" minOccurs="0"/>
                <xsd:element ref="ns3:OSC_StateB_TableB_1_N3" minOccurs="0"/>
                <xsd:element ref="ns3:OSC_StateB_TableB_1_N4" minOccurs="0"/>
                <xsd:element ref="ns3:OSC_StateB_TableB_1_Potential_Respondent1" minOccurs="0"/>
                <xsd:element ref="ns3:OSC_StateB_TableB_1_Potential_Respondent2" minOccurs="0"/>
                <xsd:element ref="ns3:OSC_StateB_TableB_1_Potential_Respondent3" minOccurs="0"/>
                <xsd:element ref="ns3:OSC_StateB_TableB_1_Potential_Respondent4" minOccurs="0"/>
                <xsd:element ref="ns3:OSC_StateB_Test_of_Procedures_or_Methods_to_be_Undertaken" minOccurs="0"/>
                <xsd:element ref="ns4:GenICNickname" minOccurs="0"/>
                <xsd:element ref="ns3:GenICPIBranchOROfficeTitle" minOccurs="0"/>
                <xsd:element ref="ns3:GenICPICDCID" minOccurs="0"/>
                <xsd:element ref="ns3:GenICPICenterDivisionBranch" minOccurs="0"/>
                <xsd:element ref="ns3:GenICPICIO" minOccurs="0"/>
                <xsd:element ref="ns3:GenICPIDivisionOROfficeTitle" minOccurs="0"/>
                <xsd:element ref="ns3:GenICPIEmail" minOccurs="0"/>
                <xsd:element ref="ns3:GenICPIFax" minOccurs="0"/>
                <xsd:element ref="ns3:GenICPIName" minOccurs="0"/>
                <xsd:element ref="ns3:GenICPIPhone" minOccurs="0"/>
                <xsd:element ref="ns3:GenICPITitle" minOccurs="0"/>
                <xsd:element ref="ns3:GenICPIWorkMailingAddress" minOccurs="0"/>
                <xsd:element ref="ns4:GenICTit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c0ca00-073d-4463-9985-b654f14791f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99c180-279b-44c3-9486-dd050336677e" elementFormDefault="qualified">
    <xsd:import namespace="http://schemas.microsoft.com/office/2006/documentManagement/types"/>
    <xsd:import namespace="http://schemas.microsoft.com/office/infopath/2007/PartnerControls"/>
    <xsd:element name="OSC_StateB_Date_Submitted" ma:index="11" nillable="true" ma:displayName="OSC_StateB_Date_Submitted" ma:format="DateOnly" ma:internalName="OSC_StateB_Date_Submitted">
      <xsd:simpleType>
        <xsd:restriction base="dms:DateTime"/>
      </xsd:simpleType>
    </xsd:element>
    <xsd:element name="OSC_StateB_Individuals_Consulted_on_Statistical_Aspects_and_Individuals_Collecting_and_or_Analyzing_Data" ma:index="12" nillable="true" ma:displayName="OSC_StateB_Individuals_Consulted_on_Statistical_Aspects_and_Individuals_Collecting_and_or_Analyzing_Data" ma:internalName="OSC_StateB_Individuals_Consulted_on_Statistical_Aspects_and_Individuals_Collecting_and_or_Analyzing_Data">
      <xsd:simpleType>
        <xsd:restriction base="dms:Note"/>
      </xsd:simpleType>
    </xsd:element>
    <xsd:element name="OSC_StateB_List_Of_Attachments" ma:index="13" nillable="true" ma:displayName="OSC_StateB_List_Of_Attachments" ma:internalName="OSC_StateB_List_Of_Attachments">
      <xsd:simpleType>
        <xsd:restriction base="dms:Note"/>
      </xsd:simpleType>
    </xsd:element>
    <xsd:element name="OSC_StateB_Methods_to_Maximize_Response_Rates_and_Deal_with_Nonresponse" ma:index="14" nillable="true" ma:displayName="OSC_StateB_Methods_to_Maximize_Response_Rates_and_Deal_with_Nonresponse" ma:internalName="OSC_StateB_Methods_to_Maximize_Response_Rates_and_Deal_with_Nonresponse">
      <xsd:simpleType>
        <xsd:restriction base="dms:Note"/>
      </xsd:simpleType>
    </xsd:element>
    <xsd:element name="OSC_StateB_Procedures_for_the_Collection_of_Information" ma:index="15" nillable="true" ma:displayName="OSC_StateB_Procedures_for_the_Collection_of_Information" ma:internalName="OSC_StateB_Procedures_for_the_Collection_of_Information">
      <xsd:simpleType>
        <xsd:restriction base="dms:Note"/>
      </xsd:simpleType>
    </xsd:element>
    <xsd:element name="OSC_StateB_Respondent_Universe_and_Sampling_Methods" ma:index="16" nillable="true" ma:displayName="OSC_StateB_Respondent_Universe_and_Sampling_Methods" ma:internalName="OSC_StateB_Respondent_Universe_and_Sampling_Methods">
      <xsd:simpleType>
        <xsd:restriction base="dms:Note">
          <xsd:maxLength value="255"/>
        </xsd:restriction>
      </xsd:simpleType>
    </xsd:element>
    <xsd:element name="OSC_StateB_TableB_1_Entity1" ma:index="17" nillable="true" ma:displayName="OSC_StateB_TableB_1_Entity1" ma:default="=&gt;Enter entity 1 or delete this comment&lt;=" ma:internalName="OSC_StateB_TableB_1_Entity1">
      <xsd:simpleType>
        <xsd:restriction base="dms:Text">
          <xsd:maxLength value="255"/>
        </xsd:restriction>
      </xsd:simpleType>
    </xsd:element>
    <xsd:element name="OSC_StateB_TableB_1_Entity2" ma:index="18" nillable="true" ma:displayName="OSC_StateB_TableB_1_Entity2" ma:default="=&gt;Enter entity 2 or delete this comment&lt;=" ma:internalName="OSC_StateB_TableB_1_Entity2">
      <xsd:simpleType>
        <xsd:restriction base="dms:Text">
          <xsd:maxLength value="255"/>
        </xsd:restriction>
      </xsd:simpleType>
    </xsd:element>
    <xsd:element name="OSC_StateB_TableB_1_Entity3" ma:index="19" nillable="true" ma:displayName="OSC_StateB_TableB_1_Entity3" ma:default="=&gt;Enter entity 3 or delete this comment&lt;=" ma:internalName="OSC_StateB_TableB_1_Entity3">
      <xsd:simpleType>
        <xsd:restriction base="dms:Text">
          <xsd:maxLength value="255"/>
        </xsd:restriction>
      </xsd:simpleType>
    </xsd:element>
    <xsd:element name="OSC_StateB_TableB_1_Entity4" ma:index="20" nillable="true" ma:displayName="OSC_StateB_TableB_1_Entity4" ma:default="=&gt;Enter entity 4 or delete this comment&lt;=" ma:internalName="OSC_StateB_TableB_1_Entity4">
      <xsd:simpleType>
        <xsd:restriction base="dms:Text">
          <xsd:maxLength value="255"/>
        </xsd:restriction>
      </xsd:simpleType>
    </xsd:element>
    <xsd:element name="OSC_StateB_TableB_1_N_Total" ma:index="21" nillable="true" ma:displayName="OSC_StateB_TableB_1_N_Total" ma:decimals="0" ma:default="0" ma:internalName="OSC_StateB_TableB_1_N_Total">
      <xsd:simpleType>
        <xsd:restriction base="dms:Number"/>
      </xsd:simpleType>
    </xsd:element>
    <xsd:element name="OSC_StateB_TableB_1_N1" ma:index="22" nillable="true" ma:displayName="OSC_StateB_TableB_1_N1" ma:decimals="0" ma:default="0" ma:internalName="OSC_StateB_TableB_1_N1">
      <xsd:simpleType>
        <xsd:restriction base="dms:Number"/>
      </xsd:simpleType>
    </xsd:element>
    <xsd:element name="OSC_StateB_TableB_1_N2" ma:index="23" nillable="true" ma:displayName="OSC_StateB_TableB_1_N2" ma:decimals="0" ma:default="0" ma:internalName="OSC_StateB_TableB_1_N2">
      <xsd:simpleType>
        <xsd:restriction base="dms:Number"/>
      </xsd:simpleType>
    </xsd:element>
    <xsd:element name="OSC_StateB_TableB_1_N3" ma:index="24" nillable="true" ma:displayName="OSC_StateB_TableB_1_N3" ma:decimals="0" ma:default="0" ma:internalName="OSC_StateB_TableB_1_N3">
      <xsd:simpleType>
        <xsd:restriction base="dms:Number"/>
      </xsd:simpleType>
    </xsd:element>
    <xsd:element name="OSC_StateB_TableB_1_N4" ma:index="25" nillable="true" ma:displayName="OSC_StateB_TableB_1_N4" ma:decimals="0" ma:default="0" ma:internalName="OSC_StateB_TableB_1_N4">
      <xsd:simpleType>
        <xsd:restriction base="dms:Number"/>
      </xsd:simpleType>
    </xsd:element>
    <xsd:element name="OSC_StateB_TableB_1_Potential_Respondent1" ma:index="26" nillable="true" ma:displayName="OSC_StateB_TableB_1_Potential_Respondent1" ma:default="=&gt;Enter potential respondent 1 or delete this comment&lt;=" ma:internalName="OSC_StateB_TableB_1_Potential_Respondent1">
      <xsd:simpleType>
        <xsd:restriction base="dms:Text">
          <xsd:maxLength value="255"/>
        </xsd:restriction>
      </xsd:simpleType>
    </xsd:element>
    <xsd:element name="OSC_StateB_TableB_1_Potential_Respondent2" ma:index="27" nillable="true" ma:displayName="OSC_StateB_TableB_1_Potential_Respondent2" ma:default="=&gt;Enter potential respondent 2 or delete this comment&lt;=" ma:internalName="OSC_StateB_TableB_1_Potential_Respondent2">
      <xsd:simpleType>
        <xsd:restriction base="dms:Text">
          <xsd:maxLength value="255"/>
        </xsd:restriction>
      </xsd:simpleType>
    </xsd:element>
    <xsd:element name="OSC_StateB_TableB_1_Potential_Respondent3" ma:index="28" nillable="true" ma:displayName="OSC_StateB_TableB_1_Potential_Respondent3" ma:default="=&gt;Enter potential respondent 3 or delete this comment&lt;=" ma:internalName="OSC_StateB_TableB_1_Potential_Respondent3">
      <xsd:simpleType>
        <xsd:restriction base="dms:Text">
          <xsd:maxLength value="255"/>
        </xsd:restriction>
      </xsd:simpleType>
    </xsd:element>
    <xsd:element name="OSC_StateB_TableB_1_Potential_Respondent4" ma:index="29" nillable="true" ma:displayName="OSC_StateB_TableB_1_Potential_Respondent4" ma:default="=&gt;Enter potential respondent 4 or delete this comment&lt;=" ma:internalName="OSC_StateB_TableB_1_Potential_Respondent4">
      <xsd:simpleType>
        <xsd:restriction base="dms:Text">
          <xsd:maxLength value="255"/>
        </xsd:restriction>
      </xsd:simpleType>
    </xsd:element>
    <xsd:element name="OSC_StateB_Test_of_Procedures_or_Methods_to_be_Undertaken" ma:index="30" nillable="true" ma:displayName="OSC_StateB_Test_of_Procedures_or_Methods_to_be_Undertaken" ma:internalName="OSC_StateB_Test_of_Procedures_or_Methods_to_be_Undertaken">
      <xsd:simpleType>
        <xsd:restriction base="dms:Note"/>
      </xsd:simpleType>
    </xsd:element>
    <xsd:element name="GenICPIBranchOROfficeTitle" ma:index="32" nillable="true" ma:displayName="GenIC PI Branch OR Office Title" ma:default="=&gt;Enter branch or office title&lt;=" ma:internalName="GenICPIBranchOROfficeTitle">
      <xsd:simpleType>
        <xsd:restriction base="dms:Text">
          <xsd:maxLength value="255"/>
        </xsd:restriction>
      </xsd:simpleType>
    </xsd:element>
    <xsd:element name="GenICPICDCID" ma:index="33" nillable="true" ma:displayName="GenIC PI CDC ID" ma:description="" ma:internalName="GenICPICDCID">
      <xsd:simpleType>
        <xsd:restriction base="dms:Text">
          <xsd:maxLength value="255"/>
        </xsd:restriction>
      </xsd:simpleType>
    </xsd:element>
    <xsd:element name="GenICPICenterDivisionBranch" ma:index="34" nillable="true" ma:displayName="GenIC PI Center Division Branch" ma:description="" ma:internalName="GenICPICenterDivisionBranch">
      <xsd:simpleType>
        <xsd:restriction base="dms:Text">
          <xsd:maxLength value="255"/>
        </xsd:restriction>
      </xsd:simpleType>
    </xsd:element>
    <xsd:element name="GenICPICIO" ma:index="35" nillable="true" ma:displayName="GenIC PI CIO" ma:internalName="GenICPICIO">
      <xsd:simpleType>
        <xsd:restriction base="dms:Text">
          <xsd:maxLength value="255"/>
        </xsd:restriction>
      </xsd:simpleType>
    </xsd:element>
    <xsd:element name="GenICPIDivisionOROfficeTitle" ma:index="36" nillable="true" ma:displayName="GenIC PI Division OR Office Title" ma:default="=&gt;Enter division or office title&lt;=" ma:internalName="GenICPIDivisionOROfficeTitle">
      <xsd:simpleType>
        <xsd:restriction base="dms:Text">
          <xsd:maxLength value="255"/>
        </xsd:restriction>
      </xsd:simpleType>
    </xsd:element>
    <xsd:element name="GenICPIEmail" ma:index="37" nillable="true" ma:displayName="GenIC PI Email" ma:default="=&gt;Enter work email&lt;=" ma:description="" ma:internalName="GenICPIEmail">
      <xsd:simpleType>
        <xsd:restriction base="dms:Text">
          <xsd:maxLength value="255"/>
        </xsd:restriction>
      </xsd:simpleType>
    </xsd:element>
    <xsd:element name="GenICPIFax" ma:index="38" nillable="true" ma:displayName="GenIC PI Fax" ma:default="=&gt;###-###-####&lt;=" ma:internalName="GenICPIFax">
      <xsd:simpleType>
        <xsd:restriction base="dms:Text">
          <xsd:maxLength value="255"/>
        </xsd:restriction>
      </xsd:simpleType>
    </xsd:element>
    <xsd:element name="GenICPIName" ma:index="39" nillable="true" ma:displayName="GenIC PI Name" ma:default="=&gt;Enter full name and credentials&lt;=" ma:description="" ma:internalName="GenICPIName">
      <xsd:simpleType>
        <xsd:restriction base="dms:Text">
          <xsd:maxLength value="255"/>
        </xsd:restriction>
      </xsd:simpleType>
    </xsd:element>
    <xsd:element name="GenICPIPhone" ma:index="40" nillable="true" ma:displayName="GenIC PI Phone" ma:default="=&gt;###-###-####&lt;=" ma:description="" ma:internalName="GenICPIPhone">
      <xsd:simpleType>
        <xsd:restriction base="dms:Text">
          <xsd:maxLength value="255"/>
        </xsd:restriction>
      </xsd:simpleType>
    </xsd:element>
    <xsd:element name="GenICPITitle" ma:index="41" nillable="true" ma:displayName="GenIC PI Title" ma:default="=&gt;Enter official CDC title&lt;=" ma:internalName="GenICPITitle">
      <xsd:simpleType>
        <xsd:restriction base="dms:Text">
          <xsd:maxLength value="255"/>
        </xsd:restriction>
      </xsd:simpleType>
    </xsd:element>
    <xsd:element name="GenICPIWorkMailingAddress" ma:index="42" nillable="true" ma:displayName="GenIC PI Work Mailing Address" ma:default="=&gt;Enter work mailing address&lt;=" ma:internalName="GenICPIWorkMailingAddres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b1c282-9287-45cb-9b41-eae3a76919a0" elementFormDefault="qualified">
    <xsd:import namespace="http://schemas.microsoft.com/office/2006/documentManagement/types"/>
    <xsd:import namespace="http://schemas.microsoft.com/office/infopath/2007/PartnerControls"/>
    <xsd:element name="GenICNickname" ma:index="31" nillable="true" ma:displayName="GenIC Nickname" ma:internalName="GenICNickname">
      <xsd:simpleType>
        <xsd:restriction base="dms:Text">
          <xsd:maxLength value="255"/>
        </xsd:restriction>
      </xsd:simpleType>
    </xsd:element>
    <xsd:element name="GenICTitle" ma:index="43" nillable="true" ma:displayName="GenIC Title" ma:default="=&gt;Enter short but descriptive title reflecting the purpose of the data collection. &lt;=" ma:internalName="GenICTitl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ntns:customXsn xmlns:ntns="http://schemas.microsoft.com/office/2006/metadata/customXsn">
  <ntns:xsnLocation>http://esp.cdc.gov/sites/ostlts/pip/osc/StatementB/Forms/Document/26f24011c2105fa3customXsn.xsn</ntns:xsnLocation>
  <ntns:cached>False</ntns:cached>
  <ntns:openByDefault>False</ntns:openByDefault>
  <ntns:xsnScope>http://esp.cdc.gov/sites/ostlts/pip/osc/StatementB</ntns:xsnScope>
</ntns:customXsn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AF3BFE-72BE-427E-98C2-D04F9DDFBE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66D475-B04F-409F-B356-E58628029DB2}">
  <ds:schemaRefs>
    <ds:schemaRef ds:uri="http://schemas.microsoft.com/office/2006/metadata/properties"/>
    <ds:schemaRef ds:uri="http://schemas.microsoft.com/office/2006/documentManagement/types"/>
    <ds:schemaRef ds:uri="http://purl.org/dc/terms/"/>
    <ds:schemaRef ds:uri="bd99c180-279b-44c3-9486-dd050336677e"/>
    <ds:schemaRef ds:uri="http://purl.org/dc/dcmitype/"/>
    <ds:schemaRef ds:uri="http://purl.org/dc/elements/1.1/"/>
    <ds:schemaRef ds:uri="b5c0ca00-073d-4463-9985-b654f14791fe"/>
    <ds:schemaRef ds:uri="http://schemas.microsoft.com/office/infopath/2007/PartnerControls"/>
    <ds:schemaRef ds:uri="http://schemas.openxmlformats.org/package/2006/metadata/core-properties"/>
    <ds:schemaRef ds:uri="15b1c282-9287-45cb-9b41-eae3a76919a0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132CE96E-3955-4617-B2CF-8388771232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c0ca00-073d-4463-9985-b654f14791fe"/>
    <ds:schemaRef ds:uri="bd99c180-279b-44c3-9486-dd050336677e"/>
    <ds:schemaRef ds:uri="15b1c282-9287-45cb-9b41-eae3a76919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83CFE90-A955-464C-9F92-D0B191167AE2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2E7FB131-72A1-4269-AB97-A2E601345FF2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5702887D-9B12-43E1-95D4-FB1A55396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296</TotalTime>
  <Pages>5</Pages>
  <Words>1192</Words>
  <Characters>6795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7972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Christine Graaf</dc:creator>
  <cp:lastModifiedBy>Graaf, Christine (CDC/OSTLTS/DPHPI)</cp:lastModifiedBy>
  <cp:revision>33</cp:revision>
  <cp:lastPrinted>2011-06-07T15:53:00Z</cp:lastPrinted>
  <dcterms:created xsi:type="dcterms:W3CDTF">2017-04-17T20:00:00Z</dcterms:created>
  <dcterms:modified xsi:type="dcterms:W3CDTF">2017-06-09T22:08:00Z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0x010100476B4E4DC22A4747BE20A8D5E3242775</vt:lpwstr>
  </property>
  <property fmtid="{D5CDD505-2E9C-101B-9397-08002B2CF9AE}" pid="3" name="_dlc_DocIdItemGuid">
    <vt:lpwstr>b3a3910c-d812-4977-b2d0-25a33705ad2a</vt:lpwstr>
  </property>
</Properties>
</file>