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2E4E3" w14:textId="77777777" w:rsidR="00D15C10" w:rsidRDefault="00D15C10" w:rsidP="00DB5698">
      <w:pPr>
        <w:pStyle w:val="Heading1"/>
        <w:ind w:left="0"/>
      </w:pPr>
      <w:bookmarkStart w:id="0" w:name="_Toc416704466"/>
      <w:bookmarkStart w:id="1" w:name="_Toc416705689"/>
    </w:p>
    <w:p w14:paraId="76DC03D6" w14:textId="7AF816F7" w:rsidR="00D15C10" w:rsidRDefault="00D15C10" w:rsidP="00DB5698">
      <w:pPr>
        <w:pStyle w:val="Heading1"/>
        <w:ind w:left="0"/>
      </w:pPr>
    </w:p>
    <w:p w14:paraId="257E57B9" w14:textId="77777777" w:rsidR="00D15C10" w:rsidRPr="00D15C10" w:rsidRDefault="00D15C10" w:rsidP="00D15C10"/>
    <w:p w14:paraId="05F5ECFD" w14:textId="7C5320FE" w:rsidR="00B30489" w:rsidRPr="00D15C10" w:rsidRDefault="00B30489" w:rsidP="00DB5698">
      <w:pPr>
        <w:pStyle w:val="Heading1"/>
        <w:ind w:left="0"/>
        <w:rPr>
          <w:rFonts w:ascii="Cambria" w:hAnsi="Cambria"/>
        </w:rPr>
      </w:pPr>
      <w:r w:rsidRPr="00D15C10">
        <w:rPr>
          <w:rFonts w:ascii="Cambria" w:hAnsi="Cambria"/>
        </w:rPr>
        <w:t>School Health Resources:</w:t>
      </w:r>
      <w:bookmarkEnd w:id="0"/>
      <w:bookmarkEnd w:id="1"/>
    </w:p>
    <w:p w14:paraId="469155B7" w14:textId="39DF5227" w:rsidR="00B30489" w:rsidRPr="00D15C10" w:rsidRDefault="00472765" w:rsidP="00B30489">
      <w:pPr>
        <w:pStyle w:val="Heading1"/>
        <w:ind w:left="0"/>
        <w:rPr>
          <w:rFonts w:ascii="Cambria" w:hAnsi="Cambria"/>
          <w:color w:val="0070C0"/>
          <w:sz w:val="22"/>
        </w:rPr>
      </w:pPr>
      <w:bookmarkStart w:id="2" w:name="_Toc416704467"/>
      <w:bookmarkStart w:id="3" w:name="_Toc416705690"/>
      <w:r>
        <w:rPr>
          <w:rFonts w:ascii="Cambria" w:hAnsi="Cambria"/>
        </w:rPr>
        <w:t xml:space="preserve">Assessing </w:t>
      </w:r>
      <w:r w:rsidR="00B30489" w:rsidRPr="00D15C10">
        <w:rPr>
          <w:rFonts w:ascii="Cambria" w:hAnsi="Cambria"/>
        </w:rPr>
        <w:t>Awareness, Satisfaction, and Utility</w:t>
      </w:r>
      <w:bookmarkEnd w:id="2"/>
      <w:bookmarkEnd w:id="3"/>
    </w:p>
    <w:p w14:paraId="509222F9" w14:textId="77777777" w:rsidR="00B30489" w:rsidRPr="001A42FC" w:rsidRDefault="00B30489" w:rsidP="00B30489"/>
    <w:p w14:paraId="11548DF7" w14:textId="77777777" w:rsidR="00B30489" w:rsidRPr="00D15C10" w:rsidRDefault="00B30489" w:rsidP="00D15C10">
      <w:pPr>
        <w:spacing w:line="240" w:lineRule="auto"/>
        <w:jc w:val="center"/>
        <w:rPr>
          <w:rFonts w:ascii="Cambria" w:hAnsi="Cambria"/>
        </w:rPr>
      </w:pPr>
      <w:r w:rsidRPr="00D15C10">
        <w:rPr>
          <w:rFonts w:ascii="Cambria" w:hAnsi="Cambria"/>
        </w:rPr>
        <w:t>OSTLTS Generic Information Collection Request</w:t>
      </w:r>
    </w:p>
    <w:p w14:paraId="73D6F898" w14:textId="547F4E85" w:rsidR="00B30489" w:rsidRPr="00D15C10" w:rsidRDefault="00B30489" w:rsidP="00D15C10">
      <w:pPr>
        <w:spacing w:line="240" w:lineRule="auto"/>
        <w:jc w:val="center"/>
        <w:rPr>
          <w:rFonts w:ascii="Cambria" w:hAnsi="Cambria"/>
        </w:rPr>
      </w:pPr>
      <w:r w:rsidRPr="00D15C10">
        <w:rPr>
          <w:rFonts w:ascii="Cambria" w:hAnsi="Cambria"/>
        </w:rPr>
        <w:t>OMB No.</w:t>
      </w:r>
      <w:r w:rsidR="00950102" w:rsidRPr="00D15C10">
        <w:rPr>
          <w:rFonts w:ascii="Cambria" w:hAnsi="Cambria"/>
        </w:rPr>
        <w:t xml:space="preserve"> 0920-0879</w:t>
      </w:r>
      <w:r w:rsidRPr="00D15C10">
        <w:rPr>
          <w:rFonts w:ascii="Cambria" w:hAnsi="Cambria"/>
        </w:rPr>
        <w:t xml:space="preserve"> </w:t>
      </w:r>
    </w:p>
    <w:p w14:paraId="6E212B16" w14:textId="77777777" w:rsidR="00B30489" w:rsidRPr="00D15C10" w:rsidRDefault="00B30489" w:rsidP="00B30489">
      <w:pPr>
        <w:rPr>
          <w:rFonts w:ascii="Cambria" w:hAnsi="Cambria"/>
        </w:rPr>
      </w:pPr>
    </w:p>
    <w:p w14:paraId="097ECA3B" w14:textId="77777777" w:rsidR="00B30489" w:rsidRPr="00D15C10" w:rsidRDefault="00B30489" w:rsidP="00B30489">
      <w:pPr>
        <w:rPr>
          <w:rFonts w:ascii="Cambria" w:hAnsi="Cambria"/>
        </w:rPr>
      </w:pPr>
    </w:p>
    <w:p w14:paraId="6020E7D0" w14:textId="77777777" w:rsidR="00B30489" w:rsidRPr="00D15C10" w:rsidRDefault="00B30489" w:rsidP="00B30489">
      <w:pPr>
        <w:pStyle w:val="Heading2"/>
        <w:ind w:left="0"/>
        <w:rPr>
          <w:rFonts w:ascii="Cambria" w:hAnsi="Cambria"/>
        </w:rPr>
      </w:pPr>
      <w:bookmarkStart w:id="4" w:name="_Toc416704468"/>
      <w:bookmarkStart w:id="5" w:name="_Toc416705691"/>
      <w:r w:rsidRPr="00D15C10">
        <w:rPr>
          <w:rFonts w:ascii="Cambria" w:hAnsi="Cambria"/>
        </w:rPr>
        <w:t>Supporting Statement – Section A</w:t>
      </w:r>
      <w:bookmarkEnd w:id="4"/>
      <w:bookmarkEnd w:id="5"/>
    </w:p>
    <w:p w14:paraId="696A011C" w14:textId="77777777" w:rsidR="00B30489" w:rsidRPr="00D15C10" w:rsidRDefault="00B30489" w:rsidP="00B30489">
      <w:pPr>
        <w:rPr>
          <w:rFonts w:ascii="Cambria" w:hAnsi="Cambria"/>
        </w:rPr>
      </w:pPr>
    </w:p>
    <w:p w14:paraId="7AFB4D79" w14:textId="4BEB8D9D" w:rsidR="00D15C10" w:rsidRPr="00D15C10" w:rsidRDefault="00D15C10" w:rsidP="00B30489">
      <w:pPr>
        <w:rPr>
          <w:rFonts w:ascii="Cambria" w:hAnsi="Cambria"/>
        </w:rPr>
      </w:pPr>
    </w:p>
    <w:p w14:paraId="632D5D94" w14:textId="77777777" w:rsidR="00D15C10" w:rsidRPr="00D15C10" w:rsidRDefault="00D15C10" w:rsidP="00B30489">
      <w:pPr>
        <w:rPr>
          <w:rFonts w:ascii="Cambria" w:hAnsi="Cambria"/>
        </w:rPr>
      </w:pPr>
    </w:p>
    <w:p w14:paraId="23CCFE7B" w14:textId="77777777" w:rsidR="00D15C10" w:rsidRPr="00D15C10" w:rsidRDefault="00D15C10" w:rsidP="00B30489">
      <w:pPr>
        <w:rPr>
          <w:rFonts w:ascii="Cambria" w:hAnsi="Cambria"/>
        </w:rPr>
      </w:pPr>
    </w:p>
    <w:p w14:paraId="6EED5653" w14:textId="6DED2E20" w:rsidR="00D15C10" w:rsidRPr="00D15C10" w:rsidRDefault="00D15C10" w:rsidP="00D15C10">
      <w:pPr>
        <w:jc w:val="center"/>
        <w:rPr>
          <w:rFonts w:ascii="Cambria" w:hAnsi="Cambria"/>
        </w:rPr>
      </w:pPr>
      <w:r w:rsidRPr="00D15C10">
        <w:rPr>
          <w:rFonts w:ascii="Cambria" w:hAnsi="Cambria"/>
        </w:rPr>
        <w:t>Submitted:</w:t>
      </w:r>
      <w:r w:rsidR="00472765">
        <w:rPr>
          <w:rFonts w:ascii="Cambria" w:hAnsi="Cambria"/>
        </w:rPr>
        <w:t xml:space="preserve"> </w:t>
      </w:r>
      <w:r w:rsidR="00FE5CF7">
        <w:rPr>
          <w:rFonts w:ascii="Cambria" w:hAnsi="Cambria"/>
          <w:color w:val="0070C0"/>
        </w:rPr>
        <w:t>August 22</w:t>
      </w:r>
      <w:r w:rsidR="00FE5CF7" w:rsidRPr="00FE5CF7">
        <w:rPr>
          <w:rFonts w:ascii="Cambria" w:hAnsi="Cambria"/>
          <w:color w:val="0070C0"/>
          <w:vertAlign w:val="superscript"/>
        </w:rPr>
        <w:t>nd</w:t>
      </w:r>
      <w:r w:rsidR="00FE5CF7">
        <w:rPr>
          <w:rFonts w:ascii="Cambria" w:hAnsi="Cambria"/>
          <w:color w:val="0070C0"/>
        </w:rPr>
        <w:t>, 2016</w:t>
      </w:r>
      <w:r w:rsidR="00472765" w:rsidRPr="00472765">
        <w:rPr>
          <w:rFonts w:ascii="Cambria" w:hAnsi="Cambria"/>
          <w:color w:val="0070C0"/>
        </w:rPr>
        <w:t xml:space="preserve"> </w:t>
      </w:r>
    </w:p>
    <w:p w14:paraId="016E42D5" w14:textId="77777777" w:rsidR="00B30489" w:rsidRPr="00D15C10" w:rsidRDefault="00B30489" w:rsidP="00B30489">
      <w:pPr>
        <w:rPr>
          <w:rFonts w:ascii="Cambria" w:hAnsi="Cambria"/>
        </w:rPr>
      </w:pPr>
    </w:p>
    <w:p w14:paraId="59EE8C6A" w14:textId="3659BF59" w:rsidR="00B30489" w:rsidRDefault="00B30489" w:rsidP="00B30489">
      <w:pPr>
        <w:rPr>
          <w:rFonts w:ascii="Cambria" w:hAnsi="Cambria"/>
        </w:rPr>
      </w:pPr>
    </w:p>
    <w:p w14:paraId="04AE8610" w14:textId="77777777" w:rsidR="00D15C10" w:rsidRPr="00D15C10" w:rsidRDefault="00D15C10" w:rsidP="00B30489">
      <w:pPr>
        <w:rPr>
          <w:rFonts w:ascii="Cambria" w:hAnsi="Cambria"/>
        </w:rPr>
      </w:pPr>
    </w:p>
    <w:p w14:paraId="2F8D98A6" w14:textId="77777777" w:rsidR="00B30489" w:rsidRPr="00D15C10" w:rsidRDefault="00B30489" w:rsidP="00B30489">
      <w:pPr>
        <w:rPr>
          <w:rFonts w:ascii="Cambria" w:hAnsi="Cambria"/>
        </w:rPr>
      </w:pPr>
    </w:p>
    <w:p w14:paraId="6625DF7C" w14:textId="77777777" w:rsidR="00B30489" w:rsidRPr="00D15C10" w:rsidRDefault="00B30489" w:rsidP="00DB5698">
      <w:pPr>
        <w:spacing w:after="0"/>
        <w:rPr>
          <w:rFonts w:ascii="Cambria" w:hAnsi="Cambria"/>
          <w:b/>
          <w:u w:val="single"/>
        </w:rPr>
      </w:pPr>
      <w:r w:rsidRPr="00D15C10">
        <w:rPr>
          <w:rFonts w:ascii="Cambria" w:hAnsi="Cambria"/>
          <w:b/>
          <w:u w:val="single"/>
        </w:rPr>
        <w:t>Program Official/Project Officer</w:t>
      </w:r>
    </w:p>
    <w:p w14:paraId="55FB8750" w14:textId="77777777" w:rsidR="00B30489" w:rsidRPr="00D15C10" w:rsidRDefault="00B30489" w:rsidP="00DB5698">
      <w:pPr>
        <w:spacing w:after="0"/>
        <w:rPr>
          <w:rFonts w:ascii="Cambria" w:hAnsi="Cambria"/>
        </w:rPr>
      </w:pPr>
      <w:r w:rsidRPr="00D15C10">
        <w:rPr>
          <w:rFonts w:ascii="Cambria" w:hAnsi="Cambria"/>
        </w:rPr>
        <w:t>Sarah M. Lee, PhD</w:t>
      </w:r>
    </w:p>
    <w:p w14:paraId="2D82FE27" w14:textId="77777777" w:rsidR="00B30489" w:rsidRPr="00D15C10" w:rsidRDefault="00B30489" w:rsidP="00DB5698">
      <w:pPr>
        <w:spacing w:after="0"/>
        <w:rPr>
          <w:rFonts w:ascii="Cambria" w:hAnsi="Cambria"/>
        </w:rPr>
      </w:pPr>
      <w:r w:rsidRPr="00D15C10">
        <w:rPr>
          <w:rFonts w:ascii="Cambria" w:hAnsi="Cambria"/>
        </w:rPr>
        <w:t>Team Lead, Research Application &amp; Evaluation Team</w:t>
      </w:r>
    </w:p>
    <w:p w14:paraId="155CDBD6" w14:textId="77777777" w:rsidR="00B30489" w:rsidRPr="00D15C10" w:rsidRDefault="00B30489" w:rsidP="00DB5698">
      <w:pPr>
        <w:spacing w:after="0"/>
        <w:rPr>
          <w:rFonts w:ascii="Cambria" w:hAnsi="Cambria"/>
        </w:rPr>
      </w:pPr>
      <w:r w:rsidRPr="00D15C10">
        <w:rPr>
          <w:rFonts w:ascii="Cambria" w:hAnsi="Cambria"/>
        </w:rPr>
        <w:t xml:space="preserve">School Health Branch </w:t>
      </w:r>
    </w:p>
    <w:p w14:paraId="266A6707" w14:textId="77777777" w:rsidR="00B30489" w:rsidRPr="00D15C10" w:rsidRDefault="00B30489" w:rsidP="00DB5698">
      <w:pPr>
        <w:spacing w:after="0"/>
        <w:rPr>
          <w:rFonts w:ascii="Cambria" w:hAnsi="Cambria"/>
        </w:rPr>
      </w:pPr>
      <w:r w:rsidRPr="00D15C10">
        <w:rPr>
          <w:rFonts w:ascii="Cambria" w:hAnsi="Cambria"/>
        </w:rPr>
        <w:t xml:space="preserve">Division of Population Health </w:t>
      </w:r>
    </w:p>
    <w:p w14:paraId="5AFF398E" w14:textId="77777777" w:rsidR="00B30489" w:rsidRPr="00D15C10" w:rsidRDefault="00B30489" w:rsidP="00DB5698">
      <w:pPr>
        <w:spacing w:after="0"/>
        <w:rPr>
          <w:rFonts w:ascii="Cambria" w:hAnsi="Cambria"/>
        </w:rPr>
      </w:pPr>
      <w:r w:rsidRPr="00D15C10">
        <w:rPr>
          <w:rFonts w:ascii="Cambria" w:hAnsi="Cambria"/>
        </w:rPr>
        <w:t>National Center for Chronic Disease Prevention &amp; Health Promotion</w:t>
      </w:r>
    </w:p>
    <w:p w14:paraId="0C4FD767" w14:textId="77777777" w:rsidR="00B30489" w:rsidRPr="00D15C10" w:rsidRDefault="00B30489" w:rsidP="00DB5698">
      <w:pPr>
        <w:spacing w:after="0"/>
        <w:rPr>
          <w:rFonts w:ascii="Cambria" w:hAnsi="Cambria"/>
        </w:rPr>
      </w:pPr>
      <w:r w:rsidRPr="00D15C10">
        <w:rPr>
          <w:rFonts w:ascii="Cambria" w:hAnsi="Cambria"/>
        </w:rPr>
        <w:t>4770 Buford Hwy NE, Mail stop K78</w:t>
      </w:r>
    </w:p>
    <w:p w14:paraId="6E074396" w14:textId="77777777" w:rsidR="00B30489" w:rsidRPr="00D15C10" w:rsidRDefault="00B30489" w:rsidP="00DB5698">
      <w:pPr>
        <w:spacing w:after="0"/>
        <w:rPr>
          <w:rFonts w:ascii="Cambria" w:hAnsi="Cambria"/>
        </w:rPr>
      </w:pPr>
      <w:r w:rsidRPr="00D15C10">
        <w:rPr>
          <w:rFonts w:ascii="Cambria" w:hAnsi="Cambria"/>
        </w:rPr>
        <w:t>Atlanta, GA 30341</w:t>
      </w:r>
    </w:p>
    <w:p w14:paraId="27B8C209" w14:textId="77777777" w:rsidR="00B30489" w:rsidRPr="00D15C10" w:rsidRDefault="00B30489" w:rsidP="00DB5698">
      <w:pPr>
        <w:spacing w:after="0"/>
        <w:rPr>
          <w:rFonts w:ascii="Cambria" w:hAnsi="Cambria"/>
        </w:rPr>
      </w:pPr>
      <w:r w:rsidRPr="00D15C10">
        <w:rPr>
          <w:rFonts w:ascii="Cambria" w:hAnsi="Cambria"/>
        </w:rPr>
        <w:t xml:space="preserve">Email: </w:t>
      </w:r>
      <w:hyperlink r:id="rId13" w:history="1">
        <w:r w:rsidRPr="00657766">
          <w:rPr>
            <w:rStyle w:val="Hyperlink"/>
            <w:rFonts w:ascii="Cambria" w:hAnsi="Cambria"/>
            <w:color w:val="0070C0"/>
          </w:rPr>
          <w:t>skeuplee@cdc.gov</w:t>
        </w:r>
      </w:hyperlink>
    </w:p>
    <w:p w14:paraId="75F8A683" w14:textId="77777777" w:rsidR="00B30489" w:rsidRPr="00D15C10" w:rsidRDefault="00B30489" w:rsidP="00DB5698">
      <w:pPr>
        <w:spacing w:after="0"/>
        <w:rPr>
          <w:rFonts w:ascii="Cambria" w:hAnsi="Cambria"/>
        </w:rPr>
      </w:pPr>
      <w:r w:rsidRPr="00D15C10">
        <w:rPr>
          <w:rFonts w:ascii="Cambria" w:hAnsi="Cambria"/>
        </w:rPr>
        <w:t>Phone: 770-488-6126</w:t>
      </w:r>
    </w:p>
    <w:p w14:paraId="092D6C28" w14:textId="77777777" w:rsidR="008A35DC" w:rsidRDefault="00B30489" w:rsidP="00DB5698">
      <w:pPr>
        <w:spacing w:after="0"/>
        <w:rPr>
          <w:rFonts w:ascii="Cambria" w:hAnsi="Cambria"/>
        </w:rPr>
      </w:pPr>
      <w:r w:rsidRPr="00D15C10">
        <w:rPr>
          <w:rFonts w:ascii="Cambria" w:hAnsi="Cambria"/>
        </w:rPr>
        <w:t>Fax: 770-488-5964</w:t>
      </w:r>
    </w:p>
    <w:p w14:paraId="6BB8862D" w14:textId="77777777" w:rsidR="008A35DC" w:rsidRDefault="008A35DC" w:rsidP="00DB5698">
      <w:pPr>
        <w:spacing w:after="0"/>
        <w:rPr>
          <w:rFonts w:ascii="Cambria" w:hAnsi="Cambria"/>
        </w:rPr>
      </w:pPr>
    </w:p>
    <w:p w14:paraId="4BCCA8F7" w14:textId="77777777" w:rsidR="00472765" w:rsidRDefault="00B30489" w:rsidP="00472765">
      <w:pPr>
        <w:spacing w:after="0"/>
        <w:rPr>
          <w:rFonts w:ascii="Cambria" w:hAnsi="Cambria"/>
        </w:rPr>
      </w:pPr>
      <w:r w:rsidRPr="00472765">
        <w:rPr>
          <w:rFonts w:ascii="Cambria" w:hAnsi="Cambria"/>
        </w:rPr>
        <w:br w:type="page"/>
      </w:r>
    </w:p>
    <w:p w14:paraId="30CD9F84" w14:textId="65445A67" w:rsidR="006E53B1" w:rsidRPr="00FE5CF7" w:rsidRDefault="006E53B1" w:rsidP="00FE5CF7">
      <w:pPr>
        <w:pStyle w:val="Heading3"/>
        <w:ind w:left="0"/>
        <w:rPr>
          <w:rFonts w:ascii="Cambria" w:eastAsia="Times New Roman" w:hAnsi="Cambria" w:cs="Times New Roman"/>
        </w:rPr>
      </w:pPr>
      <w:bookmarkStart w:id="6" w:name="_Toc427752811"/>
      <w:r w:rsidRPr="006E53B1">
        <w:rPr>
          <w:rFonts w:ascii="Cambria" w:eastAsia="Times New Roman" w:hAnsi="Cambria" w:cs="Times New Roman"/>
        </w:rPr>
        <w:lastRenderedPageBreak/>
        <w:t>Table of Contents</w:t>
      </w:r>
      <w:bookmarkEnd w:id="6"/>
      <w:r w:rsidRPr="006E53B1">
        <w:rPr>
          <w:rFonts w:ascii="Cambria" w:eastAsia="Times New Roman" w:hAnsi="Cambria" w:cs="Times New Roman"/>
          <w:b w:val="0"/>
          <w:sz w:val="22"/>
        </w:rPr>
        <w:fldChar w:fldCharType="begin"/>
      </w:r>
      <w:r w:rsidRPr="006E53B1">
        <w:rPr>
          <w:rFonts w:ascii="Cambria" w:eastAsia="Times New Roman" w:hAnsi="Cambria" w:cs="Times New Roman"/>
        </w:rPr>
        <w:instrText xml:space="preserve"> TOC \h \z \u \t "Heading 3,1,Heading 4,2" </w:instrText>
      </w:r>
      <w:r w:rsidRPr="006E53B1">
        <w:rPr>
          <w:rFonts w:ascii="Cambria" w:eastAsia="Times New Roman" w:hAnsi="Cambria" w:cs="Times New Roman"/>
          <w:b w:val="0"/>
          <w:sz w:val="22"/>
        </w:rPr>
        <w:fldChar w:fldCharType="separate"/>
      </w:r>
      <w:hyperlink w:anchor="_Toc427752811" w:history="1"/>
    </w:p>
    <w:p w14:paraId="5B6D58F4" w14:textId="77777777" w:rsidR="006E53B1" w:rsidRPr="00FE5CF7" w:rsidRDefault="00AB7745" w:rsidP="006E53B1">
      <w:pPr>
        <w:tabs>
          <w:tab w:val="right" w:leader="dot" w:pos="9350"/>
        </w:tabs>
        <w:spacing w:after="100" w:line="276" w:lineRule="auto"/>
        <w:rPr>
          <w:rFonts w:ascii="Calibri" w:eastAsia="Times New Roman" w:hAnsi="Calibri" w:cs="Times New Roman"/>
          <w:noProof/>
        </w:rPr>
      </w:pPr>
      <w:hyperlink w:anchor="_Toc427752813" w:history="1">
        <w:r w:rsidR="006E53B1" w:rsidRPr="00FE5CF7">
          <w:rPr>
            <w:rFonts w:ascii="Cambria" w:eastAsia="Times New Roman" w:hAnsi="Cambria" w:cs="Times New Roman"/>
            <w:noProof/>
          </w:rPr>
          <w:t>Section A – Justification</w:t>
        </w:r>
        <w:r w:rsidR="006E53B1" w:rsidRPr="00FE5CF7">
          <w:rPr>
            <w:rFonts w:ascii="Cambria" w:eastAsia="Times New Roman" w:hAnsi="Cambria" w:cs="Times New Roman"/>
            <w:noProof/>
            <w:webHidden/>
          </w:rPr>
          <w:tab/>
        </w:r>
        <w:r w:rsidR="006E53B1" w:rsidRPr="00FE5CF7">
          <w:rPr>
            <w:rFonts w:ascii="Cambria" w:eastAsia="Times New Roman" w:hAnsi="Cambria" w:cs="Times New Roman"/>
            <w:noProof/>
            <w:webHidden/>
          </w:rPr>
          <w:fldChar w:fldCharType="begin"/>
        </w:r>
        <w:r w:rsidR="006E53B1" w:rsidRPr="00FE5CF7">
          <w:rPr>
            <w:rFonts w:ascii="Cambria" w:eastAsia="Times New Roman" w:hAnsi="Cambria" w:cs="Times New Roman"/>
            <w:noProof/>
            <w:webHidden/>
          </w:rPr>
          <w:instrText xml:space="preserve"> PAGEREF _Toc427752813 \h </w:instrText>
        </w:r>
        <w:r w:rsidR="006E53B1" w:rsidRPr="00FE5CF7">
          <w:rPr>
            <w:rFonts w:ascii="Cambria" w:eastAsia="Times New Roman" w:hAnsi="Cambria" w:cs="Times New Roman"/>
            <w:noProof/>
            <w:webHidden/>
          </w:rPr>
        </w:r>
        <w:r w:rsidR="006E53B1" w:rsidRPr="00FE5CF7">
          <w:rPr>
            <w:rFonts w:ascii="Cambria" w:eastAsia="Times New Roman" w:hAnsi="Cambria" w:cs="Times New Roman"/>
            <w:noProof/>
            <w:webHidden/>
          </w:rPr>
          <w:fldChar w:fldCharType="separate"/>
        </w:r>
        <w:r w:rsidR="006E53B1" w:rsidRPr="00FE5CF7">
          <w:rPr>
            <w:rFonts w:ascii="Cambria" w:eastAsia="Times New Roman" w:hAnsi="Cambria" w:cs="Times New Roman"/>
            <w:noProof/>
            <w:webHidden/>
          </w:rPr>
          <w:t>3</w:t>
        </w:r>
        <w:r w:rsidR="006E53B1" w:rsidRPr="00FE5CF7">
          <w:rPr>
            <w:rFonts w:ascii="Cambria" w:eastAsia="Times New Roman" w:hAnsi="Cambria" w:cs="Times New Roman"/>
            <w:noProof/>
            <w:webHidden/>
          </w:rPr>
          <w:fldChar w:fldCharType="end"/>
        </w:r>
      </w:hyperlink>
    </w:p>
    <w:p w14:paraId="0CFA65DB" w14:textId="77777777"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14" w:history="1">
        <w:r w:rsidR="006E53B1" w:rsidRPr="00FE5CF7">
          <w:rPr>
            <w:rFonts w:ascii="Cambria" w:eastAsia="Times New Roman" w:hAnsi="Cambria" w:cs="Times New Roman"/>
            <w:noProof/>
          </w:rPr>
          <w:t>1.</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Circumstances Making the Collection of Information Necessary</w:t>
        </w:r>
        <w:r w:rsidR="006E53B1" w:rsidRPr="00FE5CF7">
          <w:rPr>
            <w:rFonts w:ascii="Cambria" w:eastAsia="Times New Roman" w:hAnsi="Cambria" w:cs="Times New Roman"/>
            <w:noProof/>
            <w:webHidden/>
          </w:rPr>
          <w:tab/>
        </w:r>
        <w:r w:rsidR="006E53B1" w:rsidRPr="00FE5CF7">
          <w:rPr>
            <w:rFonts w:ascii="Cambria" w:eastAsia="Times New Roman" w:hAnsi="Cambria" w:cs="Times New Roman"/>
            <w:noProof/>
            <w:webHidden/>
          </w:rPr>
          <w:fldChar w:fldCharType="begin"/>
        </w:r>
        <w:r w:rsidR="006E53B1" w:rsidRPr="00FE5CF7">
          <w:rPr>
            <w:rFonts w:ascii="Cambria" w:eastAsia="Times New Roman" w:hAnsi="Cambria" w:cs="Times New Roman"/>
            <w:noProof/>
            <w:webHidden/>
          </w:rPr>
          <w:instrText xml:space="preserve"> PAGEREF _Toc427752814 \h </w:instrText>
        </w:r>
        <w:r w:rsidR="006E53B1" w:rsidRPr="00FE5CF7">
          <w:rPr>
            <w:rFonts w:ascii="Cambria" w:eastAsia="Times New Roman" w:hAnsi="Cambria" w:cs="Times New Roman"/>
            <w:noProof/>
            <w:webHidden/>
          </w:rPr>
        </w:r>
        <w:r w:rsidR="006E53B1" w:rsidRPr="00FE5CF7">
          <w:rPr>
            <w:rFonts w:ascii="Cambria" w:eastAsia="Times New Roman" w:hAnsi="Cambria" w:cs="Times New Roman"/>
            <w:noProof/>
            <w:webHidden/>
          </w:rPr>
          <w:fldChar w:fldCharType="separate"/>
        </w:r>
        <w:r w:rsidR="006E53B1" w:rsidRPr="00FE5CF7">
          <w:rPr>
            <w:rFonts w:ascii="Cambria" w:eastAsia="Times New Roman" w:hAnsi="Cambria" w:cs="Times New Roman"/>
            <w:noProof/>
            <w:webHidden/>
          </w:rPr>
          <w:t>3</w:t>
        </w:r>
        <w:r w:rsidR="006E53B1" w:rsidRPr="00FE5CF7">
          <w:rPr>
            <w:rFonts w:ascii="Cambria" w:eastAsia="Times New Roman" w:hAnsi="Cambria" w:cs="Times New Roman"/>
            <w:noProof/>
            <w:webHidden/>
          </w:rPr>
          <w:fldChar w:fldCharType="end"/>
        </w:r>
      </w:hyperlink>
    </w:p>
    <w:p w14:paraId="7D223488" w14:textId="437856F6"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15" w:history="1">
        <w:r w:rsidR="006E53B1" w:rsidRPr="00FE5CF7">
          <w:rPr>
            <w:rFonts w:ascii="Cambria" w:eastAsia="Times New Roman" w:hAnsi="Cambria" w:cs="Times New Roman"/>
            <w:noProof/>
          </w:rPr>
          <w:t>2.</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Purpose and Use of the Information Collection</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9</w:t>
        </w:r>
      </w:hyperlink>
    </w:p>
    <w:p w14:paraId="24464B88" w14:textId="572E279A"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16" w:history="1">
        <w:r w:rsidR="006E53B1" w:rsidRPr="00FE5CF7">
          <w:rPr>
            <w:rFonts w:ascii="Cambria" w:eastAsia="Times New Roman" w:hAnsi="Cambria" w:cs="Times New Roman"/>
            <w:noProof/>
          </w:rPr>
          <w:t>3.</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Use of Improved Information Technology and Burden Reduction</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9</w:t>
        </w:r>
      </w:hyperlink>
    </w:p>
    <w:p w14:paraId="37CC5947" w14:textId="258F0DF6"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17" w:history="1">
        <w:r w:rsidR="006E53B1" w:rsidRPr="00FE5CF7">
          <w:rPr>
            <w:rFonts w:ascii="Cambria" w:eastAsia="Times New Roman" w:hAnsi="Cambria" w:cs="Times New Roman"/>
            <w:noProof/>
          </w:rPr>
          <w:t>4.</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Efforts to Identify Duplication and Use of Similar Information</w:t>
        </w:r>
        <w:r w:rsidR="006E53B1" w:rsidRPr="00FE5CF7">
          <w:rPr>
            <w:rFonts w:ascii="Cambria" w:eastAsia="Times New Roman" w:hAnsi="Cambria" w:cs="Times New Roman"/>
            <w:noProof/>
            <w:webHidden/>
          </w:rPr>
          <w:tab/>
        </w:r>
        <w:r w:rsidR="00466101" w:rsidRPr="00FE5CF7">
          <w:rPr>
            <w:rFonts w:ascii="Cambria" w:eastAsia="Times New Roman" w:hAnsi="Cambria" w:cs="Times New Roman"/>
            <w:noProof/>
            <w:webHidden/>
          </w:rPr>
          <w:t>10</w:t>
        </w:r>
      </w:hyperlink>
    </w:p>
    <w:p w14:paraId="3589CD77" w14:textId="1A1FB189"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18" w:history="1">
        <w:r w:rsidR="006E53B1" w:rsidRPr="00FE5CF7">
          <w:rPr>
            <w:rFonts w:ascii="Cambria" w:eastAsia="Times New Roman" w:hAnsi="Cambria" w:cs="Times New Roman"/>
            <w:noProof/>
          </w:rPr>
          <w:t>5.</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Impact on Small Businesses or Other Small Entities</w:t>
        </w:r>
        <w:r w:rsidR="006E53B1" w:rsidRPr="00FE5CF7">
          <w:rPr>
            <w:rFonts w:ascii="Cambria" w:eastAsia="Times New Roman" w:hAnsi="Cambria" w:cs="Times New Roman"/>
            <w:noProof/>
            <w:webHidden/>
          </w:rPr>
          <w:tab/>
        </w:r>
        <w:r w:rsidR="00466101" w:rsidRPr="00FE5CF7">
          <w:rPr>
            <w:rFonts w:ascii="Cambria" w:eastAsia="Times New Roman" w:hAnsi="Cambria" w:cs="Times New Roman"/>
            <w:noProof/>
            <w:webHidden/>
          </w:rPr>
          <w:t>10</w:t>
        </w:r>
      </w:hyperlink>
    </w:p>
    <w:p w14:paraId="029C0B73" w14:textId="265C160F"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19" w:history="1">
        <w:r w:rsidR="006E53B1" w:rsidRPr="00FE5CF7">
          <w:rPr>
            <w:rFonts w:ascii="Cambria" w:eastAsia="Times New Roman" w:hAnsi="Cambria" w:cs="Times New Roman"/>
            <w:noProof/>
          </w:rPr>
          <w:t>6.</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 xml:space="preserve">Consequences of Collecting the Information Less Frequently   </w:t>
        </w:r>
        <w:r w:rsidR="006E53B1" w:rsidRPr="00FE5CF7">
          <w:rPr>
            <w:rFonts w:ascii="Cambria" w:eastAsia="Times New Roman" w:hAnsi="Cambria" w:cs="Times New Roman"/>
            <w:noProof/>
            <w:webHidden/>
          </w:rPr>
          <w:tab/>
        </w:r>
        <w:r w:rsidR="00466101" w:rsidRPr="00FE5CF7">
          <w:rPr>
            <w:rFonts w:ascii="Cambria" w:eastAsia="Times New Roman" w:hAnsi="Cambria" w:cs="Times New Roman"/>
            <w:noProof/>
            <w:webHidden/>
          </w:rPr>
          <w:t>10</w:t>
        </w:r>
      </w:hyperlink>
    </w:p>
    <w:p w14:paraId="376FFD9D" w14:textId="674E8ED4"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0" w:history="1">
        <w:r w:rsidR="006E53B1" w:rsidRPr="00FE5CF7">
          <w:rPr>
            <w:rFonts w:ascii="Cambria" w:eastAsia="Times New Roman" w:hAnsi="Cambria" w:cs="Times New Roman"/>
            <w:noProof/>
          </w:rPr>
          <w:t>7.</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Special Circumstances Relating to the Guidelines of 5 CFR 1320.5</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11</w:t>
        </w:r>
      </w:hyperlink>
    </w:p>
    <w:p w14:paraId="5E614AC6" w14:textId="40FEDDE8"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1" w:history="1">
        <w:r w:rsidR="006E53B1" w:rsidRPr="00FE5CF7">
          <w:rPr>
            <w:rFonts w:ascii="Cambria" w:eastAsia="Times New Roman" w:hAnsi="Cambria" w:cs="Times New Roman"/>
            <w:noProof/>
          </w:rPr>
          <w:t>8.</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Comments in Response to the Federal Register Notice and Efforts to Consult Outside the Agency</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11</w:t>
        </w:r>
      </w:hyperlink>
    </w:p>
    <w:p w14:paraId="557E7D7F" w14:textId="532FDBE3"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2" w:history="1">
        <w:r w:rsidR="006E53B1" w:rsidRPr="00FE5CF7">
          <w:rPr>
            <w:rFonts w:ascii="Cambria" w:eastAsia="Times New Roman" w:hAnsi="Cambria" w:cs="Times New Roman"/>
            <w:noProof/>
          </w:rPr>
          <w:t>9.</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Explanation of Any Payment or Gift to Respondents</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11</w:t>
        </w:r>
      </w:hyperlink>
    </w:p>
    <w:p w14:paraId="70A15CBB" w14:textId="202B8236"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3" w:history="1">
        <w:r w:rsidR="006E53B1" w:rsidRPr="00FE5CF7">
          <w:rPr>
            <w:rFonts w:ascii="Cambria" w:eastAsia="Times New Roman" w:hAnsi="Cambria" w:cs="Times New Roman"/>
            <w:noProof/>
          </w:rPr>
          <w:t>10.</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Protection of the Privacy and Confidentiality of Information Provided by Respondents</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11</w:t>
        </w:r>
      </w:hyperlink>
    </w:p>
    <w:p w14:paraId="796F6BD7" w14:textId="3C5AE618"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4" w:history="1">
        <w:r w:rsidR="006E53B1" w:rsidRPr="00FE5CF7">
          <w:rPr>
            <w:rFonts w:ascii="Cambria" w:eastAsia="Times New Roman" w:hAnsi="Cambria" w:cs="Times New Roman"/>
            <w:noProof/>
          </w:rPr>
          <w:t>11.</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Institutional Review Board (IRB) and Justification for Sensitive Questions</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11</w:t>
        </w:r>
      </w:hyperlink>
    </w:p>
    <w:p w14:paraId="42890553" w14:textId="6B880029"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5" w:history="1">
        <w:r w:rsidR="006E53B1" w:rsidRPr="00FE5CF7">
          <w:rPr>
            <w:rFonts w:ascii="Cambria" w:eastAsia="Times New Roman" w:hAnsi="Cambria" w:cs="Times New Roman"/>
            <w:noProof/>
          </w:rPr>
          <w:t>12.</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Estimates of Annualized Burden Hours and Costs</w:t>
        </w:r>
        <w:r w:rsidR="006E53B1" w:rsidRPr="00FE5CF7">
          <w:rPr>
            <w:rFonts w:ascii="Cambria" w:eastAsia="Times New Roman" w:hAnsi="Cambria" w:cs="Times New Roman"/>
            <w:noProof/>
            <w:webHidden/>
          </w:rPr>
          <w:tab/>
        </w:r>
        <w:r w:rsidR="00704161">
          <w:rPr>
            <w:rFonts w:ascii="Cambria" w:eastAsia="Times New Roman" w:hAnsi="Cambria" w:cs="Times New Roman"/>
            <w:noProof/>
            <w:webHidden/>
          </w:rPr>
          <w:t>12</w:t>
        </w:r>
      </w:hyperlink>
    </w:p>
    <w:p w14:paraId="1D9E227D" w14:textId="47F45D7A"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6" w:history="1">
        <w:r w:rsidR="006E53B1" w:rsidRPr="00FE5CF7">
          <w:rPr>
            <w:rFonts w:ascii="Cambria" w:eastAsia="Times New Roman" w:hAnsi="Cambria" w:cs="Times New Roman"/>
            <w:noProof/>
          </w:rPr>
          <w:t>13.</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Estimates of Other Total Annual Cost Burden to Respondents or Record Keepers</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13</w:t>
        </w:r>
      </w:hyperlink>
    </w:p>
    <w:p w14:paraId="569DC703" w14:textId="09D789DA"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7" w:history="1">
        <w:r w:rsidR="006E53B1" w:rsidRPr="00FE5CF7">
          <w:rPr>
            <w:rFonts w:ascii="Cambria" w:eastAsia="Times New Roman" w:hAnsi="Cambria" w:cs="Times New Roman"/>
            <w:noProof/>
          </w:rPr>
          <w:t>14.</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Annualized Cost to the Government</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13</w:t>
        </w:r>
      </w:hyperlink>
    </w:p>
    <w:p w14:paraId="7DE8A15E" w14:textId="07DB2DC5"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8" w:history="1">
        <w:r w:rsidR="006E53B1" w:rsidRPr="00FE5CF7">
          <w:rPr>
            <w:rFonts w:ascii="Cambria" w:eastAsia="Times New Roman" w:hAnsi="Cambria" w:cs="Times New Roman"/>
            <w:noProof/>
          </w:rPr>
          <w:t>15.</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Explanation for Program Changes or Adjustments</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14</w:t>
        </w:r>
      </w:hyperlink>
    </w:p>
    <w:p w14:paraId="608386D6" w14:textId="2A2AE0CF"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29" w:history="1">
        <w:r w:rsidR="006E53B1" w:rsidRPr="00FE5CF7">
          <w:rPr>
            <w:rFonts w:ascii="Cambria" w:eastAsia="Times New Roman" w:hAnsi="Cambria" w:cs="Times New Roman"/>
            <w:noProof/>
          </w:rPr>
          <w:t>16.</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Plans for Tabulation and Publication and Project Time Schedule</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14</w:t>
        </w:r>
      </w:hyperlink>
    </w:p>
    <w:p w14:paraId="30D8AAF7" w14:textId="44B5EF52"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30" w:history="1">
        <w:r w:rsidR="006E53B1" w:rsidRPr="00FE5CF7">
          <w:rPr>
            <w:rFonts w:ascii="Cambria" w:eastAsia="Times New Roman" w:hAnsi="Cambria" w:cs="Times New Roman"/>
            <w:noProof/>
          </w:rPr>
          <w:t>17.</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Reason(s) Display of OMB Expiration Date is Inappropriate</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16</w:t>
        </w:r>
      </w:hyperlink>
    </w:p>
    <w:p w14:paraId="03239CCD" w14:textId="239D57D8" w:rsidR="006E53B1" w:rsidRPr="00FE5CF7" w:rsidRDefault="00AB7745" w:rsidP="006E53B1">
      <w:pPr>
        <w:tabs>
          <w:tab w:val="left" w:pos="660"/>
          <w:tab w:val="right" w:leader="dot" w:pos="9350"/>
        </w:tabs>
        <w:spacing w:after="100" w:line="276" w:lineRule="auto"/>
        <w:ind w:left="630" w:hanging="410"/>
        <w:rPr>
          <w:rFonts w:ascii="Calibri" w:eastAsia="Times New Roman" w:hAnsi="Calibri" w:cs="Times New Roman"/>
          <w:noProof/>
        </w:rPr>
      </w:pPr>
      <w:hyperlink w:anchor="_Toc427752831" w:history="1">
        <w:r w:rsidR="006E53B1" w:rsidRPr="00FE5CF7">
          <w:rPr>
            <w:rFonts w:ascii="Cambria" w:eastAsia="Times New Roman" w:hAnsi="Cambria" w:cs="Times New Roman"/>
            <w:noProof/>
          </w:rPr>
          <w:t>18.</w:t>
        </w:r>
        <w:r w:rsidR="006E53B1" w:rsidRPr="00FE5CF7">
          <w:rPr>
            <w:rFonts w:ascii="Calibri" w:eastAsia="Times New Roman" w:hAnsi="Calibri" w:cs="Times New Roman"/>
            <w:noProof/>
          </w:rPr>
          <w:tab/>
        </w:r>
        <w:r w:rsidR="006E53B1" w:rsidRPr="00FE5CF7">
          <w:rPr>
            <w:rFonts w:ascii="Cambria" w:eastAsia="Times New Roman" w:hAnsi="Cambria" w:cs="Times New Roman"/>
            <w:noProof/>
          </w:rPr>
          <w:t>Exceptions to Certification for Paperwork Reduction Act Submissions</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16</w:t>
        </w:r>
      </w:hyperlink>
    </w:p>
    <w:p w14:paraId="08431A80" w14:textId="359D3CE4" w:rsidR="006E53B1" w:rsidRPr="00FE5CF7" w:rsidRDefault="00AB7745" w:rsidP="006E53B1">
      <w:pPr>
        <w:tabs>
          <w:tab w:val="right" w:leader="dot" w:pos="9350"/>
        </w:tabs>
        <w:spacing w:after="100" w:line="276" w:lineRule="auto"/>
        <w:rPr>
          <w:rFonts w:ascii="Calibri" w:eastAsia="Times New Roman" w:hAnsi="Calibri" w:cs="Times New Roman"/>
          <w:noProof/>
        </w:rPr>
      </w:pPr>
      <w:hyperlink w:anchor="_Toc427752832" w:history="1">
        <w:r w:rsidR="006E53B1" w:rsidRPr="00FE5CF7">
          <w:rPr>
            <w:rFonts w:ascii="Cambria" w:eastAsia="Times New Roman" w:hAnsi="Cambria" w:cs="Times New Roman"/>
            <w:noProof/>
          </w:rPr>
          <w:t>LIST OF ATTACHMENTS – Section A</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16</w:t>
        </w:r>
      </w:hyperlink>
    </w:p>
    <w:p w14:paraId="115C528F" w14:textId="71D5F7EC" w:rsidR="006E53B1" w:rsidRPr="006E53B1" w:rsidRDefault="00AB7745" w:rsidP="006E53B1">
      <w:pPr>
        <w:tabs>
          <w:tab w:val="right" w:leader="dot" w:pos="9350"/>
        </w:tabs>
        <w:spacing w:after="100" w:line="276" w:lineRule="auto"/>
        <w:rPr>
          <w:rFonts w:ascii="Calibri" w:eastAsia="Times New Roman" w:hAnsi="Calibri" w:cs="Times New Roman"/>
          <w:noProof/>
        </w:rPr>
      </w:pPr>
      <w:hyperlink w:anchor="_Toc427752833" w:history="1">
        <w:r w:rsidR="006E53B1" w:rsidRPr="00FE5CF7">
          <w:rPr>
            <w:rFonts w:ascii="Cambria" w:eastAsia="Times New Roman" w:hAnsi="Cambria" w:cs="Times New Roman"/>
            <w:noProof/>
          </w:rPr>
          <w:t xml:space="preserve">REFERENCE LIST </w:t>
        </w:r>
        <w:r w:rsidR="006E53B1" w:rsidRPr="00FE5CF7">
          <w:rPr>
            <w:rFonts w:ascii="Cambria" w:eastAsia="Times New Roman" w:hAnsi="Cambria" w:cs="Times New Roman"/>
            <w:noProof/>
            <w:webHidden/>
          </w:rPr>
          <w:tab/>
        </w:r>
        <w:r w:rsidR="00FE5CF7">
          <w:rPr>
            <w:rFonts w:ascii="Cambria" w:eastAsia="Times New Roman" w:hAnsi="Cambria" w:cs="Times New Roman"/>
            <w:noProof/>
            <w:webHidden/>
          </w:rPr>
          <w:t>16</w:t>
        </w:r>
      </w:hyperlink>
    </w:p>
    <w:p w14:paraId="1DD7E8F2" w14:textId="77777777" w:rsidR="006E53B1" w:rsidRPr="006E53B1" w:rsidRDefault="006E53B1" w:rsidP="006E53B1">
      <w:pPr>
        <w:tabs>
          <w:tab w:val="right" w:pos="9360"/>
        </w:tabs>
        <w:spacing w:after="0" w:line="276" w:lineRule="auto"/>
        <w:outlineLvl w:val="2"/>
        <w:rPr>
          <w:rFonts w:ascii="Cambria" w:eastAsia="Times New Roman" w:hAnsi="Cambria" w:cs="Times New Roman"/>
          <w:b/>
          <w:sz w:val="28"/>
        </w:rPr>
      </w:pPr>
      <w:r w:rsidRPr="006E53B1">
        <w:rPr>
          <w:rFonts w:ascii="Cambria" w:eastAsia="Times New Roman" w:hAnsi="Cambria" w:cs="Times New Roman"/>
          <w:b/>
          <w:sz w:val="28"/>
        </w:rPr>
        <w:fldChar w:fldCharType="end"/>
      </w:r>
    </w:p>
    <w:p w14:paraId="63BCE1D0" w14:textId="741E8C0B" w:rsidR="00472765" w:rsidRPr="00472765" w:rsidRDefault="00472765" w:rsidP="00472765">
      <w:pPr>
        <w:tabs>
          <w:tab w:val="right" w:pos="9360"/>
        </w:tabs>
        <w:spacing w:after="0" w:line="276" w:lineRule="auto"/>
        <w:outlineLvl w:val="2"/>
        <w:rPr>
          <w:rFonts w:ascii="Cambria" w:eastAsia="Times New Roman" w:hAnsi="Cambria" w:cs="Times New Roman"/>
          <w:b/>
          <w:sz w:val="28"/>
        </w:rPr>
      </w:pPr>
    </w:p>
    <w:p w14:paraId="5F18E839" w14:textId="067242B4" w:rsidR="00B30489" w:rsidRPr="00472765" w:rsidRDefault="00472765" w:rsidP="00472765">
      <w:pPr>
        <w:rPr>
          <w:rFonts w:ascii="Cambria" w:hAnsi="Cambria"/>
        </w:rPr>
      </w:pPr>
      <w:r>
        <w:rPr>
          <w:rFonts w:ascii="Cambria" w:hAnsi="Cambria"/>
        </w:rPr>
        <w:br w:type="page"/>
      </w:r>
    </w:p>
    <w:bookmarkStart w:id="7" w:name="_Toc416704469"/>
    <w:bookmarkStart w:id="8" w:name="_Toc416705692"/>
    <w:p w14:paraId="06D7165F" w14:textId="01D5158D" w:rsidR="0062542E" w:rsidRPr="00DC73B3" w:rsidRDefault="00B30489" w:rsidP="00DC73B3">
      <w:pPr>
        <w:pStyle w:val="Heading3"/>
        <w:ind w:left="0"/>
        <w:rPr>
          <w:sz w:val="22"/>
        </w:rPr>
      </w:pPr>
      <w:r w:rsidRPr="001A42FC">
        <w:rPr>
          <w:rFonts w:eastAsia="Calibri" w:cs="Times New Roman"/>
          <w:b w:val="0"/>
          <w:noProof/>
          <w:sz w:val="22"/>
        </w:rPr>
        <w:lastRenderedPageBreak/>
        <mc:AlternateContent>
          <mc:Choice Requires="wps">
            <w:drawing>
              <wp:inline distT="0" distB="0" distL="0" distR="0" wp14:anchorId="499CB46F" wp14:editId="7A16CFAC">
                <wp:extent cx="6191250" cy="6951133"/>
                <wp:effectExtent l="0" t="0" r="19050" b="2159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951133"/>
                        </a:xfrm>
                        <a:prstGeom prst="rect">
                          <a:avLst/>
                        </a:prstGeom>
                        <a:solidFill>
                          <a:srgbClr val="FFFFFF"/>
                        </a:solidFill>
                        <a:ln w="9525">
                          <a:solidFill>
                            <a:srgbClr val="000000"/>
                          </a:solidFill>
                          <a:miter lim="800000"/>
                          <a:headEnd/>
                          <a:tailEnd/>
                        </a:ln>
                      </wps:spPr>
                      <wps:txbx>
                        <w:txbxContent>
                          <w:p w14:paraId="72DE95C8" w14:textId="490E7420" w:rsidR="006412A3" w:rsidRDefault="006412A3" w:rsidP="00D15C10">
                            <w:pPr>
                              <w:pStyle w:val="ListParagraph"/>
                              <w:numPr>
                                <w:ilvl w:val="0"/>
                                <w:numId w:val="8"/>
                              </w:numPr>
                              <w:tabs>
                                <w:tab w:val="right" w:pos="9360"/>
                              </w:tabs>
                              <w:spacing w:after="0" w:line="276" w:lineRule="auto"/>
                              <w:rPr>
                                <w:rFonts w:ascii="Cambria" w:hAnsi="Cambria"/>
                              </w:rPr>
                            </w:pPr>
                            <w:r w:rsidRPr="00D15C10">
                              <w:rPr>
                                <w:rFonts w:ascii="Cambria" w:hAnsi="Cambria"/>
                                <w:b/>
                              </w:rPr>
                              <w:t xml:space="preserve">Goal of the Study: </w:t>
                            </w:r>
                            <w:r w:rsidRPr="00D15C10">
                              <w:rPr>
                                <w:rFonts w:ascii="Cambria" w:hAnsi="Cambria"/>
                              </w:rPr>
                              <w:t xml:space="preserve">The goal of this information collection is to assess state- and </w:t>
                            </w:r>
                            <w:r>
                              <w:rPr>
                                <w:rFonts w:ascii="Cambria" w:hAnsi="Cambria"/>
                              </w:rPr>
                              <w:t>local</w:t>
                            </w:r>
                            <w:r w:rsidRPr="00D15C10">
                              <w:rPr>
                                <w:rFonts w:ascii="Cambria" w:hAnsi="Cambria"/>
                              </w:rPr>
                              <w:t xml:space="preserve">-level awareness, satisfaction, and current or intended use of four </w:t>
                            </w:r>
                            <w:r>
                              <w:rPr>
                                <w:rFonts w:ascii="Cambria" w:hAnsi="Cambria"/>
                              </w:rPr>
                              <w:t xml:space="preserve">school health </w:t>
                            </w:r>
                            <w:r w:rsidRPr="00D15C10">
                              <w:rPr>
                                <w:rFonts w:ascii="Cambria" w:hAnsi="Cambria"/>
                              </w:rPr>
                              <w:t>resources from the</w:t>
                            </w:r>
                            <w:r>
                              <w:rPr>
                                <w:rFonts w:ascii="Cambria" w:hAnsi="Cambria"/>
                              </w:rPr>
                              <w:t xml:space="preserve"> School Health Branch</w:t>
                            </w:r>
                            <w:r w:rsidRPr="00D15C10">
                              <w:rPr>
                                <w:rFonts w:ascii="Cambria" w:hAnsi="Cambria"/>
                              </w:rPr>
                              <w:t xml:space="preserve">: </w:t>
                            </w:r>
                          </w:p>
                          <w:p w14:paraId="41B97182" w14:textId="75789884" w:rsidR="006412A3" w:rsidRPr="00553097" w:rsidRDefault="006412A3" w:rsidP="007641A9">
                            <w:pPr>
                              <w:pStyle w:val="ListParagraph"/>
                              <w:numPr>
                                <w:ilvl w:val="1"/>
                                <w:numId w:val="16"/>
                              </w:numPr>
                              <w:tabs>
                                <w:tab w:val="right" w:pos="9360"/>
                              </w:tabs>
                              <w:spacing w:after="0" w:line="276" w:lineRule="auto"/>
                              <w:rPr>
                                <w:rFonts w:ascii="Cambria" w:hAnsi="Cambria"/>
                              </w:rPr>
                            </w:pPr>
                            <w:r w:rsidRPr="00E85C6B">
                              <w:rPr>
                                <w:rFonts w:ascii="Cambria" w:hAnsi="Cambria" w:cs="Segoe UI"/>
                                <w:bCs/>
                                <w:i/>
                              </w:rPr>
                              <w:t>Comprehensive School Physical Activity Program (CSPAP) Guide</w:t>
                            </w:r>
                            <w:r w:rsidRPr="00D15C10">
                              <w:rPr>
                                <w:rFonts w:ascii="Cambria" w:hAnsi="Cambria"/>
                                <w:i/>
                                <w:iCs/>
                              </w:rPr>
                              <w:t xml:space="preserve">, </w:t>
                            </w:r>
                          </w:p>
                          <w:p w14:paraId="108D0500" w14:textId="33BCAE51" w:rsidR="006412A3" w:rsidRPr="007641A9" w:rsidRDefault="006412A3" w:rsidP="007641A9">
                            <w:pPr>
                              <w:pStyle w:val="ListParagraph"/>
                              <w:numPr>
                                <w:ilvl w:val="1"/>
                                <w:numId w:val="16"/>
                              </w:numPr>
                              <w:tabs>
                                <w:tab w:val="right" w:pos="9360"/>
                              </w:tabs>
                              <w:spacing w:after="0" w:line="276" w:lineRule="auto"/>
                              <w:rPr>
                                <w:rFonts w:ascii="Cambria" w:hAnsi="Cambria"/>
                              </w:rPr>
                            </w:pPr>
                            <w:r w:rsidRPr="00D15C10">
                              <w:rPr>
                                <w:rFonts w:ascii="Cambria" w:hAnsi="Cambria"/>
                                <w:i/>
                                <w:iCs/>
                              </w:rPr>
                              <w:t>School Health Guidelines</w:t>
                            </w:r>
                            <w:r w:rsidRPr="00E85C6B">
                              <w:rPr>
                                <w:rFonts w:ascii="Cambria" w:hAnsi="Cambria"/>
                                <w:i/>
                                <w:iCs/>
                              </w:rPr>
                              <w:t xml:space="preserve"> </w:t>
                            </w:r>
                            <w:r w:rsidRPr="00E85C6B">
                              <w:rPr>
                                <w:rFonts w:ascii="Cambria" w:hAnsi="Cambria" w:cs="Segoe UI"/>
                                <w:bCs/>
                                <w:i/>
                              </w:rPr>
                              <w:t>to Promote Healthy Eating and Physical Activity</w:t>
                            </w:r>
                            <w:r w:rsidRPr="00D15C10">
                              <w:rPr>
                                <w:rFonts w:ascii="Cambria" w:hAnsi="Cambria"/>
                                <w:i/>
                                <w:iCs/>
                              </w:rPr>
                              <w:t>,</w:t>
                            </w:r>
                          </w:p>
                          <w:p w14:paraId="14A3D5A7" w14:textId="0F088229" w:rsidR="006412A3" w:rsidRPr="00553097" w:rsidRDefault="006412A3" w:rsidP="00553097">
                            <w:pPr>
                              <w:pStyle w:val="ListParagraph"/>
                              <w:numPr>
                                <w:ilvl w:val="1"/>
                                <w:numId w:val="16"/>
                              </w:numPr>
                              <w:tabs>
                                <w:tab w:val="right" w:pos="9360"/>
                              </w:tabs>
                              <w:spacing w:after="0" w:line="276" w:lineRule="auto"/>
                              <w:rPr>
                                <w:rFonts w:ascii="Cambria" w:hAnsi="Cambria"/>
                              </w:rPr>
                            </w:pPr>
                            <w:r>
                              <w:rPr>
                                <w:rFonts w:ascii="Cambria" w:hAnsi="Cambria"/>
                                <w:i/>
                                <w:iCs/>
                              </w:rPr>
                              <w:t>T</w:t>
                            </w:r>
                            <w:r w:rsidRPr="00D15C10">
                              <w:rPr>
                                <w:rFonts w:ascii="Cambria" w:hAnsi="Cambria"/>
                                <w:i/>
                                <w:iCs/>
                              </w:rPr>
                              <w:t xml:space="preserve">he Health Education Curriculum Analysis Tool (HECAT), and </w:t>
                            </w:r>
                          </w:p>
                          <w:p w14:paraId="26E462A1" w14:textId="77777777" w:rsidR="006412A3" w:rsidRPr="00A51517" w:rsidRDefault="006412A3" w:rsidP="007641A9">
                            <w:pPr>
                              <w:pStyle w:val="ListParagraph"/>
                              <w:numPr>
                                <w:ilvl w:val="1"/>
                                <w:numId w:val="16"/>
                              </w:numPr>
                              <w:tabs>
                                <w:tab w:val="right" w:pos="9360"/>
                              </w:tabs>
                              <w:spacing w:after="0" w:line="276" w:lineRule="auto"/>
                              <w:rPr>
                                <w:rFonts w:ascii="Cambria" w:hAnsi="Cambria"/>
                              </w:rPr>
                            </w:pPr>
                            <w:r w:rsidRPr="00D15C10">
                              <w:rPr>
                                <w:rFonts w:ascii="Cambria" w:hAnsi="Cambria"/>
                                <w:i/>
                                <w:iCs/>
                              </w:rPr>
                              <w:t>Parents for Healthy Schools</w:t>
                            </w:r>
                          </w:p>
                          <w:p w14:paraId="7A7D43C7" w14:textId="2E65C278" w:rsidR="006412A3" w:rsidRPr="00D15C10" w:rsidRDefault="006412A3" w:rsidP="00A51517">
                            <w:pPr>
                              <w:pStyle w:val="ListParagraph"/>
                              <w:tabs>
                                <w:tab w:val="right" w:pos="9360"/>
                              </w:tabs>
                              <w:spacing w:after="0" w:line="276" w:lineRule="auto"/>
                              <w:ind w:left="1080"/>
                              <w:rPr>
                                <w:rFonts w:ascii="Cambria" w:hAnsi="Cambria"/>
                              </w:rPr>
                            </w:pPr>
                          </w:p>
                          <w:p w14:paraId="77716D0D" w14:textId="39843FA2" w:rsidR="006412A3" w:rsidRPr="000008FD" w:rsidRDefault="006412A3" w:rsidP="000008FD">
                            <w:pPr>
                              <w:pStyle w:val="ListParagraph"/>
                              <w:numPr>
                                <w:ilvl w:val="0"/>
                                <w:numId w:val="3"/>
                              </w:numPr>
                              <w:spacing w:line="276" w:lineRule="auto"/>
                              <w:rPr>
                                <w:rFonts w:ascii="Cambria" w:hAnsi="Cambria"/>
                              </w:rPr>
                            </w:pPr>
                            <w:r w:rsidRPr="000008FD">
                              <w:rPr>
                                <w:rFonts w:ascii="Cambria" w:hAnsi="Cambria" w:cs="Times New Roman"/>
                                <w:b/>
                              </w:rPr>
                              <w:t xml:space="preserve">Intended use of the resulting Information: </w:t>
                            </w:r>
                            <w:r w:rsidRPr="000008FD">
                              <w:rPr>
                                <w:rFonts w:ascii="Cambria" w:hAnsi="Cambria" w:cs="Times New Roman"/>
                              </w:rPr>
                              <w:t xml:space="preserve">The </w:t>
                            </w:r>
                            <w:r w:rsidRPr="000008FD">
                              <w:rPr>
                                <w:rFonts w:ascii="Cambria" w:hAnsi="Cambria"/>
                              </w:rPr>
                              <w:t>Centers for Disease Control and Prevention (CDC)</w:t>
                            </w:r>
                            <w:r w:rsidRPr="000008FD">
                              <w:rPr>
                                <w:rFonts w:ascii="Cambria" w:hAnsi="Cambria" w:cs="Times New Roman"/>
                              </w:rPr>
                              <w:t xml:space="preserve"> School Health Branch (SHB) and Division of Adolescent and School Health (DASH) staff will use the results of this information collection to </w:t>
                            </w:r>
                            <w:r w:rsidRPr="000008FD">
                              <w:rPr>
                                <w:rFonts w:ascii="Cambria" w:hAnsi="Cambria"/>
                              </w:rPr>
                              <w:t>1) provide insight on how effective CDC resource dissemination and communication strategies were in creating awareness of tools and resources among school health coordinators; 2) identify how state school health coordinators/directors and school district staff are using or intend to use the resources and how use changes over time; and 3) inform changes to improve existing tools and resources.</w:t>
                            </w:r>
                          </w:p>
                          <w:p w14:paraId="37EA90B7" w14:textId="77777777" w:rsidR="006412A3" w:rsidRPr="00D15C10" w:rsidRDefault="006412A3" w:rsidP="00A51517">
                            <w:pPr>
                              <w:pStyle w:val="ListParagraph"/>
                              <w:spacing w:after="200" w:line="276" w:lineRule="auto"/>
                              <w:ind w:left="360"/>
                              <w:rPr>
                                <w:rFonts w:ascii="Cambria" w:hAnsi="Cambria"/>
                              </w:rPr>
                            </w:pPr>
                          </w:p>
                          <w:p w14:paraId="006AF0EA" w14:textId="644184AD" w:rsidR="006412A3" w:rsidRPr="00A51517" w:rsidRDefault="006412A3" w:rsidP="00D15C10">
                            <w:pPr>
                              <w:pStyle w:val="ListParagraph"/>
                              <w:numPr>
                                <w:ilvl w:val="0"/>
                                <w:numId w:val="3"/>
                              </w:numPr>
                              <w:spacing w:after="200" w:line="276" w:lineRule="auto"/>
                              <w:rPr>
                                <w:rFonts w:ascii="Cambria" w:hAnsi="Cambria"/>
                              </w:rPr>
                            </w:pPr>
                            <w:r w:rsidRPr="00EB3A3C">
                              <w:rPr>
                                <w:rFonts w:ascii="Cambria" w:hAnsi="Cambria"/>
                                <w:b/>
                              </w:rPr>
                              <w:t>Methods to be used to collect data:</w:t>
                            </w:r>
                            <w:r>
                              <w:rPr>
                                <w:rFonts w:ascii="Cambria" w:hAnsi="Cambria"/>
                                <w:b/>
                              </w:rPr>
                              <w:t xml:space="preserve"> </w:t>
                            </w:r>
                            <w:r w:rsidRPr="00D15C10">
                              <w:rPr>
                                <w:rFonts w:ascii="Cambria" w:hAnsi="Cambria"/>
                              </w:rPr>
                              <w:t xml:space="preserve"> Information will be collected </w:t>
                            </w:r>
                            <w:r>
                              <w:rPr>
                                <w:rFonts w:ascii="Cambria" w:hAnsi="Cambria"/>
                              </w:rPr>
                              <w:t>via</w:t>
                            </w:r>
                            <w:r w:rsidRPr="00D15C10">
                              <w:rPr>
                                <w:rFonts w:ascii="Cambria" w:hAnsi="Cambria"/>
                              </w:rPr>
                              <w:t xml:space="preserve"> three </w:t>
                            </w:r>
                            <w:r>
                              <w:rPr>
                                <w:rFonts w:ascii="Cambria" w:hAnsi="Cambria"/>
                              </w:rPr>
                              <w:t xml:space="preserve">different methods including </w:t>
                            </w:r>
                            <w:r w:rsidRPr="00D15C10">
                              <w:rPr>
                                <w:rFonts w:ascii="Cambria" w:hAnsi="Cambria"/>
                              </w:rPr>
                              <w:t xml:space="preserve">a web-based </w:t>
                            </w:r>
                            <w:r>
                              <w:rPr>
                                <w:rFonts w:ascii="Cambria" w:hAnsi="Cambria"/>
                              </w:rPr>
                              <w:t>assessment,</w:t>
                            </w:r>
                            <w:r>
                              <w:rPr>
                                <w:rFonts w:ascii="Cambria" w:eastAsiaTheme="majorEastAsia" w:hAnsi="Cambria" w:cstheme="majorBidi"/>
                              </w:rPr>
                              <w:t xml:space="preserve"> tele</w:t>
                            </w:r>
                            <w:r w:rsidRPr="00D15C10">
                              <w:rPr>
                                <w:rFonts w:ascii="Cambria" w:eastAsiaTheme="majorEastAsia" w:hAnsi="Cambria" w:cstheme="majorBidi"/>
                              </w:rPr>
                              <w:t>phone interviews</w:t>
                            </w:r>
                            <w:r>
                              <w:rPr>
                                <w:rFonts w:ascii="Cambria" w:eastAsiaTheme="majorEastAsia" w:hAnsi="Cambria" w:cstheme="majorBidi"/>
                              </w:rPr>
                              <w:t xml:space="preserve">, </w:t>
                            </w:r>
                            <w:r w:rsidRPr="00367C76">
                              <w:rPr>
                                <w:rFonts w:ascii="Cambria" w:eastAsiaTheme="majorEastAsia" w:hAnsi="Cambria" w:cstheme="majorBidi"/>
                              </w:rPr>
                              <w:t>and in-person interviews</w:t>
                            </w:r>
                            <w:r w:rsidRPr="00EB3A3C">
                              <w:rPr>
                                <w:rFonts w:ascii="Cambria" w:eastAsiaTheme="majorEastAsia" w:hAnsi="Cambria" w:cstheme="majorBidi"/>
                              </w:rPr>
                              <w:t>.</w:t>
                            </w:r>
                            <w:r w:rsidRPr="00367C76">
                              <w:rPr>
                                <w:rFonts w:ascii="Cambria" w:eastAsiaTheme="majorEastAsia" w:hAnsi="Cambria" w:cstheme="majorBidi"/>
                              </w:rPr>
                              <w:t xml:space="preserve"> </w:t>
                            </w:r>
                            <w:r>
                              <w:rPr>
                                <w:rFonts w:ascii="Cambria" w:eastAsiaTheme="majorEastAsia" w:hAnsi="Cambria" w:cstheme="majorBidi"/>
                              </w:rPr>
                              <w:t xml:space="preserve">The web-based instrument consists of various question types including </w:t>
                            </w:r>
                            <w:r w:rsidRPr="00651098">
                              <w:rPr>
                                <w:rFonts w:ascii="Cambria" w:hAnsi="Cambria"/>
                              </w:rPr>
                              <w:t>dichotomous (yes/no), multiple choice, response interval (rati</w:t>
                            </w:r>
                            <w:r w:rsidRPr="00D15C10">
                              <w:rPr>
                                <w:rFonts w:ascii="Cambria" w:hAnsi="Cambria"/>
                              </w:rPr>
                              <w:t>ng scales), an</w:t>
                            </w:r>
                            <w:r w:rsidRPr="00D15C10">
                              <w:rPr>
                                <w:rFonts w:ascii="Cambria" w:eastAsiaTheme="majorEastAsia" w:hAnsi="Cambria" w:cstheme="majorBidi"/>
                              </w:rPr>
                              <w:t>d open-ended questions</w:t>
                            </w:r>
                            <w:r>
                              <w:rPr>
                                <w:rFonts w:ascii="Cambria" w:eastAsiaTheme="majorEastAsia" w:hAnsi="Cambria" w:cstheme="majorBidi"/>
                              </w:rPr>
                              <w:t xml:space="preserve">. </w:t>
                            </w:r>
                            <w:r w:rsidRPr="00367C76">
                              <w:rPr>
                                <w:rFonts w:ascii="Cambria" w:eastAsiaTheme="majorEastAsia" w:hAnsi="Cambria" w:cstheme="majorBidi"/>
                              </w:rPr>
                              <w:t>The interview gui</w:t>
                            </w:r>
                            <w:r w:rsidRPr="00D15C10">
                              <w:rPr>
                                <w:rFonts w:ascii="Cambria" w:eastAsiaTheme="majorEastAsia" w:hAnsi="Cambria" w:cstheme="majorBidi"/>
                              </w:rPr>
                              <w:t xml:space="preserve">des for the </w:t>
                            </w:r>
                            <w:r>
                              <w:rPr>
                                <w:rFonts w:ascii="Cambria" w:eastAsiaTheme="majorEastAsia" w:hAnsi="Cambria" w:cstheme="majorBidi"/>
                              </w:rPr>
                              <w:t>telephone and in-person interviews</w:t>
                            </w:r>
                            <w:r w:rsidRPr="00D15C10">
                              <w:rPr>
                                <w:rFonts w:ascii="Cambria" w:eastAsiaTheme="majorEastAsia" w:hAnsi="Cambria" w:cstheme="majorBidi"/>
                              </w:rPr>
                              <w:t xml:space="preserve"> will include primarily open-ended questions.</w:t>
                            </w:r>
                          </w:p>
                          <w:p w14:paraId="3CBE8CA7" w14:textId="77777777" w:rsidR="006412A3" w:rsidRPr="00D15C10" w:rsidRDefault="006412A3" w:rsidP="00A51517">
                            <w:pPr>
                              <w:pStyle w:val="ListParagraph"/>
                              <w:spacing w:after="200" w:line="276" w:lineRule="auto"/>
                              <w:ind w:left="360"/>
                              <w:rPr>
                                <w:rFonts w:ascii="Cambria" w:hAnsi="Cambria"/>
                              </w:rPr>
                            </w:pPr>
                          </w:p>
                          <w:p w14:paraId="32B952A0" w14:textId="2A390E7D" w:rsidR="006412A3" w:rsidRPr="00E543C8" w:rsidRDefault="006412A3" w:rsidP="00D15C10">
                            <w:pPr>
                              <w:pStyle w:val="ListParagraph"/>
                              <w:numPr>
                                <w:ilvl w:val="0"/>
                                <w:numId w:val="3"/>
                              </w:numPr>
                              <w:spacing w:line="276" w:lineRule="auto"/>
                              <w:rPr>
                                <w:rFonts w:ascii="Cambria" w:hAnsi="Cambria"/>
                              </w:rPr>
                            </w:pPr>
                            <w:r w:rsidRPr="00EB7369">
                              <w:rPr>
                                <w:rFonts w:ascii="Cambria" w:hAnsi="Cambria"/>
                                <w:b/>
                              </w:rPr>
                              <w:t xml:space="preserve">Respondents: </w:t>
                            </w:r>
                            <w:r w:rsidRPr="00EB7369">
                              <w:rPr>
                                <w:rFonts w:ascii="Cambria" w:hAnsi="Cambria"/>
                              </w:rPr>
                              <w:t>The respondent universe for this inform</w:t>
                            </w:r>
                            <w:r w:rsidRPr="00E543C8">
                              <w:rPr>
                                <w:rFonts w:ascii="Cambria" w:hAnsi="Cambria"/>
                              </w:rPr>
                              <w:t xml:space="preserve">ation collection includes a total of 120 </w:t>
                            </w:r>
                            <w:r w:rsidR="000752A5">
                              <w:rPr>
                                <w:rFonts w:ascii="Cambria" w:hAnsi="Cambria"/>
                              </w:rPr>
                              <w:t xml:space="preserve"> (state n=</w:t>
                            </w:r>
                            <w:r w:rsidR="000752A5" w:rsidRPr="00655945">
                              <w:rPr>
                                <w:rFonts w:ascii="Cambria" w:hAnsi="Cambria"/>
                              </w:rPr>
                              <w:t>69</w:t>
                            </w:r>
                            <w:r w:rsidR="000752A5">
                              <w:rPr>
                                <w:rFonts w:ascii="Cambria" w:hAnsi="Cambria"/>
                              </w:rPr>
                              <w:t xml:space="preserve">; </w:t>
                            </w:r>
                            <w:r w:rsidR="000752A5" w:rsidRPr="00655945">
                              <w:rPr>
                                <w:rFonts w:ascii="Cambria" w:hAnsi="Cambria"/>
                              </w:rPr>
                              <w:t>District of Columbia</w:t>
                            </w:r>
                            <w:r w:rsidR="000752A5">
                              <w:rPr>
                                <w:rFonts w:ascii="Cambria" w:hAnsi="Cambria"/>
                              </w:rPr>
                              <w:t xml:space="preserve"> n=1</w:t>
                            </w:r>
                            <w:r w:rsidR="000752A5" w:rsidRPr="00655945">
                              <w:rPr>
                                <w:rFonts w:ascii="Cambria" w:hAnsi="Cambria"/>
                              </w:rPr>
                              <w:t>, and local</w:t>
                            </w:r>
                            <w:r w:rsidR="000752A5">
                              <w:rPr>
                                <w:rFonts w:ascii="Cambria" w:hAnsi="Cambria"/>
                              </w:rPr>
                              <w:t xml:space="preserve"> n=50) </w:t>
                            </w:r>
                            <w:r w:rsidRPr="00E543C8">
                              <w:rPr>
                                <w:rFonts w:ascii="Cambria" w:hAnsi="Cambria"/>
                              </w:rPr>
                              <w:t xml:space="preserve">school health coordinators/directors from 50 states, the District of Columbia, and 50 local school districts funded under the CDC State Public Health Actions to Prevent and Control Diabetes, Heart Disease, Obesity and Associated Risk Factors and Promote School Health/1305 (“1305”) and Promoting Adolescent Health Through School-Based HIV/STD Prevention and School-Based Surveillance (“1308”) cooperative agreements, acting in their official capacities.  </w:t>
                            </w:r>
                          </w:p>
                          <w:p w14:paraId="32B97BAA" w14:textId="77777777" w:rsidR="006412A3" w:rsidRPr="00E543C8" w:rsidRDefault="006412A3" w:rsidP="00A51517">
                            <w:pPr>
                              <w:pStyle w:val="ListParagraph"/>
                              <w:spacing w:line="276" w:lineRule="auto"/>
                              <w:ind w:left="360"/>
                              <w:rPr>
                                <w:rFonts w:ascii="Cambria" w:hAnsi="Cambria"/>
                              </w:rPr>
                            </w:pPr>
                          </w:p>
                          <w:p w14:paraId="1186A689" w14:textId="768608BB" w:rsidR="006412A3" w:rsidRPr="00E543C8" w:rsidRDefault="006412A3" w:rsidP="00D15C10">
                            <w:pPr>
                              <w:pStyle w:val="ListParagraph"/>
                              <w:numPr>
                                <w:ilvl w:val="0"/>
                                <w:numId w:val="3"/>
                              </w:numPr>
                              <w:autoSpaceDE w:val="0"/>
                              <w:autoSpaceDN w:val="0"/>
                              <w:adjustRightInd w:val="0"/>
                              <w:spacing w:after="0" w:line="276" w:lineRule="auto"/>
                              <w:rPr>
                                <w:rFonts w:ascii="Cambria" w:hAnsi="Cambria" w:cs="Arial"/>
                              </w:rPr>
                            </w:pPr>
                            <w:r w:rsidRPr="00E543C8">
                              <w:rPr>
                                <w:rFonts w:ascii="Cambria" w:hAnsi="Cambria"/>
                                <w:b/>
                              </w:rPr>
                              <w:t xml:space="preserve">How data will be analyzed: </w:t>
                            </w:r>
                            <w:r w:rsidRPr="00E543C8">
                              <w:rPr>
                                <w:rFonts w:ascii="Cambria" w:hAnsi="Cambria"/>
                              </w:rPr>
                              <w:t>For the web-based assessment,</w:t>
                            </w:r>
                            <w:r w:rsidRPr="00E543C8">
                              <w:rPr>
                                <w:rFonts w:ascii="Cambria" w:hAnsi="Cambria"/>
                                <w:b/>
                              </w:rPr>
                              <w:t xml:space="preserve"> </w:t>
                            </w:r>
                            <w:r w:rsidRPr="00E543C8">
                              <w:rPr>
                                <w:rFonts w:ascii="Cambria" w:hAnsi="Cambria"/>
                              </w:rPr>
                              <w:t>information will be reviewed for completion and simple descriptive statistics will be run looking at response frequencies.  Depending on the response distribution, frequencies may be cross-tabulated to identify response similarities and differences among subgroups of respondents.</w:t>
                            </w:r>
                            <w:r w:rsidRPr="00E543C8">
                              <w:rPr>
                                <w:rFonts w:ascii="Cambria" w:hAnsi="Cambria" w:cs="Arial"/>
                              </w:rPr>
                              <w:t xml:space="preserve"> For the telephone and in-person interviews, a directed form of content analysis will be performed to analyze data, using the project’s conceptual framework and logic model as guides. </w:t>
                            </w:r>
                          </w:p>
                        </w:txbxContent>
                      </wps:txbx>
                      <wps:bodyPr rot="0" vert="horz" wrap="square" lIns="91440" tIns="45720" rIns="91440" bIns="45720" anchor="t" anchorCtr="0">
                        <a:noAutofit/>
                      </wps:bodyPr>
                    </wps:wsp>
                  </a:graphicData>
                </a:graphic>
              </wp:inline>
            </w:drawing>
          </mc:Choice>
          <mc:Fallback>
            <w:pict>
              <v:shapetype w14:anchorId="499CB46F" id="_x0000_t202" coordsize="21600,21600" o:spt="202" path="m,l,21600r21600,l21600,xe">
                <v:stroke joinstyle="miter"/>
                <v:path gradientshapeok="t" o:connecttype="rect"/>
              </v:shapetype>
              <v:shape id="Text Box 2" o:spid="_x0000_s1026" type="#_x0000_t202" style="width:487.5pt;height:5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">
                <v:textbox>
                  <w:txbxContent>
                    <w:p w14:paraId="72DE95C8" w14:textId="490E7420" w:rsidR="006412A3" w:rsidRDefault="006412A3" w:rsidP="00D15C10">
                      <w:pPr>
                        <w:pStyle w:val="ListParagraph"/>
                        <w:numPr>
                          <w:ilvl w:val="0"/>
                          <w:numId w:val="8"/>
                        </w:numPr>
                        <w:tabs>
                          <w:tab w:val="right" w:pos="9360"/>
                        </w:tabs>
                        <w:spacing w:after="0" w:line="276" w:lineRule="auto"/>
                        <w:rPr>
                          <w:rFonts w:ascii="Cambria" w:hAnsi="Cambria"/>
                        </w:rPr>
                      </w:pPr>
                      <w:r w:rsidRPr="00D15C10">
                        <w:rPr>
                          <w:rFonts w:ascii="Cambria" w:hAnsi="Cambria"/>
                          <w:b/>
                        </w:rPr>
                        <w:t xml:space="preserve">Goal of the Study: </w:t>
                      </w:r>
                      <w:r w:rsidRPr="00D15C10">
                        <w:rPr>
                          <w:rFonts w:ascii="Cambria" w:hAnsi="Cambria"/>
                        </w:rPr>
                        <w:t xml:space="preserve">The goal of this information collection is to assess state- and </w:t>
                      </w:r>
                      <w:r>
                        <w:rPr>
                          <w:rFonts w:ascii="Cambria" w:hAnsi="Cambria"/>
                        </w:rPr>
                        <w:t>local</w:t>
                      </w:r>
                      <w:r w:rsidRPr="00D15C10">
                        <w:rPr>
                          <w:rFonts w:ascii="Cambria" w:hAnsi="Cambria"/>
                        </w:rPr>
                        <w:t xml:space="preserve">-level awareness, satisfaction, and current or intended use of four </w:t>
                      </w:r>
                      <w:r>
                        <w:rPr>
                          <w:rFonts w:ascii="Cambria" w:hAnsi="Cambria"/>
                        </w:rPr>
                        <w:t xml:space="preserve">school health </w:t>
                      </w:r>
                      <w:r w:rsidRPr="00D15C10">
                        <w:rPr>
                          <w:rFonts w:ascii="Cambria" w:hAnsi="Cambria"/>
                        </w:rPr>
                        <w:t>resources from the</w:t>
                      </w:r>
                      <w:r>
                        <w:rPr>
                          <w:rFonts w:ascii="Cambria" w:hAnsi="Cambria"/>
                        </w:rPr>
                        <w:t xml:space="preserve"> School Health Branch</w:t>
                      </w:r>
                      <w:r w:rsidRPr="00D15C10">
                        <w:rPr>
                          <w:rFonts w:ascii="Cambria" w:hAnsi="Cambria"/>
                        </w:rPr>
                        <w:t xml:space="preserve">: </w:t>
                      </w:r>
                    </w:p>
                    <w:p w14:paraId="41B97182" w14:textId="75789884" w:rsidR="006412A3" w:rsidRPr="00553097" w:rsidRDefault="006412A3" w:rsidP="007641A9">
                      <w:pPr>
                        <w:pStyle w:val="ListParagraph"/>
                        <w:numPr>
                          <w:ilvl w:val="1"/>
                          <w:numId w:val="16"/>
                        </w:numPr>
                        <w:tabs>
                          <w:tab w:val="right" w:pos="9360"/>
                        </w:tabs>
                        <w:spacing w:after="0" w:line="276" w:lineRule="auto"/>
                        <w:rPr>
                          <w:rFonts w:ascii="Cambria" w:hAnsi="Cambria"/>
                        </w:rPr>
                      </w:pPr>
                      <w:r w:rsidRPr="00E85C6B">
                        <w:rPr>
                          <w:rFonts w:ascii="Cambria" w:hAnsi="Cambria" w:cs="Segoe UI"/>
                          <w:bCs/>
                          <w:i/>
                        </w:rPr>
                        <w:t>Comprehensive School Physical Activity Program (CSPAP) Guide</w:t>
                      </w:r>
                      <w:r w:rsidRPr="00D15C10">
                        <w:rPr>
                          <w:rFonts w:ascii="Cambria" w:hAnsi="Cambria"/>
                          <w:i/>
                          <w:iCs/>
                        </w:rPr>
                        <w:t xml:space="preserve">, </w:t>
                      </w:r>
                    </w:p>
                    <w:p w14:paraId="108D0500" w14:textId="33BCAE51" w:rsidR="006412A3" w:rsidRPr="007641A9" w:rsidRDefault="006412A3" w:rsidP="007641A9">
                      <w:pPr>
                        <w:pStyle w:val="ListParagraph"/>
                        <w:numPr>
                          <w:ilvl w:val="1"/>
                          <w:numId w:val="16"/>
                        </w:numPr>
                        <w:tabs>
                          <w:tab w:val="right" w:pos="9360"/>
                        </w:tabs>
                        <w:spacing w:after="0" w:line="276" w:lineRule="auto"/>
                        <w:rPr>
                          <w:rFonts w:ascii="Cambria" w:hAnsi="Cambria"/>
                        </w:rPr>
                      </w:pPr>
                      <w:r w:rsidRPr="00D15C10">
                        <w:rPr>
                          <w:rFonts w:ascii="Cambria" w:hAnsi="Cambria"/>
                          <w:i/>
                          <w:iCs/>
                        </w:rPr>
                        <w:t>School Health Guidelines</w:t>
                      </w:r>
                      <w:r w:rsidRPr="00E85C6B">
                        <w:rPr>
                          <w:rFonts w:ascii="Cambria" w:hAnsi="Cambria"/>
                          <w:i/>
                          <w:iCs/>
                        </w:rPr>
                        <w:t xml:space="preserve"> </w:t>
                      </w:r>
                      <w:r w:rsidRPr="00E85C6B">
                        <w:rPr>
                          <w:rFonts w:ascii="Cambria" w:hAnsi="Cambria" w:cs="Segoe UI"/>
                          <w:bCs/>
                          <w:i/>
                        </w:rPr>
                        <w:t>to Promote Healthy Eating and Physical Activity</w:t>
                      </w:r>
                      <w:r w:rsidRPr="00D15C10">
                        <w:rPr>
                          <w:rFonts w:ascii="Cambria" w:hAnsi="Cambria"/>
                          <w:i/>
                          <w:iCs/>
                        </w:rPr>
                        <w:t>,</w:t>
                      </w:r>
                    </w:p>
                    <w:p w14:paraId="14A3D5A7" w14:textId="0F088229" w:rsidR="006412A3" w:rsidRPr="00553097" w:rsidRDefault="006412A3" w:rsidP="00553097">
                      <w:pPr>
                        <w:pStyle w:val="ListParagraph"/>
                        <w:numPr>
                          <w:ilvl w:val="1"/>
                          <w:numId w:val="16"/>
                        </w:numPr>
                        <w:tabs>
                          <w:tab w:val="right" w:pos="9360"/>
                        </w:tabs>
                        <w:spacing w:after="0" w:line="276" w:lineRule="auto"/>
                        <w:rPr>
                          <w:rFonts w:ascii="Cambria" w:hAnsi="Cambria"/>
                        </w:rPr>
                      </w:pPr>
                      <w:r>
                        <w:rPr>
                          <w:rFonts w:ascii="Cambria" w:hAnsi="Cambria"/>
                          <w:i/>
                          <w:iCs/>
                        </w:rPr>
                        <w:t>T</w:t>
                      </w:r>
                      <w:r w:rsidRPr="00D15C10">
                        <w:rPr>
                          <w:rFonts w:ascii="Cambria" w:hAnsi="Cambria"/>
                          <w:i/>
                          <w:iCs/>
                        </w:rPr>
                        <w:t xml:space="preserve">he Health Education Curriculum Analysis Tool (HECAT), and </w:t>
                      </w:r>
                    </w:p>
                    <w:p w14:paraId="26E462A1" w14:textId="77777777" w:rsidR="006412A3" w:rsidRPr="00A51517" w:rsidRDefault="006412A3" w:rsidP="007641A9">
                      <w:pPr>
                        <w:pStyle w:val="ListParagraph"/>
                        <w:numPr>
                          <w:ilvl w:val="1"/>
                          <w:numId w:val="16"/>
                        </w:numPr>
                        <w:tabs>
                          <w:tab w:val="right" w:pos="9360"/>
                        </w:tabs>
                        <w:spacing w:after="0" w:line="276" w:lineRule="auto"/>
                        <w:rPr>
                          <w:rFonts w:ascii="Cambria" w:hAnsi="Cambria"/>
                        </w:rPr>
                      </w:pPr>
                      <w:r w:rsidRPr="00D15C10">
                        <w:rPr>
                          <w:rFonts w:ascii="Cambria" w:hAnsi="Cambria"/>
                          <w:i/>
                          <w:iCs/>
                        </w:rPr>
                        <w:t>Parents for Healthy Schools</w:t>
                      </w:r>
                    </w:p>
                    <w:p w14:paraId="7A7D43C7" w14:textId="2E65C278" w:rsidR="006412A3" w:rsidRPr="00D15C10" w:rsidRDefault="006412A3" w:rsidP="00A51517">
                      <w:pPr>
                        <w:pStyle w:val="ListParagraph"/>
                        <w:tabs>
                          <w:tab w:val="right" w:pos="9360"/>
                        </w:tabs>
                        <w:spacing w:after="0" w:line="276" w:lineRule="auto"/>
                        <w:ind w:left="1080"/>
                        <w:rPr>
                          <w:rFonts w:ascii="Cambria" w:hAnsi="Cambria"/>
                        </w:rPr>
                      </w:pPr>
                    </w:p>
                    <w:p w14:paraId="77716D0D" w14:textId="39843FA2" w:rsidR="006412A3" w:rsidRPr="000008FD" w:rsidRDefault="006412A3" w:rsidP="000008FD">
                      <w:pPr>
                        <w:pStyle w:val="ListParagraph"/>
                        <w:numPr>
                          <w:ilvl w:val="0"/>
                          <w:numId w:val="3"/>
                        </w:numPr>
                        <w:spacing w:line="276" w:lineRule="auto"/>
                        <w:rPr>
                          <w:rFonts w:ascii="Cambria" w:hAnsi="Cambria"/>
                        </w:rPr>
                      </w:pPr>
                      <w:r w:rsidRPr="000008FD">
                        <w:rPr>
                          <w:rFonts w:ascii="Cambria" w:hAnsi="Cambria" w:cs="Times New Roman"/>
                          <w:b/>
                        </w:rPr>
                        <w:t xml:space="preserve">Intended use of the resulting Information: </w:t>
                      </w:r>
                      <w:r w:rsidRPr="000008FD">
                        <w:rPr>
                          <w:rFonts w:ascii="Cambria" w:hAnsi="Cambria" w:cs="Times New Roman"/>
                        </w:rPr>
                        <w:t xml:space="preserve">The </w:t>
                      </w:r>
                      <w:r w:rsidRPr="000008FD">
                        <w:rPr>
                          <w:rFonts w:ascii="Cambria" w:hAnsi="Cambria"/>
                        </w:rPr>
                        <w:t>Centers for Disease Control and Prevention (CDC)</w:t>
                      </w:r>
                      <w:r w:rsidRPr="000008FD">
                        <w:rPr>
                          <w:rFonts w:ascii="Cambria" w:hAnsi="Cambria" w:cs="Times New Roman"/>
                        </w:rPr>
                        <w:t xml:space="preserve"> School Health Branch (SHB) and Division of Adolescent and School Health (DASH) staff will use the results of this information collection to </w:t>
                      </w:r>
                      <w:r w:rsidRPr="000008FD">
                        <w:rPr>
                          <w:rFonts w:ascii="Cambria" w:hAnsi="Cambria"/>
                        </w:rPr>
                        <w:t>1) provide insight on how effective CDC resource dissemination and communication strategies were in creating awareness of tools and resources among school health coordinators; 2) identify how state school health coordinators/directors and school district staff are using or intend to use the resources and how use changes over time; and 3) inform changes to improve existing tools and resources.</w:t>
                      </w:r>
                    </w:p>
                    <w:p w14:paraId="37EA90B7" w14:textId="77777777" w:rsidR="006412A3" w:rsidRPr="00D15C10" w:rsidRDefault="006412A3" w:rsidP="00A51517">
                      <w:pPr>
                        <w:pStyle w:val="ListParagraph"/>
                        <w:spacing w:after="200" w:line="276" w:lineRule="auto"/>
                        <w:ind w:left="360"/>
                        <w:rPr>
                          <w:rFonts w:ascii="Cambria" w:hAnsi="Cambria"/>
                        </w:rPr>
                      </w:pPr>
                    </w:p>
                    <w:p w14:paraId="006AF0EA" w14:textId="644184AD" w:rsidR="006412A3" w:rsidRPr="00A51517" w:rsidRDefault="006412A3" w:rsidP="00D15C10">
                      <w:pPr>
                        <w:pStyle w:val="ListParagraph"/>
                        <w:numPr>
                          <w:ilvl w:val="0"/>
                          <w:numId w:val="3"/>
                        </w:numPr>
                        <w:spacing w:after="200" w:line="276" w:lineRule="auto"/>
                        <w:rPr>
                          <w:rFonts w:ascii="Cambria" w:hAnsi="Cambria"/>
                        </w:rPr>
                      </w:pPr>
                      <w:r w:rsidRPr="00EB3A3C">
                        <w:rPr>
                          <w:rFonts w:ascii="Cambria" w:hAnsi="Cambria"/>
                          <w:b/>
                        </w:rPr>
                        <w:t>Methods to be used to collect data:</w:t>
                      </w:r>
                      <w:r>
                        <w:rPr>
                          <w:rFonts w:ascii="Cambria" w:hAnsi="Cambria"/>
                          <w:b/>
                        </w:rPr>
                        <w:t xml:space="preserve"> </w:t>
                      </w:r>
                      <w:r w:rsidRPr="00D15C10">
                        <w:rPr>
                          <w:rFonts w:ascii="Cambria" w:hAnsi="Cambria"/>
                        </w:rPr>
                        <w:t xml:space="preserve"> Information will be collected </w:t>
                      </w:r>
                      <w:r>
                        <w:rPr>
                          <w:rFonts w:ascii="Cambria" w:hAnsi="Cambria"/>
                        </w:rPr>
                        <w:t>via</w:t>
                      </w:r>
                      <w:r w:rsidRPr="00D15C10">
                        <w:rPr>
                          <w:rFonts w:ascii="Cambria" w:hAnsi="Cambria"/>
                        </w:rPr>
                        <w:t xml:space="preserve"> three </w:t>
                      </w:r>
                      <w:r>
                        <w:rPr>
                          <w:rFonts w:ascii="Cambria" w:hAnsi="Cambria"/>
                        </w:rPr>
                        <w:t xml:space="preserve">different methods including </w:t>
                      </w:r>
                      <w:r w:rsidRPr="00D15C10">
                        <w:rPr>
                          <w:rFonts w:ascii="Cambria" w:hAnsi="Cambria"/>
                        </w:rPr>
                        <w:t xml:space="preserve">a web-based </w:t>
                      </w:r>
                      <w:r>
                        <w:rPr>
                          <w:rFonts w:ascii="Cambria" w:hAnsi="Cambria"/>
                        </w:rPr>
                        <w:t>assessment,</w:t>
                      </w:r>
                      <w:r>
                        <w:rPr>
                          <w:rFonts w:ascii="Cambria" w:eastAsiaTheme="majorEastAsia" w:hAnsi="Cambria" w:cstheme="majorBidi"/>
                        </w:rPr>
                        <w:t xml:space="preserve"> tele</w:t>
                      </w:r>
                      <w:r w:rsidRPr="00D15C10">
                        <w:rPr>
                          <w:rFonts w:ascii="Cambria" w:eastAsiaTheme="majorEastAsia" w:hAnsi="Cambria" w:cstheme="majorBidi"/>
                        </w:rPr>
                        <w:t>phone interviews</w:t>
                      </w:r>
                      <w:r>
                        <w:rPr>
                          <w:rFonts w:ascii="Cambria" w:eastAsiaTheme="majorEastAsia" w:hAnsi="Cambria" w:cstheme="majorBidi"/>
                        </w:rPr>
                        <w:t xml:space="preserve">, </w:t>
                      </w:r>
                      <w:r w:rsidRPr="00367C76">
                        <w:rPr>
                          <w:rFonts w:ascii="Cambria" w:eastAsiaTheme="majorEastAsia" w:hAnsi="Cambria" w:cstheme="majorBidi"/>
                        </w:rPr>
                        <w:t>and in-person interviews</w:t>
                      </w:r>
                      <w:r w:rsidRPr="00EB3A3C">
                        <w:rPr>
                          <w:rFonts w:ascii="Cambria" w:eastAsiaTheme="majorEastAsia" w:hAnsi="Cambria" w:cstheme="majorBidi"/>
                        </w:rPr>
                        <w:t>.</w:t>
                      </w:r>
                      <w:r w:rsidRPr="00367C76">
                        <w:rPr>
                          <w:rFonts w:ascii="Cambria" w:eastAsiaTheme="majorEastAsia" w:hAnsi="Cambria" w:cstheme="majorBidi"/>
                        </w:rPr>
                        <w:t xml:space="preserve"> </w:t>
                      </w:r>
                      <w:r>
                        <w:rPr>
                          <w:rFonts w:ascii="Cambria" w:eastAsiaTheme="majorEastAsia" w:hAnsi="Cambria" w:cstheme="majorBidi"/>
                        </w:rPr>
                        <w:t xml:space="preserve">The web-based instrument consists of various question types including </w:t>
                      </w:r>
                      <w:r w:rsidRPr="00651098">
                        <w:rPr>
                          <w:rFonts w:ascii="Cambria" w:hAnsi="Cambria"/>
                        </w:rPr>
                        <w:t>dichotomous (yes/no), multiple choice, response interval (rati</w:t>
                      </w:r>
                      <w:r w:rsidRPr="00D15C10">
                        <w:rPr>
                          <w:rFonts w:ascii="Cambria" w:hAnsi="Cambria"/>
                        </w:rPr>
                        <w:t>ng scales), an</w:t>
                      </w:r>
                      <w:r w:rsidRPr="00D15C10">
                        <w:rPr>
                          <w:rFonts w:ascii="Cambria" w:eastAsiaTheme="majorEastAsia" w:hAnsi="Cambria" w:cstheme="majorBidi"/>
                        </w:rPr>
                        <w:t>d open-ended questions</w:t>
                      </w:r>
                      <w:r>
                        <w:rPr>
                          <w:rFonts w:ascii="Cambria" w:eastAsiaTheme="majorEastAsia" w:hAnsi="Cambria" w:cstheme="majorBidi"/>
                        </w:rPr>
                        <w:t xml:space="preserve">. </w:t>
                      </w:r>
                      <w:r w:rsidRPr="00367C76">
                        <w:rPr>
                          <w:rFonts w:ascii="Cambria" w:eastAsiaTheme="majorEastAsia" w:hAnsi="Cambria" w:cstheme="majorBidi"/>
                        </w:rPr>
                        <w:t>The interview gui</w:t>
                      </w:r>
                      <w:r w:rsidRPr="00D15C10">
                        <w:rPr>
                          <w:rFonts w:ascii="Cambria" w:eastAsiaTheme="majorEastAsia" w:hAnsi="Cambria" w:cstheme="majorBidi"/>
                        </w:rPr>
                        <w:t xml:space="preserve">des for the </w:t>
                      </w:r>
                      <w:r>
                        <w:rPr>
                          <w:rFonts w:ascii="Cambria" w:eastAsiaTheme="majorEastAsia" w:hAnsi="Cambria" w:cstheme="majorBidi"/>
                        </w:rPr>
                        <w:t>telephone and in-person interviews</w:t>
                      </w:r>
                      <w:r w:rsidRPr="00D15C10">
                        <w:rPr>
                          <w:rFonts w:ascii="Cambria" w:eastAsiaTheme="majorEastAsia" w:hAnsi="Cambria" w:cstheme="majorBidi"/>
                        </w:rPr>
                        <w:t xml:space="preserve"> will include primarily open-ended questions.</w:t>
                      </w:r>
                    </w:p>
                    <w:p w14:paraId="3CBE8CA7" w14:textId="77777777" w:rsidR="006412A3" w:rsidRPr="00D15C10" w:rsidRDefault="006412A3" w:rsidP="00A51517">
                      <w:pPr>
                        <w:pStyle w:val="ListParagraph"/>
                        <w:spacing w:after="200" w:line="276" w:lineRule="auto"/>
                        <w:ind w:left="360"/>
                        <w:rPr>
                          <w:rFonts w:ascii="Cambria" w:hAnsi="Cambria"/>
                        </w:rPr>
                      </w:pPr>
                    </w:p>
                    <w:p w14:paraId="32B952A0" w14:textId="2A390E7D" w:rsidR="006412A3" w:rsidRPr="00E543C8" w:rsidRDefault="006412A3" w:rsidP="00D15C10">
                      <w:pPr>
                        <w:pStyle w:val="ListParagraph"/>
                        <w:numPr>
                          <w:ilvl w:val="0"/>
                          <w:numId w:val="3"/>
                        </w:numPr>
                        <w:spacing w:line="276" w:lineRule="auto"/>
                        <w:rPr>
                          <w:rFonts w:ascii="Cambria" w:hAnsi="Cambria"/>
                        </w:rPr>
                      </w:pPr>
                      <w:r w:rsidRPr="00EB7369">
                        <w:rPr>
                          <w:rFonts w:ascii="Cambria" w:hAnsi="Cambria"/>
                          <w:b/>
                        </w:rPr>
                        <w:t xml:space="preserve">Respondents: </w:t>
                      </w:r>
                      <w:r w:rsidRPr="00EB7369">
                        <w:rPr>
                          <w:rFonts w:ascii="Cambria" w:hAnsi="Cambria"/>
                        </w:rPr>
                        <w:t>The respondent universe for this inform</w:t>
                      </w:r>
                      <w:r w:rsidRPr="00E543C8">
                        <w:rPr>
                          <w:rFonts w:ascii="Cambria" w:hAnsi="Cambria"/>
                        </w:rPr>
                        <w:t xml:space="preserve">ation collection includes a total of 120 </w:t>
                      </w:r>
                      <w:r w:rsidR="000752A5">
                        <w:rPr>
                          <w:rFonts w:ascii="Cambria" w:hAnsi="Cambria"/>
                        </w:rPr>
                        <w:t xml:space="preserve"> (state n=</w:t>
                      </w:r>
                      <w:r w:rsidR="000752A5" w:rsidRPr="00655945">
                        <w:rPr>
                          <w:rFonts w:ascii="Cambria" w:hAnsi="Cambria"/>
                        </w:rPr>
                        <w:t>69</w:t>
                      </w:r>
                      <w:r w:rsidR="000752A5">
                        <w:rPr>
                          <w:rFonts w:ascii="Cambria" w:hAnsi="Cambria"/>
                        </w:rPr>
                        <w:t xml:space="preserve">; </w:t>
                      </w:r>
                      <w:r w:rsidR="000752A5" w:rsidRPr="00655945">
                        <w:rPr>
                          <w:rFonts w:ascii="Cambria" w:hAnsi="Cambria"/>
                        </w:rPr>
                        <w:t>District of Columbia</w:t>
                      </w:r>
                      <w:r w:rsidR="000752A5">
                        <w:rPr>
                          <w:rFonts w:ascii="Cambria" w:hAnsi="Cambria"/>
                        </w:rPr>
                        <w:t xml:space="preserve"> n=1</w:t>
                      </w:r>
                      <w:r w:rsidR="000752A5" w:rsidRPr="00655945">
                        <w:rPr>
                          <w:rFonts w:ascii="Cambria" w:hAnsi="Cambria"/>
                        </w:rPr>
                        <w:t>, and local</w:t>
                      </w:r>
                      <w:r w:rsidR="000752A5">
                        <w:rPr>
                          <w:rFonts w:ascii="Cambria" w:hAnsi="Cambria"/>
                        </w:rPr>
                        <w:t xml:space="preserve"> n=50) </w:t>
                      </w:r>
                      <w:r w:rsidRPr="00E543C8">
                        <w:rPr>
                          <w:rFonts w:ascii="Cambria" w:hAnsi="Cambria"/>
                        </w:rPr>
                        <w:t xml:space="preserve">school health coordinators/directors from 50 states, the District of Columbia, and 50 local school districts funded under the CDC State Public Health Actions to Prevent and Control Diabetes, Heart Disease, Obesity and Associated Risk Factors and Promote School Health/1305 (“1305”) and Promoting Adolescent Health Through School-Based HIV/STD Prevention and School-Based Surveillance (“1308”) cooperative agreements, acting in their official capacities.  </w:t>
                      </w:r>
                    </w:p>
                    <w:p w14:paraId="32B97BAA" w14:textId="77777777" w:rsidR="006412A3" w:rsidRPr="00E543C8" w:rsidRDefault="006412A3" w:rsidP="00A51517">
                      <w:pPr>
                        <w:pStyle w:val="ListParagraph"/>
                        <w:spacing w:line="276" w:lineRule="auto"/>
                        <w:ind w:left="360"/>
                        <w:rPr>
                          <w:rFonts w:ascii="Cambria" w:hAnsi="Cambria"/>
                        </w:rPr>
                      </w:pPr>
                    </w:p>
                    <w:p w14:paraId="1186A689" w14:textId="768608BB" w:rsidR="006412A3" w:rsidRPr="00E543C8" w:rsidRDefault="006412A3" w:rsidP="00D15C10">
                      <w:pPr>
                        <w:pStyle w:val="ListParagraph"/>
                        <w:numPr>
                          <w:ilvl w:val="0"/>
                          <w:numId w:val="3"/>
                        </w:numPr>
                        <w:autoSpaceDE w:val="0"/>
                        <w:autoSpaceDN w:val="0"/>
                        <w:adjustRightInd w:val="0"/>
                        <w:spacing w:after="0" w:line="276" w:lineRule="auto"/>
                        <w:rPr>
                          <w:rFonts w:ascii="Cambria" w:hAnsi="Cambria" w:cs="Arial"/>
                        </w:rPr>
                      </w:pPr>
                      <w:r w:rsidRPr="00E543C8">
                        <w:rPr>
                          <w:rFonts w:ascii="Cambria" w:hAnsi="Cambria"/>
                          <w:b/>
                        </w:rPr>
                        <w:t xml:space="preserve">How data will be analyzed: </w:t>
                      </w:r>
                      <w:r w:rsidRPr="00E543C8">
                        <w:rPr>
                          <w:rFonts w:ascii="Cambria" w:hAnsi="Cambria"/>
                        </w:rPr>
                        <w:t>For the web-based assessment,</w:t>
                      </w:r>
                      <w:r w:rsidRPr="00E543C8">
                        <w:rPr>
                          <w:rFonts w:ascii="Cambria" w:hAnsi="Cambria"/>
                          <w:b/>
                        </w:rPr>
                        <w:t xml:space="preserve"> </w:t>
                      </w:r>
                      <w:r w:rsidRPr="00E543C8">
                        <w:rPr>
                          <w:rFonts w:ascii="Cambria" w:hAnsi="Cambria"/>
                        </w:rPr>
                        <w:t>information will be reviewed for completion and simple descriptive statistics will be run looking at response frequencies.  Depending on the response distribution, frequencies may be cross-tabulated to identify response similarities and differences among subgroups of respondents.</w:t>
                      </w:r>
                      <w:r w:rsidRPr="00E543C8">
                        <w:rPr>
                          <w:rFonts w:ascii="Cambria" w:hAnsi="Cambria" w:cs="Arial"/>
                        </w:rPr>
                        <w:t xml:space="preserve"> For the telephone and in-person interviews, a directed form of content analysis will be performed to analyze data, using the project’s conceptual framework and logic model as guides. </w:t>
                      </w:r>
                    </w:p>
                  </w:txbxContent>
                </v:textbox>
                <w10:anchorlock/>
              </v:shape>
            </w:pict>
          </mc:Fallback>
        </mc:AlternateContent>
      </w:r>
      <w:bookmarkStart w:id="9" w:name="_Toc447879461"/>
      <w:bookmarkEnd w:id="7"/>
      <w:bookmarkEnd w:id="8"/>
    </w:p>
    <w:p w14:paraId="0481E7EC" w14:textId="77777777" w:rsidR="0062542E" w:rsidRDefault="0062542E" w:rsidP="00D15C10">
      <w:pPr>
        <w:pStyle w:val="Heading3"/>
        <w:spacing w:after="240"/>
        <w:ind w:left="0"/>
        <w:rPr>
          <w:rFonts w:ascii="Cambria" w:hAnsi="Cambria"/>
          <w:sz w:val="22"/>
        </w:rPr>
      </w:pPr>
    </w:p>
    <w:p w14:paraId="40186BE5" w14:textId="19C336A0" w:rsidR="00DC73B3" w:rsidRDefault="00DC73B3" w:rsidP="00DC73B3"/>
    <w:p w14:paraId="7F62B614" w14:textId="3E321AE1" w:rsidR="00DC73B3" w:rsidRDefault="00DC73B3" w:rsidP="00DC73B3"/>
    <w:p w14:paraId="56A97674" w14:textId="77777777" w:rsidR="000752A5" w:rsidRPr="00DC73B3" w:rsidRDefault="000752A5" w:rsidP="00DC73B3"/>
    <w:p w14:paraId="7B617C6F" w14:textId="2F31416C" w:rsidR="00B30489" w:rsidRPr="00D15C10" w:rsidRDefault="00D15C10" w:rsidP="00D15C10">
      <w:pPr>
        <w:pStyle w:val="Heading3"/>
        <w:spacing w:after="240"/>
        <w:ind w:left="0"/>
        <w:rPr>
          <w:rFonts w:ascii="Cambria" w:hAnsi="Cambria"/>
          <w:sz w:val="22"/>
        </w:rPr>
      </w:pPr>
      <w:r w:rsidRPr="00D15C10">
        <w:rPr>
          <w:rFonts w:ascii="Cambria" w:hAnsi="Cambria"/>
          <w:sz w:val="22"/>
        </w:rPr>
        <w:lastRenderedPageBreak/>
        <w:t xml:space="preserve">Section </w:t>
      </w:r>
      <w:proofErr w:type="gramStart"/>
      <w:r w:rsidRPr="00D15C10">
        <w:rPr>
          <w:rFonts w:ascii="Cambria" w:hAnsi="Cambria"/>
          <w:sz w:val="22"/>
        </w:rPr>
        <w:t>A</w:t>
      </w:r>
      <w:proofErr w:type="gramEnd"/>
      <w:r w:rsidRPr="00D15C10">
        <w:rPr>
          <w:rFonts w:ascii="Cambria" w:hAnsi="Cambria"/>
          <w:sz w:val="22"/>
        </w:rPr>
        <w:t xml:space="preserve"> – Justification</w:t>
      </w:r>
      <w:bookmarkEnd w:id="9"/>
    </w:p>
    <w:p w14:paraId="35CDF0F6" w14:textId="76F9C707" w:rsidR="00B30489" w:rsidRPr="00D15C10" w:rsidRDefault="00B30489" w:rsidP="00D15C10">
      <w:pPr>
        <w:pStyle w:val="Heading2"/>
        <w:numPr>
          <w:ilvl w:val="0"/>
          <w:numId w:val="9"/>
        </w:numPr>
        <w:spacing w:after="240"/>
        <w:jc w:val="left"/>
        <w:rPr>
          <w:rFonts w:ascii="Cambria" w:hAnsi="Cambria"/>
          <w:sz w:val="22"/>
        </w:rPr>
      </w:pPr>
      <w:bookmarkStart w:id="10" w:name="_Toc416704471"/>
      <w:bookmarkStart w:id="11" w:name="_Toc416705694"/>
      <w:r w:rsidRPr="00D15C10">
        <w:rPr>
          <w:rFonts w:ascii="Cambria" w:hAnsi="Cambria"/>
          <w:sz w:val="22"/>
        </w:rPr>
        <w:t>Circumstances Making the Collection of Information Necessary</w:t>
      </w:r>
      <w:bookmarkEnd w:id="10"/>
      <w:bookmarkEnd w:id="11"/>
    </w:p>
    <w:p w14:paraId="38A1E988" w14:textId="77777777" w:rsidR="00B30489" w:rsidRPr="00D15C10" w:rsidRDefault="00B30489" w:rsidP="004861D2">
      <w:pPr>
        <w:pStyle w:val="Heading5"/>
        <w:spacing w:after="240" w:line="240" w:lineRule="auto"/>
        <w:ind w:left="0"/>
        <w:rPr>
          <w:rFonts w:ascii="Cambria" w:hAnsi="Cambria"/>
        </w:rPr>
      </w:pPr>
      <w:r w:rsidRPr="00D15C10">
        <w:rPr>
          <w:rFonts w:ascii="Cambria" w:hAnsi="Cambria"/>
        </w:rPr>
        <w:t>Background</w:t>
      </w:r>
    </w:p>
    <w:p w14:paraId="32D2131B" w14:textId="0D57E687" w:rsidR="00A72EEC" w:rsidRDefault="00B30489" w:rsidP="00426AA5">
      <w:pPr>
        <w:spacing w:after="0" w:line="276" w:lineRule="auto"/>
        <w:rPr>
          <w:rFonts w:ascii="Cambria" w:hAnsi="Cambria"/>
        </w:rPr>
      </w:pPr>
      <w:r w:rsidRPr="00D15C10">
        <w:rPr>
          <w:rFonts w:ascii="Cambria" w:hAnsi="Cambria"/>
        </w:rPr>
        <w:t xml:space="preserve">This information collection is being conducted using the Generic Information Collection mechanism of the OSTLTS OMB Clearance Center (O2C2) – OMB No. </w:t>
      </w:r>
      <w:r w:rsidR="00950102" w:rsidRPr="00D15C10">
        <w:rPr>
          <w:rFonts w:ascii="Cambria" w:hAnsi="Cambria"/>
          <w:color w:val="000000" w:themeColor="text1"/>
        </w:rPr>
        <w:t>0920-0879</w:t>
      </w:r>
      <w:r w:rsidRPr="00D15C10">
        <w:rPr>
          <w:rFonts w:ascii="Cambria" w:hAnsi="Cambria"/>
          <w:color w:val="000000" w:themeColor="text1"/>
        </w:rPr>
        <w:t xml:space="preserve">. </w:t>
      </w:r>
      <w:r w:rsidR="001430A3">
        <w:rPr>
          <w:rFonts w:ascii="Cambria" w:hAnsi="Cambria"/>
        </w:rPr>
        <w:t xml:space="preserve"> </w:t>
      </w:r>
      <w:r w:rsidRPr="00D15C10">
        <w:rPr>
          <w:rFonts w:ascii="Cambria" w:hAnsi="Cambria"/>
        </w:rPr>
        <w:t>The respondent universe for this information collection aligns with that of the O2C2. Information will be collected from</w:t>
      </w:r>
      <w:r w:rsidR="007947E5" w:rsidRPr="003F5325">
        <w:rPr>
          <w:rFonts w:ascii="Cambria" w:hAnsi="Cambria"/>
        </w:rPr>
        <w:t xml:space="preserve"> </w:t>
      </w:r>
      <w:r w:rsidR="003F5325" w:rsidRPr="003F5325">
        <w:rPr>
          <w:rFonts w:ascii="Cambria" w:hAnsi="Cambria"/>
        </w:rPr>
        <w:t xml:space="preserve">a total of </w:t>
      </w:r>
      <w:r w:rsidR="000B1C3E" w:rsidRPr="003252FA">
        <w:rPr>
          <w:rFonts w:ascii="Cambria" w:hAnsi="Cambria"/>
        </w:rPr>
        <w:t>1</w:t>
      </w:r>
      <w:r w:rsidR="00FB1CB7" w:rsidRPr="003252FA">
        <w:rPr>
          <w:rFonts w:ascii="Cambria" w:hAnsi="Cambria"/>
        </w:rPr>
        <w:t>20</w:t>
      </w:r>
      <w:r w:rsidR="000B1C3E" w:rsidRPr="003252FA">
        <w:rPr>
          <w:rFonts w:ascii="Cambria" w:hAnsi="Cambria"/>
        </w:rPr>
        <w:t xml:space="preserve"> </w:t>
      </w:r>
      <w:r w:rsidR="000752A5">
        <w:rPr>
          <w:rFonts w:ascii="Cambria" w:hAnsi="Cambria"/>
        </w:rPr>
        <w:t>(state n=</w:t>
      </w:r>
      <w:r w:rsidR="000752A5" w:rsidRPr="00655945">
        <w:rPr>
          <w:rFonts w:ascii="Cambria" w:hAnsi="Cambria"/>
        </w:rPr>
        <w:t>69</w:t>
      </w:r>
      <w:r w:rsidR="000752A5">
        <w:rPr>
          <w:rFonts w:ascii="Cambria" w:hAnsi="Cambria"/>
        </w:rPr>
        <w:t xml:space="preserve">; </w:t>
      </w:r>
      <w:r w:rsidR="000752A5" w:rsidRPr="00655945">
        <w:rPr>
          <w:rFonts w:ascii="Cambria" w:hAnsi="Cambria"/>
        </w:rPr>
        <w:t>District of Columbia</w:t>
      </w:r>
      <w:r w:rsidR="000752A5">
        <w:rPr>
          <w:rFonts w:ascii="Cambria" w:hAnsi="Cambria"/>
        </w:rPr>
        <w:t xml:space="preserve"> n=1</w:t>
      </w:r>
      <w:r w:rsidR="000752A5" w:rsidRPr="00655945">
        <w:rPr>
          <w:rFonts w:ascii="Cambria" w:hAnsi="Cambria"/>
        </w:rPr>
        <w:t>, and local</w:t>
      </w:r>
      <w:r w:rsidR="000752A5">
        <w:rPr>
          <w:rFonts w:ascii="Cambria" w:hAnsi="Cambria"/>
        </w:rPr>
        <w:t xml:space="preserve"> n=50) </w:t>
      </w:r>
      <w:r w:rsidR="003F5325" w:rsidRPr="003252FA">
        <w:rPr>
          <w:rFonts w:ascii="Cambria" w:hAnsi="Cambria"/>
        </w:rPr>
        <w:t>school health coordinators</w:t>
      </w:r>
      <w:r w:rsidR="00B37CD2" w:rsidRPr="003252FA">
        <w:rPr>
          <w:rFonts w:ascii="Cambria" w:hAnsi="Cambria"/>
        </w:rPr>
        <w:t>/</w:t>
      </w:r>
      <w:r w:rsidR="004F1756" w:rsidRPr="003252FA">
        <w:rPr>
          <w:rFonts w:ascii="Cambria" w:hAnsi="Cambria"/>
        </w:rPr>
        <w:t>directors</w:t>
      </w:r>
      <w:r w:rsidR="00875BAE" w:rsidRPr="003252FA">
        <w:rPr>
          <w:rFonts w:ascii="Cambria" w:hAnsi="Cambria"/>
        </w:rPr>
        <w:t xml:space="preserve"> from 50 states, the District of Columbia, and 50 local school districts</w:t>
      </w:r>
      <w:r w:rsidR="004F1756" w:rsidRPr="003252FA">
        <w:rPr>
          <w:rFonts w:ascii="Cambria" w:hAnsi="Cambria"/>
        </w:rPr>
        <w:t xml:space="preserve"> </w:t>
      </w:r>
      <w:r w:rsidR="003F5325" w:rsidRPr="003252FA">
        <w:rPr>
          <w:rFonts w:ascii="Cambria" w:hAnsi="Cambria"/>
        </w:rPr>
        <w:t>funded</w:t>
      </w:r>
      <w:r w:rsidR="003F5325" w:rsidRPr="003F5325">
        <w:rPr>
          <w:rFonts w:ascii="Cambria" w:hAnsi="Cambria"/>
        </w:rPr>
        <w:t xml:space="preserve"> under the CDC State Public Health Actions to Prevent and Control Diabetes, Heart Disease, Obesity and Associated Risk Factors and Promote School Health/1305 (“1305”) and Promoting Adolescent Health Through School-Based HIV/STD Prevention and School-Based Surveillance (“1308”) </w:t>
      </w:r>
      <w:r w:rsidR="003F5325">
        <w:rPr>
          <w:rFonts w:ascii="Cambria" w:hAnsi="Cambria"/>
        </w:rPr>
        <w:t>cooperative agreements</w:t>
      </w:r>
      <w:r w:rsidR="003F5325" w:rsidRPr="003F5325">
        <w:rPr>
          <w:rFonts w:ascii="Cambria" w:hAnsi="Cambria"/>
        </w:rPr>
        <w:t xml:space="preserve">, acting in their official capacities. </w:t>
      </w:r>
    </w:p>
    <w:p w14:paraId="3CA97A8C" w14:textId="77777777" w:rsidR="00B75667" w:rsidRPr="00D15C10" w:rsidRDefault="00B75667" w:rsidP="00426AA5">
      <w:pPr>
        <w:spacing w:after="0" w:line="276" w:lineRule="auto"/>
        <w:rPr>
          <w:rFonts w:ascii="Cambria" w:hAnsi="Cambria"/>
        </w:rPr>
      </w:pPr>
    </w:p>
    <w:p w14:paraId="60E4DDEB" w14:textId="6291ED32" w:rsidR="00B30489" w:rsidRDefault="00B30489" w:rsidP="00D15C10">
      <w:pPr>
        <w:spacing w:after="0" w:line="276" w:lineRule="auto"/>
        <w:rPr>
          <w:rFonts w:ascii="Cambria" w:hAnsi="Cambria"/>
          <w:iCs/>
        </w:rPr>
      </w:pPr>
      <w:r w:rsidRPr="00D15C10">
        <w:rPr>
          <w:rFonts w:ascii="Cambria" w:hAnsi="Cambria"/>
        </w:rPr>
        <w:t xml:space="preserve">This information collection is authorized by Section 301 of the Public Health Service Act (42 U.S.C. 241). </w:t>
      </w:r>
      <w:r w:rsidRPr="00D15C10">
        <w:rPr>
          <w:rFonts w:ascii="Cambria" w:hAnsi="Cambria"/>
          <w:iCs/>
        </w:rPr>
        <w:t>This information collection falls under the essential public health service(s) of</w:t>
      </w:r>
      <w:r w:rsidR="00D15C10">
        <w:rPr>
          <w:rFonts w:ascii="Cambria" w:hAnsi="Cambria"/>
          <w:iCs/>
        </w:rPr>
        <w:t>:</w:t>
      </w:r>
      <w:r w:rsidRPr="00D15C10">
        <w:rPr>
          <w:rFonts w:ascii="Cambria" w:hAnsi="Cambria"/>
          <w:iCs/>
        </w:rPr>
        <w:t xml:space="preserve"> </w:t>
      </w:r>
    </w:p>
    <w:p w14:paraId="2398D17B" w14:textId="77777777" w:rsidR="00D15C10" w:rsidRPr="00D15C10" w:rsidRDefault="00D15C10" w:rsidP="00D15C10">
      <w:pPr>
        <w:spacing w:after="0" w:line="276" w:lineRule="auto"/>
        <w:rPr>
          <w:rFonts w:ascii="Cambria" w:hAnsi="Cambria"/>
          <w:i/>
          <w:iCs/>
        </w:rPr>
      </w:pPr>
    </w:p>
    <w:p w14:paraId="47227868"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Check25"/>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1. Monitoring health status to identify community health problems</w:t>
      </w:r>
    </w:p>
    <w:p w14:paraId="1072072D"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Check25"/>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2. Diagnosing and investigating health problems and health hazards in the community</w:t>
      </w:r>
    </w:p>
    <w:p w14:paraId="0189F137"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
            <w:enabled/>
            <w:calcOnExit w:val="0"/>
            <w:checkBox>
              <w:sizeAuto/>
              <w:default w:val="1"/>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3. Informing, educating, and empowering people about health issues</w:t>
      </w:r>
    </w:p>
    <w:p w14:paraId="23F7705F"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4. Mobilizing community partnerships to identify and solve health problems</w:t>
      </w:r>
    </w:p>
    <w:p w14:paraId="669EB87D"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
            <w:enabled/>
            <w:calcOnExit w:val="0"/>
            <w:checkBox>
              <w:sizeAuto/>
              <w:default w:val="1"/>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5. Development of policies and plans that support individual and community health efforts</w:t>
      </w:r>
    </w:p>
    <w:p w14:paraId="72187FCB"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Check25"/>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6. Enforcement of laws and regulations that protect health and ensure safety</w:t>
      </w:r>
    </w:p>
    <w:p w14:paraId="30EB71F4"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Check25"/>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 xml:space="preserve">7. Linking people to needed personal health services and assure the provision of health care </w:t>
      </w:r>
    </w:p>
    <w:p w14:paraId="537F63FF" w14:textId="77777777" w:rsidR="00B30489" w:rsidRPr="00D15C10" w:rsidRDefault="00B30489" w:rsidP="00D15C10">
      <w:pPr>
        <w:spacing w:after="0" w:line="360" w:lineRule="auto"/>
        <w:rPr>
          <w:rFonts w:ascii="Cambria" w:hAnsi="Cambria"/>
        </w:rPr>
      </w:pPr>
      <w:r w:rsidRPr="00D15C10">
        <w:rPr>
          <w:rFonts w:ascii="Cambria" w:hAnsi="Cambria"/>
        </w:rPr>
        <w:t xml:space="preserve">            </w:t>
      </w:r>
      <w:proofErr w:type="gramStart"/>
      <w:r w:rsidRPr="00D15C10">
        <w:rPr>
          <w:rFonts w:ascii="Cambria" w:hAnsi="Cambria"/>
        </w:rPr>
        <w:t>when</w:t>
      </w:r>
      <w:proofErr w:type="gramEnd"/>
      <w:r w:rsidRPr="00D15C10">
        <w:rPr>
          <w:rFonts w:ascii="Cambria" w:hAnsi="Cambria"/>
        </w:rPr>
        <w:t xml:space="preserve"> otherwise unavailable</w:t>
      </w:r>
    </w:p>
    <w:p w14:paraId="592C1CFB"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Check25"/>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8. Assuring a competent public health and personal health care workforce</w:t>
      </w:r>
    </w:p>
    <w:p w14:paraId="0C609FE1" w14:textId="77777777" w:rsidR="00B30489" w:rsidRPr="00D15C10" w:rsidRDefault="00B30489" w:rsidP="00D15C10">
      <w:pPr>
        <w:spacing w:after="0" w:line="360" w:lineRule="auto"/>
        <w:rPr>
          <w:rFonts w:ascii="Cambria" w:hAnsi="Cambria"/>
        </w:rPr>
      </w:pPr>
      <w:r w:rsidRPr="00D15C10">
        <w:rPr>
          <w:rFonts w:ascii="Cambria" w:eastAsia="Times New Roman" w:hAnsi="Cambria" w:cs="Shruti"/>
        </w:rPr>
        <w:fldChar w:fldCharType="begin">
          <w:ffData>
            <w:name w:val="Check25"/>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 xml:space="preserve">9. Evaluating effectiveness, accessibility, and quality of personal and population-based health  </w:t>
      </w:r>
    </w:p>
    <w:p w14:paraId="71E23448" w14:textId="77777777" w:rsidR="00B30489" w:rsidRPr="00D15C10" w:rsidRDefault="00B30489" w:rsidP="00D15C10">
      <w:pPr>
        <w:spacing w:after="0" w:line="360" w:lineRule="auto"/>
        <w:rPr>
          <w:rFonts w:ascii="Cambria" w:hAnsi="Cambria"/>
        </w:rPr>
      </w:pPr>
      <w:r w:rsidRPr="00D15C10">
        <w:rPr>
          <w:rFonts w:ascii="Cambria" w:hAnsi="Cambria"/>
        </w:rPr>
        <w:t xml:space="preserve">            </w:t>
      </w:r>
      <w:proofErr w:type="gramStart"/>
      <w:r w:rsidRPr="00D15C10">
        <w:rPr>
          <w:rFonts w:ascii="Cambria" w:hAnsi="Cambria"/>
        </w:rPr>
        <w:t>services</w:t>
      </w:r>
      <w:proofErr w:type="gramEnd"/>
    </w:p>
    <w:p w14:paraId="51047107" w14:textId="210C098C" w:rsidR="00D15C10" w:rsidRDefault="00B30489" w:rsidP="00D15C10">
      <w:pPr>
        <w:spacing w:after="0" w:line="360" w:lineRule="auto"/>
        <w:rPr>
          <w:rFonts w:ascii="Cambria" w:hAnsi="Cambria"/>
          <w:iCs/>
          <w:vertAlign w:val="superscript"/>
        </w:rPr>
      </w:pPr>
      <w:r w:rsidRPr="00D15C10">
        <w:rPr>
          <w:rFonts w:ascii="Cambria" w:eastAsia="Times New Roman" w:hAnsi="Cambria" w:cs="Shruti"/>
        </w:rPr>
        <w:fldChar w:fldCharType="begin">
          <w:ffData>
            <w:name w:val="Check25"/>
            <w:enabled/>
            <w:calcOnExit w:val="0"/>
            <w:checkBox>
              <w:sizeAuto/>
              <w:default w:val="0"/>
            </w:checkBox>
          </w:ffData>
        </w:fldChar>
      </w:r>
      <w:r w:rsidRPr="00D15C10">
        <w:rPr>
          <w:rFonts w:ascii="Cambria" w:eastAsia="Times New Roman" w:hAnsi="Cambria" w:cs="Shruti"/>
        </w:rPr>
        <w:instrText xml:space="preserve"> FORMCHECKBOX </w:instrText>
      </w:r>
      <w:r w:rsidR="00AB7745">
        <w:rPr>
          <w:rFonts w:ascii="Cambria" w:eastAsia="Times New Roman" w:hAnsi="Cambria" w:cs="Shruti"/>
        </w:rPr>
      </w:r>
      <w:r w:rsidR="00AB7745">
        <w:rPr>
          <w:rFonts w:ascii="Cambria" w:eastAsia="Times New Roman" w:hAnsi="Cambria" w:cs="Shruti"/>
        </w:rPr>
        <w:fldChar w:fldCharType="separate"/>
      </w:r>
      <w:r w:rsidRPr="00D15C10">
        <w:rPr>
          <w:rFonts w:ascii="Cambria" w:eastAsia="Times New Roman" w:hAnsi="Cambria" w:cs="Shruti"/>
        </w:rPr>
        <w:fldChar w:fldCharType="end"/>
      </w:r>
      <w:r w:rsidRPr="00D15C10">
        <w:rPr>
          <w:rFonts w:ascii="Cambria" w:eastAsia="Times New Roman" w:hAnsi="Cambria" w:cs="Shruti"/>
        </w:rPr>
        <w:t xml:space="preserve"> </w:t>
      </w:r>
      <w:r w:rsidRPr="00D15C10">
        <w:rPr>
          <w:rFonts w:ascii="Cambria" w:hAnsi="Cambria"/>
        </w:rPr>
        <w:t>10. Research for new insights and innovative solutions to health problems</w:t>
      </w:r>
      <w:r w:rsidRPr="00D15C10">
        <w:rPr>
          <w:rFonts w:ascii="Cambria" w:hAnsi="Cambria"/>
          <w:iCs/>
          <w:vertAlign w:val="superscript"/>
        </w:rPr>
        <w:t xml:space="preserve"> 1</w:t>
      </w:r>
    </w:p>
    <w:p w14:paraId="38EE1799" w14:textId="77777777" w:rsidR="00D15C10" w:rsidRPr="00D15C10" w:rsidRDefault="00D15C10" w:rsidP="00D15C10">
      <w:pPr>
        <w:spacing w:after="0" w:line="240" w:lineRule="auto"/>
        <w:rPr>
          <w:rFonts w:ascii="Cambria" w:hAnsi="Cambria"/>
          <w:iCs/>
          <w:vertAlign w:val="superscript"/>
        </w:rPr>
      </w:pPr>
    </w:p>
    <w:p w14:paraId="2C1EB962" w14:textId="51C36764" w:rsidR="00B30489" w:rsidRPr="00D15C10" w:rsidRDefault="00B30489" w:rsidP="004E66EE">
      <w:pPr>
        <w:spacing w:line="276" w:lineRule="auto"/>
        <w:rPr>
          <w:rFonts w:ascii="Cambria" w:hAnsi="Cambria" w:cs="Times New Roman"/>
        </w:rPr>
      </w:pPr>
      <w:r w:rsidRPr="00D15C10">
        <w:rPr>
          <w:rFonts w:ascii="Cambria" w:hAnsi="Cambria" w:cs="Times New Roman"/>
        </w:rPr>
        <w:t>Establishing healthy behaviors during childhood is easier and more effective than trying to change unhealthy behaviors during adulthood. Schools play a critical role in promoting the health and safety of young people and helping them establish lifelong healthy behavior patterns. The School Health Branch (SHB) in CDC’s Division of Population Health</w:t>
      </w:r>
      <w:r w:rsidR="00164043">
        <w:rPr>
          <w:rFonts w:ascii="Cambria" w:hAnsi="Cambria" w:cs="Times New Roman"/>
        </w:rPr>
        <w:t xml:space="preserve"> (DPH)</w:t>
      </w:r>
      <w:r w:rsidRPr="00D15C10">
        <w:rPr>
          <w:rFonts w:ascii="Cambria" w:hAnsi="Cambria" w:cs="Times New Roman"/>
        </w:rPr>
        <w:t>, National Center for Chronic Disease Prevention and Health Promotion</w:t>
      </w:r>
      <w:r w:rsidR="00164043">
        <w:rPr>
          <w:rFonts w:ascii="Cambria" w:hAnsi="Cambria" w:cs="Times New Roman"/>
        </w:rPr>
        <w:t xml:space="preserve"> (NCCDPHP)</w:t>
      </w:r>
      <w:r w:rsidRPr="00D15C10">
        <w:rPr>
          <w:rFonts w:ascii="Cambria" w:hAnsi="Cambria" w:cs="Times New Roman"/>
        </w:rPr>
        <w:t xml:space="preserve"> was established to encourage healthy behaviors during childhood and adolescence. The SHB focuses on healthy eating, physical activity, and the management of chronic conditions in school settings. </w:t>
      </w:r>
      <w:r w:rsidR="00486333" w:rsidRPr="00D15C10">
        <w:rPr>
          <w:rFonts w:ascii="Cambria" w:hAnsi="Cambria" w:cs="Times New Roman"/>
        </w:rPr>
        <w:t>The Division of Adolescent and School Health</w:t>
      </w:r>
      <w:r w:rsidR="00164043">
        <w:rPr>
          <w:rFonts w:ascii="Cambria" w:hAnsi="Cambria" w:cs="Times New Roman"/>
        </w:rPr>
        <w:t xml:space="preserve"> (DASH)</w:t>
      </w:r>
      <w:r w:rsidR="00486333" w:rsidRPr="00D15C10">
        <w:rPr>
          <w:rFonts w:ascii="Cambria" w:hAnsi="Cambria" w:cs="Times New Roman"/>
        </w:rPr>
        <w:t>, National Center for HIV/AIDS, Viral Hepatitis, STD, and TB Prevention</w:t>
      </w:r>
      <w:r w:rsidR="00164043">
        <w:rPr>
          <w:rFonts w:ascii="Cambria" w:hAnsi="Cambria" w:cs="Times New Roman"/>
        </w:rPr>
        <w:t xml:space="preserve"> (NCHHSTP)</w:t>
      </w:r>
      <w:r w:rsidR="00486333" w:rsidRPr="00D15C10">
        <w:rPr>
          <w:rFonts w:ascii="Cambria" w:hAnsi="Cambria" w:cs="Times New Roman"/>
        </w:rPr>
        <w:t xml:space="preserve"> </w:t>
      </w:r>
      <w:r w:rsidR="00486333" w:rsidRPr="00D15C10">
        <w:rPr>
          <w:rFonts w:ascii="Cambria" w:hAnsi="Cambria" w:cs="Times New Roman"/>
        </w:rPr>
        <w:lastRenderedPageBreak/>
        <w:t xml:space="preserve">also was established to encourage healthy behaviors with a focus on sexual risk behaviors. </w:t>
      </w:r>
      <w:r w:rsidRPr="00D15C10">
        <w:rPr>
          <w:rFonts w:ascii="Cambria" w:hAnsi="Cambria" w:cs="Times New Roman"/>
        </w:rPr>
        <w:t>The main strategies for these initiatives are</w:t>
      </w:r>
      <w:r w:rsidR="00164043">
        <w:rPr>
          <w:rFonts w:ascii="Cambria" w:hAnsi="Cambria" w:cs="Times New Roman"/>
        </w:rPr>
        <w:t xml:space="preserve"> to</w:t>
      </w:r>
      <w:r w:rsidRPr="00D15C10">
        <w:rPr>
          <w:rFonts w:ascii="Cambria" w:hAnsi="Cambria" w:cs="Times New Roman"/>
        </w:rPr>
        <w:t xml:space="preserve"> (1) provide funding to state health and education agencies for chronic disease prevention and management </w:t>
      </w:r>
      <w:r w:rsidR="00486333" w:rsidRPr="00D15C10">
        <w:rPr>
          <w:rFonts w:ascii="Cambria" w:hAnsi="Cambria" w:cs="Times New Roman"/>
        </w:rPr>
        <w:t xml:space="preserve">and sexual risk reduction </w:t>
      </w:r>
      <w:r w:rsidRPr="00D15C10">
        <w:rPr>
          <w:rFonts w:ascii="Cambria" w:hAnsi="Cambria" w:cs="Times New Roman"/>
        </w:rPr>
        <w:t>in schools; (2) evaluate new and emerging strategies for chronic disease prevention and management</w:t>
      </w:r>
      <w:r w:rsidR="00486333" w:rsidRPr="00D15C10">
        <w:rPr>
          <w:rFonts w:ascii="Cambria" w:hAnsi="Cambria" w:cs="Times New Roman"/>
        </w:rPr>
        <w:t xml:space="preserve"> and sexual risk reduction</w:t>
      </w:r>
      <w:r w:rsidRPr="00D15C10">
        <w:rPr>
          <w:rFonts w:ascii="Cambria" w:hAnsi="Cambria" w:cs="Times New Roman"/>
        </w:rPr>
        <w:t xml:space="preserve"> in schools; (3) establish science-based guidance, tools, and resources for schools to implement </w:t>
      </w:r>
      <w:r w:rsidR="00486333" w:rsidRPr="00D15C10">
        <w:rPr>
          <w:rFonts w:ascii="Cambria" w:hAnsi="Cambria" w:cs="Times New Roman"/>
        </w:rPr>
        <w:t xml:space="preserve">behavioral, </w:t>
      </w:r>
      <w:r w:rsidRPr="00D15C10">
        <w:rPr>
          <w:rFonts w:ascii="Cambria" w:hAnsi="Cambria" w:cs="Times New Roman"/>
        </w:rPr>
        <w:t>policy</w:t>
      </w:r>
      <w:r w:rsidR="00486333" w:rsidRPr="00D15C10">
        <w:rPr>
          <w:rFonts w:ascii="Cambria" w:hAnsi="Cambria" w:cs="Times New Roman"/>
        </w:rPr>
        <w:t>,</w:t>
      </w:r>
      <w:r w:rsidRPr="00D15C10">
        <w:rPr>
          <w:rFonts w:ascii="Cambria" w:hAnsi="Cambria" w:cs="Times New Roman"/>
        </w:rPr>
        <w:t xml:space="preserve"> and environmental change strategies; and (4) disseminate guidance, tools, and resources.</w:t>
      </w:r>
    </w:p>
    <w:p w14:paraId="2BAF1AD0" w14:textId="17BD637D" w:rsidR="00743B13" w:rsidRPr="0086501C" w:rsidRDefault="00B30489" w:rsidP="004E66EE">
      <w:pPr>
        <w:spacing w:line="276" w:lineRule="auto"/>
        <w:rPr>
          <w:rFonts w:ascii="Cambria" w:hAnsi="Cambria"/>
        </w:rPr>
      </w:pPr>
      <w:r w:rsidRPr="00D15C10">
        <w:rPr>
          <w:rFonts w:ascii="Cambria" w:hAnsi="Cambria"/>
        </w:rPr>
        <w:t>As part of CDC’s efforts nationwide to reduce the risk factors associated with childhood and adult obesity, diabetes, heart disease, and strok</w:t>
      </w:r>
      <w:r w:rsidRPr="00875BAE">
        <w:rPr>
          <w:rFonts w:ascii="Cambria" w:hAnsi="Cambria"/>
        </w:rPr>
        <w:t>e, all 50 states and the District of Columbia receive funds to help prevent these chronic diseases through a federal grant called “State Public Health Actions to Prevent and Control Diabetes, Heart Disease, Obesity and Associated Risk Factors and Promote School Health/1305”</w:t>
      </w:r>
      <w:r w:rsidR="00D232F4" w:rsidRPr="00875BAE">
        <w:rPr>
          <w:rFonts w:ascii="Cambria" w:hAnsi="Cambria"/>
        </w:rPr>
        <w:t xml:space="preserve"> (Cooperative Agreement 1305</w:t>
      </w:r>
      <w:r w:rsidRPr="00875BAE">
        <w:rPr>
          <w:rFonts w:ascii="Cambria" w:hAnsi="Cambria"/>
        </w:rPr>
        <w:t xml:space="preserve">). </w:t>
      </w:r>
      <w:r w:rsidR="00D232F4" w:rsidRPr="00875BAE">
        <w:rPr>
          <w:rFonts w:ascii="Cambria" w:hAnsi="Cambria"/>
        </w:rPr>
        <w:t xml:space="preserve">Nineteen states receive funding through a federal grant called “Promoting Adolescent Health Through School-Based HIV/STD Prevention and School-Based Surveillance” (Cooperative Agreement 1308). </w:t>
      </w:r>
      <w:r w:rsidRPr="00875BAE">
        <w:rPr>
          <w:rFonts w:ascii="Cambria" w:hAnsi="Cambria"/>
        </w:rPr>
        <w:t>S</w:t>
      </w:r>
      <w:r w:rsidR="00D60DBD" w:rsidRPr="00875BAE">
        <w:rPr>
          <w:rFonts w:ascii="Cambria" w:hAnsi="Cambria"/>
        </w:rPr>
        <w:t>tate-level s</w:t>
      </w:r>
      <w:r w:rsidRPr="00875BAE">
        <w:rPr>
          <w:rFonts w:ascii="Cambria" w:hAnsi="Cambria"/>
        </w:rPr>
        <w:t>chool health coordinators</w:t>
      </w:r>
      <w:r w:rsidR="00486333" w:rsidRPr="00875BAE">
        <w:rPr>
          <w:rFonts w:ascii="Cambria" w:hAnsi="Cambria"/>
        </w:rPr>
        <w:t>/directors</w:t>
      </w:r>
      <w:r w:rsidRPr="00875BAE">
        <w:rPr>
          <w:rFonts w:ascii="Cambria" w:hAnsi="Cambria"/>
        </w:rPr>
        <w:t xml:space="preserve"> ar</w:t>
      </w:r>
      <w:r w:rsidR="00D232F4" w:rsidRPr="00875BAE">
        <w:rPr>
          <w:rFonts w:ascii="Cambria" w:hAnsi="Cambria"/>
        </w:rPr>
        <w:t>e funded by the CDC through these</w:t>
      </w:r>
      <w:r w:rsidRPr="00875BAE">
        <w:rPr>
          <w:rFonts w:ascii="Cambria" w:hAnsi="Cambria"/>
        </w:rPr>
        <w:t xml:space="preserve"> grant</w:t>
      </w:r>
      <w:r w:rsidR="00D232F4" w:rsidRPr="00875BAE">
        <w:rPr>
          <w:rFonts w:ascii="Cambria" w:hAnsi="Cambria"/>
        </w:rPr>
        <w:t>s</w:t>
      </w:r>
      <w:r w:rsidRPr="00875BAE">
        <w:rPr>
          <w:rFonts w:ascii="Cambria" w:hAnsi="Cambria"/>
        </w:rPr>
        <w:t xml:space="preserve"> to implement strategies to support healthier school environments and are based in state health and education departments. </w:t>
      </w:r>
      <w:r w:rsidR="00D60DBD" w:rsidRPr="00875BAE">
        <w:rPr>
          <w:rFonts w:ascii="Cambria" w:hAnsi="Cambria"/>
        </w:rPr>
        <w:t>A subset of states receive</w:t>
      </w:r>
      <w:r w:rsidR="00CB7E7D" w:rsidRPr="00875BAE">
        <w:rPr>
          <w:rFonts w:ascii="Cambria" w:hAnsi="Cambria"/>
        </w:rPr>
        <w:t xml:space="preserve"> enhanced 1305 funding </w:t>
      </w:r>
      <w:r w:rsidR="00D60DBD" w:rsidRPr="00875BAE">
        <w:rPr>
          <w:rFonts w:ascii="Cambria" w:hAnsi="Cambria"/>
        </w:rPr>
        <w:t>to</w:t>
      </w:r>
      <w:r w:rsidR="008F6FEB" w:rsidRPr="00875BAE">
        <w:rPr>
          <w:rFonts w:ascii="Cambria" w:hAnsi="Cambria"/>
        </w:rPr>
        <w:t xml:space="preserve"> provide</w:t>
      </w:r>
      <w:r w:rsidR="008F6FEB" w:rsidRPr="0086501C">
        <w:rPr>
          <w:rFonts w:ascii="Cambria" w:hAnsi="Cambria"/>
        </w:rPr>
        <w:t xml:space="preserve"> </w:t>
      </w:r>
      <w:r w:rsidR="0062542E" w:rsidRPr="0086501C">
        <w:rPr>
          <w:rFonts w:ascii="Cambria" w:hAnsi="Cambria"/>
        </w:rPr>
        <w:t xml:space="preserve">districts with </w:t>
      </w:r>
      <w:r w:rsidR="00CB7E7D" w:rsidRPr="0086501C">
        <w:rPr>
          <w:rFonts w:ascii="Cambria" w:hAnsi="Cambria"/>
        </w:rPr>
        <w:t xml:space="preserve">more intensive </w:t>
      </w:r>
      <w:r w:rsidR="0062542E" w:rsidRPr="0086501C">
        <w:rPr>
          <w:rFonts w:ascii="Cambria" w:hAnsi="Cambria"/>
        </w:rPr>
        <w:t xml:space="preserve">support for school-based </w:t>
      </w:r>
      <w:r w:rsidR="00CB7E7D" w:rsidRPr="0086501C">
        <w:rPr>
          <w:rFonts w:ascii="Cambria" w:hAnsi="Cambria"/>
        </w:rPr>
        <w:t>interventions. Collaboration between communities, public health, and education agencies results in a healthier society, with healthier students in our schools and early care and education centers, healthier workers in our workforce, and a healthier population in the health care system.</w:t>
      </w:r>
      <w:r w:rsidR="00333EA3" w:rsidRPr="0086501C">
        <w:rPr>
          <w:rFonts w:ascii="Cambria" w:hAnsi="Cambria"/>
        </w:rPr>
        <w:t xml:space="preserve"> Enhanced funding is allocated in order to provide additional support to districts in carrying out those goals.</w:t>
      </w:r>
    </w:p>
    <w:p w14:paraId="6823E0BA" w14:textId="7F8ACBCF" w:rsidR="003C731E" w:rsidRPr="00D15C10" w:rsidRDefault="00B30489" w:rsidP="004E66EE">
      <w:pPr>
        <w:spacing w:line="276" w:lineRule="auto"/>
        <w:rPr>
          <w:rFonts w:ascii="Cambria" w:hAnsi="Cambria" w:cs="Times New Roman"/>
        </w:rPr>
      </w:pPr>
      <w:r w:rsidRPr="0086501C">
        <w:rPr>
          <w:rFonts w:ascii="Cambria" w:hAnsi="Cambria" w:cs="Times New Roman"/>
        </w:rPr>
        <w:t>To support the work of school health coordinators</w:t>
      </w:r>
      <w:r w:rsidR="00486333" w:rsidRPr="0086501C">
        <w:rPr>
          <w:rFonts w:ascii="Cambria" w:hAnsi="Cambria" w:cs="Times New Roman"/>
        </w:rPr>
        <w:t>/directors</w:t>
      </w:r>
      <w:r w:rsidRPr="0086501C">
        <w:rPr>
          <w:rFonts w:ascii="Cambria" w:hAnsi="Cambria" w:cs="Times New Roman"/>
        </w:rPr>
        <w:t xml:space="preserve"> working in state health an</w:t>
      </w:r>
      <w:r w:rsidRPr="00D15C10">
        <w:rPr>
          <w:rFonts w:ascii="Cambria" w:hAnsi="Cambria" w:cs="Times New Roman"/>
        </w:rPr>
        <w:t xml:space="preserve">d education departments, </w:t>
      </w:r>
      <w:r w:rsidR="00405B09" w:rsidRPr="00D15C10">
        <w:rPr>
          <w:rFonts w:ascii="Cambria" w:hAnsi="Cambria"/>
        </w:rPr>
        <w:t>CDC disseminates multiple resources to augment, facilitate, and enhance the effectiveness of regulatory and voluntary school health initiatives</w:t>
      </w:r>
      <w:r w:rsidR="00405B09">
        <w:rPr>
          <w:rFonts w:ascii="Cambria" w:hAnsi="Cambria"/>
        </w:rPr>
        <w:t xml:space="preserve">. Including: </w:t>
      </w:r>
      <w:r w:rsidR="00405B09" w:rsidRPr="00D15C10" w:rsidDel="00405B09">
        <w:rPr>
          <w:rFonts w:ascii="Cambria" w:hAnsi="Cambria" w:cs="Times New Roman"/>
        </w:rPr>
        <w:t xml:space="preserve"> </w:t>
      </w:r>
    </w:p>
    <w:p w14:paraId="7E0D2B2B" w14:textId="0021CCF1" w:rsidR="00F149DE" w:rsidRDefault="00F149DE" w:rsidP="004207D8">
      <w:pPr>
        <w:pStyle w:val="ListParagraph"/>
        <w:numPr>
          <w:ilvl w:val="0"/>
          <w:numId w:val="17"/>
        </w:numPr>
        <w:spacing w:line="276" w:lineRule="auto"/>
        <w:rPr>
          <w:rFonts w:ascii="Cambria" w:hAnsi="Cambria" w:cs="Segoe UI"/>
        </w:rPr>
      </w:pPr>
      <w:r w:rsidRPr="00D15C10">
        <w:rPr>
          <w:rFonts w:ascii="Cambria" w:hAnsi="Cambria" w:cs="Segoe UI"/>
          <w:b/>
          <w:bCs/>
        </w:rPr>
        <w:t>Comprehensive School Physical Activity Program (CSPAP) Guide</w:t>
      </w:r>
      <w:r w:rsidRPr="00D15C10">
        <w:rPr>
          <w:rFonts w:ascii="Cambria" w:hAnsi="Cambria" w:cs="Segoe UI"/>
        </w:rPr>
        <w:t xml:space="preserve">—Released in January 2014, the guide has been widely disseminated through Let’s Move Active Schools Physical Activity Leader trainings as well as through SHAPE American train-the-trainer workshops for the CDC’s 1305 state funded partners. </w:t>
      </w:r>
      <w:hyperlink r:id="rId14" w:tgtFrame="_blank" w:history="1">
        <w:r w:rsidRPr="00D15C10">
          <w:rPr>
            <w:rStyle w:val="Hyperlink"/>
            <w:rFonts w:ascii="Cambria" w:hAnsi="Cambria" w:cs="Segoe UI"/>
          </w:rPr>
          <w:t>http://www.cdc.gov/healthyschools/physicalactivity/cspap.htm</w:t>
        </w:r>
      </w:hyperlink>
      <w:r w:rsidRPr="00D15C10">
        <w:rPr>
          <w:rFonts w:ascii="Cambria" w:hAnsi="Cambria" w:cs="Segoe UI"/>
        </w:rPr>
        <w:t xml:space="preserve">, SHAPE America recently released a website for CSPAP: </w:t>
      </w:r>
      <w:hyperlink r:id="rId15" w:tgtFrame="_blank" w:history="1">
        <w:r w:rsidRPr="00D15C10">
          <w:rPr>
            <w:rStyle w:val="Hyperlink"/>
            <w:rFonts w:ascii="Cambria" w:hAnsi="Cambria" w:cs="Segoe UI"/>
          </w:rPr>
          <w:t>http://www.shapeamerica.org/cspap/index.cfm</w:t>
        </w:r>
      </w:hyperlink>
      <w:r w:rsidRPr="00D15C10">
        <w:rPr>
          <w:rFonts w:ascii="Cambria" w:hAnsi="Cambria" w:cs="Segoe UI"/>
        </w:rPr>
        <w:t>. </w:t>
      </w:r>
    </w:p>
    <w:p w14:paraId="1C485381" w14:textId="77777777" w:rsidR="00F149DE" w:rsidRPr="00553097" w:rsidRDefault="00F149DE" w:rsidP="00553097">
      <w:pPr>
        <w:pStyle w:val="ListParagraph"/>
        <w:spacing w:line="276" w:lineRule="auto"/>
        <w:ind w:left="900"/>
        <w:rPr>
          <w:rFonts w:ascii="Cambria" w:hAnsi="Cambria" w:cs="Segoe UI"/>
        </w:rPr>
      </w:pPr>
    </w:p>
    <w:p w14:paraId="37E3CFC9" w14:textId="12958BE2" w:rsidR="00B04271" w:rsidRPr="00D15C10" w:rsidRDefault="00B04271" w:rsidP="004207D8">
      <w:pPr>
        <w:pStyle w:val="ListParagraph"/>
        <w:numPr>
          <w:ilvl w:val="0"/>
          <w:numId w:val="17"/>
        </w:numPr>
        <w:spacing w:line="276" w:lineRule="auto"/>
        <w:rPr>
          <w:rFonts w:ascii="Cambria" w:hAnsi="Cambria" w:cs="Segoe UI"/>
        </w:rPr>
      </w:pPr>
      <w:r w:rsidRPr="00D15C10">
        <w:rPr>
          <w:rFonts w:ascii="Cambria" w:hAnsi="Cambria" w:cs="Segoe UI"/>
          <w:b/>
          <w:bCs/>
        </w:rPr>
        <w:t>School Health Guidelines to Promote Healthy Eating and Physical Activity</w:t>
      </w:r>
      <w:r w:rsidRPr="00D15C10">
        <w:rPr>
          <w:rFonts w:ascii="Cambria" w:hAnsi="Cambria" w:cs="Segoe UI"/>
        </w:rPr>
        <w:t>—</w:t>
      </w:r>
      <w:proofErr w:type="gramStart"/>
      <w:r w:rsidRPr="00D15C10">
        <w:rPr>
          <w:rFonts w:ascii="Cambria" w:hAnsi="Cambria" w:cs="Segoe UI"/>
        </w:rPr>
        <w:t>The</w:t>
      </w:r>
      <w:proofErr w:type="gramEnd"/>
      <w:r w:rsidRPr="00D15C10">
        <w:rPr>
          <w:rFonts w:ascii="Cambria" w:hAnsi="Cambria" w:cs="Segoe UI"/>
        </w:rPr>
        <w:t xml:space="preserve"> full set of guidelines was published in September 2011.  Shortly after the release, ancillary materials (e.g., public use PPT slides, executive summary</w:t>
      </w:r>
      <w:r w:rsidR="00D60DBD" w:rsidRPr="00D15C10">
        <w:rPr>
          <w:rFonts w:ascii="Cambria" w:hAnsi="Cambria" w:cs="Segoe UI"/>
        </w:rPr>
        <w:t>)</w:t>
      </w:r>
      <w:r w:rsidRPr="00D15C10">
        <w:rPr>
          <w:rFonts w:ascii="Cambria" w:hAnsi="Cambria" w:cs="Segoe UI"/>
        </w:rPr>
        <w:t xml:space="preserve"> were released</w:t>
      </w:r>
      <w:r w:rsidR="00D60DBD" w:rsidRPr="00D15C10">
        <w:rPr>
          <w:rFonts w:ascii="Cambria" w:hAnsi="Cambria" w:cs="Segoe UI"/>
        </w:rPr>
        <w:t>.</w:t>
      </w:r>
      <w:r w:rsidRPr="00D15C10">
        <w:rPr>
          <w:rFonts w:ascii="Cambria" w:hAnsi="Cambria" w:cs="Segoe UI"/>
        </w:rPr>
        <w:t xml:space="preserve"> The ancillary materials support knowledge, use, and implementation of the full set of guidelines. </w:t>
      </w:r>
      <w:hyperlink r:id="rId16" w:tgtFrame="_blank" w:history="1">
        <w:r w:rsidRPr="00D15C10">
          <w:rPr>
            <w:rStyle w:val="Hyperlink"/>
            <w:rFonts w:ascii="Cambria" w:hAnsi="Cambria" w:cs="Segoe UI"/>
          </w:rPr>
          <w:t>http://www.cdc.gov/healthyschools/npao/strategies.htm</w:t>
        </w:r>
      </w:hyperlink>
      <w:r w:rsidRPr="00D15C10">
        <w:rPr>
          <w:rFonts w:ascii="Cambria" w:hAnsi="Cambria" w:cs="Segoe UI"/>
        </w:rPr>
        <w:t xml:space="preserve">.  </w:t>
      </w:r>
    </w:p>
    <w:p w14:paraId="03ED0C3A" w14:textId="77777777" w:rsidR="00B04271" w:rsidRPr="00D15C10" w:rsidRDefault="00B04271" w:rsidP="00D15C10">
      <w:pPr>
        <w:pStyle w:val="ListParagraph"/>
        <w:spacing w:line="276" w:lineRule="auto"/>
        <w:rPr>
          <w:rFonts w:ascii="Cambria" w:hAnsi="Cambria" w:cs="Segoe UI"/>
        </w:rPr>
      </w:pPr>
    </w:p>
    <w:p w14:paraId="29A84D4F" w14:textId="41159C15" w:rsidR="00B04271" w:rsidRPr="00D15C10" w:rsidRDefault="006024BF" w:rsidP="00553097">
      <w:pPr>
        <w:pStyle w:val="ListParagraph"/>
        <w:numPr>
          <w:ilvl w:val="0"/>
          <w:numId w:val="17"/>
        </w:numPr>
        <w:spacing w:line="276" w:lineRule="auto"/>
        <w:rPr>
          <w:rFonts w:ascii="Cambria" w:hAnsi="Cambria" w:cs="Segoe UI"/>
          <w:b/>
          <w:bCs/>
        </w:rPr>
      </w:pPr>
      <w:r w:rsidRPr="00D15C10">
        <w:rPr>
          <w:rFonts w:ascii="Cambria" w:hAnsi="Cambria" w:cs="Segoe UI"/>
          <w:b/>
          <w:bCs/>
        </w:rPr>
        <w:t>Health Education Curriculum Analysis Tool (HECAT)</w:t>
      </w:r>
      <w:r w:rsidR="00B04271" w:rsidRPr="00D15C10">
        <w:rPr>
          <w:rFonts w:ascii="Cambria" w:hAnsi="Cambria" w:cs="Segoe UI"/>
        </w:rPr>
        <w:t>—</w:t>
      </w:r>
      <w:proofErr w:type="gramStart"/>
      <w:r w:rsidRPr="00D15C10">
        <w:rPr>
          <w:rFonts w:ascii="Cambria" w:hAnsi="Cambria" w:cs="Segoe UI"/>
        </w:rPr>
        <w:t>In</w:t>
      </w:r>
      <w:proofErr w:type="gramEnd"/>
      <w:r w:rsidRPr="00D15C10">
        <w:rPr>
          <w:rFonts w:ascii="Cambria" w:hAnsi="Cambria" w:cs="Segoe UI"/>
        </w:rPr>
        <w:t xml:space="preserve"> 2012 the HECAT</w:t>
      </w:r>
      <w:r w:rsidR="00547267" w:rsidRPr="00D15C10">
        <w:rPr>
          <w:rFonts w:ascii="Cambria" w:hAnsi="Cambria" w:cs="Segoe UI"/>
        </w:rPr>
        <w:t xml:space="preserve"> was released</w:t>
      </w:r>
      <w:r w:rsidRPr="00D15C10">
        <w:rPr>
          <w:rFonts w:ascii="Cambria" w:hAnsi="Cambria" w:cs="Segoe UI"/>
        </w:rPr>
        <w:t xml:space="preserve">. Designed to assess the efficacy of a school’s health program, the </w:t>
      </w:r>
      <w:r w:rsidR="00D60DBD" w:rsidRPr="00D15C10">
        <w:rPr>
          <w:rFonts w:ascii="Cambria" w:hAnsi="Cambria" w:cs="Segoe UI"/>
        </w:rPr>
        <w:t>HE</w:t>
      </w:r>
      <w:r w:rsidRPr="00D15C10">
        <w:rPr>
          <w:rFonts w:ascii="Cambria" w:hAnsi="Cambria" w:cs="Segoe UI"/>
        </w:rPr>
        <w:t xml:space="preserve">CAT contains guidance, appraisal tools, and resources to conduct a clear, complete, and consistent examination of health education curricula. HECAT results can help schools select or </w:t>
      </w:r>
      <w:r w:rsidRPr="00D15C10">
        <w:rPr>
          <w:rFonts w:ascii="Cambria" w:hAnsi="Cambria" w:cs="Segoe UI"/>
        </w:rPr>
        <w:lastRenderedPageBreak/>
        <w:t xml:space="preserve">develop appropriate and effective health education curricula, enhance existing curricula, and improve the delivery of health education. </w:t>
      </w:r>
      <w:hyperlink r:id="rId17" w:history="1">
        <w:r w:rsidRPr="00D15C10">
          <w:rPr>
            <w:rStyle w:val="Hyperlink"/>
            <w:rFonts w:ascii="Cambria" w:hAnsi="Cambria" w:cs="Segoe UI"/>
          </w:rPr>
          <w:t>http://www.cdc.gov/healthyyouth/HECAT/index.htm</w:t>
        </w:r>
      </w:hyperlink>
      <w:r w:rsidRPr="00D15C10">
        <w:rPr>
          <w:rFonts w:ascii="Cambria" w:hAnsi="Cambria" w:cs="Segoe UI"/>
        </w:rPr>
        <w:t xml:space="preserve"> </w:t>
      </w:r>
      <w:r w:rsidR="00B04271" w:rsidRPr="00D15C10">
        <w:rPr>
          <w:rFonts w:ascii="Cambria" w:hAnsi="Cambria" w:cs="Segoe UI"/>
        </w:rPr>
        <w:br/>
      </w:r>
    </w:p>
    <w:p w14:paraId="77A46335" w14:textId="45B5EB27" w:rsidR="00743B13" w:rsidRPr="00D15C10" w:rsidRDefault="00B04271" w:rsidP="004207D8">
      <w:pPr>
        <w:pStyle w:val="ListParagraph"/>
        <w:numPr>
          <w:ilvl w:val="0"/>
          <w:numId w:val="17"/>
        </w:numPr>
        <w:spacing w:line="276" w:lineRule="auto"/>
        <w:rPr>
          <w:rStyle w:val="Hyperlink"/>
          <w:rFonts w:ascii="Cambria" w:hAnsi="Cambria" w:cs="Segoe UI"/>
        </w:rPr>
      </w:pPr>
      <w:r w:rsidRPr="00D15C10">
        <w:rPr>
          <w:rFonts w:ascii="Cambria" w:hAnsi="Cambria" w:cs="Segoe UI"/>
          <w:b/>
          <w:bCs/>
        </w:rPr>
        <w:t>Parents for Healthy Schools</w:t>
      </w:r>
      <w:r w:rsidR="00D60DBD" w:rsidRPr="00D15C10">
        <w:rPr>
          <w:rFonts w:ascii="Cambria" w:hAnsi="Cambria" w:cs="Segoe UI"/>
        </w:rPr>
        <w:t>—Released i</w:t>
      </w:r>
      <w:r w:rsidRPr="00D15C10">
        <w:rPr>
          <w:rFonts w:ascii="Cambria" w:hAnsi="Cambria" w:cs="Segoe UI"/>
        </w:rPr>
        <w:t xml:space="preserve">n November </w:t>
      </w:r>
      <w:r w:rsidR="00D60DBD" w:rsidRPr="00D15C10">
        <w:rPr>
          <w:rFonts w:ascii="Cambria" w:hAnsi="Cambria" w:cs="Segoe UI"/>
        </w:rPr>
        <w:t>2015</w:t>
      </w:r>
      <w:r w:rsidRPr="00D15C10">
        <w:rPr>
          <w:rFonts w:ascii="Cambria" w:hAnsi="Cambria" w:cs="Segoe UI"/>
        </w:rPr>
        <w:t>, this set of resources is to support school groups that work with parents (e.g., school health councils, PTAs). It focuses on creating and sustaining parent engagement in school nutrition, physical activity, and management of chronic conditions</w:t>
      </w:r>
      <w:r w:rsidR="00405B09">
        <w:rPr>
          <w:rFonts w:ascii="Cambria" w:hAnsi="Cambria" w:cs="Segoe UI"/>
        </w:rPr>
        <w:t>.</w:t>
      </w:r>
      <w:r w:rsidRPr="00D15C10">
        <w:rPr>
          <w:rFonts w:ascii="Cambria" w:hAnsi="Cambria"/>
        </w:rPr>
        <w:t xml:space="preserve"> </w:t>
      </w:r>
      <w:hyperlink r:id="rId18" w:history="1">
        <w:r w:rsidRPr="00D15C10">
          <w:rPr>
            <w:rStyle w:val="Hyperlink"/>
            <w:rFonts w:ascii="Cambria" w:hAnsi="Cambria" w:cs="Segoe UI"/>
          </w:rPr>
          <w:t>http://www.cdc.gov/healthyschools/parentengagement/parentsforhealthyschools.htm</w:t>
        </w:r>
      </w:hyperlink>
    </w:p>
    <w:p w14:paraId="14A47FA5" w14:textId="38D69F70" w:rsidR="00B656AD" w:rsidRDefault="00B656AD" w:rsidP="00D15C10">
      <w:pPr>
        <w:pStyle w:val="ListParagraph"/>
        <w:spacing w:line="276" w:lineRule="auto"/>
        <w:ind w:left="0"/>
        <w:rPr>
          <w:rFonts w:ascii="Cambria" w:hAnsi="Cambria"/>
        </w:rPr>
      </w:pPr>
    </w:p>
    <w:p w14:paraId="274D9AB1" w14:textId="7F68913D" w:rsidR="00C92FFC" w:rsidRDefault="00B30489" w:rsidP="00865CF8">
      <w:pPr>
        <w:pStyle w:val="ListParagraph"/>
        <w:spacing w:after="0" w:line="276" w:lineRule="auto"/>
        <w:ind w:left="0"/>
        <w:rPr>
          <w:rFonts w:ascii="Cambria" w:hAnsi="Cambria" w:cs="Times New Roman"/>
        </w:rPr>
      </w:pPr>
      <w:r w:rsidRPr="00D15C10">
        <w:rPr>
          <w:rFonts w:ascii="Cambria" w:hAnsi="Cambria"/>
        </w:rPr>
        <w:t xml:space="preserve">The purpose of this information collection is to </w:t>
      </w:r>
      <w:r w:rsidR="00B656AD">
        <w:rPr>
          <w:rFonts w:ascii="Cambria" w:hAnsi="Cambria"/>
        </w:rPr>
        <w:t>assess the</w:t>
      </w:r>
      <w:r w:rsidRPr="00D15C10">
        <w:rPr>
          <w:rFonts w:ascii="Cambria" w:hAnsi="Cambria"/>
        </w:rPr>
        <w:t xml:space="preserve"> level of awareness, satisfaction, and current or intended </w:t>
      </w:r>
      <w:r w:rsidR="00B656AD">
        <w:rPr>
          <w:rFonts w:ascii="Cambria" w:hAnsi="Cambria"/>
        </w:rPr>
        <w:t xml:space="preserve">dissemination and </w:t>
      </w:r>
      <w:r w:rsidRPr="00D15C10">
        <w:rPr>
          <w:rFonts w:ascii="Cambria" w:hAnsi="Cambria"/>
        </w:rPr>
        <w:t>use of</w:t>
      </w:r>
      <w:r w:rsidR="00405B09">
        <w:rPr>
          <w:rFonts w:ascii="Cambria" w:hAnsi="Cambria"/>
        </w:rPr>
        <w:t xml:space="preserve"> </w:t>
      </w:r>
      <w:r w:rsidR="00B656AD">
        <w:rPr>
          <w:rFonts w:ascii="Cambria" w:hAnsi="Cambria"/>
        </w:rPr>
        <w:t xml:space="preserve">the four </w:t>
      </w:r>
      <w:r w:rsidR="004F1756">
        <w:rPr>
          <w:rFonts w:ascii="Cambria" w:hAnsi="Cambria"/>
        </w:rPr>
        <w:t xml:space="preserve">school health </w:t>
      </w:r>
      <w:r w:rsidR="00B656AD">
        <w:rPr>
          <w:rFonts w:ascii="Cambria" w:hAnsi="Cambria"/>
        </w:rPr>
        <w:t xml:space="preserve">tools and resources listed above. </w:t>
      </w:r>
      <w:r w:rsidRPr="00D15C10">
        <w:rPr>
          <w:rFonts w:ascii="Cambria" w:hAnsi="Cambria"/>
        </w:rPr>
        <w:t xml:space="preserve"> </w:t>
      </w:r>
      <w:r w:rsidR="00B656AD" w:rsidRPr="00D15C10">
        <w:rPr>
          <w:rFonts w:ascii="Cambria" w:hAnsi="Cambria"/>
        </w:rPr>
        <w:t>Th</w:t>
      </w:r>
      <w:r w:rsidR="00B656AD">
        <w:rPr>
          <w:rFonts w:ascii="Cambria" w:hAnsi="Cambria"/>
        </w:rPr>
        <w:t>is information collection</w:t>
      </w:r>
      <w:r w:rsidR="00B656AD" w:rsidRPr="00D15C10">
        <w:rPr>
          <w:rFonts w:ascii="Cambria" w:hAnsi="Cambria"/>
        </w:rPr>
        <w:t xml:space="preserve"> builds upon the approach used in </w:t>
      </w:r>
      <w:r w:rsidR="00B37CD2" w:rsidRPr="004E66EE">
        <w:rPr>
          <w:rFonts w:ascii="Cambria" w:hAnsi="Cambria" w:cs="Times New Roman"/>
        </w:rPr>
        <w:t xml:space="preserve">two previous, smaller-scale assessments </w:t>
      </w:r>
      <w:r w:rsidR="004207D8">
        <w:rPr>
          <w:rFonts w:ascii="Cambria" w:hAnsi="Cambria"/>
        </w:rPr>
        <w:t xml:space="preserve">conducted in 2015 </w:t>
      </w:r>
      <w:r w:rsidR="00B656AD" w:rsidRPr="00D15C10">
        <w:rPr>
          <w:rFonts w:ascii="Cambria" w:hAnsi="Cambria"/>
        </w:rPr>
        <w:t>that assessed dissemination and use of two other school health tools (School Health Index, Health and Academic Achievement</w:t>
      </w:r>
      <w:r w:rsidR="00203B99">
        <w:rPr>
          <w:rFonts w:ascii="Cambria" w:hAnsi="Cambria"/>
        </w:rPr>
        <w:t>)</w:t>
      </w:r>
      <w:r w:rsidR="00B37CD2">
        <w:rPr>
          <w:rFonts w:ascii="Cambria" w:hAnsi="Cambria"/>
        </w:rPr>
        <w:t xml:space="preserve"> and of the </w:t>
      </w:r>
      <w:r w:rsidR="000008FD">
        <w:rPr>
          <w:rFonts w:ascii="Cambria" w:hAnsi="Cambria"/>
        </w:rPr>
        <w:t xml:space="preserve">CDC </w:t>
      </w:r>
      <w:r w:rsidR="000008FD">
        <w:rPr>
          <w:rFonts w:ascii="Cambria" w:hAnsi="Cambria" w:cs="Times New Roman"/>
        </w:rPr>
        <w:t>Special Interest Project</w:t>
      </w:r>
      <w:r w:rsidR="00B37CD2" w:rsidRPr="004E66EE">
        <w:rPr>
          <w:rFonts w:ascii="Cambria" w:hAnsi="Cambria" w:cs="Times New Roman"/>
        </w:rPr>
        <w:t>-funded Center for Training and Research Translation</w:t>
      </w:r>
      <w:r w:rsidR="00B656AD" w:rsidRPr="00D15C10">
        <w:rPr>
          <w:rFonts w:ascii="Cambria" w:hAnsi="Cambria"/>
        </w:rPr>
        <w:t>.</w:t>
      </w:r>
      <w:r w:rsidR="004207D8">
        <w:rPr>
          <w:rFonts w:ascii="Cambria" w:hAnsi="Cambria"/>
        </w:rPr>
        <w:t xml:space="preserve"> </w:t>
      </w:r>
      <w:r w:rsidR="00B656AD">
        <w:rPr>
          <w:rFonts w:ascii="Cambria" w:hAnsi="Cambria"/>
        </w:rPr>
        <w:t xml:space="preserve"> </w:t>
      </w:r>
      <w:r w:rsidR="003B5E68">
        <w:rPr>
          <w:rFonts w:ascii="Cambria" w:hAnsi="Cambria"/>
        </w:rPr>
        <w:t xml:space="preserve">Evaluation research has not been conducted previously to examine the level of awareness, satisfaction, and/or current or intended dissemination and use of these specific school health tools and resources or with this audience. </w:t>
      </w:r>
      <w:r w:rsidR="0021763A">
        <w:rPr>
          <w:rFonts w:ascii="Cambria" w:hAnsi="Cambria"/>
        </w:rPr>
        <w:t>Results of the information collection</w:t>
      </w:r>
      <w:r w:rsidR="00B656AD">
        <w:rPr>
          <w:rFonts w:ascii="Cambria" w:hAnsi="Cambria"/>
        </w:rPr>
        <w:t xml:space="preserve"> </w:t>
      </w:r>
      <w:r w:rsidRPr="00D15C10">
        <w:rPr>
          <w:rFonts w:ascii="Cambria" w:hAnsi="Cambria"/>
        </w:rPr>
        <w:t>will</w:t>
      </w:r>
      <w:r w:rsidR="0021763A">
        <w:rPr>
          <w:rFonts w:ascii="Cambria" w:hAnsi="Cambria"/>
        </w:rPr>
        <w:t xml:space="preserve"> be used to</w:t>
      </w:r>
      <w:r w:rsidRPr="00D15C10">
        <w:rPr>
          <w:rFonts w:ascii="Cambria" w:hAnsi="Cambria"/>
        </w:rPr>
        <w:t xml:space="preserve"> </w:t>
      </w:r>
      <w:r w:rsidR="00FB1CB7" w:rsidRPr="000008FD">
        <w:rPr>
          <w:rFonts w:ascii="Cambria" w:hAnsi="Cambria"/>
        </w:rPr>
        <w:t>1) provide insight on how effective CDC resource dissemination and communication strategies were in creating awareness of tools and resources among school health coordinators; 2) identify how state school health coordinators/directors and school district staff are using or intend to use the resources and how use changes over time; and 3) inform changes to improve existing tools and resources.</w:t>
      </w:r>
    </w:p>
    <w:p w14:paraId="654A34C1" w14:textId="77777777" w:rsidR="00865CF8" w:rsidRDefault="00865CF8" w:rsidP="00C92FFC">
      <w:pPr>
        <w:spacing w:after="0" w:line="276" w:lineRule="auto"/>
        <w:rPr>
          <w:rFonts w:ascii="Cambria" w:hAnsi="Cambria"/>
        </w:rPr>
      </w:pPr>
    </w:p>
    <w:p w14:paraId="6A6AB7AB" w14:textId="6F391785" w:rsidR="00C92FFC" w:rsidRPr="00C92FFC" w:rsidRDefault="00C92FFC" w:rsidP="00C92FFC">
      <w:pPr>
        <w:spacing w:after="0" w:line="276" w:lineRule="auto"/>
        <w:rPr>
          <w:rFonts w:ascii="Cambria" w:hAnsi="Cambria"/>
        </w:rPr>
      </w:pPr>
      <w:r w:rsidRPr="004E66EE">
        <w:rPr>
          <w:rFonts w:ascii="Cambria" w:hAnsi="Cambria"/>
        </w:rPr>
        <w:t xml:space="preserve">This </w:t>
      </w:r>
      <w:r>
        <w:rPr>
          <w:rFonts w:ascii="Cambria" w:hAnsi="Cambria"/>
        </w:rPr>
        <w:t xml:space="preserve">information </w:t>
      </w:r>
      <w:r w:rsidRPr="004E66EE">
        <w:rPr>
          <w:rFonts w:ascii="Cambria" w:hAnsi="Cambria"/>
        </w:rPr>
        <w:t xml:space="preserve">collection will provide </w:t>
      </w:r>
      <w:r>
        <w:rPr>
          <w:rFonts w:ascii="Cambria" w:hAnsi="Cambria"/>
        </w:rPr>
        <w:t xml:space="preserve">the </w:t>
      </w:r>
      <w:r w:rsidRPr="004E66EE">
        <w:rPr>
          <w:rFonts w:ascii="Cambria" w:hAnsi="Cambria"/>
        </w:rPr>
        <w:t>CDC</w:t>
      </w:r>
      <w:r>
        <w:rPr>
          <w:rFonts w:ascii="Cambria" w:hAnsi="Cambria"/>
        </w:rPr>
        <w:t xml:space="preserve"> SHB</w:t>
      </w:r>
      <w:r w:rsidRPr="004E66EE">
        <w:rPr>
          <w:rFonts w:ascii="Cambria" w:hAnsi="Cambria"/>
        </w:rPr>
        <w:t xml:space="preserve"> with necessary information on how resources are perceived and used by their intended audiences, information that web metrics do not provide. Furthermore, collecting information from state-level and district-level school health coo</w:t>
      </w:r>
      <w:r w:rsidR="00865CF8">
        <w:rPr>
          <w:rFonts w:ascii="Cambria" w:hAnsi="Cambria"/>
        </w:rPr>
        <w:t xml:space="preserve">rdinators will provide multiple </w:t>
      </w:r>
      <w:r w:rsidRPr="004E66EE">
        <w:rPr>
          <w:rFonts w:ascii="Cambria" w:hAnsi="Cambria"/>
        </w:rPr>
        <w:t xml:space="preserve">layers of information. First, state level coordinators/directors will provide insight into their knowledge, use, and distribution of the tools to the districts via </w:t>
      </w:r>
      <w:r>
        <w:rPr>
          <w:rFonts w:ascii="Cambria" w:hAnsi="Cambria"/>
        </w:rPr>
        <w:t>the web-based assessment</w:t>
      </w:r>
      <w:r w:rsidRPr="004E66EE">
        <w:rPr>
          <w:rFonts w:ascii="Cambria" w:hAnsi="Cambria"/>
        </w:rPr>
        <w:t xml:space="preserve">. Second, in-depth </w:t>
      </w:r>
      <w:r>
        <w:rPr>
          <w:rFonts w:ascii="Cambria" w:hAnsi="Cambria"/>
        </w:rPr>
        <w:t xml:space="preserve">telephone </w:t>
      </w:r>
      <w:r w:rsidRPr="004E66EE">
        <w:rPr>
          <w:rFonts w:ascii="Cambria" w:hAnsi="Cambria"/>
        </w:rPr>
        <w:t>interviews with</w:t>
      </w:r>
      <w:r>
        <w:rPr>
          <w:rFonts w:ascii="Cambria" w:hAnsi="Cambria"/>
        </w:rPr>
        <w:t xml:space="preserve"> a sub-set of the web-based assessment respondent universe </w:t>
      </w:r>
      <w:r w:rsidRPr="004E66EE">
        <w:rPr>
          <w:rFonts w:ascii="Cambria" w:hAnsi="Cambria"/>
        </w:rPr>
        <w:t xml:space="preserve">will provide a more nuanced understanding of their perceptions of the resources and how they might be improved. Third, in-depth </w:t>
      </w:r>
      <w:r>
        <w:rPr>
          <w:rFonts w:ascii="Cambria" w:hAnsi="Cambria"/>
        </w:rPr>
        <w:t xml:space="preserve">in-person </w:t>
      </w:r>
      <w:r w:rsidRPr="004E66EE">
        <w:rPr>
          <w:rFonts w:ascii="Cambria" w:hAnsi="Cambria"/>
        </w:rPr>
        <w:t>interviews with district school health coordinators</w:t>
      </w:r>
      <w:r>
        <w:rPr>
          <w:rFonts w:ascii="Cambria" w:hAnsi="Cambria"/>
        </w:rPr>
        <w:t xml:space="preserve">/directors </w:t>
      </w:r>
      <w:r w:rsidRPr="004E66EE">
        <w:rPr>
          <w:rFonts w:ascii="Cambria" w:hAnsi="Cambria"/>
        </w:rPr>
        <w:t>will provide insight into how districts and schools are using (or not) the information that they are receiving from the</w:t>
      </w:r>
      <w:r>
        <w:rPr>
          <w:rFonts w:ascii="Cambria" w:hAnsi="Cambria"/>
        </w:rPr>
        <w:t xml:space="preserve"> state-level</w:t>
      </w:r>
      <w:r w:rsidRPr="004E66EE">
        <w:rPr>
          <w:rFonts w:ascii="Cambria" w:hAnsi="Cambria"/>
        </w:rPr>
        <w:t xml:space="preserve"> 1305/1308 coordinators/directors.</w:t>
      </w:r>
    </w:p>
    <w:p w14:paraId="252B0A1E" w14:textId="77777777" w:rsidR="00DC2787" w:rsidRPr="00D15C10" w:rsidRDefault="00DC2787" w:rsidP="00D15C10">
      <w:pPr>
        <w:pStyle w:val="ListParagraph"/>
        <w:spacing w:line="276" w:lineRule="auto"/>
        <w:ind w:left="0"/>
        <w:rPr>
          <w:rFonts w:ascii="Cambria" w:hAnsi="Cambria" w:cs="Times New Roman"/>
        </w:rPr>
      </w:pPr>
    </w:p>
    <w:p w14:paraId="521246BC" w14:textId="464F913D" w:rsidR="00D15C10" w:rsidRDefault="00164043" w:rsidP="00D15C10">
      <w:pPr>
        <w:pStyle w:val="ListParagraph"/>
        <w:spacing w:line="276" w:lineRule="auto"/>
        <w:ind w:left="0"/>
        <w:rPr>
          <w:rFonts w:ascii="Cambria" w:hAnsi="Cambria" w:cs="Times New Roman"/>
        </w:rPr>
      </w:pPr>
      <w:r>
        <w:rPr>
          <w:rFonts w:ascii="Cambria" w:hAnsi="Cambria" w:cs="Times New Roman"/>
        </w:rPr>
        <w:t xml:space="preserve">CDC is </w:t>
      </w:r>
      <w:r w:rsidR="00AF777D">
        <w:rPr>
          <w:rFonts w:ascii="Cambria" w:hAnsi="Cambria" w:cs="Times New Roman"/>
        </w:rPr>
        <w:t>partnering</w:t>
      </w:r>
      <w:r>
        <w:rPr>
          <w:rFonts w:ascii="Cambria" w:hAnsi="Cambria" w:cs="Times New Roman"/>
        </w:rPr>
        <w:t xml:space="preserve"> with</w:t>
      </w:r>
      <w:r w:rsidR="00AF777D">
        <w:rPr>
          <w:rFonts w:ascii="Cambria" w:hAnsi="Cambria" w:cs="Times New Roman"/>
        </w:rPr>
        <w:t xml:space="preserve"> the University </w:t>
      </w:r>
      <w:proofErr w:type="gramStart"/>
      <w:r w:rsidR="00AF777D">
        <w:rPr>
          <w:rFonts w:ascii="Cambria" w:hAnsi="Cambria" w:cs="Times New Roman"/>
        </w:rPr>
        <w:t>of</w:t>
      </w:r>
      <w:proofErr w:type="gramEnd"/>
      <w:r w:rsidR="00AF777D">
        <w:rPr>
          <w:rFonts w:ascii="Cambria" w:hAnsi="Cambria" w:cs="Times New Roman"/>
        </w:rPr>
        <w:t xml:space="preserve"> North Carolina (UNC) at Chapel Hill and </w:t>
      </w:r>
      <w:r w:rsidR="00D5312E">
        <w:rPr>
          <w:rFonts w:ascii="Cambria" w:hAnsi="Cambria" w:cs="Times New Roman"/>
        </w:rPr>
        <w:t>RTI</w:t>
      </w:r>
      <w:r w:rsidR="00AF777D">
        <w:rPr>
          <w:rFonts w:ascii="Cambria" w:hAnsi="Cambria" w:cs="Times New Roman"/>
        </w:rPr>
        <w:t xml:space="preserve"> International</w:t>
      </w:r>
      <w:r>
        <w:rPr>
          <w:rFonts w:ascii="Cambria" w:hAnsi="Cambria" w:cs="Times New Roman"/>
        </w:rPr>
        <w:t xml:space="preserve"> to develop and implement </w:t>
      </w:r>
      <w:r w:rsidR="00244BDA">
        <w:rPr>
          <w:rFonts w:ascii="Cambria" w:hAnsi="Cambria" w:cs="Times New Roman"/>
        </w:rPr>
        <w:t>this data collection</w:t>
      </w:r>
      <w:r w:rsidR="00AF777D">
        <w:rPr>
          <w:rFonts w:ascii="Cambria" w:hAnsi="Cambria" w:cs="Times New Roman"/>
        </w:rPr>
        <w:t>.</w:t>
      </w:r>
      <w:r w:rsidR="00244BDA">
        <w:rPr>
          <w:rFonts w:ascii="Cambria" w:hAnsi="Cambria" w:cs="Times New Roman"/>
        </w:rPr>
        <w:t xml:space="preserve"> </w:t>
      </w:r>
      <w:r>
        <w:rPr>
          <w:rFonts w:ascii="Cambria" w:hAnsi="Cambria" w:cs="Times New Roman"/>
        </w:rPr>
        <w:t>UNC</w:t>
      </w:r>
      <w:r w:rsidR="00DC2787" w:rsidRPr="00D15C10">
        <w:rPr>
          <w:rFonts w:ascii="Cambria" w:hAnsi="Cambria" w:cs="Times New Roman"/>
        </w:rPr>
        <w:t xml:space="preserve"> </w:t>
      </w:r>
      <w:r w:rsidR="00244BDA">
        <w:rPr>
          <w:rFonts w:ascii="Cambria" w:hAnsi="Cambria" w:cs="Times New Roman"/>
        </w:rPr>
        <w:t>will be</w:t>
      </w:r>
      <w:r w:rsidR="00244BDA" w:rsidRPr="00D15C10">
        <w:rPr>
          <w:rFonts w:ascii="Cambria" w:hAnsi="Cambria" w:cs="Times New Roman"/>
        </w:rPr>
        <w:t xml:space="preserve"> </w:t>
      </w:r>
      <w:r w:rsidR="0086324A" w:rsidRPr="00D15C10">
        <w:rPr>
          <w:rFonts w:ascii="Cambria" w:hAnsi="Cambria" w:cs="Times New Roman"/>
        </w:rPr>
        <w:t>coordinating</w:t>
      </w:r>
      <w:r w:rsidR="00DC2787" w:rsidRPr="00D15C10">
        <w:rPr>
          <w:rFonts w:ascii="Cambria" w:hAnsi="Cambria" w:cs="Times New Roman"/>
        </w:rPr>
        <w:t xml:space="preserve"> the overall project and </w:t>
      </w:r>
      <w:r w:rsidR="0027364D">
        <w:rPr>
          <w:rFonts w:ascii="Cambria" w:hAnsi="Cambria" w:cs="Times New Roman"/>
        </w:rPr>
        <w:t>leading data collection related to</w:t>
      </w:r>
      <w:r>
        <w:rPr>
          <w:rFonts w:ascii="Cambria" w:hAnsi="Cambria" w:cs="Times New Roman"/>
        </w:rPr>
        <w:t xml:space="preserve"> telephone and in-person</w:t>
      </w:r>
      <w:r w:rsidR="00DC2787" w:rsidRPr="00D15C10">
        <w:rPr>
          <w:rFonts w:ascii="Cambria" w:hAnsi="Cambria" w:cs="Times New Roman"/>
        </w:rPr>
        <w:t xml:space="preserve"> interviews, which includes developing the interview guides, scheduling interviews, conducting interviews, and analyzing and reporting findings. RTI International </w:t>
      </w:r>
      <w:r w:rsidR="00244BDA">
        <w:rPr>
          <w:rFonts w:ascii="Cambria" w:hAnsi="Cambria" w:cs="Times New Roman"/>
        </w:rPr>
        <w:t xml:space="preserve">will </w:t>
      </w:r>
      <w:r w:rsidR="00865CF8">
        <w:rPr>
          <w:rFonts w:ascii="Cambria" w:hAnsi="Cambria" w:cs="Times New Roman"/>
        </w:rPr>
        <w:t xml:space="preserve">lead </w:t>
      </w:r>
      <w:r w:rsidR="0027364D">
        <w:rPr>
          <w:rFonts w:ascii="Cambria" w:hAnsi="Cambria" w:cs="Times New Roman"/>
        </w:rPr>
        <w:t xml:space="preserve">data collection related to </w:t>
      </w:r>
      <w:r w:rsidR="00DC2787" w:rsidRPr="00D15C10">
        <w:rPr>
          <w:rFonts w:ascii="Cambria" w:hAnsi="Cambria" w:cs="Times New Roman"/>
        </w:rPr>
        <w:t xml:space="preserve">the </w:t>
      </w:r>
      <w:r w:rsidR="00C31F67">
        <w:rPr>
          <w:rFonts w:ascii="Cambria" w:hAnsi="Cambria" w:cs="Times New Roman"/>
        </w:rPr>
        <w:t>web-based</w:t>
      </w:r>
      <w:r w:rsidR="00C31F67" w:rsidRPr="00D15C10">
        <w:rPr>
          <w:rFonts w:ascii="Cambria" w:hAnsi="Cambria" w:cs="Times New Roman"/>
        </w:rPr>
        <w:t xml:space="preserve"> </w:t>
      </w:r>
      <w:r w:rsidR="0062542E">
        <w:rPr>
          <w:rFonts w:ascii="Cambria" w:hAnsi="Cambria" w:cs="Times New Roman"/>
        </w:rPr>
        <w:t>assessment</w:t>
      </w:r>
      <w:r w:rsidR="00DC2787" w:rsidRPr="00D15C10">
        <w:rPr>
          <w:rFonts w:ascii="Cambria" w:hAnsi="Cambria" w:cs="Times New Roman"/>
        </w:rPr>
        <w:t xml:space="preserve">, which includes developing the questions, administering the </w:t>
      </w:r>
      <w:r w:rsidR="00F47FE0">
        <w:rPr>
          <w:rFonts w:ascii="Cambria" w:hAnsi="Cambria" w:cs="Times New Roman"/>
        </w:rPr>
        <w:t>assessment</w:t>
      </w:r>
      <w:r w:rsidR="00DC2787" w:rsidRPr="00D15C10">
        <w:rPr>
          <w:rFonts w:ascii="Cambria" w:hAnsi="Cambria" w:cs="Times New Roman"/>
        </w:rPr>
        <w:t xml:space="preserve">, and analyzing and reporting </w:t>
      </w:r>
      <w:r w:rsidR="00D60DBD" w:rsidRPr="00D15C10">
        <w:rPr>
          <w:rFonts w:ascii="Cambria" w:hAnsi="Cambria" w:cs="Times New Roman"/>
        </w:rPr>
        <w:t>findings. The CDC</w:t>
      </w:r>
      <w:r w:rsidR="00244BDA">
        <w:rPr>
          <w:rFonts w:ascii="Cambria" w:hAnsi="Cambria" w:cs="Times New Roman"/>
        </w:rPr>
        <w:t>-SHB</w:t>
      </w:r>
      <w:r w:rsidR="00D60DBD" w:rsidRPr="00D15C10">
        <w:rPr>
          <w:rFonts w:ascii="Cambria" w:hAnsi="Cambria" w:cs="Times New Roman"/>
        </w:rPr>
        <w:t xml:space="preserve"> </w:t>
      </w:r>
      <w:r w:rsidR="00244BDA">
        <w:rPr>
          <w:rFonts w:ascii="Cambria" w:hAnsi="Cambria" w:cs="Times New Roman"/>
        </w:rPr>
        <w:t xml:space="preserve">will be </w:t>
      </w:r>
      <w:r w:rsidR="0021763A">
        <w:rPr>
          <w:rFonts w:ascii="Cambria" w:hAnsi="Cambria" w:cs="Times New Roman"/>
        </w:rPr>
        <w:t>provide subject matter expertise</w:t>
      </w:r>
      <w:r w:rsidR="00DC2787" w:rsidRPr="00D15C10">
        <w:rPr>
          <w:rFonts w:ascii="Cambria" w:hAnsi="Cambria" w:cs="Times New Roman"/>
        </w:rPr>
        <w:t xml:space="preserve"> and input</w:t>
      </w:r>
      <w:r w:rsidR="0021763A">
        <w:rPr>
          <w:rFonts w:ascii="Cambria" w:hAnsi="Cambria" w:cs="Times New Roman"/>
        </w:rPr>
        <w:t xml:space="preserve"> </w:t>
      </w:r>
      <w:r w:rsidR="00DC2787" w:rsidRPr="00D15C10">
        <w:rPr>
          <w:rFonts w:ascii="Cambria" w:hAnsi="Cambria" w:cs="Times New Roman"/>
        </w:rPr>
        <w:t>throughout the project.</w:t>
      </w:r>
    </w:p>
    <w:p w14:paraId="0B114EC2" w14:textId="77777777" w:rsidR="00620B58" w:rsidRDefault="00620B58" w:rsidP="00D15C10">
      <w:pPr>
        <w:pStyle w:val="ListParagraph"/>
        <w:spacing w:line="276" w:lineRule="auto"/>
        <w:ind w:left="0"/>
        <w:rPr>
          <w:rFonts w:ascii="Cambria" w:hAnsi="Cambria"/>
        </w:rPr>
      </w:pPr>
    </w:p>
    <w:p w14:paraId="7ED5CCEB" w14:textId="77777777" w:rsidR="001C1207" w:rsidRPr="00D15C10" w:rsidRDefault="001C1207" w:rsidP="00D15C10">
      <w:pPr>
        <w:pStyle w:val="ListParagraph"/>
        <w:spacing w:line="276" w:lineRule="auto"/>
        <w:ind w:left="0"/>
        <w:rPr>
          <w:rFonts w:ascii="Cambria" w:hAnsi="Cambria"/>
        </w:rPr>
      </w:pPr>
    </w:p>
    <w:p w14:paraId="3EEB4595" w14:textId="2B8F727E" w:rsidR="00C92FFC" w:rsidRPr="00620B58" w:rsidRDefault="00B30489" w:rsidP="00C92FFC">
      <w:pPr>
        <w:pStyle w:val="Heading5"/>
        <w:spacing w:after="240" w:line="240" w:lineRule="auto"/>
        <w:ind w:left="0"/>
        <w:rPr>
          <w:rFonts w:ascii="Cambria" w:hAnsi="Cambria"/>
        </w:rPr>
      </w:pPr>
      <w:r w:rsidRPr="00D15C10">
        <w:rPr>
          <w:rFonts w:ascii="Cambria" w:hAnsi="Cambria"/>
        </w:rPr>
        <w:t xml:space="preserve">Overview of the Information Collection System </w:t>
      </w:r>
    </w:p>
    <w:p w14:paraId="509D51C5" w14:textId="4C0FD567" w:rsidR="00C31F67" w:rsidRDefault="00972C62" w:rsidP="00657766">
      <w:pPr>
        <w:spacing w:after="0" w:line="276" w:lineRule="auto"/>
        <w:rPr>
          <w:rFonts w:ascii="Cambria" w:hAnsi="Cambria"/>
        </w:rPr>
      </w:pPr>
      <w:r>
        <w:rPr>
          <w:rFonts w:ascii="Cambria" w:hAnsi="Cambria"/>
        </w:rPr>
        <w:t xml:space="preserve">Using a web-based </w:t>
      </w:r>
      <w:r w:rsidR="009B72A1">
        <w:rPr>
          <w:rFonts w:ascii="Cambria" w:hAnsi="Cambria"/>
        </w:rPr>
        <w:t>assessment</w:t>
      </w:r>
      <w:r w:rsidR="00F47FE0">
        <w:rPr>
          <w:rFonts w:ascii="Cambria" w:hAnsi="Cambria"/>
        </w:rPr>
        <w:t xml:space="preserve"> instrument </w:t>
      </w:r>
      <w:r>
        <w:rPr>
          <w:rFonts w:ascii="Cambria" w:hAnsi="Cambria"/>
        </w:rPr>
        <w:t>and standard</w:t>
      </w:r>
      <w:r w:rsidR="001A1E8B">
        <w:rPr>
          <w:rFonts w:ascii="Cambria" w:hAnsi="Cambria"/>
        </w:rPr>
        <w:t xml:space="preserve"> telephone and in-person</w:t>
      </w:r>
      <w:r>
        <w:rPr>
          <w:rFonts w:ascii="Cambria" w:hAnsi="Cambria"/>
        </w:rPr>
        <w:t xml:space="preserve"> interview guides, i</w:t>
      </w:r>
      <w:r w:rsidR="005124E1">
        <w:rPr>
          <w:rFonts w:ascii="Cambria" w:hAnsi="Cambria"/>
        </w:rPr>
        <w:t xml:space="preserve">nformation will be collected from </w:t>
      </w:r>
      <w:r w:rsidR="0027364D" w:rsidRPr="00655945">
        <w:rPr>
          <w:rFonts w:ascii="Cambria" w:hAnsi="Cambria"/>
        </w:rPr>
        <w:t>1</w:t>
      </w:r>
      <w:r w:rsidR="00FB1CB7" w:rsidRPr="00655945">
        <w:rPr>
          <w:rFonts w:ascii="Cambria" w:hAnsi="Cambria"/>
        </w:rPr>
        <w:t>20</w:t>
      </w:r>
      <w:r w:rsidR="003F21DF" w:rsidRPr="00655945">
        <w:rPr>
          <w:rFonts w:ascii="Cambria" w:hAnsi="Cambria"/>
        </w:rPr>
        <w:t xml:space="preserve"> school health coordinators/directors</w:t>
      </w:r>
      <w:r w:rsidR="001E4562">
        <w:rPr>
          <w:rFonts w:ascii="Cambria" w:hAnsi="Cambria"/>
        </w:rPr>
        <w:t xml:space="preserve"> (state n=</w:t>
      </w:r>
      <w:r w:rsidR="0027364D" w:rsidRPr="00655945">
        <w:rPr>
          <w:rFonts w:ascii="Cambria" w:hAnsi="Cambria"/>
        </w:rPr>
        <w:t>69</w:t>
      </w:r>
      <w:r w:rsidR="001E4562">
        <w:rPr>
          <w:rFonts w:ascii="Cambria" w:hAnsi="Cambria"/>
        </w:rPr>
        <w:t xml:space="preserve">; </w:t>
      </w:r>
      <w:r w:rsidR="00875BAE" w:rsidRPr="00655945">
        <w:rPr>
          <w:rFonts w:ascii="Cambria" w:hAnsi="Cambria"/>
        </w:rPr>
        <w:t>District of Columbia</w:t>
      </w:r>
      <w:r w:rsidR="001E4562">
        <w:rPr>
          <w:rFonts w:ascii="Cambria" w:hAnsi="Cambria"/>
        </w:rPr>
        <w:t xml:space="preserve"> n=1</w:t>
      </w:r>
      <w:r w:rsidR="00875BAE" w:rsidRPr="00655945">
        <w:rPr>
          <w:rFonts w:ascii="Cambria" w:hAnsi="Cambria"/>
        </w:rPr>
        <w:t>,</w:t>
      </w:r>
      <w:r w:rsidR="00D5312E" w:rsidRPr="00655945">
        <w:rPr>
          <w:rFonts w:ascii="Cambria" w:hAnsi="Cambria"/>
        </w:rPr>
        <w:t xml:space="preserve"> </w:t>
      </w:r>
      <w:r w:rsidR="003F21DF" w:rsidRPr="00655945">
        <w:rPr>
          <w:rFonts w:ascii="Cambria" w:hAnsi="Cambria"/>
        </w:rPr>
        <w:t>and local</w:t>
      </w:r>
      <w:r w:rsidR="001E4562">
        <w:rPr>
          <w:rFonts w:ascii="Cambria" w:hAnsi="Cambria"/>
        </w:rPr>
        <w:t xml:space="preserve"> n=50)</w:t>
      </w:r>
      <w:r w:rsidR="0027364D" w:rsidRPr="00655945">
        <w:rPr>
          <w:rFonts w:ascii="Cambria" w:hAnsi="Cambria"/>
        </w:rPr>
        <w:t>.</w:t>
      </w:r>
      <w:r w:rsidR="003F21DF">
        <w:rPr>
          <w:rFonts w:ascii="Cambria" w:hAnsi="Cambria"/>
        </w:rPr>
        <w:t xml:space="preserve"> </w:t>
      </w:r>
      <w:r w:rsidR="004E58D7" w:rsidRPr="00640A4A">
        <w:rPr>
          <w:rFonts w:ascii="Cambria" w:hAnsi="Cambria"/>
        </w:rPr>
        <w:t xml:space="preserve">The </w:t>
      </w:r>
      <w:r w:rsidR="0062542E">
        <w:rPr>
          <w:rFonts w:ascii="Cambria" w:hAnsi="Cambria"/>
        </w:rPr>
        <w:t xml:space="preserve">three </w:t>
      </w:r>
      <w:r w:rsidR="004E58D7" w:rsidRPr="00640A4A">
        <w:rPr>
          <w:rFonts w:ascii="Cambria" w:hAnsi="Cambria"/>
        </w:rPr>
        <w:t>instrument</w:t>
      </w:r>
      <w:r w:rsidR="004E58D7">
        <w:rPr>
          <w:rFonts w:ascii="Cambria" w:hAnsi="Cambria"/>
        </w:rPr>
        <w:t>s</w:t>
      </w:r>
      <w:r w:rsidR="004E58D7" w:rsidRPr="00640A4A">
        <w:rPr>
          <w:rFonts w:ascii="Cambria" w:hAnsi="Cambria"/>
        </w:rPr>
        <w:t xml:space="preserve"> will be used to gather information from </w:t>
      </w:r>
      <w:r w:rsidR="002E4632">
        <w:rPr>
          <w:rFonts w:ascii="Cambria" w:hAnsi="Cambria"/>
        </w:rPr>
        <w:t>respondents</w:t>
      </w:r>
      <w:r w:rsidR="004E58D7" w:rsidRPr="0049504D">
        <w:rPr>
          <w:rFonts w:ascii="Cambria" w:hAnsi="Cambria"/>
        </w:rPr>
        <w:t xml:space="preserve"> regarding awareness, satisfaction, and current or intended use of the four previously mentioned SHB resources.</w:t>
      </w:r>
      <w:r w:rsidR="004E58D7">
        <w:rPr>
          <w:rFonts w:ascii="Cambria" w:hAnsi="Cambria"/>
        </w:rPr>
        <w:t xml:space="preserve"> </w:t>
      </w:r>
      <w:r w:rsidR="005E1740">
        <w:rPr>
          <w:rFonts w:ascii="Cambria" w:hAnsi="Cambria"/>
        </w:rPr>
        <w:t xml:space="preserve">A summary of each of the information collection instruments is provided below. </w:t>
      </w:r>
    </w:p>
    <w:p w14:paraId="0C5043DD" w14:textId="77777777" w:rsidR="000F2EC7" w:rsidRPr="00C31F67" w:rsidRDefault="000F2EC7" w:rsidP="00657766">
      <w:pPr>
        <w:spacing w:after="0" w:line="276" w:lineRule="auto"/>
        <w:rPr>
          <w:rFonts w:ascii="Cambria" w:hAnsi="Cambria"/>
        </w:rPr>
      </w:pPr>
    </w:p>
    <w:p w14:paraId="0C8018BA" w14:textId="5A4737DD" w:rsidR="005F0635" w:rsidRDefault="00405B09" w:rsidP="0049504D">
      <w:pPr>
        <w:spacing w:after="0" w:line="276" w:lineRule="auto"/>
        <w:rPr>
          <w:rFonts w:ascii="Cambria" w:hAnsi="Cambria"/>
          <w:b/>
          <w:i/>
        </w:rPr>
      </w:pPr>
      <w:r>
        <w:rPr>
          <w:rFonts w:ascii="Cambria" w:hAnsi="Cambria"/>
          <w:b/>
          <w:i/>
        </w:rPr>
        <w:t xml:space="preserve">Web-based </w:t>
      </w:r>
      <w:r w:rsidR="0062542E">
        <w:rPr>
          <w:rFonts w:ascii="Cambria" w:hAnsi="Cambria"/>
          <w:b/>
          <w:i/>
        </w:rPr>
        <w:t xml:space="preserve">Assessment </w:t>
      </w:r>
      <w:r w:rsidR="005F0635">
        <w:rPr>
          <w:rFonts w:ascii="Cambria" w:hAnsi="Cambria"/>
          <w:b/>
          <w:i/>
        </w:rPr>
        <w:t>Instrument</w:t>
      </w:r>
    </w:p>
    <w:p w14:paraId="347B92C7" w14:textId="26C373A9" w:rsidR="003658E6" w:rsidRDefault="000C3691" w:rsidP="0062542E">
      <w:pPr>
        <w:spacing w:after="0" w:line="276" w:lineRule="auto"/>
        <w:rPr>
          <w:rFonts w:ascii="Cambria" w:hAnsi="Cambria"/>
        </w:rPr>
      </w:pPr>
      <w:r w:rsidRPr="005E1740">
        <w:rPr>
          <w:rFonts w:ascii="Cambria" w:hAnsi="Cambria"/>
          <w:b/>
          <w:i/>
        </w:rPr>
        <w:t xml:space="preserve"> </w:t>
      </w:r>
      <w:r w:rsidRPr="00657766">
        <w:rPr>
          <w:rFonts w:ascii="Cambria" w:hAnsi="Cambria"/>
        </w:rPr>
        <w:t xml:space="preserve">Information collected via </w:t>
      </w:r>
      <w:r w:rsidR="0062542E">
        <w:rPr>
          <w:rFonts w:ascii="Cambria" w:hAnsi="Cambria"/>
        </w:rPr>
        <w:t xml:space="preserve">the </w:t>
      </w:r>
      <w:r w:rsidR="002735E7">
        <w:rPr>
          <w:rFonts w:ascii="Cambria" w:hAnsi="Cambria"/>
        </w:rPr>
        <w:t>web-based instrument</w:t>
      </w:r>
      <w:r w:rsidRPr="00657766">
        <w:rPr>
          <w:rFonts w:ascii="Cambria" w:hAnsi="Cambria"/>
        </w:rPr>
        <w:t xml:space="preserve"> </w:t>
      </w:r>
      <w:r w:rsidR="00244BDA" w:rsidRPr="00657766">
        <w:rPr>
          <w:rFonts w:ascii="Cambria" w:hAnsi="Cambria"/>
        </w:rPr>
        <w:t>(</w:t>
      </w:r>
      <w:r w:rsidR="00244BDA" w:rsidRPr="006034A5">
        <w:rPr>
          <w:rFonts w:ascii="Cambria" w:hAnsi="Cambria"/>
        </w:rPr>
        <w:t xml:space="preserve">see </w:t>
      </w:r>
      <w:r w:rsidR="00244BDA" w:rsidRPr="00657766">
        <w:rPr>
          <w:rFonts w:ascii="Cambria" w:hAnsi="Cambria"/>
          <w:b/>
        </w:rPr>
        <w:t>Attachment A—</w:t>
      </w:r>
      <w:r w:rsidR="00C541D8">
        <w:rPr>
          <w:rFonts w:ascii="Cambria" w:hAnsi="Cambria"/>
          <w:b/>
        </w:rPr>
        <w:t>Web-based</w:t>
      </w:r>
      <w:r w:rsidR="009F7159">
        <w:rPr>
          <w:rFonts w:ascii="Cambria" w:hAnsi="Cambria"/>
          <w:b/>
        </w:rPr>
        <w:t xml:space="preserve"> </w:t>
      </w:r>
      <w:r w:rsidR="00405A94">
        <w:rPr>
          <w:rFonts w:ascii="Cambria" w:hAnsi="Cambria"/>
          <w:b/>
        </w:rPr>
        <w:t xml:space="preserve">Assessment </w:t>
      </w:r>
      <w:r w:rsidR="00244BDA" w:rsidRPr="00657766">
        <w:rPr>
          <w:rFonts w:ascii="Cambria" w:hAnsi="Cambria"/>
          <w:b/>
        </w:rPr>
        <w:t>Instrument</w:t>
      </w:r>
      <w:r w:rsidR="006034A5">
        <w:rPr>
          <w:rFonts w:ascii="Cambria" w:hAnsi="Cambria"/>
          <w:b/>
        </w:rPr>
        <w:t xml:space="preserve">_ </w:t>
      </w:r>
      <w:r w:rsidR="00244BDA" w:rsidRPr="00657766">
        <w:rPr>
          <w:rFonts w:ascii="Cambria" w:hAnsi="Cambria"/>
          <w:b/>
        </w:rPr>
        <w:t xml:space="preserve">Word version </w:t>
      </w:r>
      <w:r w:rsidR="00244BDA" w:rsidRPr="00657766">
        <w:rPr>
          <w:rFonts w:ascii="Cambria" w:hAnsi="Cambria"/>
        </w:rPr>
        <w:t xml:space="preserve">and </w:t>
      </w:r>
      <w:r w:rsidR="00244BDA" w:rsidRPr="00657766">
        <w:rPr>
          <w:rFonts w:ascii="Cambria" w:hAnsi="Cambria"/>
          <w:b/>
        </w:rPr>
        <w:t>Attachment B—</w:t>
      </w:r>
      <w:r w:rsidR="00C541D8">
        <w:rPr>
          <w:rFonts w:ascii="Cambria" w:hAnsi="Cambria"/>
          <w:b/>
        </w:rPr>
        <w:t>Web-based</w:t>
      </w:r>
      <w:r w:rsidR="00405A94">
        <w:rPr>
          <w:rFonts w:ascii="Cambria" w:hAnsi="Cambria"/>
          <w:b/>
        </w:rPr>
        <w:t xml:space="preserve"> Assessment</w:t>
      </w:r>
      <w:r w:rsidR="009F7159">
        <w:rPr>
          <w:rFonts w:ascii="Cambria" w:hAnsi="Cambria"/>
          <w:b/>
        </w:rPr>
        <w:t xml:space="preserve"> </w:t>
      </w:r>
      <w:r w:rsidR="00244BDA" w:rsidRPr="00657766">
        <w:rPr>
          <w:rFonts w:ascii="Cambria" w:hAnsi="Cambria"/>
          <w:b/>
        </w:rPr>
        <w:t>Instrument</w:t>
      </w:r>
      <w:r w:rsidR="006034A5">
        <w:rPr>
          <w:rFonts w:ascii="Cambria" w:hAnsi="Cambria"/>
          <w:b/>
        </w:rPr>
        <w:t xml:space="preserve">_ </w:t>
      </w:r>
      <w:r w:rsidR="00244BDA" w:rsidRPr="00657766">
        <w:rPr>
          <w:rFonts w:ascii="Cambria" w:hAnsi="Cambria"/>
          <w:b/>
        </w:rPr>
        <w:t>Web version</w:t>
      </w:r>
      <w:r w:rsidR="00244BDA" w:rsidRPr="00657766">
        <w:rPr>
          <w:rFonts w:ascii="Cambria" w:hAnsi="Cambria"/>
        </w:rPr>
        <w:t>)</w:t>
      </w:r>
      <w:r w:rsidR="00244BDA">
        <w:rPr>
          <w:rFonts w:ascii="Cambria" w:hAnsi="Cambria"/>
        </w:rPr>
        <w:t xml:space="preserve"> </w:t>
      </w:r>
      <w:r w:rsidR="005E1740" w:rsidRPr="00657766">
        <w:rPr>
          <w:rFonts w:ascii="Cambria" w:hAnsi="Cambria"/>
        </w:rPr>
        <w:t>will allow</w:t>
      </w:r>
      <w:r w:rsidRPr="00657766">
        <w:rPr>
          <w:rFonts w:ascii="Cambria" w:hAnsi="Cambria"/>
        </w:rPr>
        <w:t xml:space="preserve"> respondents to complete and submit their responses electronically.</w:t>
      </w:r>
      <w:r w:rsidR="006C5E6F" w:rsidRPr="005E1740">
        <w:rPr>
          <w:rFonts w:ascii="Cambria" w:hAnsi="Cambria"/>
        </w:rPr>
        <w:t xml:space="preserve"> </w:t>
      </w:r>
      <w:r w:rsidR="00B75667">
        <w:rPr>
          <w:rFonts w:ascii="Cambria" w:hAnsi="Cambria"/>
        </w:rPr>
        <w:t> </w:t>
      </w:r>
      <w:r w:rsidRPr="00657766">
        <w:rPr>
          <w:rFonts w:ascii="Cambria" w:hAnsi="Cambria"/>
        </w:rPr>
        <w:t>The</w:t>
      </w:r>
      <w:r w:rsidR="000418A8" w:rsidRPr="00657766">
        <w:rPr>
          <w:rFonts w:ascii="Cambria" w:hAnsi="Cambria"/>
        </w:rPr>
        <w:t xml:space="preserve"> web-based</w:t>
      </w:r>
      <w:r w:rsidRPr="00657766">
        <w:rPr>
          <w:rFonts w:ascii="Cambria" w:hAnsi="Cambria"/>
        </w:rPr>
        <w:t xml:space="preserve"> </w:t>
      </w:r>
      <w:r w:rsidR="0062542E">
        <w:rPr>
          <w:rFonts w:ascii="Cambria" w:hAnsi="Cambria"/>
        </w:rPr>
        <w:t>assessment</w:t>
      </w:r>
      <w:r w:rsidRPr="00657766">
        <w:rPr>
          <w:rFonts w:ascii="Cambria" w:hAnsi="Cambria"/>
        </w:rPr>
        <w:t xml:space="preserve"> instrument was pilot tested by 4 public health professionals. Feedback from this group was used to </w:t>
      </w:r>
      <w:r w:rsidR="000418A8" w:rsidRPr="00657766">
        <w:rPr>
          <w:rFonts w:ascii="Cambria" w:hAnsi="Cambria"/>
        </w:rPr>
        <w:t>refine questions as needed</w:t>
      </w:r>
      <w:r w:rsidR="002735E7" w:rsidRPr="002735E7">
        <w:rPr>
          <w:rFonts w:ascii="Cambria" w:hAnsi="Cambria"/>
        </w:rPr>
        <w:t>, ensure accurate programming and skip patterns,</w:t>
      </w:r>
      <w:r w:rsidR="000418A8" w:rsidRPr="002735E7">
        <w:rPr>
          <w:rFonts w:ascii="Cambria" w:hAnsi="Cambria"/>
        </w:rPr>
        <w:t xml:space="preserve"> </w:t>
      </w:r>
      <w:r w:rsidR="000418A8" w:rsidRPr="00657766">
        <w:rPr>
          <w:rFonts w:ascii="Cambria" w:hAnsi="Cambria"/>
        </w:rPr>
        <w:t xml:space="preserve">and </w:t>
      </w:r>
      <w:r w:rsidR="00B75667">
        <w:rPr>
          <w:rFonts w:ascii="Cambria" w:hAnsi="Cambria"/>
        </w:rPr>
        <w:t xml:space="preserve">to </w:t>
      </w:r>
      <w:r w:rsidRPr="00657766">
        <w:rPr>
          <w:rFonts w:ascii="Cambria" w:hAnsi="Cambria"/>
        </w:rPr>
        <w:t>establish the estimated time required to complete the information collection instrument.</w:t>
      </w:r>
      <w:r w:rsidR="000418A8" w:rsidRPr="00657766">
        <w:rPr>
          <w:rFonts w:ascii="Cambria" w:hAnsi="Cambria"/>
        </w:rPr>
        <w:t xml:space="preserve"> </w:t>
      </w:r>
    </w:p>
    <w:p w14:paraId="4BCAC51B" w14:textId="77777777" w:rsidR="0062542E" w:rsidRPr="0062542E" w:rsidRDefault="0062542E" w:rsidP="0062542E">
      <w:pPr>
        <w:spacing w:after="0" w:line="276" w:lineRule="auto"/>
        <w:rPr>
          <w:rFonts w:ascii="Cambria" w:hAnsi="Cambria"/>
        </w:rPr>
      </w:pPr>
    </w:p>
    <w:p w14:paraId="60E42EEA" w14:textId="79EFF279" w:rsidR="0049504D" w:rsidRDefault="00405B09" w:rsidP="001A1E8B">
      <w:pPr>
        <w:spacing w:after="0" w:line="276" w:lineRule="auto"/>
        <w:rPr>
          <w:rFonts w:ascii="Cambria" w:hAnsi="Cambria"/>
        </w:rPr>
      </w:pPr>
      <w:r>
        <w:rPr>
          <w:rFonts w:ascii="Cambria" w:hAnsi="Cambria"/>
          <w:b/>
          <w:i/>
        </w:rPr>
        <w:t>Telephone and In-Person</w:t>
      </w:r>
      <w:r w:rsidRPr="00D15C10">
        <w:rPr>
          <w:rFonts w:ascii="Cambria" w:hAnsi="Cambria"/>
          <w:b/>
          <w:i/>
        </w:rPr>
        <w:t xml:space="preserve"> </w:t>
      </w:r>
      <w:r w:rsidR="007C3A6C" w:rsidRPr="00D15C10">
        <w:rPr>
          <w:rFonts w:ascii="Cambria" w:hAnsi="Cambria"/>
          <w:b/>
          <w:i/>
        </w:rPr>
        <w:t>Interview</w:t>
      </w:r>
      <w:r w:rsidR="001A1E8B">
        <w:rPr>
          <w:rFonts w:ascii="Cambria" w:hAnsi="Cambria"/>
          <w:b/>
          <w:i/>
        </w:rPr>
        <w:t xml:space="preserve"> Guides</w:t>
      </w:r>
    </w:p>
    <w:p w14:paraId="07C4BCA7" w14:textId="261709ED" w:rsidR="00B30489" w:rsidRDefault="00B36BEA" w:rsidP="001A1E8B">
      <w:pPr>
        <w:spacing w:line="276" w:lineRule="auto"/>
        <w:rPr>
          <w:rFonts w:ascii="Cambria" w:hAnsi="Cambria"/>
        </w:rPr>
      </w:pPr>
      <w:r>
        <w:rPr>
          <w:rFonts w:ascii="Cambria" w:hAnsi="Cambria"/>
        </w:rPr>
        <w:t>I</w:t>
      </w:r>
      <w:r w:rsidR="00FF7265" w:rsidRPr="00657766">
        <w:rPr>
          <w:rFonts w:ascii="Cambria" w:hAnsi="Cambria"/>
        </w:rPr>
        <w:t xml:space="preserve">nformation collected via </w:t>
      </w:r>
      <w:r w:rsidR="00FF7265">
        <w:rPr>
          <w:rFonts w:ascii="Cambria" w:hAnsi="Cambria"/>
        </w:rPr>
        <w:t>telephone and in-person interviews</w:t>
      </w:r>
      <w:r w:rsidR="00FF7265" w:rsidRPr="00657766">
        <w:rPr>
          <w:rFonts w:ascii="Cambria" w:hAnsi="Cambria"/>
        </w:rPr>
        <w:t xml:space="preserve"> </w:t>
      </w:r>
      <w:r w:rsidR="002E4632">
        <w:rPr>
          <w:rFonts w:ascii="Cambria" w:hAnsi="Cambria"/>
        </w:rPr>
        <w:t xml:space="preserve">will be performed using </w:t>
      </w:r>
      <w:r w:rsidR="00EB3AAA">
        <w:rPr>
          <w:rFonts w:ascii="Cambria" w:hAnsi="Cambria"/>
        </w:rPr>
        <w:t xml:space="preserve">structured </w:t>
      </w:r>
      <w:r w:rsidR="002E4632">
        <w:rPr>
          <w:rFonts w:ascii="Cambria" w:hAnsi="Cambria"/>
        </w:rPr>
        <w:t xml:space="preserve">interview guides </w:t>
      </w:r>
      <w:r w:rsidR="002E4632" w:rsidRPr="00657766">
        <w:rPr>
          <w:rFonts w:ascii="Cambria" w:hAnsi="Cambria"/>
        </w:rPr>
        <w:t>(</w:t>
      </w:r>
      <w:r w:rsidR="002E4632" w:rsidRPr="00585C36">
        <w:rPr>
          <w:rFonts w:ascii="Cambria" w:hAnsi="Cambria"/>
        </w:rPr>
        <w:t>see</w:t>
      </w:r>
      <w:r w:rsidR="002E4632" w:rsidRPr="00657766">
        <w:rPr>
          <w:rFonts w:ascii="Cambria" w:hAnsi="Cambria"/>
          <w:b/>
        </w:rPr>
        <w:t xml:space="preserve"> Attachment </w:t>
      </w:r>
      <w:r w:rsidR="002E4632">
        <w:rPr>
          <w:rFonts w:ascii="Cambria" w:hAnsi="Cambria"/>
          <w:b/>
        </w:rPr>
        <w:t>C</w:t>
      </w:r>
      <w:r w:rsidR="002E4632" w:rsidRPr="00657766">
        <w:rPr>
          <w:rFonts w:ascii="Cambria" w:hAnsi="Cambria"/>
          <w:b/>
        </w:rPr>
        <w:t>—</w:t>
      </w:r>
      <w:r w:rsidR="002E4632" w:rsidRPr="00972C62">
        <w:rPr>
          <w:rFonts w:ascii="Cambria" w:hAnsi="Cambria"/>
          <w:b/>
        </w:rPr>
        <w:t>State-Level Phone Interview Guide</w:t>
      </w:r>
      <w:r w:rsidR="002E4632">
        <w:rPr>
          <w:rFonts w:ascii="Cambria" w:hAnsi="Cambria"/>
          <w:b/>
        </w:rPr>
        <w:t xml:space="preserve"> </w:t>
      </w:r>
      <w:r w:rsidR="002E4632" w:rsidRPr="00657766">
        <w:rPr>
          <w:rFonts w:ascii="Cambria" w:hAnsi="Cambria"/>
        </w:rPr>
        <w:t xml:space="preserve">and </w:t>
      </w:r>
      <w:r w:rsidR="002E4632" w:rsidRPr="00657766">
        <w:rPr>
          <w:rFonts w:ascii="Cambria" w:hAnsi="Cambria"/>
          <w:b/>
        </w:rPr>
        <w:t>Attachment</w:t>
      </w:r>
      <w:r w:rsidR="002E4632">
        <w:rPr>
          <w:rFonts w:ascii="Cambria" w:hAnsi="Cambria"/>
          <w:b/>
        </w:rPr>
        <w:t xml:space="preserve"> D</w:t>
      </w:r>
      <w:r w:rsidR="002E4632" w:rsidRPr="00657766">
        <w:rPr>
          <w:rFonts w:ascii="Cambria" w:hAnsi="Cambria"/>
          <w:b/>
        </w:rPr>
        <w:t>—</w:t>
      </w:r>
      <w:r w:rsidR="002E4632" w:rsidRPr="00972C62">
        <w:rPr>
          <w:rFonts w:ascii="Cambria" w:hAnsi="Cambria"/>
        </w:rPr>
        <w:t xml:space="preserve"> </w:t>
      </w:r>
      <w:r w:rsidR="002E4632" w:rsidRPr="00972C62">
        <w:rPr>
          <w:rFonts w:ascii="Cambria" w:hAnsi="Cambria"/>
          <w:b/>
        </w:rPr>
        <w:t>District-Level In-person Interview Guide</w:t>
      </w:r>
      <w:r w:rsidR="002E4632">
        <w:rPr>
          <w:rFonts w:ascii="Cambria" w:hAnsi="Cambria"/>
        </w:rPr>
        <w:t>).</w:t>
      </w:r>
      <w:r w:rsidR="00FF7265">
        <w:rPr>
          <w:rFonts w:ascii="Cambria" w:hAnsi="Cambria"/>
        </w:rPr>
        <w:t xml:space="preserve"> </w:t>
      </w:r>
      <w:r w:rsidR="002E4632">
        <w:rPr>
          <w:rFonts w:ascii="Cambria" w:hAnsi="Cambria"/>
        </w:rPr>
        <w:t xml:space="preserve"> </w:t>
      </w:r>
      <w:r w:rsidR="002E4632" w:rsidRPr="00657766">
        <w:rPr>
          <w:rFonts w:ascii="Cambria" w:hAnsi="Cambria"/>
        </w:rPr>
        <w:t xml:space="preserve">The </w:t>
      </w:r>
      <w:r w:rsidR="002E4632">
        <w:rPr>
          <w:rFonts w:ascii="Cambria" w:hAnsi="Cambria"/>
        </w:rPr>
        <w:t>telephone and in-person interview guides</w:t>
      </w:r>
      <w:r w:rsidR="002E4632" w:rsidRPr="00657766">
        <w:rPr>
          <w:rFonts w:ascii="Cambria" w:hAnsi="Cambria"/>
        </w:rPr>
        <w:t xml:space="preserve"> </w:t>
      </w:r>
      <w:r w:rsidR="002E4632">
        <w:rPr>
          <w:rFonts w:ascii="Cambria" w:hAnsi="Cambria"/>
        </w:rPr>
        <w:t xml:space="preserve">were each </w:t>
      </w:r>
      <w:r w:rsidR="002E4632" w:rsidRPr="00657766">
        <w:rPr>
          <w:rFonts w:ascii="Cambria" w:hAnsi="Cambria"/>
        </w:rPr>
        <w:t xml:space="preserve">pilot tested by </w:t>
      </w:r>
      <w:r w:rsidR="002E4632">
        <w:rPr>
          <w:rFonts w:ascii="Cambria" w:hAnsi="Cambria"/>
        </w:rPr>
        <w:t>3</w:t>
      </w:r>
      <w:r w:rsidR="002E4632" w:rsidRPr="00657766">
        <w:rPr>
          <w:rFonts w:ascii="Cambria" w:hAnsi="Cambria"/>
        </w:rPr>
        <w:t xml:space="preserve"> </w:t>
      </w:r>
      <w:r w:rsidR="00FC65B9">
        <w:rPr>
          <w:rFonts w:ascii="Cambria" w:hAnsi="Cambria"/>
        </w:rPr>
        <w:t xml:space="preserve">different </w:t>
      </w:r>
      <w:r w:rsidR="002E4632" w:rsidRPr="00657766">
        <w:rPr>
          <w:rFonts w:ascii="Cambria" w:hAnsi="Cambria"/>
        </w:rPr>
        <w:t>public health p</w:t>
      </w:r>
      <w:r w:rsidR="002E4632">
        <w:rPr>
          <w:rFonts w:ascii="Cambria" w:hAnsi="Cambria"/>
        </w:rPr>
        <w:t xml:space="preserve">rofessionals. Feedback from these groups </w:t>
      </w:r>
      <w:r w:rsidR="002E4632" w:rsidRPr="00657766">
        <w:rPr>
          <w:rFonts w:ascii="Cambria" w:hAnsi="Cambria"/>
        </w:rPr>
        <w:t xml:space="preserve">was used to refine questions as needed and establish the estimated time required to complete the information collection instrument. </w:t>
      </w:r>
    </w:p>
    <w:p w14:paraId="6FABB5B1" w14:textId="77777777" w:rsidR="003658E6" w:rsidRDefault="003658E6" w:rsidP="00B30489">
      <w:pPr>
        <w:pStyle w:val="Heading5"/>
        <w:spacing w:after="120"/>
        <w:ind w:left="0"/>
        <w:rPr>
          <w:rFonts w:ascii="Cambria" w:hAnsi="Cambria"/>
        </w:rPr>
      </w:pPr>
    </w:p>
    <w:p w14:paraId="5F4B6EEA" w14:textId="04A63156" w:rsidR="00902CD3" w:rsidRPr="00902CD3" w:rsidRDefault="00B30489" w:rsidP="004861D2">
      <w:pPr>
        <w:pStyle w:val="Heading5"/>
        <w:spacing w:after="240" w:line="240" w:lineRule="auto"/>
        <w:ind w:left="0"/>
        <w:rPr>
          <w:rFonts w:ascii="Cambria" w:hAnsi="Cambria"/>
        </w:rPr>
      </w:pPr>
      <w:r w:rsidRPr="004E66EE">
        <w:rPr>
          <w:rFonts w:ascii="Cambria" w:hAnsi="Cambria"/>
        </w:rPr>
        <w:t xml:space="preserve">Items of Information to be </w:t>
      </w:r>
      <w:proofErr w:type="gramStart"/>
      <w:r w:rsidRPr="004E66EE">
        <w:rPr>
          <w:rFonts w:ascii="Cambria" w:hAnsi="Cambria"/>
        </w:rPr>
        <w:t>Collected</w:t>
      </w:r>
      <w:proofErr w:type="gramEnd"/>
    </w:p>
    <w:p w14:paraId="28E2AFA1" w14:textId="149FFAE9" w:rsidR="00640A4A" w:rsidRDefault="00405B09" w:rsidP="003543C6">
      <w:pPr>
        <w:spacing w:after="0" w:line="276" w:lineRule="auto"/>
        <w:rPr>
          <w:rFonts w:ascii="Cambria" w:hAnsi="Cambria"/>
        </w:rPr>
      </w:pPr>
      <w:r>
        <w:rPr>
          <w:rFonts w:ascii="Cambria" w:hAnsi="Cambria"/>
          <w:b/>
          <w:i/>
        </w:rPr>
        <w:t xml:space="preserve">Web-based </w:t>
      </w:r>
      <w:r w:rsidR="0062542E">
        <w:rPr>
          <w:rFonts w:ascii="Cambria" w:hAnsi="Cambria"/>
          <w:b/>
          <w:i/>
        </w:rPr>
        <w:t>Assessment Instrument</w:t>
      </w:r>
    </w:p>
    <w:p w14:paraId="2FA61B6C" w14:textId="7917CFE7" w:rsidR="006C5E6F" w:rsidRPr="00DF0460" w:rsidRDefault="005F0635" w:rsidP="00EB3A3C">
      <w:pPr>
        <w:spacing w:after="0" w:line="276" w:lineRule="auto"/>
        <w:rPr>
          <w:rFonts w:ascii="Cambria" w:hAnsi="Cambria"/>
        </w:rPr>
      </w:pPr>
      <w:r w:rsidRPr="00657766">
        <w:rPr>
          <w:rFonts w:ascii="Cambria" w:hAnsi="Cambria"/>
        </w:rPr>
        <w:t xml:space="preserve">The </w:t>
      </w:r>
      <w:r w:rsidR="00651098" w:rsidRPr="00657766">
        <w:rPr>
          <w:rFonts w:ascii="Cambria" w:hAnsi="Cambria"/>
        </w:rPr>
        <w:t xml:space="preserve">web-based </w:t>
      </w:r>
      <w:r w:rsidR="0062542E">
        <w:rPr>
          <w:rFonts w:ascii="Cambria" w:hAnsi="Cambria"/>
        </w:rPr>
        <w:t>assessment</w:t>
      </w:r>
      <w:r w:rsidR="00651098" w:rsidRPr="00657766">
        <w:rPr>
          <w:rFonts w:ascii="Cambria" w:hAnsi="Cambria"/>
        </w:rPr>
        <w:t xml:space="preserve"> instrument </w:t>
      </w:r>
      <w:r w:rsidR="00902CD3" w:rsidRPr="00657766">
        <w:rPr>
          <w:rFonts w:ascii="Cambria" w:hAnsi="Cambria"/>
        </w:rPr>
        <w:t>(</w:t>
      </w:r>
      <w:r w:rsidR="00902CD3" w:rsidRPr="00585C36">
        <w:rPr>
          <w:rFonts w:ascii="Cambria" w:hAnsi="Cambria"/>
        </w:rPr>
        <w:t>see</w:t>
      </w:r>
      <w:r w:rsidR="00902CD3" w:rsidRPr="00657766">
        <w:rPr>
          <w:rFonts w:ascii="Cambria" w:hAnsi="Cambria"/>
          <w:b/>
        </w:rPr>
        <w:t xml:space="preserve"> Attachment A—</w:t>
      </w:r>
      <w:r w:rsidR="00902CD3">
        <w:rPr>
          <w:rFonts w:ascii="Cambria" w:hAnsi="Cambria"/>
          <w:b/>
        </w:rPr>
        <w:t>Online</w:t>
      </w:r>
      <w:r w:rsidR="00405A94">
        <w:rPr>
          <w:rFonts w:ascii="Cambria" w:hAnsi="Cambria"/>
          <w:b/>
        </w:rPr>
        <w:t xml:space="preserve"> Assessment</w:t>
      </w:r>
      <w:r w:rsidR="00902CD3">
        <w:rPr>
          <w:rFonts w:ascii="Cambria" w:hAnsi="Cambria"/>
          <w:b/>
        </w:rPr>
        <w:t xml:space="preserve"> </w:t>
      </w:r>
      <w:r w:rsidR="00902CD3" w:rsidRPr="00657766">
        <w:rPr>
          <w:rFonts w:ascii="Cambria" w:hAnsi="Cambria"/>
          <w:b/>
        </w:rPr>
        <w:t>Instrument</w:t>
      </w:r>
      <w:r w:rsidR="006034A5">
        <w:rPr>
          <w:rFonts w:ascii="Cambria" w:hAnsi="Cambria"/>
          <w:b/>
        </w:rPr>
        <w:t>_</w:t>
      </w:r>
      <w:r w:rsidR="00902CD3" w:rsidRPr="00657766">
        <w:rPr>
          <w:rFonts w:ascii="Cambria" w:hAnsi="Cambria"/>
          <w:b/>
        </w:rPr>
        <w:t xml:space="preserve"> Word version </w:t>
      </w:r>
      <w:r w:rsidR="00902CD3" w:rsidRPr="00657766">
        <w:rPr>
          <w:rFonts w:ascii="Cambria" w:hAnsi="Cambria"/>
        </w:rPr>
        <w:t xml:space="preserve">and </w:t>
      </w:r>
      <w:r w:rsidR="00902CD3" w:rsidRPr="00657766">
        <w:rPr>
          <w:rFonts w:ascii="Cambria" w:hAnsi="Cambria"/>
          <w:b/>
        </w:rPr>
        <w:t>Attachment B—</w:t>
      </w:r>
      <w:r w:rsidR="00902CD3">
        <w:rPr>
          <w:rFonts w:ascii="Cambria" w:hAnsi="Cambria"/>
          <w:b/>
        </w:rPr>
        <w:t>Online</w:t>
      </w:r>
      <w:r w:rsidR="00405A94">
        <w:rPr>
          <w:rFonts w:ascii="Cambria" w:hAnsi="Cambria"/>
          <w:b/>
        </w:rPr>
        <w:t xml:space="preserve"> Assessment</w:t>
      </w:r>
      <w:r w:rsidR="00902CD3">
        <w:rPr>
          <w:rFonts w:ascii="Cambria" w:hAnsi="Cambria"/>
          <w:b/>
        </w:rPr>
        <w:t xml:space="preserve"> </w:t>
      </w:r>
      <w:r w:rsidR="00902CD3" w:rsidRPr="00657766">
        <w:rPr>
          <w:rFonts w:ascii="Cambria" w:hAnsi="Cambria"/>
          <w:b/>
        </w:rPr>
        <w:t>Instrument</w:t>
      </w:r>
      <w:r w:rsidR="006034A5">
        <w:rPr>
          <w:rFonts w:ascii="Cambria" w:hAnsi="Cambria"/>
          <w:b/>
        </w:rPr>
        <w:t xml:space="preserve">_ </w:t>
      </w:r>
      <w:r w:rsidR="00902CD3" w:rsidRPr="00657766">
        <w:rPr>
          <w:rFonts w:ascii="Cambria" w:hAnsi="Cambria"/>
          <w:b/>
        </w:rPr>
        <w:t>Web version</w:t>
      </w:r>
      <w:r w:rsidR="00902CD3" w:rsidRPr="00657766">
        <w:rPr>
          <w:rFonts w:ascii="Cambria" w:hAnsi="Cambria"/>
        </w:rPr>
        <w:t>)</w:t>
      </w:r>
      <w:r w:rsidR="00902CD3">
        <w:rPr>
          <w:rFonts w:ascii="Cambria" w:hAnsi="Cambria"/>
        </w:rPr>
        <w:t xml:space="preserve"> </w:t>
      </w:r>
      <w:r w:rsidR="00651098" w:rsidRPr="00DF0460">
        <w:rPr>
          <w:rFonts w:ascii="Cambria" w:hAnsi="Cambria"/>
        </w:rPr>
        <w:t>consists of</w:t>
      </w:r>
      <w:r w:rsidRPr="00DF0460">
        <w:rPr>
          <w:rFonts w:ascii="Cambria" w:hAnsi="Cambria"/>
          <w:color w:val="FF0000"/>
        </w:rPr>
        <w:t xml:space="preserve"> </w:t>
      </w:r>
      <w:r w:rsidR="00F97CBF" w:rsidRPr="00DF0460">
        <w:rPr>
          <w:rFonts w:ascii="Cambria" w:hAnsi="Cambria"/>
        </w:rPr>
        <w:t>89</w:t>
      </w:r>
      <w:r w:rsidRPr="00DF0460">
        <w:rPr>
          <w:rFonts w:ascii="Cambria" w:hAnsi="Cambria"/>
          <w:color w:val="FF0000"/>
        </w:rPr>
        <w:t xml:space="preserve"> </w:t>
      </w:r>
      <w:r w:rsidRPr="00DF0460">
        <w:rPr>
          <w:rFonts w:ascii="Cambria" w:hAnsi="Cambria"/>
        </w:rPr>
        <w:t>questions of various types, including dichotomous (yes/no), multiple choice, response interval (rating scales), an</w:t>
      </w:r>
      <w:r w:rsidRPr="00DF0460">
        <w:rPr>
          <w:rFonts w:ascii="Cambria" w:eastAsiaTheme="majorEastAsia" w:hAnsi="Cambria" w:cstheme="majorBidi"/>
        </w:rPr>
        <w:t xml:space="preserve">d open-ended questions. </w:t>
      </w:r>
      <w:r w:rsidRPr="00DF0460">
        <w:rPr>
          <w:rFonts w:ascii="Cambria" w:hAnsi="Cambria"/>
        </w:rPr>
        <w:t>These questions reflect the assess</w:t>
      </w:r>
      <w:r w:rsidR="00E61F0E" w:rsidRPr="00DF0460">
        <w:rPr>
          <w:rFonts w:ascii="Cambria" w:hAnsi="Cambria"/>
        </w:rPr>
        <w:t>ment’s logic model (</w:t>
      </w:r>
      <w:r w:rsidR="00585C36" w:rsidRPr="00DF0460">
        <w:rPr>
          <w:rFonts w:ascii="Cambria" w:hAnsi="Cambria"/>
        </w:rPr>
        <w:t xml:space="preserve">see </w:t>
      </w:r>
      <w:r w:rsidR="00E61F0E" w:rsidRPr="00DF0460">
        <w:rPr>
          <w:rFonts w:ascii="Cambria" w:hAnsi="Cambria"/>
          <w:b/>
        </w:rPr>
        <w:t>Attachment E</w:t>
      </w:r>
      <w:r w:rsidR="006034A5" w:rsidRPr="00657766">
        <w:rPr>
          <w:rFonts w:ascii="Cambria" w:hAnsi="Cambria"/>
          <w:b/>
        </w:rPr>
        <w:t>—</w:t>
      </w:r>
      <w:r w:rsidRPr="00DF0460">
        <w:rPr>
          <w:rFonts w:ascii="Cambria" w:hAnsi="Cambria"/>
          <w:b/>
        </w:rPr>
        <w:t>Logic Model</w:t>
      </w:r>
      <w:r w:rsidRPr="00DF0460">
        <w:rPr>
          <w:rFonts w:ascii="Cambria" w:hAnsi="Cambria"/>
        </w:rPr>
        <w:t xml:space="preserve">) and key questions. </w:t>
      </w:r>
      <w:r w:rsidR="00651098" w:rsidRPr="00DF0460">
        <w:rPr>
          <w:rFonts w:ascii="Cambria" w:hAnsi="Cambria" w:cs="Times New Roman"/>
        </w:rPr>
        <w:t>In an effort to minimize response burden, t</w:t>
      </w:r>
      <w:r w:rsidR="00651098" w:rsidRPr="00DF0460">
        <w:rPr>
          <w:rFonts w:ascii="Cambria" w:eastAsiaTheme="majorEastAsia" w:hAnsi="Cambria" w:cstheme="majorBidi"/>
        </w:rPr>
        <w:t xml:space="preserve">he instrument </w:t>
      </w:r>
      <w:r w:rsidR="00651098" w:rsidRPr="00DF0460">
        <w:rPr>
          <w:rFonts w:ascii="Cambria" w:hAnsi="Cambria" w:cs="Times New Roman"/>
        </w:rPr>
        <w:t xml:space="preserve">was designed with particular focus on streamlining questions to allow for skipping questions based on responses to previous questions. Also, </w:t>
      </w:r>
      <w:r w:rsidR="00651098" w:rsidRPr="00DF0460">
        <w:rPr>
          <w:rFonts w:ascii="Cambria" w:eastAsiaTheme="majorEastAsia" w:hAnsi="Cambria" w:cstheme="majorBidi"/>
        </w:rPr>
        <w:t>an effort was made to limit questions requiring narrative respo</w:t>
      </w:r>
      <w:r w:rsidR="00651098" w:rsidRPr="00DF0460">
        <w:rPr>
          <w:rFonts w:ascii="Cambria" w:hAnsi="Cambria"/>
        </w:rPr>
        <w:t xml:space="preserve">nses from respondents whenever possible. </w:t>
      </w:r>
      <w:r w:rsidR="006C5E6F" w:rsidRPr="00DF0460">
        <w:rPr>
          <w:rFonts w:ascii="Cambria" w:hAnsi="Cambria"/>
        </w:rPr>
        <w:t xml:space="preserve">The </w:t>
      </w:r>
      <w:r w:rsidR="00651098" w:rsidRPr="00DF0460">
        <w:rPr>
          <w:rFonts w:ascii="Cambria" w:hAnsi="Cambria"/>
        </w:rPr>
        <w:t>web-based</w:t>
      </w:r>
      <w:r w:rsidR="0001423E" w:rsidRPr="00DF0460">
        <w:rPr>
          <w:rFonts w:ascii="Cambria" w:hAnsi="Cambria"/>
        </w:rPr>
        <w:t xml:space="preserve"> assessment</w:t>
      </w:r>
      <w:r w:rsidR="00651098" w:rsidRPr="00DF0460">
        <w:rPr>
          <w:rFonts w:ascii="Cambria" w:hAnsi="Cambria"/>
        </w:rPr>
        <w:t xml:space="preserve"> </w:t>
      </w:r>
      <w:r w:rsidRPr="00DF0460">
        <w:rPr>
          <w:rFonts w:ascii="Cambria" w:hAnsi="Cambria"/>
        </w:rPr>
        <w:t xml:space="preserve">instrument </w:t>
      </w:r>
      <w:r w:rsidR="006C5E6F" w:rsidRPr="00DF0460">
        <w:rPr>
          <w:rFonts w:ascii="Cambria" w:hAnsi="Cambria"/>
        </w:rPr>
        <w:t>will collect information o</w:t>
      </w:r>
      <w:r w:rsidR="009F4248" w:rsidRPr="00DF0460">
        <w:rPr>
          <w:rFonts w:ascii="Cambria" w:hAnsi="Cambria"/>
        </w:rPr>
        <w:t xml:space="preserve">n </w:t>
      </w:r>
      <w:r w:rsidR="006C5E6F" w:rsidRPr="00DF0460">
        <w:rPr>
          <w:rFonts w:ascii="Cambria" w:hAnsi="Cambria"/>
        </w:rPr>
        <w:t xml:space="preserve">the following: </w:t>
      </w:r>
    </w:p>
    <w:p w14:paraId="330897E0" w14:textId="77777777" w:rsidR="00585C36" w:rsidRPr="00DF0460" w:rsidRDefault="00585C36" w:rsidP="00EB3A3C">
      <w:pPr>
        <w:spacing w:after="0" w:line="276" w:lineRule="auto"/>
        <w:rPr>
          <w:rFonts w:ascii="Cambria" w:hAnsi="Cambria"/>
        </w:rPr>
      </w:pPr>
    </w:p>
    <w:p w14:paraId="47765FED" w14:textId="0C4D4850" w:rsidR="00C13AF5" w:rsidRPr="00DF0460" w:rsidRDefault="00C13AF5"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lastRenderedPageBreak/>
        <w:t>Respondent</w:t>
      </w:r>
      <w:r w:rsidR="006C5E6F" w:rsidRPr="00DF0460">
        <w:rPr>
          <w:rFonts w:ascii="Cambria" w:hAnsi="Cambria"/>
        </w:rPr>
        <w:t xml:space="preserve"> </w:t>
      </w:r>
      <w:r w:rsidRPr="00DF0460">
        <w:rPr>
          <w:rFonts w:ascii="Cambria" w:hAnsi="Cambria"/>
        </w:rPr>
        <w:t xml:space="preserve">descriptive information </w:t>
      </w:r>
      <w:r w:rsidR="00585C36" w:rsidRPr="00DF0460">
        <w:rPr>
          <w:rFonts w:ascii="Cambria" w:hAnsi="Cambria"/>
        </w:rPr>
        <w:t>r</w:t>
      </w:r>
      <w:r w:rsidR="00865CF8">
        <w:rPr>
          <w:rFonts w:ascii="Cambria" w:hAnsi="Cambria"/>
        </w:rPr>
        <w:t>elated to their official duties</w:t>
      </w:r>
      <w:r w:rsidR="00585C36" w:rsidRPr="00DF0460">
        <w:rPr>
          <w:rFonts w:ascii="Cambria" w:hAnsi="Cambria"/>
        </w:rPr>
        <w:t xml:space="preserve"> </w:t>
      </w:r>
      <w:r w:rsidRPr="00DF0460">
        <w:rPr>
          <w:rFonts w:ascii="Cambria" w:hAnsi="Cambria"/>
        </w:rPr>
        <w:t xml:space="preserve">including position title, amount of time in professional position, </w:t>
      </w:r>
      <w:r w:rsidR="00865CF8">
        <w:rPr>
          <w:rFonts w:ascii="Cambria" w:hAnsi="Cambria"/>
        </w:rPr>
        <w:t xml:space="preserve">and </w:t>
      </w:r>
      <w:r w:rsidRPr="00DF0460">
        <w:rPr>
          <w:rFonts w:ascii="Cambria" w:hAnsi="Cambria"/>
        </w:rPr>
        <w:t>education level</w:t>
      </w:r>
      <w:r w:rsidR="00902CD3" w:rsidRPr="00DF0460">
        <w:rPr>
          <w:rFonts w:ascii="Cambria" w:hAnsi="Cambria"/>
        </w:rPr>
        <w:t>. This information is being collected as</w:t>
      </w:r>
      <w:r w:rsidR="001A1E8B" w:rsidRPr="00DF0460">
        <w:rPr>
          <w:rFonts w:ascii="Cambria" w:hAnsi="Cambria"/>
        </w:rPr>
        <w:t xml:space="preserve"> </w:t>
      </w:r>
      <w:r w:rsidR="00902CD3" w:rsidRPr="00DF0460">
        <w:rPr>
          <w:rFonts w:ascii="Cambria" w:hAnsi="Cambria"/>
        </w:rPr>
        <w:t>t</w:t>
      </w:r>
      <w:r w:rsidR="00D12C2E" w:rsidRPr="00DF0460">
        <w:rPr>
          <w:rFonts w:ascii="Cambria" w:hAnsi="Cambria"/>
        </w:rPr>
        <w:t>hese</w:t>
      </w:r>
      <w:r w:rsidR="001A1E8B" w:rsidRPr="00DF0460">
        <w:rPr>
          <w:rFonts w:ascii="Cambria" w:hAnsi="Cambria"/>
        </w:rPr>
        <w:t xml:space="preserve"> factors may influence perception and use of </w:t>
      </w:r>
      <w:r w:rsidR="00902CD3" w:rsidRPr="00DF0460">
        <w:rPr>
          <w:rFonts w:ascii="Cambria" w:hAnsi="Cambria"/>
        </w:rPr>
        <w:t xml:space="preserve">the four school health </w:t>
      </w:r>
      <w:r w:rsidR="001A1E8B" w:rsidRPr="00DF0460">
        <w:rPr>
          <w:rFonts w:ascii="Cambria" w:hAnsi="Cambria"/>
        </w:rPr>
        <w:t>tools</w:t>
      </w:r>
      <w:r w:rsidR="00902CD3" w:rsidRPr="00DF0460">
        <w:rPr>
          <w:rFonts w:ascii="Cambria" w:hAnsi="Cambria"/>
        </w:rPr>
        <w:t xml:space="preserve"> and resources.</w:t>
      </w:r>
      <w:r w:rsidR="001A1E8B" w:rsidRPr="00DF0460">
        <w:rPr>
          <w:rFonts w:ascii="Cambria" w:hAnsi="Cambria"/>
        </w:rPr>
        <w:t xml:space="preserve"> </w:t>
      </w:r>
    </w:p>
    <w:p w14:paraId="0C30EE05" w14:textId="46B4F06C" w:rsidR="00C13AF5" w:rsidRPr="00DF0460" w:rsidRDefault="00C13AF5"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 xml:space="preserve">Basic information about use of 1305 </w:t>
      </w:r>
      <w:r w:rsidR="00E26D52" w:rsidRPr="00DF0460">
        <w:rPr>
          <w:rFonts w:ascii="Cambria" w:hAnsi="Cambria"/>
        </w:rPr>
        <w:t xml:space="preserve">and/or 1308 </w:t>
      </w:r>
      <w:r w:rsidRPr="00DF0460">
        <w:rPr>
          <w:rFonts w:ascii="Cambria" w:hAnsi="Cambria"/>
        </w:rPr>
        <w:t>funding (agency setting/FTEs)</w:t>
      </w:r>
    </w:p>
    <w:p w14:paraId="2E2EC9CF" w14:textId="110DF39F" w:rsidR="00C13AF5" w:rsidRPr="00DF0460" w:rsidRDefault="00FA726C"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P</w:t>
      </w:r>
      <w:r w:rsidR="00C13AF5" w:rsidRPr="00DF0460">
        <w:rPr>
          <w:rFonts w:ascii="Cambria" w:hAnsi="Cambria"/>
        </w:rPr>
        <w:t>erception of school health approaches within state agency</w:t>
      </w:r>
    </w:p>
    <w:p w14:paraId="3C17B39B" w14:textId="29550469" w:rsidR="00C13AF5" w:rsidRPr="00DF0460" w:rsidRDefault="00FA726C"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A</w:t>
      </w:r>
      <w:r w:rsidR="006C5E6F" w:rsidRPr="00DF0460">
        <w:rPr>
          <w:rFonts w:ascii="Cambria" w:hAnsi="Cambria"/>
        </w:rPr>
        <w:t xml:space="preserve">wareness of </w:t>
      </w:r>
      <w:r w:rsidR="00C13AF5" w:rsidRPr="00DF0460">
        <w:rPr>
          <w:rFonts w:ascii="Cambria" w:hAnsi="Cambria"/>
        </w:rPr>
        <w:t xml:space="preserve">and familiarity with </w:t>
      </w:r>
      <w:r w:rsidR="006C5E6F" w:rsidRPr="00DF0460">
        <w:rPr>
          <w:rFonts w:ascii="Cambria" w:hAnsi="Cambria"/>
        </w:rPr>
        <w:t xml:space="preserve">the </w:t>
      </w:r>
      <w:r w:rsidRPr="00DF0460">
        <w:rPr>
          <w:rFonts w:ascii="Cambria" w:hAnsi="Cambria"/>
        </w:rPr>
        <w:t>four CDC</w:t>
      </w:r>
      <w:r w:rsidR="006C5E6F" w:rsidRPr="00DF0460">
        <w:rPr>
          <w:rFonts w:ascii="Cambria" w:hAnsi="Cambria"/>
        </w:rPr>
        <w:t xml:space="preserve"> tools and resources </w:t>
      </w:r>
    </w:p>
    <w:p w14:paraId="1276C006" w14:textId="6229F63B" w:rsidR="006C5E6F" w:rsidRPr="00DF0460" w:rsidRDefault="00FA726C"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E</w:t>
      </w:r>
      <w:r w:rsidR="00C13AF5" w:rsidRPr="00DF0460">
        <w:rPr>
          <w:rFonts w:ascii="Cambria" w:hAnsi="Cambria"/>
        </w:rPr>
        <w:t>ngagement in tool-related</w:t>
      </w:r>
      <w:r w:rsidR="006C5E6F" w:rsidRPr="00DF0460">
        <w:rPr>
          <w:rFonts w:ascii="Cambria" w:hAnsi="Cambria"/>
        </w:rPr>
        <w:t xml:space="preserve"> </w:t>
      </w:r>
      <w:r w:rsidR="00C13AF5" w:rsidRPr="00DF0460">
        <w:rPr>
          <w:rFonts w:ascii="Cambria" w:hAnsi="Cambria"/>
        </w:rPr>
        <w:t xml:space="preserve">adoption, dissemination, </w:t>
      </w:r>
      <w:r w:rsidR="006C5E6F" w:rsidRPr="00DF0460">
        <w:rPr>
          <w:rFonts w:ascii="Cambria" w:hAnsi="Cambria"/>
        </w:rPr>
        <w:t>tr</w:t>
      </w:r>
      <w:r w:rsidR="001E5DC0" w:rsidRPr="00DF0460">
        <w:rPr>
          <w:rFonts w:ascii="Cambria" w:hAnsi="Cambria"/>
        </w:rPr>
        <w:t>aining and technical assistance</w:t>
      </w:r>
    </w:p>
    <w:p w14:paraId="70B16C16" w14:textId="0DBEE68A" w:rsidR="006C5E6F" w:rsidRPr="00DF0460" w:rsidRDefault="00FA726C"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P</w:t>
      </w:r>
      <w:r w:rsidR="006C5E6F" w:rsidRPr="00DF0460">
        <w:rPr>
          <w:rFonts w:ascii="Cambria" w:hAnsi="Cambria"/>
        </w:rPr>
        <w:t>erceptions of the tools</w:t>
      </w:r>
      <w:r w:rsidR="00C13AF5" w:rsidRPr="00DF0460">
        <w:rPr>
          <w:rFonts w:ascii="Cambria" w:hAnsi="Cambria"/>
        </w:rPr>
        <w:t>’ qualities</w:t>
      </w:r>
      <w:r w:rsidR="006C5E6F" w:rsidRPr="00DF0460">
        <w:rPr>
          <w:rFonts w:ascii="Cambria" w:hAnsi="Cambria"/>
        </w:rPr>
        <w:t xml:space="preserve"> (e.g., credibility, content, compatibility</w:t>
      </w:r>
      <w:r w:rsidR="00C13AF5" w:rsidRPr="00DF0460">
        <w:rPr>
          <w:rFonts w:ascii="Cambria" w:hAnsi="Cambria"/>
        </w:rPr>
        <w:t>, impact</w:t>
      </w:r>
      <w:r w:rsidR="006C5E6F" w:rsidRPr="00DF0460">
        <w:rPr>
          <w:rFonts w:ascii="Cambria" w:hAnsi="Cambria"/>
        </w:rPr>
        <w:t>)</w:t>
      </w:r>
    </w:p>
    <w:p w14:paraId="618C73E3" w14:textId="25D5BFAB" w:rsidR="006C5E6F" w:rsidRPr="00DF0460" w:rsidRDefault="00FA726C"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P</w:t>
      </w:r>
      <w:r w:rsidR="00C13AF5" w:rsidRPr="00DF0460">
        <w:rPr>
          <w:rFonts w:ascii="Cambria" w:hAnsi="Cambria"/>
        </w:rPr>
        <w:t>erceptions of factors affecting tool dissemination and training activities</w:t>
      </w:r>
    </w:p>
    <w:p w14:paraId="6446BAE2" w14:textId="77777777" w:rsidR="006C5E6F" w:rsidRPr="00DF0460" w:rsidRDefault="006C5E6F"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What changes, if any, are needed to improve the tools</w:t>
      </w:r>
    </w:p>
    <w:p w14:paraId="087C4DC4" w14:textId="1426DAF1" w:rsidR="006C5E6F" w:rsidRPr="00DF0460" w:rsidRDefault="006C5E6F" w:rsidP="00381205">
      <w:pPr>
        <w:pStyle w:val="ListParagraph"/>
        <w:numPr>
          <w:ilvl w:val="0"/>
          <w:numId w:val="4"/>
        </w:numPr>
        <w:tabs>
          <w:tab w:val="right" w:pos="9360"/>
        </w:tabs>
        <w:spacing w:after="0" w:line="276" w:lineRule="auto"/>
        <w:ind w:left="630"/>
        <w:rPr>
          <w:rFonts w:ascii="Cambria" w:hAnsi="Cambria"/>
        </w:rPr>
      </w:pPr>
      <w:r w:rsidRPr="00DF0460">
        <w:rPr>
          <w:rFonts w:ascii="Cambria" w:hAnsi="Cambria"/>
        </w:rPr>
        <w:t>Any additional feedback about the resources</w:t>
      </w:r>
    </w:p>
    <w:p w14:paraId="2175F881" w14:textId="77777777" w:rsidR="00A43140" w:rsidRPr="00DF0460" w:rsidRDefault="00A43140" w:rsidP="00A43140">
      <w:pPr>
        <w:tabs>
          <w:tab w:val="right" w:pos="9360"/>
        </w:tabs>
        <w:spacing w:after="0" w:line="276" w:lineRule="auto"/>
        <w:rPr>
          <w:rFonts w:ascii="Cambria" w:hAnsi="Cambria"/>
        </w:rPr>
      </w:pPr>
    </w:p>
    <w:p w14:paraId="4E4518F2" w14:textId="01559C33" w:rsidR="00640A4A" w:rsidRPr="00DF0460" w:rsidRDefault="00405B09" w:rsidP="00366331">
      <w:pPr>
        <w:pStyle w:val="NoSpacing1"/>
        <w:rPr>
          <w:rFonts w:ascii="Cambria" w:hAnsi="Cambria"/>
          <w:b/>
          <w:i/>
        </w:rPr>
      </w:pPr>
      <w:r w:rsidRPr="00DF0460">
        <w:rPr>
          <w:rFonts w:ascii="Cambria" w:hAnsi="Cambria"/>
          <w:b/>
          <w:i/>
        </w:rPr>
        <w:t xml:space="preserve">Telephone </w:t>
      </w:r>
      <w:r w:rsidR="00640A4A" w:rsidRPr="00DF0460">
        <w:rPr>
          <w:rFonts w:ascii="Cambria" w:hAnsi="Cambria"/>
          <w:b/>
          <w:i/>
        </w:rPr>
        <w:t>Intervie</w:t>
      </w:r>
      <w:r w:rsidR="00902CD3" w:rsidRPr="00DF0460">
        <w:rPr>
          <w:rFonts w:ascii="Cambria" w:hAnsi="Cambria"/>
          <w:b/>
          <w:i/>
        </w:rPr>
        <w:t>w Guide</w:t>
      </w:r>
    </w:p>
    <w:p w14:paraId="7B2BA365" w14:textId="31E211CD" w:rsidR="00640A4A" w:rsidRPr="00DF0460" w:rsidRDefault="00640A4A" w:rsidP="00902CD3">
      <w:pPr>
        <w:pStyle w:val="CommentText"/>
        <w:spacing w:line="276" w:lineRule="auto"/>
        <w:ind w:left="0"/>
        <w:rPr>
          <w:rFonts w:ascii="Cambria" w:eastAsiaTheme="minorHAnsi" w:hAnsi="Cambria"/>
          <w:sz w:val="22"/>
          <w:szCs w:val="22"/>
        </w:rPr>
      </w:pPr>
      <w:r w:rsidRPr="00DF0460">
        <w:rPr>
          <w:rFonts w:ascii="Cambria" w:eastAsiaTheme="minorHAnsi" w:hAnsi="Cambria"/>
          <w:sz w:val="22"/>
          <w:szCs w:val="22"/>
        </w:rPr>
        <w:t>The telephone interview guide</w:t>
      </w:r>
      <w:r w:rsidR="00585C36" w:rsidRPr="00DF0460">
        <w:rPr>
          <w:rFonts w:ascii="Cambria" w:hAnsi="Cambria"/>
        </w:rPr>
        <w:t xml:space="preserve"> </w:t>
      </w:r>
      <w:r w:rsidR="00585C36" w:rsidRPr="00DF0460">
        <w:rPr>
          <w:rFonts w:ascii="Cambria" w:hAnsi="Cambria"/>
          <w:sz w:val="22"/>
        </w:rPr>
        <w:t>(see</w:t>
      </w:r>
      <w:r w:rsidR="00585C36" w:rsidRPr="00DF0460">
        <w:rPr>
          <w:rFonts w:ascii="Cambria" w:hAnsi="Cambria"/>
          <w:b/>
          <w:sz w:val="22"/>
        </w:rPr>
        <w:t xml:space="preserve"> Attachment C—State-Level Phone Interview Guide</w:t>
      </w:r>
      <w:r w:rsidR="00585C36" w:rsidRPr="00DF0460">
        <w:rPr>
          <w:rFonts w:ascii="Cambria" w:hAnsi="Cambria"/>
          <w:sz w:val="22"/>
        </w:rPr>
        <w:t>)</w:t>
      </w:r>
      <w:r w:rsidRPr="00DF0460">
        <w:rPr>
          <w:rFonts w:ascii="Cambria" w:eastAsiaTheme="minorHAnsi" w:hAnsi="Cambria"/>
          <w:sz w:val="22"/>
          <w:szCs w:val="22"/>
        </w:rPr>
        <w:t xml:space="preserve"> consists of </w:t>
      </w:r>
      <w:r w:rsidR="00D12C2E" w:rsidRPr="00DF0460">
        <w:rPr>
          <w:rFonts w:ascii="Cambria" w:eastAsiaTheme="minorHAnsi" w:hAnsi="Cambria"/>
          <w:sz w:val="22"/>
          <w:szCs w:val="22"/>
        </w:rPr>
        <w:t>24</w:t>
      </w:r>
      <w:r w:rsidRPr="00DF0460">
        <w:rPr>
          <w:rFonts w:ascii="Cambria" w:eastAsiaTheme="minorHAnsi" w:hAnsi="Cambria"/>
          <w:sz w:val="22"/>
          <w:szCs w:val="22"/>
        </w:rPr>
        <w:t xml:space="preserve"> questions</w:t>
      </w:r>
      <w:r w:rsidR="001A1E8B" w:rsidRPr="00DF0460">
        <w:rPr>
          <w:rFonts w:ascii="Cambria" w:eastAsiaTheme="minorHAnsi" w:hAnsi="Cambria"/>
          <w:sz w:val="22"/>
          <w:szCs w:val="22"/>
        </w:rPr>
        <w:t xml:space="preserve">, most of which are </w:t>
      </w:r>
      <w:r w:rsidR="009F4248" w:rsidRPr="00DF0460">
        <w:rPr>
          <w:rFonts w:ascii="Cambria" w:eastAsiaTheme="minorHAnsi" w:hAnsi="Cambria"/>
          <w:sz w:val="22"/>
          <w:szCs w:val="22"/>
        </w:rPr>
        <w:t>open-</w:t>
      </w:r>
      <w:r w:rsidRPr="00DF0460">
        <w:rPr>
          <w:rFonts w:ascii="Cambria" w:eastAsiaTheme="minorHAnsi" w:hAnsi="Cambria"/>
          <w:sz w:val="22"/>
          <w:szCs w:val="22"/>
        </w:rPr>
        <w:t>ended.</w:t>
      </w:r>
      <w:r w:rsidRPr="00DF0460">
        <w:rPr>
          <w:rFonts w:ascii="Cambria" w:eastAsiaTheme="minorHAnsi" w:hAnsi="Cambria"/>
          <w:sz w:val="24"/>
          <w:szCs w:val="22"/>
        </w:rPr>
        <w:t xml:space="preserve"> </w:t>
      </w:r>
      <w:r w:rsidR="00471C86" w:rsidRPr="00DF0460">
        <w:rPr>
          <w:rFonts w:ascii="Cambria" w:hAnsi="Cambria"/>
          <w:sz w:val="22"/>
        </w:rPr>
        <w:t>Interviews will be conducted by two staff members from either RTI and/or UNC.</w:t>
      </w:r>
      <w:r w:rsidR="00471C86" w:rsidRPr="00DF0460">
        <w:rPr>
          <w:rFonts w:ascii="Cambria" w:hAnsi="Cambria"/>
        </w:rPr>
        <w:t xml:space="preserve"> </w:t>
      </w:r>
      <w:r w:rsidR="00D12C2E" w:rsidRPr="00DF0460">
        <w:rPr>
          <w:rFonts w:ascii="Cambria" w:eastAsiaTheme="minorHAnsi" w:hAnsi="Cambria"/>
          <w:sz w:val="22"/>
          <w:szCs w:val="22"/>
        </w:rPr>
        <w:t xml:space="preserve">Interviews will be recorded in order to capture the conversation accurately. Verbal permission to be recorded will be obtained from the participant prior to the beginning of the interview. </w:t>
      </w:r>
      <w:r w:rsidRPr="00DF0460">
        <w:rPr>
          <w:rFonts w:ascii="Cambria" w:hAnsi="Cambria"/>
          <w:sz w:val="22"/>
          <w:szCs w:val="22"/>
        </w:rPr>
        <w:t>The telephone interview guide will collect information on the following:</w:t>
      </w:r>
    </w:p>
    <w:p w14:paraId="22CE13C8" w14:textId="77777777" w:rsidR="00640A4A" w:rsidRPr="00DF0460" w:rsidRDefault="00640A4A" w:rsidP="00345AAE">
      <w:pPr>
        <w:pStyle w:val="NoSpacing"/>
        <w:rPr>
          <w:rFonts w:ascii="Cambria" w:hAnsi="Cambria"/>
        </w:rPr>
      </w:pPr>
    </w:p>
    <w:p w14:paraId="56D99262" w14:textId="3E57C8FA" w:rsidR="00640A4A" w:rsidRPr="00DF0460" w:rsidRDefault="003543C6" w:rsidP="003543C6">
      <w:pPr>
        <w:pStyle w:val="ListParagraph"/>
        <w:numPr>
          <w:ilvl w:val="0"/>
          <w:numId w:val="18"/>
        </w:numPr>
        <w:tabs>
          <w:tab w:val="right" w:pos="9360"/>
        </w:tabs>
        <w:spacing w:after="0" w:line="276" w:lineRule="auto"/>
        <w:rPr>
          <w:rFonts w:ascii="Cambria" w:hAnsi="Cambria"/>
        </w:rPr>
      </w:pPr>
      <w:r w:rsidRPr="00DF0460">
        <w:rPr>
          <w:rFonts w:ascii="Cambria" w:hAnsi="Cambria"/>
        </w:rPr>
        <w:t>Respondent descriptive information</w:t>
      </w:r>
      <w:r w:rsidR="0071040C" w:rsidRPr="00DF0460">
        <w:rPr>
          <w:rFonts w:ascii="Cambria" w:hAnsi="Cambria"/>
        </w:rPr>
        <w:t xml:space="preserve">, related to their official duties, </w:t>
      </w:r>
      <w:r w:rsidRPr="00DF0460">
        <w:rPr>
          <w:rFonts w:ascii="Cambria" w:hAnsi="Cambria"/>
        </w:rPr>
        <w:t xml:space="preserve">including position title, amount of time in professional position, </w:t>
      </w:r>
      <w:r w:rsidR="00865CF8">
        <w:rPr>
          <w:rFonts w:ascii="Cambria" w:hAnsi="Cambria"/>
        </w:rPr>
        <w:t xml:space="preserve">and </w:t>
      </w:r>
      <w:r w:rsidRPr="00DF0460">
        <w:rPr>
          <w:rFonts w:ascii="Cambria" w:hAnsi="Cambria"/>
        </w:rPr>
        <w:t xml:space="preserve">education level. This information is being collected as these factors may influence perception and use of the four school health tools and resources. </w:t>
      </w:r>
    </w:p>
    <w:p w14:paraId="1C084322" w14:textId="7C498B09"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 xml:space="preserve">What resources respondents are using </w:t>
      </w:r>
    </w:p>
    <w:p w14:paraId="040426F4" w14:textId="77777777"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If they are not using a resource, why not?</w:t>
      </w:r>
    </w:p>
    <w:p w14:paraId="2E570993" w14:textId="77777777"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 xml:space="preserve">Perceptions of each resource that they use (e.g., content, ease of use) </w:t>
      </w:r>
    </w:p>
    <w:p w14:paraId="5C172950" w14:textId="77777777"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Partnerships they have formed to promote and provide support for the resources</w:t>
      </w:r>
    </w:p>
    <w:p w14:paraId="7F98C4E4" w14:textId="77777777"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What they have done to promote awareness and use of the tool</w:t>
      </w:r>
    </w:p>
    <w:p w14:paraId="22C64F13" w14:textId="77777777"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How are the tools being used</w:t>
      </w:r>
    </w:p>
    <w:p w14:paraId="2CD44347" w14:textId="77777777"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Challenges encountered in using the resources</w:t>
      </w:r>
    </w:p>
    <w:p w14:paraId="6625B72F" w14:textId="77777777" w:rsidR="00D12C2E" w:rsidRPr="00DF0460" w:rsidRDefault="00D12C2E" w:rsidP="00D12C2E">
      <w:pPr>
        <w:numPr>
          <w:ilvl w:val="0"/>
          <w:numId w:val="18"/>
        </w:numPr>
        <w:spacing w:after="0" w:line="276" w:lineRule="auto"/>
        <w:rPr>
          <w:rFonts w:ascii="Cambria" w:eastAsia="Calibri" w:hAnsi="Cambria" w:cs="Times New Roman"/>
          <w:szCs w:val="24"/>
        </w:rPr>
      </w:pPr>
      <w:r w:rsidRPr="00DF0460">
        <w:rPr>
          <w:rFonts w:ascii="Cambria" w:eastAsia="Calibri" w:hAnsi="Cambria" w:cs="Times New Roman"/>
          <w:szCs w:val="24"/>
        </w:rPr>
        <w:t xml:space="preserve">Additional resources needed </w:t>
      </w:r>
    </w:p>
    <w:p w14:paraId="07DE436B" w14:textId="77777777" w:rsidR="00B37CD2" w:rsidRPr="00DF0460" w:rsidRDefault="00B37CD2" w:rsidP="00366331">
      <w:pPr>
        <w:pStyle w:val="NoSpacing1"/>
        <w:rPr>
          <w:rFonts w:ascii="Cambria" w:hAnsi="Cambria"/>
          <w:b/>
          <w:i/>
        </w:rPr>
      </w:pPr>
    </w:p>
    <w:p w14:paraId="728F30FB" w14:textId="0AB68728" w:rsidR="00640A4A" w:rsidRPr="00DF0460" w:rsidRDefault="00405B09" w:rsidP="00366331">
      <w:pPr>
        <w:pStyle w:val="NoSpacing1"/>
        <w:rPr>
          <w:rFonts w:ascii="Cambria" w:hAnsi="Cambria"/>
          <w:b/>
          <w:i/>
        </w:rPr>
      </w:pPr>
      <w:r w:rsidRPr="00DF0460">
        <w:rPr>
          <w:rFonts w:ascii="Cambria" w:hAnsi="Cambria"/>
          <w:b/>
          <w:i/>
        </w:rPr>
        <w:t xml:space="preserve">In-Person </w:t>
      </w:r>
      <w:r w:rsidR="00752BDC" w:rsidRPr="00DF0460">
        <w:rPr>
          <w:rFonts w:ascii="Cambria" w:hAnsi="Cambria"/>
          <w:b/>
          <w:i/>
        </w:rPr>
        <w:t>Intervie</w:t>
      </w:r>
      <w:r w:rsidR="00640A4A" w:rsidRPr="00DF0460">
        <w:rPr>
          <w:rFonts w:ascii="Cambria" w:hAnsi="Cambria"/>
          <w:b/>
          <w:i/>
        </w:rPr>
        <w:t xml:space="preserve">w Guide </w:t>
      </w:r>
      <w:r w:rsidR="00A43140" w:rsidRPr="00DF0460">
        <w:rPr>
          <w:rFonts w:ascii="Cambria" w:hAnsi="Cambria"/>
          <w:b/>
          <w:i/>
        </w:rPr>
        <w:t xml:space="preserve"> </w:t>
      </w:r>
    </w:p>
    <w:p w14:paraId="74A16F10" w14:textId="67330E1F" w:rsidR="00640A4A" w:rsidRPr="00DF0460" w:rsidRDefault="00640A4A" w:rsidP="003543C6">
      <w:pPr>
        <w:pStyle w:val="NoSpacing"/>
        <w:spacing w:line="276" w:lineRule="auto"/>
        <w:rPr>
          <w:rFonts w:ascii="Cambria" w:hAnsi="Cambria"/>
        </w:rPr>
      </w:pPr>
      <w:r w:rsidRPr="00DF0460">
        <w:t>T</w:t>
      </w:r>
      <w:r w:rsidRPr="00DF0460">
        <w:rPr>
          <w:rFonts w:ascii="Cambria" w:hAnsi="Cambria"/>
        </w:rPr>
        <w:t>he in-person interview guide</w:t>
      </w:r>
      <w:r w:rsidR="001553C1" w:rsidRPr="00DF0460">
        <w:rPr>
          <w:rFonts w:ascii="Cambria" w:hAnsi="Cambria"/>
        </w:rPr>
        <w:t xml:space="preserve"> (see</w:t>
      </w:r>
      <w:r w:rsidR="001553C1" w:rsidRPr="00DF0460">
        <w:rPr>
          <w:rFonts w:ascii="Cambria" w:hAnsi="Cambria"/>
          <w:b/>
        </w:rPr>
        <w:t xml:space="preserve"> Attachment D—District-Level In-person Interview Guide</w:t>
      </w:r>
      <w:r w:rsidR="001553C1" w:rsidRPr="00DF0460">
        <w:rPr>
          <w:rFonts w:ascii="Cambria" w:hAnsi="Cambria"/>
        </w:rPr>
        <w:t>)</w:t>
      </w:r>
      <w:r w:rsidRPr="00DF0460">
        <w:rPr>
          <w:rFonts w:ascii="Cambria" w:hAnsi="Cambria"/>
        </w:rPr>
        <w:t xml:space="preserve"> consists of</w:t>
      </w:r>
      <w:r w:rsidRPr="00DF0460">
        <w:rPr>
          <w:rFonts w:ascii="Cambria" w:hAnsi="Cambria"/>
          <w:color w:val="FF0000"/>
        </w:rPr>
        <w:t xml:space="preserve"> </w:t>
      </w:r>
      <w:r w:rsidR="00B746A2" w:rsidRPr="00DF0460">
        <w:rPr>
          <w:rFonts w:ascii="Cambria" w:hAnsi="Cambria"/>
        </w:rPr>
        <w:t>47</w:t>
      </w:r>
      <w:r w:rsidRPr="00DF0460">
        <w:rPr>
          <w:rFonts w:ascii="Cambria" w:hAnsi="Cambria"/>
          <w:color w:val="FF0000"/>
        </w:rPr>
        <w:t xml:space="preserve"> </w:t>
      </w:r>
      <w:r w:rsidR="009F4248" w:rsidRPr="00DF0460">
        <w:rPr>
          <w:rFonts w:ascii="Cambria" w:hAnsi="Cambria"/>
        </w:rPr>
        <w:t>questions</w:t>
      </w:r>
      <w:r w:rsidR="001A1E8B" w:rsidRPr="00DF0460">
        <w:rPr>
          <w:rFonts w:ascii="Cambria" w:hAnsi="Cambria"/>
        </w:rPr>
        <w:t xml:space="preserve">, most of which are </w:t>
      </w:r>
      <w:r w:rsidR="009F4248" w:rsidRPr="00DF0460">
        <w:rPr>
          <w:rFonts w:ascii="Cambria" w:hAnsi="Cambria"/>
        </w:rPr>
        <w:t>open-</w:t>
      </w:r>
      <w:r w:rsidRPr="00DF0460">
        <w:rPr>
          <w:rFonts w:ascii="Cambria" w:hAnsi="Cambria"/>
        </w:rPr>
        <w:t>ended</w:t>
      </w:r>
      <w:r w:rsidRPr="00DF0460">
        <w:rPr>
          <w:rFonts w:ascii="Cambria" w:eastAsiaTheme="majorEastAsia" w:hAnsi="Cambria" w:cstheme="majorBidi"/>
        </w:rPr>
        <w:t xml:space="preserve">. </w:t>
      </w:r>
      <w:r w:rsidR="00C92FFC" w:rsidRPr="00DF0460">
        <w:rPr>
          <w:rFonts w:ascii="Cambria" w:eastAsiaTheme="majorEastAsia" w:hAnsi="Cambria" w:cstheme="majorBidi"/>
        </w:rPr>
        <w:t xml:space="preserve"> </w:t>
      </w:r>
      <w:r w:rsidR="00C92FFC" w:rsidRPr="00DF0460">
        <w:rPr>
          <w:rFonts w:ascii="Cambria" w:hAnsi="Cambria"/>
        </w:rPr>
        <w:t xml:space="preserve">Although, there are 47 possible questions, each respondent will be asked to reflect only on two tools and resources. Therefore the number of questions per respondents will be less than or equal to 30. </w:t>
      </w:r>
      <w:r w:rsidR="00471C86" w:rsidRPr="00DF0460">
        <w:rPr>
          <w:rFonts w:ascii="Cambria" w:hAnsi="Cambria"/>
        </w:rPr>
        <w:t xml:space="preserve">Interviews will be conducted by two staff members from either RTI and/or UNC. Interviews will be recorded in order to capture the conversation accurately. Verbal permission to be recorded will be obtained from the participant prior to the beginning of the interview. </w:t>
      </w:r>
      <w:r w:rsidRPr="00DF0460">
        <w:rPr>
          <w:rFonts w:ascii="Cambria" w:hAnsi="Cambria"/>
        </w:rPr>
        <w:t xml:space="preserve">The </w:t>
      </w:r>
      <w:r w:rsidR="009F4248" w:rsidRPr="00DF0460">
        <w:rPr>
          <w:rFonts w:ascii="Cambria" w:hAnsi="Cambria"/>
        </w:rPr>
        <w:t>in-person</w:t>
      </w:r>
      <w:r w:rsidRPr="00DF0460">
        <w:rPr>
          <w:rFonts w:ascii="Cambria" w:hAnsi="Cambria"/>
        </w:rPr>
        <w:t xml:space="preserve"> interview guide will collect information on the following:</w:t>
      </w:r>
    </w:p>
    <w:p w14:paraId="6EB5FC72" w14:textId="77777777" w:rsidR="00471C86" w:rsidRPr="00DF0460" w:rsidRDefault="00471C86" w:rsidP="003543C6">
      <w:pPr>
        <w:pStyle w:val="NoSpacing"/>
        <w:spacing w:line="276" w:lineRule="auto"/>
        <w:rPr>
          <w:rFonts w:ascii="Cambria" w:hAnsi="Cambria"/>
        </w:rPr>
      </w:pPr>
    </w:p>
    <w:p w14:paraId="7B239EA1" w14:textId="5D44120D" w:rsidR="00865CF8" w:rsidRPr="00865CF8" w:rsidRDefault="00865CF8" w:rsidP="00640A4A">
      <w:pPr>
        <w:numPr>
          <w:ilvl w:val="0"/>
          <w:numId w:val="14"/>
        </w:numPr>
        <w:spacing w:after="0" w:line="276" w:lineRule="auto"/>
        <w:rPr>
          <w:rFonts w:ascii="Cambria" w:eastAsia="Calibri" w:hAnsi="Cambria" w:cs="Times New Roman"/>
          <w:szCs w:val="24"/>
        </w:rPr>
      </w:pPr>
      <w:r w:rsidRPr="00865CF8">
        <w:rPr>
          <w:rFonts w:ascii="Cambria" w:hAnsi="Cambria"/>
        </w:rPr>
        <w:lastRenderedPageBreak/>
        <w:t>Respondent descriptive information re</w:t>
      </w:r>
      <w:r>
        <w:rPr>
          <w:rFonts w:ascii="Cambria" w:hAnsi="Cambria"/>
        </w:rPr>
        <w:t xml:space="preserve">lated to their official duties </w:t>
      </w:r>
      <w:r w:rsidRPr="00865CF8">
        <w:rPr>
          <w:rFonts w:ascii="Cambria" w:hAnsi="Cambria"/>
        </w:rPr>
        <w:t>including position title, amount of time in professional position, and education level.</w:t>
      </w:r>
    </w:p>
    <w:p w14:paraId="1782AD71" w14:textId="208988B7" w:rsidR="00752BDC" w:rsidRPr="004E66EE" w:rsidRDefault="00752BD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 xml:space="preserve">What </w:t>
      </w:r>
      <w:r w:rsidR="009A683C" w:rsidRPr="004E66EE">
        <w:rPr>
          <w:rFonts w:ascii="Cambria" w:eastAsia="Calibri" w:hAnsi="Cambria" w:cs="Times New Roman"/>
          <w:szCs w:val="24"/>
        </w:rPr>
        <w:t>resources</w:t>
      </w:r>
      <w:r w:rsidRPr="004E66EE">
        <w:rPr>
          <w:rFonts w:ascii="Cambria" w:eastAsia="Calibri" w:hAnsi="Cambria" w:cs="Times New Roman"/>
          <w:szCs w:val="24"/>
        </w:rPr>
        <w:t xml:space="preserve"> </w:t>
      </w:r>
      <w:r w:rsidR="009F4248">
        <w:rPr>
          <w:rFonts w:ascii="Cambria" w:eastAsia="Calibri" w:hAnsi="Cambria" w:cs="Times New Roman"/>
          <w:szCs w:val="24"/>
        </w:rPr>
        <w:t>respondents</w:t>
      </w:r>
      <w:r w:rsidR="009F4248" w:rsidRPr="004E66EE">
        <w:rPr>
          <w:rFonts w:ascii="Cambria" w:eastAsia="Calibri" w:hAnsi="Cambria" w:cs="Times New Roman"/>
          <w:szCs w:val="24"/>
        </w:rPr>
        <w:t xml:space="preserve"> </w:t>
      </w:r>
      <w:r w:rsidRPr="004E66EE">
        <w:rPr>
          <w:rFonts w:ascii="Cambria" w:eastAsia="Calibri" w:hAnsi="Cambria" w:cs="Times New Roman"/>
          <w:szCs w:val="24"/>
        </w:rPr>
        <w:t xml:space="preserve">are using </w:t>
      </w:r>
    </w:p>
    <w:p w14:paraId="31886ADA" w14:textId="32DC0B2E" w:rsidR="009A683C" w:rsidRPr="004E66EE" w:rsidRDefault="009A683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If they are not using a resource, why not?</w:t>
      </w:r>
    </w:p>
    <w:p w14:paraId="5C860440" w14:textId="3A4CB35E" w:rsidR="00752BDC" w:rsidRPr="004E66EE" w:rsidRDefault="00752BD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 xml:space="preserve">Perceptions of </w:t>
      </w:r>
      <w:r w:rsidR="009A683C" w:rsidRPr="004E66EE">
        <w:rPr>
          <w:rFonts w:ascii="Cambria" w:eastAsia="Calibri" w:hAnsi="Cambria" w:cs="Times New Roman"/>
          <w:szCs w:val="24"/>
        </w:rPr>
        <w:t>each</w:t>
      </w:r>
      <w:r w:rsidRPr="004E66EE">
        <w:rPr>
          <w:rFonts w:ascii="Cambria" w:eastAsia="Calibri" w:hAnsi="Cambria" w:cs="Times New Roman"/>
          <w:szCs w:val="24"/>
        </w:rPr>
        <w:t xml:space="preserve"> </w:t>
      </w:r>
      <w:r w:rsidR="009A683C" w:rsidRPr="004E66EE">
        <w:rPr>
          <w:rFonts w:ascii="Cambria" w:eastAsia="Calibri" w:hAnsi="Cambria" w:cs="Times New Roman"/>
          <w:szCs w:val="24"/>
        </w:rPr>
        <w:t>resource that they use</w:t>
      </w:r>
      <w:r w:rsidRPr="004E66EE">
        <w:rPr>
          <w:rFonts w:ascii="Cambria" w:eastAsia="Calibri" w:hAnsi="Cambria" w:cs="Times New Roman"/>
          <w:szCs w:val="24"/>
        </w:rPr>
        <w:t xml:space="preserve"> </w:t>
      </w:r>
      <w:r w:rsidR="00FA726C" w:rsidRPr="004E66EE">
        <w:rPr>
          <w:rFonts w:ascii="Cambria" w:eastAsia="Calibri" w:hAnsi="Cambria" w:cs="Times New Roman"/>
          <w:szCs w:val="24"/>
        </w:rPr>
        <w:t xml:space="preserve">(e.g., content, </w:t>
      </w:r>
      <w:r w:rsidR="009A683C" w:rsidRPr="004E66EE">
        <w:rPr>
          <w:rFonts w:ascii="Cambria" w:eastAsia="Calibri" w:hAnsi="Cambria" w:cs="Times New Roman"/>
          <w:szCs w:val="24"/>
        </w:rPr>
        <w:t>ease of use</w:t>
      </w:r>
      <w:r w:rsidR="00FA726C" w:rsidRPr="004E66EE">
        <w:rPr>
          <w:rFonts w:ascii="Cambria" w:eastAsia="Calibri" w:hAnsi="Cambria" w:cs="Times New Roman"/>
          <w:szCs w:val="24"/>
        </w:rPr>
        <w:t xml:space="preserve">) </w:t>
      </w:r>
    </w:p>
    <w:p w14:paraId="5B239ADF" w14:textId="7ED81C75" w:rsidR="009A683C" w:rsidRPr="004E66EE" w:rsidRDefault="009A683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Partners</w:t>
      </w:r>
      <w:r w:rsidR="001E5DC0" w:rsidRPr="004E66EE">
        <w:rPr>
          <w:rFonts w:ascii="Cambria" w:eastAsia="Calibri" w:hAnsi="Cambria" w:cs="Times New Roman"/>
          <w:szCs w:val="24"/>
        </w:rPr>
        <w:t>hips</w:t>
      </w:r>
      <w:r w:rsidRPr="004E66EE">
        <w:rPr>
          <w:rFonts w:ascii="Cambria" w:eastAsia="Calibri" w:hAnsi="Cambria" w:cs="Times New Roman"/>
          <w:szCs w:val="24"/>
        </w:rPr>
        <w:t xml:space="preserve"> they have formed to promote and provide support for the resources</w:t>
      </w:r>
    </w:p>
    <w:p w14:paraId="34EA171B" w14:textId="11E7C9BE" w:rsidR="009A683C" w:rsidRPr="004E66EE" w:rsidRDefault="009A683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What they have done to promote awareness and use of the tool</w:t>
      </w:r>
    </w:p>
    <w:p w14:paraId="1C5DE817" w14:textId="7CC8FDDF" w:rsidR="00752BDC" w:rsidRPr="004E66EE" w:rsidRDefault="00752BD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 xml:space="preserve">How </w:t>
      </w:r>
      <w:r w:rsidR="009A683C" w:rsidRPr="004E66EE">
        <w:rPr>
          <w:rFonts w:ascii="Cambria" w:eastAsia="Calibri" w:hAnsi="Cambria" w:cs="Times New Roman"/>
          <w:szCs w:val="24"/>
        </w:rPr>
        <w:t>are the tools being used</w:t>
      </w:r>
    </w:p>
    <w:p w14:paraId="599D6FDA" w14:textId="284B79E0" w:rsidR="00752BDC" w:rsidRPr="004E66EE" w:rsidRDefault="009A683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Challenges encountered in using the resources</w:t>
      </w:r>
    </w:p>
    <w:p w14:paraId="07D8F290" w14:textId="52342EEB" w:rsidR="00752BDC" w:rsidRDefault="00752BDC" w:rsidP="00640A4A">
      <w:pPr>
        <w:numPr>
          <w:ilvl w:val="0"/>
          <w:numId w:val="14"/>
        </w:numPr>
        <w:spacing w:after="0" w:line="276" w:lineRule="auto"/>
        <w:rPr>
          <w:rFonts w:ascii="Cambria" w:eastAsia="Calibri" w:hAnsi="Cambria" w:cs="Times New Roman"/>
          <w:szCs w:val="24"/>
        </w:rPr>
      </w:pPr>
      <w:r w:rsidRPr="004E66EE">
        <w:rPr>
          <w:rFonts w:ascii="Cambria" w:eastAsia="Calibri" w:hAnsi="Cambria" w:cs="Times New Roman"/>
          <w:szCs w:val="24"/>
        </w:rPr>
        <w:t>Additional resources needed</w:t>
      </w:r>
      <w:r w:rsidR="00FA726C" w:rsidRPr="004E66EE">
        <w:rPr>
          <w:rFonts w:ascii="Cambria" w:eastAsia="Calibri" w:hAnsi="Cambria" w:cs="Times New Roman"/>
          <w:szCs w:val="24"/>
        </w:rPr>
        <w:t xml:space="preserve"> </w:t>
      </w:r>
    </w:p>
    <w:p w14:paraId="065E9BDB" w14:textId="55A4A93F" w:rsidR="00A43140" w:rsidRDefault="00A43140" w:rsidP="00A43140">
      <w:pPr>
        <w:rPr>
          <w:rFonts w:ascii="Cambria" w:hAnsi="Cambria"/>
        </w:rPr>
      </w:pPr>
    </w:p>
    <w:p w14:paraId="00700C18" w14:textId="77777777" w:rsidR="00426AA5" w:rsidRPr="00A43140" w:rsidRDefault="00426AA5" w:rsidP="003A0633">
      <w:pPr>
        <w:spacing w:after="0"/>
        <w:rPr>
          <w:color w:val="FF0000"/>
          <w:lang w:eastAsia="zh-CN"/>
        </w:rPr>
      </w:pPr>
    </w:p>
    <w:p w14:paraId="5D63AAFC" w14:textId="53628EDD" w:rsidR="00B30489" w:rsidRPr="00DC1169" w:rsidRDefault="00B30489" w:rsidP="004861D2">
      <w:pPr>
        <w:pStyle w:val="Heading2"/>
        <w:numPr>
          <w:ilvl w:val="0"/>
          <w:numId w:val="9"/>
        </w:numPr>
        <w:spacing w:after="240" w:line="240" w:lineRule="auto"/>
        <w:jc w:val="left"/>
        <w:rPr>
          <w:rFonts w:ascii="Cambria" w:hAnsi="Cambria"/>
          <w:sz w:val="22"/>
        </w:rPr>
      </w:pPr>
      <w:bookmarkStart w:id="12" w:name="_Toc416704472"/>
      <w:bookmarkStart w:id="13" w:name="_Toc416705695"/>
      <w:r w:rsidRPr="00DC1169">
        <w:rPr>
          <w:rFonts w:ascii="Cambria" w:hAnsi="Cambria"/>
          <w:sz w:val="22"/>
        </w:rPr>
        <w:t>Purpose and Use of the Information Collection</w:t>
      </w:r>
      <w:bookmarkEnd w:id="12"/>
      <w:bookmarkEnd w:id="13"/>
    </w:p>
    <w:p w14:paraId="4154FF2F" w14:textId="79099CEB" w:rsidR="00B30489" w:rsidRPr="004E66EE" w:rsidRDefault="004477AE" w:rsidP="004E66EE">
      <w:pPr>
        <w:spacing w:line="276" w:lineRule="auto"/>
        <w:rPr>
          <w:rFonts w:ascii="Cambria" w:hAnsi="Cambria" w:cs="Times New Roman"/>
        </w:rPr>
      </w:pPr>
      <w:r w:rsidRPr="00D15C10">
        <w:rPr>
          <w:rFonts w:ascii="Cambria" w:hAnsi="Cambria"/>
        </w:rPr>
        <w:t xml:space="preserve">The purpose of this information collection is to </w:t>
      </w:r>
      <w:r>
        <w:rPr>
          <w:rFonts w:ascii="Cambria" w:hAnsi="Cambria"/>
        </w:rPr>
        <w:t>assess the</w:t>
      </w:r>
      <w:r w:rsidRPr="00D15C10">
        <w:rPr>
          <w:rFonts w:ascii="Cambria" w:hAnsi="Cambria"/>
        </w:rPr>
        <w:t xml:space="preserve"> level of awareness, satisfaction, current or intended </w:t>
      </w:r>
      <w:r>
        <w:rPr>
          <w:rFonts w:ascii="Cambria" w:hAnsi="Cambria"/>
        </w:rPr>
        <w:t>dissemination</w:t>
      </w:r>
      <w:r w:rsidR="00EB3AAA">
        <w:rPr>
          <w:rFonts w:ascii="Cambria" w:hAnsi="Cambria"/>
        </w:rPr>
        <w:t>,</w:t>
      </w:r>
      <w:r>
        <w:rPr>
          <w:rFonts w:ascii="Cambria" w:hAnsi="Cambria"/>
        </w:rPr>
        <w:t xml:space="preserve"> and </w:t>
      </w:r>
      <w:r w:rsidRPr="00D15C10">
        <w:rPr>
          <w:rFonts w:ascii="Cambria" w:hAnsi="Cambria"/>
        </w:rPr>
        <w:t>use of</w:t>
      </w:r>
      <w:r>
        <w:rPr>
          <w:rFonts w:ascii="Cambria" w:hAnsi="Cambria"/>
        </w:rPr>
        <w:t xml:space="preserve"> the </w:t>
      </w:r>
      <w:r w:rsidR="00EB3AAA">
        <w:rPr>
          <w:rFonts w:ascii="Cambria" w:hAnsi="Cambria"/>
        </w:rPr>
        <w:t>four school health tools and resources</w:t>
      </w:r>
      <w:r>
        <w:rPr>
          <w:rFonts w:ascii="Cambria" w:hAnsi="Cambria"/>
        </w:rPr>
        <w:t xml:space="preserve">. </w:t>
      </w:r>
      <w:r w:rsidR="00041A2E" w:rsidRPr="004E66EE">
        <w:rPr>
          <w:rFonts w:ascii="Cambria" w:hAnsi="Cambria"/>
        </w:rPr>
        <w:t xml:space="preserve"> </w:t>
      </w:r>
      <w:r w:rsidR="00E26D52" w:rsidRPr="004E66EE">
        <w:rPr>
          <w:rFonts w:ascii="Cambria" w:hAnsi="Cambria" w:cs="Times New Roman"/>
        </w:rPr>
        <w:t xml:space="preserve">This assessment builds upon </w:t>
      </w:r>
      <w:r w:rsidR="00546A6F" w:rsidRPr="004E66EE">
        <w:rPr>
          <w:rFonts w:ascii="Cambria" w:hAnsi="Cambria" w:cs="Times New Roman"/>
        </w:rPr>
        <w:t xml:space="preserve">two </w:t>
      </w:r>
      <w:r w:rsidR="00E26D52" w:rsidRPr="004E66EE">
        <w:rPr>
          <w:rFonts w:ascii="Cambria" w:hAnsi="Cambria" w:cs="Times New Roman"/>
        </w:rPr>
        <w:t>previous, smaller-scale assessment</w:t>
      </w:r>
      <w:r w:rsidR="00546A6F" w:rsidRPr="004E66EE">
        <w:rPr>
          <w:rFonts w:ascii="Cambria" w:hAnsi="Cambria" w:cs="Times New Roman"/>
        </w:rPr>
        <w:t>s</w:t>
      </w:r>
      <w:r w:rsidR="00E26D52" w:rsidRPr="004E66EE">
        <w:rPr>
          <w:rFonts w:ascii="Cambria" w:hAnsi="Cambria" w:cs="Times New Roman"/>
        </w:rPr>
        <w:t xml:space="preserve"> that examined knowledge, dissemination, and use of the School Health Index and Health and Academic Achievement resources</w:t>
      </w:r>
      <w:r w:rsidR="00546A6F" w:rsidRPr="004E66EE">
        <w:rPr>
          <w:rFonts w:ascii="Cambria" w:hAnsi="Cambria" w:cs="Times New Roman"/>
        </w:rPr>
        <w:t xml:space="preserve"> and of the resources disseminated through the SIP-funded Center for Training and Research Translation</w:t>
      </w:r>
      <w:r w:rsidR="00E26D52" w:rsidRPr="004E66EE">
        <w:rPr>
          <w:rFonts w:ascii="Cambria" w:hAnsi="Cambria" w:cs="Times New Roman"/>
        </w:rPr>
        <w:t xml:space="preserve">. This assessment will add to </w:t>
      </w:r>
      <w:r w:rsidR="00C409C1">
        <w:rPr>
          <w:rFonts w:ascii="Cambria" w:hAnsi="Cambria" w:cs="Times New Roman"/>
        </w:rPr>
        <w:t xml:space="preserve">SHB’s and DASH’s </w:t>
      </w:r>
      <w:r w:rsidR="00E26D52" w:rsidRPr="004E66EE">
        <w:rPr>
          <w:rFonts w:ascii="Cambria" w:hAnsi="Cambria" w:cs="Times New Roman"/>
        </w:rPr>
        <w:t xml:space="preserve">knowledge about how </w:t>
      </w:r>
      <w:r w:rsidR="00E613A2">
        <w:rPr>
          <w:rFonts w:ascii="Cambria" w:hAnsi="Cambria" w:cs="Times New Roman"/>
        </w:rPr>
        <w:t xml:space="preserve">school health </w:t>
      </w:r>
      <w:r w:rsidR="00E26D52" w:rsidRPr="004E66EE">
        <w:rPr>
          <w:rFonts w:ascii="Cambria" w:hAnsi="Cambria" w:cs="Times New Roman"/>
        </w:rPr>
        <w:t xml:space="preserve">tools and resources are used and disseminated. </w:t>
      </w:r>
    </w:p>
    <w:p w14:paraId="31A5B4AA" w14:textId="4EC32DAF" w:rsidR="00B30489" w:rsidRDefault="002C2F11" w:rsidP="00EB0961">
      <w:pPr>
        <w:spacing w:after="0" w:line="276" w:lineRule="auto"/>
        <w:rPr>
          <w:rFonts w:ascii="Cambria" w:hAnsi="Cambria"/>
        </w:rPr>
      </w:pPr>
      <w:r w:rsidRPr="004E66EE">
        <w:rPr>
          <w:rFonts w:ascii="Cambria" w:hAnsi="Cambria" w:cs="Times New Roman"/>
        </w:rPr>
        <w:t xml:space="preserve">As noted previously, establishing, disseminating, and assessing resources for schools are primary strategies the SHB and DASH use to accomplish their missions. </w:t>
      </w:r>
      <w:r>
        <w:rPr>
          <w:rFonts w:ascii="Cambria" w:hAnsi="Cambria"/>
        </w:rPr>
        <w:t>R</w:t>
      </w:r>
      <w:r w:rsidRPr="004861D2">
        <w:rPr>
          <w:rFonts w:ascii="Cambria" w:hAnsi="Cambria"/>
        </w:rPr>
        <w:t>esults of th</w:t>
      </w:r>
      <w:r w:rsidR="00B40E98" w:rsidRPr="004861D2">
        <w:rPr>
          <w:rFonts w:ascii="Cambria" w:hAnsi="Cambria"/>
        </w:rPr>
        <w:t>is</w:t>
      </w:r>
      <w:r w:rsidRPr="004861D2">
        <w:rPr>
          <w:rFonts w:ascii="Cambria" w:hAnsi="Cambria"/>
        </w:rPr>
        <w:t xml:space="preserve"> information collection</w:t>
      </w:r>
      <w:r w:rsidR="00B30489" w:rsidRPr="004861D2">
        <w:rPr>
          <w:rFonts w:ascii="Cambria" w:hAnsi="Cambria"/>
        </w:rPr>
        <w:t xml:space="preserve"> will be used to: 1) provide insight on how effective </w:t>
      </w:r>
      <w:r w:rsidR="001B40CF" w:rsidRPr="004861D2">
        <w:rPr>
          <w:rFonts w:ascii="Cambria" w:hAnsi="Cambria"/>
        </w:rPr>
        <w:t xml:space="preserve">CDC </w:t>
      </w:r>
      <w:r w:rsidR="00B30489" w:rsidRPr="004861D2">
        <w:rPr>
          <w:rFonts w:ascii="Cambria" w:hAnsi="Cambria"/>
        </w:rPr>
        <w:t xml:space="preserve">resource dissemination and communication strategies were in creating awareness </w:t>
      </w:r>
      <w:r w:rsidR="001E5DC0" w:rsidRPr="004861D2">
        <w:rPr>
          <w:rFonts w:ascii="Cambria" w:hAnsi="Cambria"/>
        </w:rPr>
        <w:t xml:space="preserve">of tools and resources </w:t>
      </w:r>
      <w:r w:rsidR="00B30489" w:rsidRPr="004861D2">
        <w:rPr>
          <w:rFonts w:ascii="Cambria" w:hAnsi="Cambria"/>
        </w:rPr>
        <w:t xml:space="preserve">among school health coordinators; </w:t>
      </w:r>
      <w:r w:rsidR="00B40E98" w:rsidRPr="004861D2">
        <w:rPr>
          <w:rFonts w:ascii="Cambria" w:hAnsi="Cambria"/>
        </w:rPr>
        <w:t>2</w:t>
      </w:r>
      <w:r w:rsidR="00B30489" w:rsidRPr="004861D2">
        <w:rPr>
          <w:rFonts w:ascii="Cambria" w:hAnsi="Cambria"/>
        </w:rPr>
        <w:t xml:space="preserve">) identify how </w:t>
      </w:r>
      <w:r w:rsidR="001B40CF" w:rsidRPr="004861D2">
        <w:rPr>
          <w:rFonts w:ascii="Cambria" w:hAnsi="Cambria"/>
        </w:rPr>
        <w:t xml:space="preserve">state </w:t>
      </w:r>
      <w:r w:rsidR="00B30489" w:rsidRPr="004861D2">
        <w:rPr>
          <w:rFonts w:ascii="Cambria" w:hAnsi="Cambria"/>
        </w:rPr>
        <w:t>school health coordinators</w:t>
      </w:r>
      <w:r w:rsidR="00486333" w:rsidRPr="004861D2">
        <w:rPr>
          <w:rFonts w:ascii="Cambria" w:hAnsi="Cambria"/>
        </w:rPr>
        <w:t>/directors</w:t>
      </w:r>
      <w:r w:rsidR="001B40CF" w:rsidRPr="004861D2">
        <w:rPr>
          <w:rFonts w:ascii="Cambria" w:hAnsi="Cambria"/>
        </w:rPr>
        <w:t xml:space="preserve"> and school district staff</w:t>
      </w:r>
      <w:r w:rsidR="00B30489" w:rsidRPr="004861D2">
        <w:rPr>
          <w:rFonts w:ascii="Cambria" w:hAnsi="Cambria"/>
        </w:rPr>
        <w:t xml:space="preserve"> are using or intend to use the resources</w:t>
      </w:r>
      <w:r w:rsidR="00C13AF5" w:rsidRPr="004861D2">
        <w:rPr>
          <w:rFonts w:ascii="Cambria" w:hAnsi="Cambria"/>
        </w:rPr>
        <w:t xml:space="preserve"> and how use changes over time</w:t>
      </w:r>
      <w:r w:rsidR="00B40E98" w:rsidRPr="004861D2">
        <w:rPr>
          <w:rFonts w:ascii="Cambria" w:hAnsi="Cambria"/>
        </w:rPr>
        <w:t>; and 3) inform changes to improve existing tools and resources</w:t>
      </w:r>
      <w:r w:rsidR="001E5DC0" w:rsidRPr="004861D2">
        <w:rPr>
          <w:rFonts w:ascii="Cambria" w:hAnsi="Cambria"/>
        </w:rPr>
        <w:t>.</w:t>
      </w:r>
    </w:p>
    <w:p w14:paraId="454DA517" w14:textId="77777777" w:rsidR="00EB0961" w:rsidRPr="004E66EE" w:rsidRDefault="00EB0961" w:rsidP="004E66EE">
      <w:pPr>
        <w:spacing w:line="276" w:lineRule="auto"/>
        <w:rPr>
          <w:rFonts w:ascii="Cambria" w:hAnsi="Cambria"/>
        </w:rPr>
      </w:pPr>
      <w:bookmarkStart w:id="14" w:name="_GoBack"/>
      <w:bookmarkEnd w:id="14"/>
    </w:p>
    <w:p w14:paraId="4429C839" w14:textId="77777777" w:rsidR="00B30489" w:rsidRPr="004E66EE" w:rsidRDefault="00B30489" w:rsidP="00EB0961">
      <w:pPr>
        <w:spacing w:after="0" w:line="276" w:lineRule="auto"/>
        <w:rPr>
          <w:rFonts w:ascii="Cambria" w:hAnsi="Cambria"/>
          <w:color w:val="FF0000"/>
        </w:rPr>
      </w:pPr>
    </w:p>
    <w:p w14:paraId="11F2FCD0" w14:textId="77777777" w:rsidR="00B30489" w:rsidRPr="004E66EE" w:rsidRDefault="00B30489" w:rsidP="004861D2">
      <w:pPr>
        <w:pStyle w:val="Heading1"/>
        <w:numPr>
          <w:ilvl w:val="0"/>
          <w:numId w:val="9"/>
        </w:numPr>
        <w:spacing w:after="240" w:line="240" w:lineRule="auto"/>
        <w:jc w:val="left"/>
        <w:rPr>
          <w:rFonts w:ascii="Cambria" w:hAnsi="Cambria"/>
          <w:sz w:val="22"/>
        </w:rPr>
      </w:pPr>
      <w:bookmarkStart w:id="15" w:name="_Toc416705696"/>
      <w:r w:rsidRPr="004E66EE">
        <w:rPr>
          <w:rFonts w:ascii="Cambria" w:hAnsi="Cambria"/>
          <w:sz w:val="22"/>
        </w:rPr>
        <w:t>Use of Improved Information Technology and Burden Reduction</w:t>
      </w:r>
      <w:bookmarkEnd w:id="15"/>
    </w:p>
    <w:p w14:paraId="4F4B6459" w14:textId="06E658F6" w:rsidR="00C31EF5" w:rsidRDefault="00B30489" w:rsidP="004861D2">
      <w:pPr>
        <w:spacing w:after="0" w:line="276" w:lineRule="auto"/>
        <w:rPr>
          <w:rFonts w:ascii="Cambria" w:hAnsi="Cambria"/>
        </w:rPr>
      </w:pPr>
      <w:r w:rsidRPr="004861D2">
        <w:rPr>
          <w:rFonts w:ascii="Cambria" w:hAnsi="Cambria"/>
        </w:rPr>
        <w:t>I</w:t>
      </w:r>
      <w:r w:rsidRPr="00220CBC">
        <w:rPr>
          <w:rFonts w:ascii="Cambria" w:hAnsi="Cambria"/>
        </w:rPr>
        <w:t xml:space="preserve">nformation will be collected via </w:t>
      </w:r>
      <w:r w:rsidR="00220CBC">
        <w:rPr>
          <w:rFonts w:ascii="Cambria" w:hAnsi="Cambria"/>
        </w:rPr>
        <w:t xml:space="preserve">three methods: </w:t>
      </w:r>
      <w:r w:rsidRPr="00220CBC">
        <w:rPr>
          <w:rFonts w:ascii="Cambria" w:hAnsi="Cambria"/>
        </w:rPr>
        <w:t xml:space="preserve">web-based </w:t>
      </w:r>
      <w:r w:rsidR="000008FD">
        <w:rPr>
          <w:rFonts w:ascii="Cambria" w:hAnsi="Cambria"/>
        </w:rPr>
        <w:t>assessment</w:t>
      </w:r>
      <w:r w:rsidR="00220CBC">
        <w:rPr>
          <w:rFonts w:ascii="Cambria" w:hAnsi="Cambria"/>
        </w:rPr>
        <w:t>, telephone interviews and in-person interviews</w:t>
      </w:r>
      <w:r w:rsidR="00220CBC" w:rsidRPr="00220CBC">
        <w:rPr>
          <w:rFonts w:ascii="Cambria" w:hAnsi="Cambria"/>
        </w:rPr>
        <w:t>.</w:t>
      </w:r>
      <w:r w:rsidR="00220CBC">
        <w:rPr>
          <w:rFonts w:ascii="Cambria" w:hAnsi="Cambria"/>
        </w:rPr>
        <w:t xml:space="preserve"> </w:t>
      </w:r>
    </w:p>
    <w:p w14:paraId="5CBC892A" w14:textId="77777777" w:rsidR="00C31EF5" w:rsidRDefault="00C31EF5" w:rsidP="004861D2">
      <w:pPr>
        <w:spacing w:after="0" w:line="276" w:lineRule="auto"/>
        <w:rPr>
          <w:rFonts w:ascii="Cambria" w:hAnsi="Cambria"/>
        </w:rPr>
      </w:pPr>
    </w:p>
    <w:p w14:paraId="47E6FF27" w14:textId="298BFC2A" w:rsidR="00C31EF5" w:rsidRDefault="00C31EF5" w:rsidP="004861D2">
      <w:pPr>
        <w:spacing w:after="0" w:line="276" w:lineRule="auto"/>
        <w:rPr>
          <w:rFonts w:ascii="Cambria" w:hAnsi="Cambria"/>
        </w:rPr>
      </w:pPr>
      <w:r>
        <w:rPr>
          <w:rFonts w:ascii="Cambria" w:hAnsi="Cambria"/>
          <w:b/>
          <w:i/>
        </w:rPr>
        <w:t>Web-based Assessment</w:t>
      </w:r>
    </w:p>
    <w:p w14:paraId="14F23106" w14:textId="5B6845EF" w:rsidR="00C409C1" w:rsidRPr="004861D2" w:rsidRDefault="00220CBC" w:rsidP="004861D2">
      <w:pPr>
        <w:spacing w:after="0" w:line="276" w:lineRule="auto"/>
        <w:rPr>
          <w:rFonts w:ascii="Cambria" w:hAnsi="Cambria"/>
        </w:rPr>
      </w:pPr>
      <w:r>
        <w:rPr>
          <w:rFonts w:ascii="Cambria" w:hAnsi="Cambria"/>
        </w:rPr>
        <w:t>The web-based assessment</w:t>
      </w:r>
      <w:r w:rsidR="00B30489" w:rsidRPr="00220CBC">
        <w:rPr>
          <w:rFonts w:ascii="Cambria" w:hAnsi="Cambria"/>
        </w:rPr>
        <w:t xml:space="preserve"> </w:t>
      </w:r>
      <w:r w:rsidRPr="00220CBC">
        <w:rPr>
          <w:rFonts w:ascii="Cambria" w:hAnsi="Cambria"/>
        </w:rPr>
        <w:t xml:space="preserve">was chosen to </w:t>
      </w:r>
      <w:r w:rsidR="00B30489" w:rsidRPr="00220CBC">
        <w:rPr>
          <w:rFonts w:ascii="Cambria" w:hAnsi="Cambria"/>
        </w:rPr>
        <w:t>allow</w:t>
      </w:r>
      <w:r w:rsidRPr="00220CBC">
        <w:rPr>
          <w:rFonts w:ascii="Cambria" w:hAnsi="Cambria"/>
        </w:rPr>
        <w:t>s</w:t>
      </w:r>
      <w:r w:rsidR="00B30489" w:rsidRPr="00220CBC">
        <w:rPr>
          <w:rFonts w:ascii="Cambria" w:hAnsi="Cambria"/>
        </w:rPr>
        <w:t xml:space="preserve"> respondents to complete and submit their responses </w:t>
      </w:r>
      <w:r w:rsidRPr="00220CBC">
        <w:rPr>
          <w:rFonts w:ascii="Cambria" w:hAnsi="Cambria"/>
        </w:rPr>
        <w:t>electronically, reducing the overall burden on respondents.</w:t>
      </w:r>
      <w:r w:rsidRPr="00711BFA">
        <w:t xml:space="preserve"> </w:t>
      </w:r>
      <w:r w:rsidRPr="004861D2">
        <w:rPr>
          <w:rFonts w:ascii="Cambria" w:hAnsi="Cambria"/>
        </w:rPr>
        <w:t>Th</w:t>
      </w:r>
      <w:r>
        <w:rPr>
          <w:rFonts w:ascii="Cambria" w:hAnsi="Cambria"/>
        </w:rPr>
        <w:t>is</w:t>
      </w:r>
      <w:r w:rsidRPr="004861D2">
        <w:rPr>
          <w:rFonts w:ascii="Cambria" w:hAnsi="Cambria"/>
        </w:rPr>
        <w:t xml:space="preserve"> information collection instrument was designed to collect the minimum information necessary for the purposes of this project (i.e., limited to </w:t>
      </w:r>
      <w:r w:rsidR="00F62399">
        <w:rPr>
          <w:rFonts w:ascii="Cambria" w:hAnsi="Cambria"/>
        </w:rPr>
        <w:t>89</w:t>
      </w:r>
      <w:r w:rsidRPr="004861D2">
        <w:rPr>
          <w:rFonts w:ascii="Cambria" w:hAnsi="Cambria"/>
        </w:rPr>
        <w:t xml:space="preserve"> questions). </w:t>
      </w:r>
      <w:r>
        <w:t xml:space="preserve"> </w:t>
      </w:r>
      <w:r w:rsidRPr="00220CBC">
        <w:rPr>
          <w:rFonts w:ascii="Cambria" w:hAnsi="Cambria"/>
        </w:rPr>
        <w:t xml:space="preserve">Also, skip patterns were incorporated to allow for streamlining responses, </w:t>
      </w:r>
      <w:r w:rsidRPr="00220CBC">
        <w:rPr>
          <w:rFonts w:ascii="Cambria" w:hAnsi="Cambria" w:cs="Times New Roman"/>
        </w:rPr>
        <w:t>further reducing overall burden on respondents.</w:t>
      </w:r>
    </w:p>
    <w:p w14:paraId="746BAF80" w14:textId="77777777" w:rsidR="00C409C1" w:rsidRDefault="00C409C1" w:rsidP="004861D2">
      <w:pPr>
        <w:spacing w:after="0" w:line="276" w:lineRule="auto"/>
        <w:rPr>
          <w:rFonts w:ascii="Cambria" w:hAnsi="Cambria"/>
        </w:rPr>
      </w:pPr>
    </w:p>
    <w:p w14:paraId="7804A4F2" w14:textId="51433E0C" w:rsidR="00FE5CF7" w:rsidRDefault="00FE5CF7" w:rsidP="004861D2">
      <w:pPr>
        <w:spacing w:after="0" w:line="276" w:lineRule="auto"/>
        <w:rPr>
          <w:rFonts w:ascii="Cambria" w:hAnsi="Cambria"/>
        </w:rPr>
      </w:pPr>
    </w:p>
    <w:p w14:paraId="17F5F1A0" w14:textId="77777777" w:rsidR="00FE5CF7" w:rsidRPr="004861D2" w:rsidRDefault="00FE5CF7" w:rsidP="004861D2">
      <w:pPr>
        <w:spacing w:after="0" w:line="276" w:lineRule="auto"/>
        <w:rPr>
          <w:rFonts w:ascii="Cambria" w:hAnsi="Cambria"/>
        </w:rPr>
      </w:pPr>
    </w:p>
    <w:p w14:paraId="77203820" w14:textId="331F6B4F" w:rsidR="00C31EF5" w:rsidRPr="00C31EF5" w:rsidRDefault="00C31EF5" w:rsidP="00C31EF5">
      <w:pPr>
        <w:pStyle w:val="NoSpacing1"/>
        <w:rPr>
          <w:rFonts w:ascii="Cambria" w:hAnsi="Cambria"/>
          <w:b/>
          <w:i/>
        </w:rPr>
      </w:pPr>
      <w:r>
        <w:rPr>
          <w:rFonts w:ascii="Cambria" w:hAnsi="Cambria"/>
          <w:b/>
          <w:i/>
        </w:rPr>
        <w:t xml:space="preserve">Telephone and In-Person </w:t>
      </w:r>
      <w:r w:rsidRPr="004E66EE">
        <w:rPr>
          <w:rFonts w:ascii="Cambria" w:hAnsi="Cambria"/>
          <w:b/>
          <w:i/>
        </w:rPr>
        <w:t>Intervie</w:t>
      </w:r>
      <w:r>
        <w:rPr>
          <w:rFonts w:ascii="Cambria" w:hAnsi="Cambria"/>
          <w:b/>
          <w:i/>
        </w:rPr>
        <w:t>ws</w:t>
      </w:r>
    </w:p>
    <w:p w14:paraId="060E6034" w14:textId="4BEC14D0" w:rsidR="00C31EF5" w:rsidRPr="00C31EF5" w:rsidRDefault="00C409C1" w:rsidP="00AB7745">
      <w:pPr>
        <w:spacing w:after="0" w:line="276" w:lineRule="auto"/>
        <w:rPr>
          <w:rFonts w:ascii="Cambria" w:hAnsi="Cambria" w:cs="Arial"/>
        </w:rPr>
      </w:pPr>
      <w:r w:rsidRPr="004861D2">
        <w:rPr>
          <w:rFonts w:ascii="Cambria" w:hAnsi="Cambria" w:cs="Arial"/>
        </w:rPr>
        <w:t xml:space="preserve">Although web-based assessments are quick, effective methods for collecting quantitative data from many respondents, telephone and in-person interviews can solicit rich qualitative data, which aligns to the purpose of this information collection. Collecting data via telephone </w:t>
      </w:r>
      <w:r w:rsidR="00C31EF5">
        <w:rPr>
          <w:rFonts w:ascii="Cambria" w:hAnsi="Cambria" w:cs="Arial"/>
        </w:rPr>
        <w:t xml:space="preserve">and in-person </w:t>
      </w:r>
      <w:r w:rsidRPr="004861D2">
        <w:rPr>
          <w:rFonts w:ascii="Cambria" w:hAnsi="Cambria" w:cs="Arial"/>
        </w:rPr>
        <w:t xml:space="preserve">interviews will also help to minimize the burden on UNC and RTI staff by reducing the time required for follow-up. Staff will be able to verify responses and request clarification in real time as needed during the information collection process. </w:t>
      </w:r>
      <w:r w:rsidR="00C31EF5" w:rsidRPr="00C31EF5">
        <w:rPr>
          <w:rFonts w:ascii="Cambria" w:hAnsi="Cambria"/>
        </w:rPr>
        <w:t xml:space="preserve">The </w:t>
      </w:r>
      <w:r w:rsidR="00C31EF5">
        <w:rPr>
          <w:rFonts w:ascii="Cambria" w:hAnsi="Cambria"/>
        </w:rPr>
        <w:t>telephone and in-person interview guides</w:t>
      </w:r>
      <w:r w:rsidR="00C31EF5" w:rsidRPr="00C31EF5">
        <w:rPr>
          <w:rFonts w:ascii="Cambria" w:hAnsi="Cambria"/>
        </w:rPr>
        <w:t xml:space="preserve"> </w:t>
      </w:r>
      <w:r w:rsidR="00C31EF5">
        <w:rPr>
          <w:rFonts w:ascii="Cambria" w:hAnsi="Cambria"/>
        </w:rPr>
        <w:t>were</w:t>
      </w:r>
      <w:r w:rsidR="00C31EF5" w:rsidRPr="00C31EF5">
        <w:rPr>
          <w:rFonts w:ascii="Cambria" w:hAnsi="Cambria"/>
        </w:rPr>
        <w:t xml:space="preserve"> designed to collect the minimum information necessary for the purposes of this project (i.e., </w:t>
      </w:r>
      <w:r w:rsidR="00C31EF5">
        <w:rPr>
          <w:rFonts w:ascii="Cambria" w:hAnsi="Cambria"/>
        </w:rPr>
        <w:t xml:space="preserve">telephone interview guide </w:t>
      </w:r>
      <w:r w:rsidR="003A0633">
        <w:rPr>
          <w:rFonts w:ascii="Cambria" w:hAnsi="Cambria"/>
        </w:rPr>
        <w:t>limited to 24</w:t>
      </w:r>
      <w:r w:rsidR="00C31EF5" w:rsidRPr="00C31EF5">
        <w:rPr>
          <w:rFonts w:ascii="Cambria" w:hAnsi="Cambria"/>
          <w:color w:val="0070C0"/>
        </w:rPr>
        <w:t xml:space="preserve"> </w:t>
      </w:r>
      <w:r w:rsidR="00C31EF5" w:rsidRPr="00C31EF5">
        <w:rPr>
          <w:rFonts w:ascii="Cambria" w:hAnsi="Cambria"/>
        </w:rPr>
        <w:t>questions</w:t>
      </w:r>
      <w:r w:rsidR="00C31EF5">
        <w:rPr>
          <w:rFonts w:ascii="Cambria" w:hAnsi="Cambria"/>
        </w:rPr>
        <w:t xml:space="preserve"> and in-person interview guide limited to 47 questions</w:t>
      </w:r>
      <w:r w:rsidR="00C31EF5" w:rsidRPr="00C31EF5">
        <w:rPr>
          <w:rFonts w:ascii="Cambria" w:hAnsi="Cambria"/>
        </w:rPr>
        <w:t>).</w:t>
      </w:r>
      <w:r w:rsidR="00C31EF5">
        <w:rPr>
          <w:rFonts w:ascii="Cambria" w:hAnsi="Cambria"/>
        </w:rPr>
        <w:t xml:space="preserve"> </w:t>
      </w:r>
      <w:r w:rsidRPr="004861D2">
        <w:rPr>
          <w:rFonts w:ascii="Cambria" w:hAnsi="Cambria" w:cs="Arial"/>
        </w:rPr>
        <w:t xml:space="preserve">Embedded within </w:t>
      </w:r>
      <w:r w:rsidR="00692E78">
        <w:rPr>
          <w:rFonts w:ascii="Cambria" w:hAnsi="Cambria" w:cs="Arial"/>
        </w:rPr>
        <w:t>each</w:t>
      </w:r>
      <w:r w:rsidR="00692E78" w:rsidRPr="004861D2">
        <w:rPr>
          <w:rFonts w:ascii="Cambria" w:hAnsi="Cambria" w:cs="Arial"/>
        </w:rPr>
        <w:t xml:space="preserve"> </w:t>
      </w:r>
      <w:r w:rsidRPr="004861D2">
        <w:rPr>
          <w:rFonts w:ascii="Cambria" w:hAnsi="Cambria" w:cs="Arial"/>
        </w:rPr>
        <w:t>interview guide are skip patterns which will customize the interview to respondent answers</w:t>
      </w:r>
      <w:r w:rsidR="00C31EF5">
        <w:rPr>
          <w:rFonts w:ascii="Cambria" w:hAnsi="Cambria" w:cs="Arial"/>
        </w:rPr>
        <w:t xml:space="preserve">, </w:t>
      </w:r>
      <w:r w:rsidRPr="004861D2">
        <w:rPr>
          <w:rFonts w:ascii="Cambria" w:hAnsi="Cambria" w:cs="Arial"/>
        </w:rPr>
        <w:t>minimiz</w:t>
      </w:r>
      <w:r w:rsidR="00C31EF5">
        <w:rPr>
          <w:rFonts w:ascii="Cambria" w:hAnsi="Cambria" w:cs="Arial"/>
        </w:rPr>
        <w:t>ing the</w:t>
      </w:r>
      <w:r w:rsidRPr="004861D2">
        <w:rPr>
          <w:rFonts w:ascii="Cambria" w:hAnsi="Cambria" w:cs="Arial"/>
        </w:rPr>
        <w:t xml:space="preserve"> overall burden </w:t>
      </w:r>
      <w:r w:rsidR="00C31EF5">
        <w:rPr>
          <w:rFonts w:ascii="Cambria" w:hAnsi="Cambria" w:cs="Arial"/>
        </w:rPr>
        <w:t xml:space="preserve">on </w:t>
      </w:r>
      <w:r w:rsidRPr="004861D2">
        <w:rPr>
          <w:rFonts w:ascii="Cambria" w:hAnsi="Cambria" w:cs="Arial"/>
        </w:rPr>
        <w:t>respondent</w:t>
      </w:r>
      <w:r w:rsidR="00C31EF5">
        <w:rPr>
          <w:rFonts w:ascii="Cambria" w:hAnsi="Cambria" w:cs="Arial"/>
        </w:rPr>
        <w:t>s</w:t>
      </w:r>
      <w:r w:rsidRPr="004861D2">
        <w:rPr>
          <w:rFonts w:ascii="Cambria" w:hAnsi="Cambria" w:cs="Arial"/>
        </w:rPr>
        <w:t>.</w:t>
      </w:r>
    </w:p>
    <w:p w14:paraId="15A3336D" w14:textId="5DCBCD86" w:rsidR="00744ADF" w:rsidRDefault="00744ADF" w:rsidP="00EB0961">
      <w:pPr>
        <w:spacing w:after="0" w:line="276" w:lineRule="auto"/>
        <w:rPr>
          <w:rFonts w:ascii="Cambria" w:hAnsi="Cambria"/>
          <w:color w:val="FF0000"/>
        </w:rPr>
      </w:pPr>
    </w:p>
    <w:p w14:paraId="033806F2" w14:textId="77777777" w:rsidR="00EB0961" w:rsidRPr="004E66EE" w:rsidRDefault="00EB0961" w:rsidP="00EB0961">
      <w:pPr>
        <w:spacing w:after="0" w:line="276" w:lineRule="auto"/>
        <w:rPr>
          <w:rFonts w:ascii="Cambria" w:hAnsi="Cambria"/>
          <w:color w:val="FF0000"/>
        </w:rPr>
      </w:pPr>
    </w:p>
    <w:p w14:paraId="03E6EE25" w14:textId="36D6F3ED" w:rsidR="002E1480" w:rsidRPr="004861D2" w:rsidRDefault="00B30489" w:rsidP="004861D2">
      <w:pPr>
        <w:pStyle w:val="Heading1"/>
        <w:numPr>
          <w:ilvl w:val="0"/>
          <w:numId w:val="9"/>
        </w:numPr>
        <w:spacing w:after="240" w:line="240" w:lineRule="auto"/>
        <w:jc w:val="left"/>
        <w:rPr>
          <w:rFonts w:ascii="Cambria" w:hAnsi="Cambria"/>
          <w:sz w:val="22"/>
        </w:rPr>
      </w:pPr>
      <w:bookmarkStart w:id="16" w:name="_Toc416705697"/>
      <w:r w:rsidRPr="004E66EE">
        <w:rPr>
          <w:rFonts w:ascii="Cambria" w:hAnsi="Cambria"/>
          <w:sz w:val="22"/>
        </w:rPr>
        <w:t>Efforts to Identify Duplication and Use of Similar Information</w:t>
      </w:r>
      <w:bookmarkEnd w:id="16"/>
    </w:p>
    <w:p w14:paraId="053339B6" w14:textId="263AFC2E" w:rsidR="002E1480" w:rsidRPr="002E1480" w:rsidRDefault="00713EE2" w:rsidP="00EB0961">
      <w:pPr>
        <w:spacing w:after="0" w:line="276" w:lineRule="auto"/>
        <w:rPr>
          <w:rFonts w:ascii="Cambria" w:hAnsi="Cambria"/>
        </w:rPr>
      </w:pPr>
      <w:r w:rsidRPr="002E1480">
        <w:rPr>
          <w:rFonts w:ascii="Cambria" w:hAnsi="Cambria"/>
        </w:rPr>
        <w:t xml:space="preserve">To date, no other </w:t>
      </w:r>
      <w:r w:rsidR="007E36B4" w:rsidRPr="002E1480">
        <w:rPr>
          <w:rFonts w:ascii="Cambria" w:hAnsi="Cambria"/>
        </w:rPr>
        <w:t>information</w:t>
      </w:r>
      <w:r w:rsidRPr="002E1480">
        <w:rPr>
          <w:rFonts w:ascii="Cambria" w:hAnsi="Cambria"/>
        </w:rPr>
        <w:t xml:space="preserve"> has been </w:t>
      </w:r>
      <w:r w:rsidR="007E36B4" w:rsidRPr="002E1480">
        <w:rPr>
          <w:rFonts w:ascii="Cambria" w:hAnsi="Cambria"/>
        </w:rPr>
        <w:t>conducted</w:t>
      </w:r>
      <w:r w:rsidRPr="002E1480">
        <w:rPr>
          <w:rFonts w:ascii="Cambria" w:hAnsi="Cambria"/>
        </w:rPr>
        <w:t xml:space="preserve"> to assess</w:t>
      </w:r>
      <w:r w:rsidR="00B30489" w:rsidRPr="002E1480">
        <w:rPr>
          <w:rFonts w:ascii="Cambria" w:hAnsi="Cambria"/>
        </w:rPr>
        <w:t xml:space="preserve"> the awareness, satisfaction, and use of </w:t>
      </w:r>
      <w:r w:rsidR="007E36B4" w:rsidRPr="002E1480">
        <w:rPr>
          <w:rFonts w:ascii="Cambria" w:hAnsi="Cambria"/>
        </w:rPr>
        <w:t>the four above-mentioned SHB school health</w:t>
      </w:r>
      <w:r w:rsidR="00592AB9" w:rsidRPr="002E1480">
        <w:rPr>
          <w:rFonts w:ascii="Cambria" w:hAnsi="Cambria"/>
        </w:rPr>
        <w:t xml:space="preserve"> tools</w:t>
      </w:r>
      <w:r w:rsidR="007E36B4" w:rsidRPr="002E1480">
        <w:rPr>
          <w:rFonts w:ascii="Cambria" w:hAnsi="Cambria"/>
        </w:rPr>
        <w:t>.</w:t>
      </w:r>
      <w:r w:rsidR="008127E1" w:rsidRPr="002E1480">
        <w:rPr>
          <w:rFonts w:ascii="Cambria" w:hAnsi="Cambria"/>
        </w:rPr>
        <w:t xml:space="preserve"> </w:t>
      </w:r>
      <w:r w:rsidR="00C778CC" w:rsidRPr="002E1480">
        <w:rPr>
          <w:rFonts w:ascii="Cambria" w:hAnsi="Cambria"/>
        </w:rPr>
        <w:t xml:space="preserve"> The information that will be gathered through this information collection is not available from other data sources or through other means.</w:t>
      </w:r>
      <w:r w:rsidR="002E1480">
        <w:rPr>
          <w:rFonts w:ascii="Cambria" w:hAnsi="Cambria"/>
        </w:rPr>
        <w:t xml:space="preserve"> Prior to developing </w:t>
      </w:r>
      <w:r w:rsidR="00692E78">
        <w:rPr>
          <w:rFonts w:ascii="Cambria" w:hAnsi="Cambria"/>
        </w:rPr>
        <w:t>this</w:t>
      </w:r>
      <w:r w:rsidR="00692E78" w:rsidRPr="002E1480">
        <w:rPr>
          <w:rFonts w:ascii="Cambria" w:hAnsi="Cambria"/>
        </w:rPr>
        <w:t xml:space="preserve"> </w:t>
      </w:r>
      <w:r w:rsidR="002E1480" w:rsidRPr="002E1480">
        <w:rPr>
          <w:rFonts w:ascii="Cambria" w:hAnsi="Cambria"/>
        </w:rPr>
        <w:t xml:space="preserve">information collection, </w:t>
      </w:r>
      <w:r w:rsidR="002E1480">
        <w:rPr>
          <w:rFonts w:ascii="Cambria" w:hAnsi="Cambria"/>
        </w:rPr>
        <w:t xml:space="preserve">staff at UNC and RTI conducted literature searches and consulted with members of its advisory board of key </w:t>
      </w:r>
      <w:r w:rsidR="002E1480" w:rsidRPr="002E1480">
        <w:rPr>
          <w:rFonts w:ascii="Cambria" w:hAnsi="Cambria"/>
        </w:rPr>
        <w:t>stakeholders (</w:t>
      </w:r>
      <w:r w:rsidR="002E1480">
        <w:rPr>
          <w:rFonts w:ascii="Cambria" w:hAnsi="Cambria"/>
        </w:rPr>
        <w:t xml:space="preserve">academics with expertise in school health, state level school health program coordinators, and SHB staff) </w:t>
      </w:r>
      <w:r w:rsidR="002E1480" w:rsidRPr="002E1480">
        <w:rPr>
          <w:rFonts w:ascii="Cambria" w:hAnsi="Cambria"/>
        </w:rPr>
        <w:t xml:space="preserve">to confirm that </w:t>
      </w:r>
      <w:r w:rsidR="002E1480">
        <w:rPr>
          <w:rFonts w:ascii="Cambria" w:hAnsi="Cambria"/>
        </w:rPr>
        <w:t>this effort is not duplicative.</w:t>
      </w:r>
    </w:p>
    <w:p w14:paraId="54145CF1" w14:textId="77777777" w:rsidR="006217E5" w:rsidRDefault="006217E5" w:rsidP="0079354E">
      <w:pPr>
        <w:spacing w:after="0" w:line="276" w:lineRule="auto"/>
        <w:rPr>
          <w:rFonts w:ascii="Cambria" w:hAnsi="Cambria"/>
          <w:color w:val="FF0000"/>
        </w:rPr>
      </w:pPr>
    </w:p>
    <w:p w14:paraId="12219E9F" w14:textId="77777777" w:rsidR="003A0633" w:rsidRPr="004E66EE" w:rsidRDefault="003A0633" w:rsidP="00EB0961">
      <w:pPr>
        <w:spacing w:after="0" w:line="276" w:lineRule="auto"/>
        <w:rPr>
          <w:rFonts w:ascii="Cambria" w:hAnsi="Cambria"/>
          <w:color w:val="FF0000"/>
        </w:rPr>
      </w:pPr>
    </w:p>
    <w:p w14:paraId="062F2DB3" w14:textId="77777777" w:rsidR="00B30489" w:rsidRPr="004E66EE" w:rsidRDefault="00B30489" w:rsidP="004861D2">
      <w:pPr>
        <w:pStyle w:val="Heading1"/>
        <w:numPr>
          <w:ilvl w:val="0"/>
          <w:numId w:val="9"/>
        </w:numPr>
        <w:spacing w:after="240" w:line="240" w:lineRule="auto"/>
        <w:jc w:val="both"/>
        <w:rPr>
          <w:rFonts w:ascii="Cambria" w:hAnsi="Cambria"/>
          <w:sz w:val="22"/>
        </w:rPr>
      </w:pPr>
      <w:bookmarkStart w:id="17" w:name="_Toc416705698"/>
      <w:r w:rsidRPr="004E66EE">
        <w:rPr>
          <w:rFonts w:ascii="Cambria" w:hAnsi="Cambria"/>
          <w:sz w:val="22"/>
        </w:rPr>
        <w:t>Impact on Small Businesses or Other Small Entities</w:t>
      </w:r>
      <w:bookmarkEnd w:id="17"/>
    </w:p>
    <w:p w14:paraId="5AF8D84F" w14:textId="77777777" w:rsidR="00B30489" w:rsidRPr="004E66EE" w:rsidRDefault="00B30489" w:rsidP="00CA6EE2">
      <w:pPr>
        <w:spacing w:after="0" w:line="276" w:lineRule="auto"/>
        <w:jc w:val="both"/>
        <w:rPr>
          <w:rFonts w:ascii="Cambria" w:hAnsi="Cambria"/>
        </w:rPr>
      </w:pPr>
      <w:r w:rsidRPr="004E66EE">
        <w:rPr>
          <w:rFonts w:ascii="Cambria" w:hAnsi="Cambria"/>
        </w:rPr>
        <w:t>No small businesses will be involved in this information collection.</w:t>
      </w:r>
    </w:p>
    <w:p w14:paraId="178F35F4" w14:textId="77777777" w:rsidR="00B30489" w:rsidRDefault="00B30489" w:rsidP="00704161">
      <w:pPr>
        <w:spacing w:after="0" w:line="276" w:lineRule="auto"/>
        <w:rPr>
          <w:rFonts w:ascii="Cambria" w:hAnsi="Cambria"/>
        </w:rPr>
      </w:pPr>
    </w:p>
    <w:p w14:paraId="3AE75C49" w14:textId="77777777" w:rsidR="003A0633" w:rsidRPr="004E66EE" w:rsidRDefault="003A0633" w:rsidP="003A0633">
      <w:pPr>
        <w:spacing w:after="0" w:line="276" w:lineRule="auto"/>
        <w:rPr>
          <w:rFonts w:ascii="Cambria" w:hAnsi="Cambria"/>
        </w:rPr>
      </w:pPr>
    </w:p>
    <w:p w14:paraId="10A3A52D" w14:textId="292D4D69" w:rsidR="00856314" w:rsidRPr="000008FD" w:rsidRDefault="00B30489" w:rsidP="000008FD">
      <w:pPr>
        <w:pStyle w:val="Heading1"/>
        <w:numPr>
          <w:ilvl w:val="0"/>
          <w:numId w:val="9"/>
        </w:numPr>
        <w:spacing w:after="240" w:line="240" w:lineRule="auto"/>
        <w:jc w:val="left"/>
        <w:rPr>
          <w:rFonts w:ascii="Cambria" w:hAnsi="Cambria"/>
          <w:sz w:val="22"/>
        </w:rPr>
      </w:pPr>
      <w:bookmarkStart w:id="18" w:name="_Toc416705699"/>
      <w:r w:rsidRPr="004E66EE">
        <w:rPr>
          <w:rFonts w:ascii="Cambria" w:hAnsi="Cambria"/>
          <w:sz w:val="22"/>
        </w:rPr>
        <w:t>Consequences of Collecting the Information Less Frequently</w:t>
      </w:r>
      <w:bookmarkEnd w:id="18"/>
      <w:r w:rsidRPr="004E66EE">
        <w:rPr>
          <w:rFonts w:ascii="Cambria" w:hAnsi="Cambria"/>
          <w:sz w:val="22"/>
        </w:rPr>
        <w:t xml:space="preserve">    </w:t>
      </w:r>
    </w:p>
    <w:p w14:paraId="125B4DA8" w14:textId="69376854" w:rsidR="00B30489" w:rsidRPr="004861D2" w:rsidRDefault="001459CE" w:rsidP="004861D2">
      <w:pPr>
        <w:spacing w:after="0" w:line="276" w:lineRule="auto"/>
      </w:pPr>
      <w:r w:rsidRPr="00BA528B">
        <w:rPr>
          <w:rFonts w:ascii="Cambria" w:hAnsi="Cambria"/>
        </w:rPr>
        <w:t>This request is for a one time information collection.  There are no legal obstacles to reduce the burden. If no data are collected, CDC will be unable to:</w:t>
      </w:r>
    </w:p>
    <w:p w14:paraId="53BEEA97" w14:textId="5F9B60D0" w:rsidR="00B30489" w:rsidRPr="004E66EE" w:rsidRDefault="00BA528B" w:rsidP="004E66EE">
      <w:pPr>
        <w:pStyle w:val="ListParagraph"/>
        <w:numPr>
          <w:ilvl w:val="0"/>
          <w:numId w:val="5"/>
        </w:numPr>
        <w:spacing w:before="120" w:after="0" w:line="276" w:lineRule="auto"/>
        <w:ind w:left="806"/>
        <w:rPr>
          <w:rFonts w:ascii="Cambria" w:hAnsi="Cambria"/>
        </w:rPr>
      </w:pPr>
      <w:r>
        <w:rPr>
          <w:rFonts w:ascii="Cambria" w:hAnsi="Cambria"/>
        </w:rPr>
        <w:t>A</w:t>
      </w:r>
      <w:r w:rsidR="00B30489" w:rsidRPr="004E66EE">
        <w:rPr>
          <w:rFonts w:ascii="Cambria" w:hAnsi="Cambria"/>
        </w:rPr>
        <w:t>ssess the usefulness of</w:t>
      </w:r>
      <w:r w:rsidR="00E26D52" w:rsidRPr="004E66EE">
        <w:rPr>
          <w:rFonts w:ascii="Cambria" w:hAnsi="Cambria"/>
        </w:rPr>
        <w:t xml:space="preserve"> CDC</w:t>
      </w:r>
      <w:r w:rsidR="00B30489" w:rsidRPr="004E66EE">
        <w:rPr>
          <w:rFonts w:ascii="Cambria" w:hAnsi="Cambria"/>
        </w:rPr>
        <w:t xml:space="preserve"> and its partners’ dissemination activities in reaching </w:t>
      </w:r>
      <w:r w:rsidR="00EA3458" w:rsidRPr="004E66EE">
        <w:rPr>
          <w:rFonts w:ascii="Cambria" w:hAnsi="Cambria"/>
        </w:rPr>
        <w:t xml:space="preserve">state 1305 </w:t>
      </w:r>
      <w:r w:rsidR="00E26D52" w:rsidRPr="004E66EE">
        <w:rPr>
          <w:rFonts w:ascii="Cambria" w:hAnsi="Cambria"/>
        </w:rPr>
        <w:t xml:space="preserve">and 1308 </w:t>
      </w:r>
      <w:r w:rsidR="00EA3458" w:rsidRPr="004E66EE">
        <w:rPr>
          <w:rFonts w:ascii="Cambria" w:hAnsi="Cambria"/>
        </w:rPr>
        <w:t>coordinators</w:t>
      </w:r>
      <w:r w:rsidR="00242325" w:rsidRPr="004E66EE">
        <w:rPr>
          <w:rFonts w:ascii="Cambria" w:hAnsi="Cambria"/>
        </w:rPr>
        <w:t>/directors</w:t>
      </w:r>
      <w:r w:rsidR="00EA3458" w:rsidRPr="004E66EE">
        <w:rPr>
          <w:rFonts w:ascii="Cambria" w:hAnsi="Cambria"/>
        </w:rPr>
        <w:t xml:space="preserve"> and </w:t>
      </w:r>
      <w:r w:rsidR="0067302A" w:rsidRPr="004E66EE">
        <w:rPr>
          <w:rFonts w:ascii="Cambria" w:hAnsi="Cambria"/>
        </w:rPr>
        <w:t xml:space="preserve">district </w:t>
      </w:r>
      <w:r w:rsidR="00B30489" w:rsidRPr="004E66EE">
        <w:rPr>
          <w:rFonts w:ascii="Cambria" w:hAnsi="Cambria"/>
        </w:rPr>
        <w:t>school health coordinators</w:t>
      </w:r>
      <w:r w:rsidR="0067302A" w:rsidRPr="004E66EE">
        <w:rPr>
          <w:rFonts w:ascii="Cambria" w:hAnsi="Cambria"/>
        </w:rPr>
        <w:t xml:space="preserve"> </w:t>
      </w:r>
    </w:p>
    <w:p w14:paraId="5E3A8469" w14:textId="69745510" w:rsidR="00B30489" w:rsidRDefault="00BA528B" w:rsidP="004E66EE">
      <w:pPr>
        <w:pStyle w:val="ListParagraph"/>
        <w:numPr>
          <w:ilvl w:val="0"/>
          <w:numId w:val="5"/>
        </w:numPr>
        <w:spacing w:before="120" w:after="0" w:line="276" w:lineRule="auto"/>
        <w:ind w:left="806"/>
        <w:rPr>
          <w:rFonts w:ascii="Cambria" w:hAnsi="Cambria"/>
        </w:rPr>
      </w:pPr>
      <w:r>
        <w:rPr>
          <w:rFonts w:ascii="Cambria" w:hAnsi="Cambria"/>
        </w:rPr>
        <w:t>M</w:t>
      </w:r>
      <w:r w:rsidR="00B30489" w:rsidRPr="004E66EE">
        <w:rPr>
          <w:rFonts w:ascii="Cambria" w:hAnsi="Cambria"/>
        </w:rPr>
        <w:t>ake informed and timely revisions to dissemination approaches</w:t>
      </w:r>
    </w:p>
    <w:p w14:paraId="1F0CDE81" w14:textId="3156E7F9" w:rsidR="00DC7492" w:rsidRPr="00DC7492" w:rsidRDefault="00DC7492" w:rsidP="00DC7492">
      <w:pPr>
        <w:pStyle w:val="ListParagraph"/>
        <w:numPr>
          <w:ilvl w:val="0"/>
          <w:numId w:val="5"/>
        </w:numPr>
        <w:spacing w:before="120" w:after="0" w:line="276" w:lineRule="auto"/>
        <w:ind w:left="806"/>
        <w:rPr>
          <w:rFonts w:ascii="Cambria" w:hAnsi="Cambria"/>
        </w:rPr>
      </w:pPr>
      <w:r>
        <w:rPr>
          <w:rFonts w:ascii="Cambria" w:hAnsi="Cambria"/>
        </w:rPr>
        <w:t>M</w:t>
      </w:r>
      <w:r w:rsidRPr="004E66EE">
        <w:rPr>
          <w:rFonts w:ascii="Cambria" w:hAnsi="Cambria"/>
        </w:rPr>
        <w:t>ake informed and timely adjustments to the four</w:t>
      </w:r>
      <w:r w:rsidR="003A0633">
        <w:rPr>
          <w:rFonts w:ascii="Cambria" w:hAnsi="Cambria"/>
        </w:rPr>
        <w:t xml:space="preserve"> SHB</w:t>
      </w:r>
      <w:r w:rsidRPr="004E66EE">
        <w:rPr>
          <w:rFonts w:ascii="Cambria" w:hAnsi="Cambria"/>
        </w:rPr>
        <w:t xml:space="preserve"> resources or to identify necessary accompanying materials/support</w:t>
      </w:r>
      <w:r>
        <w:rPr>
          <w:rFonts w:ascii="Cambria" w:hAnsi="Cambria"/>
        </w:rPr>
        <w:t>ing documents</w:t>
      </w:r>
    </w:p>
    <w:p w14:paraId="05F69D05" w14:textId="4FC4F9F3" w:rsidR="00B30489" w:rsidRPr="004E66EE" w:rsidRDefault="00BA528B" w:rsidP="004E66EE">
      <w:pPr>
        <w:pStyle w:val="ListParagraph"/>
        <w:numPr>
          <w:ilvl w:val="0"/>
          <w:numId w:val="5"/>
        </w:numPr>
        <w:spacing w:before="120" w:after="0" w:line="276" w:lineRule="auto"/>
        <w:ind w:left="806"/>
        <w:rPr>
          <w:rFonts w:ascii="Cambria" w:hAnsi="Cambria"/>
        </w:rPr>
      </w:pPr>
      <w:r>
        <w:rPr>
          <w:rFonts w:ascii="Cambria" w:hAnsi="Cambria"/>
        </w:rPr>
        <w:t>U</w:t>
      </w:r>
      <w:r w:rsidR="00B30489" w:rsidRPr="004E66EE">
        <w:rPr>
          <w:rFonts w:ascii="Cambria" w:hAnsi="Cambria"/>
        </w:rPr>
        <w:t>nderstand the scope of actions</w:t>
      </w:r>
      <w:r w:rsidR="00492F0F" w:rsidRPr="004E66EE">
        <w:rPr>
          <w:rFonts w:ascii="Cambria" w:hAnsi="Cambria"/>
        </w:rPr>
        <w:t xml:space="preserve"> school</w:t>
      </w:r>
      <w:r w:rsidR="00B30489" w:rsidRPr="004E66EE">
        <w:rPr>
          <w:rFonts w:ascii="Cambria" w:hAnsi="Cambria"/>
        </w:rPr>
        <w:t xml:space="preserve"> </w:t>
      </w:r>
      <w:r w:rsidR="00492F0F" w:rsidRPr="004E66EE">
        <w:rPr>
          <w:rFonts w:ascii="Cambria" w:hAnsi="Cambria"/>
        </w:rPr>
        <w:t>districts are</w:t>
      </w:r>
      <w:r w:rsidR="00B30489" w:rsidRPr="004E66EE">
        <w:rPr>
          <w:rFonts w:ascii="Cambria" w:hAnsi="Cambria"/>
        </w:rPr>
        <w:t xml:space="preserve"> t</w:t>
      </w:r>
      <w:r w:rsidR="00492F0F" w:rsidRPr="004E66EE">
        <w:rPr>
          <w:rFonts w:ascii="Cambria" w:hAnsi="Cambria"/>
        </w:rPr>
        <w:t>aking</w:t>
      </w:r>
      <w:r w:rsidR="00B30489" w:rsidRPr="004E66EE">
        <w:rPr>
          <w:rFonts w:ascii="Cambria" w:hAnsi="Cambria"/>
        </w:rPr>
        <w:t xml:space="preserve"> (using the </w:t>
      </w:r>
      <w:r w:rsidR="00243D61" w:rsidRPr="004E66EE">
        <w:rPr>
          <w:rFonts w:ascii="Cambria" w:hAnsi="Cambria"/>
        </w:rPr>
        <w:t xml:space="preserve">four </w:t>
      </w:r>
      <w:r w:rsidR="00B30489" w:rsidRPr="004E66EE">
        <w:rPr>
          <w:rFonts w:ascii="Cambria" w:hAnsi="Cambria"/>
        </w:rPr>
        <w:t xml:space="preserve">resources as guides) </w:t>
      </w:r>
      <w:r w:rsidR="00492F0F" w:rsidRPr="004E66EE">
        <w:rPr>
          <w:rFonts w:ascii="Cambria" w:hAnsi="Cambria"/>
        </w:rPr>
        <w:t>to</w:t>
      </w:r>
      <w:r w:rsidR="00B30489" w:rsidRPr="004E66EE">
        <w:rPr>
          <w:rFonts w:ascii="Cambria" w:hAnsi="Cambria"/>
        </w:rPr>
        <w:t xml:space="preserve"> </w:t>
      </w:r>
      <w:r w:rsidR="00492F0F" w:rsidRPr="004E66EE">
        <w:rPr>
          <w:rFonts w:ascii="Cambria" w:hAnsi="Cambria"/>
        </w:rPr>
        <w:t>raise awareness of the</w:t>
      </w:r>
      <w:r w:rsidR="00B30489" w:rsidRPr="004E66EE">
        <w:rPr>
          <w:rFonts w:ascii="Cambria" w:hAnsi="Cambria"/>
        </w:rPr>
        <w:t xml:space="preserve"> link</w:t>
      </w:r>
      <w:r w:rsidR="00492F0F" w:rsidRPr="004E66EE">
        <w:rPr>
          <w:rFonts w:ascii="Cambria" w:hAnsi="Cambria"/>
        </w:rPr>
        <w:t xml:space="preserve"> between</w:t>
      </w:r>
      <w:r w:rsidR="00B30489" w:rsidRPr="004E66EE">
        <w:rPr>
          <w:rFonts w:ascii="Cambria" w:hAnsi="Cambria"/>
        </w:rPr>
        <w:t xml:space="preserve"> healthy eating, physical activity, an</w:t>
      </w:r>
      <w:r w:rsidR="00AF07F3" w:rsidRPr="004E66EE">
        <w:rPr>
          <w:rFonts w:ascii="Cambria" w:hAnsi="Cambria"/>
        </w:rPr>
        <w:t xml:space="preserve">d improved academic achievement, </w:t>
      </w:r>
      <w:r w:rsidR="00492F0F" w:rsidRPr="004E66EE">
        <w:rPr>
          <w:rFonts w:ascii="Cambria" w:hAnsi="Cambria"/>
        </w:rPr>
        <w:t>to engage</w:t>
      </w:r>
      <w:r w:rsidR="00B30489" w:rsidRPr="004E66EE">
        <w:rPr>
          <w:rFonts w:ascii="Cambria" w:hAnsi="Cambria"/>
        </w:rPr>
        <w:t xml:space="preserve"> stakeholders in working together to support </w:t>
      </w:r>
      <w:r w:rsidR="00B30489" w:rsidRPr="004E66EE">
        <w:rPr>
          <w:rFonts w:ascii="Cambria" w:hAnsi="Cambria"/>
        </w:rPr>
        <w:lastRenderedPageBreak/>
        <w:t>healthy school environments</w:t>
      </w:r>
      <w:r w:rsidR="00AF07F3" w:rsidRPr="004E66EE">
        <w:rPr>
          <w:rFonts w:ascii="Cambria" w:hAnsi="Cambria"/>
        </w:rPr>
        <w:t>, and to promote and implement changes to school environments</w:t>
      </w:r>
    </w:p>
    <w:p w14:paraId="60F2795E" w14:textId="1F12F684" w:rsidR="00B30489" w:rsidRPr="004E66EE" w:rsidRDefault="00BA528B" w:rsidP="004E66EE">
      <w:pPr>
        <w:pStyle w:val="ListParagraph"/>
        <w:numPr>
          <w:ilvl w:val="0"/>
          <w:numId w:val="5"/>
        </w:numPr>
        <w:spacing w:before="120" w:after="0" w:line="276" w:lineRule="auto"/>
        <w:ind w:left="806"/>
        <w:rPr>
          <w:rFonts w:ascii="Cambria" w:hAnsi="Cambria"/>
        </w:rPr>
      </w:pPr>
      <w:r>
        <w:rPr>
          <w:rFonts w:ascii="Cambria" w:hAnsi="Cambria"/>
        </w:rPr>
        <w:t>A</w:t>
      </w:r>
      <w:r w:rsidR="00B30489" w:rsidRPr="004E66EE">
        <w:rPr>
          <w:rFonts w:ascii="Cambria" w:hAnsi="Cambria"/>
        </w:rPr>
        <w:t xml:space="preserve">ssess the feasibility of </w:t>
      </w:r>
      <w:r w:rsidR="00AF07F3" w:rsidRPr="004E66EE">
        <w:rPr>
          <w:rFonts w:ascii="Cambria" w:hAnsi="Cambria"/>
        </w:rPr>
        <w:t xml:space="preserve">school districts and schools </w:t>
      </w:r>
      <w:r w:rsidR="00B30489" w:rsidRPr="004E66EE">
        <w:rPr>
          <w:rFonts w:ascii="Cambria" w:hAnsi="Cambria"/>
        </w:rPr>
        <w:t xml:space="preserve">implementing actions outlined in </w:t>
      </w:r>
      <w:r w:rsidR="00243D61" w:rsidRPr="004E66EE">
        <w:rPr>
          <w:rFonts w:ascii="Cambria" w:hAnsi="Cambria"/>
        </w:rPr>
        <w:t>each of these four r</w:t>
      </w:r>
      <w:r w:rsidR="00AF07F3" w:rsidRPr="004E66EE">
        <w:rPr>
          <w:rFonts w:ascii="Cambria" w:hAnsi="Cambria"/>
        </w:rPr>
        <w:t xml:space="preserve">esources </w:t>
      </w:r>
      <w:r w:rsidR="00B30489" w:rsidRPr="004E66EE">
        <w:rPr>
          <w:rFonts w:ascii="Cambria" w:hAnsi="Cambria"/>
        </w:rPr>
        <w:t xml:space="preserve">within the course of the </w:t>
      </w:r>
      <w:r w:rsidR="00243D61" w:rsidRPr="004E66EE">
        <w:rPr>
          <w:rFonts w:ascii="Cambria" w:hAnsi="Cambria"/>
        </w:rPr>
        <w:t>next s</w:t>
      </w:r>
      <w:r w:rsidR="00B30489" w:rsidRPr="004E66EE">
        <w:rPr>
          <w:rFonts w:ascii="Cambria" w:hAnsi="Cambria"/>
        </w:rPr>
        <w:t>chool year</w:t>
      </w:r>
    </w:p>
    <w:p w14:paraId="60366106" w14:textId="77777777" w:rsidR="00B30489" w:rsidRDefault="00B30489" w:rsidP="00704161">
      <w:pPr>
        <w:pStyle w:val="ListParagraph"/>
        <w:spacing w:after="0" w:line="276" w:lineRule="auto"/>
        <w:rPr>
          <w:rFonts w:ascii="Cambria" w:hAnsi="Cambria"/>
          <w:lang w:eastAsia="zh-CN"/>
        </w:rPr>
      </w:pPr>
    </w:p>
    <w:p w14:paraId="50BFE1C1" w14:textId="77777777" w:rsidR="003A0633" w:rsidRPr="004E66EE" w:rsidRDefault="003A0633" w:rsidP="0079354E">
      <w:pPr>
        <w:pStyle w:val="ListParagraph"/>
        <w:spacing w:after="0" w:line="276" w:lineRule="auto"/>
        <w:rPr>
          <w:rFonts w:ascii="Cambria" w:hAnsi="Cambria"/>
          <w:lang w:eastAsia="zh-CN"/>
        </w:rPr>
      </w:pPr>
    </w:p>
    <w:p w14:paraId="21350929" w14:textId="5071CA08" w:rsidR="00B30489" w:rsidRPr="004E66EE" w:rsidRDefault="00B37CD2" w:rsidP="004861D2">
      <w:pPr>
        <w:pStyle w:val="Heading1"/>
        <w:spacing w:after="240" w:line="240" w:lineRule="auto"/>
        <w:ind w:left="0"/>
        <w:jc w:val="left"/>
        <w:rPr>
          <w:rFonts w:ascii="Cambria" w:hAnsi="Cambria"/>
          <w:sz w:val="22"/>
        </w:rPr>
      </w:pPr>
      <w:bookmarkStart w:id="19" w:name="_Toc416705700"/>
      <w:r>
        <w:rPr>
          <w:rFonts w:ascii="Cambria" w:hAnsi="Cambria"/>
          <w:sz w:val="22"/>
        </w:rPr>
        <w:t xml:space="preserve">7.  </w:t>
      </w:r>
      <w:r w:rsidR="00B30489" w:rsidRPr="004E66EE">
        <w:rPr>
          <w:rFonts w:ascii="Cambria" w:hAnsi="Cambria"/>
          <w:sz w:val="22"/>
        </w:rPr>
        <w:t>Special Circumstances Relating to the Guidelines of 5 CFR 1320.5</w:t>
      </w:r>
      <w:bookmarkEnd w:id="19"/>
    </w:p>
    <w:p w14:paraId="0AAD258B" w14:textId="4E1ECB90" w:rsidR="00B30489" w:rsidRPr="004E66EE" w:rsidRDefault="00B30489" w:rsidP="00CA6EE2">
      <w:pPr>
        <w:spacing w:after="0" w:line="276" w:lineRule="auto"/>
        <w:rPr>
          <w:rFonts w:ascii="Cambria" w:hAnsi="Cambria"/>
        </w:rPr>
      </w:pPr>
      <w:r w:rsidRPr="004E66EE">
        <w:rPr>
          <w:rFonts w:ascii="Cambria" w:hAnsi="Cambria"/>
        </w:rPr>
        <w:t xml:space="preserve">There are no special circumstances with this information collection </w:t>
      </w:r>
      <w:r w:rsidR="007873C9">
        <w:rPr>
          <w:rFonts w:ascii="Cambria" w:hAnsi="Cambria"/>
        </w:rPr>
        <w:t>package</w:t>
      </w:r>
      <w:r w:rsidRPr="004E66EE">
        <w:rPr>
          <w:rFonts w:ascii="Cambria" w:hAnsi="Cambria"/>
        </w:rPr>
        <w:t>. This request fully complies with the regulation 5 CFR 1320.5 and will be voluntary.</w:t>
      </w:r>
    </w:p>
    <w:p w14:paraId="6E986C89" w14:textId="77777777" w:rsidR="00744ADF" w:rsidRDefault="00744ADF" w:rsidP="00EB0961">
      <w:pPr>
        <w:spacing w:after="0" w:line="276" w:lineRule="auto"/>
        <w:rPr>
          <w:rFonts w:ascii="Cambria" w:hAnsi="Cambria"/>
          <w:color w:val="FF0000"/>
        </w:rPr>
      </w:pPr>
    </w:p>
    <w:p w14:paraId="7FB780A8" w14:textId="77777777" w:rsidR="00EB0961" w:rsidRPr="004E66EE" w:rsidRDefault="00EB0961" w:rsidP="00EB0961">
      <w:pPr>
        <w:spacing w:after="0" w:line="276" w:lineRule="auto"/>
        <w:rPr>
          <w:rFonts w:ascii="Cambria" w:hAnsi="Cambria"/>
          <w:color w:val="FF0000"/>
        </w:rPr>
      </w:pPr>
    </w:p>
    <w:p w14:paraId="3F4BD58C" w14:textId="6AEA504A" w:rsidR="00B30489" w:rsidRPr="004E66EE" w:rsidRDefault="00B37CD2" w:rsidP="004861D2">
      <w:pPr>
        <w:pStyle w:val="Heading1"/>
        <w:spacing w:after="240" w:line="240" w:lineRule="auto"/>
        <w:ind w:left="0"/>
        <w:jc w:val="left"/>
        <w:rPr>
          <w:rFonts w:ascii="Cambria" w:hAnsi="Cambria"/>
          <w:sz w:val="22"/>
        </w:rPr>
      </w:pPr>
      <w:bookmarkStart w:id="20" w:name="_Toc416705701"/>
      <w:r>
        <w:rPr>
          <w:rFonts w:ascii="Cambria" w:hAnsi="Cambria"/>
          <w:sz w:val="22"/>
        </w:rPr>
        <w:t xml:space="preserve">8. </w:t>
      </w:r>
      <w:r w:rsidR="00B30489" w:rsidRPr="004E66EE">
        <w:rPr>
          <w:rFonts w:ascii="Cambria" w:hAnsi="Cambria"/>
          <w:sz w:val="22"/>
        </w:rPr>
        <w:t>Comments in Response to the Federal Register Notice and Efforts to Consult Outside the Agency</w:t>
      </w:r>
      <w:bookmarkEnd w:id="20"/>
    </w:p>
    <w:p w14:paraId="60DF09D2" w14:textId="39493BA2" w:rsidR="00741D64" w:rsidRDefault="00741D64" w:rsidP="004861D2">
      <w:pPr>
        <w:spacing w:after="0" w:line="276" w:lineRule="auto"/>
        <w:rPr>
          <w:rFonts w:ascii="Cambria" w:hAnsi="Cambria"/>
        </w:rPr>
      </w:pPr>
      <w:r w:rsidRPr="00741D64">
        <w:rPr>
          <w:rFonts w:ascii="Cambria" w:hAnsi="Cambria"/>
        </w:rPr>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73E5E5B4" w14:textId="77777777" w:rsidR="004861D2" w:rsidRPr="00741D64" w:rsidRDefault="004861D2" w:rsidP="004861D2">
      <w:pPr>
        <w:spacing w:after="0" w:line="276" w:lineRule="auto"/>
        <w:rPr>
          <w:rFonts w:ascii="Cambria" w:hAnsi="Cambria"/>
        </w:rPr>
      </w:pPr>
    </w:p>
    <w:p w14:paraId="38959F14" w14:textId="3495B8F0" w:rsidR="00755DB1" w:rsidRDefault="00741D64" w:rsidP="00EB0961">
      <w:pPr>
        <w:spacing w:after="0" w:line="276" w:lineRule="auto"/>
        <w:rPr>
          <w:rFonts w:ascii="Cambria" w:hAnsi="Cambria"/>
        </w:rPr>
      </w:pPr>
      <w:r w:rsidRPr="00741D64">
        <w:rPr>
          <w:rFonts w:ascii="Cambria" w:hAnsi="Cambria"/>
        </w:rPr>
        <w:t>CDC partners with professional STLT organizations, such as the Association of State and Terri</w:t>
      </w:r>
      <w:r w:rsidR="00CA4E86">
        <w:rPr>
          <w:rFonts w:ascii="Cambria" w:hAnsi="Cambria"/>
        </w:rPr>
        <w:t>torial Health Officials (ASTHO) and</w:t>
      </w:r>
      <w:r w:rsidRPr="00741D64">
        <w:rPr>
          <w:rFonts w:ascii="Cambria" w:hAnsi="Cambria"/>
        </w:rPr>
        <w:t xml:space="preserve"> the National Association of County and City Health Officials (NACCHO), to ensure that the collection requests under individual ICs are not in conflict with collections they have or will have in the field within the same timeframe.</w:t>
      </w:r>
    </w:p>
    <w:p w14:paraId="4B7AB87F" w14:textId="77777777" w:rsidR="00744ADF" w:rsidRDefault="00744ADF" w:rsidP="00CA4E86">
      <w:pPr>
        <w:spacing w:after="0" w:line="276" w:lineRule="auto"/>
        <w:rPr>
          <w:rFonts w:ascii="Cambria" w:hAnsi="Cambria"/>
        </w:rPr>
      </w:pPr>
    </w:p>
    <w:p w14:paraId="3C70891D" w14:textId="77777777" w:rsidR="00EB0961" w:rsidRPr="004E66EE" w:rsidRDefault="00EB0961" w:rsidP="00EB0961">
      <w:pPr>
        <w:spacing w:after="0" w:line="276" w:lineRule="auto"/>
        <w:rPr>
          <w:rFonts w:ascii="Cambria" w:hAnsi="Cambria"/>
        </w:rPr>
      </w:pPr>
    </w:p>
    <w:p w14:paraId="58FD2B59" w14:textId="1D2D021C" w:rsidR="00755DB1" w:rsidRPr="007E47B1" w:rsidRDefault="00B37CD2" w:rsidP="004861D2">
      <w:pPr>
        <w:pStyle w:val="Heading1"/>
        <w:spacing w:after="240" w:line="240" w:lineRule="auto"/>
        <w:ind w:left="0"/>
        <w:jc w:val="left"/>
        <w:rPr>
          <w:rFonts w:ascii="Cambria" w:hAnsi="Cambria"/>
        </w:rPr>
      </w:pPr>
      <w:bookmarkStart w:id="21" w:name="_Toc416705702"/>
      <w:r>
        <w:rPr>
          <w:rFonts w:ascii="Cambria" w:hAnsi="Cambria"/>
          <w:sz w:val="22"/>
        </w:rPr>
        <w:t xml:space="preserve">9. </w:t>
      </w:r>
      <w:r w:rsidR="00B30489" w:rsidRPr="007E47B1">
        <w:rPr>
          <w:rFonts w:ascii="Cambria" w:hAnsi="Cambria"/>
          <w:sz w:val="22"/>
        </w:rPr>
        <w:t>Explanation of Any Payment or Gift to Respondents</w:t>
      </w:r>
      <w:bookmarkEnd w:id="21"/>
    </w:p>
    <w:p w14:paraId="0DCF96EE" w14:textId="77777777" w:rsidR="00B034F6" w:rsidRPr="00CD3933" w:rsidRDefault="00B034F6" w:rsidP="00EB0961">
      <w:pPr>
        <w:pStyle w:val="ListParagraph"/>
        <w:autoSpaceDE w:val="0"/>
        <w:autoSpaceDN w:val="0"/>
        <w:spacing w:after="0"/>
        <w:ind w:left="0" w:right="720"/>
        <w:rPr>
          <w:rFonts w:ascii="Cambria" w:hAnsi="Cambria"/>
        </w:rPr>
      </w:pPr>
      <w:r w:rsidRPr="007E47B1">
        <w:rPr>
          <w:rFonts w:ascii="Cambria" w:hAnsi="Cambria"/>
        </w:rPr>
        <w:t>CDC will not provide payments or gifts to respondents.</w:t>
      </w:r>
    </w:p>
    <w:p w14:paraId="2A1C4765" w14:textId="77777777" w:rsidR="00744ADF" w:rsidRDefault="00744ADF" w:rsidP="00EB0961">
      <w:pPr>
        <w:spacing w:after="0" w:line="276" w:lineRule="auto"/>
        <w:rPr>
          <w:rFonts w:ascii="Cambria" w:hAnsi="Cambria"/>
          <w:color w:val="FF0000"/>
        </w:rPr>
      </w:pPr>
    </w:p>
    <w:p w14:paraId="0EA4C6A0" w14:textId="77777777" w:rsidR="00EB0961" w:rsidRPr="004E66EE" w:rsidRDefault="00EB0961" w:rsidP="00EB0961">
      <w:pPr>
        <w:spacing w:after="0" w:line="276" w:lineRule="auto"/>
        <w:rPr>
          <w:rFonts w:ascii="Cambria" w:hAnsi="Cambria"/>
          <w:color w:val="FF0000"/>
        </w:rPr>
      </w:pPr>
    </w:p>
    <w:p w14:paraId="6FE0B4CB" w14:textId="53456787" w:rsidR="00B30489" w:rsidRDefault="00B37CD2" w:rsidP="004861D2">
      <w:pPr>
        <w:pStyle w:val="Heading1"/>
        <w:spacing w:after="240" w:line="240" w:lineRule="auto"/>
        <w:ind w:left="0"/>
        <w:jc w:val="left"/>
      </w:pPr>
      <w:bookmarkStart w:id="22" w:name="_Toc447879471"/>
      <w:bookmarkStart w:id="23" w:name="_Toc416705703"/>
      <w:r>
        <w:rPr>
          <w:rFonts w:ascii="Cambria" w:hAnsi="Cambria"/>
          <w:sz w:val="22"/>
        </w:rPr>
        <w:t xml:space="preserve">10. </w:t>
      </w:r>
      <w:r w:rsidR="00B76130" w:rsidRPr="00755DB1">
        <w:rPr>
          <w:rFonts w:ascii="Cambria" w:hAnsi="Cambria"/>
          <w:sz w:val="22"/>
        </w:rPr>
        <w:t>Protection of the Privacy and Confidentiality of Information Provided by Respondents</w:t>
      </w:r>
      <w:bookmarkEnd w:id="22"/>
      <w:bookmarkEnd w:id="23"/>
    </w:p>
    <w:p w14:paraId="30C5CC09" w14:textId="2AF321F1" w:rsidR="0001423E" w:rsidRPr="004861D2" w:rsidRDefault="00B76130" w:rsidP="004861D2">
      <w:pPr>
        <w:spacing w:line="276" w:lineRule="auto"/>
        <w:rPr>
          <w:rFonts w:ascii="Cambria" w:hAnsi="Cambria"/>
        </w:rPr>
      </w:pPr>
      <w:r w:rsidRPr="004861D2">
        <w:rPr>
          <w:rFonts w:ascii="Cambria" w:hAnsi="Cambria"/>
        </w:rPr>
        <w:t xml:space="preserve">The Privacy Act does not apply to this information collection. STLT governmental staff will be speaking from their official roles.  Although UNC and RTI International will collect some individually identifiable information (IIF), UNC and RTI International will remove all IIF and use only the state name in the dataset sent to CDC. </w:t>
      </w:r>
      <w:r w:rsidR="0001423E" w:rsidRPr="004861D2">
        <w:rPr>
          <w:rFonts w:ascii="Cambria" w:hAnsi="Cambria"/>
          <w:color w:val="212121"/>
        </w:rPr>
        <w:t xml:space="preserve">All information provided will be kept secure.  </w:t>
      </w:r>
      <w:r w:rsidR="0001423E" w:rsidRPr="004861D2">
        <w:rPr>
          <w:rFonts w:ascii="Cambria" w:hAnsi="Cambria"/>
        </w:rPr>
        <w:t xml:space="preserve">No IIF will be distributed publically.  In reports of study findings, data on IIF will be reported in aggregate form </w:t>
      </w:r>
      <w:r w:rsidR="0001423E" w:rsidRPr="004861D2">
        <w:rPr>
          <w:rFonts w:ascii="Cambria" w:hAnsi="Cambria"/>
          <w:color w:val="212121"/>
        </w:rPr>
        <w:t xml:space="preserve">and no statistics or quotes will be linked to individuals. </w:t>
      </w:r>
    </w:p>
    <w:p w14:paraId="3045597A" w14:textId="646C4AC9" w:rsidR="00D94DC8" w:rsidRDefault="00B76130" w:rsidP="00EB0961">
      <w:pPr>
        <w:spacing w:after="0" w:line="276" w:lineRule="auto"/>
        <w:rPr>
          <w:rFonts w:ascii="Cambria" w:hAnsi="Cambria"/>
        </w:rPr>
      </w:pPr>
      <w:r w:rsidRPr="004861D2">
        <w:rPr>
          <w:rFonts w:ascii="Cambria" w:hAnsi="Cambria"/>
        </w:rPr>
        <w:t>This information collection is not research involving human subjects</w:t>
      </w:r>
      <w:r w:rsidR="004861D2">
        <w:rPr>
          <w:rFonts w:ascii="Cambria" w:hAnsi="Cambria"/>
        </w:rPr>
        <w:t>.</w:t>
      </w:r>
    </w:p>
    <w:p w14:paraId="7EBA61F2" w14:textId="77777777" w:rsidR="00EB0961" w:rsidRPr="004861D2" w:rsidRDefault="00EB0961" w:rsidP="00EB0961">
      <w:pPr>
        <w:spacing w:after="0" w:line="276" w:lineRule="auto"/>
        <w:rPr>
          <w:rFonts w:ascii="Cambria" w:hAnsi="Cambria"/>
        </w:rPr>
      </w:pPr>
    </w:p>
    <w:p w14:paraId="04B2F0DC" w14:textId="77777777" w:rsidR="00FE5CF7" w:rsidRPr="004E66EE" w:rsidRDefault="00FE5CF7" w:rsidP="0079354E">
      <w:pPr>
        <w:spacing w:after="0" w:line="276" w:lineRule="auto"/>
        <w:rPr>
          <w:rFonts w:ascii="Cambria" w:hAnsi="Cambria"/>
        </w:rPr>
      </w:pPr>
    </w:p>
    <w:p w14:paraId="1A84CE3A" w14:textId="3CFFF225" w:rsidR="00B30489" w:rsidRPr="004E66EE" w:rsidRDefault="0001423E" w:rsidP="004861D2">
      <w:pPr>
        <w:pStyle w:val="Heading1"/>
        <w:numPr>
          <w:ilvl w:val="0"/>
          <w:numId w:val="23"/>
        </w:numPr>
        <w:spacing w:after="240" w:line="240" w:lineRule="auto"/>
        <w:jc w:val="left"/>
        <w:rPr>
          <w:rFonts w:ascii="Cambria" w:hAnsi="Cambria"/>
          <w:sz w:val="22"/>
        </w:rPr>
      </w:pPr>
      <w:bookmarkStart w:id="24" w:name="_Toc416704473"/>
      <w:bookmarkStart w:id="25" w:name="_Toc416705704"/>
      <w:r>
        <w:rPr>
          <w:rFonts w:ascii="Cambria" w:hAnsi="Cambria"/>
          <w:sz w:val="22"/>
        </w:rPr>
        <w:t xml:space="preserve"> I</w:t>
      </w:r>
      <w:r w:rsidR="00755DB1">
        <w:rPr>
          <w:rFonts w:ascii="Cambria" w:hAnsi="Cambria"/>
          <w:sz w:val="22"/>
        </w:rPr>
        <w:t xml:space="preserve">nstitutional Review Board (IRB) and Justification for Sensitive Questions </w:t>
      </w:r>
      <w:bookmarkEnd w:id="24"/>
      <w:bookmarkEnd w:id="25"/>
    </w:p>
    <w:p w14:paraId="53228814" w14:textId="448CF45C" w:rsidR="0079354E" w:rsidRPr="00CA4E86" w:rsidRDefault="00B30489" w:rsidP="00704161">
      <w:pPr>
        <w:spacing w:after="0" w:line="276" w:lineRule="auto"/>
        <w:rPr>
          <w:rFonts w:ascii="Cambria" w:hAnsi="Cambria"/>
        </w:rPr>
      </w:pPr>
      <w:r w:rsidRPr="004861D2">
        <w:rPr>
          <w:rFonts w:ascii="Cambria" w:hAnsi="Cambria"/>
          <w:b/>
        </w:rPr>
        <w:t xml:space="preserve"> </w:t>
      </w:r>
      <w:r w:rsidR="00755DB1" w:rsidRPr="004861D2">
        <w:rPr>
          <w:rFonts w:ascii="Cambria" w:hAnsi="Cambria"/>
        </w:rPr>
        <w:t>No information will be collected that are of personal or sensitive nature.</w:t>
      </w:r>
      <w:bookmarkStart w:id="26" w:name="_Toc416705705"/>
      <w:bookmarkEnd w:id="26"/>
    </w:p>
    <w:p w14:paraId="50BB23D4" w14:textId="77777777" w:rsidR="00B30489" w:rsidRPr="002E1480" w:rsidRDefault="00B30489" w:rsidP="004861D2">
      <w:pPr>
        <w:pStyle w:val="Heading1"/>
        <w:numPr>
          <w:ilvl w:val="0"/>
          <w:numId w:val="23"/>
        </w:numPr>
        <w:spacing w:after="240" w:line="240" w:lineRule="auto"/>
        <w:jc w:val="left"/>
        <w:rPr>
          <w:rFonts w:ascii="Cambria" w:hAnsi="Cambria"/>
          <w:sz w:val="22"/>
        </w:rPr>
      </w:pPr>
      <w:bookmarkStart w:id="27" w:name="_Toc416705706"/>
      <w:r w:rsidRPr="002E1480">
        <w:rPr>
          <w:rFonts w:ascii="Cambria" w:hAnsi="Cambria"/>
          <w:sz w:val="22"/>
        </w:rPr>
        <w:lastRenderedPageBreak/>
        <w:t>Estimates of Annualized Burden Hours and Costs</w:t>
      </w:r>
      <w:bookmarkEnd w:id="27"/>
    </w:p>
    <w:p w14:paraId="1C8B975C" w14:textId="49D55396" w:rsidR="00456735" w:rsidRDefault="00B30489" w:rsidP="004E66EE">
      <w:pPr>
        <w:spacing w:line="276" w:lineRule="auto"/>
        <w:rPr>
          <w:rFonts w:ascii="Cambria" w:hAnsi="Cambria"/>
        </w:rPr>
      </w:pPr>
      <w:r w:rsidRPr="00B959A1">
        <w:rPr>
          <w:rFonts w:ascii="Cambria" w:hAnsi="Cambria"/>
        </w:rPr>
        <w:t>The estimat</w:t>
      </w:r>
      <w:r w:rsidR="00EB0961">
        <w:rPr>
          <w:rFonts w:ascii="Cambria" w:hAnsi="Cambria"/>
        </w:rPr>
        <w:t xml:space="preserve">e for burden hours is based on </w:t>
      </w:r>
      <w:r w:rsidR="00A915A3" w:rsidRPr="00BA1A22">
        <w:rPr>
          <w:rFonts w:ascii="Cambria" w:hAnsi="Cambria"/>
        </w:rPr>
        <w:t xml:space="preserve">pilot </w:t>
      </w:r>
      <w:r w:rsidRPr="00BA1A22">
        <w:rPr>
          <w:rFonts w:ascii="Cambria" w:hAnsi="Cambria"/>
        </w:rPr>
        <w:t>test</w:t>
      </w:r>
      <w:r w:rsidR="00456735">
        <w:rPr>
          <w:rFonts w:ascii="Cambria" w:hAnsi="Cambria"/>
        </w:rPr>
        <w:t>s</w:t>
      </w:r>
      <w:r w:rsidRPr="00BA1A22">
        <w:rPr>
          <w:rFonts w:ascii="Cambria" w:hAnsi="Cambria"/>
        </w:rPr>
        <w:t xml:space="preserve"> of the </w:t>
      </w:r>
      <w:r w:rsidR="002E1480">
        <w:rPr>
          <w:rFonts w:ascii="Cambria" w:hAnsi="Cambria"/>
        </w:rPr>
        <w:t>web-based assessment</w:t>
      </w:r>
      <w:r w:rsidRPr="00E34B52">
        <w:rPr>
          <w:rFonts w:ascii="Cambria" w:hAnsi="Cambria"/>
        </w:rPr>
        <w:t xml:space="preserve"> instrument</w:t>
      </w:r>
      <w:r w:rsidRPr="00B93F28">
        <w:rPr>
          <w:rFonts w:ascii="Cambria" w:hAnsi="Cambria"/>
        </w:rPr>
        <w:t xml:space="preserve"> by 4 public health professionals</w:t>
      </w:r>
      <w:r w:rsidR="00A915A3" w:rsidRPr="00B93F28">
        <w:rPr>
          <w:rFonts w:ascii="Cambria" w:hAnsi="Cambria"/>
        </w:rPr>
        <w:t>,</w:t>
      </w:r>
      <w:r w:rsidR="00AF07F3" w:rsidRPr="00714110">
        <w:rPr>
          <w:rFonts w:ascii="Cambria" w:hAnsi="Cambria"/>
        </w:rPr>
        <w:t xml:space="preserve"> the </w:t>
      </w:r>
      <w:r w:rsidR="00A915A3" w:rsidRPr="00F4082E">
        <w:rPr>
          <w:rFonts w:ascii="Cambria" w:hAnsi="Cambria"/>
        </w:rPr>
        <w:t xml:space="preserve">telephone interview guide </w:t>
      </w:r>
      <w:r w:rsidR="00AF07F3" w:rsidRPr="00C0437D">
        <w:rPr>
          <w:rFonts w:ascii="Cambria" w:hAnsi="Cambria"/>
        </w:rPr>
        <w:t>with 3 state</w:t>
      </w:r>
      <w:r w:rsidR="00A915A3" w:rsidRPr="007221D4">
        <w:rPr>
          <w:rFonts w:ascii="Cambria" w:hAnsi="Cambria"/>
        </w:rPr>
        <w:t>-level school health staff</w:t>
      </w:r>
      <w:r w:rsidR="00AF07F3" w:rsidRPr="007221D4">
        <w:rPr>
          <w:rFonts w:ascii="Cambria" w:hAnsi="Cambria"/>
        </w:rPr>
        <w:t xml:space="preserve"> and</w:t>
      </w:r>
      <w:r w:rsidR="00A915A3" w:rsidRPr="007221D4">
        <w:rPr>
          <w:rFonts w:ascii="Cambria" w:hAnsi="Cambria"/>
        </w:rPr>
        <w:t xml:space="preserve"> the </w:t>
      </w:r>
      <w:r w:rsidR="00EC382E" w:rsidRPr="007221D4">
        <w:rPr>
          <w:rFonts w:ascii="Cambria" w:hAnsi="Cambria"/>
        </w:rPr>
        <w:t>in-person</w:t>
      </w:r>
      <w:r w:rsidR="00A915A3" w:rsidRPr="009F7159">
        <w:rPr>
          <w:rFonts w:ascii="Cambria" w:hAnsi="Cambria"/>
        </w:rPr>
        <w:t xml:space="preserve"> interview guide with</w:t>
      </w:r>
      <w:r w:rsidR="00AF07F3" w:rsidRPr="009F7159">
        <w:rPr>
          <w:rFonts w:ascii="Cambria" w:hAnsi="Cambria"/>
        </w:rPr>
        <w:t xml:space="preserve"> 3 district-level school health staff</w:t>
      </w:r>
      <w:r w:rsidRPr="00444BB9">
        <w:rPr>
          <w:rFonts w:ascii="Cambria" w:hAnsi="Cambria"/>
        </w:rPr>
        <w:t xml:space="preserve">. </w:t>
      </w:r>
    </w:p>
    <w:p w14:paraId="06BD5C87" w14:textId="2E306DC8" w:rsidR="00456735" w:rsidRPr="00DF0460" w:rsidRDefault="00B30489" w:rsidP="004E66EE">
      <w:pPr>
        <w:spacing w:line="276" w:lineRule="auto"/>
        <w:rPr>
          <w:rFonts w:ascii="Cambria" w:hAnsi="Cambria"/>
        </w:rPr>
      </w:pPr>
      <w:r w:rsidRPr="00444BB9">
        <w:rPr>
          <w:rFonts w:ascii="Cambria" w:hAnsi="Cambria"/>
        </w:rPr>
        <w:t>In the pilot test</w:t>
      </w:r>
      <w:r w:rsidR="001F795E" w:rsidRPr="00444BB9">
        <w:rPr>
          <w:rFonts w:ascii="Cambria" w:hAnsi="Cambria"/>
        </w:rPr>
        <w:t xml:space="preserve"> of the </w:t>
      </w:r>
      <w:r w:rsidR="00C6092A">
        <w:rPr>
          <w:rFonts w:ascii="Cambria" w:hAnsi="Cambria"/>
        </w:rPr>
        <w:t>web-based</w:t>
      </w:r>
      <w:r w:rsidR="00C6092A" w:rsidRPr="00444BB9">
        <w:rPr>
          <w:rFonts w:ascii="Cambria" w:hAnsi="Cambria"/>
        </w:rPr>
        <w:t xml:space="preserve"> </w:t>
      </w:r>
      <w:r w:rsidR="00766DA4" w:rsidRPr="00444BB9">
        <w:rPr>
          <w:rFonts w:ascii="Cambria" w:hAnsi="Cambria"/>
        </w:rPr>
        <w:t>assessment</w:t>
      </w:r>
      <w:r w:rsidR="00C6092A">
        <w:rPr>
          <w:rFonts w:ascii="Cambria" w:hAnsi="Cambria"/>
        </w:rPr>
        <w:t xml:space="preserve"> instrument</w:t>
      </w:r>
      <w:r w:rsidRPr="00444BB9">
        <w:rPr>
          <w:rFonts w:ascii="Cambria" w:hAnsi="Cambria"/>
        </w:rPr>
        <w:t xml:space="preserve">, the average time to complete </w:t>
      </w:r>
      <w:r w:rsidRPr="00974DE4">
        <w:rPr>
          <w:rFonts w:ascii="Cambria" w:hAnsi="Cambria"/>
        </w:rPr>
        <w:t>the instrument</w:t>
      </w:r>
      <w:r w:rsidR="002E1480" w:rsidRPr="00974DE4">
        <w:rPr>
          <w:rFonts w:ascii="Cambria" w:hAnsi="Cambria"/>
        </w:rPr>
        <w:t>,</w:t>
      </w:r>
      <w:r w:rsidRPr="00974DE4">
        <w:rPr>
          <w:rFonts w:ascii="Cambria" w:hAnsi="Cambria"/>
        </w:rPr>
        <w:t xml:space="preserve"> including time for reviewing instructions</w:t>
      </w:r>
      <w:r w:rsidR="00EC382E" w:rsidRPr="00974DE4">
        <w:rPr>
          <w:rFonts w:ascii="Cambria" w:hAnsi="Cambria"/>
        </w:rPr>
        <w:t xml:space="preserve"> </w:t>
      </w:r>
      <w:r w:rsidRPr="00974DE4">
        <w:rPr>
          <w:rFonts w:ascii="Cambria" w:hAnsi="Cambria"/>
        </w:rPr>
        <w:t xml:space="preserve">and completing the instrument, was approximately </w:t>
      </w:r>
      <w:r w:rsidR="000B1C3E" w:rsidRPr="00974DE4">
        <w:rPr>
          <w:rFonts w:ascii="Cambria" w:hAnsi="Cambria"/>
        </w:rPr>
        <w:t>23</w:t>
      </w:r>
      <w:r w:rsidR="008127E1" w:rsidRPr="00974DE4">
        <w:rPr>
          <w:rFonts w:ascii="Cambria" w:hAnsi="Cambria"/>
        </w:rPr>
        <w:t xml:space="preserve"> </w:t>
      </w:r>
      <w:r w:rsidRPr="00974DE4">
        <w:rPr>
          <w:rFonts w:ascii="Cambria" w:hAnsi="Cambria"/>
        </w:rPr>
        <w:t>minutes</w:t>
      </w:r>
      <w:r w:rsidR="000B1C3E" w:rsidRPr="00974DE4">
        <w:rPr>
          <w:rFonts w:ascii="Cambria" w:hAnsi="Cambria"/>
        </w:rPr>
        <w:t xml:space="preserve"> (range: 20 to 25</w:t>
      </w:r>
      <w:r w:rsidR="00C177A8" w:rsidRPr="00974DE4">
        <w:rPr>
          <w:rFonts w:ascii="Cambria" w:hAnsi="Cambria"/>
        </w:rPr>
        <w:t xml:space="preserve"> minutes)</w:t>
      </w:r>
      <w:r w:rsidRPr="00974DE4">
        <w:rPr>
          <w:rFonts w:ascii="Cambria" w:hAnsi="Cambria"/>
        </w:rPr>
        <w:t>.</w:t>
      </w:r>
      <w:r w:rsidR="00C177A8" w:rsidRPr="00974DE4">
        <w:rPr>
          <w:rFonts w:ascii="Cambria" w:hAnsi="Cambria"/>
        </w:rPr>
        <w:t xml:space="preserve"> For the purposes of estimating burden hours, the upp</w:t>
      </w:r>
      <w:r w:rsidR="000B1C3E" w:rsidRPr="00974DE4">
        <w:rPr>
          <w:rFonts w:ascii="Cambria" w:hAnsi="Cambria"/>
        </w:rPr>
        <w:t xml:space="preserve">er limit of this range </w:t>
      </w:r>
      <w:r w:rsidR="000B1C3E" w:rsidRPr="00DF0460">
        <w:rPr>
          <w:rFonts w:ascii="Cambria" w:hAnsi="Cambria"/>
        </w:rPr>
        <w:t>(i.e., 25</w:t>
      </w:r>
      <w:r w:rsidR="00C177A8" w:rsidRPr="00DF0460">
        <w:rPr>
          <w:rFonts w:ascii="Cambria" w:hAnsi="Cambria"/>
          <w:color w:val="0070C0"/>
        </w:rPr>
        <w:t xml:space="preserve"> </w:t>
      </w:r>
      <w:r w:rsidR="00C177A8" w:rsidRPr="00DF0460">
        <w:rPr>
          <w:rFonts w:ascii="Cambria" w:hAnsi="Cambria"/>
        </w:rPr>
        <w:t>minutes) is used.</w:t>
      </w:r>
      <w:r w:rsidRPr="00DF0460">
        <w:rPr>
          <w:rFonts w:ascii="Cambria" w:hAnsi="Cambria"/>
        </w:rPr>
        <w:t xml:space="preserve"> </w:t>
      </w:r>
      <w:r w:rsidR="002E1480" w:rsidRPr="00DF0460">
        <w:rPr>
          <w:rFonts w:ascii="Cambria" w:hAnsi="Cambria"/>
        </w:rPr>
        <w:t xml:space="preserve"> </w:t>
      </w:r>
    </w:p>
    <w:p w14:paraId="19737B86" w14:textId="68DD68B1" w:rsidR="00C6092A" w:rsidRPr="00DF0460" w:rsidRDefault="00C6092A" w:rsidP="004E66EE">
      <w:pPr>
        <w:spacing w:line="276" w:lineRule="auto"/>
        <w:rPr>
          <w:rFonts w:ascii="Cambria" w:hAnsi="Cambria"/>
        </w:rPr>
      </w:pPr>
      <w:r w:rsidRPr="00DF0460">
        <w:rPr>
          <w:rFonts w:ascii="Cambria" w:hAnsi="Cambria"/>
        </w:rPr>
        <w:t>In the pilot test of the telephone interview guide, the average time to complete</w:t>
      </w:r>
      <w:r w:rsidR="000363C5" w:rsidRPr="00DF0460">
        <w:rPr>
          <w:rFonts w:ascii="Cambria" w:hAnsi="Cambria"/>
        </w:rPr>
        <w:t xml:space="preserve"> each of</w:t>
      </w:r>
      <w:r w:rsidRPr="00DF0460">
        <w:rPr>
          <w:rFonts w:ascii="Cambria" w:hAnsi="Cambria"/>
        </w:rPr>
        <w:t xml:space="preserve"> the instruments, including time for reviewing instructions and completing the instruments, was approximately 45 minutes</w:t>
      </w:r>
      <w:r w:rsidR="005E069B" w:rsidRPr="00DF0460">
        <w:rPr>
          <w:rFonts w:ascii="Cambria" w:hAnsi="Cambria"/>
        </w:rPr>
        <w:t xml:space="preserve"> (range: 4</w:t>
      </w:r>
      <w:r w:rsidRPr="00DF0460">
        <w:rPr>
          <w:rFonts w:ascii="Cambria" w:hAnsi="Cambria"/>
        </w:rPr>
        <w:t>0 to 50 minutes). For the purposes of estimating burden hours, the upper limit of this range</w:t>
      </w:r>
      <w:r w:rsidR="000363C5" w:rsidRPr="00DF0460">
        <w:rPr>
          <w:rFonts w:ascii="Cambria" w:hAnsi="Cambria"/>
        </w:rPr>
        <w:t xml:space="preserve"> (i.e., 50</w:t>
      </w:r>
      <w:r w:rsidRPr="00DF0460">
        <w:rPr>
          <w:rFonts w:ascii="Cambria" w:hAnsi="Cambria"/>
          <w:color w:val="0070C0"/>
        </w:rPr>
        <w:t xml:space="preserve"> </w:t>
      </w:r>
      <w:r w:rsidRPr="00DF0460">
        <w:rPr>
          <w:rFonts w:ascii="Cambria" w:hAnsi="Cambria"/>
        </w:rPr>
        <w:t>minutes) is used.</w:t>
      </w:r>
    </w:p>
    <w:p w14:paraId="6FC63217" w14:textId="4336512A" w:rsidR="00EB0961" w:rsidRDefault="00EB0961" w:rsidP="004E66EE">
      <w:pPr>
        <w:spacing w:line="276" w:lineRule="auto"/>
        <w:rPr>
          <w:rFonts w:ascii="Cambria" w:hAnsi="Cambria"/>
        </w:rPr>
      </w:pPr>
      <w:r w:rsidRPr="00DF0460">
        <w:rPr>
          <w:rFonts w:ascii="Cambria" w:hAnsi="Cambria"/>
        </w:rPr>
        <w:t>In the pilot test of the in-person interview guide, the average time to complete each of the instruments, including time for reviewing instructions and completing the instruments, was approximately 45 minutes (range: 30 to 50 minutes). For the purposes of estimating burden hours, the upper limit of this range (i.e., 50</w:t>
      </w:r>
      <w:r w:rsidRPr="00DF0460">
        <w:rPr>
          <w:rFonts w:ascii="Cambria" w:hAnsi="Cambria"/>
          <w:color w:val="0070C0"/>
        </w:rPr>
        <w:t xml:space="preserve"> </w:t>
      </w:r>
      <w:r w:rsidRPr="00DF0460">
        <w:rPr>
          <w:rFonts w:ascii="Cambria" w:hAnsi="Cambria"/>
        </w:rPr>
        <w:t>minutes) is u</w:t>
      </w:r>
      <w:r w:rsidRPr="00974DE4">
        <w:rPr>
          <w:rFonts w:ascii="Cambria" w:hAnsi="Cambria"/>
        </w:rPr>
        <w:t>sed.</w:t>
      </w:r>
    </w:p>
    <w:p w14:paraId="4A5DC170" w14:textId="08E0A518" w:rsidR="00D34B8E" w:rsidRPr="00B959A1" w:rsidRDefault="00C177A8" w:rsidP="00D34B8E">
      <w:pPr>
        <w:spacing w:line="276" w:lineRule="auto"/>
        <w:rPr>
          <w:rFonts w:ascii="Cambria" w:hAnsi="Cambria"/>
        </w:rPr>
      </w:pPr>
      <w:r w:rsidRPr="00BA1A22">
        <w:rPr>
          <w:rFonts w:ascii="Cambria" w:hAnsi="Cambria"/>
        </w:rPr>
        <w:t xml:space="preserve">Estimates for the average hourly wage for respondents are based on the Department of Labor (DOL) Bureau of Labor Statistics for occupational employment for </w:t>
      </w:r>
      <w:r w:rsidR="000008FD">
        <w:rPr>
          <w:rFonts w:ascii="Cambria" w:hAnsi="Cambria"/>
        </w:rPr>
        <w:t>Education Administrators (</w:t>
      </w:r>
      <w:r w:rsidR="00095A5F">
        <w:rPr>
          <w:rFonts w:ascii="Cambria" w:hAnsi="Cambria"/>
        </w:rPr>
        <w:t>11-9030) and Medical and H</w:t>
      </w:r>
      <w:r w:rsidR="0080663E">
        <w:rPr>
          <w:rFonts w:ascii="Cambria" w:hAnsi="Cambria"/>
        </w:rPr>
        <w:t>e</w:t>
      </w:r>
      <w:r w:rsidR="00095A5F">
        <w:rPr>
          <w:rFonts w:ascii="Cambria" w:hAnsi="Cambria"/>
        </w:rPr>
        <w:t>a</w:t>
      </w:r>
      <w:r w:rsidR="003F21DF">
        <w:rPr>
          <w:rFonts w:ascii="Cambria" w:hAnsi="Cambria"/>
        </w:rPr>
        <w:t xml:space="preserve">lth Services Managers (11-9111) </w:t>
      </w:r>
      <w:r w:rsidRPr="00BA1A22">
        <w:rPr>
          <w:rFonts w:ascii="Cambria" w:hAnsi="Cambria"/>
        </w:rPr>
        <w:t>(</w:t>
      </w:r>
      <w:hyperlink r:id="rId19" w:history="1">
        <w:r w:rsidRPr="00BA1A22">
          <w:rPr>
            <w:rStyle w:val="Hyperlink"/>
            <w:rFonts w:ascii="Cambria" w:hAnsi="Cambria"/>
          </w:rPr>
          <w:t>http://www.bls.gov/oes/current/oes_nat.htm</w:t>
        </w:r>
      </w:hyperlink>
      <w:r w:rsidRPr="00BA1A22">
        <w:rPr>
          <w:rFonts w:ascii="Cambria" w:hAnsi="Cambria"/>
        </w:rPr>
        <w:t xml:space="preserve">). Based on DOL data, an average hourly wage of </w:t>
      </w:r>
      <w:r w:rsidR="00B30489" w:rsidRPr="00095A5F">
        <w:rPr>
          <w:rFonts w:ascii="Cambria" w:hAnsi="Cambria"/>
        </w:rPr>
        <w:t>$</w:t>
      </w:r>
      <w:r w:rsidR="00095A5F" w:rsidRPr="00095A5F">
        <w:rPr>
          <w:rFonts w:ascii="Cambria" w:hAnsi="Cambria"/>
        </w:rPr>
        <w:t>50.99</w:t>
      </w:r>
      <w:r w:rsidR="00B30489" w:rsidRPr="00095A5F">
        <w:rPr>
          <w:rFonts w:ascii="Cambria" w:hAnsi="Cambria"/>
        </w:rPr>
        <w:t xml:space="preserve"> is estimated for state health department staff and an</w:t>
      </w:r>
      <w:r w:rsidR="00D34B8E" w:rsidRPr="00095A5F">
        <w:rPr>
          <w:rFonts w:ascii="Cambria" w:hAnsi="Cambria"/>
        </w:rPr>
        <w:t xml:space="preserve"> average</w:t>
      </w:r>
      <w:r w:rsidR="00B30489" w:rsidRPr="00095A5F">
        <w:rPr>
          <w:rFonts w:ascii="Cambria" w:hAnsi="Cambria"/>
        </w:rPr>
        <w:t xml:space="preserve"> hourly wage of </w:t>
      </w:r>
      <w:r w:rsidR="00095A5F" w:rsidRPr="00095A5F">
        <w:rPr>
          <w:rFonts w:ascii="Cambria" w:hAnsi="Cambria"/>
        </w:rPr>
        <w:t>$43.74</w:t>
      </w:r>
      <w:r w:rsidR="00B30489" w:rsidRPr="00095A5F">
        <w:rPr>
          <w:rFonts w:ascii="Cambria" w:hAnsi="Cambria"/>
        </w:rPr>
        <w:t xml:space="preserve"> is</w:t>
      </w:r>
      <w:r w:rsidR="00B30489" w:rsidRPr="00B959A1">
        <w:rPr>
          <w:rFonts w:ascii="Cambria" w:hAnsi="Cambria"/>
        </w:rPr>
        <w:t xml:space="preserve"> estimated for </w:t>
      </w:r>
      <w:r w:rsidR="00095A5F">
        <w:rPr>
          <w:rFonts w:ascii="Cambria" w:hAnsi="Cambria"/>
        </w:rPr>
        <w:t xml:space="preserve">state </w:t>
      </w:r>
      <w:r w:rsidR="00B30489" w:rsidRPr="00BA1A22">
        <w:rPr>
          <w:rFonts w:ascii="Cambria" w:hAnsi="Cambria"/>
        </w:rPr>
        <w:t xml:space="preserve">department of education </w:t>
      </w:r>
      <w:r w:rsidR="00095A5F">
        <w:rPr>
          <w:rFonts w:ascii="Cambria" w:hAnsi="Cambria"/>
        </w:rPr>
        <w:t xml:space="preserve">and school district </w:t>
      </w:r>
      <w:r w:rsidR="00B30489" w:rsidRPr="00BA1A22">
        <w:rPr>
          <w:rFonts w:ascii="Cambria" w:hAnsi="Cambria"/>
        </w:rPr>
        <w:t>staff.</w:t>
      </w:r>
      <w:r w:rsidR="00B05182">
        <w:rPr>
          <w:rFonts w:ascii="Cambria" w:hAnsi="Cambria"/>
        </w:rPr>
        <w:t xml:space="preserve"> There will be a total of 120 respondents and 127 responses.</w:t>
      </w:r>
      <w:r w:rsidR="00B30489" w:rsidRPr="00BA1A22">
        <w:rPr>
          <w:rFonts w:ascii="Cambria" w:hAnsi="Cambria"/>
        </w:rPr>
        <w:t xml:space="preserve"> Table A-12 shows estimat</w:t>
      </w:r>
      <w:r w:rsidR="004E66EE" w:rsidRPr="00BA1A22">
        <w:rPr>
          <w:rFonts w:ascii="Cambria" w:hAnsi="Cambria"/>
        </w:rPr>
        <w:t>ed burden and cost information.</w:t>
      </w:r>
    </w:p>
    <w:p w14:paraId="24E477C6" w14:textId="77777777" w:rsidR="00B30489" w:rsidRPr="00BA1A22" w:rsidRDefault="00B30489" w:rsidP="00D34B8E">
      <w:pPr>
        <w:pStyle w:val="ListParagraph"/>
        <w:spacing w:before="240" w:after="0" w:line="276" w:lineRule="auto"/>
        <w:ind w:left="0"/>
        <w:rPr>
          <w:rFonts w:ascii="Cambria" w:hAnsi="Cambria"/>
        </w:rPr>
      </w:pPr>
      <w:r w:rsidRPr="00BA1A22">
        <w:rPr>
          <w:rFonts w:ascii="Cambria" w:hAnsi="Cambria"/>
          <w:b/>
          <w:u w:val="single"/>
        </w:rPr>
        <w:t>Table A-12</w:t>
      </w:r>
      <w:r w:rsidRPr="00BA1A22">
        <w:rPr>
          <w:rFonts w:ascii="Cambria" w:hAnsi="Cambria"/>
          <w:b/>
        </w:rPr>
        <w:t>:</w:t>
      </w:r>
      <w:r w:rsidRPr="00BA1A22">
        <w:rPr>
          <w:rFonts w:ascii="Cambria" w:hAnsi="Cambria"/>
        </w:rPr>
        <w:t xml:space="preserve"> Estimated Annualized Burden Hours and Costs to Respondents</w:t>
      </w:r>
    </w:p>
    <w:tbl>
      <w:tblPr>
        <w:tblStyle w:val="TableGrid"/>
        <w:tblW w:w="10710" w:type="dxa"/>
        <w:tblInd w:w="-185" w:type="dxa"/>
        <w:tblLayout w:type="fixed"/>
        <w:tblLook w:val="04A0" w:firstRow="1" w:lastRow="0" w:firstColumn="1" w:lastColumn="0" w:noHBand="0" w:noVBand="1"/>
      </w:tblPr>
      <w:tblGrid>
        <w:gridCol w:w="1710"/>
        <w:gridCol w:w="1440"/>
        <w:gridCol w:w="1530"/>
        <w:gridCol w:w="1440"/>
        <w:gridCol w:w="1260"/>
        <w:gridCol w:w="990"/>
        <w:gridCol w:w="900"/>
        <w:gridCol w:w="1440"/>
      </w:tblGrid>
      <w:tr w:rsidR="00E94A21" w:rsidRPr="004E66EE" w14:paraId="70A97AB5" w14:textId="77777777" w:rsidTr="00E30E17">
        <w:trPr>
          <w:trHeight w:val="1430"/>
        </w:trPr>
        <w:tc>
          <w:tcPr>
            <w:tcW w:w="1710" w:type="dxa"/>
            <w:shd w:val="clear" w:color="auto" w:fill="D9D9D9" w:themeFill="background1" w:themeFillShade="D9"/>
          </w:tcPr>
          <w:p w14:paraId="6BD3A185" w14:textId="77777777" w:rsidR="00B30489" w:rsidRPr="004E66EE" w:rsidRDefault="00B30489" w:rsidP="008F5D82">
            <w:pPr>
              <w:ind w:left="-18"/>
              <w:rPr>
                <w:rFonts w:ascii="Cambria" w:hAnsi="Cambria"/>
                <w:b/>
              </w:rPr>
            </w:pPr>
            <w:r w:rsidRPr="004E66EE">
              <w:rPr>
                <w:rFonts w:ascii="Cambria" w:hAnsi="Cambria"/>
                <w:b/>
              </w:rPr>
              <w:t>Type of Respondent</w:t>
            </w:r>
          </w:p>
        </w:tc>
        <w:tc>
          <w:tcPr>
            <w:tcW w:w="1440" w:type="dxa"/>
            <w:shd w:val="clear" w:color="auto" w:fill="D9D9D9" w:themeFill="background1" w:themeFillShade="D9"/>
          </w:tcPr>
          <w:p w14:paraId="30E86D2B" w14:textId="77777777" w:rsidR="00B30489" w:rsidRPr="004E66EE" w:rsidRDefault="00B30489" w:rsidP="008F5D82">
            <w:pPr>
              <w:ind w:left="-18"/>
              <w:rPr>
                <w:rFonts w:ascii="Cambria" w:hAnsi="Cambria"/>
                <w:b/>
              </w:rPr>
            </w:pPr>
            <w:r w:rsidRPr="004E66EE">
              <w:rPr>
                <w:rFonts w:ascii="Cambria" w:hAnsi="Cambria"/>
                <w:b/>
              </w:rPr>
              <w:t>Information collection Instrument: Form Name</w:t>
            </w:r>
          </w:p>
        </w:tc>
        <w:tc>
          <w:tcPr>
            <w:tcW w:w="1530" w:type="dxa"/>
            <w:shd w:val="clear" w:color="auto" w:fill="D9D9D9" w:themeFill="background1" w:themeFillShade="D9"/>
          </w:tcPr>
          <w:p w14:paraId="5FB0DC37" w14:textId="77777777" w:rsidR="00B30489" w:rsidRPr="004E66EE" w:rsidRDefault="00B30489" w:rsidP="008F5D82">
            <w:pPr>
              <w:ind w:left="-18"/>
              <w:rPr>
                <w:rFonts w:ascii="Cambria" w:hAnsi="Cambria"/>
                <w:b/>
              </w:rPr>
            </w:pPr>
            <w:r w:rsidRPr="004E66EE">
              <w:rPr>
                <w:rFonts w:ascii="Cambria" w:hAnsi="Cambria"/>
                <w:b/>
              </w:rPr>
              <w:t>No. of Respondents</w:t>
            </w:r>
          </w:p>
        </w:tc>
        <w:tc>
          <w:tcPr>
            <w:tcW w:w="1440" w:type="dxa"/>
            <w:shd w:val="clear" w:color="auto" w:fill="D9D9D9" w:themeFill="background1" w:themeFillShade="D9"/>
          </w:tcPr>
          <w:p w14:paraId="1EFD22C4" w14:textId="77777777" w:rsidR="00B30489" w:rsidRPr="004E66EE" w:rsidRDefault="00B30489" w:rsidP="008F5D82">
            <w:pPr>
              <w:ind w:left="-18"/>
              <w:rPr>
                <w:rFonts w:ascii="Cambria" w:hAnsi="Cambria"/>
                <w:b/>
              </w:rPr>
            </w:pPr>
            <w:r w:rsidRPr="004E66EE">
              <w:rPr>
                <w:rFonts w:ascii="Cambria" w:hAnsi="Cambria"/>
                <w:b/>
              </w:rPr>
              <w:t>No. of Responses per Respondent</w:t>
            </w:r>
          </w:p>
        </w:tc>
        <w:tc>
          <w:tcPr>
            <w:tcW w:w="1260" w:type="dxa"/>
            <w:shd w:val="clear" w:color="auto" w:fill="D9D9D9" w:themeFill="background1" w:themeFillShade="D9"/>
          </w:tcPr>
          <w:p w14:paraId="702B8B8C" w14:textId="77777777" w:rsidR="00B30489" w:rsidRPr="004E66EE" w:rsidRDefault="00B30489" w:rsidP="008F5D82">
            <w:pPr>
              <w:ind w:left="-18"/>
              <w:rPr>
                <w:rFonts w:ascii="Cambria" w:hAnsi="Cambria"/>
                <w:b/>
              </w:rPr>
            </w:pPr>
            <w:r w:rsidRPr="004E66EE">
              <w:rPr>
                <w:rFonts w:ascii="Cambria" w:hAnsi="Cambria"/>
                <w:b/>
              </w:rPr>
              <w:t>Average Burden per Response (in hours)</w:t>
            </w:r>
          </w:p>
        </w:tc>
        <w:tc>
          <w:tcPr>
            <w:tcW w:w="990" w:type="dxa"/>
            <w:shd w:val="clear" w:color="auto" w:fill="D9D9D9" w:themeFill="background1" w:themeFillShade="D9"/>
          </w:tcPr>
          <w:p w14:paraId="51956B9A" w14:textId="77777777" w:rsidR="00B30489" w:rsidRPr="004E66EE" w:rsidRDefault="00B30489" w:rsidP="008F5D82">
            <w:pPr>
              <w:ind w:left="-18"/>
              <w:rPr>
                <w:rFonts w:ascii="Cambria" w:hAnsi="Cambria"/>
                <w:b/>
              </w:rPr>
            </w:pPr>
            <w:r w:rsidRPr="004E66EE">
              <w:rPr>
                <w:rFonts w:ascii="Cambria" w:hAnsi="Cambria"/>
                <w:b/>
              </w:rPr>
              <w:t>Total Burden Hours</w:t>
            </w:r>
          </w:p>
        </w:tc>
        <w:tc>
          <w:tcPr>
            <w:tcW w:w="900" w:type="dxa"/>
            <w:shd w:val="clear" w:color="auto" w:fill="D9D9D9" w:themeFill="background1" w:themeFillShade="D9"/>
          </w:tcPr>
          <w:p w14:paraId="6C4DC297" w14:textId="77777777" w:rsidR="00B30489" w:rsidRPr="004E66EE" w:rsidRDefault="00B30489" w:rsidP="008F5D82">
            <w:pPr>
              <w:ind w:left="-18"/>
              <w:rPr>
                <w:rFonts w:ascii="Cambria" w:hAnsi="Cambria"/>
                <w:b/>
              </w:rPr>
            </w:pPr>
            <w:r w:rsidRPr="004E66EE">
              <w:rPr>
                <w:rFonts w:ascii="Cambria" w:hAnsi="Cambria"/>
                <w:b/>
              </w:rPr>
              <w:t>Hourly Wage Rate</w:t>
            </w:r>
          </w:p>
        </w:tc>
        <w:tc>
          <w:tcPr>
            <w:tcW w:w="1440" w:type="dxa"/>
            <w:shd w:val="clear" w:color="auto" w:fill="D9D9D9" w:themeFill="background1" w:themeFillShade="D9"/>
          </w:tcPr>
          <w:p w14:paraId="7E2F1E47" w14:textId="77777777" w:rsidR="00B30489" w:rsidRPr="004E66EE" w:rsidRDefault="00B30489" w:rsidP="008F5D82">
            <w:pPr>
              <w:ind w:left="-18"/>
              <w:rPr>
                <w:rFonts w:ascii="Cambria" w:hAnsi="Cambria"/>
                <w:b/>
              </w:rPr>
            </w:pPr>
            <w:r w:rsidRPr="004E66EE">
              <w:rPr>
                <w:rFonts w:ascii="Cambria" w:hAnsi="Cambria"/>
                <w:b/>
              </w:rPr>
              <w:t>Total Respondent Costs</w:t>
            </w:r>
          </w:p>
        </w:tc>
      </w:tr>
      <w:tr w:rsidR="00E94A21" w:rsidRPr="004E66EE" w14:paraId="0045F95B" w14:textId="77777777" w:rsidTr="00E30E17">
        <w:trPr>
          <w:trHeight w:val="1637"/>
        </w:trPr>
        <w:tc>
          <w:tcPr>
            <w:tcW w:w="1710" w:type="dxa"/>
          </w:tcPr>
          <w:p w14:paraId="4762D5C2" w14:textId="77777777" w:rsidR="00B30489" w:rsidRDefault="00B6080C" w:rsidP="008F5D82">
            <w:pPr>
              <w:rPr>
                <w:rFonts w:ascii="Cambria" w:hAnsi="Cambria"/>
              </w:rPr>
            </w:pPr>
            <w:r w:rsidRPr="004E66EE">
              <w:rPr>
                <w:rFonts w:ascii="Cambria" w:hAnsi="Cambria"/>
              </w:rPr>
              <w:t xml:space="preserve">State Public Health Department </w:t>
            </w:r>
            <w:r w:rsidR="00B30489" w:rsidRPr="004E66EE">
              <w:rPr>
                <w:rFonts w:ascii="Cambria" w:hAnsi="Cambria"/>
              </w:rPr>
              <w:t>School Health Coordinator</w:t>
            </w:r>
            <w:r>
              <w:rPr>
                <w:rFonts w:ascii="Cambria" w:hAnsi="Cambria"/>
              </w:rPr>
              <w:t>/</w:t>
            </w:r>
            <w:r>
              <w:rPr>
                <w:rFonts w:ascii="Cambria" w:hAnsi="Cambria"/>
              </w:rPr>
              <w:br/>
              <w:t>D</w:t>
            </w:r>
            <w:r w:rsidR="00242325" w:rsidRPr="004E66EE">
              <w:rPr>
                <w:rFonts w:ascii="Cambria" w:hAnsi="Cambria"/>
              </w:rPr>
              <w:t>irector</w:t>
            </w:r>
          </w:p>
          <w:p w14:paraId="05FAA758" w14:textId="3CA44531" w:rsidR="003F21DF" w:rsidRPr="00E543C8" w:rsidRDefault="003F21DF" w:rsidP="003F21DF">
            <w:pPr>
              <w:rPr>
                <w:rFonts w:ascii="Cambria" w:hAnsi="Cambria"/>
                <w:i/>
              </w:rPr>
            </w:pPr>
            <w:r w:rsidRPr="00E543C8">
              <w:rPr>
                <w:rFonts w:ascii="Cambria" w:hAnsi="Cambria"/>
                <w:i/>
              </w:rPr>
              <w:t>(Includes District of Columbia)</w:t>
            </w:r>
          </w:p>
        </w:tc>
        <w:tc>
          <w:tcPr>
            <w:tcW w:w="1440" w:type="dxa"/>
          </w:tcPr>
          <w:p w14:paraId="7BF285F9" w14:textId="6C44EFA2" w:rsidR="00B30489" w:rsidRPr="004E66EE" w:rsidRDefault="001E79E1" w:rsidP="008F5D82">
            <w:pPr>
              <w:rPr>
                <w:rFonts w:ascii="Cambria" w:hAnsi="Cambria"/>
              </w:rPr>
            </w:pPr>
            <w:r>
              <w:rPr>
                <w:rFonts w:ascii="Cambria" w:hAnsi="Cambria"/>
              </w:rPr>
              <w:t>Web-based assessment</w:t>
            </w:r>
          </w:p>
        </w:tc>
        <w:tc>
          <w:tcPr>
            <w:tcW w:w="1530" w:type="dxa"/>
          </w:tcPr>
          <w:p w14:paraId="220AABB4" w14:textId="2500A6D6" w:rsidR="00B30489" w:rsidRPr="004E66EE" w:rsidRDefault="003F21DF" w:rsidP="008F5D82">
            <w:pPr>
              <w:rPr>
                <w:rFonts w:ascii="Cambria" w:hAnsi="Cambria"/>
              </w:rPr>
            </w:pPr>
            <w:r w:rsidRPr="007015AB">
              <w:rPr>
                <w:rFonts w:ascii="Cambria" w:hAnsi="Cambria"/>
              </w:rPr>
              <w:t>36</w:t>
            </w:r>
          </w:p>
        </w:tc>
        <w:tc>
          <w:tcPr>
            <w:tcW w:w="1440" w:type="dxa"/>
          </w:tcPr>
          <w:p w14:paraId="0E69D0D1" w14:textId="77777777" w:rsidR="00B30489" w:rsidRPr="004E66EE" w:rsidRDefault="00B30489" w:rsidP="008F5D82">
            <w:pPr>
              <w:rPr>
                <w:rFonts w:ascii="Cambria" w:hAnsi="Cambria"/>
              </w:rPr>
            </w:pPr>
            <w:r w:rsidRPr="004E66EE">
              <w:rPr>
                <w:rFonts w:ascii="Cambria" w:hAnsi="Cambria"/>
              </w:rPr>
              <w:t>1</w:t>
            </w:r>
          </w:p>
        </w:tc>
        <w:tc>
          <w:tcPr>
            <w:tcW w:w="1260" w:type="dxa"/>
          </w:tcPr>
          <w:p w14:paraId="0C7C8CCA" w14:textId="74E5C05E" w:rsidR="00B30489" w:rsidRPr="004E66EE" w:rsidRDefault="000B1C3E" w:rsidP="008F5D82">
            <w:pPr>
              <w:rPr>
                <w:rFonts w:ascii="Cambria" w:hAnsi="Cambria"/>
              </w:rPr>
            </w:pPr>
            <w:r>
              <w:rPr>
                <w:rFonts w:ascii="Cambria" w:hAnsi="Cambria"/>
              </w:rPr>
              <w:t>25</w:t>
            </w:r>
            <w:r w:rsidR="00B30489" w:rsidRPr="004E66EE">
              <w:rPr>
                <w:rFonts w:ascii="Cambria" w:hAnsi="Cambria"/>
              </w:rPr>
              <w:t>/60</w:t>
            </w:r>
          </w:p>
        </w:tc>
        <w:tc>
          <w:tcPr>
            <w:tcW w:w="990" w:type="dxa"/>
          </w:tcPr>
          <w:p w14:paraId="2131D0F7" w14:textId="2266D2DA" w:rsidR="00B30489" w:rsidRPr="00E543C8" w:rsidRDefault="000B7F27" w:rsidP="00282A2D">
            <w:pPr>
              <w:rPr>
                <w:rFonts w:ascii="Cambria" w:hAnsi="Cambria"/>
              </w:rPr>
            </w:pPr>
            <w:r w:rsidRPr="00E543C8">
              <w:rPr>
                <w:rFonts w:ascii="Cambria" w:hAnsi="Cambria"/>
              </w:rPr>
              <w:t>1</w:t>
            </w:r>
            <w:r w:rsidR="00282A2D" w:rsidRPr="00E543C8">
              <w:rPr>
                <w:rFonts w:ascii="Cambria" w:hAnsi="Cambria"/>
              </w:rPr>
              <w:t>5</w:t>
            </w:r>
          </w:p>
        </w:tc>
        <w:tc>
          <w:tcPr>
            <w:tcW w:w="900" w:type="dxa"/>
          </w:tcPr>
          <w:p w14:paraId="0F2A5452" w14:textId="3681D284" w:rsidR="00B30489" w:rsidRPr="00E543C8" w:rsidRDefault="00D34B8E" w:rsidP="008F5D82">
            <w:pPr>
              <w:rPr>
                <w:rFonts w:ascii="Cambria" w:hAnsi="Cambria"/>
              </w:rPr>
            </w:pPr>
            <w:r w:rsidRPr="00E543C8">
              <w:rPr>
                <w:rFonts w:ascii="Cambria" w:hAnsi="Cambria"/>
              </w:rPr>
              <w:t>$</w:t>
            </w:r>
            <w:r w:rsidR="00500CCD" w:rsidRPr="00E543C8">
              <w:rPr>
                <w:rFonts w:ascii="Cambria" w:hAnsi="Cambria"/>
              </w:rPr>
              <w:t>50.99</w:t>
            </w:r>
          </w:p>
        </w:tc>
        <w:tc>
          <w:tcPr>
            <w:tcW w:w="1440" w:type="dxa"/>
          </w:tcPr>
          <w:p w14:paraId="65F1974B" w14:textId="07FFBB48" w:rsidR="00B30489" w:rsidRPr="00E543C8" w:rsidRDefault="00301726" w:rsidP="007015AB">
            <w:pPr>
              <w:rPr>
                <w:rFonts w:ascii="Cambria" w:hAnsi="Cambria"/>
              </w:rPr>
            </w:pPr>
            <w:r w:rsidRPr="00E543C8">
              <w:rPr>
                <w:rFonts w:ascii="Cambria" w:hAnsi="Cambria"/>
              </w:rPr>
              <w:t>$</w:t>
            </w:r>
            <w:r w:rsidR="0080663E" w:rsidRPr="00E543C8">
              <w:rPr>
                <w:rFonts w:ascii="Cambria" w:hAnsi="Cambria"/>
              </w:rPr>
              <w:t>7</w:t>
            </w:r>
            <w:r w:rsidR="007015AB">
              <w:rPr>
                <w:rFonts w:ascii="Cambria" w:hAnsi="Cambria"/>
              </w:rPr>
              <w:t>64.85</w:t>
            </w:r>
          </w:p>
        </w:tc>
      </w:tr>
      <w:tr w:rsidR="00E94A21" w:rsidRPr="004E66EE" w14:paraId="5ABA8830" w14:textId="77777777" w:rsidTr="00E30E17">
        <w:trPr>
          <w:trHeight w:val="1583"/>
        </w:trPr>
        <w:tc>
          <w:tcPr>
            <w:tcW w:w="1710" w:type="dxa"/>
          </w:tcPr>
          <w:p w14:paraId="0591FD8C" w14:textId="384B447F" w:rsidR="00B30489" w:rsidRPr="004E66EE" w:rsidRDefault="00B6080C" w:rsidP="00B6080C">
            <w:pPr>
              <w:rPr>
                <w:rFonts w:ascii="Cambria" w:hAnsi="Cambria"/>
              </w:rPr>
            </w:pPr>
            <w:r w:rsidRPr="004E66EE">
              <w:rPr>
                <w:rFonts w:ascii="Cambria" w:hAnsi="Cambria"/>
              </w:rPr>
              <w:lastRenderedPageBreak/>
              <w:t xml:space="preserve">State Department of Education </w:t>
            </w:r>
            <w:r w:rsidR="00B30489" w:rsidRPr="004E66EE">
              <w:rPr>
                <w:rFonts w:ascii="Cambria" w:hAnsi="Cambria"/>
              </w:rPr>
              <w:t>School Health Coordinator</w:t>
            </w:r>
            <w:r w:rsidR="00242325" w:rsidRPr="004E66EE">
              <w:rPr>
                <w:rFonts w:ascii="Cambria" w:hAnsi="Cambria"/>
              </w:rPr>
              <w:t>/</w:t>
            </w:r>
            <w:r w:rsidR="00242325" w:rsidRPr="004E66EE">
              <w:rPr>
                <w:rFonts w:ascii="Cambria" w:hAnsi="Cambria"/>
              </w:rPr>
              <w:br/>
              <w:t>Director</w:t>
            </w:r>
          </w:p>
        </w:tc>
        <w:tc>
          <w:tcPr>
            <w:tcW w:w="1440" w:type="dxa"/>
          </w:tcPr>
          <w:p w14:paraId="4CB89811" w14:textId="3EA54412" w:rsidR="00B30489" w:rsidRPr="004E66EE" w:rsidRDefault="001E79E1" w:rsidP="008F5D82">
            <w:pPr>
              <w:rPr>
                <w:rFonts w:ascii="Cambria" w:hAnsi="Cambria"/>
              </w:rPr>
            </w:pPr>
            <w:r>
              <w:rPr>
                <w:rFonts w:ascii="Cambria" w:hAnsi="Cambria"/>
              </w:rPr>
              <w:t>Web-based assessment</w:t>
            </w:r>
          </w:p>
        </w:tc>
        <w:tc>
          <w:tcPr>
            <w:tcW w:w="1530" w:type="dxa"/>
          </w:tcPr>
          <w:p w14:paraId="60AE96A7" w14:textId="76BD3DBA" w:rsidR="00B30489" w:rsidRPr="004E66EE" w:rsidRDefault="00D232F4" w:rsidP="008F5D82">
            <w:pPr>
              <w:rPr>
                <w:rFonts w:ascii="Cambria" w:hAnsi="Cambria"/>
              </w:rPr>
            </w:pPr>
            <w:r w:rsidRPr="004E66EE">
              <w:rPr>
                <w:rFonts w:ascii="Cambria" w:hAnsi="Cambria"/>
              </w:rPr>
              <w:t>34</w:t>
            </w:r>
          </w:p>
        </w:tc>
        <w:tc>
          <w:tcPr>
            <w:tcW w:w="1440" w:type="dxa"/>
          </w:tcPr>
          <w:p w14:paraId="24D665DA" w14:textId="77777777" w:rsidR="00B30489" w:rsidRPr="004E66EE" w:rsidRDefault="00B30489" w:rsidP="008F5D82">
            <w:pPr>
              <w:rPr>
                <w:rFonts w:ascii="Cambria" w:hAnsi="Cambria"/>
              </w:rPr>
            </w:pPr>
            <w:r w:rsidRPr="004E66EE">
              <w:rPr>
                <w:rFonts w:ascii="Cambria" w:hAnsi="Cambria"/>
              </w:rPr>
              <w:t>1</w:t>
            </w:r>
          </w:p>
        </w:tc>
        <w:tc>
          <w:tcPr>
            <w:tcW w:w="1260" w:type="dxa"/>
          </w:tcPr>
          <w:p w14:paraId="500E2639" w14:textId="1EF77C47" w:rsidR="00B30489" w:rsidRPr="004E66EE" w:rsidRDefault="000B1C3E" w:rsidP="008F5D82">
            <w:pPr>
              <w:rPr>
                <w:rFonts w:ascii="Cambria" w:hAnsi="Cambria"/>
              </w:rPr>
            </w:pPr>
            <w:r>
              <w:rPr>
                <w:rFonts w:ascii="Cambria" w:hAnsi="Cambria"/>
              </w:rPr>
              <w:t>25</w:t>
            </w:r>
            <w:r w:rsidR="00B30489" w:rsidRPr="004E66EE">
              <w:rPr>
                <w:rFonts w:ascii="Cambria" w:hAnsi="Cambria"/>
              </w:rPr>
              <w:t>/60</w:t>
            </w:r>
          </w:p>
        </w:tc>
        <w:tc>
          <w:tcPr>
            <w:tcW w:w="990" w:type="dxa"/>
          </w:tcPr>
          <w:p w14:paraId="49DD443B" w14:textId="2D700ABE" w:rsidR="00B30489" w:rsidRPr="004E66EE" w:rsidRDefault="000B7F27" w:rsidP="00282A2D">
            <w:pPr>
              <w:rPr>
                <w:rFonts w:ascii="Cambria" w:hAnsi="Cambria"/>
              </w:rPr>
            </w:pPr>
            <w:r>
              <w:rPr>
                <w:rFonts w:ascii="Cambria" w:hAnsi="Cambria"/>
              </w:rPr>
              <w:t>14</w:t>
            </w:r>
          </w:p>
        </w:tc>
        <w:tc>
          <w:tcPr>
            <w:tcW w:w="900" w:type="dxa"/>
          </w:tcPr>
          <w:p w14:paraId="488F5803" w14:textId="48ED603E" w:rsidR="00B30489" w:rsidRPr="004E66EE" w:rsidRDefault="00D34B8E" w:rsidP="00095A5F">
            <w:pPr>
              <w:rPr>
                <w:rFonts w:ascii="Cambria" w:eastAsia="SimSun" w:hAnsi="Cambria" w:cs="Arial"/>
                <w:lang w:eastAsia="zh-CN"/>
              </w:rPr>
            </w:pPr>
            <w:r>
              <w:rPr>
                <w:rFonts w:ascii="Cambria" w:eastAsia="SimSun" w:hAnsi="Cambria" w:cs="Arial"/>
                <w:lang w:eastAsia="zh-CN"/>
              </w:rPr>
              <w:t>$</w:t>
            </w:r>
            <w:r w:rsidR="00095A5F">
              <w:rPr>
                <w:rFonts w:ascii="Cambria" w:eastAsia="SimSun" w:hAnsi="Cambria" w:cs="Arial"/>
                <w:lang w:eastAsia="zh-CN"/>
              </w:rPr>
              <w:t>43.74</w:t>
            </w:r>
          </w:p>
        </w:tc>
        <w:tc>
          <w:tcPr>
            <w:tcW w:w="1440" w:type="dxa"/>
          </w:tcPr>
          <w:p w14:paraId="3E3036FE" w14:textId="37B48F29" w:rsidR="00B30489" w:rsidRPr="004E66EE" w:rsidRDefault="00B30489" w:rsidP="007015AB">
            <w:pPr>
              <w:rPr>
                <w:rFonts w:ascii="Cambria" w:hAnsi="Cambria"/>
              </w:rPr>
            </w:pPr>
            <w:r w:rsidRPr="004E66EE">
              <w:rPr>
                <w:rFonts w:ascii="Cambria" w:hAnsi="Cambria"/>
              </w:rPr>
              <w:t>$</w:t>
            </w:r>
            <w:r w:rsidR="00500CCD">
              <w:rPr>
                <w:rFonts w:ascii="Cambria" w:hAnsi="Cambria"/>
              </w:rPr>
              <w:t>6</w:t>
            </w:r>
            <w:r w:rsidR="007015AB">
              <w:rPr>
                <w:rFonts w:ascii="Cambria" w:hAnsi="Cambria"/>
              </w:rPr>
              <w:t>12.36</w:t>
            </w:r>
          </w:p>
        </w:tc>
      </w:tr>
      <w:tr w:rsidR="00500CCD" w:rsidRPr="004E66EE" w14:paraId="0F81CE7F" w14:textId="77777777" w:rsidTr="00E30E17">
        <w:trPr>
          <w:trHeight w:hRule="exact" w:val="1333"/>
        </w:trPr>
        <w:tc>
          <w:tcPr>
            <w:tcW w:w="1710" w:type="dxa"/>
          </w:tcPr>
          <w:p w14:paraId="5AC9EFE3" w14:textId="5A5BB84C" w:rsidR="00500CCD" w:rsidRPr="004E66EE" w:rsidRDefault="00500CCD" w:rsidP="00500CCD">
            <w:pPr>
              <w:rPr>
                <w:rFonts w:ascii="Cambria" w:hAnsi="Cambria"/>
              </w:rPr>
            </w:pPr>
            <w:r w:rsidRPr="004E66EE">
              <w:rPr>
                <w:rFonts w:ascii="Cambria" w:hAnsi="Cambria"/>
              </w:rPr>
              <w:t xml:space="preserve">State Public Health Department </w:t>
            </w:r>
            <w:r w:rsidR="0080663E">
              <w:rPr>
                <w:rFonts w:ascii="Cambria" w:hAnsi="Cambria"/>
              </w:rPr>
              <w:t>School Health Coordinator</w:t>
            </w:r>
          </w:p>
        </w:tc>
        <w:tc>
          <w:tcPr>
            <w:tcW w:w="1440" w:type="dxa"/>
          </w:tcPr>
          <w:p w14:paraId="1004ABC3" w14:textId="50336FAD" w:rsidR="00500CCD" w:rsidRPr="004E66EE" w:rsidRDefault="00500CCD" w:rsidP="00500CCD">
            <w:pPr>
              <w:rPr>
                <w:rFonts w:ascii="Cambria" w:hAnsi="Cambria"/>
              </w:rPr>
            </w:pPr>
            <w:r w:rsidRPr="004E66EE">
              <w:rPr>
                <w:rFonts w:ascii="Cambria" w:hAnsi="Cambria"/>
              </w:rPr>
              <w:t>Phone Interview</w:t>
            </w:r>
          </w:p>
        </w:tc>
        <w:tc>
          <w:tcPr>
            <w:tcW w:w="1530" w:type="dxa"/>
          </w:tcPr>
          <w:p w14:paraId="1E3E1895" w14:textId="4D7F8929" w:rsidR="00500CCD" w:rsidRPr="004E66EE" w:rsidRDefault="003F21DF" w:rsidP="00D13DC7">
            <w:pPr>
              <w:rPr>
                <w:rFonts w:ascii="Cambria" w:hAnsi="Cambria"/>
              </w:rPr>
            </w:pPr>
            <w:r>
              <w:rPr>
                <w:rFonts w:ascii="Cambria" w:hAnsi="Cambria"/>
              </w:rPr>
              <w:t xml:space="preserve">4 </w:t>
            </w:r>
            <w:r w:rsidR="00217456">
              <w:rPr>
                <w:rFonts w:ascii="Cambria" w:hAnsi="Cambria"/>
              </w:rPr>
              <w:t>(of the 36)</w:t>
            </w:r>
          </w:p>
        </w:tc>
        <w:tc>
          <w:tcPr>
            <w:tcW w:w="1440" w:type="dxa"/>
          </w:tcPr>
          <w:p w14:paraId="4F41BD35" w14:textId="7418B5FD" w:rsidR="00500CCD" w:rsidRPr="004E66EE" w:rsidRDefault="00500CCD" w:rsidP="00500CCD">
            <w:pPr>
              <w:rPr>
                <w:rFonts w:ascii="Cambria" w:hAnsi="Cambria"/>
              </w:rPr>
            </w:pPr>
            <w:r w:rsidRPr="004E66EE">
              <w:rPr>
                <w:rFonts w:ascii="Cambria" w:hAnsi="Cambria"/>
              </w:rPr>
              <w:t>1</w:t>
            </w:r>
          </w:p>
        </w:tc>
        <w:tc>
          <w:tcPr>
            <w:tcW w:w="1260" w:type="dxa"/>
          </w:tcPr>
          <w:p w14:paraId="2804731F" w14:textId="1B6F48FA" w:rsidR="00500CCD" w:rsidRPr="004E66EE" w:rsidRDefault="00500CCD" w:rsidP="00500CCD">
            <w:pPr>
              <w:rPr>
                <w:rFonts w:ascii="Cambria" w:hAnsi="Cambria"/>
              </w:rPr>
            </w:pPr>
            <w:r>
              <w:rPr>
                <w:rFonts w:ascii="Cambria" w:hAnsi="Cambria"/>
              </w:rPr>
              <w:t>50</w:t>
            </w:r>
            <w:r w:rsidRPr="004E66EE">
              <w:rPr>
                <w:rFonts w:ascii="Cambria" w:hAnsi="Cambria"/>
              </w:rPr>
              <w:t>/60</w:t>
            </w:r>
          </w:p>
        </w:tc>
        <w:tc>
          <w:tcPr>
            <w:tcW w:w="990" w:type="dxa"/>
          </w:tcPr>
          <w:p w14:paraId="4DC13012" w14:textId="040A233A" w:rsidR="00500CCD" w:rsidRPr="004E66EE" w:rsidRDefault="00500CCD" w:rsidP="00282A2D">
            <w:pPr>
              <w:rPr>
                <w:rFonts w:ascii="Cambria" w:hAnsi="Cambria"/>
              </w:rPr>
            </w:pPr>
            <w:r>
              <w:rPr>
                <w:rFonts w:ascii="Cambria" w:hAnsi="Cambria"/>
              </w:rPr>
              <w:t>3</w:t>
            </w:r>
          </w:p>
        </w:tc>
        <w:tc>
          <w:tcPr>
            <w:tcW w:w="900" w:type="dxa"/>
          </w:tcPr>
          <w:p w14:paraId="075E0B25" w14:textId="04200A46" w:rsidR="00500CCD" w:rsidRPr="004E66EE" w:rsidRDefault="00500CCD" w:rsidP="00500CCD">
            <w:pPr>
              <w:rPr>
                <w:rFonts w:ascii="Cambria" w:hAnsi="Cambria"/>
              </w:rPr>
            </w:pPr>
            <w:r>
              <w:rPr>
                <w:rFonts w:ascii="Cambria" w:hAnsi="Cambria"/>
              </w:rPr>
              <w:t>$50.99</w:t>
            </w:r>
          </w:p>
        </w:tc>
        <w:tc>
          <w:tcPr>
            <w:tcW w:w="1440" w:type="dxa"/>
          </w:tcPr>
          <w:p w14:paraId="3DDE2D6F" w14:textId="7A744A50" w:rsidR="00500CCD" w:rsidRPr="004E66EE" w:rsidRDefault="00500CCD" w:rsidP="007015AB">
            <w:pPr>
              <w:rPr>
                <w:rFonts w:ascii="Cambria" w:hAnsi="Cambria"/>
              </w:rPr>
            </w:pPr>
            <w:r w:rsidRPr="004E66EE">
              <w:rPr>
                <w:rFonts w:ascii="Cambria" w:hAnsi="Cambria"/>
              </w:rPr>
              <w:t>$</w:t>
            </w:r>
            <w:r>
              <w:rPr>
                <w:rFonts w:ascii="Cambria" w:hAnsi="Cambria"/>
              </w:rPr>
              <w:t>1</w:t>
            </w:r>
            <w:r w:rsidR="007015AB">
              <w:rPr>
                <w:rFonts w:ascii="Cambria" w:hAnsi="Cambria"/>
              </w:rPr>
              <w:t>52.97</w:t>
            </w:r>
          </w:p>
        </w:tc>
      </w:tr>
      <w:tr w:rsidR="00500CCD" w:rsidRPr="004E66EE" w14:paraId="4F2A6D6F" w14:textId="77777777" w:rsidTr="00E30E17">
        <w:trPr>
          <w:trHeight w:hRule="exact" w:val="1342"/>
        </w:trPr>
        <w:tc>
          <w:tcPr>
            <w:tcW w:w="1710" w:type="dxa"/>
          </w:tcPr>
          <w:p w14:paraId="26D39DB4" w14:textId="5E0264B7" w:rsidR="00500CCD" w:rsidRDefault="00500CCD" w:rsidP="00500CCD">
            <w:pPr>
              <w:rPr>
                <w:rFonts w:ascii="Cambria" w:hAnsi="Cambria"/>
              </w:rPr>
            </w:pPr>
            <w:r w:rsidRPr="004E66EE">
              <w:rPr>
                <w:rFonts w:ascii="Cambria" w:hAnsi="Cambria"/>
              </w:rPr>
              <w:t>State Department of Education</w:t>
            </w:r>
          </w:p>
          <w:p w14:paraId="3C2D6FA1" w14:textId="77777777" w:rsidR="00500CCD" w:rsidRPr="004E66EE" w:rsidRDefault="00500CCD" w:rsidP="00500CCD">
            <w:pPr>
              <w:rPr>
                <w:rFonts w:ascii="Cambria" w:hAnsi="Cambria"/>
              </w:rPr>
            </w:pPr>
            <w:r w:rsidRPr="004E66EE">
              <w:rPr>
                <w:rFonts w:ascii="Cambria" w:hAnsi="Cambria"/>
              </w:rPr>
              <w:t>School Health Coordinator</w:t>
            </w:r>
          </w:p>
          <w:p w14:paraId="19441A40" w14:textId="0A5386AB" w:rsidR="00500CCD" w:rsidRPr="004E66EE" w:rsidRDefault="00500CCD" w:rsidP="00500CCD">
            <w:pPr>
              <w:rPr>
                <w:rFonts w:ascii="Cambria" w:hAnsi="Cambria"/>
              </w:rPr>
            </w:pPr>
          </w:p>
        </w:tc>
        <w:tc>
          <w:tcPr>
            <w:tcW w:w="1440" w:type="dxa"/>
          </w:tcPr>
          <w:p w14:paraId="64AFBFDF" w14:textId="4F36C24D" w:rsidR="00500CCD" w:rsidRPr="004E66EE" w:rsidRDefault="00500CCD" w:rsidP="00500CCD">
            <w:pPr>
              <w:rPr>
                <w:rFonts w:ascii="Cambria" w:hAnsi="Cambria"/>
              </w:rPr>
            </w:pPr>
            <w:r>
              <w:rPr>
                <w:rFonts w:ascii="Cambria" w:hAnsi="Cambria"/>
              </w:rPr>
              <w:t>Phone Interview</w:t>
            </w:r>
          </w:p>
        </w:tc>
        <w:tc>
          <w:tcPr>
            <w:tcW w:w="1530" w:type="dxa"/>
          </w:tcPr>
          <w:p w14:paraId="4560B7CF" w14:textId="30BDD485" w:rsidR="00500CCD" w:rsidRPr="004E66EE" w:rsidRDefault="00500CCD" w:rsidP="00D13DC7">
            <w:pPr>
              <w:rPr>
                <w:rFonts w:ascii="Cambria" w:hAnsi="Cambria"/>
              </w:rPr>
            </w:pPr>
            <w:r>
              <w:rPr>
                <w:rFonts w:ascii="Cambria" w:hAnsi="Cambria"/>
              </w:rPr>
              <w:t xml:space="preserve">3 </w:t>
            </w:r>
            <w:r w:rsidR="00217456">
              <w:rPr>
                <w:rFonts w:ascii="Cambria" w:hAnsi="Cambria"/>
              </w:rPr>
              <w:t>(of the 34)</w:t>
            </w:r>
          </w:p>
        </w:tc>
        <w:tc>
          <w:tcPr>
            <w:tcW w:w="1440" w:type="dxa"/>
          </w:tcPr>
          <w:p w14:paraId="2A786C53" w14:textId="02C8F14C" w:rsidR="00500CCD" w:rsidRPr="004E66EE" w:rsidRDefault="00500CCD" w:rsidP="00500CCD">
            <w:pPr>
              <w:rPr>
                <w:rFonts w:ascii="Cambria" w:hAnsi="Cambria"/>
              </w:rPr>
            </w:pPr>
            <w:r>
              <w:rPr>
                <w:rFonts w:ascii="Cambria" w:hAnsi="Cambria"/>
              </w:rPr>
              <w:t>1</w:t>
            </w:r>
          </w:p>
        </w:tc>
        <w:tc>
          <w:tcPr>
            <w:tcW w:w="1260" w:type="dxa"/>
          </w:tcPr>
          <w:p w14:paraId="68E063BF" w14:textId="598AD9FA" w:rsidR="00500CCD" w:rsidRPr="004E66EE" w:rsidRDefault="00500CCD" w:rsidP="00500CCD">
            <w:pPr>
              <w:rPr>
                <w:rFonts w:ascii="Cambria" w:hAnsi="Cambria"/>
              </w:rPr>
            </w:pPr>
            <w:r>
              <w:rPr>
                <w:rFonts w:ascii="Cambria" w:hAnsi="Cambria"/>
              </w:rPr>
              <w:t>50/60</w:t>
            </w:r>
          </w:p>
        </w:tc>
        <w:tc>
          <w:tcPr>
            <w:tcW w:w="990" w:type="dxa"/>
          </w:tcPr>
          <w:p w14:paraId="035F8E0D" w14:textId="40CB7BD1" w:rsidR="00500CCD" w:rsidRPr="004E66EE" w:rsidRDefault="00282A2D" w:rsidP="00500CCD">
            <w:pPr>
              <w:rPr>
                <w:rFonts w:ascii="Cambria" w:hAnsi="Cambria"/>
              </w:rPr>
            </w:pPr>
            <w:r>
              <w:rPr>
                <w:rFonts w:ascii="Cambria" w:hAnsi="Cambria"/>
              </w:rPr>
              <w:t>3</w:t>
            </w:r>
          </w:p>
        </w:tc>
        <w:tc>
          <w:tcPr>
            <w:tcW w:w="900" w:type="dxa"/>
          </w:tcPr>
          <w:p w14:paraId="03D93F46" w14:textId="6AB1CB52" w:rsidR="00500CCD" w:rsidRPr="004E66EE" w:rsidRDefault="00500CCD" w:rsidP="00500CCD">
            <w:pPr>
              <w:rPr>
                <w:rFonts w:ascii="Cambria" w:hAnsi="Cambria"/>
              </w:rPr>
            </w:pPr>
            <w:r>
              <w:rPr>
                <w:rFonts w:ascii="Cambria" w:eastAsia="SimSun" w:hAnsi="Cambria" w:cs="Arial"/>
                <w:lang w:eastAsia="zh-CN"/>
              </w:rPr>
              <w:t>$43.74</w:t>
            </w:r>
          </w:p>
        </w:tc>
        <w:tc>
          <w:tcPr>
            <w:tcW w:w="1440" w:type="dxa"/>
          </w:tcPr>
          <w:p w14:paraId="405D1CE6" w14:textId="4BE15538" w:rsidR="00500CCD" w:rsidRPr="004E66EE" w:rsidRDefault="00500CCD" w:rsidP="009A16F7">
            <w:pPr>
              <w:rPr>
                <w:rFonts w:ascii="Cambria" w:hAnsi="Cambria"/>
              </w:rPr>
            </w:pPr>
            <w:r>
              <w:rPr>
                <w:rFonts w:ascii="Cambria" w:hAnsi="Cambria"/>
              </w:rPr>
              <w:t>$1</w:t>
            </w:r>
            <w:r w:rsidR="009A16F7">
              <w:rPr>
                <w:rFonts w:ascii="Cambria" w:hAnsi="Cambria"/>
              </w:rPr>
              <w:t>31.22</w:t>
            </w:r>
          </w:p>
        </w:tc>
      </w:tr>
      <w:tr w:rsidR="00500CCD" w:rsidRPr="004E66EE" w14:paraId="61D815BB" w14:textId="77777777" w:rsidTr="00E30E17">
        <w:trPr>
          <w:trHeight w:hRule="exact" w:val="937"/>
        </w:trPr>
        <w:tc>
          <w:tcPr>
            <w:tcW w:w="1710" w:type="dxa"/>
          </w:tcPr>
          <w:p w14:paraId="7EC63585" w14:textId="49270D1F" w:rsidR="00500CCD" w:rsidRPr="004E66EE" w:rsidRDefault="00500CCD" w:rsidP="00500CCD">
            <w:pPr>
              <w:rPr>
                <w:rFonts w:ascii="Cambria" w:hAnsi="Cambria"/>
              </w:rPr>
            </w:pPr>
            <w:r w:rsidRPr="004E66EE">
              <w:rPr>
                <w:rFonts w:ascii="Cambria" w:hAnsi="Cambria"/>
              </w:rPr>
              <w:t xml:space="preserve">District-Level </w:t>
            </w:r>
            <w:r>
              <w:rPr>
                <w:rFonts w:ascii="Cambria" w:hAnsi="Cambria"/>
              </w:rPr>
              <w:t xml:space="preserve">School </w:t>
            </w:r>
            <w:r w:rsidRPr="004E66EE">
              <w:rPr>
                <w:rFonts w:ascii="Cambria" w:hAnsi="Cambria"/>
              </w:rPr>
              <w:t xml:space="preserve">Health </w:t>
            </w:r>
            <w:r>
              <w:rPr>
                <w:rFonts w:ascii="Cambria" w:hAnsi="Cambria"/>
              </w:rPr>
              <w:t>Leads</w:t>
            </w:r>
          </w:p>
        </w:tc>
        <w:tc>
          <w:tcPr>
            <w:tcW w:w="1440" w:type="dxa"/>
          </w:tcPr>
          <w:p w14:paraId="15003DC2" w14:textId="3F668947" w:rsidR="00500CCD" w:rsidRPr="004E66EE" w:rsidRDefault="00500CCD" w:rsidP="00500CCD">
            <w:pPr>
              <w:rPr>
                <w:rFonts w:ascii="Cambria" w:hAnsi="Cambria"/>
              </w:rPr>
            </w:pPr>
            <w:r w:rsidRPr="004E66EE">
              <w:rPr>
                <w:rFonts w:ascii="Cambria" w:hAnsi="Cambria"/>
              </w:rPr>
              <w:t>In</w:t>
            </w:r>
            <w:r>
              <w:rPr>
                <w:rFonts w:ascii="Cambria" w:hAnsi="Cambria"/>
              </w:rPr>
              <w:t>-</w:t>
            </w:r>
            <w:r w:rsidRPr="004E66EE">
              <w:rPr>
                <w:rFonts w:ascii="Cambria" w:hAnsi="Cambria"/>
              </w:rPr>
              <w:t>person Interview</w:t>
            </w:r>
          </w:p>
        </w:tc>
        <w:tc>
          <w:tcPr>
            <w:tcW w:w="1530" w:type="dxa"/>
          </w:tcPr>
          <w:p w14:paraId="454DFA7E" w14:textId="6B0F6874" w:rsidR="00500CCD" w:rsidRPr="004E66EE" w:rsidRDefault="00500CCD" w:rsidP="00500CCD">
            <w:pPr>
              <w:rPr>
                <w:rFonts w:ascii="Cambria" w:hAnsi="Cambria"/>
              </w:rPr>
            </w:pPr>
            <w:r>
              <w:rPr>
                <w:rFonts w:ascii="Cambria" w:hAnsi="Cambria"/>
              </w:rPr>
              <w:t>50</w:t>
            </w:r>
          </w:p>
        </w:tc>
        <w:tc>
          <w:tcPr>
            <w:tcW w:w="1440" w:type="dxa"/>
          </w:tcPr>
          <w:p w14:paraId="5B8F8465" w14:textId="6D95B6C4" w:rsidR="00500CCD" w:rsidRPr="004E66EE" w:rsidRDefault="00500CCD" w:rsidP="00500CCD">
            <w:pPr>
              <w:rPr>
                <w:rFonts w:ascii="Cambria" w:hAnsi="Cambria"/>
              </w:rPr>
            </w:pPr>
            <w:r w:rsidRPr="004E66EE">
              <w:rPr>
                <w:rFonts w:ascii="Cambria" w:hAnsi="Cambria"/>
              </w:rPr>
              <w:t>1</w:t>
            </w:r>
          </w:p>
        </w:tc>
        <w:tc>
          <w:tcPr>
            <w:tcW w:w="1260" w:type="dxa"/>
          </w:tcPr>
          <w:p w14:paraId="2BD7019E" w14:textId="6D3E97FF" w:rsidR="00500CCD" w:rsidRPr="004E66EE" w:rsidRDefault="00500CCD" w:rsidP="00500CCD">
            <w:pPr>
              <w:rPr>
                <w:rFonts w:ascii="Cambria" w:hAnsi="Cambria"/>
              </w:rPr>
            </w:pPr>
            <w:r>
              <w:rPr>
                <w:rFonts w:ascii="Cambria" w:hAnsi="Cambria"/>
              </w:rPr>
              <w:t>50</w:t>
            </w:r>
            <w:r w:rsidRPr="004E66EE">
              <w:rPr>
                <w:rFonts w:ascii="Cambria" w:hAnsi="Cambria"/>
              </w:rPr>
              <w:t>/60</w:t>
            </w:r>
          </w:p>
        </w:tc>
        <w:tc>
          <w:tcPr>
            <w:tcW w:w="990" w:type="dxa"/>
          </w:tcPr>
          <w:p w14:paraId="7265C597" w14:textId="5A7FA16F" w:rsidR="00500CCD" w:rsidRPr="004E66EE" w:rsidRDefault="00500CCD" w:rsidP="00282A2D">
            <w:pPr>
              <w:rPr>
                <w:rFonts w:ascii="Cambria" w:hAnsi="Cambria"/>
              </w:rPr>
            </w:pPr>
            <w:r>
              <w:rPr>
                <w:rFonts w:ascii="Cambria" w:hAnsi="Cambria"/>
              </w:rPr>
              <w:t>4</w:t>
            </w:r>
            <w:r w:rsidR="00282A2D">
              <w:rPr>
                <w:rFonts w:ascii="Cambria" w:hAnsi="Cambria"/>
              </w:rPr>
              <w:t>2</w:t>
            </w:r>
          </w:p>
        </w:tc>
        <w:tc>
          <w:tcPr>
            <w:tcW w:w="900" w:type="dxa"/>
          </w:tcPr>
          <w:p w14:paraId="455A1EBA" w14:textId="07FE49E4" w:rsidR="00500CCD" w:rsidRPr="004E66EE" w:rsidRDefault="00500CCD" w:rsidP="00500CCD">
            <w:pPr>
              <w:rPr>
                <w:rFonts w:ascii="Cambria" w:eastAsia="SimSun" w:hAnsi="Cambria" w:cs="Arial"/>
                <w:lang w:eastAsia="zh-CN"/>
              </w:rPr>
            </w:pPr>
            <w:r>
              <w:rPr>
                <w:rFonts w:ascii="Cambria" w:eastAsia="SimSun" w:hAnsi="Cambria" w:cs="Arial"/>
                <w:lang w:eastAsia="zh-CN"/>
              </w:rPr>
              <w:t>$43.74</w:t>
            </w:r>
          </w:p>
        </w:tc>
        <w:tc>
          <w:tcPr>
            <w:tcW w:w="1440" w:type="dxa"/>
          </w:tcPr>
          <w:p w14:paraId="2D599C90" w14:textId="74A038B5" w:rsidR="00500CCD" w:rsidRPr="004E66EE" w:rsidRDefault="00500CCD" w:rsidP="00AE64E9">
            <w:pPr>
              <w:rPr>
                <w:rFonts w:ascii="Cambria" w:hAnsi="Cambria"/>
              </w:rPr>
            </w:pPr>
            <w:r>
              <w:rPr>
                <w:rFonts w:ascii="Cambria" w:hAnsi="Cambria"/>
              </w:rPr>
              <w:t>$18</w:t>
            </w:r>
            <w:r w:rsidR="00AE64E9">
              <w:rPr>
                <w:rFonts w:ascii="Cambria" w:hAnsi="Cambria"/>
              </w:rPr>
              <w:t>37.08</w:t>
            </w:r>
          </w:p>
        </w:tc>
      </w:tr>
      <w:tr w:rsidR="00500CCD" w:rsidRPr="004E66EE" w14:paraId="45969B86" w14:textId="77777777" w:rsidTr="00E30E17">
        <w:trPr>
          <w:trHeight w:hRule="exact" w:val="432"/>
        </w:trPr>
        <w:tc>
          <w:tcPr>
            <w:tcW w:w="1710" w:type="dxa"/>
          </w:tcPr>
          <w:p w14:paraId="41077214" w14:textId="77777777" w:rsidR="00500CCD" w:rsidRPr="004E66EE" w:rsidRDefault="00500CCD" w:rsidP="00500CCD">
            <w:pPr>
              <w:rPr>
                <w:rFonts w:ascii="Cambria" w:hAnsi="Cambria"/>
                <w:b/>
              </w:rPr>
            </w:pPr>
          </w:p>
        </w:tc>
        <w:tc>
          <w:tcPr>
            <w:tcW w:w="1440" w:type="dxa"/>
          </w:tcPr>
          <w:p w14:paraId="55B03E88" w14:textId="77777777" w:rsidR="00500CCD" w:rsidRPr="00704161" w:rsidRDefault="00500CCD" w:rsidP="00500CCD">
            <w:pPr>
              <w:rPr>
                <w:rFonts w:ascii="Cambria" w:hAnsi="Cambria"/>
                <w:b/>
              </w:rPr>
            </w:pPr>
            <w:r w:rsidRPr="00704161">
              <w:rPr>
                <w:rFonts w:ascii="Cambria" w:hAnsi="Cambria"/>
                <w:b/>
              </w:rPr>
              <w:t>TOTALS</w:t>
            </w:r>
          </w:p>
        </w:tc>
        <w:tc>
          <w:tcPr>
            <w:tcW w:w="1530" w:type="dxa"/>
          </w:tcPr>
          <w:p w14:paraId="655BDC5E" w14:textId="452F1AF9" w:rsidR="00500CCD" w:rsidRPr="00704161" w:rsidRDefault="00E543C8" w:rsidP="00E543C8">
            <w:pPr>
              <w:rPr>
                <w:rFonts w:ascii="Cambria" w:hAnsi="Cambria"/>
                <w:b/>
              </w:rPr>
            </w:pPr>
            <w:r w:rsidRPr="00704161">
              <w:rPr>
                <w:rFonts w:ascii="Cambria" w:hAnsi="Cambria"/>
                <w:b/>
              </w:rPr>
              <w:t xml:space="preserve"> 120</w:t>
            </w:r>
          </w:p>
        </w:tc>
        <w:tc>
          <w:tcPr>
            <w:tcW w:w="1440" w:type="dxa"/>
            <w:shd w:val="clear" w:color="auto" w:fill="D9D9D9" w:themeFill="background1" w:themeFillShade="D9"/>
          </w:tcPr>
          <w:p w14:paraId="1021F0BF" w14:textId="77777777" w:rsidR="00500CCD" w:rsidRPr="00704161" w:rsidRDefault="00500CCD" w:rsidP="00500CCD">
            <w:pPr>
              <w:rPr>
                <w:rFonts w:ascii="Cambria" w:hAnsi="Cambria"/>
                <w:b/>
              </w:rPr>
            </w:pPr>
          </w:p>
        </w:tc>
        <w:tc>
          <w:tcPr>
            <w:tcW w:w="1260" w:type="dxa"/>
            <w:shd w:val="clear" w:color="auto" w:fill="D9D9D9" w:themeFill="background1" w:themeFillShade="D9"/>
          </w:tcPr>
          <w:p w14:paraId="011D86C3" w14:textId="77777777" w:rsidR="00500CCD" w:rsidRPr="00704161" w:rsidRDefault="00500CCD" w:rsidP="00500CCD">
            <w:pPr>
              <w:rPr>
                <w:rFonts w:ascii="Cambria" w:hAnsi="Cambria"/>
                <w:b/>
              </w:rPr>
            </w:pPr>
          </w:p>
        </w:tc>
        <w:tc>
          <w:tcPr>
            <w:tcW w:w="990" w:type="dxa"/>
          </w:tcPr>
          <w:p w14:paraId="64C7A33B" w14:textId="130BDFD9" w:rsidR="00500CCD" w:rsidRPr="00704161" w:rsidRDefault="00AE64E9" w:rsidP="00500CCD">
            <w:pPr>
              <w:rPr>
                <w:rFonts w:ascii="Cambria" w:hAnsi="Cambria"/>
                <w:b/>
              </w:rPr>
            </w:pPr>
            <w:r w:rsidRPr="00704161">
              <w:rPr>
                <w:rFonts w:ascii="Cambria" w:hAnsi="Cambria"/>
                <w:b/>
              </w:rPr>
              <w:t>77</w:t>
            </w:r>
          </w:p>
        </w:tc>
        <w:tc>
          <w:tcPr>
            <w:tcW w:w="900" w:type="dxa"/>
            <w:shd w:val="clear" w:color="auto" w:fill="D9D9D9" w:themeFill="background1" w:themeFillShade="D9"/>
          </w:tcPr>
          <w:p w14:paraId="59CDF7B5" w14:textId="77777777" w:rsidR="00500CCD" w:rsidRPr="00704161" w:rsidRDefault="00500CCD" w:rsidP="00500CCD">
            <w:pPr>
              <w:rPr>
                <w:rFonts w:ascii="Cambria" w:hAnsi="Cambria"/>
                <w:b/>
              </w:rPr>
            </w:pPr>
          </w:p>
        </w:tc>
        <w:tc>
          <w:tcPr>
            <w:tcW w:w="1440" w:type="dxa"/>
          </w:tcPr>
          <w:p w14:paraId="4DA4C7ED" w14:textId="57526592" w:rsidR="00500CCD" w:rsidRPr="00704161" w:rsidRDefault="0080663E" w:rsidP="00E543C8">
            <w:pPr>
              <w:rPr>
                <w:rFonts w:ascii="Cambria" w:hAnsi="Cambria"/>
                <w:b/>
              </w:rPr>
            </w:pPr>
            <w:r w:rsidRPr="00704161">
              <w:rPr>
                <w:rFonts w:ascii="Cambria" w:hAnsi="Cambria"/>
                <w:b/>
              </w:rPr>
              <w:t>$</w:t>
            </w:r>
            <w:r w:rsidR="00AE64E9" w:rsidRPr="00704161">
              <w:rPr>
                <w:rFonts w:ascii="Cambria" w:hAnsi="Cambria"/>
                <w:b/>
              </w:rPr>
              <w:t>3,498.48</w:t>
            </w:r>
          </w:p>
        </w:tc>
      </w:tr>
    </w:tbl>
    <w:p w14:paraId="67B032A8" w14:textId="77777777" w:rsidR="00EB0961" w:rsidRDefault="00EB0961" w:rsidP="004E66EE">
      <w:pPr>
        <w:spacing w:line="276" w:lineRule="auto"/>
        <w:rPr>
          <w:rFonts w:ascii="Cambria" w:hAnsi="Cambria"/>
        </w:rPr>
      </w:pPr>
    </w:p>
    <w:p w14:paraId="63F30EB8" w14:textId="77777777" w:rsidR="00397353" w:rsidRPr="004E66EE" w:rsidRDefault="00397353" w:rsidP="00E30E17">
      <w:pPr>
        <w:spacing w:after="0" w:line="276" w:lineRule="auto"/>
        <w:rPr>
          <w:rFonts w:ascii="Cambria" w:hAnsi="Cambria"/>
        </w:rPr>
      </w:pPr>
    </w:p>
    <w:p w14:paraId="53AC56E2" w14:textId="77777777" w:rsidR="00B30489" w:rsidRPr="001E79E1" w:rsidRDefault="00B30489" w:rsidP="004861D2">
      <w:pPr>
        <w:pStyle w:val="Heading1"/>
        <w:numPr>
          <w:ilvl w:val="0"/>
          <w:numId w:val="23"/>
        </w:numPr>
        <w:spacing w:after="240" w:line="240" w:lineRule="auto"/>
        <w:jc w:val="left"/>
        <w:rPr>
          <w:rFonts w:ascii="Cambria" w:hAnsi="Cambria"/>
          <w:sz w:val="22"/>
        </w:rPr>
      </w:pPr>
      <w:bookmarkStart w:id="28" w:name="_Toc416705707"/>
      <w:r w:rsidRPr="001E79E1">
        <w:rPr>
          <w:rFonts w:ascii="Cambria" w:hAnsi="Cambria"/>
          <w:sz w:val="22"/>
        </w:rPr>
        <w:t>Estimates of Other Total Annual Cost Burden to Respondents or Record Keepers</w:t>
      </w:r>
      <w:bookmarkEnd w:id="28"/>
    </w:p>
    <w:p w14:paraId="43102F60" w14:textId="03B3298E" w:rsidR="006217E5" w:rsidRDefault="006217E5" w:rsidP="00EB0961">
      <w:pPr>
        <w:spacing w:after="0" w:line="276" w:lineRule="auto"/>
        <w:rPr>
          <w:rFonts w:ascii="Cambria" w:hAnsi="Cambria"/>
        </w:rPr>
      </w:pPr>
      <w:r w:rsidRPr="00EC1456">
        <w:rPr>
          <w:rFonts w:ascii="Cambria" w:hAnsi="Cambria"/>
        </w:rPr>
        <w:t>There will be no direct costs to the respondents other than their time to participate in each information collection.</w:t>
      </w:r>
    </w:p>
    <w:p w14:paraId="1779E4D0" w14:textId="77777777" w:rsidR="00EB0961" w:rsidRPr="006217E5" w:rsidRDefault="00EB0961" w:rsidP="00EB0961">
      <w:pPr>
        <w:spacing w:after="0" w:line="276" w:lineRule="auto"/>
        <w:rPr>
          <w:rFonts w:ascii="Cambria" w:hAnsi="Cambria"/>
        </w:rPr>
      </w:pPr>
    </w:p>
    <w:p w14:paraId="56BC1407" w14:textId="77777777" w:rsidR="004E66EE" w:rsidRPr="004E66EE" w:rsidRDefault="004E66EE" w:rsidP="00EB0961">
      <w:pPr>
        <w:spacing w:after="0" w:line="276" w:lineRule="auto"/>
        <w:rPr>
          <w:rFonts w:ascii="Cambria" w:hAnsi="Cambria"/>
          <w:color w:val="FF0000"/>
        </w:rPr>
      </w:pPr>
    </w:p>
    <w:p w14:paraId="1185D2F1" w14:textId="77777777" w:rsidR="00B30489" w:rsidRPr="004E66EE" w:rsidRDefault="00B30489" w:rsidP="004861D2">
      <w:pPr>
        <w:pStyle w:val="Heading1"/>
        <w:numPr>
          <w:ilvl w:val="0"/>
          <w:numId w:val="23"/>
        </w:numPr>
        <w:spacing w:after="240" w:line="240" w:lineRule="auto"/>
        <w:jc w:val="left"/>
        <w:rPr>
          <w:rFonts w:ascii="Cambria" w:hAnsi="Cambria"/>
          <w:sz w:val="22"/>
        </w:rPr>
      </w:pPr>
      <w:bookmarkStart w:id="29" w:name="_Toc416705708"/>
      <w:r w:rsidRPr="004E66EE">
        <w:rPr>
          <w:rFonts w:ascii="Cambria" w:hAnsi="Cambria"/>
          <w:sz w:val="22"/>
        </w:rPr>
        <w:t>Annualized Cost to the Government</w:t>
      </w:r>
      <w:bookmarkEnd w:id="29"/>
      <w:r w:rsidRPr="004E66EE">
        <w:rPr>
          <w:rFonts w:ascii="Cambria" w:hAnsi="Cambria"/>
          <w:sz w:val="22"/>
        </w:rPr>
        <w:t xml:space="preserve"> </w:t>
      </w:r>
    </w:p>
    <w:p w14:paraId="65B4856C" w14:textId="2471CB1E" w:rsidR="00E34B52" w:rsidRDefault="00B30489" w:rsidP="00620B58">
      <w:pPr>
        <w:spacing w:after="0" w:line="276" w:lineRule="auto"/>
        <w:rPr>
          <w:rFonts w:ascii="Cambria" w:hAnsi="Cambria" w:cs="Arial"/>
        </w:rPr>
      </w:pPr>
      <w:r w:rsidRPr="004E66EE">
        <w:rPr>
          <w:rFonts w:ascii="Cambria" w:hAnsi="Cambria" w:cs="Arial"/>
        </w:rPr>
        <w:t xml:space="preserve">There are no equipment or overhead costs.  Contractors, however, are being used to support development of the </w:t>
      </w:r>
      <w:r w:rsidR="000459C3">
        <w:rPr>
          <w:rFonts w:ascii="Cambria" w:hAnsi="Cambria" w:cs="Arial"/>
        </w:rPr>
        <w:t>information collection</w:t>
      </w:r>
      <w:r w:rsidR="000459C3" w:rsidRPr="004E66EE">
        <w:rPr>
          <w:rFonts w:ascii="Cambria" w:hAnsi="Cambria" w:cs="Arial"/>
        </w:rPr>
        <w:t xml:space="preserve"> </w:t>
      </w:r>
      <w:r w:rsidR="000459C3">
        <w:rPr>
          <w:rFonts w:ascii="Cambria" w:hAnsi="Cambria" w:cs="Arial"/>
        </w:rPr>
        <w:t>instruments</w:t>
      </w:r>
      <w:r w:rsidRPr="004E66EE">
        <w:rPr>
          <w:rFonts w:ascii="Cambria" w:hAnsi="Cambria" w:cs="Arial"/>
        </w:rPr>
        <w:t xml:space="preserve">, </w:t>
      </w:r>
      <w:r w:rsidR="000459C3">
        <w:rPr>
          <w:rFonts w:ascii="Cambria" w:hAnsi="Cambria" w:cs="Arial"/>
        </w:rPr>
        <w:t xml:space="preserve">conduct the </w:t>
      </w:r>
      <w:r w:rsidRPr="004E66EE">
        <w:rPr>
          <w:rFonts w:ascii="Cambria" w:hAnsi="Cambria" w:cs="Arial"/>
        </w:rPr>
        <w:t xml:space="preserve">information collection, and </w:t>
      </w:r>
      <w:r w:rsidR="000459C3">
        <w:rPr>
          <w:rFonts w:ascii="Cambria" w:hAnsi="Cambria" w:cs="Arial"/>
        </w:rPr>
        <w:t xml:space="preserve">perform data </w:t>
      </w:r>
      <w:r w:rsidRPr="004E66EE">
        <w:rPr>
          <w:rFonts w:ascii="Cambria" w:hAnsi="Cambria" w:cs="Arial"/>
        </w:rPr>
        <w:t xml:space="preserve">analysis. The only cost to the federal government is the </w:t>
      </w:r>
      <w:r w:rsidR="000459C3">
        <w:rPr>
          <w:rFonts w:ascii="Cambria" w:hAnsi="Cambria" w:cs="Arial"/>
        </w:rPr>
        <w:t>salary of</w:t>
      </w:r>
      <w:r w:rsidRPr="004E66EE">
        <w:rPr>
          <w:rFonts w:ascii="Cambria" w:hAnsi="Cambria" w:cs="Arial"/>
        </w:rPr>
        <w:t xml:space="preserve"> CDC staff and contract</w:t>
      </w:r>
      <w:r w:rsidR="000459C3">
        <w:rPr>
          <w:rFonts w:ascii="Cambria" w:hAnsi="Cambria" w:cs="Arial"/>
        </w:rPr>
        <w:t>ors</w:t>
      </w:r>
      <w:r w:rsidRPr="004E66EE">
        <w:rPr>
          <w:rFonts w:ascii="Cambria" w:hAnsi="Cambria" w:cs="Arial"/>
        </w:rPr>
        <w:t xml:space="preserve">.  The total estimated cost to the federal government is </w:t>
      </w:r>
      <w:r w:rsidR="000459C3" w:rsidRPr="007A13EB">
        <w:rPr>
          <w:rFonts w:ascii="Cambria" w:hAnsi="Cambria"/>
        </w:rPr>
        <w:t>$116,169</w:t>
      </w:r>
      <w:r w:rsidRPr="004E66EE">
        <w:rPr>
          <w:rFonts w:ascii="Cambria" w:hAnsi="Cambria" w:cs="Arial"/>
        </w:rPr>
        <w:t>. Table A-14 describes how this co</w:t>
      </w:r>
      <w:r w:rsidR="004861D2">
        <w:rPr>
          <w:rFonts w:ascii="Cambria" w:hAnsi="Cambria" w:cs="Arial"/>
        </w:rPr>
        <w:t>st estimate was calculated.</w:t>
      </w:r>
    </w:p>
    <w:p w14:paraId="3FBF2EC3" w14:textId="77777777" w:rsidR="00620B58" w:rsidRPr="00620B58" w:rsidRDefault="00620B58" w:rsidP="00620B58">
      <w:pPr>
        <w:spacing w:after="0" w:line="276" w:lineRule="auto"/>
        <w:rPr>
          <w:rFonts w:ascii="Cambria" w:hAnsi="Cambria" w:cs="Arial"/>
        </w:rPr>
      </w:pPr>
    </w:p>
    <w:p w14:paraId="16434DDA" w14:textId="77777777" w:rsidR="00B30489" w:rsidRPr="004E66EE" w:rsidRDefault="00B30489" w:rsidP="00B30489">
      <w:pPr>
        <w:rPr>
          <w:rFonts w:ascii="Cambria" w:hAnsi="Cambria"/>
        </w:rPr>
      </w:pPr>
      <w:r w:rsidRPr="00CF34AF">
        <w:t xml:space="preserve"> </w:t>
      </w:r>
      <w:r w:rsidRPr="004E66EE">
        <w:rPr>
          <w:rFonts w:ascii="Cambria" w:hAnsi="Cambria"/>
          <w:b/>
          <w:u w:val="single"/>
        </w:rPr>
        <w:t>Table A-14</w:t>
      </w:r>
      <w:r w:rsidRPr="004E66EE">
        <w:rPr>
          <w:rFonts w:ascii="Cambria" w:hAnsi="Cambria"/>
          <w:b/>
        </w:rPr>
        <w:t>:</w:t>
      </w:r>
      <w:r w:rsidRPr="004E66EE">
        <w:rPr>
          <w:rFonts w:ascii="Cambria" w:hAnsi="Cambria"/>
        </w:rPr>
        <w:t xml:space="preserve"> Estimated Annualized Cost to the Federal Government</w:t>
      </w:r>
    </w:p>
    <w:tbl>
      <w:tblPr>
        <w:tblStyle w:val="TableGrid"/>
        <w:tblW w:w="0" w:type="auto"/>
        <w:tblLook w:val="04A0" w:firstRow="1" w:lastRow="0" w:firstColumn="1" w:lastColumn="0" w:noHBand="0" w:noVBand="1"/>
      </w:tblPr>
      <w:tblGrid>
        <w:gridCol w:w="3948"/>
        <w:gridCol w:w="1893"/>
        <w:gridCol w:w="1168"/>
        <w:gridCol w:w="236"/>
        <w:gridCol w:w="236"/>
        <w:gridCol w:w="1869"/>
      </w:tblGrid>
      <w:tr w:rsidR="00E94A21" w:rsidRPr="004E66EE" w14:paraId="67B52A4F" w14:textId="77777777" w:rsidTr="00F4082E">
        <w:trPr>
          <w:trHeight w:val="593"/>
        </w:trPr>
        <w:tc>
          <w:tcPr>
            <w:tcW w:w="3948" w:type="dxa"/>
            <w:tcBorders>
              <w:bottom w:val="single" w:sz="4" w:space="0" w:color="auto"/>
            </w:tcBorders>
            <w:shd w:val="clear" w:color="auto" w:fill="D9D9D9" w:themeFill="background1" w:themeFillShade="D9"/>
            <w:vAlign w:val="center"/>
          </w:tcPr>
          <w:p w14:paraId="2F0E5546" w14:textId="77777777" w:rsidR="00B30489" w:rsidRPr="004E66EE" w:rsidRDefault="00B30489" w:rsidP="008F5D82">
            <w:pPr>
              <w:jc w:val="center"/>
              <w:rPr>
                <w:rFonts w:ascii="Cambria" w:hAnsi="Cambria"/>
                <w:b/>
              </w:rPr>
            </w:pPr>
            <w:r w:rsidRPr="004E66EE">
              <w:rPr>
                <w:rFonts w:ascii="Cambria" w:hAnsi="Cambria"/>
                <w:b/>
              </w:rPr>
              <w:t>Staff (FTE)</w:t>
            </w:r>
          </w:p>
        </w:tc>
        <w:tc>
          <w:tcPr>
            <w:tcW w:w="1893" w:type="dxa"/>
            <w:tcBorders>
              <w:bottom w:val="single" w:sz="4" w:space="0" w:color="auto"/>
            </w:tcBorders>
            <w:shd w:val="clear" w:color="auto" w:fill="D9D9D9" w:themeFill="background1" w:themeFillShade="D9"/>
            <w:vAlign w:val="center"/>
          </w:tcPr>
          <w:p w14:paraId="53EA374B" w14:textId="77777777" w:rsidR="00B30489" w:rsidRPr="004E66EE" w:rsidRDefault="00B30489" w:rsidP="008F5D82">
            <w:pPr>
              <w:jc w:val="center"/>
              <w:rPr>
                <w:rFonts w:ascii="Cambria" w:hAnsi="Cambria"/>
                <w:b/>
              </w:rPr>
            </w:pPr>
            <w:r w:rsidRPr="004E66EE">
              <w:rPr>
                <w:rFonts w:ascii="Cambria" w:hAnsi="Cambria"/>
                <w:b/>
              </w:rPr>
              <w:t>Average Hours per Collection</w:t>
            </w:r>
          </w:p>
        </w:tc>
        <w:tc>
          <w:tcPr>
            <w:tcW w:w="1640" w:type="dxa"/>
            <w:gridSpan w:val="3"/>
            <w:tcBorders>
              <w:bottom w:val="single" w:sz="4" w:space="0" w:color="auto"/>
            </w:tcBorders>
            <w:shd w:val="clear" w:color="auto" w:fill="D9D9D9" w:themeFill="background1" w:themeFillShade="D9"/>
            <w:vAlign w:val="center"/>
          </w:tcPr>
          <w:p w14:paraId="5B58226B" w14:textId="77777777" w:rsidR="00B30489" w:rsidRPr="004E66EE" w:rsidRDefault="00B30489" w:rsidP="008F5D82">
            <w:pPr>
              <w:jc w:val="center"/>
              <w:rPr>
                <w:rFonts w:ascii="Cambria" w:hAnsi="Cambria"/>
                <w:b/>
              </w:rPr>
            </w:pPr>
            <w:r w:rsidRPr="004E66EE">
              <w:rPr>
                <w:rFonts w:ascii="Cambria" w:hAnsi="Cambria"/>
                <w:b/>
              </w:rPr>
              <w:t>Average Hourly Rate</w:t>
            </w:r>
          </w:p>
        </w:tc>
        <w:tc>
          <w:tcPr>
            <w:tcW w:w="1869" w:type="dxa"/>
            <w:tcBorders>
              <w:bottom w:val="single" w:sz="4" w:space="0" w:color="auto"/>
            </w:tcBorders>
            <w:shd w:val="clear" w:color="auto" w:fill="D9D9D9" w:themeFill="background1" w:themeFillShade="D9"/>
            <w:vAlign w:val="center"/>
          </w:tcPr>
          <w:p w14:paraId="5F2D4B78" w14:textId="77777777" w:rsidR="00B30489" w:rsidRPr="004E66EE" w:rsidRDefault="00B30489" w:rsidP="008F5D82">
            <w:pPr>
              <w:jc w:val="center"/>
              <w:rPr>
                <w:rFonts w:ascii="Cambria" w:hAnsi="Cambria"/>
                <w:b/>
              </w:rPr>
            </w:pPr>
            <w:r w:rsidRPr="004E66EE">
              <w:rPr>
                <w:rFonts w:ascii="Cambria" w:hAnsi="Cambria"/>
                <w:b/>
              </w:rPr>
              <w:t>Average Cost</w:t>
            </w:r>
          </w:p>
        </w:tc>
      </w:tr>
      <w:tr w:rsidR="00A92A44" w:rsidRPr="004E66EE" w14:paraId="0E56FF81" w14:textId="77777777" w:rsidTr="00F4082E">
        <w:trPr>
          <w:trHeight w:val="305"/>
        </w:trPr>
        <w:tc>
          <w:tcPr>
            <w:tcW w:w="9350" w:type="dxa"/>
            <w:gridSpan w:val="6"/>
            <w:tcBorders>
              <w:top w:val="single" w:sz="4" w:space="0" w:color="auto"/>
            </w:tcBorders>
            <w:shd w:val="clear" w:color="auto" w:fill="D9D9D9" w:themeFill="background1" w:themeFillShade="D9"/>
          </w:tcPr>
          <w:p w14:paraId="5907766C" w14:textId="77E78F62" w:rsidR="00A92A44" w:rsidRPr="00F4082E" w:rsidRDefault="00A92A44" w:rsidP="008F5D82">
            <w:pPr>
              <w:jc w:val="center"/>
              <w:rPr>
                <w:rFonts w:ascii="Cambria" w:hAnsi="Cambria"/>
                <w:b/>
              </w:rPr>
            </w:pPr>
            <w:r w:rsidRPr="00F4082E">
              <w:rPr>
                <w:rFonts w:ascii="Cambria" w:hAnsi="Cambria"/>
                <w:b/>
              </w:rPr>
              <w:t>CDC Staff Time</w:t>
            </w:r>
          </w:p>
        </w:tc>
      </w:tr>
      <w:tr w:rsidR="00E94A21" w:rsidRPr="004E66EE" w14:paraId="0217B473" w14:textId="77777777" w:rsidTr="00524DAD">
        <w:tc>
          <w:tcPr>
            <w:tcW w:w="3948" w:type="dxa"/>
            <w:tcBorders>
              <w:top w:val="single" w:sz="12" w:space="0" w:color="auto"/>
            </w:tcBorders>
          </w:tcPr>
          <w:p w14:paraId="2C25123C" w14:textId="57573EB3" w:rsidR="00B30489" w:rsidRPr="004E66EE" w:rsidRDefault="00CA6EE2" w:rsidP="00CA6EE2">
            <w:pPr>
              <w:rPr>
                <w:rFonts w:ascii="Cambria" w:hAnsi="Cambria"/>
              </w:rPr>
            </w:pPr>
            <w:r w:rsidRPr="004E66EE">
              <w:rPr>
                <w:rFonts w:ascii="Cambria" w:hAnsi="Cambria"/>
              </w:rPr>
              <w:t xml:space="preserve">CDC </w:t>
            </w:r>
            <w:r w:rsidR="00B30489" w:rsidRPr="004E66EE">
              <w:rPr>
                <w:rFonts w:ascii="Cambria" w:hAnsi="Cambria"/>
              </w:rPr>
              <w:t xml:space="preserve">Lead Health Scientist: (GS 14-4) </w:t>
            </w:r>
            <w:r>
              <w:rPr>
                <w:rFonts w:ascii="Cambria" w:hAnsi="Cambria"/>
              </w:rPr>
              <w:t>I</w:t>
            </w:r>
            <w:r w:rsidR="00B30489" w:rsidRPr="004E66EE">
              <w:rPr>
                <w:rFonts w:ascii="Cambria" w:hAnsi="Cambria"/>
              </w:rPr>
              <w:t>nstrument development, OMB package preparation, overview of information analysis and report preparation.</w:t>
            </w:r>
          </w:p>
        </w:tc>
        <w:tc>
          <w:tcPr>
            <w:tcW w:w="1893" w:type="dxa"/>
            <w:tcBorders>
              <w:top w:val="single" w:sz="12" w:space="0" w:color="auto"/>
            </w:tcBorders>
          </w:tcPr>
          <w:p w14:paraId="2539531A" w14:textId="77FDE545" w:rsidR="00B30489" w:rsidRPr="004E66EE" w:rsidRDefault="00CE293E" w:rsidP="008F5D82">
            <w:pPr>
              <w:jc w:val="center"/>
              <w:rPr>
                <w:rFonts w:ascii="Cambria" w:hAnsi="Cambria"/>
              </w:rPr>
            </w:pPr>
            <w:r w:rsidRPr="004E66EE">
              <w:rPr>
                <w:rFonts w:ascii="Cambria" w:hAnsi="Cambria"/>
              </w:rPr>
              <w:t>100</w:t>
            </w:r>
          </w:p>
        </w:tc>
        <w:tc>
          <w:tcPr>
            <w:tcW w:w="1640" w:type="dxa"/>
            <w:gridSpan w:val="3"/>
            <w:tcBorders>
              <w:top w:val="single" w:sz="12" w:space="0" w:color="auto"/>
            </w:tcBorders>
          </w:tcPr>
          <w:p w14:paraId="2335D4FA" w14:textId="62517875" w:rsidR="00B30489" w:rsidRPr="004E66EE" w:rsidRDefault="00CE293E" w:rsidP="008F5D82">
            <w:pPr>
              <w:jc w:val="center"/>
              <w:rPr>
                <w:rFonts w:ascii="Cambria" w:hAnsi="Cambria"/>
              </w:rPr>
            </w:pPr>
            <w:r w:rsidRPr="004E66EE">
              <w:rPr>
                <w:rFonts w:ascii="Cambria" w:hAnsi="Cambria"/>
              </w:rPr>
              <w:t xml:space="preserve">$60.00 </w:t>
            </w:r>
          </w:p>
        </w:tc>
        <w:tc>
          <w:tcPr>
            <w:tcW w:w="1869" w:type="dxa"/>
            <w:tcBorders>
              <w:top w:val="single" w:sz="12" w:space="0" w:color="auto"/>
            </w:tcBorders>
          </w:tcPr>
          <w:p w14:paraId="63384E10" w14:textId="6B9ECF02" w:rsidR="00B30489" w:rsidRPr="004E66EE" w:rsidRDefault="00B30489" w:rsidP="006043DE">
            <w:pPr>
              <w:jc w:val="center"/>
              <w:rPr>
                <w:rFonts w:ascii="Cambria" w:hAnsi="Cambria"/>
              </w:rPr>
            </w:pPr>
            <w:r w:rsidRPr="004E66EE">
              <w:rPr>
                <w:rFonts w:ascii="Cambria" w:hAnsi="Cambria"/>
              </w:rPr>
              <w:t>$</w:t>
            </w:r>
            <w:r w:rsidR="00CE293E" w:rsidRPr="004E66EE">
              <w:rPr>
                <w:rFonts w:ascii="Cambria" w:hAnsi="Cambria"/>
              </w:rPr>
              <w:t>6,000</w:t>
            </w:r>
            <w:r w:rsidR="006043DE" w:rsidRPr="004E66EE">
              <w:rPr>
                <w:rFonts w:ascii="Cambria" w:hAnsi="Cambria"/>
              </w:rPr>
              <w:t xml:space="preserve"> </w:t>
            </w:r>
          </w:p>
        </w:tc>
      </w:tr>
      <w:tr w:rsidR="00E94A21" w:rsidRPr="004E66EE" w14:paraId="38388B97" w14:textId="77777777" w:rsidTr="00524DAD">
        <w:tc>
          <w:tcPr>
            <w:tcW w:w="3948" w:type="dxa"/>
          </w:tcPr>
          <w:p w14:paraId="768B7A6C" w14:textId="77777777" w:rsidR="00B30489" w:rsidRDefault="00CA6EE2" w:rsidP="008F5D82">
            <w:pPr>
              <w:rPr>
                <w:rFonts w:ascii="Cambria" w:hAnsi="Cambria"/>
              </w:rPr>
            </w:pPr>
            <w:r>
              <w:rPr>
                <w:rFonts w:ascii="Cambria" w:hAnsi="Cambria"/>
              </w:rPr>
              <w:lastRenderedPageBreak/>
              <w:t xml:space="preserve">CDC </w:t>
            </w:r>
            <w:r w:rsidR="00E26D52" w:rsidRPr="004E66EE">
              <w:rPr>
                <w:rFonts w:ascii="Cambria" w:hAnsi="Cambria"/>
              </w:rPr>
              <w:t>Health Scientist</w:t>
            </w:r>
            <w:r w:rsidR="00B30489" w:rsidRPr="004E66EE">
              <w:rPr>
                <w:rFonts w:ascii="Cambria" w:hAnsi="Cambria"/>
              </w:rPr>
              <w:t xml:space="preserve">: </w:t>
            </w:r>
            <w:r>
              <w:rPr>
                <w:rFonts w:ascii="Cambria" w:hAnsi="Cambria"/>
              </w:rPr>
              <w:t xml:space="preserve">(GS </w:t>
            </w:r>
            <w:r w:rsidR="00023E84">
              <w:rPr>
                <w:rFonts w:ascii="Cambria" w:hAnsi="Cambria"/>
              </w:rPr>
              <w:t>13-4</w:t>
            </w:r>
            <w:r>
              <w:rPr>
                <w:rFonts w:ascii="Cambria" w:hAnsi="Cambria"/>
              </w:rPr>
              <w:t xml:space="preserve">) </w:t>
            </w:r>
            <w:r w:rsidR="00B30489" w:rsidRPr="004E66EE">
              <w:rPr>
                <w:rFonts w:ascii="Cambria" w:hAnsi="Cambria"/>
              </w:rPr>
              <w:t xml:space="preserve">Instrument development, OMB request preparation, overview of information analysis and report preparation. </w:t>
            </w:r>
          </w:p>
          <w:p w14:paraId="6272642F" w14:textId="257D2009" w:rsidR="00EB0961" w:rsidRPr="004E66EE" w:rsidRDefault="00EB0961" w:rsidP="008F5D82">
            <w:pPr>
              <w:rPr>
                <w:rFonts w:ascii="Cambria" w:hAnsi="Cambria"/>
              </w:rPr>
            </w:pPr>
          </w:p>
        </w:tc>
        <w:tc>
          <w:tcPr>
            <w:tcW w:w="1893" w:type="dxa"/>
          </w:tcPr>
          <w:p w14:paraId="597A590F" w14:textId="3A86A3A0" w:rsidR="00B30489" w:rsidRPr="004E66EE" w:rsidRDefault="00CE293E" w:rsidP="008F5D82">
            <w:pPr>
              <w:jc w:val="center"/>
              <w:rPr>
                <w:rFonts w:ascii="Cambria" w:hAnsi="Cambria"/>
              </w:rPr>
            </w:pPr>
            <w:r w:rsidRPr="004E66EE">
              <w:rPr>
                <w:rFonts w:ascii="Cambria" w:hAnsi="Cambria"/>
              </w:rPr>
              <w:t>80</w:t>
            </w:r>
            <w:r w:rsidR="006043DE" w:rsidRPr="004E66EE">
              <w:rPr>
                <w:rFonts w:ascii="Cambria" w:hAnsi="Cambria"/>
              </w:rPr>
              <w:t xml:space="preserve"> </w:t>
            </w:r>
          </w:p>
        </w:tc>
        <w:tc>
          <w:tcPr>
            <w:tcW w:w="1640" w:type="dxa"/>
            <w:gridSpan w:val="3"/>
          </w:tcPr>
          <w:p w14:paraId="45B77A34" w14:textId="59E5351E" w:rsidR="00B30489" w:rsidRPr="004E66EE" w:rsidRDefault="00CE293E" w:rsidP="008F5D82">
            <w:pPr>
              <w:jc w:val="center"/>
              <w:rPr>
                <w:rFonts w:ascii="Cambria" w:hAnsi="Cambria"/>
              </w:rPr>
            </w:pPr>
            <w:r w:rsidRPr="004E66EE">
              <w:rPr>
                <w:rFonts w:ascii="Cambria" w:hAnsi="Cambria"/>
              </w:rPr>
              <w:t>$50.00</w:t>
            </w:r>
          </w:p>
        </w:tc>
        <w:tc>
          <w:tcPr>
            <w:tcW w:w="1869" w:type="dxa"/>
          </w:tcPr>
          <w:p w14:paraId="2AD7E9FE" w14:textId="4933B22A" w:rsidR="00B30489" w:rsidRPr="004E66EE" w:rsidRDefault="00CE293E" w:rsidP="008F5D82">
            <w:pPr>
              <w:jc w:val="center"/>
              <w:rPr>
                <w:rFonts w:ascii="Cambria" w:hAnsi="Cambria"/>
              </w:rPr>
            </w:pPr>
            <w:r w:rsidRPr="004E66EE">
              <w:rPr>
                <w:rFonts w:ascii="Cambria" w:hAnsi="Cambria"/>
              </w:rPr>
              <w:t>$4,000</w:t>
            </w:r>
          </w:p>
        </w:tc>
      </w:tr>
      <w:tr w:rsidR="00A92A44" w:rsidRPr="004E66EE" w14:paraId="253FA2A9" w14:textId="77777777" w:rsidTr="00E34B52">
        <w:trPr>
          <w:trHeight w:val="350"/>
        </w:trPr>
        <w:tc>
          <w:tcPr>
            <w:tcW w:w="9350" w:type="dxa"/>
            <w:gridSpan w:val="6"/>
            <w:tcBorders>
              <w:bottom w:val="single" w:sz="4" w:space="0" w:color="auto"/>
            </w:tcBorders>
            <w:shd w:val="clear" w:color="auto" w:fill="D9D9D9" w:themeFill="background1" w:themeFillShade="D9"/>
          </w:tcPr>
          <w:p w14:paraId="6BA7F3C4" w14:textId="2B1CE448" w:rsidR="00A92A44" w:rsidRPr="00E34B52" w:rsidRDefault="00A92A44" w:rsidP="00524DAD">
            <w:pPr>
              <w:jc w:val="center"/>
              <w:rPr>
                <w:rFonts w:ascii="Cambria" w:hAnsi="Cambria"/>
                <w:b/>
              </w:rPr>
            </w:pPr>
            <w:r w:rsidRPr="00E34B52">
              <w:rPr>
                <w:rFonts w:ascii="Cambria" w:hAnsi="Cambria"/>
                <w:b/>
              </w:rPr>
              <w:t>Contractor Staff Time</w:t>
            </w:r>
          </w:p>
        </w:tc>
      </w:tr>
      <w:tr w:rsidR="00524DAD" w:rsidRPr="004E66EE" w14:paraId="5AD4F7A2" w14:textId="77777777" w:rsidTr="00524DAD">
        <w:tc>
          <w:tcPr>
            <w:tcW w:w="3948" w:type="dxa"/>
            <w:tcBorders>
              <w:bottom w:val="single" w:sz="4" w:space="0" w:color="auto"/>
            </w:tcBorders>
          </w:tcPr>
          <w:p w14:paraId="1221C90C" w14:textId="1EDAD106" w:rsidR="00524DAD" w:rsidRPr="004E66EE" w:rsidRDefault="00387ADF" w:rsidP="00B23CAF">
            <w:pPr>
              <w:jc w:val="both"/>
              <w:rPr>
                <w:rFonts w:ascii="Cambria" w:hAnsi="Cambria"/>
              </w:rPr>
            </w:pPr>
            <w:r w:rsidRPr="004E66EE">
              <w:rPr>
                <w:rFonts w:ascii="Cambria" w:hAnsi="Cambria"/>
              </w:rPr>
              <w:t xml:space="preserve">UNC </w:t>
            </w:r>
            <w:r w:rsidR="00B23CAF">
              <w:rPr>
                <w:rFonts w:ascii="Cambria" w:hAnsi="Cambria"/>
              </w:rPr>
              <w:t>Contract</w:t>
            </w:r>
            <w:r w:rsidR="00A92A44" w:rsidRPr="004E66EE">
              <w:rPr>
                <w:rFonts w:ascii="Cambria" w:hAnsi="Cambria"/>
              </w:rPr>
              <w:t xml:space="preserve"> </w:t>
            </w:r>
            <w:r w:rsidR="007A13EB">
              <w:rPr>
                <w:rFonts w:ascii="Cambria" w:hAnsi="Cambria"/>
              </w:rPr>
              <w:t>(</w:t>
            </w:r>
            <w:r w:rsidR="00B23CAF">
              <w:rPr>
                <w:rFonts w:ascii="Cambria" w:hAnsi="Cambria"/>
              </w:rPr>
              <w:t>minus RTI Subcontract</w:t>
            </w:r>
            <w:r w:rsidR="007A13EB">
              <w:rPr>
                <w:rFonts w:ascii="Cambria" w:hAnsi="Cambria"/>
              </w:rPr>
              <w:t>)</w:t>
            </w:r>
          </w:p>
        </w:tc>
        <w:tc>
          <w:tcPr>
            <w:tcW w:w="1893" w:type="dxa"/>
            <w:tcBorders>
              <w:bottom w:val="single" w:sz="4" w:space="0" w:color="auto"/>
            </w:tcBorders>
          </w:tcPr>
          <w:p w14:paraId="352A8642" w14:textId="5A10B352" w:rsidR="00524DAD" w:rsidRPr="004E66EE" w:rsidRDefault="00524DAD" w:rsidP="00524DAD">
            <w:pPr>
              <w:jc w:val="center"/>
              <w:rPr>
                <w:rFonts w:ascii="Cambria" w:hAnsi="Cambria"/>
                <w:highlight w:val="yellow"/>
              </w:rPr>
            </w:pPr>
          </w:p>
        </w:tc>
        <w:tc>
          <w:tcPr>
            <w:tcW w:w="1640" w:type="dxa"/>
            <w:gridSpan w:val="3"/>
            <w:tcBorders>
              <w:bottom w:val="single" w:sz="4" w:space="0" w:color="auto"/>
            </w:tcBorders>
          </w:tcPr>
          <w:p w14:paraId="3B6D74F5" w14:textId="77777777" w:rsidR="00524DAD" w:rsidRPr="004E66EE" w:rsidRDefault="00524DAD" w:rsidP="00524DAD">
            <w:pPr>
              <w:jc w:val="center"/>
              <w:rPr>
                <w:rFonts w:ascii="Cambria" w:hAnsi="Cambria"/>
                <w:highlight w:val="yellow"/>
              </w:rPr>
            </w:pPr>
          </w:p>
        </w:tc>
        <w:tc>
          <w:tcPr>
            <w:tcW w:w="1869" w:type="dxa"/>
          </w:tcPr>
          <w:p w14:paraId="712CB2D1" w14:textId="2C1EC2D5" w:rsidR="00524DAD" w:rsidRPr="004E66EE" w:rsidRDefault="00B23CAF" w:rsidP="00524DAD">
            <w:pPr>
              <w:jc w:val="center"/>
              <w:rPr>
                <w:rFonts w:ascii="Cambria" w:hAnsi="Cambria"/>
              </w:rPr>
            </w:pPr>
            <w:r>
              <w:rPr>
                <w:rFonts w:ascii="Cambria" w:hAnsi="Cambria"/>
              </w:rPr>
              <w:t>$38,100</w:t>
            </w:r>
          </w:p>
        </w:tc>
      </w:tr>
      <w:tr w:rsidR="00524DAD" w:rsidRPr="004E66EE" w14:paraId="2BC8C48A" w14:textId="77777777" w:rsidTr="00524DAD">
        <w:tc>
          <w:tcPr>
            <w:tcW w:w="3948" w:type="dxa"/>
            <w:tcBorders>
              <w:bottom w:val="single" w:sz="4" w:space="0" w:color="auto"/>
            </w:tcBorders>
          </w:tcPr>
          <w:p w14:paraId="372CD77F" w14:textId="760212EF" w:rsidR="00524DAD" w:rsidRPr="004E66EE" w:rsidRDefault="00B23CAF" w:rsidP="00A92A44">
            <w:pPr>
              <w:rPr>
                <w:rFonts w:ascii="Cambria" w:hAnsi="Cambria"/>
              </w:rPr>
            </w:pPr>
            <w:r>
              <w:rPr>
                <w:rFonts w:ascii="Cambria" w:hAnsi="Cambria"/>
              </w:rPr>
              <w:t>RTI Subcontract to UNC</w:t>
            </w:r>
            <w:r w:rsidR="00A92A44" w:rsidRPr="004E66EE">
              <w:rPr>
                <w:rFonts w:ascii="Cambria" w:hAnsi="Cambria"/>
              </w:rPr>
              <w:t xml:space="preserve">  </w:t>
            </w:r>
          </w:p>
        </w:tc>
        <w:tc>
          <w:tcPr>
            <w:tcW w:w="1893" w:type="dxa"/>
            <w:tcBorders>
              <w:bottom w:val="single" w:sz="4" w:space="0" w:color="auto"/>
            </w:tcBorders>
          </w:tcPr>
          <w:p w14:paraId="4E53EE37" w14:textId="4B373CDB" w:rsidR="00524DAD" w:rsidRPr="004E66EE" w:rsidRDefault="00387ADF" w:rsidP="00524DAD">
            <w:pPr>
              <w:jc w:val="center"/>
              <w:rPr>
                <w:rFonts w:ascii="Cambria" w:hAnsi="Cambria"/>
                <w:highlight w:val="yellow"/>
              </w:rPr>
            </w:pPr>
            <w:r w:rsidRPr="004E66EE">
              <w:rPr>
                <w:rFonts w:ascii="Cambria" w:hAnsi="Cambria"/>
                <w:highlight w:val="yellow"/>
              </w:rPr>
              <w:t xml:space="preserve"> </w:t>
            </w:r>
          </w:p>
        </w:tc>
        <w:tc>
          <w:tcPr>
            <w:tcW w:w="1640" w:type="dxa"/>
            <w:gridSpan w:val="3"/>
            <w:tcBorders>
              <w:bottom w:val="single" w:sz="4" w:space="0" w:color="auto"/>
            </w:tcBorders>
          </w:tcPr>
          <w:p w14:paraId="04E68DF9" w14:textId="77777777" w:rsidR="00524DAD" w:rsidRPr="004E66EE" w:rsidRDefault="00524DAD" w:rsidP="00524DAD">
            <w:pPr>
              <w:jc w:val="center"/>
              <w:rPr>
                <w:rFonts w:ascii="Cambria" w:hAnsi="Cambria"/>
                <w:highlight w:val="yellow"/>
              </w:rPr>
            </w:pPr>
          </w:p>
        </w:tc>
        <w:tc>
          <w:tcPr>
            <w:tcW w:w="1869" w:type="dxa"/>
          </w:tcPr>
          <w:p w14:paraId="1BE142B4" w14:textId="16CA9CB5" w:rsidR="00524DAD" w:rsidRPr="004E66EE" w:rsidRDefault="00B23CAF" w:rsidP="00B23CAF">
            <w:pPr>
              <w:jc w:val="center"/>
              <w:rPr>
                <w:rFonts w:ascii="Cambria" w:hAnsi="Cambria"/>
              </w:rPr>
            </w:pPr>
            <w:r>
              <w:rPr>
                <w:rFonts w:ascii="Cambria" w:hAnsi="Cambria"/>
              </w:rPr>
              <w:t>$68,069</w:t>
            </w:r>
          </w:p>
        </w:tc>
      </w:tr>
      <w:tr w:rsidR="00524DAD" w:rsidRPr="004E66EE" w14:paraId="35505381" w14:textId="77777777" w:rsidTr="006043DE">
        <w:trPr>
          <w:trHeight w:val="332"/>
        </w:trPr>
        <w:tc>
          <w:tcPr>
            <w:tcW w:w="7009" w:type="dxa"/>
            <w:gridSpan w:val="3"/>
            <w:tcBorders>
              <w:right w:val="nil"/>
            </w:tcBorders>
            <w:shd w:val="clear" w:color="auto" w:fill="auto"/>
            <w:vAlign w:val="center"/>
          </w:tcPr>
          <w:p w14:paraId="017AEB3A" w14:textId="77777777" w:rsidR="00524DAD" w:rsidRPr="004E66EE" w:rsidRDefault="00524DAD" w:rsidP="00524DAD">
            <w:pPr>
              <w:jc w:val="right"/>
              <w:rPr>
                <w:rFonts w:ascii="Cambria" w:hAnsi="Cambria"/>
                <w:b/>
                <w:highlight w:val="yellow"/>
              </w:rPr>
            </w:pPr>
            <w:r w:rsidRPr="004E66EE">
              <w:rPr>
                <w:rFonts w:ascii="Cambria" w:hAnsi="Cambria"/>
                <w:b/>
              </w:rPr>
              <w:t>Estimated Total Cost of Information Collection</w:t>
            </w:r>
          </w:p>
        </w:tc>
        <w:tc>
          <w:tcPr>
            <w:tcW w:w="236" w:type="dxa"/>
            <w:tcBorders>
              <w:left w:val="nil"/>
              <w:right w:val="nil"/>
            </w:tcBorders>
            <w:vAlign w:val="center"/>
          </w:tcPr>
          <w:p w14:paraId="639ECD23" w14:textId="77777777" w:rsidR="00524DAD" w:rsidRPr="004E66EE" w:rsidRDefault="00524DAD" w:rsidP="00524DAD">
            <w:pPr>
              <w:rPr>
                <w:rFonts w:ascii="Cambria" w:hAnsi="Cambria"/>
                <w:b/>
                <w:highlight w:val="yellow"/>
              </w:rPr>
            </w:pPr>
          </w:p>
        </w:tc>
        <w:tc>
          <w:tcPr>
            <w:tcW w:w="236" w:type="dxa"/>
            <w:tcBorders>
              <w:left w:val="nil"/>
            </w:tcBorders>
            <w:vAlign w:val="center"/>
          </w:tcPr>
          <w:p w14:paraId="5E3092FA" w14:textId="4C5F1D6E" w:rsidR="00524DAD" w:rsidRPr="004E66EE" w:rsidRDefault="006043DE" w:rsidP="00524DAD">
            <w:pPr>
              <w:rPr>
                <w:rFonts w:ascii="Cambria" w:hAnsi="Cambria"/>
                <w:b/>
                <w:highlight w:val="yellow"/>
              </w:rPr>
            </w:pPr>
            <w:r w:rsidRPr="004E66EE">
              <w:rPr>
                <w:rFonts w:ascii="Cambria" w:hAnsi="Cambria"/>
                <w:b/>
                <w:highlight w:val="yellow"/>
              </w:rPr>
              <w:t xml:space="preserve"> </w:t>
            </w:r>
          </w:p>
        </w:tc>
        <w:tc>
          <w:tcPr>
            <w:tcW w:w="1869" w:type="dxa"/>
            <w:vAlign w:val="center"/>
          </w:tcPr>
          <w:p w14:paraId="08836F45" w14:textId="2312D657" w:rsidR="00524DAD" w:rsidRPr="004E66EE" w:rsidRDefault="00CF34AF" w:rsidP="00524DAD">
            <w:pPr>
              <w:jc w:val="center"/>
              <w:rPr>
                <w:rFonts w:ascii="Cambria" w:hAnsi="Cambria"/>
                <w:b/>
              </w:rPr>
            </w:pPr>
            <w:r w:rsidRPr="004E66EE">
              <w:rPr>
                <w:rFonts w:ascii="Cambria" w:hAnsi="Cambria"/>
                <w:b/>
              </w:rPr>
              <w:t>$116,169</w:t>
            </w:r>
          </w:p>
        </w:tc>
      </w:tr>
    </w:tbl>
    <w:p w14:paraId="145524C1" w14:textId="315084E8" w:rsidR="00620B58" w:rsidRDefault="00620B58" w:rsidP="00EB0961">
      <w:pPr>
        <w:spacing w:after="0"/>
        <w:rPr>
          <w:rFonts w:ascii="Cambria" w:hAnsi="Cambria"/>
        </w:rPr>
      </w:pPr>
    </w:p>
    <w:p w14:paraId="6C41BF30" w14:textId="77777777" w:rsidR="00620B58" w:rsidRPr="004E66EE" w:rsidRDefault="00620B58" w:rsidP="00EB0961">
      <w:pPr>
        <w:spacing w:after="0"/>
        <w:rPr>
          <w:rFonts w:ascii="Cambria" w:hAnsi="Cambria"/>
        </w:rPr>
      </w:pPr>
    </w:p>
    <w:p w14:paraId="4FD730A9" w14:textId="77777777" w:rsidR="00B30489" w:rsidRPr="004E66EE" w:rsidRDefault="00B30489" w:rsidP="00EB0F29">
      <w:pPr>
        <w:pStyle w:val="Heading1"/>
        <w:numPr>
          <w:ilvl w:val="0"/>
          <w:numId w:val="23"/>
        </w:numPr>
        <w:spacing w:after="240" w:line="240" w:lineRule="auto"/>
        <w:jc w:val="left"/>
        <w:rPr>
          <w:rFonts w:ascii="Cambria" w:hAnsi="Cambria"/>
          <w:sz w:val="22"/>
        </w:rPr>
      </w:pPr>
      <w:bookmarkStart w:id="30" w:name="_Toc416705709"/>
      <w:r w:rsidRPr="004E66EE">
        <w:rPr>
          <w:rFonts w:ascii="Cambria" w:hAnsi="Cambria"/>
          <w:sz w:val="22"/>
        </w:rPr>
        <w:t>Explanation for Program Changes or Adjustments</w:t>
      </w:r>
      <w:bookmarkEnd w:id="30"/>
    </w:p>
    <w:p w14:paraId="0D72AC26" w14:textId="77777777" w:rsidR="00B30489" w:rsidRDefault="00B30489" w:rsidP="00CA6EE2">
      <w:pPr>
        <w:spacing w:after="0" w:line="276" w:lineRule="auto"/>
        <w:rPr>
          <w:rFonts w:ascii="Cambria" w:hAnsi="Cambria"/>
        </w:rPr>
      </w:pPr>
      <w:r w:rsidRPr="004E66EE">
        <w:rPr>
          <w:rFonts w:ascii="Cambria" w:hAnsi="Cambria"/>
        </w:rPr>
        <w:t>This is a new information collection.</w:t>
      </w:r>
    </w:p>
    <w:p w14:paraId="2E149B50" w14:textId="5FF7BCA6" w:rsidR="00620B58" w:rsidRDefault="00620B58" w:rsidP="00CA6EE2">
      <w:pPr>
        <w:spacing w:after="0" w:line="276" w:lineRule="auto"/>
        <w:rPr>
          <w:rFonts w:ascii="Cambria" w:hAnsi="Cambria"/>
        </w:rPr>
      </w:pPr>
    </w:p>
    <w:p w14:paraId="0342DEBD" w14:textId="28C7494E" w:rsidR="00B30489" w:rsidRPr="004E66EE" w:rsidRDefault="00B30489" w:rsidP="00620B58">
      <w:pPr>
        <w:spacing w:after="0" w:line="276" w:lineRule="auto"/>
        <w:rPr>
          <w:rFonts w:ascii="Cambria" w:hAnsi="Cambria"/>
        </w:rPr>
      </w:pPr>
    </w:p>
    <w:p w14:paraId="37679D3A" w14:textId="77777777" w:rsidR="00B30489" w:rsidRPr="004E66EE" w:rsidRDefault="00B30489" w:rsidP="00EB0F29">
      <w:pPr>
        <w:pStyle w:val="Heading1"/>
        <w:numPr>
          <w:ilvl w:val="0"/>
          <w:numId w:val="23"/>
        </w:numPr>
        <w:spacing w:after="240" w:line="240" w:lineRule="auto"/>
        <w:jc w:val="left"/>
        <w:rPr>
          <w:rFonts w:ascii="Cambria" w:hAnsi="Cambria"/>
          <w:sz w:val="22"/>
        </w:rPr>
      </w:pPr>
      <w:bookmarkStart w:id="31" w:name="_Toc416705710"/>
      <w:r w:rsidRPr="004E66EE">
        <w:rPr>
          <w:rFonts w:ascii="Cambria" w:hAnsi="Cambria"/>
          <w:sz w:val="22"/>
        </w:rPr>
        <w:t>Plans for Tabulation and Publication and Project Time Schedule</w:t>
      </w:r>
      <w:bookmarkEnd w:id="31"/>
    </w:p>
    <w:p w14:paraId="7F7EA6DA" w14:textId="3513E6D3" w:rsidR="00621899" w:rsidRPr="00DD0D1C" w:rsidRDefault="00621899" w:rsidP="00CA6EE2">
      <w:pPr>
        <w:spacing w:after="0" w:line="276" w:lineRule="auto"/>
        <w:rPr>
          <w:rFonts w:ascii="Cambria" w:hAnsi="Cambria"/>
          <w:b/>
          <w:i/>
        </w:rPr>
      </w:pPr>
      <w:r w:rsidRPr="00DD0D1C">
        <w:rPr>
          <w:rFonts w:ascii="Cambria" w:hAnsi="Cambria"/>
          <w:b/>
          <w:i/>
        </w:rPr>
        <w:t>Web-based Assessment</w:t>
      </w:r>
    </w:p>
    <w:p w14:paraId="03EC127D" w14:textId="50C60EFF" w:rsidR="003C144D" w:rsidRDefault="00F4082E" w:rsidP="00CA6EE2">
      <w:pPr>
        <w:spacing w:after="0" w:line="276" w:lineRule="auto"/>
        <w:rPr>
          <w:rFonts w:ascii="Cambria" w:hAnsi="Cambria"/>
        </w:rPr>
      </w:pPr>
      <w:r>
        <w:rPr>
          <w:rFonts w:ascii="Cambria" w:hAnsi="Cambria"/>
        </w:rPr>
        <w:t>Once the</w:t>
      </w:r>
      <w:r w:rsidR="006217E5">
        <w:rPr>
          <w:rFonts w:ascii="Cambria" w:hAnsi="Cambria"/>
        </w:rPr>
        <w:t xml:space="preserve"> data collection period</w:t>
      </w:r>
      <w:r w:rsidR="00B23CAF">
        <w:rPr>
          <w:rFonts w:ascii="Cambria" w:hAnsi="Cambria"/>
        </w:rPr>
        <w:t xml:space="preserve"> for the web-based assessment</w:t>
      </w:r>
      <w:r w:rsidR="006217E5">
        <w:rPr>
          <w:rFonts w:ascii="Cambria" w:hAnsi="Cambria"/>
        </w:rPr>
        <w:t xml:space="preserve"> has closed</w:t>
      </w:r>
      <w:r>
        <w:rPr>
          <w:rFonts w:ascii="Cambria" w:hAnsi="Cambria"/>
        </w:rPr>
        <w:t xml:space="preserve">, </w:t>
      </w:r>
      <w:r w:rsidR="00B23CAF">
        <w:rPr>
          <w:rFonts w:ascii="Cambria" w:hAnsi="Cambria"/>
        </w:rPr>
        <w:t>RTI I</w:t>
      </w:r>
      <w:r w:rsidR="00D5312E">
        <w:rPr>
          <w:rFonts w:ascii="Cambria" w:hAnsi="Cambria"/>
        </w:rPr>
        <w:t>nternational</w:t>
      </w:r>
      <w:r w:rsidR="00B23CAF">
        <w:rPr>
          <w:rFonts w:ascii="Cambria" w:hAnsi="Cambria"/>
        </w:rPr>
        <w:t xml:space="preserve"> will</w:t>
      </w:r>
      <w:r w:rsidR="00DD0D1C">
        <w:rPr>
          <w:rFonts w:ascii="Cambria" w:hAnsi="Cambria"/>
        </w:rPr>
        <w:t xml:space="preserve"> manage the analysis of the data collected. RTI will</w:t>
      </w:r>
      <w:r w:rsidR="00B23CAF">
        <w:rPr>
          <w:rFonts w:ascii="Cambria" w:hAnsi="Cambria"/>
        </w:rPr>
        <w:t xml:space="preserve"> export</w:t>
      </w:r>
      <w:r w:rsidR="00DD0D1C">
        <w:rPr>
          <w:rFonts w:ascii="Cambria" w:hAnsi="Cambria"/>
        </w:rPr>
        <w:t xml:space="preserve"> the </w:t>
      </w:r>
      <w:r w:rsidR="00B23CAF">
        <w:rPr>
          <w:rFonts w:ascii="Cambria" w:hAnsi="Cambria"/>
        </w:rPr>
        <w:t>quantitative data</w:t>
      </w:r>
      <w:r w:rsidR="00B30489" w:rsidRPr="004E66EE">
        <w:rPr>
          <w:rFonts w:ascii="Cambria" w:hAnsi="Cambria"/>
        </w:rPr>
        <w:t xml:space="preserve"> from </w:t>
      </w:r>
      <w:proofErr w:type="spellStart"/>
      <w:r w:rsidR="002C2D5A" w:rsidRPr="004E66EE">
        <w:rPr>
          <w:rFonts w:ascii="Cambria" w:hAnsi="Cambria"/>
        </w:rPr>
        <w:t>SurveyGizmo</w:t>
      </w:r>
      <w:proofErr w:type="spellEnd"/>
      <w:r w:rsidR="002C2D5A" w:rsidRPr="004E66EE">
        <w:rPr>
          <w:rFonts w:ascii="Cambria" w:hAnsi="Cambria"/>
        </w:rPr>
        <w:t xml:space="preserve"> </w:t>
      </w:r>
      <w:r w:rsidR="00B30489" w:rsidRPr="004E66EE">
        <w:rPr>
          <w:rFonts w:ascii="Cambria" w:hAnsi="Cambria"/>
        </w:rPr>
        <w:t xml:space="preserve">Software into a Microsoft Excel file. </w:t>
      </w:r>
      <w:r w:rsidR="000B1C3E" w:rsidRPr="000B1C3E">
        <w:rPr>
          <w:rFonts w:ascii="Cambria" w:hAnsi="Cambria"/>
        </w:rPr>
        <w:t>RTI maintains strict security controls on electronic data.  Data will be stored on RTI’s secure servers, and access will be password protected and restricted to authorized project staff only. Users will not access or store data on personal devices. To protect respondents, RTI will store the raw dataset, including IP address, email recipient name and email address, separately from the analytic dataset, which will use a project-assigned id to replace identifying variables.  </w:t>
      </w:r>
      <w:r w:rsidR="00D5312E">
        <w:rPr>
          <w:rFonts w:ascii="Cambria" w:hAnsi="Cambria"/>
        </w:rPr>
        <w:t>RTI International</w:t>
      </w:r>
      <w:r w:rsidR="00B23CAF">
        <w:rPr>
          <w:rFonts w:ascii="Cambria" w:hAnsi="Cambria"/>
        </w:rPr>
        <w:t xml:space="preserve"> staff will review i</w:t>
      </w:r>
      <w:r w:rsidR="00B30489" w:rsidRPr="004E66EE">
        <w:rPr>
          <w:rFonts w:ascii="Cambria" w:hAnsi="Cambria"/>
        </w:rPr>
        <w:t xml:space="preserve">nformation for completeness and simple descriptive statistics will be run looking at response frequencies.  Depending on the response distribution, frequencies may be cross-tabulated to identify response similarities and differences among </w:t>
      </w:r>
      <w:r w:rsidR="008127E1" w:rsidRPr="004E66EE">
        <w:rPr>
          <w:rFonts w:ascii="Cambria" w:hAnsi="Cambria"/>
        </w:rPr>
        <w:t xml:space="preserve">sub-groups of </w:t>
      </w:r>
      <w:r w:rsidR="00B30489" w:rsidRPr="004E66EE">
        <w:rPr>
          <w:rFonts w:ascii="Cambria" w:hAnsi="Cambria"/>
        </w:rPr>
        <w:t>respondents</w:t>
      </w:r>
      <w:r w:rsidR="008127E1" w:rsidRPr="004E66EE">
        <w:rPr>
          <w:rFonts w:ascii="Cambria" w:hAnsi="Cambria"/>
        </w:rPr>
        <w:t>, such as those</w:t>
      </w:r>
      <w:r w:rsidR="00B30489" w:rsidRPr="004E66EE">
        <w:rPr>
          <w:rFonts w:ascii="Cambria" w:hAnsi="Cambria"/>
        </w:rPr>
        <w:t xml:space="preserve"> who work for a Department of Public Health as compared to those based in a Department of Education</w:t>
      </w:r>
      <w:r w:rsidR="008127E1" w:rsidRPr="004E66EE">
        <w:rPr>
          <w:rFonts w:ascii="Cambria" w:hAnsi="Cambria"/>
        </w:rPr>
        <w:t>, or those with longer versus shorter duration in their current position</w:t>
      </w:r>
      <w:r w:rsidR="00B30489" w:rsidRPr="004E66EE">
        <w:rPr>
          <w:rFonts w:ascii="Cambria" w:hAnsi="Cambria"/>
        </w:rPr>
        <w:t>. These findings will be representative only of the response pool and not the total population of professionals working in state health and education departments to advance school health strategies.</w:t>
      </w:r>
    </w:p>
    <w:p w14:paraId="3F18C65C" w14:textId="77777777" w:rsidR="003C144D" w:rsidRPr="004E66EE" w:rsidRDefault="003C144D" w:rsidP="00CA6EE2">
      <w:pPr>
        <w:spacing w:after="0" w:line="276" w:lineRule="auto"/>
        <w:rPr>
          <w:rFonts w:ascii="Cambria" w:hAnsi="Cambria"/>
        </w:rPr>
      </w:pPr>
    </w:p>
    <w:p w14:paraId="6714BD15" w14:textId="241953CA" w:rsidR="00DD0D1C" w:rsidRPr="00DD0D1C" w:rsidRDefault="00DD0D1C" w:rsidP="00DD0D1C">
      <w:pPr>
        <w:spacing w:after="0" w:line="276" w:lineRule="auto"/>
        <w:rPr>
          <w:rFonts w:ascii="Cambria" w:hAnsi="Cambria"/>
          <w:b/>
          <w:i/>
        </w:rPr>
      </w:pPr>
      <w:r w:rsidRPr="00DD0D1C">
        <w:rPr>
          <w:rFonts w:ascii="Cambria" w:hAnsi="Cambria"/>
          <w:b/>
          <w:i/>
        </w:rPr>
        <w:t>Telephone and In-Person Interviews</w:t>
      </w:r>
    </w:p>
    <w:p w14:paraId="122CD9CF" w14:textId="7BF62269" w:rsidR="00A62749" w:rsidRPr="003C144D" w:rsidRDefault="00DD0D1C" w:rsidP="00DD0D1C">
      <w:pPr>
        <w:spacing w:after="0" w:line="276" w:lineRule="auto"/>
        <w:rPr>
          <w:rFonts w:ascii="Cambria" w:hAnsi="Cambria"/>
        </w:rPr>
      </w:pPr>
      <w:r>
        <w:rPr>
          <w:rFonts w:ascii="Cambria" w:hAnsi="Cambria"/>
        </w:rPr>
        <w:t xml:space="preserve">Once the data collection period for the telephone and in-person interviews has closed, </w:t>
      </w:r>
      <w:r w:rsidR="00166F3F">
        <w:rPr>
          <w:rFonts w:ascii="Cambria" w:hAnsi="Cambria"/>
        </w:rPr>
        <w:t xml:space="preserve">UNC staff </w:t>
      </w:r>
      <w:r w:rsidR="00B23CAF">
        <w:rPr>
          <w:rFonts w:ascii="Cambria" w:hAnsi="Cambria"/>
        </w:rPr>
        <w:t xml:space="preserve">will manage analysis of the </w:t>
      </w:r>
      <w:r>
        <w:rPr>
          <w:rFonts w:ascii="Cambria" w:hAnsi="Cambria"/>
        </w:rPr>
        <w:t>information collected</w:t>
      </w:r>
      <w:r w:rsidR="00B23CAF">
        <w:rPr>
          <w:rFonts w:ascii="Cambria" w:hAnsi="Cambria"/>
        </w:rPr>
        <w:t xml:space="preserve">. </w:t>
      </w:r>
      <w:r w:rsidR="00CC13C3" w:rsidRPr="003C144D">
        <w:rPr>
          <w:rFonts w:ascii="Cambria" w:hAnsi="Cambria"/>
        </w:rPr>
        <w:t>Data from the participant responses will be stored in a secure database maintained by UNC.</w:t>
      </w:r>
      <w:r w:rsidR="00CC13C3">
        <w:rPr>
          <w:rFonts w:ascii="Cambria" w:hAnsi="Cambria"/>
        </w:rPr>
        <w:t xml:space="preserve"> </w:t>
      </w:r>
      <w:r w:rsidR="009560F8">
        <w:rPr>
          <w:rFonts w:ascii="Cambria" w:hAnsi="Cambria"/>
        </w:rPr>
        <w:t>UNC will transcribe the q</w:t>
      </w:r>
      <w:r w:rsidR="00A62749" w:rsidRPr="004E66EE">
        <w:rPr>
          <w:rFonts w:ascii="Cambria" w:hAnsi="Cambria"/>
        </w:rPr>
        <w:t xml:space="preserve">ualitative </w:t>
      </w:r>
      <w:r w:rsidR="00CC13C3" w:rsidRPr="004E66EE">
        <w:rPr>
          <w:rFonts w:ascii="Cambria" w:hAnsi="Cambria"/>
        </w:rPr>
        <w:t>information</w:t>
      </w:r>
      <w:r w:rsidR="00A62749" w:rsidRPr="004E66EE">
        <w:rPr>
          <w:rFonts w:ascii="Cambria" w:hAnsi="Cambria"/>
        </w:rPr>
        <w:t xml:space="preserve">. Each of the transcribed interviews will be compared against the recording to ensure accuracy. A directed form of content analysis will be used to analyze data, using the project’s conceptual framework and logic model as guides. </w:t>
      </w:r>
      <w:r w:rsidR="00EC1456" w:rsidRPr="004E66EE">
        <w:rPr>
          <w:rFonts w:ascii="Cambria" w:hAnsi="Cambria"/>
        </w:rPr>
        <w:t xml:space="preserve">The </w:t>
      </w:r>
      <w:r w:rsidR="00EC1456">
        <w:rPr>
          <w:rFonts w:ascii="Cambria" w:hAnsi="Cambria"/>
        </w:rPr>
        <w:t xml:space="preserve">data will then be coded using the </w:t>
      </w:r>
      <w:r w:rsidR="00EC1456" w:rsidRPr="004E66EE">
        <w:rPr>
          <w:rFonts w:ascii="Cambria" w:hAnsi="Cambria"/>
        </w:rPr>
        <w:t xml:space="preserve">qualitative software management program </w:t>
      </w:r>
      <w:proofErr w:type="spellStart"/>
      <w:r w:rsidR="00EC1456" w:rsidRPr="004E66EE">
        <w:rPr>
          <w:rFonts w:ascii="Cambria" w:hAnsi="Cambria"/>
        </w:rPr>
        <w:t>ATLAS.ti</w:t>
      </w:r>
      <w:proofErr w:type="spellEnd"/>
      <w:r w:rsidR="00EC1456" w:rsidRPr="004E66EE">
        <w:rPr>
          <w:rFonts w:ascii="Cambria" w:hAnsi="Cambria"/>
        </w:rPr>
        <w:t xml:space="preserve">. </w:t>
      </w:r>
    </w:p>
    <w:p w14:paraId="779BA0B1" w14:textId="77777777" w:rsidR="009560F8" w:rsidRPr="004E66EE" w:rsidRDefault="009560F8" w:rsidP="00DD0D1C">
      <w:pPr>
        <w:spacing w:after="0" w:line="276" w:lineRule="auto"/>
        <w:rPr>
          <w:rFonts w:ascii="Cambria" w:hAnsi="Cambria"/>
        </w:rPr>
      </w:pPr>
    </w:p>
    <w:p w14:paraId="61A8103A" w14:textId="51766F11" w:rsidR="00B30489" w:rsidRPr="004E66EE" w:rsidRDefault="00B30489" w:rsidP="004E66EE">
      <w:pPr>
        <w:spacing w:line="276" w:lineRule="auto"/>
        <w:rPr>
          <w:rFonts w:ascii="Cambria" w:hAnsi="Cambria"/>
        </w:rPr>
      </w:pPr>
      <w:r w:rsidRPr="004E66EE">
        <w:rPr>
          <w:rFonts w:ascii="Cambria" w:hAnsi="Cambria"/>
        </w:rPr>
        <w:lastRenderedPageBreak/>
        <w:t>Following information analysis, key findings will be shared</w:t>
      </w:r>
      <w:r w:rsidR="00D91655">
        <w:rPr>
          <w:rFonts w:ascii="Cambria" w:hAnsi="Cambria"/>
        </w:rPr>
        <w:t xml:space="preserve"> in aggregate form</w:t>
      </w:r>
      <w:r w:rsidRPr="004E66EE">
        <w:rPr>
          <w:rFonts w:ascii="Cambria" w:hAnsi="Cambria"/>
        </w:rPr>
        <w:t xml:space="preserve"> with several audiences:</w:t>
      </w:r>
    </w:p>
    <w:p w14:paraId="07837E47" w14:textId="0C4FC286" w:rsidR="00B30489" w:rsidRPr="004E66EE" w:rsidRDefault="00E26D52" w:rsidP="004E66EE">
      <w:pPr>
        <w:pStyle w:val="ListParagraph"/>
        <w:numPr>
          <w:ilvl w:val="0"/>
          <w:numId w:val="7"/>
        </w:numPr>
        <w:tabs>
          <w:tab w:val="right" w:pos="9360"/>
        </w:tabs>
        <w:spacing w:after="0" w:line="276" w:lineRule="auto"/>
        <w:ind w:left="360"/>
        <w:rPr>
          <w:rFonts w:ascii="Cambria" w:hAnsi="Cambria"/>
        </w:rPr>
      </w:pPr>
      <w:r w:rsidRPr="004E66EE">
        <w:rPr>
          <w:rFonts w:ascii="Cambria" w:hAnsi="Cambria"/>
        </w:rPr>
        <w:t>CDC staff from the Division of Population Health and the Division of Adolescent and School Health</w:t>
      </w:r>
      <w:r w:rsidR="00B30489" w:rsidRPr="004E66EE">
        <w:rPr>
          <w:rFonts w:ascii="Cambria" w:hAnsi="Cambria"/>
        </w:rPr>
        <w:t xml:space="preserve">, and internal and external collaborators involved with the development of the </w:t>
      </w:r>
      <w:r w:rsidR="0066683B" w:rsidRPr="004E66EE">
        <w:rPr>
          <w:rFonts w:ascii="Cambria" w:hAnsi="Cambria"/>
          <w:i/>
          <w:iCs/>
        </w:rPr>
        <w:t xml:space="preserve">Comprehensive School Physical Activity Program Guide, </w:t>
      </w:r>
      <w:r w:rsidR="0066683B" w:rsidRPr="004E66EE">
        <w:rPr>
          <w:rFonts w:ascii="Cambria" w:hAnsi="Cambria"/>
          <w:iCs/>
        </w:rPr>
        <w:t xml:space="preserve">the </w:t>
      </w:r>
      <w:r w:rsidR="003D6E46" w:rsidRPr="004E66EE">
        <w:rPr>
          <w:rFonts w:ascii="Cambria" w:hAnsi="Cambria"/>
          <w:i/>
          <w:iCs/>
        </w:rPr>
        <w:t>Health Education Curriculum Analysis Tool (HECAT)</w:t>
      </w:r>
      <w:r w:rsidR="0066683B" w:rsidRPr="004E66EE">
        <w:rPr>
          <w:rFonts w:ascii="Cambria" w:hAnsi="Cambria"/>
          <w:i/>
          <w:iCs/>
        </w:rPr>
        <w:t xml:space="preserve">, </w:t>
      </w:r>
      <w:r w:rsidR="0066683B" w:rsidRPr="004E66EE">
        <w:rPr>
          <w:rFonts w:ascii="Cambria" w:hAnsi="Cambria"/>
          <w:iCs/>
        </w:rPr>
        <w:t>the</w:t>
      </w:r>
      <w:r w:rsidR="0066683B" w:rsidRPr="004E66EE">
        <w:rPr>
          <w:rFonts w:ascii="Cambria" w:hAnsi="Cambria"/>
          <w:i/>
        </w:rPr>
        <w:t xml:space="preserve"> School Health Guidelines, </w:t>
      </w:r>
      <w:r w:rsidR="0066683B" w:rsidRPr="004E66EE">
        <w:rPr>
          <w:rFonts w:ascii="Cambria" w:hAnsi="Cambria"/>
        </w:rPr>
        <w:t xml:space="preserve">the </w:t>
      </w:r>
      <w:r w:rsidR="0066683B" w:rsidRPr="004E66EE">
        <w:rPr>
          <w:rFonts w:ascii="Cambria" w:hAnsi="Cambria"/>
          <w:i/>
        </w:rPr>
        <w:t xml:space="preserve">Parents for Healthy Schools </w:t>
      </w:r>
      <w:r w:rsidR="0066683B" w:rsidRPr="004E66EE">
        <w:rPr>
          <w:rFonts w:ascii="Cambria" w:hAnsi="Cambria"/>
        </w:rPr>
        <w:t>tools and resources</w:t>
      </w:r>
      <w:r w:rsidR="00B30489" w:rsidRPr="004E66EE">
        <w:rPr>
          <w:rFonts w:ascii="Cambria" w:hAnsi="Cambria"/>
        </w:rPr>
        <w:t xml:space="preserve"> and other resources that address chronic disease prevention in schools</w:t>
      </w:r>
    </w:p>
    <w:p w14:paraId="5A903146" w14:textId="6AE65689" w:rsidR="00B30489" w:rsidRPr="004E66EE" w:rsidRDefault="00B30489" w:rsidP="004E66EE">
      <w:pPr>
        <w:pStyle w:val="ListParagraph"/>
        <w:numPr>
          <w:ilvl w:val="0"/>
          <w:numId w:val="7"/>
        </w:numPr>
        <w:tabs>
          <w:tab w:val="right" w:pos="9360"/>
        </w:tabs>
        <w:spacing w:after="0" w:line="276" w:lineRule="auto"/>
        <w:ind w:left="360"/>
        <w:rPr>
          <w:rFonts w:ascii="Cambria" w:hAnsi="Cambria"/>
        </w:rPr>
      </w:pPr>
      <w:r w:rsidRPr="004E66EE">
        <w:rPr>
          <w:rFonts w:ascii="Cambria" w:hAnsi="Cambria"/>
        </w:rPr>
        <w:t>Communications team that works to disseminate</w:t>
      </w:r>
      <w:r w:rsidR="00E26D52" w:rsidRPr="004E66EE">
        <w:rPr>
          <w:rFonts w:ascii="Cambria" w:hAnsi="Cambria"/>
        </w:rPr>
        <w:t xml:space="preserve"> CDC school health</w:t>
      </w:r>
      <w:r w:rsidRPr="004E66EE">
        <w:rPr>
          <w:rFonts w:ascii="Cambria" w:hAnsi="Cambria"/>
        </w:rPr>
        <w:t xml:space="preserve"> products to priority end users</w:t>
      </w:r>
    </w:p>
    <w:p w14:paraId="68BF2F35" w14:textId="43FE14F0" w:rsidR="00B30489" w:rsidRPr="004E66EE" w:rsidRDefault="00B30489" w:rsidP="004E66EE">
      <w:pPr>
        <w:pStyle w:val="ListParagraph"/>
        <w:numPr>
          <w:ilvl w:val="0"/>
          <w:numId w:val="7"/>
        </w:numPr>
        <w:tabs>
          <w:tab w:val="right" w:pos="9360"/>
        </w:tabs>
        <w:spacing w:after="0" w:line="276" w:lineRule="auto"/>
        <w:ind w:left="360"/>
        <w:rPr>
          <w:rFonts w:ascii="Cambria" w:hAnsi="Cambria"/>
        </w:rPr>
      </w:pPr>
      <w:r w:rsidRPr="004E66EE">
        <w:rPr>
          <w:rFonts w:ascii="Cambria" w:hAnsi="Cambria"/>
        </w:rPr>
        <w:t xml:space="preserve">Partner agencies that have helped to disseminate the </w:t>
      </w:r>
      <w:r w:rsidR="0066683B" w:rsidRPr="004E66EE">
        <w:rPr>
          <w:rFonts w:ascii="Cambria" w:hAnsi="Cambria"/>
          <w:i/>
          <w:iCs/>
        </w:rPr>
        <w:t xml:space="preserve">Comprehensive School Physical Activity Program Guide, </w:t>
      </w:r>
      <w:r w:rsidR="0066683B" w:rsidRPr="004E66EE">
        <w:rPr>
          <w:rFonts w:ascii="Cambria" w:hAnsi="Cambria"/>
          <w:iCs/>
        </w:rPr>
        <w:t xml:space="preserve">the </w:t>
      </w:r>
      <w:r w:rsidR="003D6E46" w:rsidRPr="004E66EE">
        <w:rPr>
          <w:rFonts w:ascii="Cambria" w:hAnsi="Cambria"/>
          <w:i/>
          <w:iCs/>
        </w:rPr>
        <w:t>Health Education Curriculum Analysis Tool (HECAT)</w:t>
      </w:r>
      <w:r w:rsidR="0066683B" w:rsidRPr="004E66EE">
        <w:rPr>
          <w:rFonts w:ascii="Cambria" w:hAnsi="Cambria"/>
          <w:i/>
          <w:iCs/>
        </w:rPr>
        <w:t xml:space="preserve">, </w:t>
      </w:r>
      <w:r w:rsidR="0066683B" w:rsidRPr="004E66EE">
        <w:rPr>
          <w:rFonts w:ascii="Cambria" w:hAnsi="Cambria"/>
          <w:iCs/>
        </w:rPr>
        <w:t>the</w:t>
      </w:r>
      <w:r w:rsidR="0066683B" w:rsidRPr="004E66EE">
        <w:rPr>
          <w:rFonts w:ascii="Cambria" w:hAnsi="Cambria"/>
          <w:i/>
        </w:rPr>
        <w:t xml:space="preserve"> School Health Guidelines, </w:t>
      </w:r>
      <w:r w:rsidR="0066683B" w:rsidRPr="004E66EE">
        <w:rPr>
          <w:rFonts w:ascii="Cambria" w:hAnsi="Cambria"/>
        </w:rPr>
        <w:t xml:space="preserve">and the </w:t>
      </w:r>
      <w:r w:rsidR="0066683B" w:rsidRPr="004E66EE">
        <w:rPr>
          <w:rFonts w:ascii="Cambria" w:hAnsi="Cambria"/>
          <w:i/>
        </w:rPr>
        <w:t xml:space="preserve">Parents for Healthy Schools </w:t>
      </w:r>
      <w:r w:rsidR="0066683B" w:rsidRPr="004E66EE">
        <w:rPr>
          <w:rFonts w:ascii="Cambria" w:hAnsi="Cambria"/>
        </w:rPr>
        <w:t>tools and resources</w:t>
      </w:r>
    </w:p>
    <w:p w14:paraId="47EE77CA" w14:textId="41979101" w:rsidR="0099694A" w:rsidRPr="004E66EE" w:rsidRDefault="00B21141" w:rsidP="004E66EE">
      <w:pPr>
        <w:pStyle w:val="ListParagraph"/>
        <w:numPr>
          <w:ilvl w:val="0"/>
          <w:numId w:val="7"/>
        </w:numPr>
        <w:tabs>
          <w:tab w:val="right" w:pos="9360"/>
        </w:tabs>
        <w:spacing w:after="0" w:line="276" w:lineRule="auto"/>
        <w:ind w:left="360"/>
        <w:rPr>
          <w:rFonts w:ascii="Cambria" w:hAnsi="Cambria"/>
        </w:rPr>
      </w:pPr>
      <w:r w:rsidRPr="004E66EE">
        <w:rPr>
          <w:rFonts w:ascii="Cambria" w:hAnsi="Cambria"/>
        </w:rPr>
        <w:t>State and district staff who participated in the interviews</w:t>
      </w:r>
      <w:r w:rsidR="00EC1456">
        <w:rPr>
          <w:rFonts w:ascii="Cambria" w:hAnsi="Cambria"/>
        </w:rPr>
        <w:t xml:space="preserve">- </w:t>
      </w:r>
      <w:r w:rsidR="00B23CAF">
        <w:rPr>
          <w:rFonts w:ascii="Cambria" w:hAnsi="Cambria"/>
        </w:rPr>
        <w:t>UNC and RTI International staff</w:t>
      </w:r>
      <w:r w:rsidR="00EC1456">
        <w:rPr>
          <w:rFonts w:ascii="Cambria" w:hAnsi="Cambria"/>
        </w:rPr>
        <w:t xml:space="preserve"> </w:t>
      </w:r>
      <w:r w:rsidR="00EC1456" w:rsidRPr="004E66EE">
        <w:rPr>
          <w:rFonts w:ascii="Cambria" w:hAnsi="Cambria"/>
        </w:rPr>
        <w:t xml:space="preserve">will </w:t>
      </w:r>
      <w:r w:rsidR="00EC1456">
        <w:rPr>
          <w:rFonts w:ascii="Cambria" w:hAnsi="Cambria"/>
        </w:rPr>
        <w:t>conduct</w:t>
      </w:r>
      <w:r w:rsidR="00EC1456" w:rsidRPr="004E66EE">
        <w:rPr>
          <w:rFonts w:ascii="Cambria" w:hAnsi="Cambria"/>
        </w:rPr>
        <w:t xml:space="preserve"> a 90-minute webinar following the distillation of t</w:t>
      </w:r>
      <w:r w:rsidR="00EC1456">
        <w:rPr>
          <w:rFonts w:ascii="Cambria" w:hAnsi="Cambria"/>
        </w:rPr>
        <w:t>he results with each state district</w:t>
      </w:r>
      <w:r w:rsidR="00EC1456" w:rsidRPr="004E66EE">
        <w:rPr>
          <w:rFonts w:ascii="Cambria" w:hAnsi="Cambria"/>
        </w:rPr>
        <w:t xml:space="preserve">.  </w:t>
      </w:r>
    </w:p>
    <w:p w14:paraId="6983C505" w14:textId="77777777" w:rsidR="00ED5B92" w:rsidRPr="004E66EE" w:rsidRDefault="00ED5B92" w:rsidP="006D5AF0">
      <w:pPr>
        <w:spacing w:after="0" w:line="276" w:lineRule="auto"/>
        <w:rPr>
          <w:rFonts w:ascii="Cambria" w:hAnsi="Cambria"/>
        </w:rPr>
      </w:pPr>
    </w:p>
    <w:p w14:paraId="0982E9DC" w14:textId="1A4038B5" w:rsidR="00B30489" w:rsidRPr="004E66EE" w:rsidRDefault="0080663E" w:rsidP="004E66EE">
      <w:pPr>
        <w:spacing w:line="276" w:lineRule="auto"/>
        <w:rPr>
          <w:rFonts w:ascii="Cambria" w:hAnsi="Cambria"/>
        </w:rPr>
      </w:pPr>
      <w:r>
        <w:rPr>
          <w:rFonts w:ascii="Cambria" w:hAnsi="Cambria"/>
        </w:rPr>
        <w:t>Staff at UNC and RTI International</w:t>
      </w:r>
      <w:r w:rsidR="0099694A" w:rsidRPr="004E66EE">
        <w:rPr>
          <w:rFonts w:ascii="Cambria" w:hAnsi="Cambria"/>
        </w:rPr>
        <w:t xml:space="preserve"> will condense</w:t>
      </w:r>
      <w:r>
        <w:rPr>
          <w:rFonts w:ascii="Cambria" w:hAnsi="Cambria"/>
        </w:rPr>
        <w:t xml:space="preserve"> key findings from the </w:t>
      </w:r>
      <w:r w:rsidR="006D5AF0">
        <w:rPr>
          <w:rFonts w:ascii="Cambria" w:hAnsi="Cambria"/>
        </w:rPr>
        <w:t xml:space="preserve">web-based assessment, telephone </w:t>
      </w:r>
      <w:r>
        <w:rPr>
          <w:rFonts w:ascii="Cambria" w:hAnsi="Cambria"/>
        </w:rPr>
        <w:t>interview</w:t>
      </w:r>
      <w:r w:rsidR="006D5AF0">
        <w:rPr>
          <w:rFonts w:ascii="Cambria" w:hAnsi="Cambria"/>
        </w:rPr>
        <w:t>s</w:t>
      </w:r>
      <w:r>
        <w:rPr>
          <w:rFonts w:ascii="Cambria" w:hAnsi="Cambria"/>
        </w:rPr>
        <w:t>,</w:t>
      </w:r>
      <w:r w:rsidR="006D5AF0">
        <w:rPr>
          <w:rFonts w:ascii="Cambria" w:hAnsi="Cambria"/>
        </w:rPr>
        <w:t xml:space="preserve"> and in-person interviews and</w:t>
      </w:r>
      <w:r>
        <w:rPr>
          <w:rFonts w:ascii="Cambria" w:hAnsi="Cambria"/>
        </w:rPr>
        <w:t xml:space="preserve"> refine them</w:t>
      </w:r>
      <w:r w:rsidR="0099694A" w:rsidRPr="004E66EE">
        <w:rPr>
          <w:rFonts w:ascii="Cambria" w:hAnsi="Cambria"/>
        </w:rPr>
        <w:t xml:space="preserve"> into a manuscript format</w:t>
      </w:r>
      <w:r w:rsidR="006D5AF0">
        <w:rPr>
          <w:rFonts w:ascii="Cambria" w:hAnsi="Cambria"/>
        </w:rPr>
        <w:t>, and</w:t>
      </w:r>
      <w:r w:rsidR="0099694A" w:rsidRPr="004E66EE">
        <w:rPr>
          <w:rFonts w:ascii="Cambria" w:hAnsi="Cambria"/>
        </w:rPr>
        <w:t xml:space="preserve"> submit for publication.</w:t>
      </w:r>
    </w:p>
    <w:p w14:paraId="07762B87" w14:textId="4EB1C5B0" w:rsidR="003C144D" w:rsidRDefault="00B30489" w:rsidP="007221D4">
      <w:pPr>
        <w:spacing w:line="276" w:lineRule="auto"/>
        <w:rPr>
          <w:rFonts w:ascii="Cambria" w:hAnsi="Cambria"/>
        </w:rPr>
      </w:pPr>
      <w:r w:rsidRPr="004E66EE">
        <w:rPr>
          <w:rFonts w:ascii="Cambria" w:hAnsi="Cambria"/>
        </w:rPr>
        <w:t xml:space="preserve">We expect that our findings will inform dissemination approaches as well as potential revisions and/or additions to the resources we make available to support efforts to address chronic disease prevention in schools. The information we gather and summarize will be used to provide feedback to the </w:t>
      </w:r>
      <w:r w:rsidR="00A92A44" w:rsidRPr="004E66EE">
        <w:rPr>
          <w:rFonts w:ascii="Cambria" w:hAnsi="Cambria"/>
        </w:rPr>
        <w:t>CDC</w:t>
      </w:r>
      <w:r w:rsidRPr="004E66EE">
        <w:rPr>
          <w:rFonts w:ascii="Cambria" w:hAnsi="Cambria"/>
        </w:rPr>
        <w:t xml:space="preserve"> in the following ways: 1) provide insight on how effective resource dissemination and communication strategies were in creating awareness among school health coordinators</w:t>
      </w:r>
      <w:r w:rsidR="00242325" w:rsidRPr="004E66EE">
        <w:rPr>
          <w:rFonts w:ascii="Cambria" w:hAnsi="Cambria"/>
        </w:rPr>
        <w:t>/directors</w:t>
      </w:r>
      <w:r w:rsidRPr="004E66EE">
        <w:rPr>
          <w:rFonts w:ascii="Cambria" w:hAnsi="Cambria"/>
        </w:rPr>
        <w:t>; 2) inform changes to these resources;</w:t>
      </w:r>
      <w:r w:rsidR="00A92A44" w:rsidRPr="004E66EE">
        <w:rPr>
          <w:rFonts w:ascii="Cambria" w:hAnsi="Cambria"/>
        </w:rPr>
        <w:t xml:space="preserve"> and</w:t>
      </w:r>
      <w:r w:rsidRPr="004E66EE">
        <w:rPr>
          <w:rFonts w:ascii="Cambria" w:hAnsi="Cambria"/>
        </w:rPr>
        <w:t xml:space="preserve"> 3) identify how school health coordinators</w:t>
      </w:r>
      <w:r w:rsidR="00242325" w:rsidRPr="004E66EE">
        <w:rPr>
          <w:rFonts w:ascii="Cambria" w:hAnsi="Cambria"/>
        </w:rPr>
        <w:t>/directors</w:t>
      </w:r>
      <w:r w:rsidRPr="004E66EE">
        <w:rPr>
          <w:rFonts w:ascii="Cambria" w:hAnsi="Cambria"/>
        </w:rPr>
        <w:t xml:space="preserve"> are using or intend to use the resources</w:t>
      </w:r>
      <w:r w:rsidR="008127E1" w:rsidRPr="004E66EE">
        <w:rPr>
          <w:rFonts w:ascii="Cambria" w:hAnsi="Cambria"/>
        </w:rPr>
        <w:t xml:space="preserve"> and how use changes over time</w:t>
      </w:r>
      <w:r w:rsidR="00A92A44" w:rsidRPr="004E66EE">
        <w:rPr>
          <w:rFonts w:ascii="Cambria" w:hAnsi="Cambria"/>
        </w:rPr>
        <w:t>.</w:t>
      </w:r>
    </w:p>
    <w:p w14:paraId="6708910E" w14:textId="77777777" w:rsidR="00620B58" w:rsidRPr="00620B58" w:rsidRDefault="00620B58" w:rsidP="007221D4">
      <w:pPr>
        <w:spacing w:line="276" w:lineRule="auto"/>
        <w:rPr>
          <w:rFonts w:ascii="Cambria" w:hAnsi="Cambria"/>
        </w:rPr>
      </w:pPr>
    </w:p>
    <w:p w14:paraId="2B311CF8" w14:textId="77777777" w:rsidR="00B30489" w:rsidRPr="00CA6EE2" w:rsidRDefault="00B30489" w:rsidP="00B30489">
      <w:pPr>
        <w:rPr>
          <w:rFonts w:ascii="Cambria" w:hAnsi="Cambria"/>
          <w:b/>
        </w:rPr>
      </w:pPr>
      <w:r w:rsidRPr="00CA6EE2">
        <w:rPr>
          <w:rFonts w:ascii="Cambria" w:hAnsi="Cambria" w:cs="Arial"/>
          <w:b/>
        </w:rPr>
        <w:t xml:space="preserve">Project Time Schedule  </w:t>
      </w:r>
    </w:p>
    <w:tbl>
      <w:tblPr>
        <w:tblW w:w="9440" w:type="dxa"/>
        <w:tblInd w:w="5" w:type="dxa"/>
        <w:tblCellMar>
          <w:left w:w="106" w:type="dxa"/>
        </w:tblCellMar>
        <w:tblLook w:val="04A0" w:firstRow="1" w:lastRow="0" w:firstColumn="1" w:lastColumn="0" w:noHBand="0" w:noVBand="1"/>
      </w:tblPr>
      <w:tblGrid>
        <w:gridCol w:w="1075"/>
        <w:gridCol w:w="5575"/>
        <w:gridCol w:w="2790"/>
      </w:tblGrid>
      <w:tr w:rsidR="00D87889" w:rsidRPr="004E66EE" w14:paraId="102CEA2C" w14:textId="77777777" w:rsidTr="00D87889">
        <w:trPr>
          <w:trHeight w:val="287"/>
        </w:trPr>
        <w:tc>
          <w:tcPr>
            <w:tcW w:w="1075" w:type="dxa"/>
            <w:tcBorders>
              <w:top w:val="single" w:sz="4" w:space="0" w:color="000000"/>
              <w:left w:val="single" w:sz="4" w:space="0" w:color="000000"/>
              <w:bottom w:val="single" w:sz="4" w:space="0" w:color="000000"/>
              <w:right w:val="single" w:sz="4" w:space="0" w:color="000000"/>
            </w:tcBorders>
          </w:tcPr>
          <w:p w14:paraId="036E9882" w14:textId="77777777" w:rsidR="00D87889" w:rsidRPr="004E66EE" w:rsidRDefault="00D87889" w:rsidP="00D87889">
            <w:pPr>
              <w:spacing w:after="120"/>
              <w:rPr>
                <w:rFonts w:ascii="Cambria" w:hAnsi="Cambria"/>
              </w:rPr>
            </w:pPr>
            <w:r w:rsidRPr="004E66EE">
              <w:rPr>
                <w:rFonts w:ascii="Cambria" w:hAnsi="Cambria"/>
                <w:b/>
              </w:rPr>
              <w:t xml:space="preserve">Year </w:t>
            </w:r>
          </w:p>
        </w:tc>
        <w:tc>
          <w:tcPr>
            <w:tcW w:w="5575" w:type="dxa"/>
            <w:tcBorders>
              <w:top w:val="single" w:sz="4" w:space="0" w:color="000000"/>
              <w:left w:val="single" w:sz="4" w:space="0" w:color="000000"/>
              <w:bottom w:val="single" w:sz="4" w:space="0" w:color="000000"/>
              <w:right w:val="single" w:sz="4" w:space="0" w:color="000000"/>
            </w:tcBorders>
          </w:tcPr>
          <w:p w14:paraId="44DD6B7F" w14:textId="0C0FF0B0" w:rsidR="00D87889" w:rsidRPr="004E66EE" w:rsidRDefault="00D87889" w:rsidP="00D87889">
            <w:pPr>
              <w:spacing w:after="120"/>
              <w:rPr>
                <w:rFonts w:ascii="Cambria" w:hAnsi="Cambria"/>
              </w:rPr>
            </w:pPr>
            <w:r w:rsidRPr="004E66EE">
              <w:rPr>
                <w:rFonts w:ascii="Cambria" w:hAnsi="Cambria"/>
                <w:b/>
              </w:rPr>
              <w:t xml:space="preserve">Task </w:t>
            </w:r>
            <w:r>
              <w:rPr>
                <w:rFonts w:ascii="Cambria" w:hAnsi="Cambria"/>
                <w:b/>
              </w:rPr>
              <w:t xml:space="preserve"> </w:t>
            </w:r>
            <w:r w:rsidRPr="004E66EE">
              <w:rPr>
                <w:rFonts w:ascii="Cambria" w:hAnsi="Cambria"/>
                <w:b/>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D71D0C8" w14:textId="77777777" w:rsidR="00D87889" w:rsidRPr="004E66EE" w:rsidRDefault="00D87889" w:rsidP="00D87889">
            <w:pPr>
              <w:spacing w:after="120"/>
              <w:rPr>
                <w:rFonts w:ascii="Cambria" w:hAnsi="Cambria"/>
              </w:rPr>
            </w:pPr>
            <w:r w:rsidRPr="004E66EE">
              <w:rPr>
                <w:rFonts w:ascii="Cambria" w:hAnsi="Cambria"/>
                <w:b/>
              </w:rPr>
              <w:t xml:space="preserve">Timeline </w:t>
            </w:r>
          </w:p>
        </w:tc>
      </w:tr>
      <w:tr w:rsidR="00D87889" w:rsidRPr="004E66EE" w14:paraId="6C23F198" w14:textId="77777777" w:rsidTr="00D87889">
        <w:trPr>
          <w:trHeight w:val="242"/>
        </w:trPr>
        <w:tc>
          <w:tcPr>
            <w:tcW w:w="1075" w:type="dxa"/>
            <w:vMerge w:val="restart"/>
            <w:tcBorders>
              <w:top w:val="single" w:sz="4" w:space="0" w:color="000000"/>
              <w:left w:val="single" w:sz="4" w:space="0" w:color="000000"/>
              <w:bottom w:val="single" w:sz="4" w:space="0" w:color="000000"/>
              <w:right w:val="single" w:sz="4" w:space="0" w:color="000000"/>
            </w:tcBorders>
          </w:tcPr>
          <w:p w14:paraId="26204B24" w14:textId="77777777" w:rsidR="00D87889" w:rsidRPr="004E66EE" w:rsidRDefault="00D87889" w:rsidP="00D87889">
            <w:pPr>
              <w:spacing w:after="120"/>
              <w:rPr>
                <w:rFonts w:ascii="Cambria" w:hAnsi="Cambria"/>
              </w:rPr>
            </w:pPr>
            <w:r w:rsidRPr="004E66EE">
              <w:rPr>
                <w:rFonts w:ascii="Cambria" w:hAnsi="Cambria"/>
              </w:rPr>
              <w:t xml:space="preserve">Year 1 </w:t>
            </w:r>
          </w:p>
        </w:tc>
        <w:tc>
          <w:tcPr>
            <w:tcW w:w="5575" w:type="dxa"/>
            <w:tcBorders>
              <w:top w:val="single" w:sz="4" w:space="0" w:color="000000"/>
              <w:left w:val="single" w:sz="4" w:space="0" w:color="000000"/>
              <w:bottom w:val="single" w:sz="4" w:space="0" w:color="000000"/>
              <w:right w:val="single" w:sz="4" w:space="0" w:color="000000"/>
            </w:tcBorders>
          </w:tcPr>
          <w:p w14:paraId="3FEF5D8C" w14:textId="5A9144C3" w:rsidR="00D87889" w:rsidRPr="004E66EE" w:rsidRDefault="00D87889" w:rsidP="00D87889">
            <w:pPr>
              <w:spacing w:after="120"/>
              <w:rPr>
                <w:rFonts w:ascii="Cambria" w:hAnsi="Cambria"/>
              </w:rPr>
            </w:pPr>
            <w:r w:rsidRPr="004E66EE">
              <w:rPr>
                <w:rFonts w:ascii="Cambria" w:hAnsi="Cambria"/>
              </w:rPr>
              <w:t xml:space="preserve">Kick-off meeting </w:t>
            </w:r>
          </w:p>
        </w:tc>
        <w:tc>
          <w:tcPr>
            <w:tcW w:w="2790" w:type="dxa"/>
            <w:tcBorders>
              <w:top w:val="single" w:sz="4" w:space="0" w:color="000000"/>
              <w:left w:val="single" w:sz="4" w:space="0" w:color="000000"/>
              <w:bottom w:val="single" w:sz="4" w:space="0" w:color="000000"/>
              <w:right w:val="single" w:sz="4" w:space="0" w:color="000000"/>
            </w:tcBorders>
          </w:tcPr>
          <w:p w14:paraId="5CE4A9E9" w14:textId="3F8FD5DF" w:rsidR="00D87889" w:rsidRPr="004E66EE" w:rsidRDefault="00D87889" w:rsidP="00D87889">
            <w:pPr>
              <w:spacing w:after="120"/>
              <w:rPr>
                <w:rFonts w:ascii="Cambria" w:hAnsi="Cambria"/>
              </w:rPr>
            </w:pPr>
            <w:r w:rsidRPr="004E66EE">
              <w:rPr>
                <w:rFonts w:ascii="Cambria" w:hAnsi="Cambria"/>
              </w:rPr>
              <w:t xml:space="preserve">COMPLETE </w:t>
            </w:r>
          </w:p>
        </w:tc>
      </w:tr>
      <w:tr w:rsidR="00D87889" w:rsidRPr="004E66EE" w14:paraId="4C559AB6" w14:textId="77777777" w:rsidTr="00D87889">
        <w:trPr>
          <w:trHeight w:val="468"/>
        </w:trPr>
        <w:tc>
          <w:tcPr>
            <w:tcW w:w="0" w:type="auto"/>
            <w:vMerge/>
            <w:tcBorders>
              <w:top w:val="nil"/>
              <w:left w:val="single" w:sz="4" w:space="0" w:color="000000"/>
              <w:bottom w:val="nil"/>
              <w:right w:val="single" w:sz="4" w:space="0" w:color="000000"/>
            </w:tcBorders>
          </w:tcPr>
          <w:p w14:paraId="39F83926"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02B5340F" w14:textId="1207C8DB" w:rsidR="00D87889" w:rsidRPr="004E66EE" w:rsidRDefault="00D87889" w:rsidP="00D87889">
            <w:pPr>
              <w:spacing w:after="120"/>
              <w:rPr>
                <w:rFonts w:ascii="Cambria" w:hAnsi="Cambria"/>
              </w:rPr>
            </w:pPr>
            <w:r w:rsidRPr="004E66EE">
              <w:rPr>
                <w:rFonts w:ascii="Cambria" w:hAnsi="Cambria"/>
              </w:rPr>
              <w:t xml:space="preserve">Assessment plan and Logic model </w:t>
            </w:r>
          </w:p>
        </w:tc>
        <w:tc>
          <w:tcPr>
            <w:tcW w:w="2790" w:type="dxa"/>
            <w:tcBorders>
              <w:top w:val="single" w:sz="4" w:space="0" w:color="000000"/>
              <w:left w:val="single" w:sz="4" w:space="0" w:color="000000"/>
              <w:bottom w:val="single" w:sz="4" w:space="0" w:color="000000"/>
              <w:right w:val="single" w:sz="4" w:space="0" w:color="000000"/>
            </w:tcBorders>
          </w:tcPr>
          <w:p w14:paraId="7C9AE156" w14:textId="5A18A6D3" w:rsidR="00D87889" w:rsidRPr="004E66EE" w:rsidRDefault="00D87889" w:rsidP="00D87889">
            <w:pPr>
              <w:spacing w:after="120"/>
              <w:rPr>
                <w:rFonts w:ascii="Cambria" w:hAnsi="Cambria"/>
              </w:rPr>
            </w:pPr>
            <w:r w:rsidRPr="004E66EE">
              <w:rPr>
                <w:rFonts w:ascii="Cambria" w:hAnsi="Cambria"/>
              </w:rPr>
              <w:t>COMPLETE</w:t>
            </w:r>
          </w:p>
        </w:tc>
      </w:tr>
      <w:tr w:rsidR="00D87889" w:rsidRPr="004E66EE" w14:paraId="5B5E72B1" w14:textId="77777777" w:rsidTr="00D87889">
        <w:trPr>
          <w:trHeight w:val="422"/>
        </w:trPr>
        <w:tc>
          <w:tcPr>
            <w:tcW w:w="0" w:type="auto"/>
            <w:vMerge/>
            <w:tcBorders>
              <w:top w:val="nil"/>
              <w:left w:val="single" w:sz="4" w:space="0" w:color="000000"/>
              <w:bottom w:val="nil"/>
              <w:right w:val="single" w:sz="4" w:space="0" w:color="000000"/>
            </w:tcBorders>
          </w:tcPr>
          <w:p w14:paraId="12B2ADA3"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6BBC0AEC" w14:textId="4FB12F22" w:rsidR="00D87889" w:rsidRPr="004E66EE" w:rsidRDefault="00D87889" w:rsidP="00D87889">
            <w:pPr>
              <w:spacing w:after="120"/>
              <w:rPr>
                <w:rFonts w:ascii="Cambria" w:hAnsi="Cambria"/>
              </w:rPr>
            </w:pPr>
            <w:r w:rsidRPr="004E66EE">
              <w:rPr>
                <w:rFonts w:ascii="Cambria" w:hAnsi="Cambria"/>
              </w:rPr>
              <w:t xml:space="preserve">Develop assessment instruments &amp; protocols </w:t>
            </w:r>
          </w:p>
        </w:tc>
        <w:tc>
          <w:tcPr>
            <w:tcW w:w="2790" w:type="dxa"/>
            <w:tcBorders>
              <w:top w:val="single" w:sz="4" w:space="0" w:color="000000"/>
              <w:left w:val="single" w:sz="4" w:space="0" w:color="000000"/>
              <w:bottom w:val="single" w:sz="4" w:space="0" w:color="000000"/>
              <w:right w:val="single" w:sz="4" w:space="0" w:color="000000"/>
            </w:tcBorders>
          </w:tcPr>
          <w:p w14:paraId="27FBEF3B" w14:textId="622451B9" w:rsidR="00D87889" w:rsidRPr="004E66EE" w:rsidRDefault="00D87889" w:rsidP="00D87889">
            <w:pPr>
              <w:spacing w:after="120"/>
              <w:rPr>
                <w:rFonts w:ascii="Cambria" w:hAnsi="Cambria"/>
              </w:rPr>
            </w:pPr>
            <w:r w:rsidRPr="004E66EE">
              <w:rPr>
                <w:rFonts w:ascii="Cambria" w:hAnsi="Cambria"/>
              </w:rPr>
              <w:t>COMPLETE</w:t>
            </w:r>
          </w:p>
        </w:tc>
      </w:tr>
      <w:tr w:rsidR="00D87889" w:rsidRPr="004E66EE" w14:paraId="6AC50B6F" w14:textId="77777777" w:rsidTr="00D87889">
        <w:trPr>
          <w:trHeight w:val="422"/>
        </w:trPr>
        <w:tc>
          <w:tcPr>
            <w:tcW w:w="0" w:type="auto"/>
            <w:vMerge/>
            <w:tcBorders>
              <w:top w:val="nil"/>
              <w:left w:val="single" w:sz="4" w:space="0" w:color="000000"/>
              <w:bottom w:val="single" w:sz="4" w:space="0" w:color="000000"/>
              <w:right w:val="single" w:sz="4" w:space="0" w:color="000000"/>
            </w:tcBorders>
          </w:tcPr>
          <w:p w14:paraId="5162DE12"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53FEA43D" w14:textId="5B6A0052" w:rsidR="00D87889" w:rsidRPr="004E66EE" w:rsidRDefault="00D87889" w:rsidP="00D87889">
            <w:pPr>
              <w:spacing w:after="120"/>
              <w:rPr>
                <w:rFonts w:ascii="Cambria" w:hAnsi="Cambria"/>
              </w:rPr>
            </w:pPr>
            <w:r w:rsidRPr="004E66EE">
              <w:rPr>
                <w:rFonts w:ascii="Cambria" w:hAnsi="Cambria"/>
              </w:rPr>
              <w:t>OMB Package Submitted</w:t>
            </w:r>
          </w:p>
        </w:tc>
        <w:tc>
          <w:tcPr>
            <w:tcW w:w="2790" w:type="dxa"/>
            <w:tcBorders>
              <w:top w:val="single" w:sz="4" w:space="0" w:color="000000"/>
              <w:left w:val="single" w:sz="4" w:space="0" w:color="000000"/>
              <w:bottom w:val="single" w:sz="4" w:space="0" w:color="000000"/>
              <w:right w:val="single" w:sz="4" w:space="0" w:color="000000"/>
            </w:tcBorders>
          </w:tcPr>
          <w:p w14:paraId="7AF9AED8" w14:textId="2C84ED79" w:rsidR="00D87889" w:rsidRPr="004E66EE" w:rsidRDefault="00D87889" w:rsidP="00D87889">
            <w:pPr>
              <w:spacing w:after="120"/>
              <w:rPr>
                <w:rFonts w:ascii="Cambria" w:hAnsi="Cambria"/>
              </w:rPr>
            </w:pPr>
            <w:r>
              <w:rPr>
                <w:rFonts w:ascii="Cambria" w:hAnsi="Cambria"/>
              </w:rPr>
              <w:t>COMPLETE</w:t>
            </w:r>
          </w:p>
        </w:tc>
      </w:tr>
      <w:tr w:rsidR="00D87889" w:rsidRPr="004E66EE" w14:paraId="699FA130" w14:textId="77777777" w:rsidTr="00D87889">
        <w:trPr>
          <w:trHeight w:val="422"/>
        </w:trPr>
        <w:tc>
          <w:tcPr>
            <w:tcW w:w="1075" w:type="dxa"/>
            <w:vMerge w:val="restart"/>
            <w:tcBorders>
              <w:top w:val="single" w:sz="4" w:space="0" w:color="000000"/>
              <w:left w:val="single" w:sz="4" w:space="0" w:color="000000"/>
              <w:bottom w:val="single" w:sz="4" w:space="0" w:color="000000"/>
              <w:right w:val="single" w:sz="4" w:space="0" w:color="000000"/>
            </w:tcBorders>
          </w:tcPr>
          <w:p w14:paraId="24549E75" w14:textId="77777777" w:rsidR="00D87889" w:rsidRPr="004E66EE" w:rsidRDefault="00D87889" w:rsidP="00D87889">
            <w:pPr>
              <w:spacing w:after="120"/>
              <w:rPr>
                <w:rFonts w:ascii="Cambria" w:hAnsi="Cambria"/>
              </w:rPr>
            </w:pPr>
            <w:r w:rsidRPr="004E66EE">
              <w:rPr>
                <w:rFonts w:ascii="Cambria" w:hAnsi="Cambria"/>
              </w:rPr>
              <w:t xml:space="preserve">Year 2  </w:t>
            </w:r>
          </w:p>
        </w:tc>
        <w:tc>
          <w:tcPr>
            <w:tcW w:w="5575" w:type="dxa"/>
            <w:tcBorders>
              <w:top w:val="single" w:sz="4" w:space="0" w:color="000000"/>
              <w:left w:val="single" w:sz="4" w:space="0" w:color="000000"/>
              <w:bottom w:val="single" w:sz="4" w:space="0" w:color="000000"/>
              <w:right w:val="single" w:sz="4" w:space="0" w:color="000000"/>
            </w:tcBorders>
          </w:tcPr>
          <w:p w14:paraId="5D4FAF2A" w14:textId="3B958FFE" w:rsidR="00D87889" w:rsidRPr="004E66EE" w:rsidRDefault="00D87889" w:rsidP="00D87889">
            <w:pPr>
              <w:spacing w:after="120"/>
              <w:rPr>
                <w:rFonts w:ascii="Cambria" w:hAnsi="Cambria"/>
              </w:rPr>
            </w:pPr>
            <w:r>
              <w:rPr>
                <w:rFonts w:ascii="Cambria" w:hAnsi="Cambria"/>
              </w:rPr>
              <w:t>Administer web-based assessment</w:t>
            </w:r>
          </w:p>
        </w:tc>
        <w:tc>
          <w:tcPr>
            <w:tcW w:w="2790" w:type="dxa"/>
            <w:tcBorders>
              <w:top w:val="single" w:sz="4" w:space="0" w:color="000000"/>
              <w:left w:val="single" w:sz="4" w:space="0" w:color="000000"/>
              <w:bottom w:val="single" w:sz="4" w:space="0" w:color="000000"/>
              <w:right w:val="single" w:sz="4" w:space="0" w:color="000000"/>
            </w:tcBorders>
          </w:tcPr>
          <w:p w14:paraId="54FFD518" w14:textId="3F07EB84" w:rsidR="00D87889" w:rsidRPr="004E66EE" w:rsidRDefault="00D87889" w:rsidP="00D87889">
            <w:pPr>
              <w:spacing w:after="120"/>
              <w:rPr>
                <w:rFonts w:ascii="Cambria" w:hAnsi="Cambria"/>
              </w:rPr>
            </w:pPr>
            <w:r>
              <w:rPr>
                <w:rFonts w:ascii="Cambria" w:hAnsi="Cambria"/>
              </w:rPr>
              <w:t>Oct 2016</w:t>
            </w:r>
          </w:p>
        </w:tc>
      </w:tr>
      <w:tr w:rsidR="00D87889" w:rsidRPr="004E66EE" w14:paraId="42EC67B3" w14:textId="77777777" w:rsidTr="00D87889">
        <w:trPr>
          <w:trHeight w:val="368"/>
        </w:trPr>
        <w:tc>
          <w:tcPr>
            <w:tcW w:w="0" w:type="auto"/>
            <w:vMerge/>
            <w:tcBorders>
              <w:top w:val="nil"/>
              <w:left w:val="single" w:sz="4" w:space="0" w:color="000000"/>
              <w:bottom w:val="nil"/>
              <w:right w:val="single" w:sz="4" w:space="0" w:color="000000"/>
            </w:tcBorders>
          </w:tcPr>
          <w:p w14:paraId="2BF79A90"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54F13DE9" w14:textId="720105AA" w:rsidR="00D87889" w:rsidRPr="004E66EE" w:rsidRDefault="00D87889" w:rsidP="00D87889">
            <w:pPr>
              <w:spacing w:after="120"/>
              <w:rPr>
                <w:rFonts w:ascii="Cambria" w:hAnsi="Cambria"/>
              </w:rPr>
            </w:pPr>
            <w:r>
              <w:rPr>
                <w:rFonts w:ascii="Cambria" w:hAnsi="Cambria"/>
              </w:rPr>
              <w:t>Clean and analyze web-based information</w:t>
            </w:r>
            <w:r w:rsidRPr="004E66EE">
              <w:rPr>
                <w:rFonts w:ascii="Cambria" w:hAnsi="Cambria"/>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5E0E4F1" w14:textId="155110CD" w:rsidR="00D87889" w:rsidRPr="004E66EE" w:rsidRDefault="00D87889" w:rsidP="00D87889">
            <w:pPr>
              <w:spacing w:after="120"/>
              <w:rPr>
                <w:rFonts w:ascii="Cambria" w:hAnsi="Cambria"/>
              </w:rPr>
            </w:pPr>
            <w:r>
              <w:rPr>
                <w:rFonts w:ascii="Cambria" w:hAnsi="Cambria"/>
              </w:rPr>
              <w:t>Oct - Dec</w:t>
            </w:r>
            <w:r w:rsidRPr="004E66EE">
              <w:rPr>
                <w:rFonts w:ascii="Cambria" w:hAnsi="Cambria"/>
              </w:rPr>
              <w:t xml:space="preserve"> 2016 </w:t>
            </w:r>
          </w:p>
        </w:tc>
      </w:tr>
      <w:tr w:rsidR="00D87889" w:rsidRPr="004E66EE" w14:paraId="084FE932" w14:textId="77777777" w:rsidTr="00D87889">
        <w:trPr>
          <w:trHeight w:val="252"/>
        </w:trPr>
        <w:tc>
          <w:tcPr>
            <w:tcW w:w="0" w:type="auto"/>
            <w:vMerge/>
            <w:tcBorders>
              <w:top w:val="nil"/>
              <w:left w:val="single" w:sz="4" w:space="0" w:color="000000"/>
              <w:bottom w:val="nil"/>
              <w:right w:val="single" w:sz="4" w:space="0" w:color="000000"/>
            </w:tcBorders>
          </w:tcPr>
          <w:p w14:paraId="46B83CE9"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25059A87" w14:textId="7CB1E386" w:rsidR="00D87889" w:rsidRPr="004E66EE" w:rsidRDefault="00D87889" w:rsidP="00D87889">
            <w:pPr>
              <w:spacing w:after="120"/>
              <w:rPr>
                <w:rFonts w:ascii="Cambria" w:hAnsi="Cambria"/>
              </w:rPr>
            </w:pPr>
            <w:r>
              <w:rPr>
                <w:rFonts w:ascii="Cambria" w:hAnsi="Cambria"/>
              </w:rPr>
              <w:t xml:space="preserve">Collect interview data </w:t>
            </w:r>
          </w:p>
        </w:tc>
        <w:tc>
          <w:tcPr>
            <w:tcW w:w="2790" w:type="dxa"/>
            <w:tcBorders>
              <w:top w:val="single" w:sz="4" w:space="0" w:color="000000"/>
              <w:left w:val="single" w:sz="4" w:space="0" w:color="000000"/>
              <w:bottom w:val="single" w:sz="4" w:space="0" w:color="000000"/>
              <w:right w:val="single" w:sz="4" w:space="0" w:color="000000"/>
            </w:tcBorders>
          </w:tcPr>
          <w:p w14:paraId="6305E563" w14:textId="51FE0DFC" w:rsidR="00D87889" w:rsidRPr="004E66EE" w:rsidRDefault="00D87889" w:rsidP="00D87889">
            <w:pPr>
              <w:spacing w:after="120"/>
              <w:rPr>
                <w:rFonts w:ascii="Cambria" w:hAnsi="Cambria"/>
              </w:rPr>
            </w:pPr>
            <w:r>
              <w:rPr>
                <w:rFonts w:ascii="Cambria" w:hAnsi="Cambria"/>
              </w:rPr>
              <w:t>Jan – Feb 2017</w:t>
            </w:r>
          </w:p>
        </w:tc>
      </w:tr>
      <w:tr w:rsidR="00D87889" w:rsidRPr="004E66EE" w14:paraId="2F2463A4" w14:textId="77777777" w:rsidTr="00D87889">
        <w:trPr>
          <w:trHeight w:val="252"/>
        </w:trPr>
        <w:tc>
          <w:tcPr>
            <w:tcW w:w="0" w:type="auto"/>
            <w:vMerge/>
            <w:tcBorders>
              <w:top w:val="nil"/>
              <w:left w:val="single" w:sz="4" w:space="0" w:color="000000"/>
              <w:bottom w:val="nil"/>
              <w:right w:val="single" w:sz="4" w:space="0" w:color="000000"/>
            </w:tcBorders>
          </w:tcPr>
          <w:p w14:paraId="025307E9"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46632CDE" w14:textId="11B0B9DB" w:rsidR="00D87889" w:rsidRPr="004E66EE" w:rsidRDefault="00D87889" w:rsidP="00D87889">
            <w:pPr>
              <w:spacing w:after="120"/>
              <w:rPr>
                <w:rFonts w:ascii="Cambria" w:hAnsi="Cambria"/>
              </w:rPr>
            </w:pPr>
            <w:r w:rsidRPr="004E66EE">
              <w:rPr>
                <w:rFonts w:ascii="Cambria" w:hAnsi="Cambria"/>
              </w:rPr>
              <w:t xml:space="preserve">Transcribe </w:t>
            </w:r>
            <w:r>
              <w:rPr>
                <w:rFonts w:ascii="Cambria" w:hAnsi="Cambria"/>
              </w:rPr>
              <w:t xml:space="preserve">and analyze </w:t>
            </w:r>
            <w:r w:rsidRPr="004E66EE">
              <w:rPr>
                <w:rFonts w:ascii="Cambria" w:hAnsi="Cambria"/>
              </w:rPr>
              <w:t xml:space="preserve">qualitative  </w:t>
            </w:r>
            <w:r>
              <w:rPr>
                <w:rFonts w:ascii="Cambria" w:hAnsi="Cambria"/>
              </w:rPr>
              <w:t>data</w:t>
            </w:r>
          </w:p>
        </w:tc>
        <w:tc>
          <w:tcPr>
            <w:tcW w:w="2790" w:type="dxa"/>
            <w:tcBorders>
              <w:top w:val="single" w:sz="4" w:space="0" w:color="000000"/>
              <w:left w:val="single" w:sz="4" w:space="0" w:color="000000"/>
              <w:bottom w:val="single" w:sz="4" w:space="0" w:color="000000"/>
              <w:right w:val="single" w:sz="4" w:space="0" w:color="000000"/>
            </w:tcBorders>
          </w:tcPr>
          <w:p w14:paraId="65BD1578" w14:textId="77777777" w:rsidR="00D87889" w:rsidRPr="004E66EE" w:rsidRDefault="00D87889" w:rsidP="00D87889">
            <w:pPr>
              <w:spacing w:after="120"/>
              <w:rPr>
                <w:rFonts w:ascii="Cambria" w:hAnsi="Cambria"/>
              </w:rPr>
            </w:pPr>
            <w:r w:rsidRPr="004E66EE">
              <w:rPr>
                <w:rFonts w:ascii="Cambria" w:hAnsi="Cambria"/>
              </w:rPr>
              <w:t xml:space="preserve">Feb-Mar 2017 </w:t>
            </w:r>
          </w:p>
        </w:tc>
      </w:tr>
      <w:tr w:rsidR="00D87889" w:rsidRPr="004E66EE" w14:paraId="52E75D75" w14:textId="77777777" w:rsidTr="00D87889">
        <w:trPr>
          <w:trHeight w:val="422"/>
        </w:trPr>
        <w:tc>
          <w:tcPr>
            <w:tcW w:w="0" w:type="auto"/>
            <w:vMerge/>
            <w:tcBorders>
              <w:top w:val="nil"/>
              <w:left w:val="single" w:sz="4" w:space="0" w:color="000000"/>
              <w:bottom w:val="nil"/>
              <w:right w:val="single" w:sz="4" w:space="0" w:color="000000"/>
            </w:tcBorders>
          </w:tcPr>
          <w:p w14:paraId="14190207"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1E6F7959" w14:textId="1F0AC430" w:rsidR="00D87889" w:rsidRPr="004E66EE" w:rsidRDefault="00D87889" w:rsidP="00D87889">
            <w:pPr>
              <w:spacing w:after="120"/>
              <w:rPr>
                <w:rFonts w:ascii="Cambria" w:hAnsi="Cambria"/>
              </w:rPr>
            </w:pPr>
            <w:r>
              <w:rPr>
                <w:rFonts w:ascii="Cambria" w:hAnsi="Cambria"/>
              </w:rPr>
              <w:t xml:space="preserve">Draft </w:t>
            </w:r>
            <w:r w:rsidRPr="004E66EE">
              <w:rPr>
                <w:rFonts w:ascii="Cambria" w:hAnsi="Cambria"/>
              </w:rPr>
              <w:t xml:space="preserve">summary report </w:t>
            </w:r>
          </w:p>
        </w:tc>
        <w:tc>
          <w:tcPr>
            <w:tcW w:w="2790" w:type="dxa"/>
            <w:tcBorders>
              <w:top w:val="single" w:sz="4" w:space="0" w:color="000000"/>
              <w:left w:val="single" w:sz="4" w:space="0" w:color="000000"/>
              <w:bottom w:val="single" w:sz="4" w:space="0" w:color="000000"/>
              <w:right w:val="single" w:sz="4" w:space="0" w:color="000000"/>
            </w:tcBorders>
          </w:tcPr>
          <w:p w14:paraId="358F04A7" w14:textId="77B1C6CA" w:rsidR="00D87889" w:rsidRPr="004E66EE" w:rsidRDefault="00D87889" w:rsidP="00D87889">
            <w:pPr>
              <w:spacing w:after="120"/>
              <w:rPr>
                <w:rFonts w:ascii="Cambria" w:hAnsi="Cambria"/>
              </w:rPr>
            </w:pPr>
            <w:r>
              <w:rPr>
                <w:rFonts w:ascii="Cambria" w:hAnsi="Cambria"/>
              </w:rPr>
              <w:t xml:space="preserve">First draft of report 4/17; </w:t>
            </w:r>
            <w:r w:rsidRPr="004E66EE">
              <w:rPr>
                <w:rFonts w:ascii="Cambria" w:hAnsi="Cambria"/>
              </w:rPr>
              <w:t>Final due 9/30/17</w:t>
            </w:r>
          </w:p>
        </w:tc>
      </w:tr>
      <w:tr w:rsidR="00D87889" w:rsidRPr="004E66EE" w14:paraId="25FC3095" w14:textId="77777777" w:rsidTr="00D87889">
        <w:trPr>
          <w:trHeight w:val="631"/>
        </w:trPr>
        <w:tc>
          <w:tcPr>
            <w:tcW w:w="0" w:type="auto"/>
            <w:vMerge/>
            <w:tcBorders>
              <w:top w:val="nil"/>
              <w:left w:val="single" w:sz="4" w:space="0" w:color="000000"/>
              <w:bottom w:val="single" w:sz="4" w:space="0" w:color="000000"/>
              <w:right w:val="single" w:sz="4" w:space="0" w:color="000000"/>
            </w:tcBorders>
          </w:tcPr>
          <w:p w14:paraId="10F93D7B" w14:textId="77777777" w:rsidR="00D87889" w:rsidRPr="004E66EE" w:rsidRDefault="00D87889" w:rsidP="00D87889">
            <w:pPr>
              <w:spacing w:after="120"/>
              <w:rPr>
                <w:rFonts w:ascii="Cambria" w:hAnsi="Cambria"/>
              </w:rPr>
            </w:pPr>
          </w:p>
        </w:tc>
        <w:tc>
          <w:tcPr>
            <w:tcW w:w="5575" w:type="dxa"/>
            <w:tcBorders>
              <w:top w:val="single" w:sz="4" w:space="0" w:color="000000"/>
              <w:left w:val="single" w:sz="4" w:space="0" w:color="000000"/>
              <w:bottom w:val="single" w:sz="4" w:space="0" w:color="000000"/>
              <w:right w:val="single" w:sz="4" w:space="0" w:color="000000"/>
            </w:tcBorders>
          </w:tcPr>
          <w:p w14:paraId="6BAFA681" w14:textId="0666034F" w:rsidR="00D87889" w:rsidRPr="004E66EE" w:rsidRDefault="00D87889" w:rsidP="00D87889">
            <w:pPr>
              <w:spacing w:after="120"/>
              <w:rPr>
                <w:rFonts w:ascii="Cambria" w:hAnsi="Cambria"/>
              </w:rPr>
            </w:pPr>
            <w:r>
              <w:rPr>
                <w:rFonts w:ascii="Cambria" w:hAnsi="Cambria"/>
              </w:rPr>
              <w:t xml:space="preserve">Peer reviewed  publication  </w:t>
            </w:r>
          </w:p>
        </w:tc>
        <w:tc>
          <w:tcPr>
            <w:tcW w:w="2790" w:type="dxa"/>
            <w:tcBorders>
              <w:top w:val="single" w:sz="4" w:space="0" w:color="000000"/>
              <w:left w:val="single" w:sz="4" w:space="0" w:color="000000"/>
              <w:bottom w:val="single" w:sz="4" w:space="0" w:color="000000"/>
              <w:right w:val="single" w:sz="4" w:space="0" w:color="000000"/>
            </w:tcBorders>
          </w:tcPr>
          <w:p w14:paraId="573CB0FD" w14:textId="0F6190FF" w:rsidR="00D87889" w:rsidRPr="004E66EE" w:rsidRDefault="00D87889" w:rsidP="00D87889">
            <w:pPr>
              <w:spacing w:after="120"/>
              <w:rPr>
                <w:rFonts w:ascii="Cambria" w:hAnsi="Cambria"/>
              </w:rPr>
            </w:pPr>
            <w:r>
              <w:rPr>
                <w:rFonts w:ascii="Cambria" w:hAnsi="Cambria"/>
              </w:rPr>
              <w:t xml:space="preserve">First draft due 7/17; Final due 9/30/17 </w:t>
            </w:r>
          </w:p>
        </w:tc>
      </w:tr>
    </w:tbl>
    <w:p w14:paraId="60129E7A" w14:textId="77777777" w:rsidR="00EB0961" w:rsidRDefault="00EB0961" w:rsidP="00B30489">
      <w:pPr>
        <w:rPr>
          <w:rFonts w:ascii="Cambria" w:hAnsi="Cambria"/>
        </w:rPr>
      </w:pPr>
    </w:p>
    <w:p w14:paraId="66CB99D3" w14:textId="77777777" w:rsidR="00397353" w:rsidRPr="004E66EE" w:rsidRDefault="00397353" w:rsidP="00B30489">
      <w:pPr>
        <w:rPr>
          <w:rFonts w:ascii="Cambria" w:hAnsi="Cambria"/>
        </w:rPr>
      </w:pPr>
    </w:p>
    <w:p w14:paraId="2AAB0EAE" w14:textId="77777777" w:rsidR="00B30489" w:rsidRPr="004E66EE" w:rsidRDefault="00B30489" w:rsidP="004861D2">
      <w:pPr>
        <w:pStyle w:val="Heading1"/>
        <w:numPr>
          <w:ilvl w:val="0"/>
          <w:numId w:val="23"/>
        </w:numPr>
        <w:jc w:val="left"/>
        <w:rPr>
          <w:rFonts w:ascii="Cambria" w:hAnsi="Cambria"/>
          <w:sz w:val="22"/>
        </w:rPr>
      </w:pPr>
      <w:bookmarkStart w:id="32" w:name="_Toc416705711"/>
      <w:r w:rsidRPr="004E66EE">
        <w:rPr>
          <w:rFonts w:ascii="Cambria" w:hAnsi="Cambria"/>
          <w:sz w:val="22"/>
        </w:rPr>
        <w:t>Reason(s) Display of OMB Expiration Date is Inappropriate</w:t>
      </w:r>
      <w:bookmarkEnd w:id="32"/>
    </w:p>
    <w:p w14:paraId="7F5EFA21" w14:textId="77777777" w:rsidR="00B30489" w:rsidRDefault="00B30489" w:rsidP="00EB0961">
      <w:pPr>
        <w:spacing w:after="0"/>
        <w:rPr>
          <w:rFonts w:ascii="Cambria" w:hAnsi="Cambria"/>
        </w:rPr>
      </w:pPr>
      <w:r w:rsidRPr="004E66EE">
        <w:rPr>
          <w:rFonts w:ascii="Cambria" w:hAnsi="Cambria"/>
        </w:rPr>
        <w:t>We are requesting no exemption.</w:t>
      </w:r>
    </w:p>
    <w:p w14:paraId="447F542C" w14:textId="77777777" w:rsidR="00EB0961" w:rsidRPr="004E66EE" w:rsidRDefault="00EB0961" w:rsidP="00EB0961">
      <w:pPr>
        <w:spacing w:after="0"/>
        <w:rPr>
          <w:rFonts w:ascii="Cambria" w:hAnsi="Cambria"/>
        </w:rPr>
      </w:pPr>
    </w:p>
    <w:p w14:paraId="79AECAC8" w14:textId="77777777" w:rsidR="00B30489" w:rsidRPr="004E66EE" w:rsidRDefault="00B30489" w:rsidP="00EB0961">
      <w:pPr>
        <w:spacing w:after="0"/>
        <w:rPr>
          <w:rFonts w:ascii="Cambria" w:hAnsi="Cambria"/>
        </w:rPr>
      </w:pPr>
    </w:p>
    <w:p w14:paraId="41A6522B" w14:textId="77777777" w:rsidR="00B30489" w:rsidRPr="004E66EE" w:rsidRDefault="00B30489" w:rsidP="004861D2">
      <w:pPr>
        <w:pStyle w:val="Heading1"/>
        <w:numPr>
          <w:ilvl w:val="0"/>
          <w:numId w:val="23"/>
        </w:numPr>
        <w:jc w:val="left"/>
        <w:rPr>
          <w:rFonts w:ascii="Cambria" w:hAnsi="Cambria"/>
          <w:sz w:val="22"/>
        </w:rPr>
      </w:pPr>
      <w:bookmarkStart w:id="33" w:name="_Toc416705712"/>
      <w:r w:rsidRPr="004E66EE">
        <w:rPr>
          <w:rFonts w:ascii="Cambria" w:hAnsi="Cambria"/>
          <w:sz w:val="22"/>
        </w:rPr>
        <w:t>Exceptions to Certification for Paperwork Reduction Act Submissions</w:t>
      </w:r>
      <w:bookmarkEnd w:id="33"/>
    </w:p>
    <w:p w14:paraId="1BD10D50" w14:textId="7017843C" w:rsidR="007221D4" w:rsidRDefault="00B30489" w:rsidP="00846555">
      <w:pPr>
        <w:spacing w:after="0"/>
        <w:rPr>
          <w:rFonts w:ascii="Cambria" w:hAnsi="Cambria"/>
        </w:rPr>
      </w:pPr>
      <w:r w:rsidRPr="004E66EE">
        <w:rPr>
          <w:rFonts w:ascii="Cambria" w:hAnsi="Cambria"/>
        </w:rPr>
        <w:t>There are no exceptions to the certification.  These activities comply with the requirements in 5 CFR 1320.9.</w:t>
      </w:r>
    </w:p>
    <w:p w14:paraId="5AEA8EE1" w14:textId="77777777" w:rsidR="00846555" w:rsidRDefault="00846555" w:rsidP="00846555">
      <w:pPr>
        <w:spacing w:after="0"/>
        <w:rPr>
          <w:rFonts w:ascii="Cambria" w:hAnsi="Cambria"/>
        </w:rPr>
      </w:pPr>
    </w:p>
    <w:p w14:paraId="2516E17B" w14:textId="77777777" w:rsidR="00846555" w:rsidRDefault="00846555" w:rsidP="00846555">
      <w:pPr>
        <w:spacing w:after="0"/>
        <w:rPr>
          <w:rFonts w:ascii="Cambria" w:hAnsi="Cambria"/>
        </w:rPr>
      </w:pPr>
    </w:p>
    <w:p w14:paraId="42276D26" w14:textId="77777777" w:rsidR="007221D4" w:rsidRPr="007221D4" w:rsidRDefault="007221D4" w:rsidP="007221D4">
      <w:pPr>
        <w:pStyle w:val="Heading3"/>
        <w:ind w:left="0"/>
        <w:rPr>
          <w:rFonts w:ascii="Cambria" w:hAnsi="Cambria"/>
          <w:sz w:val="22"/>
        </w:rPr>
      </w:pPr>
      <w:bookmarkStart w:id="34" w:name="_Toc447879480"/>
      <w:r w:rsidRPr="007221D4">
        <w:rPr>
          <w:rFonts w:ascii="Cambria" w:hAnsi="Cambria"/>
          <w:sz w:val="22"/>
        </w:rPr>
        <w:t>LIST OF ATTACHMENTS – Section A</w:t>
      </w:r>
      <w:bookmarkEnd w:id="34"/>
    </w:p>
    <w:p w14:paraId="7D931FB2" w14:textId="77777777" w:rsidR="007221D4" w:rsidRPr="007221D4" w:rsidRDefault="007221D4" w:rsidP="007221D4">
      <w:pPr>
        <w:rPr>
          <w:rFonts w:ascii="Cambria" w:hAnsi="Cambria"/>
        </w:rPr>
      </w:pPr>
      <w:r w:rsidRPr="007221D4">
        <w:rPr>
          <w:rFonts w:ascii="Cambria" w:hAnsi="Cambria"/>
        </w:rPr>
        <w:t>Note: Attachments are included as separate files as instructed.</w:t>
      </w:r>
    </w:p>
    <w:p w14:paraId="325DD6A4" w14:textId="29854794" w:rsidR="007221D4" w:rsidRPr="007221D4" w:rsidRDefault="009F7159" w:rsidP="007221D4">
      <w:pPr>
        <w:pStyle w:val="ListParagraph"/>
        <w:numPr>
          <w:ilvl w:val="0"/>
          <w:numId w:val="20"/>
        </w:numPr>
        <w:spacing w:after="0" w:line="240" w:lineRule="auto"/>
        <w:ind w:left="720"/>
        <w:rPr>
          <w:rFonts w:ascii="Cambria" w:hAnsi="Cambria"/>
          <w:b/>
        </w:rPr>
      </w:pPr>
      <w:r w:rsidRPr="00657766">
        <w:rPr>
          <w:rFonts w:ascii="Cambria" w:hAnsi="Cambria"/>
          <w:b/>
        </w:rPr>
        <w:t>Attachment A—</w:t>
      </w:r>
      <w:r w:rsidR="00EC1456">
        <w:rPr>
          <w:rFonts w:ascii="Cambria" w:hAnsi="Cambria"/>
          <w:b/>
        </w:rPr>
        <w:t xml:space="preserve"> </w:t>
      </w:r>
      <w:r w:rsidR="00C541D8">
        <w:rPr>
          <w:rFonts w:ascii="Cambria" w:hAnsi="Cambria"/>
          <w:b/>
        </w:rPr>
        <w:t>Web-based</w:t>
      </w:r>
      <w:r>
        <w:rPr>
          <w:rFonts w:ascii="Cambria" w:hAnsi="Cambria"/>
          <w:b/>
        </w:rPr>
        <w:t xml:space="preserve"> </w:t>
      </w:r>
      <w:r w:rsidR="00405A94">
        <w:rPr>
          <w:rFonts w:ascii="Cambria" w:hAnsi="Cambria"/>
          <w:b/>
        </w:rPr>
        <w:t xml:space="preserve">Assessment </w:t>
      </w:r>
      <w:r w:rsidRPr="00657766">
        <w:rPr>
          <w:rFonts w:ascii="Cambria" w:hAnsi="Cambria"/>
          <w:b/>
        </w:rPr>
        <w:t>Instrument</w:t>
      </w:r>
      <w:r w:rsidR="006034A5">
        <w:rPr>
          <w:rFonts w:ascii="Cambria" w:hAnsi="Cambria"/>
          <w:b/>
        </w:rPr>
        <w:t xml:space="preserve">_ </w:t>
      </w:r>
      <w:r w:rsidRPr="00657766">
        <w:rPr>
          <w:rFonts w:ascii="Cambria" w:hAnsi="Cambria"/>
          <w:b/>
        </w:rPr>
        <w:t>Word version</w:t>
      </w:r>
      <w:r w:rsidRPr="007221D4">
        <w:rPr>
          <w:rFonts w:ascii="Cambria" w:hAnsi="Cambria"/>
          <w:b/>
        </w:rPr>
        <w:t xml:space="preserve"> </w:t>
      </w:r>
    </w:p>
    <w:p w14:paraId="55002D70" w14:textId="6DE5F217" w:rsidR="007221D4" w:rsidRDefault="00444BB9" w:rsidP="007221D4">
      <w:pPr>
        <w:pStyle w:val="ListParagraph"/>
        <w:numPr>
          <w:ilvl w:val="0"/>
          <w:numId w:val="20"/>
        </w:numPr>
        <w:spacing w:after="0" w:line="240" w:lineRule="auto"/>
        <w:ind w:left="720"/>
        <w:rPr>
          <w:rFonts w:ascii="Cambria" w:hAnsi="Cambria"/>
          <w:b/>
        </w:rPr>
      </w:pPr>
      <w:r>
        <w:rPr>
          <w:rFonts w:ascii="Cambria" w:hAnsi="Cambria"/>
          <w:b/>
        </w:rPr>
        <w:t>Attachment B</w:t>
      </w:r>
      <w:r w:rsidR="009F7159" w:rsidRPr="00657766">
        <w:rPr>
          <w:rFonts w:ascii="Cambria" w:hAnsi="Cambria"/>
          <w:b/>
        </w:rPr>
        <w:t>—</w:t>
      </w:r>
      <w:r w:rsidR="00EC1456">
        <w:rPr>
          <w:rFonts w:ascii="Cambria" w:hAnsi="Cambria"/>
          <w:b/>
        </w:rPr>
        <w:t xml:space="preserve"> </w:t>
      </w:r>
      <w:r w:rsidR="00C541D8">
        <w:rPr>
          <w:rFonts w:ascii="Cambria" w:hAnsi="Cambria"/>
          <w:b/>
        </w:rPr>
        <w:t>Web-based</w:t>
      </w:r>
      <w:r w:rsidR="00405A94">
        <w:rPr>
          <w:rFonts w:ascii="Cambria" w:hAnsi="Cambria"/>
          <w:b/>
        </w:rPr>
        <w:t xml:space="preserve"> Assessment</w:t>
      </w:r>
      <w:r w:rsidR="009F7159">
        <w:rPr>
          <w:rFonts w:ascii="Cambria" w:hAnsi="Cambria"/>
          <w:b/>
        </w:rPr>
        <w:t xml:space="preserve"> </w:t>
      </w:r>
      <w:r w:rsidR="009F7159" w:rsidRPr="00657766">
        <w:rPr>
          <w:rFonts w:ascii="Cambria" w:hAnsi="Cambria"/>
          <w:b/>
        </w:rPr>
        <w:t>Instrument</w:t>
      </w:r>
      <w:r w:rsidR="006034A5">
        <w:rPr>
          <w:rFonts w:ascii="Cambria" w:hAnsi="Cambria"/>
          <w:b/>
        </w:rPr>
        <w:t xml:space="preserve">_ </w:t>
      </w:r>
      <w:r w:rsidR="009F7159">
        <w:rPr>
          <w:rFonts w:ascii="Cambria" w:hAnsi="Cambria"/>
          <w:b/>
        </w:rPr>
        <w:t>Web</w:t>
      </w:r>
      <w:r w:rsidR="009F7159" w:rsidRPr="00657766">
        <w:rPr>
          <w:rFonts w:ascii="Cambria" w:hAnsi="Cambria"/>
          <w:b/>
        </w:rPr>
        <w:t xml:space="preserve"> version</w:t>
      </w:r>
    </w:p>
    <w:p w14:paraId="372F581D" w14:textId="6DDFEC34" w:rsidR="009F7159" w:rsidRDefault="00444BB9" w:rsidP="007221D4">
      <w:pPr>
        <w:pStyle w:val="ListParagraph"/>
        <w:numPr>
          <w:ilvl w:val="0"/>
          <w:numId w:val="20"/>
        </w:numPr>
        <w:spacing w:after="0" w:line="240" w:lineRule="auto"/>
        <w:ind w:left="720"/>
        <w:rPr>
          <w:rFonts w:ascii="Cambria" w:hAnsi="Cambria"/>
          <w:b/>
        </w:rPr>
      </w:pPr>
      <w:r>
        <w:rPr>
          <w:rFonts w:ascii="Cambria" w:hAnsi="Cambria"/>
          <w:b/>
        </w:rPr>
        <w:t>Attachment C</w:t>
      </w:r>
      <w:r w:rsidR="00EC1456" w:rsidRPr="00657766">
        <w:rPr>
          <w:rFonts w:ascii="Cambria" w:hAnsi="Cambria"/>
          <w:b/>
        </w:rPr>
        <w:t>—</w:t>
      </w:r>
      <w:r w:rsidRPr="00444BB9">
        <w:rPr>
          <w:rFonts w:ascii="Cambria" w:hAnsi="Cambria"/>
          <w:b/>
        </w:rPr>
        <w:t xml:space="preserve"> </w:t>
      </w:r>
      <w:r w:rsidRPr="00972C62">
        <w:rPr>
          <w:rFonts w:ascii="Cambria" w:hAnsi="Cambria"/>
          <w:b/>
        </w:rPr>
        <w:t>State-Level Phone Interview Guide</w:t>
      </w:r>
    </w:p>
    <w:p w14:paraId="0E7A4AB0" w14:textId="00A74045" w:rsidR="00444BB9" w:rsidRPr="007221D4" w:rsidRDefault="00444BB9" w:rsidP="007221D4">
      <w:pPr>
        <w:pStyle w:val="ListParagraph"/>
        <w:numPr>
          <w:ilvl w:val="0"/>
          <w:numId w:val="20"/>
        </w:numPr>
        <w:spacing w:after="0" w:line="240" w:lineRule="auto"/>
        <w:ind w:left="720"/>
        <w:rPr>
          <w:rFonts w:ascii="Cambria" w:hAnsi="Cambria"/>
          <w:b/>
        </w:rPr>
      </w:pPr>
      <w:r>
        <w:rPr>
          <w:rFonts w:ascii="Cambria" w:hAnsi="Cambria"/>
          <w:b/>
        </w:rPr>
        <w:t>Attachment D</w:t>
      </w:r>
      <w:r w:rsidRPr="00657766">
        <w:rPr>
          <w:rFonts w:ascii="Cambria" w:hAnsi="Cambria"/>
          <w:b/>
        </w:rPr>
        <w:t>—</w:t>
      </w:r>
      <w:r w:rsidR="00EC1456">
        <w:rPr>
          <w:rFonts w:ascii="Cambria" w:hAnsi="Cambria"/>
          <w:b/>
        </w:rPr>
        <w:t xml:space="preserve"> </w:t>
      </w:r>
      <w:r w:rsidRPr="00972C62">
        <w:rPr>
          <w:rFonts w:ascii="Cambria" w:hAnsi="Cambria"/>
          <w:b/>
        </w:rPr>
        <w:t>District-Level In-person Interview Guide</w:t>
      </w:r>
    </w:p>
    <w:p w14:paraId="28175556" w14:textId="006E8E3C" w:rsidR="007221D4" w:rsidRPr="009F7159" w:rsidRDefault="009F7159" w:rsidP="007221D4">
      <w:pPr>
        <w:pStyle w:val="ListParagraph"/>
        <w:numPr>
          <w:ilvl w:val="0"/>
          <w:numId w:val="20"/>
        </w:numPr>
        <w:spacing w:after="0" w:line="240" w:lineRule="auto"/>
        <w:ind w:left="720"/>
        <w:rPr>
          <w:rFonts w:ascii="Cambria" w:hAnsi="Cambria"/>
          <w:b/>
        </w:rPr>
      </w:pPr>
      <w:r w:rsidRPr="009F7159">
        <w:rPr>
          <w:rFonts w:ascii="Cambria" w:hAnsi="Cambria"/>
          <w:b/>
        </w:rPr>
        <w:t>Attachment E</w:t>
      </w:r>
      <w:r w:rsidR="00EC1456" w:rsidRPr="00657766">
        <w:rPr>
          <w:rFonts w:ascii="Cambria" w:hAnsi="Cambria"/>
          <w:b/>
        </w:rPr>
        <w:t>—</w:t>
      </w:r>
      <w:r w:rsidRPr="009F7159">
        <w:rPr>
          <w:rFonts w:ascii="Cambria" w:hAnsi="Cambria"/>
          <w:b/>
        </w:rPr>
        <w:t xml:space="preserve"> Logic Model</w:t>
      </w:r>
    </w:p>
    <w:p w14:paraId="270331A3" w14:textId="1E2963D1" w:rsidR="0080663E" w:rsidRDefault="0080663E" w:rsidP="00846555">
      <w:pPr>
        <w:spacing w:after="0"/>
        <w:rPr>
          <w:rFonts w:ascii="Cambria" w:hAnsi="Cambria"/>
        </w:rPr>
      </w:pPr>
    </w:p>
    <w:p w14:paraId="1E9D9352" w14:textId="77777777" w:rsidR="00846555" w:rsidRPr="007221D4" w:rsidRDefault="00846555" w:rsidP="00846555">
      <w:pPr>
        <w:spacing w:after="0"/>
        <w:rPr>
          <w:rFonts w:ascii="Cambria" w:hAnsi="Cambria"/>
        </w:rPr>
      </w:pPr>
    </w:p>
    <w:p w14:paraId="4757222B" w14:textId="5021CE24" w:rsidR="007221D4" w:rsidRPr="009F7159" w:rsidRDefault="007221D4" w:rsidP="007221D4">
      <w:pPr>
        <w:pStyle w:val="Heading3"/>
        <w:ind w:left="0"/>
        <w:rPr>
          <w:rFonts w:ascii="Cambria" w:hAnsi="Cambria"/>
          <w:sz w:val="22"/>
        </w:rPr>
      </w:pPr>
      <w:bookmarkStart w:id="35" w:name="_Toc447879481"/>
      <w:r w:rsidRPr="009F7159">
        <w:rPr>
          <w:rFonts w:ascii="Cambria" w:hAnsi="Cambria"/>
          <w:sz w:val="22"/>
        </w:rPr>
        <w:t>REFERENCE LIST</w:t>
      </w:r>
      <w:bookmarkEnd w:id="35"/>
      <w:r w:rsidRPr="009F7159">
        <w:rPr>
          <w:rFonts w:ascii="Cambria" w:hAnsi="Cambria"/>
          <w:sz w:val="22"/>
        </w:rPr>
        <w:t xml:space="preserve"> </w:t>
      </w:r>
    </w:p>
    <w:p w14:paraId="386EF444" w14:textId="484C6078" w:rsidR="00B30489" w:rsidRPr="00156128" w:rsidRDefault="007221D4" w:rsidP="00B30489">
      <w:pPr>
        <w:pStyle w:val="ListParagraph"/>
        <w:numPr>
          <w:ilvl w:val="0"/>
          <w:numId w:val="21"/>
        </w:numPr>
        <w:spacing w:after="0" w:line="240" w:lineRule="auto"/>
        <w:rPr>
          <w:rFonts w:ascii="Cambria" w:hAnsi="Cambria"/>
        </w:rPr>
      </w:pPr>
      <w:r w:rsidRPr="009F7159">
        <w:rPr>
          <w:rFonts w:ascii="Cambria" w:hAnsi="Cambria"/>
        </w:rPr>
        <w:t>Centers for Disease Control and Prevention (CDC). "National Public Health Performance Standards Program (NPHPSP): 10 Essential Public Health Services." Available at http://www.cdc.gov/nphpsp/essentialservices.html. Accessed on 8/14/14.</w:t>
      </w:r>
    </w:p>
    <w:p w14:paraId="139DB9B6" w14:textId="77777777" w:rsidR="00B30489" w:rsidRPr="004E66EE" w:rsidRDefault="00B30489" w:rsidP="00B30489">
      <w:pPr>
        <w:rPr>
          <w:rFonts w:ascii="Cambria" w:hAnsi="Cambria"/>
        </w:rPr>
      </w:pPr>
    </w:p>
    <w:sectPr w:rsidR="00B30489" w:rsidRPr="004E66EE" w:rsidSect="007A12F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7EA03" w14:textId="77777777" w:rsidR="006412A3" w:rsidRDefault="006412A3" w:rsidP="00BD739E">
      <w:pPr>
        <w:spacing w:after="0" w:line="240" w:lineRule="auto"/>
      </w:pPr>
      <w:r>
        <w:separator/>
      </w:r>
    </w:p>
  </w:endnote>
  <w:endnote w:type="continuationSeparator" w:id="0">
    <w:p w14:paraId="09BCD5C0" w14:textId="77777777" w:rsidR="006412A3" w:rsidRDefault="006412A3" w:rsidP="00BD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55747"/>
      <w:docPartObj>
        <w:docPartGallery w:val="Page Numbers (Bottom of Page)"/>
        <w:docPartUnique/>
      </w:docPartObj>
    </w:sdtPr>
    <w:sdtEndPr/>
    <w:sdtContent>
      <w:sdt>
        <w:sdtPr>
          <w:id w:val="-1769616900"/>
          <w:docPartObj>
            <w:docPartGallery w:val="Page Numbers (Top of Page)"/>
            <w:docPartUnique/>
          </w:docPartObj>
        </w:sdtPr>
        <w:sdtEndPr/>
        <w:sdtContent>
          <w:p w14:paraId="47391E90" w14:textId="0B155749" w:rsidR="007A12F9" w:rsidRDefault="007A12F9">
            <w:pPr>
              <w:pStyle w:val="Footer"/>
              <w:jc w:val="right"/>
            </w:pPr>
            <w:r w:rsidRPr="007A12F9">
              <w:rPr>
                <w:rFonts w:ascii="Cambria" w:hAnsi="Cambria"/>
              </w:rPr>
              <w:t xml:space="preserve">Page </w:t>
            </w:r>
            <w:r w:rsidRPr="007A12F9">
              <w:rPr>
                <w:rFonts w:ascii="Cambria" w:hAnsi="Cambria"/>
                <w:b/>
                <w:bCs/>
              </w:rPr>
              <w:fldChar w:fldCharType="begin"/>
            </w:r>
            <w:r w:rsidRPr="007A12F9">
              <w:rPr>
                <w:rFonts w:ascii="Cambria" w:hAnsi="Cambria"/>
                <w:b/>
                <w:bCs/>
              </w:rPr>
              <w:instrText xml:space="preserve"> PAGE </w:instrText>
            </w:r>
            <w:r w:rsidRPr="007A12F9">
              <w:rPr>
                <w:rFonts w:ascii="Cambria" w:hAnsi="Cambria"/>
                <w:b/>
                <w:bCs/>
              </w:rPr>
              <w:fldChar w:fldCharType="separate"/>
            </w:r>
            <w:r w:rsidR="00AB7745">
              <w:rPr>
                <w:rFonts w:ascii="Cambria" w:hAnsi="Cambria"/>
                <w:b/>
                <w:bCs/>
                <w:noProof/>
              </w:rPr>
              <w:t>9</w:t>
            </w:r>
            <w:r w:rsidRPr="007A12F9">
              <w:rPr>
                <w:rFonts w:ascii="Cambria" w:hAnsi="Cambria"/>
                <w:b/>
                <w:bCs/>
              </w:rPr>
              <w:fldChar w:fldCharType="end"/>
            </w:r>
            <w:r w:rsidRPr="007A12F9">
              <w:rPr>
                <w:rFonts w:ascii="Cambria" w:hAnsi="Cambria"/>
              </w:rPr>
              <w:t xml:space="preserve"> of </w:t>
            </w:r>
            <w:r w:rsidRPr="007A12F9">
              <w:rPr>
                <w:rFonts w:ascii="Cambria" w:hAnsi="Cambria"/>
                <w:b/>
                <w:bCs/>
              </w:rPr>
              <w:fldChar w:fldCharType="begin"/>
            </w:r>
            <w:r w:rsidRPr="007A12F9">
              <w:rPr>
                <w:rFonts w:ascii="Cambria" w:hAnsi="Cambria"/>
                <w:b/>
                <w:bCs/>
              </w:rPr>
              <w:instrText xml:space="preserve"> NUMPAGES  </w:instrText>
            </w:r>
            <w:r w:rsidRPr="007A12F9">
              <w:rPr>
                <w:rFonts w:ascii="Cambria" w:hAnsi="Cambria"/>
                <w:b/>
                <w:bCs/>
              </w:rPr>
              <w:fldChar w:fldCharType="separate"/>
            </w:r>
            <w:r w:rsidR="00AB7745">
              <w:rPr>
                <w:rFonts w:ascii="Cambria" w:hAnsi="Cambria"/>
                <w:b/>
                <w:bCs/>
                <w:noProof/>
              </w:rPr>
              <w:t>16</w:t>
            </w:r>
            <w:r w:rsidRPr="007A12F9">
              <w:rPr>
                <w:rFonts w:ascii="Cambria" w:hAnsi="Cambria"/>
                <w:b/>
                <w:bCs/>
              </w:rPr>
              <w:fldChar w:fldCharType="end"/>
            </w:r>
          </w:p>
        </w:sdtContent>
      </w:sdt>
    </w:sdtContent>
  </w:sdt>
  <w:p w14:paraId="1B4B1ACE" w14:textId="77777777" w:rsidR="007A12F9" w:rsidRDefault="007A1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06C69" w14:textId="77777777" w:rsidR="006412A3" w:rsidRDefault="006412A3" w:rsidP="00BD739E">
      <w:pPr>
        <w:spacing w:after="0" w:line="240" w:lineRule="auto"/>
      </w:pPr>
      <w:r>
        <w:separator/>
      </w:r>
    </w:p>
  </w:footnote>
  <w:footnote w:type="continuationSeparator" w:id="0">
    <w:p w14:paraId="25863CA6" w14:textId="77777777" w:rsidR="006412A3" w:rsidRDefault="006412A3" w:rsidP="00BD7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6063"/>
    <w:multiLevelType w:val="hybridMultilevel"/>
    <w:tmpl w:val="C9E853D4"/>
    <w:lvl w:ilvl="0" w:tplc="F3AE25A0">
      <w:numFmt w:val="bullet"/>
      <w:lvlText w:val="-"/>
      <w:lvlJc w:val="left"/>
      <w:pPr>
        <w:ind w:left="108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24B4D"/>
    <w:multiLevelType w:val="hybridMultilevel"/>
    <w:tmpl w:val="3D86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A4CFA"/>
    <w:multiLevelType w:val="hybridMultilevel"/>
    <w:tmpl w:val="4F48154C"/>
    <w:lvl w:ilvl="0" w:tplc="62E8B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6B2914"/>
    <w:multiLevelType w:val="hybridMultilevel"/>
    <w:tmpl w:val="616871C8"/>
    <w:lvl w:ilvl="0" w:tplc="919E02FA">
      <w:start w:val="2"/>
      <w:numFmt w:val="decimal"/>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78D932">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8C6CFE">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EA26A4">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FEC634">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F7EBDA6">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109604">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F48D32">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1B288C8">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C7575E6"/>
    <w:multiLevelType w:val="hybridMultilevel"/>
    <w:tmpl w:val="EEDAACF2"/>
    <w:lvl w:ilvl="0" w:tplc="D22EC6C8">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27B1A"/>
    <w:multiLevelType w:val="hybridMultilevel"/>
    <w:tmpl w:val="9C32D1C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F3879"/>
    <w:multiLevelType w:val="hybridMultilevel"/>
    <w:tmpl w:val="CB76F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F811DC"/>
    <w:multiLevelType w:val="hybridMultilevel"/>
    <w:tmpl w:val="8ACC20E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100163"/>
    <w:multiLevelType w:val="hybridMultilevel"/>
    <w:tmpl w:val="9DCAC950"/>
    <w:lvl w:ilvl="0" w:tplc="B832E96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EA71D0F"/>
    <w:multiLevelType w:val="hybridMultilevel"/>
    <w:tmpl w:val="029C7272"/>
    <w:lvl w:ilvl="0" w:tplc="5F1E64D6">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BF2A91"/>
    <w:multiLevelType w:val="hybridMultilevel"/>
    <w:tmpl w:val="031A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77C6E"/>
    <w:multiLevelType w:val="hybridMultilevel"/>
    <w:tmpl w:val="CBB0DCB2"/>
    <w:lvl w:ilvl="0" w:tplc="31CCBA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11017C"/>
    <w:multiLevelType w:val="hybridMultilevel"/>
    <w:tmpl w:val="4C8ABB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A45927"/>
    <w:multiLevelType w:val="hybridMultilevel"/>
    <w:tmpl w:val="DEC2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54152"/>
    <w:multiLevelType w:val="hybridMultilevel"/>
    <w:tmpl w:val="6446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B80147"/>
    <w:multiLevelType w:val="hybridMultilevel"/>
    <w:tmpl w:val="32BE0B2C"/>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0" w15:restartNumberingAfterBreak="0">
    <w:nsid w:val="6E4C3225"/>
    <w:multiLevelType w:val="hybridMultilevel"/>
    <w:tmpl w:val="FB14B490"/>
    <w:lvl w:ilvl="0" w:tplc="8528F47E">
      <w:start w:val="8"/>
      <w:numFmt w:val="decimal"/>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BC7A14">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ECD5A0">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FCD4D8">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E05208">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A8B3DC">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44490A">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62C0A6">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F2E490">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3D049E6"/>
    <w:multiLevelType w:val="hybridMultilevel"/>
    <w:tmpl w:val="7ED4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D2727"/>
    <w:multiLevelType w:val="hybridMultilevel"/>
    <w:tmpl w:val="5E3E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7"/>
  </w:num>
  <w:num w:numId="4">
    <w:abstractNumId w:val="15"/>
  </w:num>
  <w:num w:numId="5">
    <w:abstractNumId w:val="18"/>
  </w:num>
  <w:num w:numId="6">
    <w:abstractNumId w:val="14"/>
  </w:num>
  <w:num w:numId="7">
    <w:abstractNumId w:val="2"/>
  </w:num>
  <w:num w:numId="8">
    <w:abstractNumId w:val="16"/>
  </w:num>
  <w:num w:numId="9">
    <w:abstractNumId w:val="4"/>
  </w:num>
  <w:num w:numId="10">
    <w:abstractNumId w:val="12"/>
  </w:num>
  <w:num w:numId="11">
    <w:abstractNumId w:val="13"/>
  </w:num>
  <w:num w:numId="12">
    <w:abstractNumId w:val="3"/>
  </w:num>
  <w:num w:numId="13">
    <w:abstractNumId w:val="20"/>
  </w:num>
  <w:num w:numId="14">
    <w:abstractNumId w:val="5"/>
  </w:num>
  <w:num w:numId="15">
    <w:abstractNumId w:val="22"/>
  </w:num>
  <w:num w:numId="16">
    <w:abstractNumId w:val="6"/>
  </w:num>
  <w:num w:numId="17">
    <w:abstractNumId w:val="11"/>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B5"/>
    <w:rsid w:val="000008FD"/>
    <w:rsid w:val="00004148"/>
    <w:rsid w:val="000135A7"/>
    <w:rsid w:val="0001423E"/>
    <w:rsid w:val="00020BFE"/>
    <w:rsid w:val="00023E84"/>
    <w:rsid w:val="000254C1"/>
    <w:rsid w:val="000363C5"/>
    <w:rsid w:val="000418A8"/>
    <w:rsid w:val="00041A2E"/>
    <w:rsid w:val="000459C3"/>
    <w:rsid w:val="000734DD"/>
    <w:rsid w:val="000752A5"/>
    <w:rsid w:val="00080B70"/>
    <w:rsid w:val="000944AF"/>
    <w:rsid w:val="00095A5F"/>
    <w:rsid w:val="000A7294"/>
    <w:rsid w:val="000B1C3E"/>
    <w:rsid w:val="000B6EEF"/>
    <w:rsid w:val="000B7F27"/>
    <w:rsid w:val="000C3691"/>
    <w:rsid w:val="000E2492"/>
    <w:rsid w:val="000E71D5"/>
    <w:rsid w:val="000E7E01"/>
    <w:rsid w:val="000F2EC7"/>
    <w:rsid w:val="000F31DB"/>
    <w:rsid w:val="00114C88"/>
    <w:rsid w:val="00124F75"/>
    <w:rsid w:val="00133D8B"/>
    <w:rsid w:val="001413BE"/>
    <w:rsid w:val="001430A3"/>
    <w:rsid w:val="001459CE"/>
    <w:rsid w:val="001553C1"/>
    <w:rsid w:val="00156128"/>
    <w:rsid w:val="00162E86"/>
    <w:rsid w:val="00162F67"/>
    <w:rsid w:val="00164043"/>
    <w:rsid w:val="00166F3F"/>
    <w:rsid w:val="00171186"/>
    <w:rsid w:val="00174017"/>
    <w:rsid w:val="00182E48"/>
    <w:rsid w:val="00197516"/>
    <w:rsid w:val="001A0CCC"/>
    <w:rsid w:val="001A1E8B"/>
    <w:rsid w:val="001A2CB5"/>
    <w:rsid w:val="001B012E"/>
    <w:rsid w:val="001B40CF"/>
    <w:rsid w:val="001C1207"/>
    <w:rsid w:val="001C436C"/>
    <w:rsid w:val="001E0BF7"/>
    <w:rsid w:val="001E2391"/>
    <w:rsid w:val="001E4562"/>
    <w:rsid w:val="001E5DC0"/>
    <w:rsid w:val="001E6992"/>
    <w:rsid w:val="001E79E1"/>
    <w:rsid w:val="001F795E"/>
    <w:rsid w:val="00200A36"/>
    <w:rsid w:val="00203B99"/>
    <w:rsid w:val="00211C00"/>
    <w:rsid w:val="00211E80"/>
    <w:rsid w:val="002167F5"/>
    <w:rsid w:val="00217456"/>
    <w:rsid w:val="0021763A"/>
    <w:rsid w:val="00220CBC"/>
    <w:rsid w:val="00242325"/>
    <w:rsid w:val="00243D61"/>
    <w:rsid w:val="00244BDA"/>
    <w:rsid w:val="00246E72"/>
    <w:rsid w:val="002516A4"/>
    <w:rsid w:val="002546BE"/>
    <w:rsid w:val="00257C6A"/>
    <w:rsid w:val="002664EC"/>
    <w:rsid w:val="00271FC4"/>
    <w:rsid w:val="00272376"/>
    <w:rsid w:val="002735E7"/>
    <w:rsid w:val="0027364D"/>
    <w:rsid w:val="002755E3"/>
    <w:rsid w:val="00275AB7"/>
    <w:rsid w:val="00275D10"/>
    <w:rsid w:val="002761CB"/>
    <w:rsid w:val="00282A2D"/>
    <w:rsid w:val="00283D77"/>
    <w:rsid w:val="00293320"/>
    <w:rsid w:val="002A1397"/>
    <w:rsid w:val="002A461F"/>
    <w:rsid w:val="002A6414"/>
    <w:rsid w:val="002A78DC"/>
    <w:rsid w:val="002C1C5B"/>
    <w:rsid w:val="002C201F"/>
    <w:rsid w:val="002C2D5A"/>
    <w:rsid w:val="002C2F11"/>
    <w:rsid w:val="002D32AF"/>
    <w:rsid w:val="002E1480"/>
    <w:rsid w:val="002E2AA0"/>
    <w:rsid w:val="002E2F09"/>
    <w:rsid w:val="002E4632"/>
    <w:rsid w:val="002E5E8F"/>
    <w:rsid w:val="002F5D45"/>
    <w:rsid w:val="002F7371"/>
    <w:rsid w:val="00301726"/>
    <w:rsid w:val="003144D7"/>
    <w:rsid w:val="00322D28"/>
    <w:rsid w:val="003252FA"/>
    <w:rsid w:val="00327CC6"/>
    <w:rsid w:val="00333EA3"/>
    <w:rsid w:val="0034097A"/>
    <w:rsid w:val="003417D1"/>
    <w:rsid w:val="00345AAE"/>
    <w:rsid w:val="003543C6"/>
    <w:rsid w:val="00364301"/>
    <w:rsid w:val="00364C35"/>
    <w:rsid w:val="003658E6"/>
    <w:rsid w:val="00366331"/>
    <w:rsid w:val="00367C76"/>
    <w:rsid w:val="003709A3"/>
    <w:rsid w:val="0037182A"/>
    <w:rsid w:val="00381205"/>
    <w:rsid w:val="00382DB4"/>
    <w:rsid w:val="00387ADF"/>
    <w:rsid w:val="00395C2E"/>
    <w:rsid w:val="00397353"/>
    <w:rsid w:val="003A0633"/>
    <w:rsid w:val="003B2E3B"/>
    <w:rsid w:val="003B5E68"/>
    <w:rsid w:val="003C144D"/>
    <w:rsid w:val="003C731E"/>
    <w:rsid w:val="003D6E46"/>
    <w:rsid w:val="003E1BC0"/>
    <w:rsid w:val="003F21DF"/>
    <w:rsid w:val="003F5325"/>
    <w:rsid w:val="00405A94"/>
    <w:rsid w:val="00405B09"/>
    <w:rsid w:val="00410741"/>
    <w:rsid w:val="0041630A"/>
    <w:rsid w:val="004207D8"/>
    <w:rsid w:val="00420E9A"/>
    <w:rsid w:val="00426AA5"/>
    <w:rsid w:val="004337E7"/>
    <w:rsid w:val="00434733"/>
    <w:rsid w:val="00435415"/>
    <w:rsid w:val="00436A98"/>
    <w:rsid w:val="00441EA4"/>
    <w:rsid w:val="00442946"/>
    <w:rsid w:val="0044417D"/>
    <w:rsid w:val="00444BB9"/>
    <w:rsid w:val="004477AE"/>
    <w:rsid w:val="0045567B"/>
    <w:rsid w:val="00456735"/>
    <w:rsid w:val="004568B1"/>
    <w:rsid w:val="00457C1A"/>
    <w:rsid w:val="00460B82"/>
    <w:rsid w:val="00466101"/>
    <w:rsid w:val="00471C86"/>
    <w:rsid w:val="00472765"/>
    <w:rsid w:val="00474484"/>
    <w:rsid w:val="00480069"/>
    <w:rsid w:val="00480E93"/>
    <w:rsid w:val="004861D2"/>
    <w:rsid w:val="00486333"/>
    <w:rsid w:val="00492F0F"/>
    <w:rsid w:val="0049504D"/>
    <w:rsid w:val="00495131"/>
    <w:rsid w:val="004A0301"/>
    <w:rsid w:val="004A3B99"/>
    <w:rsid w:val="004B3D57"/>
    <w:rsid w:val="004C0ED8"/>
    <w:rsid w:val="004C572A"/>
    <w:rsid w:val="004E1B8F"/>
    <w:rsid w:val="004E4414"/>
    <w:rsid w:val="004E58D7"/>
    <w:rsid w:val="004E66EE"/>
    <w:rsid w:val="004F1756"/>
    <w:rsid w:val="00500CCD"/>
    <w:rsid w:val="005124E1"/>
    <w:rsid w:val="005137C2"/>
    <w:rsid w:val="00522BB4"/>
    <w:rsid w:val="00524DAD"/>
    <w:rsid w:val="00532D05"/>
    <w:rsid w:val="00536306"/>
    <w:rsid w:val="0054334F"/>
    <w:rsid w:val="00546A6F"/>
    <w:rsid w:val="00547267"/>
    <w:rsid w:val="00553097"/>
    <w:rsid w:val="005605F5"/>
    <w:rsid w:val="00585C36"/>
    <w:rsid w:val="00587878"/>
    <w:rsid w:val="00592AB9"/>
    <w:rsid w:val="005B00D1"/>
    <w:rsid w:val="005E069B"/>
    <w:rsid w:val="005E1740"/>
    <w:rsid w:val="005F0635"/>
    <w:rsid w:val="005F460C"/>
    <w:rsid w:val="006024BF"/>
    <w:rsid w:val="006034A5"/>
    <w:rsid w:val="006043DE"/>
    <w:rsid w:val="00620B58"/>
    <w:rsid w:val="006217E5"/>
    <w:rsid w:val="00621899"/>
    <w:rsid w:val="0062542E"/>
    <w:rsid w:val="00630181"/>
    <w:rsid w:val="00640A4A"/>
    <w:rsid w:val="006412A3"/>
    <w:rsid w:val="00651098"/>
    <w:rsid w:val="00655945"/>
    <w:rsid w:val="00657766"/>
    <w:rsid w:val="0066683B"/>
    <w:rsid w:val="0066715E"/>
    <w:rsid w:val="006672FC"/>
    <w:rsid w:val="0067302A"/>
    <w:rsid w:val="006733DD"/>
    <w:rsid w:val="006739BC"/>
    <w:rsid w:val="00676376"/>
    <w:rsid w:val="006822C7"/>
    <w:rsid w:val="00682E2B"/>
    <w:rsid w:val="00687AD7"/>
    <w:rsid w:val="00692E78"/>
    <w:rsid w:val="006A5F6B"/>
    <w:rsid w:val="006B6D97"/>
    <w:rsid w:val="006C5E6F"/>
    <w:rsid w:val="006C78F2"/>
    <w:rsid w:val="006D5AF0"/>
    <w:rsid w:val="006D7B0B"/>
    <w:rsid w:val="006E3455"/>
    <w:rsid w:val="006E53B1"/>
    <w:rsid w:val="006F1B6D"/>
    <w:rsid w:val="00700553"/>
    <w:rsid w:val="007015AB"/>
    <w:rsid w:val="00701759"/>
    <w:rsid w:val="00704161"/>
    <w:rsid w:val="0071040C"/>
    <w:rsid w:val="00713EE2"/>
    <w:rsid w:val="00714110"/>
    <w:rsid w:val="007173B7"/>
    <w:rsid w:val="007221D4"/>
    <w:rsid w:val="0072319E"/>
    <w:rsid w:val="00726DB2"/>
    <w:rsid w:val="0073388D"/>
    <w:rsid w:val="00741D64"/>
    <w:rsid w:val="00743B13"/>
    <w:rsid w:val="00744ADF"/>
    <w:rsid w:val="00752BDC"/>
    <w:rsid w:val="00754FC9"/>
    <w:rsid w:val="00755DB1"/>
    <w:rsid w:val="007641A9"/>
    <w:rsid w:val="00766DA4"/>
    <w:rsid w:val="00771E5E"/>
    <w:rsid w:val="0077344C"/>
    <w:rsid w:val="00773D9E"/>
    <w:rsid w:val="00773F2C"/>
    <w:rsid w:val="00781DC5"/>
    <w:rsid w:val="00785FE5"/>
    <w:rsid w:val="007873C9"/>
    <w:rsid w:val="0079354E"/>
    <w:rsid w:val="00793BAC"/>
    <w:rsid w:val="007947E5"/>
    <w:rsid w:val="007A12F9"/>
    <w:rsid w:val="007A13EB"/>
    <w:rsid w:val="007A7644"/>
    <w:rsid w:val="007B0668"/>
    <w:rsid w:val="007B4A15"/>
    <w:rsid w:val="007C2291"/>
    <w:rsid w:val="007C3A6C"/>
    <w:rsid w:val="007C6726"/>
    <w:rsid w:val="007D09D4"/>
    <w:rsid w:val="007D567F"/>
    <w:rsid w:val="007D7E41"/>
    <w:rsid w:val="007E36B4"/>
    <w:rsid w:val="007E47B1"/>
    <w:rsid w:val="007E5F0C"/>
    <w:rsid w:val="0080663E"/>
    <w:rsid w:val="008127E1"/>
    <w:rsid w:val="00815228"/>
    <w:rsid w:val="00831378"/>
    <w:rsid w:val="008335C2"/>
    <w:rsid w:val="00841ABD"/>
    <w:rsid w:val="00845B06"/>
    <w:rsid w:val="00846555"/>
    <w:rsid w:val="00850A18"/>
    <w:rsid w:val="00856314"/>
    <w:rsid w:val="0086324A"/>
    <w:rsid w:val="0086501C"/>
    <w:rsid w:val="00865CF8"/>
    <w:rsid w:val="00875BAE"/>
    <w:rsid w:val="008A35DC"/>
    <w:rsid w:val="008A6387"/>
    <w:rsid w:val="008B1EC5"/>
    <w:rsid w:val="008B6E8A"/>
    <w:rsid w:val="008D39F2"/>
    <w:rsid w:val="008E5CC6"/>
    <w:rsid w:val="008E66AC"/>
    <w:rsid w:val="008F3C85"/>
    <w:rsid w:val="008F5D82"/>
    <w:rsid w:val="008F6FEB"/>
    <w:rsid w:val="00901E2B"/>
    <w:rsid w:val="0090263F"/>
    <w:rsid w:val="00902CD3"/>
    <w:rsid w:val="009034B0"/>
    <w:rsid w:val="00904629"/>
    <w:rsid w:val="009135AF"/>
    <w:rsid w:val="00921726"/>
    <w:rsid w:val="00950102"/>
    <w:rsid w:val="009560F8"/>
    <w:rsid w:val="00971860"/>
    <w:rsid w:val="0097199C"/>
    <w:rsid w:val="00972C62"/>
    <w:rsid w:val="00974DE4"/>
    <w:rsid w:val="009815FE"/>
    <w:rsid w:val="00996266"/>
    <w:rsid w:val="0099694A"/>
    <w:rsid w:val="00996AFD"/>
    <w:rsid w:val="009A16F7"/>
    <w:rsid w:val="009A322E"/>
    <w:rsid w:val="009A45AF"/>
    <w:rsid w:val="009A683C"/>
    <w:rsid w:val="009B0659"/>
    <w:rsid w:val="009B72A1"/>
    <w:rsid w:val="009C1D79"/>
    <w:rsid w:val="009F26DA"/>
    <w:rsid w:val="009F39B5"/>
    <w:rsid w:val="009F4248"/>
    <w:rsid w:val="009F7159"/>
    <w:rsid w:val="00A20097"/>
    <w:rsid w:val="00A3107A"/>
    <w:rsid w:val="00A3467F"/>
    <w:rsid w:val="00A36764"/>
    <w:rsid w:val="00A41851"/>
    <w:rsid w:val="00A43140"/>
    <w:rsid w:val="00A474FB"/>
    <w:rsid w:val="00A51517"/>
    <w:rsid w:val="00A62749"/>
    <w:rsid w:val="00A64C8E"/>
    <w:rsid w:val="00A67935"/>
    <w:rsid w:val="00A72EEC"/>
    <w:rsid w:val="00A730D9"/>
    <w:rsid w:val="00A8046A"/>
    <w:rsid w:val="00A9122A"/>
    <w:rsid w:val="00A915A3"/>
    <w:rsid w:val="00A92A44"/>
    <w:rsid w:val="00A92E48"/>
    <w:rsid w:val="00A93D0A"/>
    <w:rsid w:val="00A973C0"/>
    <w:rsid w:val="00AB0148"/>
    <w:rsid w:val="00AB7745"/>
    <w:rsid w:val="00AD4561"/>
    <w:rsid w:val="00AE64E9"/>
    <w:rsid w:val="00AE6CE4"/>
    <w:rsid w:val="00AF07F3"/>
    <w:rsid w:val="00AF1C88"/>
    <w:rsid w:val="00AF777D"/>
    <w:rsid w:val="00B034F6"/>
    <w:rsid w:val="00B04271"/>
    <w:rsid w:val="00B05182"/>
    <w:rsid w:val="00B10132"/>
    <w:rsid w:val="00B1406B"/>
    <w:rsid w:val="00B166F4"/>
    <w:rsid w:val="00B21141"/>
    <w:rsid w:val="00B23CAF"/>
    <w:rsid w:val="00B266D6"/>
    <w:rsid w:val="00B30489"/>
    <w:rsid w:val="00B36BEA"/>
    <w:rsid w:val="00B36FDE"/>
    <w:rsid w:val="00B37CD2"/>
    <w:rsid w:val="00B40E98"/>
    <w:rsid w:val="00B4125D"/>
    <w:rsid w:val="00B422DB"/>
    <w:rsid w:val="00B476AC"/>
    <w:rsid w:val="00B510E0"/>
    <w:rsid w:val="00B54759"/>
    <w:rsid w:val="00B6080C"/>
    <w:rsid w:val="00B62DD3"/>
    <w:rsid w:val="00B656AD"/>
    <w:rsid w:val="00B746A2"/>
    <w:rsid w:val="00B75667"/>
    <w:rsid w:val="00B76130"/>
    <w:rsid w:val="00B801A0"/>
    <w:rsid w:val="00B92D8A"/>
    <w:rsid w:val="00B93F28"/>
    <w:rsid w:val="00B959A1"/>
    <w:rsid w:val="00BA1997"/>
    <w:rsid w:val="00BA1A22"/>
    <w:rsid w:val="00BA528B"/>
    <w:rsid w:val="00BD1466"/>
    <w:rsid w:val="00BD3139"/>
    <w:rsid w:val="00BD3276"/>
    <w:rsid w:val="00BD739E"/>
    <w:rsid w:val="00BF30EA"/>
    <w:rsid w:val="00C0153F"/>
    <w:rsid w:val="00C0437D"/>
    <w:rsid w:val="00C11E84"/>
    <w:rsid w:val="00C13AF5"/>
    <w:rsid w:val="00C177A8"/>
    <w:rsid w:val="00C31E6B"/>
    <w:rsid w:val="00C31EF5"/>
    <w:rsid w:val="00C31F67"/>
    <w:rsid w:val="00C409C1"/>
    <w:rsid w:val="00C541D8"/>
    <w:rsid w:val="00C6092A"/>
    <w:rsid w:val="00C70D0B"/>
    <w:rsid w:val="00C778CC"/>
    <w:rsid w:val="00C80711"/>
    <w:rsid w:val="00C862C0"/>
    <w:rsid w:val="00C90607"/>
    <w:rsid w:val="00C92FFC"/>
    <w:rsid w:val="00C96F0F"/>
    <w:rsid w:val="00C9708A"/>
    <w:rsid w:val="00CA4E86"/>
    <w:rsid w:val="00CA67DE"/>
    <w:rsid w:val="00CA6EE2"/>
    <w:rsid w:val="00CB559F"/>
    <w:rsid w:val="00CB5A22"/>
    <w:rsid w:val="00CB7E7D"/>
    <w:rsid w:val="00CC13C3"/>
    <w:rsid w:val="00CC1AA6"/>
    <w:rsid w:val="00CC3DA2"/>
    <w:rsid w:val="00CD2779"/>
    <w:rsid w:val="00CD3933"/>
    <w:rsid w:val="00CE1AAE"/>
    <w:rsid w:val="00CE293E"/>
    <w:rsid w:val="00CF34AF"/>
    <w:rsid w:val="00D05598"/>
    <w:rsid w:val="00D12C2E"/>
    <w:rsid w:val="00D132FC"/>
    <w:rsid w:val="00D13DC7"/>
    <w:rsid w:val="00D146F9"/>
    <w:rsid w:val="00D15C10"/>
    <w:rsid w:val="00D232F4"/>
    <w:rsid w:val="00D23496"/>
    <w:rsid w:val="00D25D49"/>
    <w:rsid w:val="00D3325E"/>
    <w:rsid w:val="00D34B8E"/>
    <w:rsid w:val="00D354C5"/>
    <w:rsid w:val="00D411E8"/>
    <w:rsid w:val="00D43A40"/>
    <w:rsid w:val="00D5312E"/>
    <w:rsid w:val="00D60DBD"/>
    <w:rsid w:val="00D656FB"/>
    <w:rsid w:val="00D708C7"/>
    <w:rsid w:val="00D70EE6"/>
    <w:rsid w:val="00D726B4"/>
    <w:rsid w:val="00D731C5"/>
    <w:rsid w:val="00D76EA1"/>
    <w:rsid w:val="00D7748B"/>
    <w:rsid w:val="00D87889"/>
    <w:rsid w:val="00D90E42"/>
    <w:rsid w:val="00D91655"/>
    <w:rsid w:val="00D94DC8"/>
    <w:rsid w:val="00DA34DC"/>
    <w:rsid w:val="00DA4310"/>
    <w:rsid w:val="00DA777E"/>
    <w:rsid w:val="00DB175E"/>
    <w:rsid w:val="00DB5698"/>
    <w:rsid w:val="00DB6035"/>
    <w:rsid w:val="00DC1169"/>
    <w:rsid w:val="00DC2787"/>
    <w:rsid w:val="00DC73B3"/>
    <w:rsid w:val="00DC7492"/>
    <w:rsid w:val="00DD0D1C"/>
    <w:rsid w:val="00DD432E"/>
    <w:rsid w:val="00DE07B1"/>
    <w:rsid w:val="00DE31A6"/>
    <w:rsid w:val="00DF0460"/>
    <w:rsid w:val="00DF796B"/>
    <w:rsid w:val="00E01C71"/>
    <w:rsid w:val="00E26D52"/>
    <w:rsid w:val="00E30E17"/>
    <w:rsid w:val="00E34B52"/>
    <w:rsid w:val="00E35ED1"/>
    <w:rsid w:val="00E503FD"/>
    <w:rsid w:val="00E5205D"/>
    <w:rsid w:val="00E52550"/>
    <w:rsid w:val="00E543C8"/>
    <w:rsid w:val="00E613A2"/>
    <w:rsid w:val="00E61F0E"/>
    <w:rsid w:val="00E73858"/>
    <w:rsid w:val="00E85C6B"/>
    <w:rsid w:val="00E863E2"/>
    <w:rsid w:val="00E93485"/>
    <w:rsid w:val="00E943B2"/>
    <w:rsid w:val="00E94A21"/>
    <w:rsid w:val="00EA1885"/>
    <w:rsid w:val="00EA3458"/>
    <w:rsid w:val="00EB0961"/>
    <w:rsid w:val="00EB0F29"/>
    <w:rsid w:val="00EB3A3C"/>
    <w:rsid w:val="00EB3AAA"/>
    <w:rsid w:val="00EB7369"/>
    <w:rsid w:val="00EC1456"/>
    <w:rsid w:val="00EC382E"/>
    <w:rsid w:val="00ED436B"/>
    <w:rsid w:val="00ED5B92"/>
    <w:rsid w:val="00ED7894"/>
    <w:rsid w:val="00EF2F40"/>
    <w:rsid w:val="00EF5CA7"/>
    <w:rsid w:val="00EF5FF5"/>
    <w:rsid w:val="00F04B64"/>
    <w:rsid w:val="00F149DE"/>
    <w:rsid w:val="00F4082E"/>
    <w:rsid w:val="00F47FE0"/>
    <w:rsid w:val="00F5349B"/>
    <w:rsid w:val="00F61A32"/>
    <w:rsid w:val="00F62399"/>
    <w:rsid w:val="00F72192"/>
    <w:rsid w:val="00F7433B"/>
    <w:rsid w:val="00F752B7"/>
    <w:rsid w:val="00F969D1"/>
    <w:rsid w:val="00F97CBF"/>
    <w:rsid w:val="00FA1200"/>
    <w:rsid w:val="00FA1D34"/>
    <w:rsid w:val="00FA2F8E"/>
    <w:rsid w:val="00FA726C"/>
    <w:rsid w:val="00FB1CB7"/>
    <w:rsid w:val="00FB7017"/>
    <w:rsid w:val="00FC65B9"/>
    <w:rsid w:val="00FD270E"/>
    <w:rsid w:val="00FD411F"/>
    <w:rsid w:val="00FD779F"/>
    <w:rsid w:val="00FE5CF7"/>
    <w:rsid w:val="00FF6E7D"/>
    <w:rsid w:val="00FF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A4E9"/>
  <w15:chartTrackingRefBased/>
  <w15:docId w15:val="{9776E4AE-C247-48E2-BC44-B5006EB9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489"/>
    <w:pPr>
      <w:tabs>
        <w:tab w:val="right" w:pos="9360"/>
      </w:tabs>
      <w:spacing w:after="0" w:line="276" w:lineRule="auto"/>
      <w:ind w:left="720"/>
      <w:jc w:val="center"/>
      <w:outlineLvl w:val="0"/>
    </w:pPr>
    <w:rPr>
      <w:rFonts w:asciiTheme="majorHAnsi" w:eastAsiaTheme="minorEastAsia" w:hAnsiTheme="majorHAnsi"/>
      <w:b/>
      <w:sz w:val="40"/>
    </w:rPr>
  </w:style>
  <w:style w:type="paragraph" w:styleId="Heading2">
    <w:name w:val="heading 2"/>
    <w:basedOn w:val="Normal"/>
    <w:link w:val="Heading2Char"/>
    <w:uiPriority w:val="9"/>
    <w:qFormat/>
    <w:rsid w:val="00B30489"/>
    <w:pPr>
      <w:tabs>
        <w:tab w:val="right" w:pos="9360"/>
      </w:tabs>
      <w:spacing w:after="0" w:line="276" w:lineRule="auto"/>
      <w:ind w:left="720"/>
      <w:jc w:val="center"/>
      <w:outlineLvl w:val="1"/>
    </w:pPr>
    <w:rPr>
      <w:rFonts w:asciiTheme="majorHAnsi" w:eastAsiaTheme="minorEastAsia" w:hAnsiTheme="majorHAnsi"/>
      <w:b/>
      <w:sz w:val="32"/>
    </w:rPr>
  </w:style>
  <w:style w:type="paragraph" w:styleId="Heading3">
    <w:name w:val="heading 3"/>
    <w:basedOn w:val="Normal"/>
    <w:next w:val="Normal"/>
    <w:link w:val="Heading3Char"/>
    <w:uiPriority w:val="9"/>
    <w:unhideWhenUsed/>
    <w:qFormat/>
    <w:rsid w:val="00B30489"/>
    <w:pPr>
      <w:tabs>
        <w:tab w:val="right" w:pos="9360"/>
      </w:tabs>
      <w:spacing w:after="0" w:line="276" w:lineRule="auto"/>
      <w:ind w:left="720"/>
      <w:outlineLvl w:val="2"/>
    </w:pPr>
    <w:rPr>
      <w:rFonts w:asciiTheme="majorHAnsi" w:eastAsiaTheme="minorEastAsia" w:hAnsiTheme="majorHAnsi"/>
      <w:b/>
      <w:sz w:val="28"/>
    </w:rPr>
  </w:style>
  <w:style w:type="paragraph" w:styleId="Heading4">
    <w:name w:val="heading 4"/>
    <w:basedOn w:val="ListParagraph"/>
    <w:next w:val="Normal"/>
    <w:link w:val="Heading4Char"/>
    <w:uiPriority w:val="9"/>
    <w:unhideWhenUsed/>
    <w:qFormat/>
    <w:rsid w:val="00B30489"/>
    <w:pPr>
      <w:numPr>
        <w:numId w:val="2"/>
      </w:numPr>
      <w:tabs>
        <w:tab w:val="right" w:pos="9360"/>
      </w:tabs>
      <w:spacing w:after="120" w:line="276" w:lineRule="auto"/>
      <w:outlineLvl w:val="3"/>
    </w:pPr>
    <w:rPr>
      <w:rFonts w:asciiTheme="majorHAnsi" w:eastAsiaTheme="minorEastAsia" w:hAnsiTheme="majorHAnsi"/>
      <w:b/>
    </w:rPr>
  </w:style>
  <w:style w:type="paragraph" w:styleId="Heading5">
    <w:name w:val="heading 5"/>
    <w:basedOn w:val="Normal"/>
    <w:next w:val="Normal"/>
    <w:link w:val="Heading5Char"/>
    <w:uiPriority w:val="9"/>
    <w:unhideWhenUsed/>
    <w:qFormat/>
    <w:rsid w:val="00B30489"/>
    <w:pPr>
      <w:tabs>
        <w:tab w:val="right" w:pos="9360"/>
      </w:tabs>
      <w:spacing w:after="0" w:line="276" w:lineRule="auto"/>
      <w:ind w:left="720"/>
      <w:outlineLvl w:val="4"/>
    </w:pPr>
    <w:rPr>
      <w:rFonts w:asciiTheme="majorHAnsi" w:eastAsiaTheme="minorEastAsia"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CB5"/>
    <w:pPr>
      <w:ind w:left="720"/>
      <w:contextualSpacing/>
    </w:pPr>
  </w:style>
  <w:style w:type="character" w:customStyle="1" w:styleId="Heading1Char">
    <w:name w:val="Heading 1 Char"/>
    <w:basedOn w:val="DefaultParagraphFont"/>
    <w:link w:val="Heading1"/>
    <w:uiPriority w:val="9"/>
    <w:rsid w:val="00B30489"/>
    <w:rPr>
      <w:rFonts w:asciiTheme="majorHAnsi" w:eastAsiaTheme="minorEastAsia" w:hAnsiTheme="majorHAnsi"/>
      <w:b/>
      <w:sz w:val="40"/>
    </w:rPr>
  </w:style>
  <w:style w:type="character" w:customStyle="1" w:styleId="Heading2Char">
    <w:name w:val="Heading 2 Char"/>
    <w:basedOn w:val="DefaultParagraphFont"/>
    <w:link w:val="Heading2"/>
    <w:uiPriority w:val="9"/>
    <w:rsid w:val="00B30489"/>
    <w:rPr>
      <w:rFonts w:asciiTheme="majorHAnsi" w:eastAsiaTheme="minorEastAsia" w:hAnsiTheme="majorHAnsi"/>
      <w:b/>
      <w:sz w:val="32"/>
    </w:rPr>
  </w:style>
  <w:style w:type="character" w:customStyle="1" w:styleId="Heading3Char">
    <w:name w:val="Heading 3 Char"/>
    <w:basedOn w:val="DefaultParagraphFont"/>
    <w:link w:val="Heading3"/>
    <w:uiPriority w:val="9"/>
    <w:rsid w:val="00B30489"/>
    <w:rPr>
      <w:rFonts w:asciiTheme="majorHAnsi" w:eastAsiaTheme="minorEastAsia" w:hAnsiTheme="majorHAnsi"/>
      <w:b/>
      <w:sz w:val="28"/>
    </w:rPr>
  </w:style>
  <w:style w:type="character" w:customStyle="1" w:styleId="Heading4Char">
    <w:name w:val="Heading 4 Char"/>
    <w:basedOn w:val="DefaultParagraphFont"/>
    <w:link w:val="Heading4"/>
    <w:uiPriority w:val="9"/>
    <w:rsid w:val="00B30489"/>
    <w:rPr>
      <w:rFonts w:asciiTheme="majorHAnsi" w:eastAsiaTheme="minorEastAsia" w:hAnsiTheme="majorHAnsi"/>
      <w:b/>
    </w:rPr>
  </w:style>
  <w:style w:type="character" w:customStyle="1" w:styleId="Heading5Char">
    <w:name w:val="Heading 5 Char"/>
    <w:basedOn w:val="DefaultParagraphFont"/>
    <w:link w:val="Heading5"/>
    <w:uiPriority w:val="9"/>
    <w:rsid w:val="00B30489"/>
    <w:rPr>
      <w:rFonts w:asciiTheme="majorHAnsi" w:eastAsiaTheme="minorEastAsia" w:hAnsiTheme="majorHAnsi"/>
      <w:b/>
    </w:rPr>
  </w:style>
  <w:style w:type="character" w:styleId="Hyperlink">
    <w:name w:val="Hyperlink"/>
    <w:basedOn w:val="DefaultParagraphFont"/>
    <w:uiPriority w:val="99"/>
    <w:unhideWhenUsed/>
    <w:rsid w:val="00B30489"/>
    <w:rPr>
      <w:color w:val="0563C1" w:themeColor="hyperlink"/>
      <w:u w:val="single"/>
    </w:rPr>
  </w:style>
  <w:style w:type="table" w:styleId="TableGrid">
    <w:name w:val="Table Grid"/>
    <w:basedOn w:val="TableNormal"/>
    <w:uiPriority w:val="59"/>
    <w:rsid w:val="00B3048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0489"/>
    <w:rPr>
      <w:sz w:val="16"/>
      <w:szCs w:val="16"/>
    </w:rPr>
  </w:style>
  <w:style w:type="paragraph" w:styleId="CommentText">
    <w:name w:val="annotation text"/>
    <w:basedOn w:val="Normal"/>
    <w:link w:val="CommentTextChar"/>
    <w:uiPriority w:val="99"/>
    <w:unhideWhenUsed/>
    <w:rsid w:val="00B30489"/>
    <w:pPr>
      <w:tabs>
        <w:tab w:val="right" w:pos="9360"/>
      </w:tabs>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B30489"/>
    <w:rPr>
      <w:rFonts w:asciiTheme="majorHAnsi" w:eastAsiaTheme="minorEastAsia" w:hAnsiTheme="majorHAnsi"/>
      <w:sz w:val="20"/>
      <w:szCs w:val="20"/>
    </w:rPr>
  </w:style>
  <w:style w:type="table" w:styleId="MediumShading1-Accent1">
    <w:name w:val="Medium Shading 1 Accent 1"/>
    <w:basedOn w:val="TableNormal"/>
    <w:uiPriority w:val="63"/>
    <w:rsid w:val="00B30489"/>
    <w:pPr>
      <w:spacing w:after="0" w:line="240" w:lineRule="auto"/>
    </w:pPr>
    <w:rPr>
      <w:rFonts w:eastAsiaTheme="minorEastAsia"/>
    </w:rPr>
    <w:tblPr>
      <w:tblStyleRowBandSize w:val="1"/>
      <w:tblStyleColBandSize w:val="1"/>
      <w:tblInd w:w="0" w:type="nil"/>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B30489"/>
    <w:pPr>
      <w:keepNext/>
      <w:keepLines/>
      <w:tabs>
        <w:tab w:val="clear" w:pos="9360"/>
      </w:tabs>
      <w:spacing w:before="480"/>
      <w:ind w:left="0"/>
      <w:jc w:val="left"/>
      <w:outlineLvl w:val="9"/>
    </w:pPr>
    <w:rPr>
      <w:rFonts w:eastAsiaTheme="majorEastAsia" w:cstheme="majorBidi"/>
      <w:bCs/>
      <w:color w:val="2E74B5" w:themeColor="accent1" w:themeShade="BF"/>
      <w:sz w:val="28"/>
      <w:szCs w:val="28"/>
      <w:lang w:eastAsia="ja-JP"/>
    </w:rPr>
  </w:style>
  <w:style w:type="paragraph" w:styleId="TOC1">
    <w:name w:val="toc 1"/>
    <w:basedOn w:val="Normal"/>
    <w:next w:val="Normal"/>
    <w:autoRedefine/>
    <w:uiPriority w:val="39"/>
    <w:unhideWhenUsed/>
    <w:rsid w:val="00B30489"/>
    <w:pPr>
      <w:spacing w:after="100" w:line="276" w:lineRule="auto"/>
    </w:pPr>
    <w:rPr>
      <w:rFonts w:asciiTheme="majorHAnsi" w:eastAsiaTheme="minorEastAsia" w:hAnsiTheme="majorHAnsi"/>
    </w:rPr>
  </w:style>
  <w:style w:type="paragraph" w:styleId="TOC2">
    <w:name w:val="toc 2"/>
    <w:basedOn w:val="Normal"/>
    <w:next w:val="Normal"/>
    <w:autoRedefine/>
    <w:uiPriority w:val="39"/>
    <w:unhideWhenUsed/>
    <w:rsid w:val="00B30489"/>
    <w:pPr>
      <w:tabs>
        <w:tab w:val="left" w:pos="450"/>
        <w:tab w:val="right" w:pos="9350"/>
      </w:tabs>
      <w:spacing w:after="100" w:line="276" w:lineRule="auto"/>
    </w:pPr>
    <w:rPr>
      <w:rFonts w:asciiTheme="majorHAnsi" w:eastAsiaTheme="minorEastAsia" w:hAnsiTheme="majorHAnsi"/>
    </w:rPr>
  </w:style>
  <w:style w:type="paragraph" w:styleId="BalloonText">
    <w:name w:val="Balloon Text"/>
    <w:basedOn w:val="Normal"/>
    <w:link w:val="BalloonTextChar"/>
    <w:uiPriority w:val="99"/>
    <w:semiHidden/>
    <w:unhideWhenUsed/>
    <w:rsid w:val="00B30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6EA1"/>
    <w:pPr>
      <w:tabs>
        <w:tab w:val="clear" w:pos="9360"/>
      </w:tabs>
      <w:spacing w:after="160"/>
      <w:ind w:left="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D76EA1"/>
    <w:rPr>
      <w:rFonts w:asciiTheme="majorHAnsi" w:eastAsiaTheme="minorEastAsia" w:hAnsiTheme="majorHAnsi"/>
      <w:b/>
      <w:bCs/>
      <w:sz w:val="20"/>
      <w:szCs w:val="20"/>
    </w:rPr>
  </w:style>
  <w:style w:type="paragraph" w:styleId="Revision">
    <w:name w:val="Revision"/>
    <w:hidden/>
    <w:uiPriority w:val="99"/>
    <w:semiHidden/>
    <w:rsid w:val="00752BDC"/>
    <w:pPr>
      <w:spacing w:after="0" w:line="240" w:lineRule="auto"/>
    </w:pPr>
  </w:style>
  <w:style w:type="paragraph" w:customStyle="1" w:styleId="NoSpacing1">
    <w:name w:val="No Spacing1"/>
    <w:next w:val="NoSpacing"/>
    <w:uiPriority w:val="1"/>
    <w:qFormat/>
    <w:rsid w:val="00752BDC"/>
    <w:pPr>
      <w:spacing w:after="0" w:line="240" w:lineRule="auto"/>
    </w:pPr>
  </w:style>
  <w:style w:type="paragraph" w:styleId="NoSpacing">
    <w:name w:val="No Spacing"/>
    <w:uiPriority w:val="1"/>
    <w:qFormat/>
    <w:rsid w:val="00752BDC"/>
    <w:pPr>
      <w:spacing w:after="0" w:line="240" w:lineRule="auto"/>
    </w:pPr>
  </w:style>
  <w:style w:type="paragraph" w:customStyle="1" w:styleId="Default">
    <w:name w:val="Default"/>
    <w:rsid w:val="00B1406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D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39E"/>
  </w:style>
  <w:style w:type="paragraph" w:styleId="Footer">
    <w:name w:val="footer"/>
    <w:basedOn w:val="Normal"/>
    <w:link w:val="FooterChar"/>
    <w:uiPriority w:val="99"/>
    <w:unhideWhenUsed/>
    <w:rsid w:val="00BD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39E"/>
  </w:style>
  <w:style w:type="character" w:styleId="FollowedHyperlink">
    <w:name w:val="FollowedHyperlink"/>
    <w:basedOn w:val="DefaultParagraphFont"/>
    <w:uiPriority w:val="99"/>
    <w:semiHidden/>
    <w:unhideWhenUsed/>
    <w:rsid w:val="00D34B8E"/>
    <w:rPr>
      <w:color w:val="954F72" w:themeColor="followedHyperlink"/>
      <w:u w:val="single"/>
    </w:rPr>
  </w:style>
  <w:style w:type="paragraph" w:styleId="TOC9">
    <w:name w:val="toc 9"/>
    <w:basedOn w:val="Normal"/>
    <w:next w:val="Normal"/>
    <w:autoRedefine/>
    <w:uiPriority w:val="39"/>
    <w:unhideWhenUsed/>
    <w:rsid w:val="000008FD"/>
    <w:pPr>
      <w:spacing w:after="100"/>
      <w:ind w:left="1760"/>
    </w:pPr>
    <w:rPr>
      <w:rFonts w:eastAsiaTheme="minorEastAsia"/>
    </w:rPr>
  </w:style>
  <w:style w:type="paragraph" w:styleId="TOC3">
    <w:name w:val="toc 3"/>
    <w:basedOn w:val="Normal"/>
    <w:next w:val="Normal"/>
    <w:autoRedefine/>
    <w:uiPriority w:val="39"/>
    <w:unhideWhenUsed/>
    <w:rsid w:val="00FE5CF7"/>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1529">
      <w:bodyDiv w:val="1"/>
      <w:marLeft w:val="0"/>
      <w:marRight w:val="0"/>
      <w:marTop w:val="0"/>
      <w:marBottom w:val="0"/>
      <w:divBdr>
        <w:top w:val="none" w:sz="0" w:space="0" w:color="auto"/>
        <w:left w:val="none" w:sz="0" w:space="0" w:color="auto"/>
        <w:bottom w:val="none" w:sz="0" w:space="0" w:color="auto"/>
        <w:right w:val="none" w:sz="0" w:space="0" w:color="auto"/>
      </w:divBdr>
    </w:div>
    <w:div w:id="439301122">
      <w:bodyDiv w:val="1"/>
      <w:marLeft w:val="0"/>
      <w:marRight w:val="0"/>
      <w:marTop w:val="0"/>
      <w:marBottom w:val="0"/>
      <w:divBdr>
        <w:top w:val="none" w:sz="0" w:space="0" w:color="auto"/>
        <w:left w:val="none" w:sz="0" w:space="0" w:color="auto"/>
        <w:bottom w:val="none" w:sz="0" w:space="0" w:color="auto"/>
        <w:right w:val="none" w:sz="0" w:space="0" w:color="auto"/>
      </w:divBdr>
    </w:div>
    <w:div w:id="878274528">
      <w:bodyDiv w:val="1"/>
      <w:marLeft w:val="0"/>
      <w:marRight w:val="0"/>
      <w:marTop w:val="0"/>
      <w:marBottom w:val="0"/>
      <w:divBdr>
        <w:top w:val="none" w:sz="0" w:space="0" w:color="auto"/>
        <w:left w:val="none" w:sz="0" w:space="0" w:color="auto"/>
        <w:bottom w:val="none" w:sz="0" w:space="0" w:color="auto"/>
        <w:right w:val="none" w:sz="0" w:space="0" w:color="auto"/>
      </w:divBdr>
    </w:div>
    <w:div w:id="998078358">
      <w:bodyDiv w:val="1"/>
      <w:marLeft w:val="0"/>
      <w:marRight w:val="0"/>
      <w:marTop w:val="0"/>
      <w:marBottom w:val="0"/>
      <w:divBdr>
        <w:top w:val="none" w:sz="0" w:space="0" w:color="auto"/>
        <w:left w:val="none" w:sz="0" w:space="0" w:color="auto"/>
        <w:bottom w:val="none" w:sz="0" w:space="0" w:color="auto"/>
        <w:right w:val="none" w:sz="0" w:space="0" w:color="auto"/>
      </w:divBdr>
    </w:div>
    <w:div w:id="1818448213">
      <w:bodyDiv w:val="1"/>
      <w:marLeft w:val="0"/>
      <w:marRight w:val="0"/>
      <w:marTop w:val="0"/>
      <w:marBottom w:val="0"/>
      <w:divBdr>
        <w:top w:val="none" w:sz="0" w:space="0" w:color="auto"/>
        <w:left w:val="none" w:sz="0" w:space="0" w:color="auto"/>
        <w:bottom w:val="none" w:sz="0" w:space="0" w:color="auto"/>
        <w:right w:val="none" w:sz="0" w:space="0" w:color="auto"/>
      </w:divBdr>
    </w:div>
    <w:div w:id="20268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keuplee@cdc.gov" TargetMode="External"/><Relationship Id="rId18" Type="http://schemas.openxmlformats.org/officeDocument/2006/relationships/hyperlink" Target="http://www.cdc.gov/healthyschools/parentengagement/parentsforhealthyschool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healthyyouth/HECAT/index.htm" TargetMode="External"/><Relationship Id="rId2" Type="http://schemas.openxmlformats.org/officeDocument/2006/relationships/customXml" Target="../customXml/item2.xml"/><Relationship Id="rId16" Type="http://schemas.openxmlformats.org/officeDocument/2006/relationships/hyperlink" Target="https://outlook.unc.edu/owa/redir.aspx?SURL=RF_Tz0Hs8Q4IBjns6Yig65J7N0Lc3d-8CPM79SGmXfMNtaBkC_HSCGgAdAB0AHAAOgAvAC8AdwB3AHcALgBjAGQAYwAuAGcAbwB2AC8AaABlAGEAbAB0AGgAeQBzAGMAaABvAG8AbABzAC8AbgBwAGEAbwAvAHMAdAByAGEAdABlAGcAaQBlAHMALgBoAHQAbQA.&amp;URL=http%3a%2f%2fwww.cdc.gov%2fhealthyschools%2fnpao%2fstrategie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outlook.unc.edu/owa/redir.aspx?SURL=ZBFhJyNaMQmz7v-yYTC_WsZUa0hOYS64v9A5SWy33QRyFqNkC_HSCGgAdAB0AHAAOgAvAC8AdwB3AHcALgBzAGgAYQBwAGUAYQBtAGUAcgBpAGMAYQAuAG8AcgBnAC8AYwBzAHAAYQBwAC8AaQBuAGQAZQB4AC4AYwBmAG0A&amp;URL=http%3a%2f%2fwww.shapeamerica.org%2fcspap%2findex.cfm" TargetMode="External"/><Relationship Id="rId10" Type="http://schemas.openxmlformats.org/officeDocument/2006/relationships/webSettings" Target="webSetting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utlook.unc.edu/owa/redir.aspx?SURL=aa0Kmz9jttFNSdqLavMrbAfGCIZjQZCbgERgJt48MXByFqNkC_HSCGgAdAB0AHAAOgAvAC8AdwB3AHcALgBjAGQAYwAuAGcAbwB2AC8AaABlAGEAbAB0AGgAeQBzAGMAaABvAG8AbABzAC8AcABoAHkAcwBpAGMAYQBsAGEAYwB0AGkAdgBpAHQAeQAvAGMAcwBwAGEAcAAuAGgAdABtAA..&amp;URL=http%3a%2f%2fwww.cdc.gov%2fhealthyschools%2fphysicalactivity%2fcspap.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SC_StateA_14_8Average_Hours_Per_Collection xmlns="bd99c180-279b-44c3-9486-dd050336677e">0</OSC_StateA_14_8Average_Hours_Per_Collection>
    <OSC_StateA_Consequences_Collecting_Less_Frequently xmlns="bd99c180-279b-44c3-9486-dd050336677e" xsi:nil="true"/>
    <OSC_StateA_Background xmlns="bd99c180-279b-44c3-9486-dd050336677e" xsi:nil="true"/>
    <GenICPIBranchOROfficeTitle xmlns="bd99c180-279b-44c3-9486-dd050336677e">=&gt;Enter branch or office title&lt;=</GenICPIBranchOROfficeTitle>
    <OSC_StateA_12_1Hourly_Wage_Rate xmlns="bd99c180-279b-44c3-9486-dd050336677e">0</OSC_StateA_12_1Hourly_Wage_Rat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_dlc_DocId xmlns="b5c0ca00-073d-4463-9985-b654f14791fe">OSTLTSDOC-726-149</_dlc_DocId>
    <OSC_StateA_12_2Number_of_Respondents xmlns="bd99c180-279b-44c3-9486-dd050336677e">0</OSC_StateA_12_2Number_of_Respondents>
    <OSC_StateA_Websites_Directed_at_Children xmlns="bd99c180-279b-44c3-9486-dd050336677e" xsi:nil="true"/>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14_5Average_Cost xmlns="bd99c180-279b-44c3-9486-dd050336677e">0</OSC_StateA_14_5Average_Cost>
    <OSC_StateA_12_7Number_of_Responses_per_Respondent xmlns="bd99c180-279b-44c3-9486-dd050336677e">1</OSC_StateA_12_7Number_of_Responses_per_Respondent>
    <OSC_StateA_Date_Submitted xmlns="bd99c180-279b-44c3-9486-dd050336677e" xsi:nil="true"/>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12_6Number_of_Responses_per_Respondent xmlns="bd99c180-279b-44c3-9486-dd050336677e">1</OSC_StateA_12_6Number_of_Responses_per_Responden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Impact_on_Small_Businesses_or_Other_Small_Entities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GenICPIFax xmlns="bd99c180-279b-44c3-9486-dd050336677e">=&gt;###-###-####&lt;=</GenICPIFax>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5Number_of_Respondents xmlns="bd99c180-279b-44c3-9486-dd050336677e">0</OSC_StateA_12_5Number_of_Respondents>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3Hourly_Wage_Rate xmlns="bd99c180-279b-44c3-9486-dd050336677e">0</OSC_StateA_12_3Hourly_Wage_Rate>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4_7Average_Cost xmlns="bd99c180-279b-44c3-9486-dd050336677e">0</OSC_StateA_14_7Average_Cost>
    <OSC_StateA_Purpose_and_Use xmlns="bd99c180-279b-44c3-9486-dd050336677e" xsi:nil="true"/>
    <OSC_StateA_12_1Total_Respondent_Costs xmlns="bd99c180-279b-44c3-9486-dd050336677e">0</OSC_StateA_12_1Total_Respondent_Costs>
    <OSC_StateA_14_1Average_Hours_Per_Collection xmlns="bd99c180-279b-44c3-9486-dd050336677e">0</OSC_StateA_14_1Average_Hours_Per_Collection>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_dlc_DocIdUrl xmlns="b5c0ca00-073d-4463-9985-b654f14791fe">
      <Url>https://esp.cdc.gov/sites/ostlts/pip/osc/_layouts/15/DocIdRedir.aspx?ID=OSTLTSDOC-726-149</Url>
      <Description>OSTLTSDOC-726-149</Description>
    </_dlc_DocIdUrl>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4_6Average_Cost xmlns="bd99c180-279b-44c3-9486-dd050336677e">0</OSC_StateA_14_6Average_Cos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7666-72FF-4DE5-9625-D393E286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B2398-9C95-44C0-BB33-609BF88966B2}">
  <ds:schemaRefs>
    <ds:schemaRef ds:uri="http://purl.org/dc/elements/1.1/"/>
    <ds:schemaRef ds:uri="http://purl.org/dc/terms/"/>
    <ds:schemaRef ds:uri="http://schemas.microsoft.com/office/2006/metadata/properties"/>
    <ds:schemaRef ds:uri="15b1c282-9287-45cb-9b41-eae3a76919a0"/>
    <ds:schemaRef ds:uri="http://schemas.microsoft.com/office/2006/documentManagement/types"/>
    <ds:schemaRef ds:uri="ce849d94-b00b-4457-8fdf-7e9e81e05b5e"/>
    <ds:schemaRef ds:uri="bd99c180-279b-44c3-9486-dd050336677e"/>
    <ds:schemaRef ds:uri="http://schemas.microsoft.com/office/infopath/2007/PartnerControls"/>
    <ds:schemaRef ds:uri="http://schemas.openxmlformats.org/package/2006/metadata/core-properties"/>
    <ds:schemaRef ds:uri="b5c0ca00-073d-4463-9985-b654f14791fe"/>
    <ds:schemaRef ds:uri="http://www.w3.org/XML/1998/namespace"/>
    <ds:schemaRef ds:uri="http://purl.org/dc/dcmitype/"/>
  </ds:schemaRefs>
</ds:datastoreItem>
</file>

<file path=customXml/itemProps3.xml><?xml version="1.0" encoding="utf-8"?>
<ds:datastoreItem xmlns:ds="http://schemas.openxmlformats.org/officeDocument/2006/customXml" ds:itemID="{61D2864B-EBBF-4608-A112-C3E7E4F62057}">
  <ds:schemaRefs>
    <ds:schemaRef ds:uri="http://schemas.microsoft.com/sharepoint/v3/contenttype/forms"/>
  </ds:schemaRefs>
</ds:datastoreItem>
</file>

<file path=customXml/itemProps4.xml><?xml version="1.0" encoding="utf-8"?>
<ds:datastoreItem xmlns:ds="http://schemas.openxmlformats.org/officeDocument/2006/customXml" ds:itemID="{583467DF-AA95-4C87-9AA0-41D6B8F2CDB2}">
  <ds:schemaRefs>
    <ds:schemaRef ds:uri="http://schemas.microsoft.com/office/2006/metadata/customXsn"/>
  </ds:schemaRefs>
</ds:datastoreItem>
</file>

<file path=customXml/itemProps5.xml><?xml version="1.0" encoding="utf-8"?>
<ds:datastoreItem xmlns:ds="http://schemas.openxmlformats.org/officeDocument/2006/customXml" ds:itemID="{0595A213-F144-46E5-A9A1-7EAEF55D935A}">
  <ds:schemaRefs>
    <ds:schemaRef ds:uri="http://schemas.microsoft.com/sharepoint/events"/>
  </ds:schemaRefs>
</ds:datastoreItem>
</file>

<file path=customXml/itemProps6.xml><?xml version="1.0" encoding="utf-8"?>
<ds:datastoreItem xmlns:ds="http://schemas.openxmlformats.org/officeDocument/2006/customXml" ds:itemID="{F22E378A-B1C0-4AD0-8095-7A17F9BF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5389</Words>
  <Characters>30722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Smith, Jacqueline</dc:creator>
  <cp:keywords/>
  <dc:description/>
  <cp:lastModifiedBy>Graaf, Christine (CDC/OSTLTS/DPHPI)</cp:lastModifiedBy>
  <cp:revision>8</cp:revision>
  <dcterms:created xsi:type="dcterms:W3CDTF">2016-08-22T15:11:00Z</dcterms:created>
  <dcterms:modified xsi:type="dcterms:W3CDTF">2016-08-25T20:22:00Z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d2ad358d-3b2e-4cb3-a480-6644177f6299</vt:lpwstr>
  </property>
</Properties>
</file>