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D4D5A" w14:textId="23BE823A" w:rsidR="00716F94" w:rsidRDefault="00716F94" w:rsidP="007D6163"/>
    <w:p w14:paraId="510D5AFF" w14:textId="77777777" w:rsidR="009B4A51" w:rsidRDefault="009B4A51" w:rsidP="007D6163"/>
    <w:p w14:paraId="0868D8A9" w14:textId="77777777" w:rsidR="009B4A51" w:rsidRDefault="009B4A51" w:rsidP="007D6163"/>
    <w:p w14:paraId="394C6DB6" w14:textId="77777777" w:rsidR="009B4A51" w:rsidRDefault="009B4A51" w:rsidP="007D6163"/>
    <w:p w14:paraId="4419C04D" w14:textId="77777777" w:rsidR="009B4A51" w:rsidRDefault="009B4A51" w:rsidP="007D6163"/>
    <w:p w14:paraId="2AF31401" w14:textId="77777777" w:rsidR="00667C89" w:rsidRDefault="00667C89" w:rsidP="007D6163"/>
    <w:p w14:paraId="4A532F86" w14:textId="77777777" w:rsidR="009B4A51" w:rsidRDefault="009B4A51" w:rsidP="007D6163"/>
    <w:p w14:paraId="7452F441" w14:textId="77777777" w:rsidR="009B4A51" w:rsidRDefault="009B4A51" w:rsidP="00CA5840">
      <w:pPr>
        <w:ind w:left="0"/>
      </w:pPr>
    </w:p>
    <w:p w14:paraId="2D7153E1" w14:textId="33B42B71" w:rsidR="00716F94" w:rsidRPr="00FB64BC" w:rsidRDefault="003810B2" w:rsidP="00CA5840">
      <w:pPr>
        <w:pStyle w:val="Heading1"/>
        <w:ind w:left="0"/>
      </w:pPr>
      <w:r w:rsidRPr="00FB64BC">
        <w:t xml:space="preserve">Assessment of Health Department Antibiotic Stewardship Roles and Activities </w:t>
      </w:r>
    </w:p>
    <w:p w14:paraId="6FABB8B9" w14:textId="77777777" w:rsidR="00AA3192" w:rsidRDefault="00AA3192" w:rsidP="00CA5840">
      <w:pPr>
        <w:ind w:left="0"/>
      </w:pPr>
    </w:p>
    <w:p w14:paraId="29DA972E"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41E690DC" w14:textId="77777777" w:rsidR="00484011" w:rsidRPr="00AA3192" w:rsidRDefault="00484011" w:rsidP="00CA5840">
      <w:pPr>
        <w:ind w:left="0"/>
        <w:jc w:val="center"/>
      </w:pPr>
      <w:r w:rsidRPr="00AA3192">
        <w:t>OMB No. 0920-0879</w:t>
      </w:r>
    </w:p>
    <w:p w14:paraId="455016E5" w14:textId="77777777" w:rsidR="009B4A51" w:rsidRDefault="009B4A51" w:rsidP="00CA5840">
      <w:pPr>
        <w:ind w:left="0"/>
      </w:pPr>
    </w:p>
    <w:p w14:paraId="2C8B3A44" w14:textId="77777777" w:rsidR="009B4A51" w:rsidRDefault="009B4A51" w:rsidP="00650934">
      <w:pPr>
        <w:ind w:left="0"/>
      </w:pPr>
    </w:p>
    <w:p w14:paraId="74470BD5" w14:textId="77777777" w:rsidR="00AA3192" w:rsidRDefault="00AA3192" w:rsidP="00CA5840">
      <w:pPr>
        <w:ind w:left="0"/>
      </w:pPr>
    </w:p>
    <w:p w14:paraId="649DCF01" w14:textId="77777777" w:rsidR="00AA3192" w:rsidRDefault="00AA3192" w:rsidP="00CA5840">
      <w:pPr>
        <w:ind w:left="0"/>
      </w:pPr>
    </w:p>
    <w:p w14:paraId="151B5778" w14:textId="77777777" w:rsidR="009B4A51" w:rsidRPr="007D6163" w:rsidRDefault="009B4A51" w:rsidP="00CA5840">
      <w:pPr>
        <w:pStyle w:val="Heading2"/>
        <w:ind w:left="0"/>
      </w:pPr>
      <w:r w:rsidRPr="007D6163">
        <w:t>Supporting Statement – Section A</w:t>
      </w:r>
    </w:p>
    <w:p w14:paraId="54F764F8" w14:textId="77777777" w:rsidR="009B4A51" w:rsidRDefault="009B4A51" w:rsidP="00CA5840">
      <w:pPr>
        <w:ind w:left="0"/>
      </w:pPr>
    </w:p>
    <w:p w14:paraId="31E957C9" w14:textId="77777777" w:rsidR="00484011" w:rsidRDefault="00484011" w:rsidP="00CA5840">
      <w:pPr>
        <w:ind w:left="0"/>
      </w:pPr>
    </w:p>
    <w:p w14:paraId="5FD97DC1" w14:textId="77777777" w:rsidR="00AA3192" w:rsidRDefault="00AA3192" w:rsidP="00CA5840">
      <w:pPr>
        <w:ind w:left="0"/>
      </w:pPr>
    </w:p>
    <w:p w14:paraId="35BA36BF" w14:textId="77777777" w:rsidR="009B4A51" w:rsidRDefault="009B4A51" w:rsidP="00CA5840">
      <w:pPr>
        <w:ind w:left="0"/>
      </w:pPr>
    </w:p>
    <w:p w14:paraId="43D30ADD" w14:textId="77777777" w:rsidR="009B4A51" w:rsidRDefault="009B4A51" w:rsidP="00CA5840">
      <w:pPr>
        <w:ind w:left="0"/>
      </w:pPr>
    </w:p>
    <w:p w14:paraId="12549316" w14:textId="77777777" w:rsidR="00187D5A" w:rsidRDefault="00187D5A" w:rsidP="00CA5840">
      <w:pPr>
        <w:ind w:left="0"/>
      </w:pPr>
    </w:p>
    <w:p w14:paraId="519B5B74" w14:textId="4664414A" w:rsidR="009B4A51" w:rsidRPr="009B4A51" w:rsidRDefault="009B4A51" w:rsidP="00CA5840">
      <w:pPr>
        <w:ind w:left="0"/>
        <w:jc w:val="center"/>
      </w:pPr>
      <w:r w:rsidRPr="00AA3192">
        <w:t>Submitted</w:t>
      </w:r>
      <w:r w:rsidRPr="004A73DD">
        <w:t xml:space="preserve">: </w:t>
      </w:r>
      <w:r w:rsidR="00292644">
        <w:t>1/26/16</w:t>
      </w:r>
    </w:p>
    <w:p w14:paraId="50104E47" w14:textId="77777777" w:rsidR="009B4A51" w:rsidRDefault="009B4A51" w:rsidP="007D6163"/>
    <w:p w14:paraId="1C97CB2B" w14:textId="77777777" w:rsidR="009B4A51" w:rsidRDefault="009B4A51" w:rsidP="007D6163"/>
    <w:p w14:paraId="0659EE24" w14:textId="77777777" w:rsidR="009B4A51" w:rsidRDefault="009B4A51" w:rsidP="007D6163"/>
    <w:p w14:paraId="4311936D" w14:textId="77777777" w:rsidR="00AA3192" w:rsidRDefault="00AA3192" w:rsidP="007D6163"/>
    <w:p w14:paraId="145186DB" w14:textId="77777777" w:rsidR="00AA3192" w:rsidRDefault="00AA3192" w:rsidP="007D6163"/>
    <w:p w14:paraId="16AF3343" w14:textId="77777777" w:rsidR="009B4A51" w:rsidRDefault="009B4A51" w:rsidP="007D6163"/>
    <w:p w14:paraId="5A4E518D"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099B819E" w14:textId="64C71921" w:rsidR="00321B51" w:rsidRPr="00AD067C" w:rsidRDefault="007C172B" w:rsidP="00CA5840">
      <w:pPr>
        <w:ind w:left="0"/>
      </w:pPr>
      <w:r w:rsidRPr="00AD067C">
        <w:t>Jessica Adam, MD, MPH</w:t>
      </w:r>
    </w:p>
    <w:p w14:paraId="2DC83363" w14:textId="5B0C4F8E" w:rsidR="00321B51" w:rsidRPr="00AD067C" w:rsidRDefault="007C172B" w:rsidP="00CA5840">
      <w:pPr>
        <w:ind w:left="0"/>
      </w:pPr>
      <w:r w:rsidRPr="00AD067C">
        <w:t>Medical Officer</w:t>
      </w:r>
    </w:p>
    <w:p w14:paraId="74681E26" w14:textId="66E2658C" w:rsidR="00321B51" w:rsidRPr="00AD067C" w:rsidRDefault="007C172B" w:rsidP="00CA5840">
      <w:pPr>
        <w:ind w:left="0"/>
      </w:pPr>
      <w:r w:rsidRPr="00AD067C">
        <w:t>CDC</w:t>
      </w:r>
    </w:p>
    <w:p w14:paraId="5959990E" w14:textId="3C232E41" w:rsidR="00321B51" w:rsidRPr="00AD067C" w:rsidRDefault="007C172B" w:rsidP="00CA5840">
      <w:pPr>
        <w:ind w:left="0"/>
      </w:pPr>
      <w:r w:rsidRPr="00AD067C">
        <w:t>1600 Clifton Road, NE Atlanta, GA 30033</w:t>
      </w:r>
    </w:p>
    <w:p w14:paraId="5D5194A9" w14:textId="6028EA94" w:rsidR="00321B51" w:rsidRPr="00AD067C" w:rsidRDefault="007C172B" w:rsidP="00CA5840">
      <w:pPr>
        <w:ind w:left="0"/>
      </w:pPr>
      <w:r w:rsidRPr="00AD067C">
        <w:t>626-315-2047</w:t>
      </w:r>
      <w:r w:rsidRPr="00AD067C">
        <w:tab/>
      </w:r>
    </w:p>
    <w:p w14:paraId="11C7905F" w14:textId="16DDF4AA" w:rsidR="00321B51" w:rsidRPr="00AD067C" w:rsidRDefault="007C172B" w:rsidP="00CA5840">
      <w:pPr>
        <w:ind w:left="0"/>
      </w:pPr>
      <w:r w:rsidRPr="00AD067C">
        <w:t>Xdc5@cdc.gov</w:t>
      </w:r>
    </w:p>
    <w:p w14:paraId="2FFA4DB3" w14:textId="77777777" w:rsidR="000B0962" w:rsidRPr="00AD067C" w:rsidRDefault="000B0962" w:rsidP="007D6163"/>
    <w:p w14:paraId="3083A6EB" w14:textId="77777777" w:rsidR="000B0962" w:rsidRPr="00AD067C" w:rsidRDefault="000B0962" w:rsidP="007D6163"/>
    <w:p w14:paraId="45A74582" w14:textId="77777777" w:rsidR="00CA5840" w:rsidRPr="00AD067C" w:rsidRDefault="00CA5840">
      <w:pPr>
        <w:tabs>
          <w:tab w:val="clear" w:pos="9360"/>
        </w:tabs>
        <w:spacing w:after="200"/>
        <w:ind w:left="0"/>
        <w:rPr>
          <w:b/>
          <w:sz w:val="28"/>
        </w:rPr>
      </w:pPr>
      <w:r w:rsidRPr="00AD067C">
        <w:br w:type="page"/>
      </w:r>
    </w:p>
    <w:p w14:paraId="3D2278A6" w14:textId="77777777" w:rsidR="003860A5" w:rsidRDefault="003860A5" w:rsidP="003860A5">
      <w:pPr>
        <w:pStyle w:val="Heading3"/>
        <w:ind w:left="0"/>
      </w:pPr>
      <w:bookmarkStart w:id="0" w:name="_Toc427752811"/>
      <w:r>
        <w:lastRenderedPageBreak/>
        <w:t>Table of Contents</w:t>
      </w:r>
      <w:bookmarkEnd w:id="0"/>
    </w:p>
    <w:p w14:paraId="6E7B4BC6" w14:textId="77777777" w:rsidR="003860A5" w:rsidRPr="003860A5" w:rsidRDefault="003860A5" w:rsidP="003860A5"/>
    <w:p w14:paraId="0B16D21C" w14:textId="77777777" w:rsidR="00CC4DAB"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427752811" w:history="1">
        <w:r w:rsidR="00CC4DAB" w:rsidRPr="00A94C41">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00A55">
          <w:rPr>
            <w:noProof/>
            <w:webHidden/>
          </w:rPr>
          <w:t>2</w:t>
        </w:r>
        <w:r w:rsidR="00CC4DAB">
          <w:rPr>
            <w:noProof/>
            <w:webHidden/>
          </w:rPr>
          <w:fldChar w:fldCharType="end"/>
        </w:r>
      </w:hyperlink>
    </w:p>
    <w:p w14:paraId="0587344C" w14:textId="77777777" w:rsidR="00CC4DAB" w:rsidRDefault="00292644">
      <w:pPr>
        <w:pStyle w:val="TOC1"/>
        <w:tabs>
          <w:tab w:val="right" w:leader="dot" w:pos="9350"/>
        </w:tabs>
        <w:rPr>
          <w:rFonts w:asciiTheme="minorHAnsi" w:hAnsiTheme="minorHAnsi"/>
          <w:noProof/>
        </w:rPr>
      </w:pPr>
      <w:hyperlink w:anchor="_Toc427752813" w:history="1">
        <w:r w:rsidR="00CC4DAB" w:rsidRPr="00A94C41">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00A55">
          <w:rPr>
            <w:noProof/>
            <w:webHidden/>
          </w:rPr>
          <w:t>3</w:t>
        </w:r>
        <w:r w:rsidR="00CC4DAB">
          <w:rPr>
            <w:noProof/>
            <w:webHidden/>
          </w:rPr>
          <w:fldChar w:fldCharType="end"/>
        </w:r>
      </w:hyperlink>
    </w:p>
    <w:p w14:paraId="2EEDFCF6" w14:textId="77777777" w:rsidR="00CC4DAB" w:rsidRDefault="00292644">
      <w:pPr>
        <w:pStyle w:val="TOC2"/>
        <w:rPr>
          <w:rFonts w:asciiTheme="minorHAnsi" w:hAnsiTheme="minorHAnsi"/>
          <w:noProof/>
        </w:rPr>
      </w:pPr>
      <w:hyperlink w:anchor="_Toc427752814" w:history="1">
        <w:r w:rsidR="00CC4DAB" w:rsidRPr="00A94C41">
          <w:rPr>
            <w:rStyle w:val="Hyperlink"/>
            <w:noProof/>
          </w:rPr>
          <w:t>1.</w:t>
        </w:r>
        <w:r w:rsidR="00CC4DAB">
          <w:rPr>
            <w:rFonts w:asciiTheme="minorHAnsi" w:hAnsiTheme="minorHAnsi"/>
            <w:noProof/>
          </w:rPr>
          <w:tab/>
        </w:r>
        <w:r w:rsidR="00CC4DAB" w:rsidRPr="00A94C41">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00A55">
          <w:rPr>
            <w:noProof/>
            <w:webHidden/>
          </w:rPr>
          <w:t>3</w:t>
        </w:r>
        <w:r w:rsidR="00CC4DAB">
          <w:rPr>
            <w:noProof/>
            <w:webHidden/>
          </w:rPr>
          <w:fldChar w:fldCharType="end"/>
        </w:r>
      </w:hyperlink>
    </w:p>
    <w:p w14:paraId="7B0E296D" w14:textId="672E9581" w:rsidR="00CC4DAB" w:rsidRDefault="00292644">
      <w:pPr>
        <w:pStyle w:val="TOC2"/>
        <w:rPr>
          <w:rFonts w:asciiTheme="minorHAnsi" w:hAnsiTheme="minorHAnsi"/>
          <w:noProof/>
        </w:rPr>
      </w:pPr>
      <w:hyperlink w:anchor="_Toc427752815" w:history="1">
        <w:r w:rsidR="00CC4DAB" w:rsidRPr="00A94C41">
          <w:rPr>
            <w:rStyle w:val="Hyperlink"/>
            <w:noProof/>
          </w:rPr>
          <w:t>2.</w:t>
        </w:r>
        <w:r w:rsidR="00CC4DAB">
          <w:rPr>
            <w:rFonts w:asciiTheme="minorHAnsi" w:hAnsiTheme="minorHAnsi"/>
            <w:noProof/>
          </w:rPr>
          <w:tab/>
        </w:r>
        <w:r w:rsidR="00CC4DAB" w:rsidRPr="00A94C41">
          <w:rPr>
            <w:rStyle w:val="Hyperlink"/>
            <w:noProof/>
          </w:rPr>
          <w:t>Purpose and Use of the Information Collection</w:t>
        </w:r>
        <w:r w:rsidR="00CC4DAB">
          <w:rPr>
            <w:noProof/>
            <w:webHidden/>
          </w:rPr>
          <w:tab/>
        </w:r>
        <w:r w:rsidR="00CC4DAB">
          <w:rPr>
            <w:noProof/>
            <w:webHidden/>
          </w:rPr>
          <w:fldChar w:fldCharType="begin"/>
        </w:r>
        <w:r w:rsidR="00CC4DAB">
          <w:rPr>
            <w:noProof/>
            <w:webHidden/>
          </w:rPr>
          <w:instrText xml:space="preserve"> PAGEREF _Toc427752815 \h </w:instrText>
        </w:r>
        <w:r w:rsidR="00CC4DAB">
          <w:rPr>
            <w:noProof/>
            <w:webHidden/>
          </w:rPr>
        </w:r>
        <w:r w:rsidR="00CC4DAB">
          <w:rPr>
            <w:noProof/>
            <w:webHidden/>
          </w:rPr>
          <w:fldChar w:fldCharType="separate"/>
        </w:r>
        <w:r w:rsidR="00500A55">
          <w:rPr>
            <w:noProof/>
            <w:webHidden/>
          </w:rPr>
          <w:t>6</w:t>
        </w:r>
        <w:r w:rsidR="00CC4DAB">
          <w:rPr>
            <w:noProof/>
            <w:webHidden/>
          </w:rPr>
          <w:fldChar w:fldCharType="end"/>
        </w:r>
      </w:hyperlink>
    </w:p>
    <w:p w14:paraId="69584669" w14:textId="012A59F9" w:rsidR="00CC4DAB" w:rsidRDefault="00292644">
      <w:pPr>
        <w:pStyle w:val="TOC2"/>
        <w:rPr>
          <w:rFonts w:asciiTheme="minorHAnsi" w:hAnsiTheme="minorHAnsi"/>
          <w:noProof/>
        </w:rPr>
      </w:pPr>
      <w:hyperlink w:anchor="_Toc427752816" w:history="1">
        <w:r w:rsidR="00CC4DAB" w:rsidRPr="00A94C41">
          <w:rPr>
            <w:rStyle w:val="Hyperlink"/>
            <w:noProof/>
          </w:rPr>
          <w:t>3.</w:t>
        </w:r>
        <w:r w:rsidR="00CC4DAB">
          <w:rPr>
            <w:rFonts w:asciiTheme="minorHAnsi" w:hAnsiTheme="minorHAnsi"/>
            <w:noProof/>
          </w:rPr>
          <w:tab/>
        </w:r>
        <w:r w:rsidR="00CC4DAB" w:rsidRPr="00A94C41">
          <w:rPr>
            <w:rStyle w:val="Hyperlink"/>
            <w:noProof/>
          </w:rPr>
          <w:t>Use of Improved Information Technology and Burden Reduction</w:t>
        </w:r>
        <w:r w:rsidR="00CC4DAB">
          <w:rPr>
            <w:noProof/>
            <w:webHidden/>
          </w:rPr>
          <w:tab/>
        </w:r>
        <w:r w:rsidR="00CC4DAB">
          <w:rPr>
            <w:noProof/>
            <w:webHidden/>
          </w:rPr>
          <w:fldChar w:fldCharType="begin"/>
        </w:r>
        <w:r w:rsidR="00CC4DAB">
          <w:rPr>
            <w:noProof/>
            <w:webHidden/>
          </w:rPr>
          <w:instrText xml:space="preserve"> PAGEREF _Toc427752816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7A92283F" w14:textId="50CA4C58" w:rsidR="00CC4DAB" w:rsidRDefault="00292644">
      <w:pPr>
        <w:pStyle w:val="TOC2"/>
        <w:rPr>
          <w:rFonts w:asciiTheme="minorHAnsi" w:hAnsiTheme="minorHAnsi"/>
          <w:noProof/>
        </w:rPr>
      </w:pPr>
      <w:hyperlink w:anchor="_Toc427752817" w:history="1">
        <w:r w:rsidR="00CC4DAB" w:rsidRPr="00A94C41">
          <w:rPr>
            <w:rStyle w:val="Hyperlink"/>
            <w:noProof/>
          </w:rPr>
          <w:t>4.</w:t>
        </w:r>
        <w:r w:rsidR="00CC4DAB">
          <w:rPr>
            <w:rFonts w:asciiTheme="minorHAnsi" w:hAnsiTheme="minorHAnsi"/>
            <w:noProof/>
          </w:rPr>
          <w:tab/>
        </w:r>
        <w:r w:rsidR="00CC4DAB" w:rsidRPr="00A94C41">
          <w:rPr>
            <w:rStyle w:val="Hyperlink"/>
            <w:noProof/>
          </w:rPr>
          <w:t>Efforts to Identify Duplication and Use of Similar Information</w:t>
        </w:r>
        <w:r w:rsidR="00CC4DAB">
          <w:rPr>
            <w:noProof/>
            <w:webHidden/>
          </w:rPr>
          <w:tab/>
        </w:r>
        <w:r w:rsidR="00CC4DAB">
          <w:rPr>
            <w:noProof/>
            <w:webHidden/>
          </w:rPr>
          <w:fldChar w:fldCharType="begin"/>
        </w:r>
        <w:r w:rsidR="00CC4DAB">
          <w:rPr>
            <w:noProof/>
            <w:webHidden/>
          </w:rPr>
          <w:instrText xml:space="preserve"> PAGEREF _Toc427752817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541EEDA0" w14:textId="7BDFB038" w:rsidR="00CC4DAB" w:rsidRDefault="00292644">
      <w:pPr>
        <w:pStyle w:val="TOC2"/>
        <w:rPr>
          <w:rFonts w:asciiTheme="minorHAnsi" w:hAnsiTheme="minorHAnsi"/>
          <w:noProof/>
        </w:rPr>
      </w:pPr>
      <w:hyperlink w:anchor="_Toc427752818" w:history="1">
        <w:r w:rsidR="00CC4DAB" w:rsidRPr="00A94C41">
          <w:rPr>
            <w:rStyle w:val="Hyperlink"/>
            <w:noProof/>
          </w:rPr>
          <w:t>5.</w:t>
        </w:r>
        <w:r w:rsidR="00CC4DAB">
          <w:rPr>
            <w:rFonts w:asciiTheme="minorHAnsi" w:hAnsiTheme="minorHAnsi"/>
            <w:noProof/>
          </w:rPr>
          <w:tab/>
        </w:r>
        <w:r w:rsidR="00CC4DAB" w:rsidRPr="00A94C41">
          <w:rPr>
            <w:rStyle w:val="Hyperlink"/>
            <w:noProof/>
          </w:rPr>
          <w:t>Impact on Small Businesses or Other Small Entities</w:t>
        </w:r>
        <w:r w:rsidR="00CC4DAB">
          <w:rPr>
            <w:noProof/>
            <w:webHidden/>
          </w:rPr>
          <w:tab/>
        </w:r>
        <w:r w:rsidR="00CC4DAB">
          <w:rPr>
            <w:noProof/>
            <w:webHidden/>
          </w:rPr>
          <w:fldChar w:fldCharType="begin"/>
        </w:r>
        <w:r w:rsidR="00CC4DAB">
          <w:rPr>
            <w:noProof/>
            <w:webHidden/>
          </w:rPr>
          <w:instrText xml:space="preserve"> PAGEREF _Toc427752818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418EECF7" w14:textId="4F78615C" w:rsidR="00CC4DAB" w:rsidRDefault="00292644">
      <w:pPr>
        <w:pStyle w:val="TOC2"/>
        <w:rPr>
          <w:rFonts w:asciiTheme="minorHAnsi" w:hAnsiTheme="minorHAnsi"/>
          <w:noProof/>
        </w:rPr>
      </w:pPr>
      <w:hyperlink w:anchor="_Toc427752819" w:history="1">
        <w:r w:rsidR="00CC4DAB" w:rsidRPr="00A94C41">
          <w:rPr>
            <w:rStyle w:val="Hyperlink"/>
            <w:noProof/>
          </w:rPr>
          <w:t>6.</w:t>
        </w:r>
        <w:r w:rsidR="00CC4DAB">
          <w:rPr>
            <w:rFonts w:asciiTheme="minorHAnsi" w:hAnsiTheme="minorHAnsi"/>
            <w:noProof/>
          </w:rPr>
          <w:tab/>
        </w:r>
        <w:r w:rsidR="00CC4DAB" w:rsidRPr="00A94C41">
          <w:rPr>
            <w:rStyle w:val="Hyperlink"/>
            <w:noProof/>
          </w:rPr>
          <w:t xml:space="preserve">Consequences of Collecting the Information Less Frequently   </w:t>
        </w:r>
        <w:r w:rsidR="00CC4DAB">
          <w:rPr>
            <w:noProof/>
            <w:webHidden/>
          </w:rPr>
          <w:tab/>
        </w:r>
        <w:r w:rsidR="00CC4DAB">
          <w:rPr>
            <w:noProof/>
            <w:webHidden/>
          </w:rPr>
          <w:fldChar w:fldCharType="begin"/>
        </w:r>
        <w:r w:rsidR="00CC4DAB">
          <w:rPr>
            <w:noProof/>
            <w:webHidden/>
          </w:rPr>
          <w:instrText xml:space="preserve"> PAGEREF _Toc427752819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23259168" w14:textId="583BDA91" w:rsidR="00CC4DAB" w:rsidRDefault="00292644">
      <w:pPr>
        <w:pStyle w:val="TOC2"/>
        <w:rPr>
          <w:rFonts w:asciiTheme="minorHAnsi" w:hAnsiTheme="minorHAnsi"/>
          <w:noProof/>
        </w:rPr>
      </w:pPr>
      <w:hyperlink w:anchor="_Toc427752820" w:history="1">
        <w:r w:rsidR="00CC4DAB" w:rsidRPr="00A94C41">
          <w:rPr>
            <w:rStyle w:val="Hyperlink"/>
            <w:noProof/>
          </w:rPr>
          <w:t>7.</w:t>
        </w:r>
        <w:r w:rsidR="00CC4DAB">
          <w:rPr>
            <w:rFonts w:asciiTheme="minorHAnsi" w:hAnsiTheme="minorHAnsi"/>
            <w:noProof/>
          </w:rPr>
          <w:tab/>
        </w:r>
        <w:r w:rsidR="00CC4DAB" w:rsidRPr="00A94C41">
          <w:rPr>
            <w:rStyle w:val="Hyperlink"/>
            <w:noProof/>
          </w:rPr>
          <w:t>Special Circumstances Relating to the Guidelines of 5 CFR 1320.5</w:t>
        </w:r>
        <w:r w:rsidR="00CC4DAB">
          <w:rPr>
            <w:noProof/>
            <w:webHidden/>
          </w:rPr>
          <w:tab/>
        </w:r>
        <w:r w:rsidR="00CC4DAB">
          <w:rPr>
            <w:noProof/>
            <w:webHidden/>
          </w:rPr>
          <w:fldChar w:fldCharType="begin"/>
        </w:r>
        <w:r w:rsidR="00CC4DAB">
          <w:rPr>
            <w:noProof/>
            <w:webHidden/>
          </w:rPr>
          <w:instrText xml:space="preserve"> PAGEREF _Toc427752820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7347F5CE" w14:textId="0B3CC5D8" w:rsidR="00CC4DAB" w:rsidRDefault="00292644">
      <w:pPr>
        <w:pStyle w:val="TOC2"/>
        <w:rPr>
          <w:rFonts w:asciiTheme="minorHAnsi" w:hAnsiTheme="minorHAnsi"/>
          <w:noProof/>
        </w:rPr>
      </w:pPr>
      <w:hyperlink w:anchor="_Toc427752821" w:history="1">
        <w:r w:rsidR="00CC4DAB" w:rsidRPr="00A94C41">
          <w:rPr>
            <w:rStyle w:val="Hyperlink"/>
            <w:noProof/>
          </w:rPr>
          <w:t>8.</w:t>
        </w:r>
        <w:r w:rsidR="00CC4DAB">
          <w:rPr>
            <w:rFonts w:asciiTheme="minorHAnsi" w:hAnsiTheme="minorHAnsi"/>
            <w:noProof/>
          </w:rPr>
          <w:tab/>
        </w:r>
        <w:r w:rsidR="00CC4DAB" w:rsidRPr="00A94C41">
          <w:rPr>
            <w:rStyle w:val="Hyperlink"/>
            <w:noProof/>
          </w:rPr>
          <w:t>Comments in Response to the Federal Register Notice and Efforts to Consult Outside the Agency</w:t>
        </w:r>
        <w:r w:rsidR="00CC4DAB">
          <w:rPr>
            <w:noProof/>
            <w:webHidden/>
          </w:rPr>
          <w:tab/>
        </w:r>
        <w:r w:rsidR="00CC4DAB">
          <w:rPr>
            <w:noProof/>
            <w:webHidden/>
          </w:rPr>
          <w:fldChar w:fldCharType="begin"/>
        </w:r>
        <w:r w:rsidR="00CC4DAB">
          <w:rPr>
            <w:noProof/>
            <w:webHidden/>
          </w:rPr>
          <w:instrText xml:space="preserve"> PAGEREF _Toc427752821 \h </w:instrText>
        </w:r>
        <w:r w:rsidR="00CC4DAB">
          <w:rPr>
            <w:noProof/>
            <w:webHidden/>
          </w:rPr>
        </w:r>
        <w:r w:rsidR="00CC4DAB">
          <w:rPr>
            <w:noProof/>
            <w:webHidden/>
          </w:rPr>
          <w:fldChar w:fldCharType="separate"/>
        </w:r>
        <w:r w:rsidR="00500A55">
          <w:rPr>
            <w:noProof/>
            <w:webHidden/>
          </w:rPr>
          <w:t>7</w:t>
        </w:r>
        <w:r w:rsidR="00CC4DAB">
          <w:rPr>
            <w:noProof/>
            <w:webHidden/>
          </w:rPr>
          <w:fldChar w:fldCharType="end"/>
        </w:r>
      </w:hyperlink>
    </w:p>
    <w:p w14:paraId="2AADD46D" w14:textId="357EA8CA" w:rsidR="00CC4DAB" w:rsidRDefault="00292644">
      <w:pPr>
        <w:pStyle w:val="TOC2"/>
        <w:rPr>
          <w:rFonts w:asciiTheme="minorHAnsi" w:hAnsiTheme="minorHAnsi"/>
          <w:noProof/>
        </w:rPr>
      </w:pPr>
      <w:hyperlink w:anchor="_Toc427752822" w:history="1">
        <w:r w:rsidR="00CC4DAB" w:rsidRPr="00A94C41">
          <w:rPr>
            <w:rStyle w:val="Hyperlink"/>
            <w:noProof/>
          </w:rPr>
          <w:t>9.</w:t>
        </w:r>
        <w:r w:rsidR="00CC4DAB">
          <w:rPr>
            <w:rFonts w:asciiTheme="minorHAnsi" w:hAnsiTheme="minorHAnsi"/>
            <w:noProof/>
          </w:rPr>
          <w:tab/>
        </w:r>
        <w:r w:rsidR="00CC4DAB" w:rsidRPr="00A94C41">
          <w:rPr>
            <w:rStyle w:val="Hyperlink"/>
            <w:noProof/>
          </w:rPr>
          <w:t>Explanation of Any Payment or Gift to Respondents</w:t>
        </w:r>
        <w:r w:rsidR="00CC4DAB">
          <w:rPr>
            <w:noProof/>
            <w:webHidden/>
          </w:rPr>
          <w:tab/>
        </w:r>
        <w:r w:rsidR="00CC4DAB">
          <w:rPr>
            <w:noProof/>
            <w:webHidden/>
          </w:rPr>
          <w:fldChar w:fldCharType="begin"/>
        </w:r>
        <w:r w:rsidR="00CC4DAB">
          <w:rPr>
            <w:noProof/>
            <w:webHidden/>
          </w:rPr>
          <w:instrText xml:space="preserve"> PAGEREF _Toc427752822 \h </w:instrText>
        </w:r>
        <w:r w:rsidR="00CC4DAB">
          <w:rPr>
            <w:noProof/>
            <w:webHidden/>
          </w:rPr>
        </w:r>
        <w:r w:rsidR="00CC4DAB">
          <w:rPr>
            <w:noProof/>
            <w:webHidden/>
          </w:rPr>
          <w:fldChar w:fldCharType="separate"/>
        </w:r>
        <w:r w:rsidR="00500A55">
          <w:rPr>
            <w:noProof/>
            <w:webHidden/>
          </w:rPr>
          <w:t>8</w:t>
        </w:r>
        <w:r w:rsidR="00CC4DAB">
          <w:rPr>
            <w:noProof/>
            <w:webHidden/>
          </w:rPr>
          <w:fldChar w:fldCharType="end"/>
        </w:r>
      </w:hyperlink>
    </w:p>
    <w:p w14:paraId="69BB2559" w14:textId="571E257F" w:rsidR="00CC4DAB" w:rsidRDefault="00292644">
      <w:pPr>
        <w:pStyle w:val="TOC2"/>
        <w:rPr>
          <w:rFonts w:asciiTheme="minorHAnsi" w:hAnsiTheme="minorHAnsi"/>
          <w:noProof/>
        </w:rPr>
      </w:pPr>
      <w:hyperlink w:anchor="_Toc427752823" w:history="1">
        <w:r w:rsidR="00CC4DAB" w:rsidRPr="00A94C41">
          <w:rPr>
            <w:rStyle w:val="Hyperlink"/>
            <w:noProof/>
          </w:rPr>
          <w:t>10.</w:t>
        </w:r>
        <w:r w:rsidR="00CC4DAB">
          <w:rPr>
            <w:rFonts w:asciiTheme="minorHAnsi" w:hAnsiTheme="minorHAnsi"/>
            <w:noProof/>
          </w:rPr>
          <w:tab/>
        </w:r>
        <w:r w:rsidR="00CC4DAB" w:rsidRPr="00A94C41">
          <w:rPr>
            <w:rStyle w:val="Hyperlink"/>
            <w:noProof/>
          </w:rPr>
          <w:t>Protection of the Privacy and Confidentiality of Information Provided by Respondents</w:t>
        </w:r>
        <w:r w:rsidR="00CC4DAB">
          <w:rPr>
            <w:noProof/>
            <w:webHidden/>
          </w:rPr>
          <w:tab/>
        </w:r>
        <w:r w:rsidR="00CC4DAB">
          <w:rPr>
            <w:noProof/>
            <w:webHidden/>
          </w:rPr>
          <w:fldChar w:fldCharType="begin"/>
        </w:r>
        <w:r w:rsidR="00CC4DAB">
          <w:rPr>
            <w:noProof/>
            <w:webHidden/>
          </w:rPr>
          <w:instrText xml:space="preserve"> PAGEREF _Toc427752823 \h </w:instrText>
        </w:r>
        <w:r w:rsidR="00CC4DAB">
          <w:rPr>
            <w:noProof/>
            <w:webHidden/>
          </w:rPr>
        </w:r>
        <w:r w:rsidR="00CC4DAB">
          <w:rPr>
            <w:noProof/>
            <w:webHidden/>
          </w:rPr>
          <w:fldChar w:fldCharType="separate"/>
        </w:r>
        <w:r w:rsidR="00500A55">
          <w:rPr>
            <w:noProof/>
            <w:webHidden/>
          </w:rPr>
          <w:t>8</w:t>
        </w:r>
        <w:r w:rsidR="00CC4DAB">
          <w:rPr>
            <w:noProof/>
            <w:webHidden/>
          </w:rPr>
          <w:fldChar w:fldCharType="end"/>
        </w:r>
      </w:hyperlink>
    </w:p>
    <w:p w14:paraId="4B94B9AC" w14:textId="3A916A5B" w:rsidR="00CC4DAB" w:rsidRDefault="00292644">
      <w:pPr>
        <w:pStyle w:val="TOC2"/>
        <w:rPr>
          <w:rFonts w:asciiTheme="minorHAnsi" w:hAnsiTheme="minorHAnsi"/>
          <w:noProof/>
        </w:rPr>
      </w:pPr>
      <w:hyperlink w:anchor="_Toc427752824" w:history="1">
        <w:r w:rsidR="00CC4DAB" w:rsidRPr="00A94C41">
          <w:rPr>
            <w:rStyle w:val="Hyperlink"/>
            <w:noProof/>
          </w:rPr>
          <w:t>11.</w:t>
        </w:r>
        <w:r w:rsidR="00CC4DAB">
          <w:rPr>
            <w:rFonts w:asciiTheme="minorHAnsi" w:hAnsiTheme="minorHAnsi"/>
            <w:noProof/>
          </w:rPr>
          <w:tab/>
        </w:r>
        <w:r w:rsidR="00CC4DAB" w:rsidRPr="00A94C41">
          <w:rPr>
            <w:rStyle w:val="Hyperlink"/>
            <w:noProof/>
          </w:rPr>
          <w:t>Institutional Review Board (IRB) and Justification for Sensitive Questions</w:t>
        </w:r>
        <w:r w:rsidR="00CC4DAB">
          <w:rPr>
            <w:noProof/>
            <w:webHidden/>
          </w:rPr>
          <w:tab/>
        </w:r>
        <w:r w:rsidR="00CC4DAB">
          <w:rPr>
            <w:noProof/>
            <w:webHidden/>
          </w:rPr>
          <w:fldChar w:fldCharType="begin"/>
        </w:r>
        <w:r w:rsidR="00CC4DAB">
          <w:rPr>
            <w:noProof/>
            <w:webHidden/>
          </w:rPr>
          <w:instrText xml:space="preserve"> PAGEREF _Toc427752824 \h </w:instrText>
        </w:r>
        <w:r w:rsidR="00CC4DAB">
          <w:rPr>
            <w:noProof/>
            <w:webHidden/>
          </w:rPr>
        </w:r>
        <w:r w:rsidR="00CC4DAB">
          <w:rPr>
            <w:noProof/>
            <w:webHidden/>
          </w:rPr>
          <w:fldChar w:fldCharType="separate"/>
        </w:r>
        <w:r w:rsidR="00500A55">
          <w:rPr>
            <w:noProof/>
            <w:webHidden/>
          </w:rPr>
          <w:t>8</w:t>
        </w:r>
        <w:r w:rsidR="00CC4DAB">
          <w:rPr>
            <w:noProof/>
            <w:webHidden/>
          </w:rPr>
          <w:fldChar w:fldCharType="end"/>
        </w:r>
      </w:hyperlink>
    </w:p>
    <w:p w14:paraId="23A3DC5E" w14:textId="77A9EA24" w:rsidR="00CC4DAB" w:rsidRDefault="00292644">
      <w:pPr>
        <w:pStyle w:val="TOC2"/>
        <w:rPr>
          <w:rFonts w:asciiTheme="minorHAnsi" w:hAnsiTheme="minorHAnsi"/>
          <w:noProof/>
        </w:rPr>
      </w:pPr>
      <w:hyperlink w:anchor="_Toc427752825" w:history="1">
        <w:r w:rsidR="00CC4DAB" w:rsidRPr="00A94C41">
          <w:rPr>
            <w:rStyle w:val="Hyperlink"/>
            <w:noProof/>
          </w:rPr>
          <w:t>12.</w:t>
        </w:r>
        <w:r w:rsidR="00CC4DAB">
          <w:rPr>
            <w:rFonts w:asciiTheme="minorHAnsi" w:hAnsiTheme="minorHAnsi"/>
            <w:noProof/>
          </w:rPr>
          <w:tab/>
        </w:r>
        <w:r w:rsidR="00CC4DAB" w:rsidRPr="00A94C41">
          <w:rPr>
            <w:rStyle w:val="Hyperlink"/>
            <w:noProof/>
          </w:rPr>
          <w:t>Estimates of Annualized Burden Hours and Costs</w:t>
        </w:r>
        <w:r w:rsidR="00CC4DAB">
          <w:rPr>
            <w:noProof/>
            <w:webHidden/>
          </w:rPr>
          <w:tab/>
        </w:r>
        <w:r w:rsidR="00CC4DAB">
          <w:rPr>
            <w:noProof/>
            <w:webHidden/>
          </w:rPr>
          <w:fldChar w:fldCharType="begin"/>
        </w:r>
        <w:r w:rsidR="00CC4DAB">
          <w:rPr>
            <w:noProof/>
            <w:webHidden/>
          </w:rPr>
          <w:instrText xml:space="preserve"> PAGEREF _Toc427752825 \h </w:instrText>
        </w:r>
        <w:r w:rsidR="00CC4DAB">
          <w:rPr>
            <w:noProof/>
            <w:webHidden/>
          </w:rPr>
        </w:r>
        <w:r w:rsidR="00CC4DAB">
          <w:rPr>
            <w:noProof/>
            <w:webHidden/>
          </w:rPr>
          <w:fldChar w:fldCharType="separate"/>
        </w:r>
        <w:r w:rsidR="00500A55">
          <w:rPr>
            <w:noProof/>
            <w:webHidden/>
          </w:rPr>
          <w:t>8</w:t>
        </w:r>
        <w:r w:rsidR="00CC4DAB">
          <w:rPr>
            <w:noProof/>
            <w:webHidden/>
          </w:rPr>
          <w:fldChar w:fldCharType="end"/>
        </w:r>
      </w:hyperlink>
    </w:p>
    <w:p w14:paraId="6049D6AA" w14:textId="4C88530D" w:rsidR="00CC4DAB" w:rsidRDefault="00292644">
      <w:pPr>
        <w:pStyle w:val="TOC2"/>
        <w:rPr>
          <w:rFonts w:asciiTheme="minorHAnsi" w:hAnsiTheme="minorHAnsi"/>
          <w:noProof/>
        </w:rPr>
      </w:pPr>
      <w:hyperlink w:anchor="_Toc427752826" w:history="1">
        <w:r w:rsidR="00CC4DAB" w:rsidRPr="00A94C41">
          <w:rPr>
            <w:rStyle w:val="Hyperlink"/>
            <w:noProof/>
          </w:rPr>
          <w:t>13.</w:t>
        </w:r>
        <w:r w:rsidR="00CC4DAB">
          <w:rPr>
            <w:rFonts w:asciiTheme="minorHAnsi" w:hAnsiTheme="minorHAnsi"/>
            <w:noProof/>
          </w:rPr>
          <w:tab/>
        </w:r>
        <w:r w:rsidR="00CC4DAB" w:rsidRPr="00A94C41">
          <w:rPr>
            <w:rStyle w:val="Hyperlink"/>
            <w:noProof/>
          </w:rPr>
          <w:t>Estimates of Other Total Annual Cost Burden to Respondents or Record Keepers</w:t>
        </w:r>
        <w:r w:rsidR="00CC4DAB">
          <w:rPr>
            <w:noProof/>
            <w:webHidden/>
          </w:rPr>
          <w:tab/>
        </w:r>
        <w:r w:rsidR="00CC4DAB">
          <w:rPr>
            <w:noProof/>
            <w:webHidden/>
          </w:rPr>
          <w:fldChar w:fldCharType="begin"/>
        </w:r>
        <w:r w:rsidR="00CC4DAB">
          <w:rPr>
            <w:noProof/>
            <w:webHidden/>
          </w:rPr>
          <w:instrText xml:space="preserve"> PAGEREF _Toc427752826 \h </w:instrText>
        </w:r>
        <w:r w:rsidR="00CC4DAB">
          <w:rPr>
            <w:noProof/>
            <w:webHidden/>
          </w:rPr>
        </w:r>
        <w:r w:rsidR="00CC4DAB">
          <w:rPr>
            <w:noProof/>
            <w:webHidden/>
          </w:rPr>
          <w:fldChar w:fldCharType="separate"/>
        </w:r>
        <w:r w:rsidR="00500A55">
          <w:rPr>
            <w:noProof/>
            <w:webHidden/>
          </w:rPr>
          <w:t>9</w:t>
        </w:r>
        <w:r w:rsidR="00CC4DAB">
          <w:rPr>
            <w:noProof/>
            <w:webHidden/>
          </w:rPr>
          <w:fldChar w:fldCharType="end"/>
        </w:r>
      </w:hyperlink>
    </w:p>
    <w:p w14:paraId="0BBD33C5" w14:textId="24E6E9D3" w:rsidR="00CC4DAB" w:rsidRDefault="00292644">
      <w:pPr>
        <w:pStyle w:val="TOC2"/>
        <w:rPr>
          <w:rFonts w:asciiTheme="minorHAnsi" w:hAnsiTheme="minorHAnsi"/>
          <w:noProof/>
        </w:rPr>
      </w:pPr>
      <w:hyperlink w:anchor="_Toc427752827" w:history="1">
        <w:r w:rsidR="00CC4DAB" w:rsidRPr="00A94C41">
          <w:rPr>
            <w:rStyle w:val="Hyperlink"/>
            <w:noProof/>
          </w:rPr>
          <w:t>14.</w:t>
        </w:r>
        <w:r w:rsidR="00CC4DAB">
          <w:rPr>
            <w:rFonts w:asciiTheme="minorHAnsi" w:hAnsiTheme="minorHAnsi"/>
            <w:noProof/>
          </w:rPr>
          <w:tab/>
        </w:r>
        <w:r w:rsidR="00CC4DAB" w:rsidRPr="00A94C41">
          <w:rPr>
            <w:rStyle w:val="Hyperlink"/>
            <w:noProof/>
          </w:rPr>
          <w:t>Annualized Cost to the Government</w:t>
        </w:r>
        <w:r w:rsidR="00CC4DAB">
          <w:rPr>
            <w:noProof/>
            <w:webHidden/>
          </w:rPr>
          <w:tab/>
        </w:r>
        <w:r w:rsidR="00CC4DAB">
          <w:rPr>
            <w:noProof/>
            <w:webHidden/>
          </w:rPr>
          <w:fldChar w:fldCharType="begin"/>
        </w:r>
        <w:r w:rsidR="00CC4DAB">
          <w:rPr>
            <w:noProof/>
            <w:webHidden/>
          </w:rPr>
          <w:instrText xml:space="preserve"> PAGEREF _Toc427752827 \h </w:instrText>
        </w:r>
        <w:r w:rsidR="00CC4DAB">
          <w:rPr>
            <w:noProof/>
            <w:webHidden/>
          </w:rPr>
        </w:r>
        <w:r w:rsidR="00CC4DAB">
          <w:rPr>
            <w:noProof/>
            <w:webHidden/>
          </w:rPr>
          <w:fldChar w:fldCharType="separate"/>
        </w:r>
        <w:r w:rsidR="00500A55">
          <w:rPr>
            <w:noProof/>
            <w:webHidden/>
          </w:rPr>
          <w:t>9</w:t>
        </w:r>
        <w:r w:rsidR="00CC4DAB">
          <w:rPr>
            <w:noProof/>
            <w:webHidden/>
          </w:rPr>
          <w:fldChar w:fldCharType="end"/>
        </w:r>
      </w:hyperlink>
    </w:p>
    <w:p w14:paraId="7477B147" w14:textId="49A4FDCC" w:rsidR="00CC4DAB" w:rsidRDefault="00292644">
      <w:pPr>
        <w:pStyle w:val="TOC2"/>
        <w:rPr>
          <w:rFonts w:asciiTheme="minorHAnsi" w:hAnsiTheme="minorHAnsi"/>
          <w:noProof/>
        </w:rPr>
      </w:pPr>
      <w:hyperlink w:anchor="_Toc427752828" w:history="1">
        <w:r w:rsidR="00CC4DAB" w:rsidRPr="00A94C41">
          <w:rPr>
            <w:rStyle w:val="Hyperlink"/>
            <w:noProof/>
          </w:rPr>
          <w:t>15.</w:t>
        </w:r>
        <w:r w:rsidR="00CC4DAB">
          <w:rPr>
            <w:rFonts w:asciiTheme="minorHAnsi" w:hAnsiTheme="minorHAnsi"/>
            <w:noProof/>
          </w:rPr>
          <w:tab/>
        </w:r>
        <w:r w:rsidR="00CC4DAB" w:rsidRPr="00A94C41">
          <w:rPr>
            <w:rStyle w:val="Hyperlink"/>
            <w:noProof/>
          </w:rPr>
          <w:t>Explanation for Program Changes or Adjustments</w:t>
        </w:r>
        <w:r w:rsidR="00CC4DAB">
          <w:rPr>
            <w:noProof/>
            <w:webHidden/>
          </w:rPr>
          <w:tab/>
        </w:r>
        <w:r w:rsidR="00CC4DAB">
          <w:rPr>
            <w:noProof/>
            <w:webHidden/>
          </w:rPr>
          <w:fldChar w:fldCharType="begin"/>
        </w:r>
        <w:r w:rsidR="00CC4DAB">
          <w:rPr>
            <w:noProof/>
            <w:webHidden/>
          </w:rPr>
          <w:instrText xml:space="preserve"> PAGEREF _Toc427752828 \h </w:instrText>
        </w:r>
        <w:r w:rsidR="00CC4DAB">
          <w:rPr>
            <w:noProof/>
            <w:webHidden/>
          </w:rPr>
        </w:r>
        <w:r w:rsidR="00CC4DAB">
          <w:rPr>
            <w:noProof/>
            <w:webHidden/>
          </w:rPr>
          <w:fldChar w:fldCharType="separate"/>
        </w:r>
        <w:r w:rsidR="00500A55">
          <w:rPr>
            <w:noProof/>
            <w:webHidden/>
          </w:rPr>
          <w:t>9</w:t>
        </w:r>
        <w:r w:rsidR="00CC4DAB">
          <w:rPr>
            <w:noProof/>
            <w:webHidden/>
          </w:rPr>
          <w:fldChar w:fldCharType="end"/>
        </w:r>
      </w:hyperlink>
    </w:p>
    <w:p w14:paraId="2ED8F126" w14:textId="59A95326" w:rsidR="00CC4DAB" w:rsidRDefault="00292644">
      <w:pPr>
        <w:pStyle w:val="TOC2"/>
        <w:rPr>
          <w:rFonts w:asciiTheme="minorHAnsi" w:hAnsiTheme="minorHAnsi"/>
          <w:noProof/>
        </w:rPr>
      </w:pPr>
      <w:hyperlink w:anchor="_Toc427752829" w:history="1">
        <w:r w:rsidR="00CC4DAB" w:rsidRPr="00A94C41">
          <w:rPr>
            <w:rStyle w:val="Hyperlink"/>
            <w:noProof/>
          </w:rPr>
          <w:t>16.</w:t>
        </w:r>
        <w:r w:rsidR="00CC4DAB">
          <w:rPr>
            <w:rFonts w:asciiTheme="minorHAnsi" w:hAnsiTheme="minorHAnsi"/>
            <w:noProof/>
          </w:rPr>
          <w:tab/>
        </w:r>
        <w:r w:rsidR="00CC4DAB" w:rsidRPr="00A94C41">
          <w:rPr>
            <w:rStyle w:val="Hyperlink"/>
            <w:noProof/>
          </w:rPr>
          <w:t>Plans for Tabulation and Publication and Project Time Schedule</w:t>
        </w:r>
        <w:r w:rsidR="00CC4DAB">
          <w:rPr>
            <w:noProof/>
            <w:webHidden/>
          </w:rPr>
          <w:tab/>
        </w:r>
        <w:r w:rsidR="00CC4DAB">
          <w:rPr>
            <w:noProof/>
            <w:webHidden/>
          </w:rPr>
          <w:fldChar w:fldCharType="begin"/>
        </w:r>
        <w:r w:rsidR="00CC4DAB">
          <w:rPr>
            <w:noProof/>
            <w:webHidden/>
          </w:rPr>
          <w:instrText xml:space="preserve"> PAGEREF _Toc427752829 \h </w:instrText>
        </w:r>
        <w:r w:rsidR="00CC4DAB">
          <w:rPr>
            <w:noProof/>
            <w:webHidden/>
          </w:rPr>
        </w:r>
        <w:r w:rsidR="00CC4DAB">
          <w:rPr>
            <w:noProof/>
            <w:webHidden/>
          </w:rPr>
          <w:fldChar w:fldCharType="separate"/>
        </w:r>
        <w:r w:rsidR="00500A55">
          <w:rPr>
            <w:noProof/>
            <w:webHidden/>
          </w:rPr>
          <w:t>9</w:t>
        </w:r>
        <w:r w:rsidR="00CC4DAB">
          <w:rPr>
            <w:noProof/>
            <w:webHidden/>
          </w:rPr>
          <w:fldChar w:fldCharType="end"/>
        </w:r>
      </w:hyperlink>
    </w:p>
    <w:p w14:paraId="53A7F820" w14:textId="4FE7C30D" w:rsidR="00CC4DAB" w:rsidRDefault="00292644">
      <w:pPr>
        <w:pStyle w:val="TOC2"/>
        <w:rPr>
          <w:rFonts w:asciiTheme="minorHAnsi" w:hAnsiTheme="minorHAnsi"/>
          <w:noProof/>
        </w:rPr>
      </w:pPr>
      <w:hyperlink w:anchor="_Toc427752830" w:history="1">
        <w:r w:rsidR="00CC4DAB" w:rsidRPr="00A94C41">
          <w:rPr>
            <w:rStyle w:val="Hyperlink"/>
            <w:noProof/>
          </w:rPr>
          <w:t>17.</w:t>
        </w:r>
        <w:r w:rsidR="00CC4DAB">
          <w:rPr>
            <w:rFonts w:asciiTheme="minorHAnsi" w:hAnsiTheme="minorHAnsi"/>
            <w:noProof/>
          </w:rPr>
          <w:tab/>
        </w:r>
        <w:r w:rsidR="00CC4DAB" w:rsidRPr="00A94C41">
          <w:rPr>
            <w:rStyle w:val="Hyperlink"/>
            <w:noProof/>
          </w:rPr>
          <w:t>Reason(s) Display of OMB Expiration Date is Inappropriate</w:t>
        </w:r>
        <w:r w:rsidR="00CC4DAB">
          <w:rPr>
            <w:noProof/>
            <w:webHidden/>
          </w:rPr>
          <w:tab/>
        </w:r>
        <w:r w:rsidR="00CC4DAB">
          <w:rPr>
            <w:noProof/>
            <w:webHidden/>
          </w:rPr>
          <w:fldChar w:fldCharType="begin"/>
        </w:r>
        <w:r w:rsidR="00CC4DAB">
          <w:rPr>
            <w:noProof/>
            <w:webHidden/>
          </w:rPr>
          <w:instrText xml:space="preserve"> PAGEREF _Toc427752830 \h </w:instrText>
        </w:r>
        <w:r w:rsidR="00CC4DAB">
          <w:rPr>
            <w:noProof/>
            <w:webHidden/>
          </w:rPr>
        </w:r>
        <w:r w:rsidR="00CC4DAB">
          <w:rPr>
            <w:noProof/>
            <w:webHidden/>
          </w:rPr>
          <w:fldChar w:fldCharType="separate"/>
        </w:r>
        <w:r w:rsidR="00500A55">
          <w:rPr>
            <w:noProof/>
            <w:webHidden/>
          </w:rPr>
          <w:t>10</w:t>
        </w:r>
        <w:r w:rsidR="00CC4DAB">
          <w:rPr>
            <w:noProof/>
            <w:webHidden/>
          </w:rPr>
          <w:fldChar w:fldCharType="end"/>
        </w:r>
      </w:hyperlink>
    </w:p>
    <w:p w14:paraId="6DE6BBBD" w14:textId="0932B94B" w:rsidR="00CC4DAB" w:rsidRDefault="00292644">
      <w:pPr>
        <w:pStyle w:val="TOC2"/>
        <w:rPr>
          <w:rFonts w:asciiTheme="minorHAnsi" w:hAnsiTheme="minorHAnsi"/>
          <w:noProof/>
        </w:rPr>
      </w:pPr>
      <w:hyperlink w:anchor="_Toc427752831" w:history="1">
        <w:r w:rsidR="00CC4DAB" w:rsidRPr="00A94C41">
          <w:rPr>
            <w:rStyle w:val="Hyperlink"/>
            <w:noProof/>
          </w:rPr>
          <w:t>18.</w:t>
        </w:r>
        <w:r w:rsidR="00CC4DAB">
          <w:rPr>
            <w:rFonts w:asciiTheme="minorHAnsi" w:hAnsiTheme="minorHAnsi"/>
            <w:noProof/>
          </w:rPr>
          <w:tab/>
        </w:r>
        <w:r w:rsidR="00CC4DAB" w:rsidRPr="00A94C41">
          <w:rPr>
            <w:rStyle w:val="Hyperlink"/>
            <w:noProof/>
          </w:rPr>
          <w:t>Exceptions to Certification for Paperwork Reduction Act Submissions</w:t>
        </w:r>
        <w:r w:rsidR="00CC4DAB">
          <w:rPr>
            <w:noProof/>
            <w:webHidden/>
          </w:rPr>
          <w:tab/>
        </w:r>
        <w:r w:rsidR="00CC4DAB">
          <w:rPr>
            <w:noProof/>
            <w:webHidden/>
          </w:rPr>
          <w:fldChar w:fldCharType="begin"/>
        </w:r>
        <w:r w:rsidR="00CC4DAB">
          <w:rPr>
            <w:noProof/>
            <w:webHidden/>
          </w:rPr>
          <w:instrText xml:space="preserve"> PAGEREF _Toc427752831 \h </w:instrText>
        </w:r>
        <w:r w:rsidR="00CC4DAB">
          <w:rPr>
            <w:noProof/>
            <w:webHidden/>
          </w:rPr>
        </w:r>
        <w:r w:rsidR="00CC4DAB">
          <w:rPr>
            <w:noProof/>
            <w:webHidden/>
          </w:rPr>
          <w:fldChar w:fldCharType="separate"/>
        </w:r>
        <w:r w:rsidR="00500A55">
          <w:rPr>
            <w:noProof/>
            <w:webHidden/>
          </w:rPr>
          <w:t>10</w:t>
        </w:r>
        <w:r w:rsidR="00CC4DAB">
          <w:rPr>
            <w:noProof/>
            <w:webHidden/>
          </w:rPr>
          <w:fldChar w:fldCharType="end"/>
        </w:r>
      </w:hyperlink>
    </w:p>
    <w:p w14:paraId="47BD32E0" w14:textId="79FB377A" w:rsidR="00CC4DAB" w:rsidRDefault="00292644">
      <w:pPr>
        <w:pStyle w:val="TOC1"/>
        <w:tabs>
          <w:tab w:val="right" w:leader="dot" w:pos="9350"/>
        </w:tabs>
        <w:rPr>
          <w:rFonts w:asciiTheme="minorHAnsi" w:hAnsiTheme="minorHAnsi"/>
          <w:noProof/>
        </w:rPr>
      </w:pPr>
      <w:hyperlink w:anchor="_Toc427752832" w:history="1">
        <w:r w:rsidR="00CC4DAB" w:rsidRPr="00A94C41">
          <w:rPr>
            <w:rStyle w:val="Hyperlink"/>
            <w:noProof/>
          </w:rPr>
          <w:t>LIST OF ATTACHMENTS – Section A</w:t>
        </w:r>
        <w:r w:rsidR="00CC4DAB">
          <w:rPr>
            <w:noProof/>
            <w:webHidden/>
          </w:rPr>
          <w:tab/>
        </w:r>
        <w:r w:rsidR="00CC4DAB">
          <w:rPr>
            <w:noProof/>
            <w:webHidden/>
          </w:rPr>
          <w:fldChar w:fldCharType="begin"/>
        </w:r>
        <w:r w:rsidR="00CC4DAB">
          <w:rPr>
            <w:noProof/>
            <w:webHidden/>
          </w:rPr>
          <w:instrText xml:space="preserve"> PAGEREF _Toc427752832 \h </w:instrText>
        </w:r>
        <w:r w:rsidR="00CC4DAB">
          <w:rPr>
            <w:noProof/>
            <w:webHidden/>
          </w:rPr>
        </w:r>
        <w:r w:rsidR="00CC4DAB">
          <w:rPr>
            <w:noProof/>
            <w:webHidden/>
          </w:rPr>
          <w:fldChar w:fldCharType="separate"/>
        </w:r>
        <w:r w:rsidR="00500A55">
          <w:rPr>
            <w:noProof/>
            <w:webHidden/>
          </w:rPr>
          <w:t>10</w:t>
        </w:r>
        <w:r w:rsidR="00CC4DAB">
          <w:rPr>
            <w:noProof/>
            <w:webHidden/>
          </w:rPr>
          <w:fldChar w:fldCharType="end"/>
        </w:r>
      </w:hyperlink>
    </w:p>
    <w:p w14:paraId="4055A6E6" w14:textId="358C3D3B" w:rsidR="00CC4DAB" w:rsidRDefault="00292644">
      <w:pPr>
        <w:pStyle w:val="TOC1"/>
        <w:tabs>
          <w:tab w:val="right" w:leader="dot" w:pos="9350"/>
        </w:tabs>
        <w:rPr>
          <w:rFonts w:asciiTheme="minorHAnsi" w:hAnsiTheme="minorHAnsi"/>
          <w:noProof/>
        </w:rPr>
      </w:pPr>
      <w:hyperlink w:anchor="_Toc427752833" w:history="1">
        <w:r w:rsidR="00CC4DAB" w:rsidRPr="00A94C41">
          <w:rPr>
            <w:rStyle w:val="Hyperlink"/>
            <w:noProof/>
          </w:rPr>
          <w:t xml:space="preserve">REFERENCE LIST </w:t>
        </w:r>
        <w:r w:rsidR="00CC4DAB">
          <w:rPr>
            <w:noProof/>
            <w:webHidden/>
          </w:rPr>
          <w:tab/>
        </w:r>
        <w:r w:rsidR="00CC4DAB">
          <w:rPr>
            <w:noProof/>
            <w:webHidden/>
          </w:rPr>
          <w:fldChar w:fldCharType="begin"/>
        </w:r>
        <w:r w:rsidR="00CC4DAB">
          <w:rPr>
            <w:noProof/>
            <w:webHidden/>
          </w:rPr>
          <w:instrText xml:space="preserve"> PAGEREF _Toc427752833 \h </w:instrText>
        </w:r>
        <w:r w:rsidR="00CC4DAB">
          <w:rPr>
            <w:noProof/>
            <w:webHidden/>
          </w:rPr>
        </w:r>
        <w:r w:rsidR="00CC4DAB">
          <w:rPr>
            <w:noProof/>
            <w:webHidden/>
          </w:rPr>
          <w:fldChar w:fldCharType="separate"/>
        </w:r>
        <w:r w:rsidR="00500A55">
          <w:rPr>
            <w:noProof/>
            <w:webHidden/>
          </w:rPr>
          <w:t>10</w:t>
        </w:r>
        <w:r w:rsidR="00CC4DAB">
          <w:rPr>
            <w:noProof/>
            <w:webHidden/>
          </w:rPr>
          <w:fldChar w:fldCharType="end"/>
        </w:r>
      </w:hyperlink>
    </w:p>
    <w:p w14:paraId="30F09222" w14:textId="77777777" w:rsidR="003860A5" w:rsidRDefault="003860A5" w:rsidP="00CA5840">
      <w:pPr>
        <w:pStyle w:val="Heading3"/>
        <w:ind w:left="0"/>
      </w:pPr>
      <w:r>
        <w:fldChar w:fldCharType="end"/>
      </w:r>
    </w:p>
    <w:bookmarkStart w:id="1" w:name="_Toc413847747"/>
    <w:bookmarkStart w:id="2" w:name="_Toc427752812"/>
    <w:p w14:paraId="1822EE42" w14:textId="77777777" w:rsidR="00487937" w:rsidRDefault="00487937" w:rsidP="00CA5840">
      <w:pPr>
        <w:pStyle w:val="Heading3"/>
        <w:ind w:left="0"/>
      </w:pPr>
      <w:r w:rsidRPr="00487937">
        <w:rPr>
          <w:rFonts w:ascii="Calibri" w:eastAsia="Calibri" w:hAnsi="Calibri" w:cs="Times New Roman"/>
          <w:b w:val="0"/>
          <w:noProof/>
          <w:sz w:val="22"/>
        </w:rPr>
        <w:lastRenderedPageBreak/>
        <mc:AlternateContent>
          <mc:Choice Requires="wps">
            <w:drawing>
              <wp:inline distT="0" distB="0" distL="0" distR="0" wp14:anchorId="2F657475" wp14:editId="47254DDA">
                <wp:extent cx="6162675" cy="4705350"/>
                <wp:effectExtent l="0" t="0" r="28575" b="1905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705350"/>
                        </a:xfrm>
                        <a:prstGeom prst="rect">
                          <a:avLst/>
                        </a:prstGeom>
                        <a:solidFill>
                          <a:srgbClr val="FFFFFF"/>
                        </a:solidFill>
                        <a:ln w="9525">
                          <a:solidFill>
                            <a:srgbClr val="000000"/>
                          </a:solidFill>
                          <a:miter lim="800000"/>
                          <a:headEnd/>
                          <a:tailEnd/>
                        </a:ln>
                      </wps:spPr>
                      <wps:txbx>
                        <w:txbxContent>
                          <w:p w14:paraId="478FE50C" w14:textId="64944543" w:rsidR="003E004F" w:rsidRPr="00A86158" w:rsidRDefault="003E004F" w:rsidP="00B76E4C">
                            <w:pPr>
                              <w:pStyle w:val="ListParagraph"/>
                              <w:numPr>
                                <w:ilvl w:val="0"/>
                                <w:numId w:val="34"/>
                              </w:numPr>
                              <w:tabs>
                                <w:tab w:val="clear" w:pos="9360"/>
                              </w:tabs>
                              <w:spacing w:after="200"/>
                            </w:pPr>
                            <w:r>
                              <w:t>Goal of the study</w:t>
                            </w:r>
                            <w:r w:rsidRPr="00B76E4C">
                              <w:t xml:space="preserve">: </w:t>
                            </w:r>
                            <w:r w:rsidRPr="00A86158">
                              <w:t xml:space="preserve">To collect tools, success stories, and strategies from state and local health departments implementing antibiotic stewardship.  The information we gather will help us identify services, strategies, and tools used to implement antibiotic stewardship in health departments. It will also help define the important role of the public health department with regards to antibiotic stewardship and give concrete examples of implementation for the purpose of incorporating them into technical guidance for health departments across the entire country. </w:t>
                            </w:r>
                          </w:p>
                          <w:p w14:paraId="7652DC24" w14:textId="77777777" w:rsidR="003E004F" w:rsidRDefault="003E004F" w:rsidP="00487937">
                            <w:pPr>
                              <w:pStyle w:val="ListParagraph"/>
                              <w:ind w:left="360"/>
                            </w:pPr>
                          </w:p>
                          <w:p w14:paraId="63D448A9" w14:textId="78E75D79" w:rsidR="003E004F" w:rsidRDefault="003E004F" w:rsidP="00A70908">
                            <w:pPr>
                              <w:pStyle w:val="ListParagraph"/>
                              <w:numPr>
                                <w:ilvl w:val="0"/>
                                <w:numId w:val="34"/>
                              </w:numPr>
                              <w:tabs>
                                <w:tab w:val="clear" w:pos="9360"/>
                              </w:tabs>
                              <w:spacing w:after="200"/>
                            </w:pPr>
                            <w:r>
                              <w:t xml:space="preserve">Intended use of the resulting data:  The resulting data will be used to develop a technical package for state and local health departments with real world examples of antibiotic stewardship implementation and provide a practical “how to guide” for public health departments. </w:t>
                            </w:r>
                          </w:p>
                          <w:p w14:paraId="61F477B3" w14:textId="77777777" w:rsidR="003E004F" w:rsidRDefault="003E004F" w:rsidP="00487937">
                            <w:pPr>
                              <w:pStyle w:val="ListParagraph"/>
                              <w:ind w:left="360"/>
                            </w:pPr>
                          </w:p>
                          <w:p w14:paraId="418C86C8" w14:textId="77777777" w:rsidR="00071903" w:rsidRDefault="003E004F" w:rsidP="00071903">
                            <w:pPr>
                              <w:pStyle w:val="ListParagraph"/>
                              <w:numPr>
                                <w:ilvl w:val="0"/>
                                <w:numId w:val="34"/>
                              </w:numPr>
                              <w:tabs>
                                <w:tab w:val="clear" w:pos="9360"/>
                              </w:tabs>
                              <w:spacing w:after="200"/>
                            </w:pPr>
                            <w:r>
                              <w:t xml:space="preserve">Methods to be used to collect data: A standardized interview guide will be used to conduct telephone interviews with healthcare-associated infections coordinators (HAI coordinators). </w:t>
                            </w:r>
                          </w:p>
                          <w:p w14:paraId="030991BD" w14:textId="77777777" w:rsidR="00071903" w:rsidRDefault="00071903" w:rsidP="00071903">
                            <w:pPr>
                              <w:pStyle w:val="ListParagraph"/>
                            </w:pPr>
                          </w:p>
                          <w:p w14:paraId="7889204C" w14:textId="5DA1B88A" w:rsidR="00071903" w:rsidRDefault="003E004F" w:rsidP="00071903">
                            <w:pPr>
                              <w:pStyle w:val="ListParagraph"/>
                              <w:numPr>
                                <w:ilvl w:val="0"/>
                                <w:numId w:val="34"/>
                              </w:numPr>
                              <w:tabs>
                                <w:tab w:val="clear" w:pos="9360"/>
                              </w:tabs>
                              <w:spacing w:after="200"/>
                            </w:pPr>
                            <w:r w:rsidRPr="00830960">
                              <w:t xml:space="preserve">The subpopulation to be studied: HAI coordinators for state and local health jurisdictions and relevant public health practitioner team members who work with the HAI coordinators to implement stewardship.  </w:t>
                            </w:r>
                          </w:p>
                          <w:p w14:paraId="22DF5240" w14:textId="77777777" w:rsidR="00071903" w:rsidRDefault="00071903" w:rsidP="00071903">
                            <w:pPr>
                              <w:pStyle w:val="ListParagraph"/>
                            </w:pPr>
                          </w:p>
                          <w:p w14:paraId="06B1B25D" w14:textId="060D2538" w:rsidR="003E004F" w:rsidRPr="00830960" w:rsidRDefault="003E004F" w:rsidP="002352BD">
                            <w:pPr>
                              <w:pStyle w:val="ListParagraph"/>
                              <w:numPr>
                                <w:ilvl w:val="0"/>
                                <w:numId w:val="34"/>
                              </w:numPr>
                              <w:tabs>
                                <w:tab w:val="clear" w:pos="9360"/>
                              </w:tabs>
                              <w:spacing w:after="200"/>
                            </w:pPr>
                            <w:r>
                              <w:t xml:space="preserve">How will data be analyzed: Tools will be cataloged and grouped according to the Core Components of Antibiotic Stewardship Programs Implemented by Health Departments; answers to interview questions will be analyzed </w:t>
                            </w:r>
                            <w:r w:rsidRPr="00071903">
                              <w:t xml:space="preserve">through qualitative methods </w:t>
                            </w:r>
                            <w:r>
                              <w:t>using Excel</w:t>
                            </w:r>
                            <w:r w:rsidR="00071903">
                              <w:t xml:space="preserve"> to identify key themes and emerging </w:t>
                            </w:r>
                            <w:r w:rsidR="00DA2533">
                              <w:t xml:space="preserve">trends. </w:t>
                            </w:r>
                          </w:p>
                        </w:txbxContent>
                      </wps:txbx>
                      <wps:bodyPr rot="0" vert="horz" wrap="square" lIns="91440" tIns="45720" rIns="91440" bIns="45720" anchor="t" anchorCtr="0">
                        <a:noAutofit/>
                      </wps:bodyPr>
                    </wps:wsp>
                  </a:graphicData>
                </a:graphic>
              </wp:inline>
            </w:drawing>
          </mc:Choice>
          <mc:Fallback>
            <w:pict>
              <v:shapetype w14:anchorId="2F657475" id="_x0000_t202" coordsize="21600,21600" o:spt="202" path="m,l,21600r21600,l21600,xe">
                <v:stroke joinstyle="miter"/>
                <v:path gradientshapeok="t" o:connecttype="rect"/>
              </v:shapetype>
              <v:shape id="Text Box 2" o:spid="_x0000_s1026" type="#_x0000_t202" style="width:485.25pt;height:3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">
                <v:textbox>
                  <w:txbxContent>
                    <w:p w14:paraId="478FE50C" w14:textId="64944543" w:rsidR="003E004F" w:rsidRPr="00A86158" w:rsidRDefault="003E004F" w:rsidP="00B76E4C">
                      <w:pPr>
                        <w:pStyle w:val="ListParagraph"/>
                        <w:numPr>
                          <w:ilvl w:val="0"/>
                          <w:numId w:val="34"/>
                        </w:numPr>
                        <w:tabs>
                          <w:tab w:val="clear" w:pos="9360"/>
                        </w:tabs>
                        <w:spacing w:after="200"/>
                      </w:pPr>
                      <w:r>
                        <w:t>Goal of the study</w:t>
                      </w:r>
                      <w:r w:rsidRPr="00B76E4C">
                        <w:t xml:space="preserve">: </w:t>
                      </w:r>
                      <w:r w:rsidRPr="00A86158">
                        <w:t xml:space="preserve">To collect tools, success stories, and strategies from state and local health departments implementing antibiotic stewardship.  The information we gather will help us identify services, strategies, and tools used to implement antibiotic stewardship in health departments. It will also help define the important role of the public health department with regards to antibiotic stewardship and give concrete examples of implementation for the purpose of incorporating them into technical guidance for health departments across the entire country. </w:t>
                      </w:r>
                    </w:p>
                    <w:p w14:paraId="7652DC24" w14:textId="77777777" w:rsidR="003E004F" w:rsidRDefault="003E004F" w:rsidP="00487937">
                      <w:pPr>
                        <w:pStyle w:val="ListParagraph"/>
                        <w:ind w:left="360"/>
                      </w:pPr>
                    </w:p>
                    <w:p w14:paraId="63D448A9" w14:textId="78E75D79" w:rsidR="003E004F" w:rsidRDefault="003E004F" w:rsidP="00A70908">
                      <w:pPr>
                        <w:pStyle w:val="ListParagraph"/>
                        <w:numPr>
                          <w:ilvl w:val="0"/>
                          <w:numId w:val="34"/>
                        </w:numPr>
                        <w:tabs>
                          <w:tab w:val="clear" w:pos="9360"/>
                        </w:tabs>
                        <w:spacing w:after="200"/>
                      </w:pPr>
                      <w:r>
                        <w:t xml:space="preserve">Intended use of the resulting data:  The resulting data will be used to develop a technical package for state and local health departments with real world examples of antibiotic stewardship implementation and provide a practical “how to guide” for public health departments. </w:t>
                      </w:r>
                    </w:p>
                    <w:p w14:paraId="61F477B3" w14:textId="77777777" w:rsidR="003E004F" w:rsidRDefault="003E004F" w:rsidP="00487937">
                      <w:pPr>
                        <w:pStyle w:val="ListParagraph"/>
                        <w:ind w:left="360"/>
                      </w:pPr>
                    </w:p>
                    <w:p w14:paraId="418C86C8" w14:textId="77777777" w:rsidR="00071903" w:rsidRDefault="003E004F" w:rsidP="00071903">
                      <w:pPr>
                        <w:pStyle w:val="ListParagraph"/>
                        <w:numPr>
                          <w:ilvl w:val="0"/>
                          <w:numId w:val="34"/>
                        </w:numPr>
                        <w:tabs>
                          <w:tab w:val="clear" w:pos="9360"/>
                        </w:tabs>
                        <w:spacing w:after="200"/>
                      </w:pPr>
                      <w:r>
                        <w:t xml:space="preserve">Methods to be used to collect data: A standardized interview guide will be used to conduct telephone interviews with healthcare-associated infections coordinators (HAI coordinators). </w:t>
                      </w:r>
                    </w:p>
                    <w:p w14:paraId="030991BD" w14:textId="77777777" w:rsidR="00071903" w:rsidRDefault="00071903" w:rsidP="00071903">
                      <w:pPr>
                        <w:pStyle w:val="ListParagraph"/>
                      </w:pPr>
                    </w:p>
                    <w:p w14:paraId="7889204C" w14:textId="5DA1B88A" w:rsidR="00071903" w:rsidRDefault="003E004F" w:rsidP="00071903">
                      <w:pPr>
                        <w:pStyle w:val="ListParagraph"/>
                        <w:numPr>
                          <w:ilvl w:val="0"/>
                          <w:numId w:val="34"/>
                        </w:numPr>
                        <w:tabs>
                          <w:tab w:val="clear" w:pos="9360"/>
                        </w:tabs>
                        <w:spacing w:after="200"/>
                      </w:pPr>
                      <w:r w:rsidRPr="00830960">
                        <w:t xml:space="preserve">The subpopulation to be studied: HAI coordinators for state and local health jurisdictions and relevant public health practitioner team members who work with the HAI coordinators to implement stewardship.  </w:t>
                      </w:r>
                    </w:p>
                    <w:p w14:paraId="22DF5240" w14:textId="77777777" w:rsidR="00071903" w:rsidRDefault="00071903" w:rsidP="00071903">
                      <w:pPr>
                        <w:pStyle w:val="ListParagraph"/>
                      </w:pPr>
                    </w:p>
                    <w:p w14:paraId="06B1B25D" w14:textId="060D2538" w:rsidR="003E004F" w:rsidRPr="00830960" w:rsidRDefault="003E004F" w:rsidP="002352BD">
                      <w:pPr>
                        <w:pStyle w:val="ListParagraph"/>
                        <w:numPr>
                          <w:ilvl w:val="0"/>
                          <w:numId w:val="34"/>
                        </w:numPr>
                        <w:tabs>
                          <w:tab w:val="clear" w:pos="9360"/>
                        </w:tabs>
                        <w:spacing w:after="200"/>
                      </w:pPr>
                      <w:r>
                        <w:t xml:space="preserve">How will data be analyzed: Tools will be cataloged and grouped according to the Core Components of Antibiotic Stewardship Programs Implemented by Health Departments; answers to interview questions will be analyzed </w:t>
                      </w:r>
                      <w:r w:rsidRPr="00071903">
                        <w:t xml:space="preserve">through qualitative methods </w:t>
                      </w:r>
                      <w:r>
                        <w:t>using Excel</w:t>
                      </w:r>
                      <w:r w:rsidR="00071903">
                        <w:t xml:space="preserve"> to identify key themes and emerging </w:t>
                      </w:r>
                      <w:r w:rsidR="00DA2533">
                        <w:t xml:space="preserve">trends. </w:t>
                      </w:r>
                    </w:p>
                  </w:txbxContent>
                </v:textbox>
                <w10:anchorlock/>
              </v:shape>
            </w:pict>
          </mc:Fallback>
        </mc:AlternateContent>
      </w:r>
      <w:bookmarkEnd w:id="1"/>
      <w:bookmarkEnd w:id="2"/>
    </w:p>
    <w:p w14:paraId="0F1B0D88" w14:textId="77777777" w:rsidR="00487937" w:rsidRDefault="00487937" w:rsidP="00CA5840">
      <w:pPr>
        <w:pStyle w:val="Heading3"/>
        <w:ind w:left="0"/>
      </w:pPr>
    </w:p>
    <w:p w14:paraId="1BE2CCB0" w14:textId="77777777" w:rsidR="00CD1EA8" w:rsidRPr="007D6163" w:rsidRDefault="00CD1EA8" w:rsidP="00CA5840">
      <w:pPr>
        <w:pStyle w:val="Heading3"/>
        <w:ind w:left="0"/>
      </w:pPr>
      <w:bookmarkStart w:id="3" w:name="_Toc427752813"/>
      <w:r w:rsidRPr="007D6163">
        <w:t>Section A</w:t>
      </w:r>
      <w:r w:rsidR="00B12F51" w:rsidRPr="007D6163">
        <w:t xml:space="preserve"> – Justification</w:t>
      </w:r>
      <w:bookmarkEnd w:id="3"/>
    </w:p>
    <w:p w14:paraId="66D32AD7" w14:textId="77777777" w:rsidR="00B12F51" w:rsidRDefault="00B12F51" w:rsidP="007D6163"/>
    <w:p w14:paraId="4E1F6F11" w14:textId="77777777" w:rsidR="00CD1EA8" w:rsidRPr="007D6163" w:rsidRDefault="00B12F51" w:rsidP="00692DEB">
      <w:pPr>
        <w:pStyle w:val="Heading4"/>
      </w:pPr>
      <w:bookmarkStart w:id="4" w:name="_Toc427752814"/>
      <w:r w:rsidRPr="00692DEB">
        <w:t>Circumstances</w:t>
      </w:r>
      <w:r w:rsidRPr="007D6163">
        <w:t xml:space="preserve"> Making the Collection of Information </w:t>
      </w:r>
      <w:r w:rsidRPr="00692DEB">
        <w:t>Necessary</w:t>
      </w:r>
      <w:bookmarkEnd w:id="4"/>
    </w:p>
    <w:p w14:paraId="26F4CDC6" w14:textId="77777777" w:rsidR="00E33E1B" w:rsidRPr="007D6163" w:rsidRDefault="00E33E1B" w:rsidP="00692DEB">
      <w:pPr>
        <w:pStyle w:val="Heading5"/>
        <w:spacing w:after="120"/>
        <w:ind w:left="0"/>
      </w:pPr>
      <w:r w:rsidRPr="007D6163">
        <w:t>Background</w:t>
      </w:r>
    </w:p>
    <w:p w14:paraId="1551624D" w14:textId="427D0FFC" w:rsidR="007C1287" w:rsidRPr="00AD067C" w:rsidRDefault="007C1287" w:rsidP="007C1287">
      <w:pPr>
        <w:ind w:left="0"/>
      </w:pPr>
      <w:r w:rsidRPr="00B756F8">
        <w:t xml:space="preserve">This information collection is being conducted using the Generic Information Collection mechanism of the OSTLTS OMB Clearance Center (O2C2) – OMB No. 0920-0879. The respondent universe for this information collection aligns with that of the O2C2. </w:t>
      </w:r>
      <w:r w:rsidR="00AD067C">
        <w:t>(</w:t>
      </w:r>
      <w:r w:rsidR="00AD067C" w:rsidRPr="00E26351">
        <w:rPr>
          <w:b/>
        </w:rPr>
        <w:t>S</w:t>
      </w:r>
      <w:r w:rsidR="00110085" w:rsidRPr="00E26351">
        <w:rPr>
          <w:b/>
        </w:rPr>
        <w:t xml:space="preserve">ee Attachment A, </w:t>
      </w:r>
      <w:r w:rsidR="00E26351" w:rsidRPr="00E26351">
        <w:rPr>
          <w:b/>
        </w:rPr>
        <w:t>States/Local</w:t>
      </w:r>
      <w:r w:rsidR="00110085" w:rsidRPr="00E26351">
        <w:rPr>
          <w:b/>
        </w:rPr>
        <w:t xml:space="preserve"> List</w:t>
      </w:r>
      <w:r w:rsidR="00F929C2" w:rsidRPr="00E26351">
        <w:rPr>
          <w:b/>
        </w:rPr>
        <w:t>ing</w:t>
      </w:r>
      <w:r w:rsidR="00110085" w:rsidRPr="00AD067C">
        <w:t xml:space="preserve">) </w:t>
      </w:r>
    </w:p>
    <w:p w14:paraId="1D057D82" w14:textId="735BB790" w:rsidR="00CD2942" w:rsidRDefault="00CD2942" w:rsidP="007C1287">
      <w:pPr>
        <w:ind w:left="0"/>
        <w:rPr>
          <w:bCs/>
        </w:rPr>
      </w:pPr>
      <w:r>
        <w:rPr>
          <w:bCs/>
        </w:rPr>
        <w:t xml:space="preserve">Data will be collected via group interviews from </w:t>
      </w:r>
      <w:r w:rsidR="00B756F8">
        <w:rPr>
          <w:bCs/>
        </w:rPr>
        <w:t xml:space="preserve">Healthcare Associated Infection Coordinators (HAI) </w:t>
      </w:r>
      <w:r>
        <w:rPr>
          <w:bCs/>
        </w:rPr>
        <w:t xml:space="preserve">of 19 state and 1 local health departments (n=20 </w:t>
      </w:r>
      <w:r w:rsidR="00C240AA">
        <w:rPr>
          <w:bCs/>
        </w:rPr>
        <w:t xml:space="preserve">total </w:t>
      </w:r>
      <w:r w:rsidR="00376C72">
        <w:rPr>
          <w:bCs/>
        </w:rPr>
        <w:t xml:space="preserve">interviews; </w:t>
      </w:r>
      <w:r w:rsidR="00830960" w:rsidRPr="00830960">
        <w:rPr>
          <w:bCs/>
        </w:rPr>
        <w:t>see Attachment A, States/Local Jurisdiction Listing)</w:t>
      </w:r>
      <w:r>
        <w:rPr>
          <w:bCs/>
        </w:rPr>
        <w:t xml:space="preserve">. Up to </w:t>
      </w:r>
      <w:r w:rsidR="005727FB">
        <w:rPr>
          <w:bCs/>
        </w:rPr>
        <w:t xml:space="preserve">three </w:t>
      </w:r>
      <w:r>
        <w:rPr>
          <w:bCs/>
        </w:rPr>
        <w:t xml:space="preserve">staff persons per state or local health department will be included in the group interview (n=60). </w:t>
      </w:r>
      <w:r w:rsidR="00C240AA">
        <w:rPr>
          <w:bCs/>
        </w:rPr>
        <w:t xml:space="preserve">All interviews conducted will include the healthcare associated infection coordinator (HAI) from each state or local health department. Often, the HAI coordinators work with others in their health department to implement stewardship activities. HAI coordinators will have the option of including up to </w:t>
      </w:r>
      <w:r w:rsidR="005727FB">
        <w:rPr>
          <w:bCs/>
        </w:rPr>
        <w:t xml:space="preserve">two </w:t>
      </w:r>
      <w:r w:rsidR="00C240AA">
        <w:rPr>
          <w:bCs/>
        </w:rPr>
        <w:t>additional staff persons in the group intervie</w:t>
      </w:r>
      <w:r w:rsidR="00C240AA" w:rsidRPr="00A34C62">
        <w:rPr>
          <w:bCs/>
        </w:rPr>
        <w:t>w,</w:t>
      </w:r>
      <w:r w:rsidR="00073ACE" w:rsidRPr="00A34C62">
        <w:rPr>
          <w:bCs/>
        </w:rPr>
        <w:t xml:space="preserve"> such as the </w:t>
      </w:r>
      <w:r w:rsidR="00A34C62" w:rsidRPr="00A34C62">
        <w:rPr>
          <w:bCs/>
        </w:rPr>
        <w:t>A</w:t>
      </w:r>
      <w:r w:rsidR="00073ACE" w:rsidRPr="00A34C62">
        <w:rPr>
          <w:bCs/>
        </w:rPr>
        <w:t xml:space="preserve">ntibiotic </w:t>
      </w:r>
      <w:r w:rsidR="00A34C62" w:rsidRPr="00A34C62">
        <w:rPr>
          <w:bCs/>
        </w:rPr>
        <w:t>S</w:t>
      </w:r>
      <w:r w:rsidR="00073ACE" w:rsidRPr="00A34C62">
        <w:rPr>
          <w:bCs/>
        </w:rPr>
        <w:t xml:space="preserve">tewardship </w:t>
      </w:r>
      <w:r w:rsidR="00A34C62" w:rsidRPr="00A34C62">
        <w:rPr>
          <w:bCs/>
        </w:rPr>
        <w:t>C</w:t>
      </w:r>
      <w:r w:rsidR="00073ACE" w:rsidRPr="00A34C62">
        <w:rPr>
          <w:bCs/>
        </w:rPr>
        <w:t>oordinator</w:t>
      </w:r>
      <w:r w:rsidR="00A34C62" w:rsidRPr="00A34C62">
        <w:rPr>
          <w:bCs/>
        </w:rPr>
        <w:t>s</w:t>
      </w:r>
      <w:r w:rsidR="00073ACE" w:rsidRPr="00A34C62">
        <w:rPr>
          <w:bCs/>
        </w:rPr>
        <w:t xml:space="preserve"> and </w:t>
      </w:r>
      <w:r w:rsidR="00A34C62" w:rsidRPr="00A34C62">
        <w:rPr>
          <w:bCs/>
        </w:rPr>
        <w:t>State E</w:t>
      </w:r>
      <w:r w:rsidR="00073ACE" w:rsidRPr="00A34C62">
        <w:rPr>
          <w:bCs/>
        </w:rPr>
        <w:t>pidemiologist</w:t>
      </w:r>
      <w:r w:rsidR="00A34C62" w:rsidRPr="00A34C62">
        <w:rPr>
          <w:bCs/>
        </w:rPr>
        <w:t>s</w:t>
      </w:r>
      <w:r w:rsidR="00073ACE" w:rsidRPr="00A34C62">
        <w:rPr>
          <w:bCs/>
        </w:rPr>
        <w:t xml:space="preserve">. </w:t>
      </w:r>
      <w:r w:rsidR="00C240AA" w:rsidRPr="00A34C62">
        <w:rPr>
          <w:bCs/>
        </w:rPr>
        <w:t>As</w:t>
      </w:r>
      <w:r w:rsidR="00C240AA">
        <w:rPr>
          <w:bCs/>
        </w:rPr>
        <w:t xml:space="preserve"> a result, </w:t>
      </w:r>
      <w:r w:rsidR="00C240AA">
        <w:rPr>
          <w:bCs/>
        </w:rPr>
        <w:lastRenderedPageBreak/>
        <w:t xml:space="preserve">the total number of interviews will be 20, with the total number of potential respondents as 60 (3 staff persons per site). </w:t>
      </w:r>
      <w:r w:rsidR="00A34C62">
        <w:rPr>
          <w:bCs/>
        </w:rPr>
        <w:t xml:space="preserve"> </w:t>
      </w:r>
    </w:p>
    <w:p w14:paraId="612B2551" w14:textId="4485FB9A" w:rsidR="00CD2942" w:rsidRPr="00A34C62" w:rsidRDefault="00CD2942" w:rsidP="00A34C62">
      <w:pPr>
        <w:ind w:left="0"/>
        <w:rPr>
          <w:bCs/>
        </w:rPr>
      </w:pPr>
    </w:p>
    <w:p w14:paraId="7B2ED479" w14:textId="77777777" w:rsidR="007C1287" w:rsidRPr="00774689" w:rsidRDefault="007C1287" w:rsidP="007C1287">
      <w:pPr>
        <w:ind w:left="0"/>
        <w:rPr>
          <w:i/>
          <w:iCs/>
        </w:rPr>
      </w:pPr>
      <w:r>
        <w:t xml:space="preserve">This information collection is authorized by Section 301 of the Public Health Service Act (42 U.S.C. </w:t>
      </w:r>
      <w:r w:rsidRPr="001A28F6">
        <w:t>241).</w:t>
      </w:r>
      <w:r>
        <w:t xml:space="preserve"> </w:t>
      </w:r>
      <w:r>
        <w:rPr>
          <w:iCs/>
        </w:rPr>
        <w:t>This information</w:t>
      </w:r>
      <w:r w:rsidRPr="00E94775">
        <w:rPr>
          <w:iCs/>
        </w:rPr>
        <w:t xml:space="preserve"> collection falls under the essential public health service</w:t>
      </w:r>
      <w:r>
        <w:rPr>
          <w:iCs/>
        </w:rPr>
        <w:t>(s)</w:t>
      </w:r>
      <w:r w:rsidRPr="00E94775">
        <w:rPr>
          <w:iCs/>
        </w:rPr>
        <w:t xml:space="preserve"> </w:t>
      </w:r>
      <w:r w:rsidRPr="00B43AFE">
        <w:rPr>
          <w:iCs/>
        </w:rPr>
        <w:t xml:space="preserve">of </w:t>
      </w:r>
    </w:p>
    <w:p w14:paraId="4E9A2569" w14:textId="77777777" w:rsidR="007C1287" w:rsidRPr="00774689" w:rsidRDefault="007C1287" w:rsidP="007C1287">
      <w:pPr>
        <w:ind w:left="0"/>
      </w:pPr>
    </w:p>
    <w:p w14:paraId="0A9A05F0"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 Monitoring health status to identify community health problems</w:t>
      </w:r>
    </w:p>
    <w:p w14:paraId="51E28507"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7A164A43" w14:textId="77777777" w:rsidR="007C1287" w:rsidRPr="00774689" w:rsidRDefault="007C1287" w:rsidP="007C128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442BDBAF" w14:textId="77777777" w:rsidR="007C1287" w:rsidRPr="00774689" w:rsidRDefault="007C1287" w:rsidP="007C1287">
      <w:pPr>
        <w:ind w:left="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61979F6A"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10CB935B"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6CE0C879"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0677AF90" w14:textId="77777777" w:rsidR="007C1287" w:rsidRPr="00774689" w:rsidRDefault="007C1287" w:rsidP="007C1287">
      <w:pPr>
        <w:ind w:left="0"/>
      </w:pPr>
      <w:r w:rsidRPr="00774689">
        <w:t xml:space="preserve">            when otherwise unavailable</w:t>
      </w:r>
    </w:p>
    <w:p w14:paraId="3896E67A"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1014B4E2" w14:textId="77777777" w:rsidR="007C1287" w:rsidRPr="00774689" w:rsidRDefault="007C1287" w:rsidP="007C1287">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9. Evaluating effectiveness, accessibility, and quality of personal and population-based health  </w:t>
      </w:r>
    </w:p>
    <w:p w14:paraId="056BFE6C" w14:textId="77777777" w:rsidR="007C1287" w:rsidRPr="00774689" w:rsidRDefault="007C1287" w:rsidP="007C1287">
      <w:pPr>
        <w:ind w:left="0"/>
      </w:pPr>
      <w:r w:rsidRPr="00774689">
        <w:t xml:space="preserve">            services</w:t>
      </w:r>
    </w:p>
    <w:p w14:paraId="7EDEC716" w14:textId="235E8DDC" w:rsidR="007C1287" w:rsidRDefault="007C1287" w:rsidP="00B22F00">
      <w:pPr>
        <w:ind w:left="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292644">
        <w:rPr>
          <w:rFonts w:ascii="Shruti" w:eastAsia="Times New Roman" w:hAnsi="Shruti" w:cs="Shruti"/>
          <w:sz w:val="16"/>
          <w:szCs w:val="14"/>
        </w:rPr>
      </w:r>
      <w:r w:rsidR="00292644">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10. Research for new insights and innovative solutions to health problems</w:t>
      </w:r>
      <w:r w:rsidRPr="00774689">
        <w:rPr>
          <w:iCs/>
          <w:vertAlign w:val="superscript"/>
        </w:rPr>
        <w:t xml:space="preserve"> 1</w:t>
      </w:r>
    </w:p>
    <w:p w14:paraId="3EA028E2" w14:textId="77777777" w:rsidR="007C1287" w:rsidRDefault="007C1287" w:rsidP="00B22F00">
      <w:pPr>
        <w:ind w:left="0"/>
      </w:pPr>
    </w:p>
    <w:p w14:paraId="56585F00" w14:textId="02E68F7D" w:rsidR="00641127" w:rsidRPr="00572731" w:rsidRDefault="009D0BB7" w:rsidP="00B22F00">
      <w:pPr>
        <w:ind w:left="0"/>
      </w:pPr>
      <w:r>
        <w:t xml:space="preserve">Inappropriate antibiotic use has led to an increase in antibiotic resistance and a loss of effective antibiotic treatments. </w:t>
      </w:r>
      <w:r w:rsidR="00D11B25">
        <w:t xml:space="preserve">In 2013, CDC issued the report “Antibiotic Resistance Threats in the United States” which sounded the alarm on the urgent and growing threat of antibiotic resistant organisms and reported that two million people are sickened every year with antibiotic resistant infections and at least 23,000 dying as a result. </w:t>
      </w:r>
      <w:r w:rsidR="00641127">
        <w:t xml:space="preserve">Furthermore, almost 250,000 persons require hospital care for </w:t>
      </w:r>
      <w:r w:rsidR="00641127" w:rsidRPr="00B106C2">
        <w:rPr>
          <w:i/>
        </w:rPr>
        <w:t>Clostridium difficile</w:t>
      </w:r>
      <w:r w:rsidR="00641127">
        <w:t xml:space="preserve"> infections each year, which is often associated with antimicrobial use.  In 2015, the US government released the </w:t>
      </w:r>
      <w:r w:rsidR="00641127" w:rsidRPr="00B106C2">
        <w:rPr>
          <w:i/>
        </w:rPr>
        <w:t xml:space="preserve">National Action Plan for Combating </w:t>
      </w:r>
      <w:r w:rsidR="00641127">
        <w:rPr>
          <w:i/>
        </w:rPr>
        <w:t>Antimicrobial</w:t>
      </w:r>
      <w:r w:rsidR="00641127" w:rsidRPr="00B106C2">
        <w:rPr>
          <w:i/>
        </w:rPr>
        <w:t>-Resistant Bacteria</w:t>
      </w:r>
      <w:r w:rsidR="004146D3">
        <w:rPr>
          <w:vertAlign w:val="superscript"/>
        </w:rPr>
        <w:t>2</w:t>
      </w:r>
      <w:r w:rsidR="004146D3">
        <w:t xml:space="preserve">  </w:t>
      </w:r>
      <w:r w:rsidR="00641127">
        <w:t>The goals of this national plan include (1) prevent the development and spread of resistant infections, (2) increase surveillance efforts, (3) develop new drugs and diagnostic tests, and promote international collaboration to prevent and control antimicrobial resistance.</w:t>
      </w:r>
    </w:p>
    <w:p w14:paraId="6625167D" w14:textId="77777777" w:rsidR="00641127" w:rsidRDefault="00641127" w:rsidP="00692DEB">
      <w:pPr>
        <w:ind w:left="0"/>
      </w:pPr>
    </w:p>
    <w:p w14:paraId="46E05DED" w14:textId="41F56CA3" w:rsidR="00C07E44" w:rsidRDefault="009D0BB7" w:rsidP="00692DEB">
      <w:pPr>
        <w:ind w:left="0"/>
      </w:pPr>
      <w:r>
        <w:t xml:space="preserve">Antibiotic stewardship (AS) refers to formally implemented programs and interventions to promote optimal antibiotic prescribing to limit antibiotic resistance and prevent infections associated with inappropriate use, such as </w:t>
      </w:r>
      <w:r w:rsidRPr="009D0BB7">
        <w:rPr>
          <w:i/>
        </w:rPr>
        <w:t>Clostridium difficile</w:t>
      </w:r>
      <w:r>
        <w:t>. CDC has developed materials for the implementation of antibiotic stewardship programs in acute care hospitals and long term care facilities</w:t>
      </w:r>
      <w:r w:rsidR="00D11B25">
        <w:t xml:space="preserve"> (Core Elements of Hospital Antibiotic Stewardship Programs and Core Elements of Antibiotic Stewardship for Nursing Homes)</w:t>
      </w:r>
      <w:r w:rsidR="004146D3">
        <w:rPr>
          <w:vertAlign w:val="superscript"/>
        </w:rPr>
        <w:t>3</w:t>
      </w:r>
      <w:r w:rsidR="00D11B25">
        <w:t xml:space="preserve"> which give these facilities p</w:t>
      </w:r>
      <w:r w:rsidR="00C07E44">
        <w:t xml:space="preserve">ractical implementation advice. </w:t>
      </w:r>
    </w:p>
    <w:p w14:paraId="5925E28E" w14:textId="77777777" w:rsidR="00C07E44" w:rsidRDefault="00C07E44" w:rsidP="00692DEB">
      <w:pPr>
        <w:ind w:left="0"/>
      </w:pPr>
    </w:p>
    <w:p w14:paraId="7EF65C35" w14:textId="6D30093A" w:rsidR="009D0BB7" w:rsidRDefault="00C07E44" w:rsidP="00692DEB">
      <w:pPr>
        <w:ind w:left="0"/>
      </w:pPr>
      <w:r>
        <w:t>As public health and the healthcare system transition to a more integrated and coordinated approach for solving complex problems such as antibiotic resistance, health departments are encouraged to take on a larger role.</w:t>
      </w:r>
      <w:r w:rsidR="005F1166">
        <w:t xml:space="preserve"> </w:t>
      </w:r>
      <w:r>
        <w:t xml:space="preserve">Antibiotics are a shared resource and if they are not used </w:t>
      </w:r>
      <w:r>
        <w:lastRenderedPageBreak/>
        <w:t xml:space="preserve">wisely, many will suffer the consequences. </w:t>
      </w:r>
      <w:r w:rsidR="005F1166">
        <w:t xml:space="preserve"> Health departments play a role in preventing antibiotic resistance because they are responsible for protecting patients across the healthcare continuum and serve as a bridge between healthcare organizations and the community. </w:t>
      </w:r>
      <w:r w:rsidR="009D0BB7">
        <w:t xml:space="preserve">State and local health departments are uniquely </w:t>
      </w:r>
      <w:r w:rsidR="00E10BBA">
        <w:t xml:space="preserve">positioned </w:t>
      </w:r>
      <w:r w:rsidR="009D0BB7">
        <w:t xml:space="preserve">to act as convener, coordinator and promoter of </w:t>
      </w:r>
      <w:r w:rsidR="00E10BBA">
        <w:t xml:space="preserve">antibiotic stewardship </w:t>
      </w:r>
      <w:r w:rsidR="009D0BB7">
        <w:t>activities in their local hospitals, long term care facilities and outpatient clinics.</w:t>
      </w:r>
      <w:r>
        <w:t xml:space="preserve"> </w:t>
      </w:r>
    </w:p>
    <w:p w14:paraId="395F9A38" w14:textId="6164209B" w:rsidR="00C71787" w:rsidRDefault="00C71787" w:rsidP="00692DEB">
      <w:pPr>
        <w:ind w:left="0"/>
      </w:pPr>
    </w:p>
    <w:p w14:paraId="4C2D2309" w14:textId="3B95C632" w:rsidR="00D72CF5" w:rsidRDefault="004146D3" w:rsidP="00BE3D66">
      <w:pPr>
        <w:ind w:left="0"/>
      </w:pPr>
      <w:r>
        <w:t xml:space="preserve">However, antibiotic stewardship activities are relatively new to health departments and many may not understand their </w:t>
      </w:r>
      <w:r w:rsidR="00BE3D66">
        <w:t xml:space="preserve">role in antibiotic resistance prevention. </w:t>
      </w:r>
      <w:r w:rsidR="00F57208">
        <w:t xml:space="preserve">Departments with minimal clinical and laboratory expertise may not feel confident to tackle this problem. </w:t>
      </w:r>
      <w:r w:rsidR="00D72CF5">
        <w:t>Furthermore, there is a lack of knowledge on</w:t>
      </w:r>
      <w:r w:rsidR="00D72CF5" w:rsidRPr="00D72CF5">
        <w:t xml:space="preserve"> services, strategies, and tools used to implement antibiotic stewardship in health departments</w:t>
      </w:r>
      <w:r w:rsidR="00A86158">
        <w:t>, leaving public health practitioners without guidance on how to proceed with these new responsibilities</w:t>
      </w:r>
      <w:r w:rsidR="00435FC0">
        <w:t xml:space="preserve">. </w:t>
      </w:r>
      <w:r w:rsidR="00E10BBA">
        <w:t xml:space="preserve">There are some </w:t>
      </w:r>
      <w:r w:rsidR="00435FC0">
        <w:t>health departments</w:t>
      </w:r>
      <w:r w:rsidR="00E10BBA">
        <w:t>, however, that</w:t>
      </w:r>
      <w:r w:rsidR="00435FC0">
        <w:t xml:space="preserve"> are leading the way </w:t>
      </w:r>
      <w:r w:rsidR="00060D85">
        <w:t>in terms of antibiotic stewardship and have</w:t>
      </w:r>
      <w:r w:rsidR="00435FC0">
        <w:t xml:space="preserve"> innovative solutions and strategies. Dissemination of these ideas would benefit those health departments who have not yet started implementation and would help prevent the need to “re-invent the wheel.”</w:t>
      </w:r>
    </w:p>
    <w:p w14:paraId="08674191" w14:textId="77777777" w:rsidR="008B5B95" w:rsidRDefault="008B5B95" w:rsidP="00692DEB">
      <w:pPr>
        <w:ind w:left="0"/>
      </w:pPr>
    </w:p>
    <w:p w14:paraId="0A7DCF85" w14:textId="3B4EAA14" w:rsidR="004F2D9D" w:rsidRDefault="00C71787" w:rsidP="00692DEB">
      <w:pPr>
        <w:ind w:left="0"/>
      </w:pPr>
      <w:r>
        <w:t xml:space="preserve">To better define this important </w:t>
      </w:r>
      <w:r w:rsidR="00593B04" w:rsidRPr="00593B04">
        <w:t xml:space="preserve">antibiotic resistance prevention </w:t>
      </w:r>
      <w:r>
        <w:t>role of</w:t>
      </w:r>
      <w:r w:rsidR="00593B04">
        <w:t xml:space="preserve"> </w:t>
      </w:r>
      <w:r>
        <w:t>the public health department</w:t>
      </w:r>
      <w:r w:rsidR="00F57208">
        <w:t xml:space="preserve">, learn about the activities promoting antibiotic stewardship in health jurisdictions, </w:t>
      </w:r>
      <w:r>
        <w:t xml:space="preserve">and give concrete examples of implementation, CDC seeks to </w:t>
      </w:r>
      <w:r w:rsidR="00F57208">
        <w:t xml:space="preserve">reach out to HAI coordinators and </w:t>
      </w:r>
      <w:r w:rsidR="00BE3D66">
        <w:t>collect information on how health departments are currently add</w:t>
      </w:r>
      <w:r w:rsidR="00073ACE">
        <w:t xml:space="preserve">ressing this urgent problem. </w:t>
      </w:r>
      <w:r w:rsidR="00F32B68">
        <w:t xml:space="preserve">Therefore, the purpose of this collection is to collect tools, success stories, and strategies from state and local health departments implementing antibiotic stewardship.  </w:t>
      </w:r>
    </w:p>
    <w:p w14:paraId="1CC1E7EE" w14:textId="0991BD61" w:rsidR="00060D85" w:rsidRDefault="00060D85" w:rsidP="00692DEB">
      <w:pPr>
        <w:ind w:left="0"/>
      </w:pPr>
    </w:p>
    <w:p w14:paraId="5B2F81C2" w14:textId="36D4B40F" w:rsidR="00481D80" w:rsidRDefault="00060D85" w:rsidP="00242D50">
      <w:pPr>
        <w:ind w:left="0"/>
      </w:pPr>
      <w:r>
        <w:t xml:space="preserve">CDC is partnering with the Public Health Foundation (PHF) on this proposed data collection. </w:t>
      </w:r>
      <w:r w:rsidRPr="008B5B95">
        <w:t>PHF</w:t>
      </w:r>
      <w:r w:rsidR="00E40D5A">
        <w:t xml:space="preserve"> </w:t>
      </w:r>
      <w:r w:rsidR="00073ACE">
        <w:t xml:space="preserve">is </w:t>
      </w:r>
      <w:r w:rsidR="00E40D5A" w:rsidRPr="00E40D5A">
        <w:t>a private, non-profit, 501(c)3 organization based in Washington, DC,</w:t>
      </w:r>
      <w:r w:rsidR="00E40D5A">
        <w:t xml:space="preserve"> which </w:t>
      </w:r>
      <w:r w:rsidR="00E40D5A" w:rsidRPr="00E40D5A">
        <w:t>improves the public’s health by strengthening the quality and performance of public health practice.</w:t>
      </w:r>
      <w:r w:rsidR="00E40D5A">
        <w:t xml:space="preserve"> </w:t>
      </w:r>
      <w:r w:rsidRPr="008B5B95">
        <w:t>CDC</w:t>
      </w:r>
      <w:r w:rsidR="004C4413">
        <w:t xml:space="preserve"> and PHF are partnering </w:t>
      </w:r>
      <w:r w:rsidR="00D92F6B">
        <w:t>through a cooperative</w:t>
      </w:r>
      <w:r w:rsidR="00E40D5A">
        <w:t xml:space="preserve"> agreement </w:t>
      </w:r>
      <w:r w:rsidR="00242D50">
        <w:rPr>
          <w:rFonts w:ascii="Calibri" w:eastAsiaTheme="minorHAnsi" w:hAnsi="Calibri" w:cs="Times New Roman"/>
          <w:color w:val="1F497D"/>
        </w:rPr>
        <w:t>(</w:t>
      </w:r>
      <w:r w:rsidR="00242D50" w:rsidRPr="00242D50">
        <w:t>Grant number# U38OT000211-03</w:t>
      </w:r>
      <w:r w:rsidR="00242D50">
        <w:t>)</w:t>
      </w:r>
      <w:r w:rsidR="00A34C62">
        <w:t xml:space="preserve"> </w:t>
      </w:r>
      <w:r w:rsidR="004C4413">
        <w:t xml:space="preserve">to </w:t>
      </w:r>
      <w:r w:rsidRPr="008B5B95">
        <w:t>understand strategies, tools, and lessons learned about antibiotic stewardship activities at health departments so that this information may help others interested in pursuing or improving antibiotic stewardship activities.</w:t>
      </w:r>
      <w:r w:rsidR="004C4413">
        <w:t xml:space="preserve"> The role of PHF will be</w:t>
      </w:r>
      <w:r w:rsidR="00E40D5A">
        <w:t xml:space="preserve"> </w:t>
      </w:r>
      <w:r w:rsidR="00F361BE">
        <w:t xml:space="preserve">to </w:t>
      </w:r>
      <w:r w:rsidR="00E40D5A">
        <w:t>schedule and conduct the interviews and collect and catalog identified tools. CDC will take the lead on developing the structured interview guide</w:t>
      </w:r>
      <w:r w:rsidR="00A42084">
        <w:t>,</w:t>
      </w:r>
      <w:r w:rsidR="00A34C62">
        <w:rPr>
          <w:rStyle w:val="CommentReference"/>
        </w:rPr>
        <w:t xml:space="preserve"> </w:t>
      </w:r>
      <w:r w:rsidR="00E40D5A">
        <w:t>provid</w:t>
      </w:r>
      <w:r w:rsidR="00A42084">
        <w:t>ing</w:t>
      </w:r>
      <w:r w:rsidR="00A34C62">
        <w:t xml:space="preserve"> </w:t>
      </w:r>
      <w:r w:rsidR="00E40D5A">
        <w:t xml:space="preserve">technical expertise on </w:t>
      </w:r>
      <w:r w:rsidR="00D92F6B">
        <w:t>antibiotic stewardship</w:t>
      </w:r>
      <w:r w:rsidR="00677694">
        <w:t xml:space="preserve">. </w:t>
      </w:r>
      <w:r w:rsidR="00BE3D66">
        <w:t xml:space="preserve">The information </w:t>
      </w:r>
      <w:r>
        <w:t>collected</w:t>
      </w:r>
      <w:r w:rsidR="00BE3D66">
        <w:t xml:space="preserve"> will help identify services, strategies, and tools used to implement antibiotic stewardship in health departments. It will also help define the important role of the public health department with regards to antibiotic stewardship and give conc</w:t>
      </w:r>
      <w:r w:rsidR="008D3D51">
        <w:t>rete examples of implementation</w:t>
      </w:r>
      <w:r w:rsidR="00C71787">
        <w:t xml:space="preserve"> for the purpose of incorporating them into technical guid</w:t>
      </w:r>
      <w:r w:rsidR="00FE6671">
        <w:t xml:space="preserve">ance for health departments across the entire country. </w:t>
      </w:r>
    </w:p>
    <w:p w14:paraId="77640167" w14:textId="77777777" w:rsidR="00677694" w:rsidRPr="001A28F6" w:rsidRDefault="00677694" w:rsidP="00692DEB">
      <w:pPr>
        <w:ind w:left="0"/>
      </w:pPr>
    </w:p>
    <w:p w14:paraId="4891C50B" w14:textId="0BE65581" w:rsidR="00692DEB" w:rsidRDefault="00677694" w:rsidP="00692DEB">
      <w:pPr>
        <w:pStyle w:val="Heading5"/>
        <w:spacing w:after="120"/>
        <w:ind w:left="0"/>
      </w:pPr>
      <w:r>
        <w:t>O</w:t>
      </w:r>
      <w:r w:rsidR="006102DA" w:rsidRPr="00692DEB">
        <w:t xml:space="preserve">verview of the </w:t>
      </w:r>
      <w:r w:rsidR="007F5776" w:rsidRPr="00692DEB">
        <w:t>Information C</w:t>
      </w:r>
      <w:r w:rsidR="00157413" w:rsidRPr="00692DEB">
        <w:t>ollection</w:t>
      </w:r>
      <w:r w:rsidR="006102DA" w:rsidRPr="00692DEB">
        <w:t xml:space="preserve"> System</w:t>
      </w:r>
      <w:r w:rsidR="00151567" w:rsidRPr="001A28F6">
        <w:t xml:space="preserve"> </w:t>
      </w:r>
    </w:p>
    <w:p w14:paraId="1B412179" w14:textId="4AA03B67" w:rsidR="00692DEB" w:rsidRPr="00711BFA" w:rsidRDefault="003B76F7" w:rsidP="00692DEB">
      <w:pPr>
        <w:ind w:left="0"/>
      </w:pPr>
      <w:r>
        <w:t xml:space="preserve">Information </w:t>
      </w:r>
      <w:r w:rsidR="00647E2D">
        <w:t xml:space="preserve">will be collected </w:t>
      </w:r>
      <w:r>
        <w:t xml:space="preserve">from a </w:t>
      </w:r>
      <w:r w:rsidR="00BE3D66">
        <w:t xml:space="preserve">maximum </w:t>
      </w:r>
      <w:r>
        <w:t>total of</w:t>
      </w:r>
      <w:r w:rsidR="00BE3D66">
        <w:t xml:space="preserve"> 60 </w:t>
      </w:r>
      <w:r>
        <w:t>respondent</w:t>
      </w:r>
      <w:r w:rsidR="00BE3D66">
        <w:t>s</w:t>
      </w:r>
      <w:r>
        <w:t xml:space="preserve"> </w:t>
      </w:r>
      <w:r w:rsidR="00647E2D">
        <w:t>via telephone</w:t>
      </w:r>
      <w:r>
        <w:t xml:space="preserve"> interviews</w:t>
      </w:r>
      <w:r w:rsidR="00060D85">
        <w:t xml:space="preserve">. Interviews will be conducted by </w:t>
      </w:r>
      <w:r w:rsidR="00D81A4B">
        <w:t>PHF staff; CDC staff will join each interview to listen to the conversations</w:t>
      </w:r>
      <w:r w:rsidR="00A42084">
        <w:t xml:space="preserve"> as observers</w:t>
      </w:r>
      <w:r w:rsidR="00D81A4B">
        <w:t xml:space="preserve">. </w:t>
      </w:r>
      <w:r w:rsidR="00060D85">
        <w:t xml:space="preserve"> A</w:t>
      </w:r>
      <w:r>
        <w:t xml:space="preserve"> standard interview guide</w:t>
      </w:r>
      <w:r w:rsidR="00060D85">
        <w:t xml:space="preserve"> will be used</w:t>
      </w:r>
      <w:r w:rsidR="00647E2D">
        <w:t xml:space="preserve"> </w:t>
      </w:r>
      <w:r w:rsidR="00692DEB" w:rsidRPr="008D3D51">
        <w:t>(</w:t>
      </w:r>
      <w:r w:rsidR="00E647FB" w:rsidRPr="00F57208">
        <w:rPr>
          <w:b/>
        </w:rPr>
        <w:t xml:space="preserve">see Attachment </w:t>
      </w:r>
      <w:r w:rsidR="008D3D51" w:rsidRPr="00F57208">
        <w:rPr>
          <w:b/>
        </w:rPr>
        <w:t>B</w:t>
      </w:r>
      <w:r w:rsidR="007B2ACB">
        <w:rPr>
          <w:b/>
        </w:rPr>
        <w:t>:</w:t>
      </w:r>
      <w:r w:rsidR="00D92F6B">
        <w:rPr>
          <w:b/>
        </w:rPr>
        <w:t xml:space="preserve"> </w:t>
      </w:r>
      <w:r w:rsidR="00BB5CE5" w:rsidRPr="00F57208">
        <w:rPr>
          <w:b/>
        </w:rPr>
        <w:t>Interview Guide</w:t>
      </w:r>
      <w:r w:rsidR="00692DEB" w:rsidRPr="00F57208">
        <w:t>)</w:t>
      </w:r>
      <w:r w:rsidR="00EA7096" w:rsidRPr="00EA7096">
        <w:t xml:space="preserve"> </w:t>
      </w:r>
      <w:r w:rsidR="00692DEB">
        <w:t xml:space="preserve">The </w:t>
      </w:r>
      <w:r>
        <w:t>interview guide</w:t>
      </w:r>
      <w:r w:rsidR="00692DEB" w:rsidRPr="00711BFA">
        <w:t xml:space="preserve"> was pilot tested by</w:t>
      </w:r>
      <w:r w:rsidR="00110085">
        <w:t xml:space="preserve"> 3</w:t>
      </w:r>
      <w:r w:rsidR="00692DEB" w:rsidRPr="00774689">
        <w:rPr>
          <w:color w:val="0070C0"/>
        </w:rPr>
        <w:t xml:space="preserve"> </w:t>
      </w:r>
      <w:r w:rsidR="00692DEB">
        <w:t>p</w:t>
      </w:r>
      <w:r w:rsidR="00692DEB" w:rsidRPr="00711BFA">
        <w:t xml:space="preserve">ublic health professionals. Feedback </w:t>
      </w:r>
      <w:r w:rsidR="00692DEB" w:rsidRPr="00711BFA">
        <w:lastRenderedPageBreak/>
        <w:t>from this group was used to refine questions as needed, and establish the estimated time required to complete the information collection instrument.</w:t>
      </w:r>
    </w:p>
    <w:p w14:paraId="73D7C4C8" w14:textId="77777777" w:rsidR="007B2ACB" w:rsidRPr="007B2ACB" w:rsidRDefault="007B2ACB" w:rsidP="00650934">
      <w:pPr>
        <w:ind w:left="0"/>
      </w:pPr>
    </w:p>
    <w:p w14:paraId="241296A0" w14:textId="77777777" w:rsidR="00692DEB" w:rsidRPr="00692DEB" w:rsidRDefault="00692DEB" w:rsidP="00692DEB">
      <w:pPr>
        <w:pStyle w:val="Heading5"/>
        <w:spacing w:after="120"/>
        <w:ind w:left="0"/>
      </w:pPr>
      <w:r w:rsidRPr="00692DEB">
        <w:t>Items of Information to be Collected</w:t>
      </w:r>
    </w:p>
    <w:p w14:paraId="78294CCA" w14:textId="4BEDB0AD" w:rsidR="00692DEB" w:rsidRDefault="00692DEB" w:rsidP="008C53C6">
      <w:pPr>
        <w:ind w:left="0"/>
      </w:pPr>
      <w:r w:rsidRPr="008C53C6">
        <w:t xml:space="preserve">The </w:t>
      </w:r>
      <w:r w:rsidR="00BB5CE5" w:rsidRPr="008C53C6">
        <w:t xml:space="preserve">telephone interview guide </w:t>
      </w:r>
      <w:r w:rsidRPr="008C53C6">
        <w:t xml:space="preserve">consists of </w:t>
      </w:r>
      <w:r w:rsidR="00110085">
        <w:t>22</w:t>
      </w:r>
      <w:r w:rsidR="00FF259B" w:rsidRPr="008C53C6">
        <w:t xml:space="preserve"> </w:t>
      </w:r>
      <w:r w:rsidRPr="008C53C6">
        <w:t>main questions</w:t>
      </w:r>
      <w:r w:rsidR="00EF6053">
        <w:t xml:space="preserve">. The majority of questions are open-ended, however there are a few dichotomous and multiple response questions. </w:t>
      </w:r>
      <w:r w:rsidR="00017B85">
        <w:rPr>
          <w:rFonts w:eastAsiaTheme="majorEastAsia" w:cstheme="majorBidi"/>
        </w:rPr>
        <w:t>Questions will inquire about the health department’s overall antibiotic stewardship strategy and specifically will collect information</w:t>
      </w:r>
      <w:r w:rsidR="008D3D51">
        <w:rPr>
          <w:rFonts w:eastAsiaTheme="majorEastAsia" w:cstheme="majorBidi"/>
        </w:rPr>
        <w:t xml:space="preserve"> </w:t>
      </w:r>
      <w:r w:rsidRPr="008C53C6">
        <w:t xml:space="preserve">on the following: </w:t>
      </w:r>
    </w:p>
    <w:p w14:paraId="7EC773F7" w14:textId="77777777" w:rsidR="008C53C6" w:rsidRPr="008C53C6" w:rsidRDefault="008C53C6" w:rsidP="008C53C6">
      <w:pPr>
        <w:ind w:left="0"/>
      </w:pPr>
    </w:p>
    <w:p w14:paraId="0C5733E3" w14:textId="53F3D783" w:rsidR="00017B85" w:rsidRDefault="00E85DD4" w:rsidP="008C53C6">
      <w:pPr>
        <w:pStyle w:val="ListParagraph"/>
        <w:numPr>
          <w:ilvl w:val="0"/>
          <w:numId w:val="25"/>
        </w:numPr>
        <w:tabs>
          <w:tab w:val="clear" w:pos="9360"/>
        </w:tabs>
      </w:pPr>
      <w:r>
        <w:t xml:space="preserve">Stewardship activities: </w:t>
      </w:r>
      <w:r w:rsidR="00017B85">
        <w:t>What types of antibiotic stewardship activities are occurring in the jurisdiction across the healthcare continuum</w:t>
      </w:r>
      <w:r w:rsidR="00582236">
        <w:t>?</w:t>
      </w:r>
    </w:p>
    <w:p w14:paraId="2E81ACE6" w14:textId="2D79E461" w:rsidR="00582236" w:rsidRPr="008C53C6" w:rsidRDefault="00E85DD4" w:rsidP="00582236">
      <w:pPr>
        <w:pStyle w:val="ListParagraph"/>
        <w:numPr>
          <w:ilvl w:val="0"/>
          <w:numId w:val="25"/>
        </w:numPr>
        <w:tabs>
          <w:tab w:val="clear" w:pos="9360"/>
        </w:tabs>
      </w:pPr>
      <w:r>
        <w:t xml:space="preserve">Stewardship collaboration: </w:t>
      </w:r>
      <w:r w:rsidR="00582236" w:rsidRPr="008C53C6">
        <w:t>Level of coordination and communication about antibiotic stewardship activities in health department</w:t>
      </w:r>
      <w:r w:rsidR="00582236">
        <w:t xml:space="preserve"> – specifically, who are the partners the health department are collaborating with and how?</w:t>
      </w:r>
    </w:p>
    <w:p w14:paraId="473ED04A" w14:textId="5067D373" w:rsidR="00582236" w:rsidRDefault="00E85DD4" w:rsidP="00582236">
      <w:pPr>
        <w:pStyle w:val="ListParagraph"/>
        <w:numPr>
          <w:ilvl w:val="0"/>
          <w:numId w:val="25"/>
        </w:numPr>
        <w:tabs>
          <w:tab w:val="clear" w:pos="9360"/>
        </w:tabs>
      </w:pPr>
      <w:r>
        <w:t xml:space="preserve">Stewardship communication: </w:t>
      </w:r>
      <w:r w:rsidR="00582236">
        <w:t>How are messages about antibiotic stewardship communicated to the general public and partners?</w:t>
      </w:r>
    </w:p>
    <w:p w14:paraId="5F1ED6D8" w14:textId="30F6D9A8" w:rsidR="00D81A4B" w:rsidRPr="00A8057C" w:rsidRDefault="00D81A4B" w:rsidP="00582236">
      <w:pPr>
        <w:pStyle w:val="ListParagraph"/>
        <w:numPr>
          <w:ilvl w:val="0"/>
          <w:numId w:val="25"/>
        </w:numPr>
        <w:tabs>
          <w:tab w:val="clear" w:pos="9360"/>
        </w:tabs>
      </w:pPr>
      <w:r>
        <w:t>Education and stewardship tools: How do health departments p</w:t>
      </w:r>
      <w:r w:rsidRPr="008C53C6">
        <w:t>rovi</w:t>
      </w:r>
      <w:r>
        <w:t>de e</w:t>
      </w:r>
      <w:r w:rsidRPr="008C53C6">
        <w:t xml:space="preserve">ducation about stewardship </w:t>
      </w:r>
      <w:r>
        <w:t>to partners and the general public?</w:t>
      </w:r>
    </w:p>
    <w:p w14:paraId="6373EB53" w14:textId="12CEA10F" w:rsidR="008C59E7" w:rsidRPr="008C53C6" w:rsidRDefault="00E85DD4" w:rsidP="008C53C6">
      <w:pPr>
        <w:pStyle w:val="ListParagraph"/>
        <w:numPr>
          <w:ilvl w:val="0"/>
          <w:numId w:val="25"/>
        </w:numPr>
        <w:tabs>
          <w:tab w:val="clear" w:pos="9360"/>
        </w:tabs>
      </w:pPr>
      <w:r>
        <w:t>Stewardship leadership: D</w:t>
      </w:r>
      <w:r w:rsidR="00582236">
        <w:t>oes the health department have expertise in infectious disease and laboratory diagnostics supporting stewardship activities?</w:t>
      </w:r>
    </w:p>
    <w:p w14:paraId="124B9995" w14:textId="3E415BD1" w:rsidR="008D3D51" w:rsidRDefault="00E85DD4" w:rsidP="00F57208">
      <w:pPr>
        <w:pStyle w:val="ListParagraph"/>
        <w:numPr>
          <w:ilvl w:val="0"/>
          <w:numId w:val="25"/>
        </w:numPr>
        <w:tabs>
          <w:tab w:val="clear" w:pos="9360"/>
        </w:tabs>
      </w:pPr>
      <w:r>
        <w:t xml:space="preserve">Stewardship surveillance: </w:t>
      </w:r>
      <w:r w:rsidR="00582236">
        <w:t xml:space="preserve">How are departments using surveillance to understand and track antibiotic resistance in their jurisdiction? </w:t>
      </w:r>
      <w:r>
        <w:t>Stewardship policy: What a</w:t>
      </w:r>
      <w:r w:rsidR="00A8057C" w:rsidRPr="008C53C6">
        <w:t>ntibiotic stewardship policy measures</w:t>
      </w:r>
      <w:r>
        <w:t xml:space="preserve"> are prompted</w:t>
      </w:r>
      <w:r w:rsidR="00E97896">
        <w:t xml:space="preserve">? </w:t>
      </w:r>
      <w:r w:rsidR="00E97896">
        <w:br/>
      </w:r>
    </w:p>
    <w:p w14:paraId="7AE210CB" w14:textId="2A892EEB" w:rsidR="00D81A4B" w:rsidRDefault="00E97896" w:rsidP="00F361BE">
      <w:pPr>
        <w:tabs>
          <w:tab w:val="clear" w:pos="9360"/>
        </w:tabs>
        <w:ind w:left="0"/>
      </w:pPr>
      <w:r>
        <w:t xml:space="preserve">An effort was made to limit the time burden on the participants by keeping the question number low and allowing for group interviews to minimize the burden on one person. </w:t>
      </w:r>
    </w:p>
    <w:p w14:paraId="18589FBA" w14:textId="77777777" w:rsidR="00D81A4B" w:rsidRDefault="00D81A4B" w:rsidP="00F57208">
      <w:pPr>
        <w:pStyle w:val="ListParagraph"/>
        <w:jc w:val="center"/>
        <w:rPr>
          <w:lang w:eastAsia="zh-CN"/>
        </w:rPr>
      </w:pPr>
    </w:p>
    <w:p w14:paraId="3DD0C614" w14:textId="77777777" w:rsidR="00B12F51" w:rsidRPr="00014361" w:rsidRDefault="00B12F51" w:rsidP="00692DEB">
      <w:pPr>
        <w:pStyle w:val="Heading4"/>
      </w:pPr>
      <w:bookmarkStart w:id="5" w:name="_Toc427752815"/>
      <w:r w:rsidRPr="00014361">
        <w:t>Purpose and Use of the Information Collection</w:t>
      </w:r>
      <w:bookmarkEnd w:id="5"/>
    </w:p>
    <w:p w14:paraId="7B82D294" w14:textId="0AFDF877" w:rsidR="004F2D9D" w:rsidRPr="004F2D9D" w:rsidRDefault="004745C6" w:rsidP="004F2D9D">
      <w:pPr>
        <w:ind w:left="0"/>
      </w:pPr>
      <w:r>
        <w:t>T</w:t>
      </w:r>
      <w:r w:rsidR="004F2D9D" w:rsidRPr="004F2D9D">
        <w:t xml:space="preserve">he purpose of this collection is to collect tools, success stories, and strategies from state and local health departments implementing antibiotic stewardship.  </w:t>
      </w:r>
    </w:p>
    <w:p w14:paraId="64D574E5" w14:textId="77777777" w:rsidR="004F2D9D" w:rsidRPr="004F2D9D" w:rsidRDefault="004F2D9D" w:rsidP="004F2D9D">
      <w:pPr>
        <w:ind w:left="0"/>
      </w:pPr>
    </w:p>
    <w:p w14:paraId="0E86DA4E" w14:textId="293331FD" w:rsidR="004F2D9D" w:rsidRPr="004F2D9D" w:rsidRDefault="004F2D9D" w:rsidP="004F2D9D">
      <w:pPr>
        <w:ind w:left="0"/>
      </w:pPr>
      <w:r w:rsidRPr="004F2D9D">
        <w:t xml:space="preserve">The information </w:t>
      </w:r>
      <w:r w:rsidR="004745C6">
        <w:t>gathered</w:t>
      </w:r>
      <w:r w:rsidRPr="004F2D9D">
        <w:t xml:space="preserve"> will help </w:t>
      </w:r>
      <w:r w:rsidR="004745C6">
        <w:t>i</w:t>
      </w:r>
      <w:r w:rsidRPr="004F2D9D">
        <w:t xml:space="preserve">dentify services, strategies, and tools used to implement antibiotic stewardship in health departments. It will also help define the important role of the public health department with regards to antibiotic stewardship and give concrete examples of implementation for the purpose of incorporating them into </w:t>
      </w:r>
      <w:r w:rsidR="004745C6">
        <w:t xml:space="preserve">CDC </w:t>
      </w:r>
      <w:r w:rsidRPr="004F2D9D">
        <w:t>technical guidance for health departments across the entire country.</w:t>
      </w:r>
      <w:r w:rsidR="007B2ACB">
        <w:t xml:space="preserve">  </w:t>
      </w:r>
      <w:r w:rsidR="00F61CFF">
        <w:t xml:space="preserve">The tools and success stories gathered from this project will </w:t>
      </w:r>
      <w:r w:rsidR="004745C6">
        <w:t xml:space="preserve">be </w:t>
      </w:r>
      <w:r w:rsidR="00F61CFF">
        <w:t>distributed as real world examples</w:t>
      </w:r>
      <w:r>
        <w:t xml:space="preserve"> via</w:t>
      </w:r>
      <w:r w:rsidRPr="004F2D9D">
        <w:t xml:space="preserve"> a technical package for state and local </w:t>
      </w:r>
      <w:r>
        <w:t>health departments that includes</w:t>
      </w:r>
      <w:r w:rsidRPr="004F2D9D">
        <w:t xml:space="preserve"> a practical “how to guide” for public health departments. </w:t>
      </w:r>
    </w:p>
    <w:p w14:paraId="1AC19EBF" w14:textId="77777777" w:rsidR="00F61CFF" w:rsidRDefault="00F61CFF" w:rsidP="00F61CFF">
      <w:pPr>
        <w:ind w:left="0"/>
      </w:pPr>
    </w:p>
    <w:p w14:paraId="0422B86D" w14:textId="77777777" w:rsidR="00650934" w:rsidRDefault="00650934" w:rsidP="00F61CFF">
      <w:pPr>
        <w:ind w:left="0"/>
      </w:pPr>
    </w:p>
    <w:p w14:paraId="7D287244" w14:textId="7CC2A63E" w:rsidR="00500A55" w:rsidRDefault="00500A55" w:rsidP="00F61CFF">
      <w:pPr>
        <w:ind w:left="0"/>
      </w:pPr>
    </w:p>
    <w:p w14:paraId="081A873B" w14:textId="77777777" w:rsidR="00500A55" w:rsidRDefault="00500A55" w:rsidP="00F61CFF">
      <w:pPr>
        <w:ind w:left="0"/>
      </w:pPr>
    </w:p>
    <w:p w14:paraId="01A49268" w14:textId="77777777" w:rsidR="00B47055" w:rsidRPr="00B47055" w:rsidRDefault="00B47055" w:rsidP="00692DEB">
      <w:pPr>
        <w:pStyle w:val="Heading4"/>
      </w:pPr>
      <w:bookmarkStart w:id="6" w:name="_Toc427752816"/>
      <w:r w:rsidRPr="00B47055">
        <w:lastRenderedPageBreak/>
        <w:t>Use of Improved Information Technology and Burden Reduction</w:t>
      </w:r>
      <w:bookmarkEnd w:id="6"/>
    </w:p>
    <w:p w14:paraId="21914685" w14:textId="769FBE64" w:rsidR="00692DEB" w:rsidRPr="00711BFA" w:rsidRDefault="00692DEB" w:rsidP="00692DEB">
      <w:pPr>
        <w:ind w:left="0"/>
      </w:pPr>
      <w:r w:rsidRPr="00711BFA">
        <w:t xml:space="preserve">Data will be collected via </w:t>
      </w:r>
      <w:r w:rsidR="00271655">
        <w:t xml:space="preserve">group </w:t>
      </w:r>
      <w:r w:rsidR="00377CBB">
        <w:t xml:space="preserve">telephone </w:t>
      </w:r>
      <w:r w:rsidR="00271655">
        <w:t>interview</w:t>
      </w:r>
      <w:r w:rsidR="004745C6">
        <w:t>s</w:t>
      </w:r>
      <w:r w:rsidR="00377CBB">
        <w:t xml:space="preserve">. </w:t>
      </w:r>
      <w:r w:rsidRPr="00711BFA">
        <w:t xml:space="preserve">This </w:t>
      </w:r>
      <w:r w:rsidR="003E004F">
        <w:t xml:space="preserve">group interview format was chosen to </w:t>
      </w:r>
      <w:r w:rsidR="006B3A81">
        <w:t>limit</w:t>
      </w:r>
      <w:r w:rsidR="003E004F">
        <w:t xml:space="preserve"> </w:t>
      </w:r>
      <w:r w:rsidR="006B3A81">
        <w:t>the need for follow-up calls.</w:t>
      </w:r>
      <w:r w:rsidR="006B3A81" w:rsidRPr="00711BFA">
        <w:t xml:space="preserve"> </w:t>
      </w:r>
      <w:r w:rsidRPr="00711BFA">
        <w:t xml:space="preserve"> </w:t>
      </w:r>
      <w:r w:rsidRPr="006F0460">
        <w:t xml:space="preserve">The information collection instrument </w:t>
      </w:r>
      <w:r w:rsidRPr="00711BFA">
        <w:t xml:space="preserve">was designed to collect the minimum information necessary for the purposes of this project (i.e., limited to </w:t>
      </w:r>
      <w:r w:rsidR="00377CBB">
        <w:t>2</w:t>
      </w:r>
      <w:r w:rsidR="00F61CFF">
        <w:t>2</w:t>
      </w:r>
      <w:r w:rsidR="00377CBB">
        <w:t xml:space="preserve"> </w:t>
      </w:r>
      <w:r w:rsidRPr="00711BFA">
        <w:t>questions).</w:t>
      </w:r>
    </w:p>
    <w:p w14:paraId="5D4B32A2" w14:textId="77777777" w:rsidR="00E8736B" w:rsidRDefault="00E8736B" w:rsidP="007D6163">
      <w:pPr>
        <w:pStyle w:val="ListParagraph"/>
      </w:pPr>
    </w:p>
    <w:p w14:paraId="28E25FC9" w14:textId="77777777" w:rsidR="00B47055" w:rsidRPr="00B47055" w:rsidRDefault="00B47055" w:rsidP="00692DEB">
      <w:pPr>
        <w:pStyle w:val="Heading4"/>
      </w:pPr>
      <w:bookmarkStart w:id="7" w:name="_Toc427752817"/>
      <w:r w:rsidRPr="00B47055">
        <w:t>Efforts to Identify Duplication and Use of Similar Information</w:t>
      </w:r>
      <w:bookmarkEnd w:id="7"/>
    </w:p>
    <w:p w14:paraId="17AAD61E" w14:textId="095BCFF5" w:rsidR="006B3A81" w:rsidRDefault="003E004F" w:rsidP="006B3A81">
      <w:pPr>
        <w:ind w:left="0"/>
      </w:pPr>
      <w:r>
        <w:rPr>
          <w:rFonts w:cs="Arial"/>
        </w:rPr>
        <w:t>A</w:t>
      </w:r>
      <w:r w:rsidR="00F61CFF">
        <w:rPr>
          <w:rFonts w:cs="Arial"/>
        </w:rPr>
        <w:t xml:space="preserve"> literat</w:t>
      </w:r>
      <w:r w:rsidR="00887F5A">
        <w:rPr>
          <w:rFonts w:cs="Arial"/>
        </w:rPr>
        <w:t>ure review</w:t>
      </w:r>
      <w:r>
        <w:rPr>
          <w:rFonts w:cs="Arial"/>
        </w:rPr>
        <w:t xml:space="preserve"> was conducted. Few resources related to </w:t>
      </w:r>
      <w:r>
        <w:t xml:space="preserve">the role of public health departments in </w:t>
      </w:r>
      <w:r w:rsidR="00593B04" w:rsidRPr="00593B04">
        <w:t>antibiotic resistance prevention</w:t>
      </w:r>
      <w:r>
        <w:t xml:space="preserve"> or technical advice for health departments on antibiotic stewardship implementation were identified. As a result, this data collection will not be </w:t>
      </w:r>
      <w:r w:rsidR="00377CBB">
        <w:t>duplicative</w:t>
      </w:r>
      <w:r>
        <w:t xml:space="preserve"> of past efforts</w:t>
      </w:r>
      <w:r w:rsidR="00377CBB">
        <w:t>.</w:t>
      </w:r>
      <w:r w:rsidR="006B3A81">
        <w:t xml:space="preserve"> </w:t>
      </w:r>
    </w:p>
    <w:p w14:paraId="7223BF00" w14:textId="77777777" w:rsidR="00E33E1B" w:rsidRDefault="00E33E1B" w:rsidP="00F361BE">
      <w:pPr>
        <w:ind w:left="0"/>
      </w:pPr>
    </w:p>
    <w:p w14:paraId="60635F14" w14:textId="77777777" w:rsidR="00B12F51" w:rsidRPr="00B47055" w:rsidRDefault="00B47055" w:rsidP="00692DEB">
      <w:pPr>
        <w:pStyle w:val="Heading4"/>
      </w:pPr>
      <w:bookmarkStart w:id="8" w:name="_Toc427752818"/>
      <w:r w:rsidRPr="00B47055">
        <w:t>Impact on Small Businesses or Other Small Entities</w:t>
      </w:r>
      <w:bookmarkEnd w:id="8"/>
    </w:p>
    <w:p w14:paraId="3B5635E7" w14:textId="660310DB" w:rsidR="00441CC3" w:rsidRDefault="00D26A64" w:rsidP="00593B04">
      <w:pPr>
        <w:ind w:left="0"/>
      </w:pPr>
      <w:r>
        <w:t>N</w:t>
      </w:r>
      <w:r w:rsidR="00AF2252">
        <w:t xml:space="preserve">o small businesses will be involved in this </w:t>
      </w:r>
      <w:r w:rsidR="00157413">
        <w:t>information collection</w:t>
      </w:r>
      <w:r>
        <w:t>.</w:t>
      </w:r>
    </w:p>
    <w:p w14:paraId="0A5CF73B" w14:textId="77777777" w:rsidR="00A43C7C" w:rsidRPr="00D95FBF" w:rsidRDefault="00A43C7C" w:rsidP="00593B04">
      <w:pPr>
        <w:ind w:left="0"/>
      </w:pPr>
    </w:p>
    <w:p w14:paraId="755EA93E" w14:textId="77777777" w:rsidR="00B12F51" w:rsidRPr="00B47055" w:rsidRDefault="00B47055" w:rsidP="00692DEB">
      <w:pPr>
        <w:pStyle w:val="Heading4"/>
      </w:pPr>
      <w:bookmarkStart w:id="9" w:name="_Toc427752819"/>
      <w:r w:rsidRPr="00B47055">
        <w:t xml:space="preserve">Consequences of Collecting the Information Less Frequently </w:t>
      </w:r>
      <w:r w:rsidR="00D95FBF" w:rsidRPr="00B47055">
        <w:t xml:space="preserve">  </w:t>
      </w:r>
      <w:bookmarkEnd w:id="9"/>
      <w:r w:rsidR="00D95FBF" w:rsidRPr="00B47055">
        <w:t xml:space="preserve"> </w:t>
      </w:r>
    </w:p>
    <w:p w14:paraId="4B8FB6EB" w14:textId="77777777" w:rsidR="000058E0" w:rsidRDefault="000058E0" w:rsidP="000058E0">
      <w:pPr>
        <w:ind w:left="0"/>
      </w:pPr>
      <w:r w:rsidRPr="00711BFA">
        <w:t>This request is for a one time information collection.  There are no legal obstacles to reduce the burden.</w:t>
      </w:r>
      <w:r>
        <w:t xml:space="preserve"> </w:t>
      </w:r>
      <w:r w:rsidRPr="0061015C">
        <w:t xml:space="preserve">If no data are collected, </w:t>
      </w:r>
      <w:r>
        <w:t>CDC</w:t>
      </w:r>
      <w:r w:rsidRPr="0061015C">
        <w:t xml:space="preserve"> will be unable to:</w:t>
      </w:r>
    </w:p>
    <w:p w14:paraId="45AB52B3" w14:textId="77777777" w:rsidR="006B3A81" w:rsidRPr="00195ED5" w:rsidRDefault="006B3A81" w:rsidP="006B3A81">
      <w:pPr>
        <w:pStyle w:val="ListParagraph"/>
        <w:numPr>
          <w:ilvl w:val="0"/>
          <w:numId w:val="25"/>
        </w:numPr>
        <w:tabs>
          <w:tab w:val="clear" w:pos="9360"/>
        </w:tabs>
        <w:spacing w:line="240" w:lineRule="auto"/>
      </w:pPr>
      <w:r w:rsidRPr="00195ED5">
        <w:t xml:space="preserve">Develop technical guidance about antibiotic stewardship for health departments that is relevant and practical </w:t>
      </w:r>
    </w:p>
    <w:p w14:paraId="2F3949A3" w14:textId="77777777" w:rsidR="00377CBB" w:rsidRPr="00195ED5" w:rsidRDefault="00377CBB" w:rsidP="008C59E7">
      <w:pPr>
        <w:pStyle w:val="ListParagraph"/>
        <w:numPr>
          <w:ilvl w:val="0"/>
          <w:numId w:val="25"/>
        </w:numPr>
        <w:tabs>
          <w:tab w:val="clear" w:pos="9360"/>
        </w:tabs>
        <w:spacing w:line="240" w:lineRule="auto"/>
      </w:pPr>
      <w:r w:rsidRPr="00195ED5">
        <w:t xml:space="preserve">Provide real world implementation examples of antibiotic stewardship in a health department </w:t>
      </w:r>
    </w:p>
    <w:p w14:paraId="681249B2" w14:textId="0293E2B1" w:rsidR="00377CBB" w:rsidRPr="00195ED5" w:rsidRDefault="00195ED5" w:rsidP="000D5439">
      <w:pPr>
        <w:pStyle w:val="ListParagraph"/>
        <w:numPr>
          <w:ilvl w:val="0"/>
          <w:numId w:val="25"/>
        </w:numPr>
        <w:tabs>
          <w:tab w:val="clear" w:pos="9360"/>
        </w:tabs>
        <w:spacing w:line="240" w:lineRule="auto"/>
      </w:pPr>
      <w:r w:rsidRPr="00195ED5">
        <w:t xml:space="preserve">Identify the strategies for health departments to be successful at this crucial public health activity (safeguarding antibiotics) </w:t>
      </w:r>
    </w:p>
    <w:p w14:paraId="2DD42A97" w14:textId="77777777" w:rsidR="000058E0" w:rsidRDefault="000058E0" w:rsidP="000058E0">
      <w:pPr>
        <w:pStyle w:val="ListParagraph"/>
        <w:rPr>
          <w:lang w:eastAsia="zh-CN"/>
        </w:rPr>
      </w:pPr>
    </w:p>
    <w:p w14:paraId="3F72A325" w14:textId="77777777" w:rsidR="00B12F51" w:rsidRPr="00B47055" w:rsidRDefault="00B47055" w:rsidP="00692DEB">
      <w:pPr>
        <w:pStyle w:val="Heading4"/>
      </w:pPr>
      <w:bookmarkStart w:id="10" w:name="_Toc427752820"/>
      <w:r w:rsidRPr="00B47055">
        <w:t>Special Circumstances Relating to the Guidelines of 5 CFR 1320.5</w:t>
      </w:r>
      <w:bookmarkEnd w:id="10"/>
    </w:p>
    <w:p w14:paraId="2BE99670" w14:textId="77777777" w:rsidR="00F52BCC" w:rsidRDefault="00A809AA" w:rsidP="00692DEB">
      <w:pPr>
        <w:ind w:left="0"/>
      </w:pPr>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3B3D11EB" w14:textId="77777777" w:rsidR="00F52BCC" w:rsidRDefault="00F52BCC" w:rsidP="005D6F14"/>
    <w:p w14:paraId="30E525EF" w14:textId="77777777" w:rsidR="00B12F51" w:rsidRPr="0088467A" w:rsidRDefault="0088467A" w:rsidP="00692DEB">
      <w:pPr>
        <w:pStyle w:val="Heading4"/>
      </w:pPr>
      <w:bookmarkStart w:id="11" w:name="_Toc427752821"/>
      <w:r w:rsidRPr="0088467A">
        <w:t>Comments in Response to the Federal Register Notice and Efforts to Consult Outside the Agency</w:t>
      </w:r>
      <w:bookmarkEnd w:id="11"/>
    </w:p>
    <w:p w14:paraId="61ED1930" w14:textId="0EB0A4E1" w:rsidR="00A809AA" w:rsidRPr="00A809AA" w:rsidRDefault="00C768E5" w:rsidP="00692DEB">
      <w:pPr>
        <w:ind w:left="0"/>
      </w:pPr>
      <w:r>
        <w:t xml:space="preserve">This </w:t>
      </w:r>
      <w:r w:rsidR="00157413">
        <w:t>information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r w:rsidR="004930A9">
        <w:t xml:space="preserve">  </w:t>
      </w:r>
    </w:p>
    <w:p w14:paraId="5FEC3EB2" w14:textId="77777777" w:rsidR="00A809AA" w:rsidRPr="00A809AA" w:rsidRDefault="00A809AA" w:rsidP="00692DEB">
      <w:pPr>
        <w:ind w:left="0"/>
      </w:pPr>
    </w:p>
    <w:p w14:paraId="052E20F6" w14:textId="77777777" w:rsidR="00A809AA" w:rsidRPr="00A809AA" w:rsidRDefault="00A809AA" w:rsidP="00692DEB">
      <w:pPr>
        <w:ind w:left="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5B33F3A" w14:textId="77777777" w:rsidR="00F52BCC" w:rsidRDefault="00F52BCC" w:rsidP="005D6F14"/>
    <w:p w14:paraId="1F84C4AE" w14:textId="77777777" w:rsidR="00A34C62" w:rsidRPr="00A809AA" w:rsidRDefault="00A34C62" w:rsidP="005D6F14"/>
    <w:p w14:paraId="588D874F" w14:textId="77777777" w:rsidR="00B12F51" w:rsidRPr="0088467A" w:rsidRDefault="0088467A" w:rsidP="00692DEB">
      <w:pPr>
        <w:pStyle w:val="Heading4"/>
      </w:pPr>
      <w:bookmarkStart w:id="12" w:name="_Toc427752822"/>
      <w:r w:rsidRPr="0088467A">
        <w:lastRenderedPageBreak/>
        <w:t>Explanation of Any Payment or Gift to Respondents</w:t>
      </w:r>
      <w:bookmarkEnd w:id="12"/>
    </w:p>
    <w:p w14:paraId="488CC97A" w14:textId="77777777" w:rsidR="00F52BCC" w:rsidRDefault="00A809AA" w:rsidP="00692DEB">
      <w:pPr>
        <w:ind w:left="0"/>
      </w:pPr>
      <w:r>
        <w:t>CDC will not provide p</w:t>
      </w:r>
      <w:r w:rsidR="00D26A64">
        <w:t>ayments or gifts to respondents.</w:t>
      </w:r>
    </w:p>
    <w:p w14:paraId="5C1A16C0" w14:textId="77777777" w:rsidR="00F52BCC" w:rsidRDefault="00F52BCC" w:rsidP="005D6F14"/>
    <w:p w14:paraId="6FE79DE3" w14:textId="77777777" w:rsidR="00B12F51" w:rsidRPr="00D16E78" w:rsidRDefault="0088467A" w:rsidP="00692DEB">
      <w:pPr>
        <w:pStyle w:val="Heading4"/>
      </w:pPr>
      <w:r>
        <w:t xml:space="preserve"> </w:t>
      </w:r>
      <w:bookmarkStart w:id="13" w:name="_Toc427752823"/>
      <w:r w:rsidR="009D5927" w:rsidRPr="009D5927">
        <w:t>Protection of the Privacy and Confidentiality of Information Provided by Respondents</w:t>
      </w:r>
      <w:bookmarkEnd w:id="13"/>
    </w:p>
    <w:p w14:paraId="23A0FB03" w14:textId="77777777" w:rsidR="003C31C9" w:rsidRPr="003C31C9" w:rsidRDefault="003C31C9" w:rsidP="00692DEB">
      <w:pPr>
        <w:ind w:left="0"/>
      </w:pPr>
      <w:r w:rsidRPr="003C31C9">
        <w:t xml:space="preserve">The Privacy Act does not apply to this </w:t>
      </w:r>
      <w:r w:rsidR="00157413">
        <w:t xml:space="preserve">information </w:t>
      </w:r>
      <w:r w:rsidR="00157413" w:rsidRPr="00040611">
        <w:t>collection</w:t>
      </w:r>
      <w:r w:rsidRPr="00040611">
        <w:t xml:space="preserve">.  </w:t>
      </w:r>
      <w:r w:rsidR="007F5776" w:rsidRPr="00040611">
        <w:t xml:space="preserve">STLT governmental staff and / or delegates </w:t>
      </w:r>
      <w:r w:rsidRPr="00040611">
        <w:t>will be speaking from their official roles and</w:t>
      </w:r>
      <w:r w:rsidRPr="003C31C9">
        <w:t xml:space="preserve"> will not be asked, nor will they provide individually identifiable information.  </w:t>
      </w:r>
    </w:p>
    <w:p w14:paraId="71CA6B24" w14:textId="77777777" w:rsidR="003C31C9" w:rsidRPr="003C31C9" w:rsidRDefault="003C31C9" w:rsidP="00692DEB">
      <w:pPr>
        <w:ind w:left="0"/>
      </w:pPr>
    </w:p>
    <w:p w14:paraId="7D7D4819" w14:textId="77777777" w:rsidR="003C31C9" w:rsidRPr="003C31C9" w:rsidRDefault="003C31C9" w:rsidP="00692DEB">
      <w:pPr>
        <w:ind w:left="0"/>
      </w:pPr>
      <w:r w:rsidRPr="003C31C9">
        <w:t xml:space="preserve">This </w:t>
      </w:r>
      <w:r w:rsidR="00157413">
        <w:t>information collection</w:t>
      </w:r>
      <w:r w:rsidRPr="003C31C9">
        <w:t xml:space="preserve"> is not research involving human subjects.</w:t>
      </w:r>
    </w:p>
    <w:p w14:paraId="4A43E962" w14:textId="77777777" w:rsidR="000058E0" w:rsidRDefault="000058E0" w:rsidP="009D5927">
      <w:pPr>
        <w:pStyle w:val="Heading4"/>
        <w:numPr>
          <w:ilvl w:val="0"/>
          <w:numId w:val="0"/>
        </w:numPr>
      </w:pPr>
    </w:p>
    <w:p w14:paraId="2A5D29A6" w14:textId="77777777" w:rsidR="00B12F51" w:rsidRPr="0088467A" w:rsidRDefault="009D5927" w:rsidP="00692DEB">
      <w:pPr>
        <w:pStyle w:val="Heading4"/>
      </w:pPr>
      <w:bookmarkStart w:id="14" w:name="_Toc427752824"/>
      <w:r w:rsidRPr="009D5927">
        <w:t>Institutional Review Board (IRB) and Justification for Sensitive Questions</w:t>
      </w:r>
      <w:bookmarkEnd w:id="14"/>
    </w:p>
    <w:p w14:paraId="53137F00" w14:textId="77777777" w:rsidR="00F52BCC" w:rsidRDefault="003C31C9" w:rsidP="00692DEB">
      <w:pPr>
        <w:ind w:left="0"/>
      </w:pPr>
      <w:r>
        <w:t>No information will be collected</w:t>
      </w:r>
      <w:r w:rsidR="00616090">
        <w:t xml:space="preserve"> that are of personal or sensitive nature</w:t>
      </w:r>
      <w:r w:rsidR="00D26A64">
        <w:t>.</w:t>
      </w:r>
    </w:p>
    <w:p w14:paraId="2DFBF798" w14:textId="77777777" w:rsidR="00616090" w:rsidRPr="0088467A" w:rsidRDefault="00616090" w:rsidP="005D6F14"/>
    <w:p w14:paraId="36565ED5" w14:textId="77777777" w:rsidR="00B64BFA" w:rsidRPr="00574364" w:rsidRDefault="0088467A" w:rsidP="00692DEB">
      <w:pPr>
        <w:pStyle w:val="Heading4"/>
      </w:pPr>
      <w:bookmarkStart w:id="15" w:name="_Toc427752825"/>
      <w:r w:rsidRPr="0088467A">
        <w:t>Estimates of Annualized Burden Hours and Costs</w:t>
      </w:r>
      <w:bookmarkEnd w:id="15"/>
    </w:p>
    <w:p w14:paraId="2A80D856" w14:textId="54C99030" w:rsidR="000058E0" w:rsidRPr="00711BFA" w:rsidRDefault="000058E0" w:rsidP="000058E0">
      <w:pPr>
        <w:ind w:left="0"/>
        <w:rPr>
          <w:color w:val="000000"/>
        </w:rPr>
      </w:pPr>
      <w:r w:rsidRPr="00574364">
        <w:t xml:space="preserve">The estimate for burden hours is based on a pilot test of the information collection instrument by </w:t>
      </w:r>
      <w:r w:rsidR="00110085" w:rsidRPr="00574364">
        <w:t>3</w:t>
      </w:r>
      <w:r w:rsidRPr="00574364">
        <w:t xml:space="preserve"> </w:t>
      </w:r>
      <w:r w:rsidRPr="00711BFA">
        <w:t xml:space="preserve">of public health professionals. In the pilot test, the average time to complete the </w:t>
      </w:r>
      <w:r w:rsidRPr="0061015C">
        <w:t>instrument including time for reviewing instructions, gathering needed information and completing the instrument</w:t>
      </w:r>
      <w:r w:rsidRPr="00711BFA">
        <w:t xml:space="preserve">, was </w:t>
      </w:r>
      <w:r w:rsidRPr="00574364">
        <w:t xml:space="preserve">approximately </w:t>
      </w:r>
      <w:r w:rsidR="00110085" w:rsidRPr="00574364">
        <w:t xml:space="preserve">35 </w:t>
      </w:r>
      <w:r w:rsidRPr="00574364">
        <w:t>minutes</w:t>
      </w:r>
      <w:r w:rsidR="00493884" w:rsidRPr="00574364">
        <w:t xml:space="preserve"> (range </w:t>
      </w:r>
      <w:r w:rsidR="00493884">
        <w:t>30-40 minutes)</w:t>
      </w:r>
      <w:r w:rsidRPr="00711BFA">
        <w:t xml:space="preserve">. For the purposes of estimating burden hours, the upper limit of this range (i.e., </w:t>
      </w:r>
      <w:r w:rsidR="00887F5A">
        <w:t>4</w:t>
      </w:r>
      <w:r w:rsidR="00110085">
        <w:t xml:space="preserve">0 </w:t>
      </w:r>
      <w:r w:rsidRPr="00711BFA">
        <w:t>minutes) is used.</w:t>
      </w:r>
    </w:p>
    <w:p w14:paraId="2BF8359B" w14:textId="77777777" w:rsidR="000058E0" w:rsidRDefault="000058E0" w:rsidP="000058E0">
      <w:pPr>
        <w:ind w:left="0"/>
      </w:pPr>
    </w:p>
    <w:p w14:paraId="52835708" w14:textId="1FA61266" w:rsidR="00A43C7C" w:rsidRPr="00441CC3" w:rsidRDefault="000058E0" w:rsidP="000058E0">
      <w:pPr>
        <w:ind w:left="0"/>
      </w:pPr>
      <w:r w:rsidRPr="00711BFA">
        <w:t>Estimates for the average hourly wage for respondents are based on the Department of Labor (DOL) National Compensation Survey estimate for</w:t>
      </w:r>
      <w:r w:rsidR="00BC232F">
        <w:t xml:space="preserve"> management occupations- administrative service managers</w:t>
      </w:r>
      <w:r w:rsidRPr="00711BFA">
        <w:t xml:space="preserve"> </w:t>
      </w:r>
      <w:r w:rsidRPr="00F361BE">
        <w:t>(</w:t>
      </w:r>
      <w:hyperlink r:id="rId13" w:history="1">
        <w:r w:rsidRPr="00F361BE">
          <w:rPr>
            <w:rStyle w:val="Hyperlink"/>
          </w:rPr>
          <w:t>http://www.bls.gov/ncs/ocs/sp/nctb1349.pdf</w:t>
        </w:r>
      </w:hyperlink>
      <w:r w:rsidRPr="00F361BE">
        <w:t>).</w:t>
      </w:r>
      <w:r w:rsidRPr="00711BFA">
        <w:t xml:space="preserve"> Based on DOL data, an average hourly wage </w:t>
      </w:r>
      <w:r w:rsidRPr="00574364">
        <w:t xml:space="preserve">of </w:t>
      </w:r>
      <w:r w:rsidR="008C59E7" w:rsidRPr="00574364">
        <w:t>$</w:t>
      </w:r>
      <w:r w:rsidR="00664683" w:rsidRPr="00574364">
        <w:t>33.74</w:t>
      </w:r>
      <w:r w:rsidRPr="00574364">
        <w:t xml:space="preserve"> is estimated for all </w:t>
      </w:r>
      <w:r w:rsidR="00A43C7C" w:rsidRPr="00574364">
        <w:t>60</w:t>
      </w:r>
      <w:r w:rsidR="00574364" w:rsidRPr="00574364">
        <w:t xml:space="preserve"> </w:t>
      </w:r>
      <w:r w:rsidRPr="00574364">
        <w:t xml:space="preserve">respondents. Table A-12 </w:t>
      </w:r>
      <w:r w:rsidRPr="00711BFA">
        <w:t>shows estimated burden and cost information.</w:t>
      </w:r>
    </w:p>
    <w:p w14:paraId="227EA099" w14:textId="77777777" w:rsidR="005A59E5" w:rsidRPr="002A1948" w:rsidRDefault="005A59E5" w:rsidP="00692DEB">
      <w:pPr>
        <w:ind w:left="0"/>
      </w:pPr>
    </w:p>
    <w:p w14:paraId="6EE3DE6D" w14:textId="77777777" w:rsidR="005A59E5" w:rsidRDefault="005A59E5" w:rsidP="00692DEB">
      <w:pPr>
        <w:pStyle w:val="ListParagraph"/>
        <w:ind w:left="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7A89F534" w14:textId="77777777" w:rsidTr="000058E0">
        <w:trPr>
          <w:trHeight w:val="1493"/>
        </w:trPr>
        <w:tc>
          <w:tcPr>
            <w:tcW w:w="1350" w:type="dxa"/>
            <w:shd w:val="clear" w:color="auto" w:fill="D9D9D9" w:themeFill="background1" w:themeFillShade="D9"/>
          </w:tcPr>
          <w:p w14:paraId="36D8FB6D" w14:textId="77777777" w:rsidR="003B2200" w:rsidRPr="00E647FB" w:rsidRDefault="00157413" w:rsidP="000058E0">
            <w:pPr>
              <w:ind w:left="-18"/>
              <w:rPr>
                <w:b/>
                <w:sz w:val="20"/>
                <w:szCs w:val="20"/>
              </w:rPr>
            </w:pPr>
            <w:r w:rsidRPr="00E647FB">
              <w:rPr>
                <w:b/>
                <w:sz w:val="20"/>
                <w:szCs w:val="20"/>
              </w:rPr>
              <w:t>Information collection</w:t>
            </w:r>
            <w:r w:rsidR="003B2200" w:rsidRPr="00E647FB">
              <w:rPr>
                <w:b/>
                <w:sz w:val="20"/>
                <w:szCs w:val="20"/>
              </w:rPr>
              <w:t xml:space="preserve"> Instrument: Form Name</w:t>
            </w:r>
          </w:p>
        </w:tc>
        <w:tc>
          <w:tcPr>
            <w:tcW w:w="1350" w:type="dxa"/>
            <w:shd w:val="clear" w:color="auto" w:fill="D9D9D9" w:themeFill="background1" w:themeFillShade="D9"/>
            <w:vAlign w:val="center"/>
          </w:tcPr>
          <w:p w14:paraId="3D3259F1" w14:textId="77777777" w:rsidR="003B2200" w:rsidRPr="00E647FB" w:rsidRDefault="003B2200" w:rsidP="000058E0">
            <w:pPr>
              <w:ind w:left="-18"/>
              <w:rPr>
                <w:b/>
                <w:sz w:val="20"/>
                <w:szCs w:val="20"/>
              </w:rPr>
            </w:pPr>
            <w:r w:rsidRPr="00E647FB">
              <w:rPr>
                <w:b/>
                <w:sz w:val="20"/>
                <w:szCs w:val="20"/>
              </w:rPr>
              <w:t>Type of Respondent</w:t>
            </w:r>
          </w:p>
        </w:tc>
        <w:tc>
          <w:tcPr>
            <w:tcW w:w="1440" w:type="dxa"/>
            <w:shd w:val="clear" w:color="auto" w:fill="D9D9D9" w:themeFill="background1" w:themeFillShade="D9"/>
            <w:vAlign w:val="center"/>
          </w:tcPr>
          <w:p w14:paraId="4FB1481E" w14:textId="77777777" w:rsidR="003B2200" w:rsidRPr="00E647FB" w:rsidRDefault="003B2200" w:rsidP="000058E0">
            <w:pPr>
              <w:ind w:left="-18"/>
              <w:rPr>
                <w:b/>
                <w:sz w:val="20"/>
                <w:szCs w:val="20"/>
              </w:rPr>
            </w:pPr>
            <w:r w:rsidRPr="00E647FB">
              <w:rPr>
                <w:b/>
                <w:sz w:val="20"/>
                <w:szCs w:val="20"/>
              </w:rPr>
              <w:t>No. of Respondents</w:t>
            </w:r>
          </w:p>
        </w:tc>
        <w:tc>
          <w:tcPr>
            <w:tcW w:w="1440" w:type="dxa"/>
            <w:shd w:val="clear" w:color="auto" w:fill="D9D9D9" w:themeFill="background1" w:themeFillShade="D9"/>
            <w:vAlign w:val="center"/>
          </w:tcPr>
          <w:p w14:paraId="5F28915F" w14:textId="77777777" w:rsidR="003B2200" w:rsidRPr="00E647FB" w:rsidRDefault="003B2200" w:rsidP="000058E0">
            <w:pPr>
              <w:ind w:left="-18"/>
              <w:rPr>
                <w:b/>
                <w:sz w:val="20"/>
                <w:szCs w:val="20"/>
              </w:rPr>
            </w:pPr>
            <w:r w:rsidRPr="00E647FB">
              <w:rPr>
                <w:b/>
                <w:sz w:val="20"/>
                <w:szCs w:val="20"/>
              </w:rPr>
              <w:t>No. of Responses per Respondent</w:t>
            </w:r>
          </w:p>
        </w:tc>
        <w:tc>
          <w:tcPr>
            <w:tcW w:w="1530" w:type="dxa"/>
            <w:shd w:val="clear" w:color="auto" w:fill="D9D9D9" w:themeFill="background1" w:themeFillShade="D9"/>
            <w:vAlign w:val="center"/>
          </w:tcPr>
          <w:p w14:paraId="325DC79F" w14:textId="77777777" w:rsidR="003B2200" w:rsidRPr="00E647FB" w:rsidRDefault="003B2200" w:rsidP="000058E0">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14:paraId="52BFFDFF" w14:textId="77777777" w:rsidR="003B2200" w:rsidRPr="00E647FB" w:rsidRDefault="003B2200" w:rsidP="000058E0">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14:paraId="2A7FF44F" w14:textId="77777777" w:rsidR="003B2200" w:rsidRPr="00E647FB" w:rsidRDefault="003B2200" w:rsidP="000058E0">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14:paraId="09CC37EB" w14:textId="77777777" w:rsidR="003B2200" w:rsidRPr="00E647FB" w:rsidRDefault="003B2200" w:rsidP="000058E0">
            <w:pPr>
              <w:ind w:left="-18"/>
              <w:rPr>
                <w:b/>
                <w:sz w:val="20"/>
                <w:szCs w:val="20"/>
              </w:rPr>
            </w:pPr>
            <w:r w:rsidRPr="00E647FB">
              <w:rPr>
                <w:b/>
                <w:sz w:val="20"/>
                <w:szCs w:val="20"/>
              </w:rPr>
              <w:t>Total Respondent Costs</w:t>
            </w:r>
          </w:p>
        </w:tc>
      </w:tr>
      <w:tr w:rsidR="0043229B" w:rsidRPr="006F6856" w14:paraId="7A11D203" w14:textId="77777777" w:rsidTr="000058E0">
        <w:tc>
          <w:tcPr>
            <w:tcW w:w="1350" w:type="dxa"/>
          </w:tcPr>
          <w:p w14:paraId="1990CCFF" w14:textId="72C77EA8" w:rsidR="003B2200" w:rsidRPr="00E647FB" w:rsidRDefault="00993C98" w:rsidP="000058E0">
            <w:pPr>
              <w:ind w:left="0"/>
              <w:rPr>
                <w:sz w:val="20"/>
                <w:szCs w:val="20"/>
              </w:rPr>
            </w:pPr>
            <w:r>
              <w:rPr>
                <w:sz w:val="20"/>
                <w:szCs w:val="20"/>
              </w:rPr>
              <w:t>Interview Guide</w:t>
            </w:r>
          </w:p>
        </w:tc>
        <w:tc>
          <w:tcPr>
            <w:tcW w:w="1350" w:type="dxa"/>
            <w:vAlign w:val="center"/>
          </w:tcPr>
          <w:p w14:paraId="631504E9" w14:textId="0F2983FC" w:rsidR="003B2200" w:rsidRPr="00E647FB" w:rsidRDefault="002050F1" w:rsidP="002050F1">
            <w:pPr>
              <w:ind w:left="0"/>
              <w:rPr>
                <w:sz w:val="20"/>
                <w:szCs w:val="20"/>
              </w:rPr>
            </w:pPr>
            <w:r>
              <w:rPr>
                <w:sz w:val="20"/>
                <w:szCs w:val="20"/>
              </w:rPr>
              <w:t>State</w:t>
            </w:r>
            <w:r w:rsidR="00292644">
              <w:rPr>
                <w:sz w:val="20"/>
                <w:szCs w:val="20"/>
              </w:rPr>
              <w:t xml:space="preserve"> &amp; Local</w:t>
            </w:r>
            <w:r>
              <w:rPr>
                <w:sz w:val="20"/>
                <w:szCs w:val="20"/>
              </w:rPr>
              <w:t xml:space="preserve"> HAI Coordinators</w:t>
            </w:r>
            <w:r w:rsidR="00A43C7C">
              <w:rPr>
                <w:sz w:val="20"/>
                <w:szCs w:val="20"/>
              </w:rPr>
              <w:t xml:space="preserve"> &amp; additional public health practitioner team members</w:t>
            </w:r>
            <w:r w:rsidR="00A42084">
              <w:rPr>
                <w:sz w:val="20"/>
                <w:szCs w:val="20"/>
              </w:rPr>
              <w:t xml:space="preserve"> </w:t>
            </w:r>
          </w:p>
        </w:tc>
        <w:tc>
          <w:tcPr>
            <w:tcW w:w="1440" w:type="dxa"/>
            <w:vAlign w:val="center"/>
          </w:tcPr>
          <w:p w14:paraId="386A5A47" w14:textId="455BA257" w:rsidR="003B2200" w:rsidRPr="00E647FB" w:rsidRDefault="00292644" w:rsidP="00D106EB">
            <w:pPr>
              <w:ind w:left="0"/>
              <w:rPr>
                <w:sz w:val="20"/>
                <w:szCs w:val="20"/>
              </w:rPr>
            </w:pPr>
            <w:r>
              <w:rPr>
                <w:sz w:val="20"/>
                <w:szCs w:val="20"/>
              </w:rPr>
              <w:t>60</w:t>
            </w:r>
          </w:p>
        </w:tc>
        <w:tc>
          <w:tcPr>
            <w:tcW w:w="1440" w:type="dxa"/>
            <w:vAlign w:val="center"/>
          </w:tcPr>
          <w:p w14:paraId="63162464" w14:textId="18A732E0" w:rsidR="003B2200" w:rsidRPr="00574364" w:rsidRDefault="00993C98" w:rsidP="000058E0">
            <w:pPr>
              <w:ind w:left="0"/>
              <w:rPr>
                <w:sz w:val="20"/>
                <w:szCs w:val="20"/>
              </w:rPr>
            </w:pPr>
            <w:r w:rsidRPr="00574364">
              <w:rPr>
                <w:sz w:val="20"/>
                <w:szCs w:val="20"/>
              </w:rPr>
              <w:t>1</w:t>
            </w:r>
          </w:p>
        </w:tc>
        <w:tc>
          <w:tcPr>
            <w:tcW w:w="1530" w:type="dxa"/>
            <w:vAlign w:val="center"/>
          </w:tcPr>
          <w:p w14:paraId="637EFEEC" w14:textId="0DEBAB7D" w:rsidR="003B2200" w:rsidRPr="00574364" w:rsidRDefault="00A43C7C" w:rsidP="000058E0">
            <w:pPr>
              <w:ind w:left="0"/>
              <w:rPr>
                <w:sz w:val="20"/>
                <w:szCs w:val="20"/>
              </w:rPr>
            </w:pPr>
            <w:r w:rsidRPr="00574364">
              <w:rPr>
                <w:sz w:val="20"/>
                <w:szCs w:val="20"/>
              </w:rPr>
              <w:t>40/60</w:t>
            </w:r>
          </w:p>
        </w:tc>
        <w:tc>
          <w:tcPr>
            <w:tcW w:w="900" w:type="dxa"/>
            <w:vAlign w:val="center"/>
          </w:tcPr>
          <w:p w14:paraId="1A068179" w14:textId="473913C3" w:rsidR="003B2200" w:rsidRPr="00E647FB" w:rsidRDefault="00292644" w:rsidP="000058E0">
            <w:pPr>
              <w:ind w:left="0"/>
              <w:rPr>
                <w:sz w:val="20"/>
                <w:szCs w:val="20"/>
              </w:rPr>
            </w:pPr>
            <w:r>
              <w:rPr>
                <w:sz w:val="20"/>
                <w:szCs w:val="20"/>
              </w:rPr>
              <w:t>40</w:t>
            </w:r>
          </w:p>
        </w:tc>
        <w:tc>
          <w:tcPr>
            <w:tcW w:w="900" w:type="dxa"/>
            <w:vAlign w:val="center"/>
          </w:tcPr>
          <w:p w14:paraId="06A1BB5A" w14:textId="4D422522" w:rsidR="003B2200" w:rsidRPr="00E647FB" w:rsidRDefault="00664683" w:rsidP="000058E0">
            <w:pPr>
              <w:ind w:left="0"/>
              <w:rPr>
                <w:sz w:val="20"/>
                <w:szCs w:val="20"/>
              </w:rPr>
            </w:pPr>
            <w:r>
              <w:rPr>
                <w:sz w:val="20"/>
                <w:szCs w:val="20"/>
              </w:rPr>
              <w:t>$33.74</w:t>
            </w:r>
          </w:p>
        </w:tc>
        <w:tc>
          <w:tcPr>
            <w:tcW w:w="1350" w:type="dxa"/>
            <w:vAlign w:val="center"/>
          </w:tcPr>
          <w:p w14:paraId="059D2E9C" w14:textId="53E82C00" w:rsidR="003B2200" w:rsidRPr="00E647FB" w:rsidRDefault="00292644" w:rsidP="000058E0">
            <w:pPr>
              <w:ind w:left="0"/>
              <w:rPr>
                <w:sz w:val="20"/>
                <w:szCs w:val="20"/>
              </w:rPr>
            </w:pPr>
            <w:r>
              <w:rPr>
                <w:sz w:val="20"/>
                <w:szCs w:val="20"/>
              </w:rPr>
              <w:t>$1,349</w:t>
            </w:r>
            <w:bookmarkStart w:id="16" w:name="_GoBack"/>
            <w:bookmarkEnd w:id="16"/>
          </w:p>
        </w:tc>
      </w:tr>
      <w:tr w:rsidR="0043229B" w:rsidRPr="006F6856" w14:paraId="7B69AB1A" w14:textId="77777777" w:rsidTr="000058E0">
        <w:trPr>
          <w:trHeight w:hRule="exact" w:val="432"/>
        </w:trPr>
        <w:tc>
          <w:tcPr>
            <w:tcW w:w="1350" w:type="dxa"/>
          </w:tcPr>
          <w:p w14:paraId="25D6D8FC" w14:textId="77777777" w:rsidR="003B2200" w:rsidRPr="00E647FB" w:rsidRDefault="003B2200" w:rsidP="000058E0">
            <w:pPr>
              <w:ind w:left="0"/>
              <w:rPr>
                <w:b/>
                <w:sz w:val="20"/>
                <w:szCs w:val="20"/>
              </w:rPr>
            </w:pPr>
          </w:p>
        </w:tc>
        <w:tc>
          <w:tcPr>
            <w:tcW w:w="1350" w:type="dxa"/>
            <w:vAlign w:val="center"/>
          </w:tcPr>
          <w:p w14:paraId="3E4EFDA2" w14:textId="77777777" w:rsidR="003B2200" w:rsidRPr="00E647FB" w:rsidRDefault="003B2200" w:rsidP="000058E0">
            <w:pPr>
              <w:ind w:left="0"/>
              <w:rPr>
                <w:b/>
                <w:sz w:val="20"/>
                <w:szCs w:val="20"/>
              </w:rPr>
            </w:pPr>
            <w:r w:rsidRPr="00E647FB">
              <w:rPr>
                <w:b/>
                <w:sz w:val="20"/>
                <w:szCs w:val="20"/>
              </w:rPr>
              <w:t>TOTALS</w:t>
            </w:r>
          </w:p>
        </w:tc>
        <w:tc>
          <w:tcPr>
            <w:tcW w:w="1440" w:type="dxa"/>
            <w:vAlign w:val="center"/>
          </w:tcPr>
          <w:p w14:paraId="776511A1" w14:textId="1EFF71DB" w:rsidR="003B2200" w:rsidRPr="00E647FB" w:rsidRDefault="005F6C5E" w:rsidP="000058E0">
            <w:pPr>
              <w:ind w:left="0"/>
              <w:rPr>
                <w:b/>
                <w:sz w:val="20"/>
                <w:szCs w:val="20"/>
              </w:rPr>
            </w:pPr>
            <w:r>
              <w:rPr>
                <w:b/>
                <w:sz w:val="20"/>
                <w:szCs w:val="20"/>
              </w:rPr>
              <w:t>60</w:t>
            </w:r>
          </w:p>
        </w:tc>
        <w:tc>
          <w:tcPr>
            <w:tcW w:w="1440" w:type="dxa"/>
            <w:shd w:val="clear" w:color="auto" w:fill="auto"/>
            <w:vAlign w:val="center"/>
          </w:tcPr>
          <w:p w14:paraId="7B624F43" w14:textId="48BFA2F8" w:rsidR="003B2200" w:rsidRPr="00E647FB" w:rsidRDefault="005F6C5E" w:rsidP="000058E0">
            <w:pPr>
              <w:ind w:left="0"/>
              <w:rPr>
                <w:b/>
                <w:sz w:val="20"/>
                <w:szCs w:val="20"/>
              </w:rPr>
            </w:pPr>
            <w:r>
              <w:rPr>
                <w:b/>
                <w:sz w:val="20"/>
                <w:szCs w:val="20"/>
              </w:rPr>
              <w:t>1</w:t>
            </w:r>
          </w:p>
        </w:tc>
        <w:tc>
          <w:tcPr>
            <w:tcW w:w="1530" w:type="dxa"/>
            <w:shd w:val="clear" w:color="auto" w:fill="D9D9D9" w:themeFill="background1" w:themeFillShade="D9"/>
            <w:vAlign w:val="center"/>
          </w:tcPr>
          <w:p w14:paraId="0587AE43" w14:textId="77777777" w:rsidR="003B2200" w:rsidRPr="00E647FB" w:rsidRDefault="003B2200" w:rsidP="000058E0">
            <w:pPr>
              <w:ind w:left="0"/>
              <w:rPr>
                <w:b/>
                <w:sz w:val="20"/>
                <w:szCs w:val="20"/>
              </w:rPr>
            </w:pPr>
          </w:p>
        </w:tc>
        <w:tc>
          <w:tcPr>
            <w:tcW w:w="900" w:type="dxa"/>
            <w:vAlign w:val="center"/>
          </w:tcPr>
          <w:p w14:paraId="4134E9A0" w14:textId="5AC84749" w:rsidR="003B2200" w:rsidRPr="00E647FB" w:rsidRDefault="00A43C7C" w:rsidP="000058E0">
            <w:pPr>
              <w:ind w:left="0"/>
              <w:rPr>
                <w:b/>
                <w:sz w:val="20"/>
                <w:szCs w:val="20"/>
              </w:rPr>
            </w:pPr>
            <w:r>
              <w:rPr>
                <w:b/>
                <w:sz w:val="20"/>
                <w:szCs w:val="20"/>
              </w:rPr>
              <w:t>40</w:t>
            </w:r>
          </w:p>
        </w:tc>
        <w:tc>
          <w:tcPr>
            <w:tcW w:w="900" w:type="dxa"/>
            <w:shd w:val="clear" w:color="auto" w:fill="D9D9D9" w:themeFill="background1" w:themeFillShade="D9"/>
            <w:vAlign w:val="center"/>
          </w:tcPr>
          <w:p w14:paraId="25F37C30" w14:textId="77777777" w:rsidR="003B2200" w:rsidRPr="00E647FB" w:rsidRDefault="003B2200" w:rsidP="000058E0">
            <w:pPr>
              <w:ind w:left="0"/>
              <w:rPr>
                <w:b/>
                <w:sz w:val="20"/>
                <w:szCs w:val="20"/>
              </w:rPr>
            </w:pPr>
          </w:p>
        </w:tc>
        <w:tc>
          <w:tcPr>
            <w:tcW w:w="1350" w:type="dxa"/>
            <w:vAlign w:val="center"/>
          </w:tcPr>
          <w:p w14:paraId="08F007D8" w14:textId="4D46AF4B" w:rsidR="003B2200" w:rsidRPr="00E647FB" w:rsidRDefault="00F361BE" w:rsidP="000058E0">
            <w:pPr>
              <w:ind w:left="0"/>
              <w:rPr>
                <w:b/>
                <w:sz w:val="20"/>
                <w:szCs w:val="20"/>
              </w:rPr>
            </w:pPr>
            <w:r>
              <w:rPr>
                <w:b/>
                <w:sz w:val="20"/>
                <w:szCs w:val="20"/>
              </w:rPr>
              <w:t>$1,349</w:t>
            </w:r>
          </w:p>
        </w:tc>
      </w:tr>
    </w:tbl>
    <w:p w14:paraId="1FD60925" w14:textId="77777777" w:rsidR="002F1502" w:rsidRDefault="002F1502" w:rsidP="00441CC3">
      <w:pPr>
        <w:ind w:left="0"/>
      </w:pPr>
    </w:p>
    <w:p w14:paraId="71299E4A" w14:textId="77777777" w:rsidR="00B12F51" w:rsidRPr="0088467A" w:rsidRDefault="0088467A" w:rsidP="00692DEB">
      <w:pPr>
        <w:pStyle w:val="Heading4"/>
      </w:pPr>
      <w:bookmarkStart w:id="17" w:name="_Toc427752826"/>
      <w:r w:rsidRPr="0088467A">
        <w:lastRenderedPageBreak/>
        <w:t>Estimates of Other Total Annual Cost Burden to Respondents or Record Keepers</w:t>
      </w:r>
      <w:bookmarkEnd w:id="17"/>
    </w:p>
    <w:p w14:paraId="64AA7285" w14:textId="77777777" w:rsidR="003C31C9" w:rsidRPr="00040611" w:rsidRDefault="003C31C9" w:rsidP="00692DEB">
      <w:pPr>
        <w:ind w:left="0"/>
      </w:pPr>
      <w:r w:rsidRPr="003C31C9">
        <w:t xml:space="preserve">There will be no </w:t>
      </w:r>
      <w:r w:rsidRPr="00040611">
        <w:t xml:space="preserve">direct costs to the respondents other than their time to participate in each </w:t>
      </w:r>
      <w:r w:rsidR="00157413" w:rsidRPr="008C59E7">
        <w:t>information collection</w:t>
      </w:r>
      <w:r w:rsidRPr="008C59E7">
        <w:t>.</w:t>
      </w:r>
    </w:p>
    <w:p w14:paraId="79F8390C" w14:textId="77777777" w:rsidR="00911486" w:rsidRDefault="00911486" w:rsidP="00692DEB">
      <w:pPr>
        <w:ind w:left="0"/>
      </w:pPr>
    </w:p>
    <w:p w14:paraId="42B16E4E" w14:textId="77777777" w:rsidR="00B12F51" w:rsidRPr="0088467A" w:rsidRDefault="0088467A" w:rsidP="00692DEB">
      <w:pPr>
        <w:pStyle w:val="Heading4"/>
      </w:pPr>
      <w:bookmarkStart w:id="18" w:name="_Toc427752827"/>
      <w:r w:rsidRPr="0088467A">
        <w:t>Annualized Cost to the Government</w:t>
      </w:r>
      <w:bookmarkEnd w:id="18"/>
      <w:r w:rsidR="00D75750">
        <w:t xml:space="preserve"> </w:t>
      </w:r>
    </w:p>
    <w:p w14:paraId="2BE1845F" w14:textId="7CBF950A" w:rsidR="000058E0" w:rsidRPr="00650934" w:rsidRDefault="000058E0" w:rsidP="000058E0">
      <w:pPr>
        <w:ind w:left="0"/>
        <w:rPr>
          <w:rFonts w:cs="Arial"/>
          <w:color w:val="0070C0"/>
        </w:rPr>
      </w:pPr>
      <w:r w:rsidRPr="000E58F5">
        <w:rPr>
          <w:rFonts w:cs="Arial"/>
        </w:rPr>
        <w:t>There are no equipment or overhead costs.  The only cost to the federal government would be the sala</w:t>
      </w:r>
      <w:r w:rsidR="00194E30">
        <w:rPr>
          <w:rFonts w:cs="Arial"/>
        </w:rPr>
        <w:t>ry of CDC staff.</w:t>
      </w:r>
      <w:r>
        <w:rPr>
          <w:rFonts w:cs="Arial"/>
        </w:rPr>
        <w:t xml:space="preserve"> </w:t>
      </w:r>
      <w:r w:rsidR="00194E30">
        <w:rPr>
          <w:rFonts w:cs="Arial"/>
        </w:rPr>
        <w:t xml:space="preserve"> </w:t>
      </w:r>
      <w:r w:rsidRPr="000E58F5">
        <w:rPr>
          <w:rFonts w:cs="Arial"/>
        </w:rPr>
        <w:t xml:space="preserve">The total estimated </w:t>
      </w:r>
      <w:r w:rsidRPr="00650934">
        <w:rPr>
          <w:rFonts w:cs="Arial"/>
        </w:rPr>
        <w:t>cost to the federal government is</w:t>
      </w:r>
      <w:r w:rsidR="008C59E7" w:rsidRPr="00650934">
        <w:rPr>
          <w:rFonts w:cs="Arial"/>
        </w:rPr>
        <w:t xml:space="preserve"> $</w:t>
      </w:r>
      <w:r w:rsidR="00ED1539" w:rsidRPr="00650934">
        <w:rPr>
          <w:rFonts w:cs="Arial"/>
        </w:rPr>
        <w:t>66,020.</w:t>
      </w:r>
      <w:r w:rsidR="00650934">
        <w:rPr>
          <w:rFonts w:cs="Arial"/>
          <w:color w:val="0070C0"/>
        </w:rPr>
        <w:t xml:space="preserve">  </w:t>
      </w:r>
      <w:r w:rsidRPr="000E58F5">
        <w:rPr>
          <w:rFonts w:cs="Arial"/>
        </w:rPr>
        <w:t>Table A-14 describes how this cost estimate was calculated.</w:t>
      </w:r>
    </w:p>
    <w:p w14:paraId="05A008C8" w14:textId="77777777" w:rsidR="00692DEB" w:rsidRDefault="00692DEB" w:rsidP="00692DEB">
      <w:pPr>
        <w:ind w:left="0"/>
      </w:pPr>
    </w:p>
    <w:p w14:paraId="677D9315" w14:textId="77777777" w:rsidR="003C31C9" w:rsidRPr="00D75750" w:rsidRDefault="00321B51" w:rsidP="00692DEB">
      <w:pPr>
        <w:ind w:left="0"/>
      </w:pPr>
      <w:r w:rsidRPr="00692DEB">
        <w:rPr>
          <w:color w:val="000000"/>
        </w:rPr>
        <w:t xml:space="preserve"> </w:t>
      </w:r>
      <w:r w:rsidR="008E0683" w:rsidRPr="00692DEB">
        <w:rPr>
          <w:b/>
          <w:u w:val="single"/>
        </w:rPr>
        <w:t>Table A-14</w:t>
      </w:r>
      <w:r w:rsidR="008E0683" w:rsidRPr="00692DEB">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4073"/>
        <w:gridCol w:w="1931"/>
        <w:gridCol w:w="1201"/>
        <w:gridCol w:w="236"/>
        <w:gridCol w:w="236"/>
        <w:gridCol w:w="1673"/>
      </w:tblGrid>
      <w:tr w:rsidR="004841F1" w:rsidRPr="004841F1" w14:paraId="40F1279C" w14:textId="77777777" w:rsidTr="00CA5840">
        <w:trPr>
          <w:trHeight w:val="593"/>
        </w:trPr>
        <w:tc>
          <w:tcPr>
            <w:tcW w:w="4195" w:type="dxa"/>
            <w:tcBorders>
              <w:bottom w:val="single" w:sz="12" w:space="0" w:color="auto"/>
            </w:tcBorders>
            <w:shd w:val="clear" w:color="auto" w:fill="D9D9D9" w:themeFill="background1" w:themeFillShade="D9"/>
            <w:vAlign w:val="center"/>
          </w:tcPr>
          <w:p w14:paraId="57806FD5" w14:textId="77777777" w:rsidR="004841F1" w:rsidRPr="00E647FB" w:rsidRDefault="004841F1" w:rsidP="005D6F14">
            <w:pPr>
              <w:ind w:left="0"/>
              <w:jc w:val="center"/>
              <w:rPr>
                <w:b/>
                <w:sz w:val="20"/>
                <w:szCs w:val="20"/>
              </w:rPr>
            </w:pPr>
            <w:r w:rsidRPr="00E647FB">
              <w:rPr>
                <w:b/>
                <w:sz w:val="20"/>
                <w:szCs w:val="20"/>
              </w:rPr>
              <w:t>Staff (FTE)</w:t>
            </w:r>
          </w:p>
        </w:tc>
        <w:tc>
          <w:tcPr>
            <w:tcW w:w="1969" w:type="dxa"/>
            <w:tcBorders>
              <w:bottom w:val="single" w:sz="12" w:space="0" w:color="auto"/>
            </w:tcBorders>
            <w:shd w:val="clear" w:color="auto" w:fill="D9D9D9" w:themeFill="background1" w:themeFillShade="D9"/>
            <w:vAlign w:val="center"/>
          </w:tcPr>
          <w:p w14:paraId="754F2B19"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706" w:type="dxa"/>
            <w:gridSpan w:val="3"/>
            <w:tcBorders>
              <w:bottom w:val="single" w:sz="12" w:space="0" w:color="auto"/>
            </w:tcBorders>
            <w:shd w:val="clear" w:color="auto" w:fill="D9D9D9" w:themeFill="background1" w:themeFillShade="D9"/>
            <w:vAlign w:val="center"/>
          </w:tcPr>
          <w:p w14:paraId="79354D6C" w14:textId="77777777" w:rsidR="004841F1" w:rsidRPr="00E647FB" w:rsidRDefault="004841F1" w:rsidP="005D6F14">
            <w:pPr>
              <w:ind w:left="0"/>
              <w:jc w:val="center"/>
              <w:rPr>
                <w:b/>
                <w:sz w:val="20"/>
                <w:szCs w:val="20"/>
              </w:rPr>
            </w:pPr>
            <w:r w:rsidRPr="00E647FB">
              <w:rPr>
                <w:b/>
                <w:sz w:val="20"/>
                <w:szCs w:val="20"/>
              </w:rPr>
              <w:t>Average Hourly Rate</w:t>
            </w:r>
          </w:p>
        </w:tc>
        <w:tc>
          <w:tcPr>
            <w:tcW w:w="1706" w:type="dxa"/>
            <w:tcBorders>
              <w:bottom w:val="single" w:sz="12" w:space="0" w:color="auto"/>
            </w:tcBorders>
            <w:shd w:val="clear" w:color="auto" w:fill="D9D9D9" w:themeFill="background1" w:themeFillShade="D9"/>
            <w:vAlign w:val="center"/>
          </w:tcPr>
          <w:p w14:paraId="0CE82571" w14:textId="77777777" w:rsidR="004841F1" w:rsidRPr="00E647FB" w:rsidRDefault="004841F1" w:rsidP="005D6F14">
            <w:pPr>
              <w:ind w:left="0"/>
              <w:jc w:val="center"/>
              <w:rPr>
                <w:b/>
                <w:sz w:val="20"/>
                <w:szCs w:val="20"/>
              </w:rPr>
            </w:pPr>
            <w:r w:rsidRPr="00E647FB">
              <w:rPr>
                <w:b/>
                <w:sz w:val="20"/>
                <w:szCs w:val="20"/>
              </w:rPr>
              <w:t>Average Cost</w:t>
            </w:r>
          </w:p>
        </w:tc>
      </w:tr>
      <w:tr w:rsidR="004841F1" w:rsidRPr="004841F1" w14:paraId="4CFB81AC" w14:textId="77777777" w:rsidTr="00CA5840">
        <w:tc>
          <w:tcPr>
            <w:tcW w:w="4195" w:type="dxa"/>
            <w:tcBorders>
              <w:top w:val="single" w:sz="12" w:space="0" w:color="auto"/>
            </w:tcBorders>
          </w:tcPr>
          <w:p w14:paraId="7E89510D" w14:textId="60CC22F7" w:rsidR="004841F1" w:rsidRPr="00E647FB" w:rsidRDefault="00195ED5" w:rsidP="00CA5840">
            <w:pPr>
              <w:ind w:left="0"/>
              <w:jc w:val="both"/>
              <w:rPr>
                <w:sz w:val="20"/>
                <w:szCs w:val="20"/>
              </w:rPr>
            </w:pPr>
            <w:r>
              <w:rPr>
                <w:sz w:val="20"/>
                <w:szCs w:val="20"/>
              </w:rPr>
              <w:t xml:space="preserve"> </w:t>
            </w:r>
            <w:r w:rsidR="005D3446">
              <w:rPr>
                <w:sz w:val="20"/>
                <w:szCs w:val="20"/>
              </w:rPr>
              <w:t xml:space="preserve">Medical </w:t>
            </w:r>
            <w:r>
              <w:rPr>
                <w:sz w:val="20"/>
                <w:szCs w:val="20"/>
              </w:rPr>
              <w:t>Officer</w:t>
            </w:r>
            <w:r w:rsidR="000D5439">
              <w:rPr>
                <w:sz w:val="20"/>
                <w:szCs w:val="20"/>
              </w:rPr>
              <w:t xml:space="preserve"> (</w:t>
            </w:r>
            <w:r w:rsidR="005D3446">
              <w:rPr>
                <w:sz w:val="20"/>
                <w:szCs w:val="20"/>
              </w:rPr>
              <w:t xml:space="preserve">O4 Commissioned, Corps) </w:t>
            </w:r>
          </w:p>
        </w:tc>
        <w:tc>
          <w:tcPr>
            <w:tcW w:w="1969" w:type="dxa"/>
            <w:tcBorders>
              <w:top w:val="single" w:sz="12" w:space="0" w:color="auto"/>
            </w:tcBorders>
          </w:tcPr>
          <w:p w14:paraId="74F76791" w14:textId="0E23BB6A" w:rsidR="004841F1" w:rsidRPr="00E647FB" w:rsidRDefault="005F6C5E" w:rsidP="005D6F14">
            <w:pPr>
              <w:ind w:left="0"/>
              <w:jc w:val="center"/>
              <w:rPr>
                <w:sz w:val="20"/>
                <w:szCs w:val="20"/>
              </w:rPr>
            </w:pPr>
            <w:r>
              <w:rPr>
                <w:sz w:val="20"/>
                <w:szCs w:val="20"/>
              </w:rPr>
              <w:t>2</w:t>
            </w:r>
            <w:r w:rsidR="00664683">
              <w:rPr>
                <w:sz w:val="20"/>
                <w:szCs w:val="20"/>
              </w:rPr>
              <w:t>50</w:t>
            </w:r>
          </w:p>
        </w:tc>
        <w:tc>
          <w:tcPr>
            <w:tcW w:w="1706" w:type="dxa"/>
            <w:gridSpan w:val="3"/>
            <w:tcBorders>
              <w:top w:val="single" w:sz="12" w:space="0" w:color="auto"/>
            </w:tcBorders>
          </w:tcPr>
          <w:p w14:paraId="524D0BA7" w14:textId="76AEFE6C" w:rsidR="004841F1" w:rsidRPr="00E647FB" w:rsidRDefault="005F6C5E" w:rsidP="005D6F14">
            <w:pPr>
              <w:ind w:left="0"/>
              <w:jc w:val="center"/>
              <w:rPr>
                <w:sz w:val="20"/>
                <w:szCs w:val="20"/>
              </w:rPr>
            </w:pPr>
            <w:r>
              <w:rPr>
                <w:sz w:val="20"/>
                <w:szCs w:val="20"/>
              </w:rPr>
              <w:t>$50</w:t>
            </w:r>
          </w:p>
        </w:tc>
        <w:tc>
          <w:tcPr>
            <w:tcW w:w="1706" w:type="dxa"/>
            <w:tcBorders>
              <w:top w:val="single" w:sz="12" w:space="0" w:color="auto"/>
            </w:tcBorders>
          </w:tcPr>
          <w:p w14:paraId="70C4E7BF" w14:textId="088175FC" w:rsidR="004841F1" w:rsidRPr="00E647FB" w:rsidRDefault="00664683" w:rsidP="005D6F14">
            <w:pPr>
              <w:ind w:left="0"/>
              <w:jc w:val="center"/>
              <w:rPr>
                <w:sz w:val="20"/>
                <w:szCs w:val="20"/>
              </w:rPr>
            </w:pPr>
            <w:r>
              <w:rPr>
                <w:sz w:val="20"/>
                <w:szCs w:val="20"/>
              </w:rPr>
              <w:t>$12,500</w:t>
            </w:r>
          </w:p>
        </w:tc>
      </w:tr>
      <w:tr w:rsidR="004841F1" w:rsidRPr="004841F1" w14:paraId="3E1B0CEE" w14:textId="77777777" w:rsidTr="00CA5840">
        <w:tc>
          <w:tcPr>
            <w:tcW w:w="4195" w:type="dxa"/>
          </w:tcPr>
          <w:p w14:paraId="67AA83EA" w14:textId="09D70E3B" w:rsidR="004824FA" w:rsidRPr="00E647FB" w:rsidRDefault="00321B51" w:rsidP="00CA5840">
            <w:pPr>
              <w:ind w:left="0"/>
              <w:jc w:val="both"/>
              <w:rPr>
                <w:sz w:val="20"/>
                <w:szCs w:val="20"/>
              </w:rPr>
            </w:pPr>
            <w:r w:rsidRPr="00E647FB">
              <w:rPr>
                <w:sz w:val="20"/>
                <w:szCs w:val="20"/>
              </w:rPr>
              <w:t xml:space="preserve"> </w:t>
            </w:r>
            <w:r w:rsidR="005D3446">
              <w:rPr>
                <w:sz w:val="20"/>
                <w:szCs w:val="20"/>
              </w:rPr>
              <w:t>PHF staff from cooperative agreement</w:t>
            </w:r>
            <w:r w:rsidR="001E0147">
              <w:rPr>
                <w:sz w:val="20"/>
                <w:szCs w:val="20"/>
              </w:rPr>
              <w:t xml:space="preserve"> (3 staff members)</w:t>
            </w:r>
          </w:p>
        </w:tc>
        <w:tc>
          <w:tcPr>
            <w:tcW w:w="1969" w:type="dxa"/>
          </w:tcPr>
          <w:p w14:paraId="13939F72" w14:textId="1E847731" w:rsidR="004841F1" w:rsidRPr="00E647FB" w:rsidRDefault="007F1136" w:rsidP="005F6C5E">
            <w:pPr>
              <w:ind w:left="0"/>
              <w:jc w:val="center"/>
              <w:rPr>
                <w:sz w:val="20"/>
                <w:szCs w:val="20"/>
              </w:rPr>
            </w:pPr>
            <w:r>
              <w:rPr>
                <w:sz w:val="20"/>
                <w:szCs w:val="20"/>
              </w:rPr>
              <w:t>1338</w:t>
            </w:r>
          </w:p>
        </w:tc>
        <w:tc>
          <w:tcPr>
            <w:tcW w:w="1706" w:type="dxa"/>
            <w:gridSpan w:val="3"/>
          </w:tcPr>
          <w:p w14:paraId="2158A06C" w14:textId="50F66418" w:rsidR="004841F1" w:rsidRPr="00E647FB" w:rsidRDefault="007F1136" w:rsidP="005D6F14">
            <w:pPr>
              <w:ind w:left="0"/>
              <w:jc w:val="center"/>
              <w:rPr>
                <w:sz w:val="20"/>
                <w:szCs w:val="20"/>
              </w:rPr>
            </w:pPr>
            <w:r>
              <w:rPr>
                <w:sz w:val="20"/>
                <w:szCs w:val="20"/>
              </w:rPr>
              <w:t>$40</w:t>
            </w:r>
          </w:p>
        </w:tc>
        <w:tc>
          <w:tcPr>
            <w:tcW w:w="1706" w:type="dxa"/>
          </w:tcPr>
          <w:p w14:paraId="600F1810" w14:textId="151648BF" w:rsidR="004841F1" w:rsidRPr="00E647FB" w:rsidRDefault="007F1136" w:rsidP="005D6F14">
            <w:pPr>
              <w:ind w:left="0"/>
              <w:jc w:val="center"/>
              <w:rPr>
                <w:sz w:val="20"/>
                <w:szCs w:val="20"/>
              </w:rPr>
            </w:pPr>
            <w:r>
              <w:rPr>
                <w:sz w:val="20"/>
                <w:szCs w:val="20"/>
              </w:rPr>
              <w:t>$53,520</w:t>
            </w:r>
          </w:p>
        </w:tc>
      </w:tr>
      <w:tr w:rsidR="004824FA" w:rsidRPr="007B305A" w14:paraId="3626180A" w14:textId="77777777" w:rsidTr="005D6F14">
        <w:tc>
          <w:tcPr>
            <w:tcW w:w="4195" w:type="dxa"/>
            <w:tcBorders>
              <w:bottom w:val="single" w:sz="4" w:space="0" w:color="auto"/>
            </w:tcBorders>
          </w:tcPr>
          <w:p w14:paraId="2ECBEE9D" w14:textId="77777777" w:rsidR="004824FA" w:rsidRPr="00E647FB" w:rsidRDefault="00321B51" w:rsidP="00CA5840">
            <w:pPr>
              <w:ind w:left="0"/>
              <w:jc w:val="both"/>
              <w:rPr>
                <w:sz w:val="20"/>
                <w:szCs w:val="20"/>
              </w:rPr>
            </w:pPr>
            <w:r w:rsidRPr="00E647FB">
              <w:rPr>
                <w:sz w:val="20"/>
                <w:szCs w:val="20"/>
              </w:rPr>
              <w:t xml:space="preserve"> </w:t>
            </w:r>
          </w:p>
        </w:tc>
        <w:tc>
          <w:tcPr>
            <w:tcW w:w="1969" w:type="dxa"/>
            <w:tcBorders>
              <w:bottom w:val="single" w:sz="4" w:space="0" w:color="auto"/>
            </w:tcBorders>
          </w:tcPr>
          <w:p w14:paraId="608DC2F1" w14:textId="77777777" w:rsidR="004824FA" w:rsidRPr="00E647FB" w:rsidRDefault="004824FA" w:rsidP="005D6F14">
            <w:pPr>
              <w:ind w:left="0"/>
              <w:jc w:val="center"/>
              <w:rPr>
                <w:sz w:val="20"/>
                <w:szCs w:val="20"/>
              </w:rPr>
            </w:pPr>
          </w:p>
        </w:tc>
        <w:tc>
          <w:tcPr>
            <w:tcW w:w="1706" w:type="dxa"/>
            <w:gridSpan w:val="3"/>
            <w:tcBorders>
              <w:bottom w:val="single" w:sz="4" w:space="0" w:color="auto"/>
            </w:tcBorders>
          </w:tcPr>
          <w:p w14:paraId="397C8373" w14:textId="77777777" w:rsidR="004824FA" w:rsidRPr="00E647FB" w:rsidRDefault="004824FA" w:rsidP="005D6F14">
            <w:pPr>
              <w:ind w:left="0"/>
              <w:jc w:val="center"/>
              <w:rPr>
                <w:sz w:val="20"/>
                <w:szCs w:val="20"/>
              </w:rPr>
            </w:pPr>
          </w:p>
        </w:tc>
        <w:tc>
          <w:tcPr>
            <w:tcW w:w="1706" w:type="dxa"/>
          </w:tcPr>
          <w:p w14:paraId="78CB9BD4" w14:textId="77777777" w:rsidR="004824FA" w:rsidRPr="00E647FB" w:rsidRDefault="004824FA" w:rsidP="005D6F14">
            <w:pPr>
              <w:ind w:left="0"/>
              <w:jc w:val="center"/>
              <w:rPr>
                <w:sz w:val="20"/>
                <w:szCs w:val="20"/>
              </w:rPr>
            </w:pPr>
          </w:p>
        </w:tc>
      </w:tr>
      <w:tr w:rsidR="005D6F14" w:rsidRPr="004841F1" w14:paraId="41B3A3BF" w14:textId="77777777" w:rsidTr="005D6F14">
        <w:trPr>
          <w:trHeight w:val="332"/>
        </w:trPr>
        <w:tc>
          <w:tcPr>
            <w:tcW w:w="7398" w:type="dxa"/>
            <w:gridSpan w:val="3"/>
            <w:tcBorders>
              <w:right w:val="nil"/>
            </w:tcBorders>
            <w:vAlign w:val="center"/>
          </w:tcPr>
          <w:p w14:paraId="6E751391" w14:textId="77777777" w:rsidR="005D6F14" w:rsidRPr="00E647FB" w:rsidRDefault="005D6F14" w:rsidP="005D6F14">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14:paraId="1C7C9D03" w14:textId="77777777" w:rsidR="005D6F14" w:rsidRPr="00E647FB" w:rsidRDefault="005D6F14" w:rsidP="00CA5840">
            <w:pPr>
              <w:ind w:left="0"/>
              <w:rPr>
                <w:b/>
                <w:sz w:val="20"/>
                <w:szCs w:val="20"/>
              </w:rPr>
            </w:pPr>
          </w:p>
        </w:tc>
        <w:tc>
          <w:tcPr>
            <w:tcW w:w="236" w:type="dxa"/>
            <w:tcBorders>
              <w:left w:val="nil"/>
            </w:tcBorders>
            <w:vAlign w:val="center"/>
          </w:tcPr>
          <w:p w14:paraId="73A02EF7" w14:textId="77777777" w:rsidR="005D6F14" w:rsidRPr="00E647FB" w:rsidRDefault="005D6F14" w:rsidP="00CA5840">
            <w:pPr>
              <w:ind w:left="0"/>
              <w:rPr>
                <w:b/>
                <w:sz w:val="20"/>
                <w:szCs w:val="20"/>
              </w:rPr>
            </w:pPr>
          </w:p>
        </w:tc>
        <w:tc>
          <w:tcPr>
            <w:tcW w:w="1706" w:type="dxa"/>
            <w:vAlign w:val="center"/>
          </w:tcPr>
          <w:p w14:paraId="6336A061" w14:textId="6922BDA8" w:rsidR="005D6F14" w:rsidRPr="00E647FB" w:rsidRDefault="00ED1539" w:rsidP="005D6F14">
            <w:pPr>
              <w:ind w:left="0"/>
              <w:jc w:val="center"/>
              <w:rPr>
                <w:b/>
                <w:sz w:val="20"/>
                <w:szCs w:val="20"/>
              </w:rPr>
            </w:pPr>
            <w:r>
              <w:rPr>
                <w:b/>
                <w:sz w:val="20"/>
                <w:szCs w:val="20"/>
              </w:rPr>
              <w:t>$66,020</w:t>
            </w:r>
          </w:p>
        </w:tc>
      </w:tr>
    </w:tbl>
    <w:p w14:paraId="239DAF8E" w14:textId="77777777" w:rsidR="005D6F14" w:rsidRDefault="005D6F14" w:rsidP="00441CC3">
      <w:pPr>
        <w:ind w:left="0"/>
      </w:pPr>
    </w:p>
    <w:p w14:paraId="736493E7" w14:textId="77777777" w:rsidR="00B12F51" w:rsidRPr="00D75750" w:rsidRDefault="00D75750" w:rsidP="00692DEB">
      <w:pPr>
        <w:pStyle w:val="Heading4"/>
      </w:pPr>
      <w:bookmarkStart w:id="19" w:name="_Toc427752828"/>
      <w:r w:rsidRPr="00D75750">
        <w:t>Explanation for Program Changes or Adjustments</w:t>
      </w:r>
      <w:bookmarkEnd w:id="19"/>
    </w:p>
    <w:p w14:paraId="140E2AE9" w14:textId="22BC40ED" w:rsidR="00F52BCC" w:rsidRDefault="003C7C5D" w:rsidP="00F361BE">
      <w:pPr>
        <w:ind w:left="0"/>
      </w:pPr>
      <w:r>
        <w:t xml:space="preserve">This is a new </w:t>
      </w:r>
      <w:r w:rsidR="00157413">
        <w:t>information collection</w:t>
      </w:r>
      <w:r>
        <w:t>.</w:t>
      </w:r>
    </w:p>
    <w:p w14:paraId="26F3DE31" w14:textId="77777777" w:rsidR="00AD067C" w:rsidRDefault="00AD067C" w:rsidP="005D6F14"/>
    <w:p w14:paraId="7E90F1CD" w14:textId="77777777" w:rsidR="00B12F51" w:rsidRPr="00EF33CD" w:rsidRDefault="00616090" w:rsidP="00692DEB">
      <w:pPr>
        <w:pStyle w:val="Heading4"/>
      </w:pPr>
      <w:bookmarkStart w:id="20" w:name="_Toc427752829"/>
      <w:r>
        <w:t>Plan</w:t>
      </w:r>
      <w:r w:rsidR="00D75750">
        <w:t>s</w:t>
      </w:r>
      <w:r w:rsidR="00D75750" w:rsidRPr="00D75750">
        <w:t xml:space="preserve"> for Tabulation and Publication and Project Time Schedule</w:t>
      </w:r>
      <w:bookmarkEnd w:id="20"/>
    </w:p>
    <w:p w14:paraId="26160690" w14:textId="68F7C990" w:rsidR="000058E0" w:rsidRPr="0062449C" w:rsidRDefault="00195ED5" w:rsidP="000058E0">
      <w:pPr>
        <w:ind w:left="0"/>
        <w:rPr>
          <w:rFonts w:cs="Arial"/>
        </w:rPr>
      </w:pPr>
      <w:r w:rsidRPr="0062449C">
        <w:rPr>
          <w:rFonts w:cs="Arial"/>
        </w:rPr>
        <w:t xml:space="preserve">CDC </w:t>
      </w:r>
      <w:r w:rsidR="001D25DC">
        <w:rPr>
          <w:rFonts w:cs="Arial"/>
        </w:rPr>
        <w:t xml:space="preserve">will </w:t>
      </w:r>
      <w:r w:rsidRPr="0062449C">
        <w:rPr>
          <w:rFonts w:cs="Arial"/>
        </w:rPr>
        <w:t>publish technical guidance for states implementing antibiotic stewardship activities using the real world examples identified by this information collection. O</w:t>
      </w:r>
      <w:r w:rsidR="00553188" w:rsidRPr="0062449C">
        <w:rPr>
          <w:rFonts w:cs="Arial"/>
        </w:rPr>
        <w:t>ur data analysis plan includes</w:t>
      </w:r>
      <w:r w:rsidR="00BE792D" w:rsidRPr="0062449C">
        <w:rPr>
          <w:rFonts w:cs="Arial"/>
        </w:rPr>
        <w:t xml:space="preserve"> reviewing the tools shared by the HAI coordinators and cataloging them into an excel spreadsheet according to the </w:t>
      </w:r>
      <w:r w:rsidR="00BE792D" w:rsidRPr="0062449C">
        <w:t xml:space="preserve">Core Components </w:t>
      </w:r>
      <w:r w:rsidR="00776F8F" w:rsidRPr="0062449C">
        <w:t xml:space="preserve">of Antibiotic Stewardship Programs implemented by </w:t>
      </w:r>
      <w:r w:rsidR="00BE792D" w:rsidRPr="0062449C">
        <w:t xml:space="preserve">Health Departments </w:t>
      </w:r>
      <w:r w:rsidR="00776F8F" w:rsidRPr="0062449C">
        <w:t>(</w:t>
      </w:r>
      <w:r w:rsidR="00BE792D" w:rsidRPr="0062449C">
        <w:t>DRAFT)</w:t>
      </w:r>
      <w:r w:rsidR="00E26351">
        <w:t xml:space="preserve"> </w:t>
      </w:r>
      <w:r w:rsidR="00E26351" w:rsidRPr="00E26351">
        <w:t>(</w:t>
      </w:r>
      <w:r w:rsidR="00E26351" w:rsidRPr="00E26351">
        <w:rPr>
          <w:b/>
        </w:rPr>
        <w:t>Attachment C: Core Components of ASP</w:t>
      </w:r>
      <w:r w:rsidR="00E26351">
        <w:t>)</w:t>
      </w:r>
      <w:r w:rsidR="00BE792D" w:rsidRPr="0062449C">
        <w:rPr>
          <w:rFonts w:cs="Arial"/>
        </w:rPr>
        <w:t xml:space="preserve">. Information collected will also be reviewed and developed into a narrative about how the specific tool was used to provide context. </w:t>
      </w:r>
      <w:r w:rsidR="00553188" w:rsidRPr="0062449C">
        <w:rPr>
          <w:rFonts w:cs="Arial"/>
        </w:rPr>
        <w:t xml:space="preserve"> </w:t>
      </w:r>
    </w:p>
    <w:p w14:paraId="683998C7" w14:textId="77777777" w:rsidR="00F361BE" w:rsidRPr="0062449C" w:rsidRDefault="00F361BE" w:rsidP="000058E0">
      <w:pPr>
        <w:ind w:left="0"/>
        <w:rPr>
          <w:rFonts w:cs="Arial"/>
          <w:b/>
        </w:rPr>
      </w:pPr>
    </w:p>
    <w:p w14:paraId="360683CD" w14:textId="269D3FEC" w:rsidR="008C59E7" w:rsidRPr="0062449C" w:rsidRDefault="008C59E7" w:rsidP="008C59E7">
      <w:pPr>
        <w:ind w:left="0"/>
        <w:rPr>
          <w:rFonts w:cs="Arial"/>
        </w:rPr>
      </w:pPr>
      <w:r w:rsidRPr="0062449C">
        <w:rPr>
          <w:rFonts w:cs="Arial"/>
          <w:u w:val="single"/>
        </w:rPr>
        <w:t>Project Time Schedule</w:t>
      </w:r>
      <w:r w:rsidR="00BB090C" w:rsidRPr="0062449C">
        <w:rPr>
          <w:rFonts w:cs="Arial"/>
        </w:rPr>
        <w:t xml:space="preserve">  </w:t>
      </w:r>
    </w:p>
    <w:p w14:paraId="32FB1FDF" w14:textId="77777777" w:rsidR="008C59E7" w:rsidRPr="0062449C" w:rsidRDefault="008C59E7" w:rsidP="008C59E7">
      <w:pPr>
        <w:pStyle w:val="ListParagraph"/>
        <w:numPr>
          <w:ilvl w:val="0"/>
          <w:numId w:val="17"/>
        </w:numPr>
        <w:tabs>
          <w:tab w:val="right" w:leader="dot" w:pos="9360"/>
        </w:tabs>
      </w:pPr>
      <w:r w:rsidRPr="0062449C">
        <w:rPr>
          <w:rFonts w:eastAsiaTheme="majorEastAsia" w:cstheme="majorBidi"/>
        </w:rPr>
        <w:t xml:space="preserve">Design questionnaire </w:t>
      </w:r>
      <w:r w:rsidRPr="0062449C">
        <w:tab/>
      </w:r>
      <w:r w:rsidRPr="0062449C">
        <w:rPr>
          <w:rFonts w:eastAsiaTheme="majorEastAsia" w:cstheme="majorBidi"/>
        </w:rPr>
        <w:t>(COMPLETE)</w:t>
      </w:r>
    </w:p>
    <w:p w14:paraId="67028407" w14:textId="77777777" w:rsidR="008C59E7" w:rsidRPr="0062449C" w:rsidRDefault="008C59E7" w:rsidP="008C59E7">
      <w:pPr>
        <w:pStyle w:val="ListParagraph"/>
        <w:numPr>
          <w:ilvl w:val="0"/>
          <w:numId w:val="18"/>
        </w:numPr>
        <w:tabs>
          <w:tab w:val="right" w:leader="dot" w:pos="9360"/>
        </w:tabs>
      </w:pPr>
      <w:r w:rsidRPr="0062449C">
        <w:rPr>
          <w:rFonts w:eastAsiaTheme="majorEastAsia" w:cstheme="majorBidi"/>
        </w:rPr>
        <w:t xml:space="preserve">Develop protocol, instructions, and analysis plan </w:t>
      </w:r>
      <w:r w:rsidRPr="0062449C">
        <w:tab/>
      </w:r>
      <w:r w:rsidRPr="0062449C">
        <w:rPr>
          <w:rFonts w:eastAsiaTheme="majorEastAsia" w:cstheme="majorBidi"/>
        </w:rPr>
        <w:t>(COMPLETE)</w:t>
      </w:r>
    </w:p>
    <w:p w14:paraId="668FEE76" w14:textId="28277098" w:rsidR="008C59E7" w:rsidRPr="0062449C" w:rsidRDefault="008C59E7" w:rsidP="008C59E7">
      <w:pPr>
        <w:pStyle w:val="ListParagraph"/>
        <w:numPr>
          <w:ilvl w:val="0"/>
          <w:numId w:val="21"/>
        </w:numPr>
        <w:tabs>
          <w:tab w:val="right" w:leader="dot" w:pos="9360"/>
        </w:tabs>
        <w:ind w:left="720"/>
      </w:pPr>
      <w:r w:rsidRPr="0062449C">
        <w:rPr>
          <w:rFonts w:eastAsiaTheme="majorEastAsia" w:cstheme="majorBidi"/>
        </w:rPr>
        <w:t xml:space="preserve">Pilot test questionnaire </w:t>
      </w:r>
      <w:r w:rsidRPr="0062449C">
        <w:tab/>
      </w:r>
      <w:r w:rsidR="00BE792D" w:rsidRPr="0062449C">
        <w:rPr>
          <w:rFonts w:eastAsiaTheme="majorEastAsia" w:cstheme="majorBidi"/>
        </w:rPr>
        <w:t xml:space="preserve">Pending, 2 weeks </w:t>
      </w:r>
    </w:p>
    <w:p w14:paraId="3ABC109D" w14:textId="77777777" w:rsidR="008C59E7" w:rsidRPr="0062449C" w:rsidRDefault="008C59E7" w:rsidP="008C59E7">
      <w:pPr>
        <w:pStyle w:val="ListParagraph"/>
        <w:numPr>
          <w:ilvl w:val="0"/>
          <w:numId w:val="21"/>
        </w:numPr>
        <w:tabs>
          <w:tab w:val="right" w:leader="dot" w:pos="9360"/>
        </w:tabs>
        <w:ind w:left="720"/>
      </w:pPr>
      <w:r w:rsidRPr="0062449C">
        <w:rPr>
          <w:rFonts w:eastAsiaTheme="majorEastAsia" w:cstheme="majorBidi"/>
        </w:rPr>
        <w:t xml:space="preserve">Prepare OMB package </w:t>
      </w:r>
      <w:r w:rsidRPr="0062449C">
        <w:tab/>
      </w:r>
      <w:r w:rsidRPr="0062449C">
        <w:rPr>
          <w:rFonts w:eastAsiaTheme="majorEastAsia" w:cstheme="majorBidi"/>
        </w:rPr>
        <w:t>(COMPLETE)</w:t>
      </w:r>
    </w:p>
    <w:p w14:paraId="5BD63884" w14:textId="77777777" w:rsidR="008C59E7" w:rsidRPr="0062449C" w:rsidRDefault="008C59E7" w:rsidP="008C59E7">
      <w:pPr>
        <w:pStyle w:val="ListParagraph"/>
        <w:numPr>
          <w:ilvl w:val="0"/>
          <w:numId w:val="21"/>
        </w:numPr>
        <w:tabs>
          <w:tab w:val="right" w:leader="dot" w:pos="9360"/>
        </w:tabs>
        <w:ind w:left="720"/>
      </w:pPr>
      <w:r w:rsidRPr="0062449C">
        <w:rPr>
          <w:rFonts w:eastAsiaTheme="majorEastAsia" w:cstheme="majorBidi"/>
        </w:rPr>
        <w:t xml:space="preserve">Submit OMB package </w:t>
      </w:r>
      <w:r w:rsidRPr="0062449C">
        <w:tab/>
      </w:r>
      <w:r w:rsidRPr="0062449C">
        <w:rPr>
          <w:rFonts w:eastAsiaTheme="majorEastAsia" w:cstheme="majorBidi"/>
        </w:rPr>
        <w:t>(COMPLETE)</w:t>
      </w:r>
    </w:p>
    <w:p w14:paraId="444305DB" w14:textId="77777777" w:rsidR="008C59E7" w:rsidRPr="0062449C" w:rsidRDefault="008C59E7" w:rsidP="008C59E7">
      <w:pPr>
        <w:pStyle w:val="ListParagraph"/>
        <w:numPr>
          <w:ilvl w:val="0"/>
          <w:numId w:val="16"/>
        </w:numPr>
        <w:tabs>
          <w:tab w:val="right" w:leader="dot" w:pos="9360"/>
        </w:tabs>
      </w:pPr>
      <w:r w:rsidRPr="0062449C">
        <w:rPr>
          <w:rFonts w:eastAsiaTheme="majorEastAsia" w:cstheme="majorBidi"/>
        </w:rPr>
        <w:t xml:space="preserve">OMB approval </w:t>
      </w:r>
      <w:r w:rsidRPr="0062449C">
        <w:tab/>
      </w:r>
      <w:r w:rsidRPr="0062449C">
        <w:rPr>
          <w:rFonts w:eastAsiaTheme="majorEastAsia" w:cstheme="majorBidi"/>
        </w:rPr>
        <w:t>(TBD)</w:t>
      </w:r>
    </w:p>
    <w:p w14:paraId="5A447D98" w14:textId="5955659C" w:rsidR="008C59E7" w:rsidRPr="0062449C" w:rsidRDefault="008C59E7" w:rsidP="008C59E7">
      <w:pPr>
        <w:pStyle w:val="ListParagraph"/>
        <w:numPr>
          <w:ilvl w:val="0"/>
          <w:numId w:val="16"/>
        </w:numPr>
        <w:tabs>
          <w:tab w:val="right" w:leader="dot" w:pos="9360"/>
        </w:tabs>
      </w:pPr>
      <w:r w:rsidRPr="0062449C">
        <w:rPr>
          <w:rFonts w:eastAsiaTheme="majorEastAsia" w:cstheme="majorBidi"/>
        </w:rPr>
        <w:t xml:space="preserve">Conduct assessment </w:t>
      </w:r>
      <w:r w:rsidRPr="0062449C">
        <w:tab/>
      </w:r>
      <w:r w:rsidR="00BE792D" w:rsidRPr="0062449C">
        <w:rPr>
          <w:rFonts w:eastAsiaTheme="majorEastAsia" w:cstheme="majorBidi"/>
        </w:rPr>
        <w:t>2 months</w:t>
      </w:r>
    </w:p>
    <w:p w14:paraId="109324A9" w14:textId="414237A6" w:rsidR="008C59E7" w:rsidRPr="0062449C" w:rsidRDefault="008C59E7" w:rsidP="008C59E7">
      <w:pPr>
        <w:pStyle w:val="ListParagraph"/>
        <w:numPr>
          <w:ilvl w:val="0"/>
          <w:numId w:val="16"/>
        </w:numPr>
        <w:tabs>
          <w:tab w:val="right" w:leader="dot" w:pos="9360"/>
        </w:tabs>
      </w:pPr>
      <w:r w:rsidRPr="0062449C">
        <w:rPr>
          <w:rFonts w:eastAsiaTheme="majorEastAsia" w:cstheme="majorBidi"/>
        </w:rPr>
        <w:t>Code, quality control, and analyze data</w:t>
      </w:r>
      <w:r w:rsidRPr="0062449C">
        <w:rPr>
          <w:rFonts w:cs="Arial"/>
        </w:rPr>
        <w:tab/>
      </w:r>
      <w:r w:rsidR="00BE792D" w:rsidRPr="0062449C">
        <w:rPr>
          <w:rFonts w:eastAsiaTheme="majorEastAsia" w:cstheme="majorBidi"/>
        </w:rPr>
        <w:t>2 months</w:t>
      </w:r>
    </w:p>
    <w:p w14:paraId="77F22535" w14:textId="2C968415" w:rsidR="008C59E7" w:rsidRPr="0062449C" w:rsidRDefault="008C59E7" w:rsidP="008C59E7">
      <w:pPr>
        <w:pStyle w:val="ListParagraph"/>
        <w:numPr>
          <w:ilvl w:val="0"/>
          <w:numId w:val="16"/>
        </w:numPr>
        <w:tabs>
          <w:tab w:val="right" w:leader="dot" w:pos="9360"/>
        </w:tabs>
      </w:pPr>
      <w:r w:rsidRPr="0062449C">
        <w:rPr>
          <w:rFonts w:eastAsiaTheme="majorEastAsia" w:cstheme="majorBidi"/>
        </w:rPr>
        <w:t xml:space="preserve">Prepare reports </w:t>
      </w:r>
      <w:r w:rsidRPr="0062449C">
        <w:tab/>
      </w:r>
      <w:r w:rsidR="00BE792D" w:rsidRPr="0062449C">
        <w:rPr>
          <w:rFonts w:eastAsiaTheme="majorEastAsia" w:cstheme="majorBidi"/>
        </w:rPr>
        <w:t xml:space="preserve">1 month </w:t>
      </w:r>
    </w:p>
    <w:p w14:paraId="1F8A5CD7" w14:textId="41CAF730" w:rsidR="008C59E7" w:rsidRPr="0062449C" w:rsidRDefault="008C59E7" w:rsidP="008C59E7">
      <w:pPr>
        <w:pStyle w:val="ListParagraph"/>
        <w:numPr>
          <w:ilvl w:val="0"/>
          <w:numId w:val="16"/>
        </w:numPr>
        <w:tabs>
          <w:tab w:val="right" w:leader="dot" w:pos="9360"/>
        </w:tabs>
      </w:pPr>
      <w:r w:rsidRPr="0062449C">
        <w:rPr>
          <w:rFonts w:eastAsiaTheme="majorEastAsia" w:cstheme="majorBidi"/>
        </w:rPr>
        <w:t xml:space="preserve">Disseminate results/reports </w:t>
      </w:r>
      <w:r w:rsidRPr="0062449C">
        <w:tab/>
      </w:r>
      <w:r w:rsidRPr="0062449C">
        <w:rPr>
          <w:rFonts w:eastAsiaTheme="majorEastAsia" w:cstheme="majorBidi"/>
        </w:rPr>
        <w:t>(</w:t>
      </w:r>
      <w:r w:rsidR="000D5439">
        <w:rPr>
          <w:rFonts w:eastAsiaTheme="majorEastAsia" w:cstheme="majorBidi"/>
        </w:rPr>
        <w:t>1 month</w:t>
      </w:r>
      <w:r w:rsidRPr="0062449C">
        <w:rPr>
          <w:rFonts w:eastAsiaTheme="majorEastAsia" w:cstheme="majorBidi"/>
        </w:rPr>
        <w:t>)</w:t>
      </w:r>
    </w:p>
    <w:p w14:paraId="1A185DE1" w14:textId="77777777" w:rsidR="000A71DF" w:rsidRDefault="000A71DF" w:rsidP="005D6F14"/>
    <w:p w14:paraId="33D635F0" w14:textId="77777777" w:rsidR="00B12F51" w:rsidRPr="00D75750" w:rsidRDefault="00D75750" w:rsidP="00692DEB">
      <w:pPr>
        <w:pStyle w:val="Heading4"/>
      </w:pPr>
      <w:bookmarkStart w:id="21" w:name="_Toc427752830"/>
      <w:r w:rsidRPr="00D75750">
        <w:lastRenderedPageBreak/>
        <w:t xml:space="preserve">Reason(s) Display of OMB Expiration </w:t>
      </w:r>
      <w:r>
        <w:t xml:space="preserve">Date </w:t>
      </w:r>
      <w:r w:rsidRPr="00D75750">
        <w:t>is Inappropriate</w:t>
      </w:r>
      <w:bookmarkEnd w:id="21"/>
    </w:p>
    <w:p w14:paraId="3BE010AE" w14:textId="77777777" w:rsidR="00F52BCC" w:rsidRDefault="00180D45" w:rsidP="00692DEB">
      <w:pPr>
        <w:ind w:left="0"/>
      </w:pPr>
      <w:r>
        <w:t>We are requesting no exemption.</w:t>
      </w:r>
    </w:p>
    <w:p w14:paraId="1DECAA8C" w14:textId="77777777" w:rsidR="00F52BCC" w:rsidRDefault="00F52BCC" w:rsidP="005D6F14"/>
    <w:p w14:paraId="1B576D57" w14:textId="77777777" w:rsidR="00B12F51" w:rsidRPr="00D26A64" w:rsidRDefault="00B12F51" w:rsidP="00692DEB">
      <w:pPr>
        <w:pStyle w:val="Heading4"/>
      </w:pPr>
      <w:bookmarkStart w:id="22" w:name="_Toc427752831"/>
      <w:r w:rsidRPr="00D26A64">
        <w:t>Exceptions to Certification for Paperwork Reduction Act Submissions</w:t>
      </w:r>
      <w:bookmarkEnd w:id="22"/>
    </w:p>
    <w:p w14:paraId="1E94B2C6" w14:textId="0BD5DD71" w:rsidR="00385BB5" w:rsidRDefault="0031279F" w:rsidP="008C59E7">
      <w:pPr>
        <w:ind w:left="0"/>
      </w:pPr>
      <w:r>
        <w:t>There are no exceptions to the certification.</w:t>
      </w:r>
      <w:r w:rsidR="00180D45">
        <w:t xml:space="preserve">  These activities comply with the requirements in 5 CFR 1320.9.</w:t>
      </w:r>
    </w:p>
    <w:p w14:paraId="499B152B" w14:textId="77777777" w:rsidR="00D1343B" w:rsidRDefault="00D1343B" w:rsidP="008C59E7">
      <w:pPr>
        <w:ind w:left="0"/>
      </w:pPr>
    </w:p>
    <w:p w14:paraId="5D87F826" w14:textId="771F21C8" w:rsidR="00A36419" w:rsidRDefault="00A36419" w:rsidP="008C59E7">
      <w:pPr>
        <w:pStyle w:val="Heading3"/>
        <w:ind w:left="0"/>
      </w:pPr>
      <w:bookmarkStart w:id="23" w:name="_Toc427752832"/>
      <w:r>
        <w:t>LIST OF ATTACHMENTS</w:t>
      </w:r>
      <w:r w:rsidR="00A33E90">
        <w:t xml:space="preserve"> – Section A</w:t>
      </w:r>
      <w:bookmarkEnd w:id="23"/>
      <w:r w:rsidR="00B050E0">
        <w:t xml:space="preserve"> </w:t>
      </w:r>
    </w:p>
    <w:p w14:paraId="0258E8C7" w14:textId="6CC06E6A" w:rsidR="00751D97" w:rsidRPr="00F361BE" w:rsidRDefault="00435918" w:rsidP="00F76B93">
      <w:pPr>
        <w:pStyle w:val="ListParagraph"/>
        <w:numPr>
          <w:ilvl w:val="0"/>
          <w:numId w:val="35"/>
        </w:numPr>
        <w:tabs>
          <w:tab w:val="clear" w:pos="9360"/>
        </w:tabs>
        <w:spacing w:line="240" w:lineRule="auto"/>
      </w:pPr>
      <w:r w:rsidRPr="00F361BE">
        <w:t>A</w:t>
      </w:r>
      <w:r w:rsidR="00620AE0" w:rsidRPr="00F361BE">
        <w:t>tt</w:t>
      </w:r>
      <w:r w:rsidR="00263021" w:rsidRPr="00F361BE">
        <w:t>.</w:t>
      </w:r>
      <w:r w:rsidR="00620AE0" w:rsidRPr="00F361BE">
        <w:t xml:space="preserve">t </w:t>
      </w:r>
      <w:r w:rsidR="008D3D51" w:rsidRPr="00F361BE">
        <w:t>A—</w:t>
      </w:r>
      <w:r w:rsidR="006102ED" w:rsidRPr="00F361BE">
        <w:t xml:space="preserve">States </w:t>
      </w:r>
      <w:r w:rsidR="00263021" w:rsidRPr="00F361BE">
        <w:t>Local</w:t>
      </w:r>
      <w:r w:rsidR="008D3D51" w:rsidRPr="00F361BE">
        <w:t xml:space="preserve"> List</w:t>
      </w:r>
      <w:r w:rsidR="00263021" w:rsidRPr="00F361BE">
        <w:t>ing</w:t>
      </w:r>
    </w:p>
    <w:p w14:paraId="7D2ECFC9" w14:textId="60C847E1" w:rsidR="008D3D51" w:rsidRPr="00F361BE" w:rsidRDefault="00F76B93" w:rsidP="00F76B93">
      <w:pPr>
        <w:pStyle w:val="ListParagraph"/>
        <w:numPr>
          <w:ilvl w:val="0"/>
          <w:numId w:val="35"/>
        </w:numPr>
        <w:tabs>
          <w:tab w:val="clear" w:pos="9360"/>
        </w:tabs>
        <w:spacing w:line="240" w:lineRule="auto"/>
      </w:pPr>
      <w:r w:rsidRPr="00F361BE">
        <w:t>A</w:t>
      </w:r>
      <w:r w:rsidR="008D3D51" w:rsidRPr="00F361BE">
        <w:t>tt</w:t>
      </w:r>
      <w:r w:rsidR="007B2ACB" w:rsidRPr="00F361BE">
        <w:t>.</w:t>
      </w:r>
      <w:r w:rsidR="008D3D51" w:rsidRPr="00F361BE">
        <w:t>t B—Interview Guide</w:t>
      </w:r>
    </w:p>
    <w:p w14:paraId="4CD625D4" w14:textId="1A30860A" w:rsidR="00B53255" w:rsidRPr="00F361BE" w:rsidRDefault="008D3D51" w:rsidP="00F76B93">
      <w:pPr>
        <w:pStyle w:val="ListParagraph"/>
        <w:numPr>
          <w:ilvl w:val="0"/>
          <w:numId w:val="35"/>
        </w:numPr>
        <w:tabs>
          <w:tab w:val="clear" w:pos="9360"/>
        </w:tabs>
        <w:spacing w:line="240" w:lineRule="auto"/>
      </w:pPr>
      <w:r w:rsidRPr="00F361BE">
        <w:t>Att</w:t>
      </w:r>
      <w:r w:rsidR="00F376BA" w:rsidRPr="00F361BE">
        <w:t>.t</w:t>
      </w:r>
      <w:r w:rsidRPr="00F361BE">
        <w:t xml:space="preserve"> </w:t>
      </w:r>
      <w:r w:rsidR="00F76B93" w:rsidRPr="00F361BE">
        <w:t>C</w:t>
      </w:r>
      <w:r w:rsidRPr="00F361BE">
        <w:t>—Core</w:t>
      </w:r>
      <w:r w:rsidR="00E26351">
        <w:t xml:space="preserve"> Components of ASP</w:t>
      </w:r>
    </w:p>
    <w:p w14:paraId="202C17DE" w14:textId="78291CDC" w:rsidR="00CC7188" w:rsidRPr="00F361BE" w:rsidRDefault="00CC7188" w:rsidP="00F76B93">
      <w:pPr>
        <w:ind w:left="0"/>
      </w:pPr>
    </w:p>
    <w:p w14:paraId="569C5D17" w14:textId="77777777" w:rsidR="00CC7188" w:rsidRDefault="00CC7188" w:rsidP="003860A5">
      <w:pPr>
        <w:pStyle w:val="Heading3"/>
        <w:ind w:left="0"/>
      </w:pPr>
      <w:bookmarkStart w:id="24" w:name="_Toc427752833"/>
      <w:r w:rsidRPr="00CC7188">
        <w:t xml:space="preserve">REFERENCE LIST </w:t>
      </w:r>
      <w:bookmarkEnd w:id="24"/>
    </w:p>
    <w:p w14:paraId="7EB89B74" w14:textId="77777777" w:rsidR="003D0BB4" w:rsidRDefault="000058E0" w:rsidP="003D0BB4">
      <w:pPr>
        <w:pStyle w:val="ListParagraph"/>
        <w:numPr>
          <w:ilvl w:val="2"/>
          <w:numId w:val="2"/>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r:id="rId14" w:history="1">
        <w:r w:rsidR="00D11B25" w:rsidRPr="00CE2C98">
          <w:rPr>
            <w:rStyle w:val="Hyperlink"/>
          </w:rPr>
          <w:t>http://www.cdc.gov/nphpsp/essentialservices.html. Accessed on 8/14/14</w:t>
        </w:r>
      </w:hyperlink>
      <w:r w:rsidRPr="008C59E7">
        <w:t>.</w:t>
      </w:r>
    </w:p>
    <w:p w14:paraId="65021ADF" w14:textId="11D895C4" w:rsidR="003D0BB4" w:rsidRDefault="00D11B25" w:rsidP="003D0BB4">
      <w:pPr>
        <w:pStyle w:val="ListParagraph"/>
        <w:numPr>
          <w:ilvl w:val="2"/>
          <w:numId w:val="2"/>
        </w:numPr>
        <w:tabs>
          <w:tab w:val="clear" w:pos="9360"/>
        </w:tabs>
        <w:spacing w:line="240" w:lineRule="auto"/>
        <w:ind w:hanging="360"/>
      </w:pPr>
      <w:r>
        <w:t>Centers for Disease Control and Prevention (CDC). “</w:t>
      </w:r>
      <w:r w:rsidR="00C07E44">
        <w:t>Antibiotic Resistance Threats in the United States, 2013</w:t>
      </w:r>
      <w:r w:rsidR="003D0BB4">
        <w:t xml:space="preserve">.” Available at </w:t>
      </w:r>
      <w:hyperlink r:id="rId15" w:history="1">
        <w:r w:rsidR="003D0BB4" w:rsidRPr="00CE2C98">
          <w:rPr>
            <w:rStyle w:val="Hyperlink"/>
          </w:rPr>
          <w:t>http://www.cdc.gov/drugresistance/threat-report-2013/index.html Accessed on 11/17/2015</w:t>
        </w:r>
      </w:hyperlink>
    </w:p>
    <w:p w14:paraId="057EAA41" w14:textId="6B9FE34A" w:rsidR="003D0BB4" w:rsidRPr="008C59E7" w:rsidRDefault="003D0BB4" w:rsidP="009409A9">
      <w:pPr>
        <w:pStyle w:val="ListParagraph"/>
        <w:numPr>
          <w:ilvl w:val="2"/>
          <w:numId w:val="2"/>
        </w:numPr>
        <w:tabs>
          <w:tab w:val="clear" w:pos="9360"/>
        </w:tabs>
        <w:spacing w:line="240" w:lineRule="auto"/>
      </w:pPr>
      <w:r>
        <w:t xml:space="preserve">Centers for Disease Control and Prevention (CDC). “Core Elements of </w:t>
      </w:r>
      <w:r w:rsidR="00D533C3">
        <w:t xml:space="preserve">Hospital </w:t>
      </w:r>
      <w:r>
        <w:t xml:space="preserve">Antibiotic Stewardship </w:t>
      </w:r>
      <w:r w:rsidR="00D533C3">
        <w:t xml:space="preserve">Programs” Available at </w:t>
      </w:r>
      <w:hyperlink r:id="rId16" w:history="1">
        <w:r w:rsidR="00D533C3" w:rsidRPr="00686B34">
          <w:rPr>
            <w:rStyle w:val="Hyperlink"/>
          </w:rPr>
          <w:t>http://www.cdc.gov/getsmart/healthcare/implementation/core-elements.html</w:t>
        </w:r>
      </w:hyperlink>
      <w:r w:rsidR="00D533C3">
        <w:t xml:space="preserve"> Accessed on 12/18/15</w:t>
      </w:r>
    </w:p>
    <w:sectPr w:rsidR="003D0BB4" w:rsidRPr="008C59E7" w:rsidSect="00385BB5">
      <w:headerReference w:type="default" r:id="rId17"/>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F467BC" w14:textId="77777777" w:rsidR="003E004F" w:rsidRDefault="003E004F" w:rsidP="007D6163">
      <w:r>
        <w:separator/>
      </w:r>
    </w:p>
    <w:p w14:paraId="743C54BC" w14:textId="77777777" w:rsidR="003E004F" w:rsidRDefault="003E004F" w:rsidP="007D6163"/>
  </w:endnote>
  <w:endnote w:type="continuationSeparator" w:id="0">
    <w:p w14:paraId="0EAE73DF" w14:textId="77777777" w:rsidR="003E004F" w:rsidRDefault="003E004F" w:rsidP="007D6163">
      <w:r>
        <w:continuationSeparator/>
      </w:r>
    </w:p>
    <w:p w14:paraId="559FEC4E" w14:textId="77777777" w:rsidR="003E004F" w:rsidRDefault="003E004F"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033DDE17" w14:textId="77777777" w:rsidR="003E004F" w:rsidRDefault="003E004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2644">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2644">
              <w:rPr>
                <w:b/>
                <w:bCs/>
                <w:noProof/>
              </w:rPr>
              <w:t>10</w:t>
            </w:r>
            <w:r>
              <w:rPr>
                <w:b/>
                <w:bCs/>
                <w:sz w:val="24"/>
                <w:szCs w:val="24"/>
              </w:rPr>
              <w:fldChar w:fldCharType="end"/>
            </w:r>
          </w:p>
        </w:sdtContent>
      </w:sdt>
    </w:sdtContent>
  </w:sdt>
  <w:p w14:paraId="777DB965" w14:textId="77777777" w:rsidR="003E004F" w:rsidRDefault="003E004F"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BF800" w14:textId="77777777" w:rsidR="003E004F" w:rsidRDefault="003E004F" w:rsidP="007D6163">
      <w:r>
        <w:separator/>
      </w:r>
    </w:p>
    <w:p w14:paraId="2465FF07" w14:textId="77777777" w:rsidR="003E004F" w:rsidRDefault="003E004F" w:rsidP="007D6163"/>
  </w:footnote>
  <w:footnote w:type="continuationSeparator" w:id="0">
    <w:p w14:paraId="203FD650" w14:textId="77777777" w:rsidR="003E004F" w:rsidRDefault="003E004F" w:rsidP="007D6163">
      <w:r>
        <w:continuationSeparator/>
      </w:r>
    </w:p>
    <w:p w14:paraId="4C0D7A87" w14:textId="77777777" w:rsidR="003E004F" w:rsidRDefault="003E004F"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7A911" w14:textId="77777777" w:rsidR="003E004F" w:rsidRPr="00716F94" w:rsidRDefault="003E004F" w:rsidP="007D6163">
    <w:pPr>
      <w:pStyle w:val="Header"/>
      <w:rPr>
        <w:color w:val="0033CC"/>
      </w:rPr>
    </w:pPr>
    <w:r>
      <w:tab/>
    </w:r>
  </w:p>
  <w:p w14:paraId="1BBDE17F" w14:textId="77777777" w:rsidR="003E004F" w:rsidRDefault="003E004F"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B1D92"/>
    <w:multiLevelType w:val="hybridMultilevel"/>
    <w:tmpl w:val="407075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32C4B"/>
    <w:multiLevelType w:val="hybridMultilevel"/>
    <w:tmpl w:val="C4081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2608B"/>
    <w:multiLevelType w:val="hybridMultilevel"/>
    <w:tmpl w:val="F7C289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AF3879"/>
    <w:multiLevelType w:val="hybridMultilevel"/>
    <w:tmpl w:val="FC6ECA2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F0FA1"/>
    <w:multiLevelType w:val="hybridMultilevel"/>
    <w:tmpl w:val="EF5C1E9C"/>
    <w:lvl w:ilvl="0" w:tplc="805E065A">
      <w:start w:val="1"/>
      <w:numFmt w:val="decimal"/>
      <w:pStyle w:val="Heading4"/>
      <w:lvlText w:val="%1."/>
      <w:lvlJc w:val="left"/>
      <w:pPr>
        <w:ind w:left="-63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8" w15:restartNumberingAfterBreak="0">
    <w:nsid w:val="33DA708B"/>
    <w:multiLevelType w:val="hybridMultilevel"/>
    <w:tmpl w:val="C80C0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C654E"/>
    <w:multiLevelType w:val="hybridMultilevel"/>
    <w:tmpl w:val="42169F3E"/>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8F5107"/>
    <w:multiLevelType w:val="hybridMultilevel"/>
    <w:tmpl w:val="5BBA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32"/>
  </w:num>
  <w:num w:numId="4">
    <w:abstractNumId w:val="14"/>
  </w:num>
  <w:num w:numId="5">
    <w:abstractNumId w:val="21"/>
  </w:num>
  <w:num w:numId="6">
    <w:abstractNumId w:val="10"/>
  </w:num>
  <w:num w:numId="7">
    <w:abstractNumId w:val="0"/>
  </w:num>
  <w:num w:numId="8">
    <w:abstractNumId w:val="6"/>
  </w:num>
  <w:num w:numId="9">
    <w:abstractNumId w:val="11"/>
  </w:num>
  <w:num w:numId="10">
    <w:abstractNumId w:val="25"/>
  </w:num>
  <w:num w:numId="11">
    <w:abstractNumId w:val="2"/>
  </w:num>
  <w:num w:numId="12">
    <w:abstractNumId w:val="31"/>
  </w:num>
  <w:num w:numId="13">
    <w:abstractNumId w:val="9"/>
  </w:num>
  <w:num w:numId="14">
    <w:abstractNumId w:val="3"/>
  </w:num>
  <w:num w:numId="15">
    <w:abstractNumId w:val="27"/>
  </w:num>
  <w:num w:numId="16">
    <w:abstractNumId w:val="29"/>
  </w:num>
  <w:num w:numId="17">
    <w:abstractNumId w:val="30"/>
  </w:num>
  <w:num w:numId="18">
    <w:abstractNumId w:val="16"/>
  </w:num>
  <w:num w:numId="19">
    <w:abstractNumId w:val="34"/>
  </w:num>
  <w:num w:numId="20">
    <w:abstractNumId w:val="23"/>
  </w:num>
  <w:num w:numId="21">
    <w:abstractNumId w:val="26"/>
  </w:num>
  <w:num w:numId="22">
    <w:abstractNumId w:val="22"/>
  </w:num>
  <w:num w:numId="23">
    <w:abstractNumId w:val="8"/>
  </w:num>
  <w:num w:numId="24">
    <w:abstractNumId w:val="28"/>
  </w:num>
  <w:num w:numId="25">
    <w:abstractNumId w:val="5"/>
  </w:num>
  <w:num w:numId="26">
    <w:abstractNumId w:val="19"/>
  </w:num>
  <w:num w:numId="27">
    <w:abstractNumId w:val="7"/>
  </w:num>
  <w:num w:numId="28">
    <w:abstractNumId w:val="13"/>
  </w:num>
  <w:num w:numId="29">
    <w:abstractNumId w:val="24"/>
  </w:num>
  <w:num w:numId="30">
    <w:abstractNumId w:val="33"/>
  </w:num>
  <w:num w:numId="31">
    <w:abstractNumId w:val="18"/>
  </w:num>
  <w:num w:numId="32">
    <w:abstractNumId w:val="20"/>
  </w:num>
  <w:num w:numId="33">
    <w:abstractNumId w:val="12"/>
  </w:num>
  <w:num w:numId="34">
    <w:abstractNumId w:val="1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B52"/>
    <w:rsid w:val="00004248"/>
    <w:rsid w:val="000058E0"/>
    <w:rsid w:val="00011A98"/>
    <w:rsid w:val="00011F8D"/>
    <w:rsid w:val="000130B4"/>
    <w:rsid w:val="00014361"/>
    <w:rsid w:val="00014579"/>
    <w:rsid w:val="00017B85"/>
    <w:rsid w:val="00040611"/>
    <w:rsid w:val="0004305C"/>
    <w:rsid w:val="000474FB"/>
    <w:rsid w:val="00053A92"/>
    <w:rsid w:val="00054839"/>
    <w:rsid w:val="00055DAE"/>
    <w:rsid w:val="00056103"/>
    <w:rsid w:val="00057F36"/>
    <w:rsid w:val="00060D85"/>
    <w:rsid w:val="00071903"/>
    <w:rsid w:val="00073ACE"/>
    <w:rsid w:val="000908B2"/>
    <w:rsid w:val="000A1F30"/>
    <w:rsid w:val="000A2D0C"/>
    <w:rsid w:val="000A71DF"/>
    <w:rsid w:val="000B0962"/>
    <w:rsid w:val="000B2CBC"/>
    <w:rsid w:val="000B6940"/>
    <w:rsid w:val="000D5439"/>
    <w:rsid w:val="000D7BB0"/>
    <w:rsid w:val="000E6577"/>
    <w:rsid w:val="000E7A19"/>
    <w:rsid w:val="00104A1B"/>
    <w:rsid w:val="00110085"/>
    <w:rsid w:val="0011161F"/>
    <w:rsid w:val="001177DD"/>
    <w:rsid w:val="001221B8"/>
    <w:rsid w:val="00135334"/>
    <w:rsid w:val="001412D4"/>
    <w:rsid w:val="00141506"/>
    <w:rsid w:val="00144F64"/>
    <w:rsid w:val="00145D62"/>
    <w:rsid w:val="00151567"/>
    <w:rsid w:val="00157413"/>
    <w:rsid w:val="00163E17"/>
    <w:rsid w:val="00166F9E"/>
    <w:rsid w:val="00167880"/>
    <w:rsid w:val="00180D45"/>
    <w:rsid w:val="00187870"/>
    <w:rsid w:val="00187D5A"/>
    <w:rsid w:val="0019164D"/>
    <w:rsid w:val="00194E30"/>
    <w:rsid w:val="00195ED5"/>
    <w:rsid w:val="001972D7"/>
    <w:rsid w:val="001A28F6"/>
    <w:rsid w:val="001B2831"/>
    <w:rsid w:val="001B4065"/>
    <w:rsid w:val="001B5910"/>
    <w:rsid w:val="001B70B4"/>
    <w:rsid w:val="001C0493"/>
    <w:rsid w:val="001C28AD"/>
    <w:rsid w:val="001D25DC"/>
    <w:rsid w:val="001D7FCB"/>
    <w:rsid w:val="001E0147"/>
    <w:rsid w:val="001E2B99"/>
    <w:rsid w:val="001E69B6"/>
    <w:rsid w:val="001E7537"/>
    <w:rsid w:val="001F4DBB"/>
    <w:rsid w:val="00202D07"/>
    <w:rsid w:val="0020312D"/>
    <w:rsid w:val="002050F1"/>
    <w:rsid w:val="00206E33"/>
    <w:rsid w:val="00210519"/>
    <w:rsid w:val="00227259"/>
    <w:rsid w:val="00241B17"/>
    <w:rsid w:val="00241C81"/>
    <w:rsid w:val="00242D50"/>
    <w:rsid w:val="00244557"/>
    <w:rsid w:val="00257A1C"/>
    <w:rsid w:val="00263021"/>
    <w:rsid w:val="00271655"/>
    <w:rsid w:val="0027234C"/>
    <w:rsid w:val="002758B7"/>
    <w:rsid w:val="00281795"/>
    <w:rsid w:val="002819FA"/>
    <w:rsid w:val="002850E3"/>
    <w:rsid w:val="00287E2F"/>
    <w:rsid w:val="00292644"/>
    <w:rsid w:val="002A1948"/>
    <w:rsid w:val="002A4E1D"/>
    <w:rsid w:val="002A6F64"/>
    <w:rsid w:val="002C0877"/>
    <w:rsid w:val="002C2AE2"/>
    <w:rsid w:val="002D0DCE"/>
    <w:rsid w:val="002E2B10"/>
    <w:rsid w:val="002E73B0"/>
    <w:rsid w:val="002F1502"/>
    <w:rsid w:val="002F2069"/>
    <w:rsid w:val="002F71A2"/>
    <w:rsid w:val="003041AD"/>
    <w:rsid w:val="0031279F"/>
    <w:rsid w:val="00316F00"/>
    <w:rsid w:val="00321B51"/>
    <w:rsid w:val="003330B9"/>
    <w:rsid w:val="00336D96"/>
    <w:rsid w:val="00344F07"/>
    <w:rsid w:val="003469C8"/>
    <w:rsid w:val="00350C8C"/>
    <w:rsid w:val="00355EA4"/>
    <w:rsid w:val="003635BE"/>
    <w:rsid w:val="00365045"/>
    <w:rsid w:val="00366B5E"/>
    <w:rsid w:val="00374314"/>
    <w:rsid w:val="00376C72"/>
    <w:rsid w:val="00377CBB"/>
    <w:rsid w:val="003810B2"/>
    <w:rsid w:val="00385BB5"/>
    <w:rsid w:val="003860A5"/>
    <w:rsid w:val="00386BC2"/>
    <w:rsid w:val="003B125E"/>
    <w:rsid w:val="003B1BE3"/>
    <w:rsid w:val="003B2200"/>
    <w:rsid w:val="003B2AE6"/>
    <w:rsid w:val="003B76F7"/>
    <w:rsid w:val="003C31C9"/>
    <w:rsid w:val="003C4961"/>
    <w:rsid w:val="003C658E"/>
    <w:rsid w:val="003C72B3"/>
    <w:rsid w:val="003C7C5D"/>
    <w:rsid w:val="003D0AD2"/>
    <w:rsid w:val="003D0BB4"/>
    <w:rsid w:val="003E004F"/>
    <w:rsid w:val="003F5913"/>
    <w:rsid w:val="004022B0"/>
    <w:rsid w:val="004024F8"/>
    <w:rsid w:val="00405696"/>
    <w:rsid w:val="0041159A"/>
    <w:rsid w:val="004146D3"/>
    <w:rsid w:val="00414963"/>
    <w:rsid w:val="004226DA"/>
    <w:rsid w:val="004305A8"/>
    <w:rsid w:val="0043229B"/>
    <w:rsid w:val="004353D5"/>
    <w:rsid w:val="00435918"/>
    <w:rsid w:val="00435FC0"/>
    <w:rsid w:val="00441273"/>
    <w:rsid w:val="00441CC3"/>
    <w:rsid w:val="00443CA0"/>
    <w:rsid w:val="00450E14"/>
    <w:rsid w:val="00456DF8"/>
    <w:rsid w:val="00462C65"/>
    <w:rsid w:val="004674E7"/>
    <w:rsid w:val="00467B14"/>
    <w:rsid w:val="00467D07"/>
    <w:rsid w:val="004745C6"/>
    <w:rsid w:val="00474EDA"/>
    <w:rsid w:val="00481D80"/>
    <w:rsid w:val="004824FA"/>
    <w:rsid w:val="00484011"/>
    <w:rsid w:val="004841F1"/>
    <w:rsid w:val="00487937"/>
    <w:rsid w:val="004930A9"/>
    <w:rsid w:val="00493884"/>
    <w:rsid w:val="0049528A"/>
    <w:rsid w:val="004A1E3A"/>
    <w:rsid w:val="004A73DD"/>
    <w:rsid w:val="004B46D6"/>
    <w:rsid w:val="004C0BF6"/>
    <w:rsid w:val="004C4413"/>
    <w:rsid w:val="004C4464"/>
    <w:rsid w:val="004C4AEA"/>
    <w:rsid w:val="004D0430"/>
    <w:rsid w:val="004D1DAA"/>
    <w:rsid w:val="004D4EB1"/>
    <w:rsid w:val="004E003C"/>
    <w:rsid w:val="004E16EB"/>
    <w:rsid w:val="004E6665"/>
    <w:rsid w:val="004F2D9D"/>
    <w:rsid w:val="004F634E"/>
    <w:rsid w:val="004F67A8"/>
    <w:rsid w:val="00500A55"/>
    <w:rsid w:val="005070F6"/>
    <w:rsid w:val="005115FA"/>
    <w:rsid w:val="0051582C"/>
    <w:rsid w:val="00516AFC"/>
    <w:rsid w:val="00522A50"/>
    <w:rsid w:val="00525260"/>
    <w:rsid w:val="00525E61"/>
    <w:rsid w:val="00527225"/>
    <w:rsid w:val="0053557D"/>
    <w:rsid w:val="005410E3"/>
    <w:rsid w:val="005463DE"/>
    <w:rsid w:val="00546DC2"/>
    <w:rsid w:val="00553188"/>
    <w:rsid w:val="005542E8"/>
    <w:rsid w:val="00556630"/>
    <w:rsid w:val="0055686D"/>
    <w:rsid w:val="005700B6"/>
    <w:rsid w:val="005727FB"/>
    <w:rsid w:val="00574364"/>
    <w:rsid w:val="005800EE"/>
    <w:rsid w:val="00582236"/>
    <w:rsid w:val="005869D6"/>
    <w:rsid w:val="00587C72"/>
    <w:rsid w:val="0059331E"/>
    <w:rsid w:val="00593B04"/>
    <w:rsid w:val="00594619"/>
    <w:rsid w:val="005A33F6"/>
    <w:rsid w:val="005A59E5"/>
    <w:rsid w:val="005B7440"/>
    <w:rsid w:val="005C51AD"/>
    <w:rsid w:val="005C5FA2"/>
    <w:rsid w:val="005D3446"/>
    <w:rsid w:val="005D6F14"/>
    <w:rsid w:val="005E2150"/>
    <w:rsid w:val="005E2995"/>
    <w:rsid w:val="005F1166"/>
    <w:rsid w:val="005F3FEF"/>
    <w:rsid w:val="005F5C9F"/>
    <w:rsid w:val="005F6C5E"/>
    <w:rsid w:val="00600C4F"/>
    <w:rsid w:val="0060287B"/>
    <w:rsid w:val="00607F7C"/>
    <w:rsid w:val="006102DA"/>
    <w:rsid w:val="006102ED"/>
    <w:rsid w:val="00610453"/>
    <w:rsid w:val="00616090"/>
    <w:rsid w:val="00620AE0"/>
    <w:rsid w:val="0062449C"/>
    <w:rsid w:val="006315A3"/>
    <w:rsid w:val="00641127"/>
    <w:rsid w:val="00647E2D"/>
    <w:rsid w:val="00650934"/>
    <w:rsid w:val="006579A2"/>
    <w:rsid w:val="00664683"/>
    <w:rsid w:val="00667C89"/>
    <w:rsid w:val="006711EE"/>
    <w:rsid w:val="00673E44"/>
    <w:rsid w:val="00677694"/>
    <w:rsid w:val="006809BB"/>
    <w:rsid w:val="006809FD"/>
    <w:rsid w:val="00691D1F"/>
    <w:rsid w:val="00692DEB"/>
    <w:rsid w:val="00697BAE"/>
    <w:rsid w:val="006A71B1"/>
    <w:rsid w:val="006B3A81"/>
    <w:rsid w:val="006B4DDC"/>
    <w:rsid w:val="006B51BD"/>
    <w:rsid w:val="006B5E55"/>
    <w:rsid w:val="006C4DA7"/>
    <w:rsid w:val="006D25A1"/>
    <w:rsid w:val="006E14E9"/>
    <w:rsid w:val="006F09A2"/>
    <w:rsid w:val="006F36C6"/>
    <w:rsid w:val="006F6856"/>
    <w:rsid w:val="00702540"/>
    <w:rsid w:val="0070374F"/>
    <w:rsid w:val="00713412"/>
    <w:rsid w:val="007145D0"/>
    <w:rsid w:val="00716F94"/>
    <w:rsid w:val="00721180"/>
    <w:rsid w:val="007323A5"/>
    <w:rsid w:val="0075188E"/>
    <w:rsid w:val="00751D97"/>
    <w:rsid w:val="0076001C"/>
    <w:rsid w:val="00760E12"/>
    <w:rsid w:val="00763CF3"/>
    <w:rsid w:val="00772293"/>
    <w:rsid w:val="00774689"/>
    <w:rsid w:val="00776981"/>
    <w:rsid w:val="00776F8F"/>
    <w:rsid w:val="00781AE3"/>
    <w:rsid w:val="00783C75"/>
    <w:rsid w:val="00784619"/>
    <w:rsid w:val="00784735"/>
    <w:rsid w:val="0078627B"/>
    <w:rsid w:val="0078765B"/>
    <w:rsid w:val="007921F1"/>
    <w:rsid w:val="00794E32"/>
    <w:rsid w:val="007A0D73"/>
    <w:rsid w:val="007B2ACB"/>
    <w:rsid w:val="007B305A"/>
    <w:rsid w:val="007B7452"/>
    <w:rsid w:val="007C1287"/>
    <w:rsid w:val="007C172B"/>
    <w:rsid w:val="007D306E"/>
    <w:rsid w:val="007D6163"/>
    <w:rsid w:val="007E3EC9"/>
    <w:rsid w:val="007E575D"/>
    <w:rsid w:val="007E57CD"/>
    <w:rsid w:val="007E6AEF"/>
    <w:rsid w:val="007F1136"/>
    <w:rsid w:val="007F4867"/>
    <w:rsid w:val="007F5776"/>
    <w:rsid w:val="00815C7D"/>
    <w:rsid w:val="00817941"/>
    <w:rsid w:val="00817C2E"/>
    <w:rsid w:val="008229E4"/>
    <w:rsid w:val="00823547"/>
    <w:rsid w:val="008261AB"/>
    <w:rsid w:val="008269AB"/>
    <w:rsid w:val="00830960"/>
    <w:rsid w:val="00834C91"/>
    <w:rsid w:val="00835CA7"/>
    <w:rsid w:val="008370D4"/>
    <w:rsid w:val="008414AD"/>
    <w:rsid w:val="008428D9"/>
    <w:rsid w:val="0084779C"/>
    <w:rsid w:val="00856B87"/>
    <w:rsid w:val="00865B6F"/>
    <w:rsid w:val="008715E7"/>
    <w:rsid w:val="00875394"/>
    <w:rsid w:val="0088467A"/>
    <w:rsid w:val="00884DB9"/>
    <w:rsid w:val="00887F5A"/>
    <w:rsid w:val="008A1651"/>
    <w:rsid w:val="008B5B95"/>
    <w:rsid w:val="008B73CC"/>
    <w:rsid w:val="008C53C6"/>
    <w:rsid w:val="008C59E7"/>
    <w:rsid w:val="008C67D2"/>
    <w:rsid w:val="008D3D51"/>
    <w:rsid w:val="008E0683"/>
    <w:rsid w:val="008E3D8D"/>
    <w:rsid w:val="00901983"/>
    <w:rsid w:val="00902DD9"/>
    <w:rsid w:val="0090309B"/>
    <w:rsid w:val="00911486"/>
    <w:rsid w:val="009129CA"/>
    <w:rsid w:val="009206B6"/>
    <w:rsid w:val="0092358D"/>
    <w:rsid w:val="009252DC"/>
    <w:rsid w:val="009252F5"/>
    <w:rsid w:val="009263C1"/>
    <w:rsid w:val="009409A9"/>
    <w:rsid w:val="00941B4F"/>
    <w:rsid w:val="00945EB8"/>
    <w:rsid w:val="009518C0"/>
    <w:rsid w:val="00963CE3"/>
    <w:rsid w:val="00964F18"/>
    <w:rsid w:val="00974424"/>
    <w:rsid w:val="009754D5"/>
    <w:rsid w:val="00980E6B"/>
    <w:rsid w:val="00987F76"/>
    <w:rsid w:val="00993088"/>
    <w:rsid w:val="00993C98"/>
    <w:rsid w:val="0099664F"/>
    <w:rsid w:val="00997D5D"/>
    <w:rsid w:val="009A0447"/>
    <w:rsid w:val="009A2CE5"/>
    <w:rsid w:val="009A4B59"/>
    <w:rsid w:val="009A69BD"/>
    <w:rsid w:val="009B4A51"/>
    <w:rsid w:val="009C28B1"/>
    <w:rsid w:val="009C61AD"/>
    <w:rsid w:val="009C6697"/>
    <w:rsid w:val="009D0BB7"/>
    <w:rsid w:val="009D373D"/>
    <w:rsid w:val="009D436B"/>
    <w:rsid w:val="009D5927"/>
    <w:rsid w:val="009D7B2C"/>
    <w:rsid w:val="009E0801"/>
    <w:rsid w:val="009E1D05"/>
    <w:rsid w:val="009F7DE0"/>
    <w:rsid w:val="00A00F71"/>
    <w:rsid w:val="00A05973"/>
    <w:rsid w:val="00A06BCB"/>
    <w:rsid w:val="00A102FB"/>
    <w:rsid w:val="00A11B0C"/>
    <w:rsid w:val="00A33B35"/>
    <w:rsid w:val="00A33E90"/>
    <w:rsid w:val="00A34C62"/>
    <w:rsid w:val="00A36419"/>
    <w:rsid w:val="00A42084"/>
    <w:rsid w:val="00A43C7C"/>
    <w:rsid w:val="00A44921"/>
    <w:rsid w:val="00A44AD9"/>
    <w:rsid w:val="00A534CC"/>
    <w:rsid w:val="00A578C2"/>
    <w:rsid w:val="00A70908"/>
    <w:rsid w:val="00A72652"/>
    <w:rsid w:val="00A75D1C"/>
    <w:rsid w:val="00A8057C"/>
    <w:rsid w:val="00A809AA"/>
    <w:rsid w:val="00A849B3"/>
    <w:rsid w:val="00A8510D"/>
    <w:rsid w:val="00A86158"/>
    <w:rsid w:val="00A86AF3"/>
    <w:rsid w:val="00A90AFF"/>
    <w:rsid w:val="00A90BDC"/>
    <w:rsid w:val="00A95477"/>
    <w:rsid w:val="00A975A9"/>
    <w:rsid w:val="00AA3192"/>
    <w:rsid w:val="00AB0486"/>
    <w:rsid w:val="00AB251E"/>
    <w:rsid w:val="00AB3608"/>
    <w:rsid w:val="00AB3E58"/>
    <w:rsid w:val="00AC1272"/>
    <w:rsid w:val="00AC5C48"/>
    <w:rsid w:val="00AC63E3"/>
    <w:rsid w:val="00AC67D0"/>
    <w:rsid w:val="00AD067C"/>
    <w:rsid w:val="00AD3F08"/>
    <w:rsid w:val="00AE4A43"/>
    <w:rsid w:val="00AE6B19"/>
    <w:rsid w:val="00AF0CF4"/>
    <w:rsid w:val="00AF2252"/>
    <w:rsid w:val="00B0098C"/>
    <w:rsid w:val="00B00B12"/>
    <w:rsid w:val="00B04615"/>
    <w:rsid w:val="00B050E0"/>
    <w:rsid w:val="00B1129F"/>
    <w:rsid w:val="00B11D61"/>
    <w:rsid w:val="00B12F51"/>
    <w:rsid w:val="00B22F00"/>
    <w:rsid w:val="00B2751E"/>
    <w:rsid w:val="00B3650C"/>
    <w:rsid w:val="00B4015B"/>
    <w:rsid w:val="00B43AFE"/>
    <w:rsid w:val="00B47055"/>
    <w:rsid w:val="00B53255"/>
    <w:rsid w:val="00B557FA"/>
    <w:rsid w:val="00B63CF3"/>
    <w:rsid w:val="00B64BFA"/>
    <w:rsid w:val="00B71E63"/>
    <w:rsid w:val="00B756F8"/>
    <w:rsid w:val="00B76E4C"/>
    <w:rsid w:val="00B83212"/>
    <w:rsid w:val="00B85DE4"/>
    <w:rsid w:val="00B87AAD"/>
    <w:rsid w:val="00B91A31"/>
    <w:rsid w:val="00BA50D9"/>
    <w:rsid w:val="00BA6C28"/>
    <w:rsid w:val="00BA6DB4"/>
    <w:rsid w:val="00BB090C"/>
    <w:rsid w:val="00BB5CE5"/>
    <w:rsid w:val="00BC232F"/>
    <w:rsid w:val="00BC3F3C"/>
    <w:rsid w:val="00BC5BB2"/>
    <w:rsid w:val="00BD2273"/>
    <w:rsid w:val="00BD56AF"/>
    <w:rsid w:val="00BE3D66"/>
    <w:rsid w:val="00BE738E"/>
    <w:rsid w:val="00BE792D"/>
    <w:rsid w:val="00BF11A1"/>
    <w:rsid w:val="00BF3F54"/>
    <w:rsid w:val="00C00697"/>
    <w:rsid w:val="00C0376C"/>
    <w:rsid w:val="00C06D77"/>
    <w:rsid w:val="00C070F1"/>
    <w:rsid w:val="00C07666"/>
    <w:rsid w:val="00C07E44"/>
    <w:rsid w:val="00C14BA6"/>
    <w:rsid w:val="00C23CA1"/>
    <w:rsid w:val="00C240AA"/>
    <w:rsid w:val="00C25ECF"/>
    <w:rsid w:val="00C3485C"/>
    <w:rsid w:val="00C35E7A"/>
    <w:rsid w:val="00C544A4"/>
    <w:rsid w:val="00C71787"/>
    <w:rsid w:val="00C768E5"/>
    <w:rsid w:val="00C85801"/>
    <w:rsid w:val="00C90BB4"/>
    <w:rsid w:val="00CA2004"/>
    <w:rsid w:val="00CA5840"/>
    <w:rsid w:val="00CA5B99"/>
    <w:rsid w:val="00CB0933"/>
    <w:rsid w:val="00CB334D"/>
    <w:rsid w:val="00CB56D5"/>
    <w:rsid w:val="00CB7C9E"/>
    <w:rsid w:val="00CC4DAB"/>
    <w:rsid w:val="00CC7188"/>
    <w:rsid w:val="00CC76CD"/>
    <w:rsid w:val="00CD1EA8"/>
    <w:rsid w:val="00CD2942"/>
    <w:rsid w:val="00CD4B52"/>
    <w:rsid w:val="00CF3B3A"/>
    <w:rsid w:val="00CF5ABD"/>
    <w:rsid w:val="00CF63CE"/>
    <w:rsid w:val="00D067C1"/>
    <w:rsid w:val="00D106EB"/>
    <w:rsid w:val="00D11B25"/>
    <w:rsid w:val="00D1343B"/>
    <w:rsid w:val="00D13B13"/>
    <w:rsid w:val="00D16E78"/>
    <w:rsid w:val="00D201D3"/>
    <w:rsid w:val="00D24375"/>
    <w:rsid w:val="00D267D5"/>
    <w:rsid w:val="00D26A64"/>
    <w:rsid w:val="00D31720"/>
    <w:rsid w:val="00D451DC"/>
    <w:rsid w:val="00D5012B"/>
    <w:rsid w:val="00D52B9A"/>
    <w:rsid w:val="00D533C3"/>
    <w:rsid w:val="00D5367E"/>
    <w:rsid w:val="00D53B1E"/>
    <w:rsid w:val="00D6105F"/>
    <w:rsid w:val="00D61AD2"/>
    <w:rsid w:val="00D71C1C"/>
    <w:rsid w:val="00D72CF5"/>
    <w:rsid w:val="00D75750"/>
    <w:rsid w:val="00D777BE"/>
    <w:rsid w:val="00D81A4B"/>
    <w:rsid w:val="00D84EF0"/>
    <w:rsid w:val="00D861ED"/>
    <w:rsid w:val="00D873E0"/>
    <w:rsid w:val="00D92F6B"/>
    <w:rsid w:val="00D941E3"/>
    <w:rsid w:val="00D94F8B"/>
    <w:rsid w:val="00D95FBF"/>
    <w:rsid w:val="00DA2533"/>
    <w:rsid w:val="00DA5988"/>
    <w:rsid w:val="00DB7F78"/>
    <w:rsid w:val="00DC0184"/>
    <w:rsid w:val="00DC317C"/>
    <w:rsid w:val="00DC4FF2"/>
    <w:rsid w:val="00DC79CC"/>
    <w:rsid w:val="00DD7BF0"/>
    <w:rsid w:val="00DE0FA6"/>
    <w:rsid w:val="00E10BBA"/>
    <w:rsid w:val="00E10D39"/>
    <w:rsid w:val="00E134F4"/>
    <w:rsid w:val="00E162E0"/>
    <w:rsid w:val="00E20D75"/>
    <w:rsid w:val="00E23568"/>
    <w:rsid w:val="00E245B5"/>
    <w:rsid w:val="00E26351"/>
    <w:rsid w:val="00E32E96"/>
    <w:rsid w:val="00E33E1B"/>
    <w:rsid w:val="00E34D3E"/>
    <w:rsid w:val="00E40D5A"/>
    <w:rsid w:val="00E57A91"/>
    <w:rsid w:val="00E62BD2"/>
    <w:rsid w:val="00E647FB"/>
    <w:rsid w:val="00E720E9"/>
    <w:rsid w:val="00E81C5E"/>
    <w:rsid w:val="00E83B3C"/>
    <w:rsid w:val="00E85DD4"/>
    <w:rsid w:val="00E8736B"/>
    <w:rsid w:val="00E90275"/>
    <w:rsid w:val="00E925D4"/>
    <w:rsid w:val="00E9465D"/>
    <w:rsid w:val="00E97226"/>
    <w:rsid w:val="00E97896"/>
    <w:rsid w:val="00EA1750"/>
    <w:rsid w:val="00EA2B44"/>
    <w:rsid w:val="00EA33EF"/>
    <w:rsid w:val="00EA7096"/>
    <w:rsid w:val="00EC4FFD"/>
    <w:rsid w:val="00EC58F5"/>
    <w:rsid w:val="00EC5EFC"/>
    <w:rsid w:val="00ED1539"/>
    <w:rsid w:val="00ED57D1"/>
    <w:rsid w:val="00ED6DF6"/>
    <w:rsid w:val="00EF33CD"/>
    <w:rsid w:val="00EF6053"/>
    <w:rsid w:val="00F04591"/>
    <w:rsid w:val="00F12924"/>
    <w:rsid w:val="00F20C9B"/>
    <w:rsid w:val="00F300CB"/>
    <w:rsid w:val="00F31310"/>
    <w:rsid w:val="00F32B68"/>
    <w:rsid w:val="00F361BE"/>
    <w:rsid w:val="00F376BA"/>
    <w:rsid w:val="00F42C3A"/>
    <w:rsid w:val="00F45451"/>
    <w:rsid w:val="00F465FA"/>
    <w:rsid w:val="00F52BCC"/>
    <w:rsid w:val="00F5313F"/>
    <w:rsid w:val="00F57208"/>
    <w:rsid w:val="00F57B85"/>
    <w:rsid w:val="00F57CD0"/>
    <w:rsid w:val="00F61CFF"/>
    <w:rsid w:val="00F76B93"/>
    <w:rsid w:val="00F81135"/>
    <w:rsid w:val="00F81A48"/>
    <w:rsid w:val="00F872C8"/>
    <w:rsid w:val="00F929C2"/>
    <w:rsid w:val="00FB5ED9"/>
    <w:rsid w:val="00FB62BC"/>
    <w:rsid w:val="00FB64BC"/>
    <w:rsid w:val="00FD17C9"/>
    <w:rsid w:val="00FD2A5B"/>
    <w:rsid w:val="00FD731A"/>
    <w:rsid w:val="00FE6671"/>
    <w:rsid w:val="00FE6A5C"/>
    <w:rsid w:val="00FF2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5D032"/>
  <w15:docId w15:val="{025CD4D5-4B16-40A2-8D3B-9691D3ED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D9D"/>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2"/>
      </w:numPr>
      <w:spacing w:after="120"/>
      <w:ind w:left="36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6776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480028">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ncs/ocs/sp/nctb1349.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dc.gov/getsmart/healthcare/implementation/core-element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cdc.gov/drugresistance/threat-report-2013/index.html%20Accessed%20on%2011/17/2015"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dc.gov/nphpsp/essentialservices.html.%20Accessed%20on%208/14/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https://esp.cdc.gov/sites/ostlts/pip/osc/_layouts/15/DocIdRedir.aspx?ID=OSTLTSDOC-726-128</Url>
      <Description>OSTLTSDOC-726-128</Description>
    </_dlc_DocIdUrl>
    <_dlc_DocId xmlns="b5c0ca00-073d-4463-9985-b654f14791fe">OSTLTSDOC-726-128</_dlc_Doc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9829A-9932-469D-AA5E-BEF3EA41F48C}">
  <ds:schemaRefs>
    <ds:schemaRef ds:uri="http://schemas.microsoft.com/sharepoint/events"/>
  </ds:schemaRefs>
</ds:datastoreItem>
</file>

<file path=customXml/itemProps2.xml><?xml version="1.0" encoding="utf-8"?>
<ds:datastoreItem xmlns:ds="http://schemas.openxmlformats.org/officeDocument/2006/customXml" ds:itemID="{E4E8F635-0732-46DB-A594-461B0F5BF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DD5616-A2EB-450D-B97F-567EAD887AA7}">
  <ds:schemaRefs>
    <ds:schemaRef ds:uri="bd99c180-279b-44c3-9486-dd050336677e"/>
    <ds:schemaRef ds:uri="http://schemas.openxmlformats.org/package/2006/metadata/core-properties"/>
    <ds:schemaRef ds:uri="http://purl.org/dc/elements/1.1/"/>
    <ds:schemaRef ds:uri="http://purl.org/dc/dcmitype/"/>
    <ds:schemaRef ds:uri="15b1c282-9287-45cb-9b41-eae3a76919a0"/>
    <ds:schemaRef ds:uri="http://schemas.microsoft.com/office/2006/documentManagement/types"/>
    <ds:schemaRef ds:uri="b5c0ca00-073d-4463-9985-b654f14791fe"/>
    <ds:schemaRef ds:uri="http://www.w3.org/XML/1998/namespace"/>
    <ds:schemaRef ds:uri="http://purl.org/dc/terms/"/>
    <ds:schemaRef ds:uri="http://schemas.microsoft.com/office/infopath/2007/PartnerControls"/>
    <ds:schemaRef ds:uri="ce849d94-b00b-4457-8fdf-7e9e81e05b5e"/>
    <ds:schemaRef ds:uri="http://schemas.microsoft.com/office/2006/metadata/properties"/>
  </ds:schemaRefs>
</ds:datastoreItem>
</file>

<file path=customXml/itemProps4.xml><?xml version="1.0" encoding="utf-8"?>
<ds:datastoreItem xmlns:ds="http://schemas.openxmlformats.org/officeDocument/2006/customXml" ds:itemID="{3D33BC25-32B6-45A5-8395-439B2C71F889}">
  <ds:schemaRefs>
    <ds:schemaRef ds:uri="http://schemas.microsoft.com/sharepoint/v3/contenttype/forms"/>
  </ds:schemaRefs>
</ds:datastoreItem>
</file>

<file path=customXml/itemProps5.xml><?xml version="1.0" encoding="utf-8"?>
<ds:datastoreItem xmlns:ds="http://schemas.openxmlformats.org/officeDocument/2006/customXml" ds:itemID="{B4F3CA09-DA58-4C05-AB66-C7CE9A7BC86D}">
  <ds:schemaRefs>
    <ds:schemaRef ds:uri="http://schemas.microsoft.com/office/2006/metadata/customXsn"/>
  </ds:schemaRefs>
</ds:datastoreItem>
</file>

<file path=customXml/itemProps6.xml><?xml version="1.0" encoding="utf-8"?>
<ds:datastoreItem xmlns:ds="http://schemas.openxmlformats.org/officeDocument/2006/customXml" ds:itemID="{33772192-F491-4088-A98E-7B8088E7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13</TotalTime>
  <Pages>10</Pages>
  <Words>3194</Words>
  <Characters>18211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5</cp:revision>
  <cp:lastPrinted>2011-06-07T15:53:00Z</cp:lastPrinted>
  <dcterms:created xsi:type="dcterms:W3CDTF">2016-01-22T20:14:00Z</dcterms:created>
  <dcterms:modified xsi:type="dcterms:W3CDTF">2016-01-26T21:07:00Z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04bf5e58-82a2-4f93-9f4f-fee10de6ac17</vt:lpwstr>
  </property>
</Properties>
</file>