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7EB1B" w14:textId="77777777" w:rsidR="00716F94" w:rsidRPr="00EF04A0" w:rsidRDefault="00716F94" w:rsidP="007D6163"/>
    <w:p w14:paraId="4863597A" w14:textId="77777777" w:rsidR="009B4A51" w:rsidRPr="00EF04A0" w:rsidRDefault="009B4A51" w:rsidP="007D6163"/>
    <w:p w14:paraId="266C821A" w14:textId="77777777" w:rsidR="009B4A51" w:rsidRPr="00EF04A0" w:rsidRDefault="009B4A51" w:rsidP="007D6163"/>
    <w:p w14:paraId="2BC7DEB0" w14:textId="77777777" w:rsidR="009B4A51" w:rsidRPr="00EF04A0" w:rsidRDefault="009B4A51" w:rsidP="007D6163"/>
    <w:p w14:paraId="2DB6C51A" w14:textId="77777777" w:rsidR="009B4A51" w:rsidRPr="00EF04A0" w:rsidRDefault="009B4A51" w:rsidP="007D6163"/>
    <w:p w14:paraId="57B45501" w14:textId="77777777" w:rsidR="00667C89" w:rsidRPr="00EF04A0" w:rsidRDefault="00667C89" w:rsidP="007D6163"/>
    <w:p w14:paraId="3C2DEA0B" w14:textId="77777777" w:rsidR="009B4A51" w:rsidRPr="00EF04A0" w:rsidRDefault="009B4A51" w:rsidP="007D6163"/>
    <w:p w14:paraId="48788A4D" w14:textId="77777777" w:rsidR="009B4A51" w:rsidRPr="00EF04A0" w:rsidRDefault="009B4A51" w:rsidP="00CA5840">
      <w:pPr>
        <w:ind w:left="0"/>
      </w:pPr>
    </w:p>
    <w:p w14:paraId="6E0C398A" w14:textId="77777777" w:rsidR="00AA3192" w:rsidRPr="00EF04A0" w:rsidRDefault="00AA3192" w:rsidP="00CA5840">
      <w:pPr>
        <w:ind w:left="0"/>
      </w:pPr>
    </w:p>
    <w:p w14:paraId="66F1FA96" w14:textId="190E225B" w:rsidR="00224709" w:rsidRPr="00EF04A0" w:rsidRDefault="00224709" w:rsidP="00CA5840">
      <w:pPr>
        <w:ind w:left="0"/>
        <w:jc w:val="center"/>
      </w:pPr>
      <w:r w:rsidRPr="00EF04A0">
        <w:t>Early Care and Education</w:t>
      </w:r>
      <w:r w:rsidR="00797755">
        <w:t xml:space="preserve"> (ECE)</w:t>
      </w:r>
      <w:r w:rsidRPr="00EF04A0">
        <w:t xml:space="preserve"> State Indicator</w:t>
      </w:r>
      <w:r w:rsidR="00B27BBA">
        <w:t xml:space="preserve"> Assessment </w:t>
      </w:r>
    </w:p>
    <w:p w14:paraId="66085BB1" w14:textId="77777777" w:rsidR="00716F94" w:rsidRPr="00EF04A0" w:rsidRDefault="00484011" w:rsidP="00CA5840">
      <w:pPr>
        <w:ind w:left="0"/>
        <w:jc w:val="center"/>
      </w:pPr>
      <w:r w:rsidRPr="00EF04A0">
        <w:t>OSTL</w:t>
      </w:r>
      <w:r w:rsidR="00316F00" w:rsidRPr="00EF04A0">
        <w:t>TS Generic Information Collection</w:t>
      </w:r>
      <w:r w:rsidRPr="00EF04A0">
        <w:t xml:space="preserve"> Request</w:t>
      </w:r>
    </w:p>
    <w:p w14:paraId="69B2792E" w14:textId="77777777" w:rsidR="00484011" w:rsidRPr="00EF04A0" w:rsidRDefault="00484011" w:rsidP="00CA5840">
      <w:pPr>
        <w:ind w:left="0"/>
        <w:jc w:val="center"/>
      </w:pPr>
      <w:r w:rsidRPr="00EF04A0">
        <w:t>OMB No. 0920-0879</w:t>
      </w:r>
    </w:p>
    <w:p w14:paraId="7EDFB86B" w14:textId="77777777" w:rsidR="009B4A51" w:rsidRPr="00EF04A0" w:rsidRDefault="009B4A51" w:rsidP="00CA5840">
      <w:pPr>
        <w:ind w:left="0"/>
      </w:pPr>
    </w:p>
    <w:p w14:paraId="67B2D17C" w14:textId="77777777" w:rsidR="009B4A51" w:rsidRPr="00EF04A0" w:rsidRDefault="009B4A51" w:rsidP="00CA5840">
      <w:pPr>
        <w:ind w:left="0"/>
      </w:pPr>
    </w:p>
    <w:p w14:paraId="521B828C" w14:textId="77777777" w:rsidR="00AA3192" w:rsidRPr="00EF04A0" w:rsidRDefault="00AA3192" w:rsidP="00CA5840">
      <w:pPr>
        <w:ind w:left="0"/>
      </w:pPr>
    </w:p>
    <w:p w14:paraId="046C2269" w14:textId="77777777" w:rsidR="00AA3192" w:rsidRPr="00EF04A0" w:rsidRDefault="00AA3192" w:rsidP="00CA5840">
      <w:pPr>
        <w:ind w:left="0"/>
      </w:pPr>
    </w:p>
    <w:p w14:paraId="4370B8B0" w14:textId="77777777" w:rsidR="009B4A51" w:rsidRPr="00505F1A" w:rsidRDefault="009B4A51" w:rsidP="00CA5840">
      <w:pPr>
        <w:pStyle w:val="Heading2"/>
        <w:ind w:left="0"/>
      </w:pPr>
      <w:r w:rsidRPr="00505F1A">
        <w:t>Supporting Statement – Section A</w:t>
      </w:r>
    </w:p>
    <w:p w14:paraId="566A07A9" w14:textId="77777777" w:rsidR="009B4A51" w:rsidRPr="00EF04A0" w:rsidRDefault="009B4A51" w:rsidP="00CA5840">
      <w:pPr>
        <w:ind w:left="0"/>
      </w:pPr>
    </w:p>
    <w:p w14:paraId="3CB4C26D" w14:textId="77777777" w:rsidR="00484011" w:rsidRPr="00EF04A0" w:rsidRDefault="00484011" w:rsidP="00CA5840">
      <w:pPr>
        <w:ind w:left="0"/>
      </w:pPr>
    </w:p>
    <w:p w14:paraId="7D9395E1" w14:textId="77777777" w:rsidR="00AA3192" w:rsidRPr="00EF04A0" w:rsidRDefault="00AA3192" w:rsidP="00CA5840">
      <w:pPr>
        <w:ind w:left="0"/>
      </w:pPr>
    </w:p>
    <w:p w14:paraId="21E9C11E" w14:textId="77777777" w:rsidR="009B4A51" w:rsidRPr="00EF04A0" w:rsidRDefault="009B4A51" w:rsidP="00CA5840">
      <w:pPr>
        <w:ind w:left="0"/>
      </w:pPr>
    </w:p>
    <w:p w14:paraId="1FA2506D" w14:textId="77777777" w:rsidR="009B4A51" w:rsidRPr="00EF04A0" w:rsidRDefault="009B4A51" w:rsidP="00CA5840">
      <w:pPr>
        <w:ind w:left="0"/>
      </w:pPr>
    </w:p>
    <w:p w14:paraId="30F425BD" w14:textId="77777777" w:rsidR="00187D5A" w:rsidRPr="00EF04A0" w:rsidRDefault="00187D5A" w:rsidP="00CA5840">
      <w:pPr>
        <w:ind w:left="0"/>
      </w:pPr>
    </w:p>
    <w:p w14:paraId="215889B8" w14:textId="11055A29" w:rsidR="009B4A51" w:rsidRPr="00EF04A0" w:rsidRDefault="009B4A51" w:rsidP="00CA5840">
      <w:pPr>
        <w:ind w:left="0"/>
        <w:jc w:val="center"/>
      </w:pPr>
      <w:r w:rsidRPr="00EF04A0">
        <w:t xml:space="preserve">Submitted: </w:t>
      </w:r>
      <w:r w:rsidR="009D06EF">
        <w:t>9/2</w:t>
      </w:r>
      <w:r w:rsidR="00817736">
        <w:t>5</w:t>
      </w:r>
      <w:r w:rsidR="009D06EF">
        <w:t>/2015</w:t>
      </w:r>
    </w:p>
    <w:p w14:paraId="5CA82B50" w14:textId="77777777" w:rsidR="009B4A51" w:rsidRPr="00EF04A0" w:rsidRDefault="009B4A51" w:rsidP="007D6163"/>
    <w:p w14:paraId="3A92833D" w14:textId="77777777" w:rsidR="009B4A51" w:rsidRPr="00EF04A0" w:rsidRDefault="009B4A51" w:rsidP="007D6163"/>
    <w:p w14:paraId="21C19992" w14:textId="77777777" w:rsidR="009B4A51" w:rsidRPr="00EF04A0" w:rsidRDefault="009B4A51" w:rsidP="007D6163"/>
    <w:p w14:paraId="1B2D4AC9" w14:textId="77777777" w:rsidR="00AA3192" w:rsidRPr="00EF04A0" w:rsidRDefault="00AA3192" w:rsidP="007D6163"/>
    <w:p w14:paraId="339AC535" w14:textId="77777777" w:rsidR="00AA3192" w:rsidRPr="00EF04A0" w:rsidRDefault="00AA3192" w:rsidP="007D6163"/>
    <w:p w14:paraId="538C40F8" w14:textId="77777777" w:rsidR="009B4A51" w:rsidRPr="00EF04A0" w:rsidRDefault="009B4A51" w:rsidP="007D6163"/>
    <w:p w14:paraId="293E99BB" w14:textId="46E2E803" w:rsidR="00AA48DA" w:rsidRDefault="00716F94" w:rsidP="00CA5840">
      <w:pPr>
        <w:ind w:left="0"/>
        <w:rPr>
          <w:b/>
          <w:u w:val="single"/>
        </w:rPr>
      </w:pPr>
      <w:r w:rsidRPr="00EF04A0">
        <w:rPr>
          <w:b/>
          <w:u w:val="single"/>
        </w:rPr>
        <w:t>P</w:t>
      </w:r>
      <w:r w:rsidR="00667C89" w:rsidRPr="00EF04A0">
        <w:rPr>
          <w:b/>
          <w:u w:val="single"/>
        </w:rPr>
        <w:t>rogram Official/Project Officer</w:t>
      </w:r>
      <w:r w:rsidR="00AA48DA">
        <w:rPr>
          <w:b/>
          <w:u w:val="single"/>
        </w:rPr>
        <w:t>:</w:t>
      </w:r>
    </w:p>
    <w:p w14:paraId="4D5CD74C" w14:textId="619C5E84" w:rsidR="00321B51" w:rsidRPr="00EF04A0" w:rsidRDefault="003F56A0" w:rsidP="00CA5840">
      <w:pPr>
        <w:ind w:left="0"/>
      </w:pPr>
      <w:r w:rsidRPr="00EF04A0">
        <w:t>Carrie Dooyema, MSN, MPH, RN</w:t>
      </w:r>
    </w:p>
    <w:p w14:paraId="7DBC5EAA" w14:textId="2F62CDCB" w:rsidR="00321B51" w:rsidRPr="00EF04A0" w:rsidRDefault="003F56A0" w:rsidP="00CA5840">
      <w:pPr>
        <w:ind w:left="0"/>
      </w:pPr>
      <w:r w:rsidRPr="00EF04A0">
        <w:t>Behavioral Scientist</w:t>
      </w:r>
    </w:p>
    <w:p w14:paraId="3E889AB7" w14:textId="7C7DA555" w:rsidR="00321B51" w:rsidRPr="00EF04A0" w:rsidRDefault="003F56A0" w:rsidP="00CA5840">
      <w:pPr>
        <w:ind w:left="0"/>
      </w:pPr>
      <w:r w:rsidRPr="00EF04A0">
        <w:t>Division of Nutrition Physical Activity and Obesity (DNPAO)</w:t>
      </w:r>
    </w:p>
    <w:p w14:paraId="19A43B2B" w14:textId="7B3C9DBE" w:rsidR="00321B51" w:rsidRPr="00EF04A0" w:rsidRDefault="003F56A0" w:rsidP="00CA5840">
      <w:pPr>
        <w:ind w:left="0"/>
      </w:pPr>
      <w:r w:rsidRPr="00EF04A0">
        <w:t>4770 Buford Highway NE MS F-77, Atlanta, GA 30041</w:t>
      </w:r>
    </w:p>
    <w:p w14:paraId="4C7EAE8C" w14:textId="279F3D7D" w:rsidR="00321B51" w:rsidRPr="00EF04A0" w:rsidRDefault="00AA48DA" w:rsidP="00CA5840">
      <w:pPr>
        <w:ind w:left="0"/>
      </w:pPr>
      <w:r>
        <w:t>(</w:t>
      </w:r>
      <w:r w:rsidR="003F56A0" w:rsidRPr="00EF04A0">
        <w:t>770</w:t>
      </w:r>
      <w:r>
        <w:t>)</w:t>
      </w:r>
      <w:r w:rsidR="003F56A0" w:rsidRPr="00EF04A0">
        <w:t>488</w:t>
      </w:r>
      <w:r>
        <w:t>-</w:t>
      </w:r>
      <w:r w:rsidR="003F56A0" w:rsidRPr="00EF04A0">
        <w:t>5039</w:t>
      </w:r>
    </w:p>
    <w:p w14:paraId="32FB071A" w14:textId="4438B643" w:rsidR="00321B51" w:rsidRPr="00EF04A0" w:rsidRDefault="00321B51" w:rsidP="00CA5840">
      <w:pPr>
        <w:ind w:left="0"/>
      </w:pPr>
      <w:r w:rsidRPr="00EF04A0">
        <w:t>Fax Number</w:t>
      </w:r>
      <w:r w:rsidR="009320F7" w:rsidRPr="00EF04A0">
        <w:t>:</w:t>
      </w:r>
      <w:r w:rsidR="00033167">
        <w:t xml:space="preserve"> (770) 488-</w:t>
      </w:r>
      <w:r w:rsidR="00033167" w:rsidRPr="00033167">
        <w:t>5369</w:t>
      </w:r>
    </w:p>
    <w:p w14:paraId="634C4CE8" w14:textId="2E7590E7" w:rsidR="00321B51" w:rsidRPr="00EF04A0" w:rsidRDefault="009320F7" w:rsidP="00CA5840">
      <w:pPr>
        <w:ind w:left="0"/>
      </w:pPr>
      <w:r w:rsidRPr="00EF04A0">
        <w:t xml:space="preserve">Email: </w:t>
      </w:r>
      <w:r w:rsidR="003F56A0" w:rsidRPr="00EF04A0">
        <w:t>Igb7@cdc</w:t>
      </w:r>
      <w:r w:rsidRPr="00EF04A0">
        <w:t>.</w:t>
      </w:r>
      <w:r w:rsidR="003F56A0" w:rsidRPr="00EF04A0">
        <w:t>gov</w:t>
      </w:r>
    </w:p>
    <w:p w14:paraId="012F3FAB" w14:textId="77777777" w:rsidR="000B0962" w:rsidRPr="00EF04A0" w:rsidRDefault="000B0962" w:rsidP="007D6163"/>
    <w:p w14:paraId="0CAA3F5E" w14:textId="77777777" w:rsidR="000B0962" w:rsidRPr="00EF04A0" w:rsidRDefault="000B0962" w:rsidP="007D6163"/>
    <w:p w14:paraId="7A4DAE1F" w14:textId="77777777" w:rsidR="00CA5840" w:rsidRPr="00EF04A0" w:rsidRDefault="00CA5840">
      <w:pPr>
        <w:tabs>
          <w:tab w:val="clear" w:pos="9360"/>
        </w:tabs>
        <w:spacing w:after="200"/>
        <w:ind w:left="0"/>
        <w:rPr>
          <w:b/>
        </w:rPr>
      </w:pPr>
      <w:r w:rsidRPr="00EF04A0">
        <w:br w:type="page"/>
      </w:r>
    </w:p>
    <w:p w14:paraId="0107B0B6" w14:textId="77777777" w:rsidR="00B954D6" w:rsidRDefault="00B954D6" w:rsidP="00B954D6">
      <w:pPr>
        <w:pStyle w:val="Heading3"/>
        <w:ind w:left="0"/>
      </w:pPr>
      <w:bookmarkStart w:id="0" w:name="_Toc428790757"/>
      <w:r>
        <w:lastRenderedPageBreak/>
        <w:t>Table of Contents</w:t>
      </w:r>
      <w:bookmarkEnd w:id="0"/>
    </w:p>
    <w:p w14:paraId="1F12F7E8" w14:textId="77777777" w:rsidR="00B954D6" w:rsidRPr="003860A5" w:rsidRDefault="00B954D6" w:rsidP="00B954D6"/>
    <w:p w14:paraId="78CE46C7" w14:textId="77777777" w:rsidR="009167A4" w:rsidRDefault="00B954D6">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8790757" w:history="1">
        <w:r w:rsidR="009167A4" w:rsidRPr="00BB3CC6">
          <w:rPr>
            <w:rStyle w:val="Hyperlink"/>
            <w:noProof/>
          </w:rPr>
          <w:t>Table of Contents</w:t>
        </w:r>
        <w:r w:rsidR="009167A4">
          <w:rPr>
            <w:noProof/>
            <w:webHidden/>
          </w:rPr>
          <w:tab/>
        </w:r>
        <w:r w:rsidR="009167A4">
          <w:rPr>
            <w:noProof/>
            <w:webHidden/>
          </w:rPr>
          <w:fldChar w:fldCharType="begin"/>
        </w:r>
        <w:r w:rsidR="009167A4">
          <w:rPr>
            <w:noProof/>
            <w:webHidden/>
          </w:rPr>
          <w:instrText xml:space="preserve"> PAGEREF _Toc428790757 \h </w:instrText>
        </w:r>
        <w:r w:rsidR="009167A4">
          <w:rPr>
            <w:noProof/>
            <w:webHidden/>
          </w:rPr>
        </w:r>
        <w:r w:rsidR="009167A4">
          <w:rPr>
            <w:noProof/>
            <w:webHidden/>
          </w:rPr>
          <w:fldChar w:fldCharType="separate"/>
        </w:r>
        <w:r w:rsidR="00817736">
          <w:rPr>
            <w:noProof/>
            <w:webHidden/>
          </w:rPr>
          <w:t>2</w:t>
        </w:r>
        <w:r w:rsidR="009167A4">
          <w:rPr>
            <w:noProof/>
            <w:webHidden/>
          </w:rPr>
          <w:fldChar w:fldCharType="end"/>
        </w:r>
      </w:hyperlink>
    </w:p>
    <w:p w14:paraId="1C7E4BF6" w14:textId="7EBE4A77" w:rsidR="009167A4" w:rsidRDefault="005415EA">
      <w:pPr>
        <w:pStyle w:val="TOC1"/>
        <w:tabs>
          <w:tab w:val="right" w:leader="dot" w:pos="9350"/>
        </w:tabs>
        <w:rPr>
          <w:rFonts w:asciiTheme="minorHAnsi" w:hAnsiTheme="minorHAnsi"/>
          <w:noProof/>
        </w:rPr>
      </w:pPr>
      <w:hyperlink w:anchor="_Toc428790758" w:history="1">
        <w:r w:rsidR="009167A4">
          <w:rPr>
            <w:noProof/>
            <w:webHidden/>
          </w:rPr>
          <w:tab/>
        </w:r>
        <w:r w:rsidR="009167A4">
          <w:rPr>
            <w:noProof/>
            <w:webHidden/>
          </w:rPr>
          <w:fldChar w:fldCharType="begin"/>
        </w:r>
        <w:r w:rsidR="009167A4">
          <w:rPr>
            <w:noProof/>
            <w:webHidden/>
          </w:rPr>
          <w:instrText xml:space="preserve"> PAGEREF _Toc428790758 \h </w:instrText>
        </w:r>
        <w:r w:rsidR="009167A4">
          <w:rPr>
            <w:noProof/>
            <w:webHidden/>
          </w:rPr>
        </w:r>
        <w:r w:rsidR="009167A4">
          <w:rPr>
            <w:noProof/>
            <w:webHidden/>
          </w:rPr>
          <w:fldChar w:fldCharType="separate"/>
        </w:r>
        <w:r w:rsidR="00817736">
          <w:rPr>
            <w:noProof/>
            <w:webHidden/>
          </w:rPr>
          <w:t>3</w:t>
        </w:r>
        <w:r w:rsidR="009167A4">
          <w:rPr>
            <w:noProof/>
            <w:webHidden/>
          </w:rPr>
          <w:fldChar w:fldCharType="end"/>
        </w:r>
      </w:hyperlink>
    </w:p>
    <w:p w14:paraId="3434E606" w14:textId="77777777" w:rsidR="009167A4" w:rsidRDefault="005415EA">
      <w:pPr>
        <w:pStyle w:val="TOC1"/>
        <w:tabs>
          <w:tab w:val="right" w:leader="dot" w:pos="9350"/>
        </w:tabs>
        <w:rPr>
          <w:rFonts w:asciiTheme="minorHAnsi" w:hAnsiTheme="minorHAnsi"/>
          <w:noProof/>
        </w:rPr>
      </w:pPr>
      <w:hyperlink w:anchor="_Toc428790759" w:history="1">
        <w:r w:rsidR="009167A4" w:rsidRPr="00BB3CC6">
          <w:rPr>
            <w:rStyle w:val="Hyperlink"/>
            <w:noProof/>
          </w:rPr>
          <w:t>Section A – Justification</w:t>
        </w:r>
        <w:r w:rsidR="009167A4">
          <w:rPr>
            <w:noProof/>
            <w:webHidden/>
          </w:rPr>
          <w:tab/>
        </w:r>
        <w:r w:rsidR="009167A4">
          <w:rPr>
            <w:noProof/>
            <w:webHidden/>
          </w:rPr>
          <w:fldChar w:fldCharType="begin"/>
        </w:r>
        <w:r w:rsidR="009167A4">
          <w:rPr>
            <w:noProof/>
            <w:webHidden/>
          </w:rPr>
          <w:instrText xml:space="preserve"> PAGEREF _Toc428790759 \h </w:instrText>
        </w:r>
        <w:r w:rsidR="009167A4">
          <w:rPr>
            <w:noProof/>
            <w:webHidden/>
          </w:rPr>
        </w:r>
        <w:r w:rsidR="009167A4">
          <w:rPr>
            <w:noProof/>
            <w:webHidden/>
          </w:rPr>
          <w:fldChar w:fldCharType="separate"/>
        </w:r>
        <w:r w:rsidR="00817736">
          <w:rPr>
            <w:noProof/>
            <w:webHidden/>
          </w:rPr>
          <w:t>3</w:t>
        </w:r>
        <w:r w:rsidR="009167A4">
          <w:rPr>
            <w:noProof/>
            <w:webHidden/>
          </w:rPr>
          <w:fldChar w:fldCharType="end"/>
        </w:r>
      </w:hyperlink>
    </w:p>
    <w:p w14:paraId="6C693CDC" w14:textId="77777777" w:rsidR="009167A4" w:rsidRDefault="005415EA">
      <w:pPr>
        <w:pStyle w:val="TOC2"/>
        <w:rPr>
          <w:rFonts w:asciiTheme="minorHAnsi" w:hAnsiTheme="minorHAnsi"/>
          <w:noProof/>
        </w:rPr>
      </w:pPr>
      <w:hyperlink w:anchor="_Toc428790760" w:history="1">
        <w:r w:rsidR="009167A4" w:rsidRPr="00BB3CC6">
          <w:rPr>
            <w:rStyle w:val="Hyperlink"/>
            <w:noProof/>
          </w:rPr>
          <w:t>1.</w:t>
        </w:r>
        <w:r w:rsidR="009167A4">
          <w:rPr>
            <w:rFonts w:asciiTheme="minorHAnsi" w:hAnsiTheme="minorHAnsi"/>
            <w:noProof/>
          </w:rPr>
          <w:tab/>
        </w:r>
        <w:r w:rsidR="009167A4" w:rsidRPr="00BB3CC6">
          <w:rPr>
            <w:rStyle w:val="Hyperlink"/>
            <w:noProof/>
          </w:rPr>
          <w:t>Circumstances Making the Collection of Information Necessary</w:t>
        </w:r>
        <w:r w:rsidR="009167A4">
          <w:rPr>
            <w:noProof/>
            <w:webHidden/>
          </w:rPr>
          <w:tab/>
        </w:r>
        <w:r w:rsidR="009167A4">
          <w:rPr>
            <w:noProof/>
            <w:webHidden/>
          </w:rPr>
          <w:fldChar w:fldCharType="begin"/>
        </w:r>
        <w:r w:rsidR="009167A4">
          <w:rPr>
            <w:noProof/>
            <w:webHidden/>
          </w:rPr>
          <w:instrText xml:space="preserve"> PAGEREF _Toc428790760 \h </w:instrText>
        </w:r>
        <w:r w:rsidR="009167A4">
          <w:rPr>
            <w:noProof/>
            <w:webHidden/>
          </w:rPr>
        </w:r>
        <w:r w:rsidR="009167A4">
          <w:rPr>
            <w:noProof/>
            <w:webHidden/>
          </w:rPr>
          <w:fldChar w:fldCharType="separate"/>
        </w:r>
        <w:r w:rsidR="00817736">
          <w:rPr>
            <w:noProof/>
            <w:webHidden/>
          </w:rPr>
          <w:t>3</w:t>
        </w:r>
        <w:r w:rsidR="009167A4">
          <w:rPr>
            <w:noProof/>
            <w:webHidden/>
          </w:rPr>
          <w:fldChar w:fldCharType="end"/>
        </w:r>
      </w:hyperlink>
    </w:p>
    <w:p w14:paraId="1C50A51B" w14:textId="77777777" w:rsidR="009167A4" w:rsidRDefault="005415EA">
      <w:pPr>
        <w:pStyle w:val="TOC2"/>
        <w:rPr>
          <w:rFonts w:asciiTheme="minorHAnsi" w:hAnsiTheme="minorHAnsi"/>
          <w:noProof/>
        </w:rPr>
      </w:pPr>
      <w:hyperlink w:anchor="_Toc428790761" w:history="1">
        <w:r w:rsidR="009167A4" w:rsidRPr="00BB3CC6">
          <w:rPr>
            <w:rStyle w:val="Hyperlink"/>
            <w:noProof/>
          </w:rPr>
          <w:t>2.</w:t>
        </w:r>
        <w:r w:rsidR="009167A4">
          <w:rPr>
            <w:rFonts w:asciiTheme="minorHAnsi" w:hAnsiTheme="minorHAnsi"/>
            <w:noProof/>
          </w:rPr>
          <w:tab/>
        </w:r>
        <w:r w:rsidR="009167A4" w:rsidRPr="00BB3CC6">
          <w:rPr>
            <w:rStyle w:val="Hyperlink"/>
            <w:noProof/>
          </w:rPr>
          <w:t>Purpose and Use of the Information Collection</w:t>
        </w:r>
        <w:r w:rsidR="009167A4">
          <w:rPr>
            <w:noProof/>
            <w:webHidden/>
          </w:rPr>
          <w:tab/>
        </w:r>
        <w:r w:rsidR="009167A4">
          <w:rPr>
            <w:noProof/>
            <w:webHidden/>
          </w:rPr>
          <w:fldChar w:fldCharType="begin"/>
        </w:r>
        <w:r w:rsidR="009167A4">
          <w:rPr>
            <w:noProof/>
            <w:webHidden/>
          </w:rPr>
          <w:instrText xml:space="preserve"> PAGEREF _Toc428790761 \h </w:instrText>
        </w:r>
        <w:r w:rsidR="009167A4">
          <w:rPr>
            <w:noProof/>
            <w:webHidden/>
          </w:rPr>
        </w:r>
        <w:r w:rsidR="009167A4">
          <w:rPr>
            <w:noProof/>
            <w:webHidden/>
          </w:rPr>
          <w:fldChar w:fldCharType="separate"/>
        </w:r>
        <w:r w:rsidR="00817736">
          <w:rPr>
            <w:noProof/>
            <w:webHidden/>
          </w:rPr>
          <w:t>8</w:t>
        </w:r>
        <w:r w:rsidR="009167A4">
          <w:rPr>
            <w:noProof/>
            <w:webHidden/>
          </w:rPr>
          <w:fldChar w:fldCharType="end"/>
        </w:r>
      </w:hyperlink>
    </w:p>
    <w:p w14:paraId="5CDAC6E9" w14:textId="68E92109" w:rsidR="009167A4" w:rsidRDefault="005415EA">
      <w:pPr>
        <w:pStyle w:val="TOC2"/>
        <w:rPr>
          <w:rFonts w:asciiTheme="minorHAnsi" w:hAnsiTheme="minorHAnsi"/>
          <w:noProof/>
        </w:rPr>
      </w:pPr>
      <w:hyperlink w:anchor="_Toc428790762" w:history="1">
        <w:r w:rsidR="009167A4" w:rsidRPr="00BB3CC6">
          <w:rPr>
            <w:rStyle w:val="Hyperlink"/>
            <w:noProof/>
          </w:rPr>
          <w:t>3.</w:t>
        </w:r>
        <w:r w:rsidR="009167A4">
          <w:rPr>
            <w:rFonts w:asciiTheme="minorHAnsi" w:hAnsiTheme="minorHAnsi"/>
            <w:noProof/>
          </w:rPr>
          <w:tab/>
        </w:r>
        <w:r w:rsidR="009167A4" w:rsidRPr="00BB3CC6">
          <w:rPr>
            <w:rStyle w:val="Hyperlink"/>
            <w:noProof/>
          </w:rPr>
          <w:t>Use of Improved Information Technology and Burden Reduction</w:t>
        </w:r>
        <w:r w:rsidR="009167A4">
          <w:rPr>
            <w:noProof/>
            <w:webHidden/>
          </w:rPr>
          <w:tab/>
        </w:r>
        <w:r w:rsidR="009167A4">
          <w:rPr>
            <w:noProof/>
            <w:webHidden/>
          </w:rPr>
          <w:fldChar w:fldCharType="begin"/>
        </w:r>
        <w:r w:rsidR="009167A4">
          <w:rPr>
            <w:noProof/>
            <w:webHidden/>
          </w:rPr>
          <w:instrText xml:space="preserve"> PAGEREF _Toc428790762 \h </w:instrText>
        </w:r>
        <w:r w:rsidR="009167A4">
          <w:rPr>
            <w:noProof/>
            <w:webHidden/>
          </w:rPr>
        </w:r>
        <w:r w:rsidR="009167A4">
          <w:rPr>
            <w:noProof/>
            <w:webHidden/>
          </w:rPr>
          <w:fldChar w:fldCharType="separate"/>
        </w:r>
        <w:r w:rsidR="00817736">
          <w:rPr>
            <w:noProof/>
            <w:webHidden/>
          </w:rPr>
          <w:t>9</w:t>
        </w:r>
        <w:r w:rsidR="009167A4">
          <w:rPr>
            <w:noProof/>
            <w:webHidden/>
          </w:rPr>
          <w:fldChar w:fldCharType="end"/>
        </w:r>
      </w:hyperlink>
    </w:p>
    <w:p w14:paraId="3C36C62C" w14:textId="76A358C6" w:rsidR="009167A4" w:rsidRDefault="005415EA" w:rsidP="009167A4">
      <w:pPr>
        <w:pStyle w:val="TOC2"/>
        <w:rPr>
          <w:rFonts w:asciiTheme="minorHAnsi" w:hAnsiTheme="minorHAnsi"/>
          <w:noProof/>
        </w:rPr>
      </w:pPr>
      <w:hyperlink w:anchor="_Toc428790763" w:history="1">
        <w:r w:rsidR="009167A4" w:rsidRPr="00BB3CC6">
          <w:rPr>
            <w:rStyle w:val="Hyperlink"/>
            <w:noProof/>
          </w:rPr>
          <w:t>4.</w:t>
        </w:r>
        <w:r w:rsidR="009167A4">
          <w:rPr>
            <w:rFonts w:asciiTheme="minorHAnsi" w:hAnsiTheme="minorHAnsi"/>
            <w:noProof/>
          </w:rPr>
          <w:tab/>
        </w:r>
        <w:r w:rsidR="009167A4" w:rsidRPr="00BB3CC6">
          <w:rPr>
            <w:rStyle w:val="Hyperlink"/>
            <w:noProof/>
          </w:rPr>
          <w:t>Efforts to Identify Duplication and Use of Similar Information:</w:t>
        </w:r>
        <w:r w:rsidR="009167A4">
          <w:rPr>
            <w:noProof/>
            <w:webHidden/>
          </w:rPr>
          <w:tab/>
        </w:r>
        <w:r w:rsidR="009167A4">
          <w:rPr>
            <w:noProof/>
            <w:webHidden/>
          </w:rPr>
          <w:fldChar w:fldCharType="begin"/>
        </w:r>
        <w:r w:rsidR="009167A4">
          <w:rPr>
            <w:noProof/>
            <w:webHidden/>
          </w:rPr>
          <w:instrText xml:space="preserve"> PAGEREF _Toc428790763 \h </w:instrText>
        </w:r>
        <w:r w:rsidR="009167A4">
          <w:rPr>
            <w:noProof/>
            <w:webHidden/>
          </w:rPr>
        </w:r>
        <w:r w:rsidR="009167A4">
          <w:rPr>
            <w:noProof/>
            <w:webHidden/>
          </w:rPr>
          <w:fldChar w:fldCharType="separate"/>
        </w:r>
        <w:r w:rsidR="00817736">
          <w:rPr>
            <w:noProof/>
            <w:webHidden/>
          </w:rPr>
          <w:t>9</w:t>
        </w:r>
        <w:r w:rsidR="009167A4">
          <w:rPr>
            <w:noProof/>
            <w:webHidden/>
          </w:rPr>
          <w:fldChar w:fldCharType="end"/>
        </w:r>
      </w:hyperlink>
    </w:p>
    <w:p w14:paraId="1C5D5244" w14:textId="77777777" w:rsidR="009167A4" w:rsidRDefault="005415EA">
      <w:pPr>
        <w:pStyle w:val="TOC2"/>
        <w:rPr>
          <w:rFonts w:asciiTheme="minorHAnsi" w:hAnsiTheme="minorHAnsi"/>
          <w:noProof/>
        </w:rPr>
      </w:pPr>
      <w:hyperlink w:anchor="_Toc428790765" w:history="1">
        <w:r w:rsidR="009167A4" w:rsidRPr="00BB3CC6">
          <w:rPr>
            <w:rStyle w:val="Hyperlink"/>
            <w:noProof/>
          </w:rPr>
          <w:t>5.</w:t>
        </w:r>
        <w:r w:rsidR="009167A4">
          <w:rPr>
            <w:rFonts w:asciiTheme="minorHAnsi" w:hAnsiTheme="minorHAnsi"/>
            <w:noProof/>
          </w:rPr>
          <w:tab/>
        </w:r>
        <w:r w:rsidR="009167A4" w:rsidRPr="00BB3CC6">
          <w:rPr>
            <w:rStyle w:val="Hyperlink"/>
            <w:noProof/>
          </w:rPr>
          <w:t>Impact on Small Businesses or Other Small Entities</w:t>
        </w:r>
        <w:r w:rsidR="009167A4">
          <w:rPr>
            <w:noProof/>
            <w:webHidden/>
          </w:rPr>
          <w:tab/>
        </w:r>
        <w:r w:rsidR="009167A4">
          <w:rPr>
            <w:noProof/>
            <w:webHidden/>
          </w:rPr>
          <w:fldChar w:fldCharType="begin"/>
        </w:r>
        <w:r w:rsidR="009167A4">
          <w:rPr>
            <w:noProof/>
            <w:webHidden/>
          </w:rPr>
          <w:instrText xml:space="preserve"> PAGEREF _Toc428790765 \h </w:instrText>
        </w:r>
        <w:r w:rsidR="009167A4">
          <w:rPr>
            <w:noProof/>
            <w:webHidden/>
          </w:rPr>
        </w:r>
        <w:r w:rsidR="009167A4">
          <w:rPr>
            <w:noProof/>
            <w:webHidden/>
          </w:rPr>
          <w:fldChar w:fldCharType="separate"/>
        </w:r>
        <w:r w:rsidR="00817736">
          <w:rPr>
            <w:noProof/>
            <w:webHidden/>
          </w:rPr>
          <w:t>9</w:t>
        </w:r>
        <w:r w:rsidR="009167A4">
          <w:rPr>
            <w:noProof/>
            <w:webHidden/>
          </w:rPr>
          <w:fldChar w:fldCharType="end"/>
        </w:r>
      </w:hyperlink>
    </w:p>
    <w:p w14:paraId="4329AABB" w14:textId="77777777" w:rsidR="009167A4" w:rsidRDefault="005415EA">
      <w:pPr>
        <w:pStyle w:val="TOC2"/>
        <w:rPr>
          <w:rFonts w:asciiTheme="minorHAnsi" w:hAnsiTheme="minorHAnsi"/>
          <w:noProof/>
        </w:rPr>
      </w:pPr>
      <w:hyperlink w:anchor="_Toc428790766" w:history="1">
        <w:r w:rsidR="009167A4" w:rsidRPr="00BB3CC6">
          <w:rPr>
            <w:rStyle w:val="Hyperlink"/>
            <w:noProof/>
          </w:rPr>
          <w:t>6.</w:t>
        </w:r>
        <w:r w:rsidR="009167A4">
          <w:rPr>
            <w:rFonts w:asciiTheme="minorHAnsi" w:hAnsiTheme="minorHAnsi"/>
            <w:noProof/>
          </w:rPr>
          <w:tab/>
        </w:r>
        <w:r w:rsidR="009167A4" w:rsidRPr="00BB3CC6">
          <w:rPr>
            <w:rStyle w:val="Hyperlink"/>
            <w:noProof/>
          </w:rPr>
          <w:t>Consequences of Collecting the Information Less Frequently</w:t>
        </w:r>
        <w:r w:rsidR="009167A4">
          <w:rPr>
            <w:noProof/>
            <w:webHidden/>
          </w:rPr>
          <w:tab/>
        </w:r>
        <w:r w:rsidR="009167A4">
          <w:rPr>
            <w:noProof/>
            <w:webHidden/>
          </w:rPr>
          <w:fldChar w:fldCharType="begin"/>
        </w:r>
        <w:r w:rsidR="009167A4">
          <w:rPr>
            <w:noProof/>
            <w:webHidden/>
          </w:rPr>
          <w:instrText xml:space="preserve"> PAGEREF _Toc428790766 \h </w:instrText>
        </w:r>
        <w:r w:rsidR="009167A4">
          <w:rPr>
            <w:noProof/>
            <w:webHidden/>
          </w:rPr>
        </w:r>
        <w:r w:rsidR="009167A4">
          <w:rPr>
            <w:noProof/>
            <w:webHidden/>
          </w:rPr>
          <w:fldChar w:fldCharType="separate"/>
        </w:r>
        <w:r w:rsidR="00817736">
          <w:rPr>
            <w:noProof/>
            <w:webHidden/>
          </w:rPr>
          <w:t>9</w:t>
        </w:r>
        <w:r w:rsidR="009167A4">
          <w:rPr>
            <w:noProof/>
            <w:webHidden/>
          </w:rPr>
          <w:fldChar w:fldCharType="end"/>
        </w:r>
      </w:hyperlink>
    </w:p>
    <w:p w14:paraId="3087B255" w14:textId="77777777" w:rsidR="009167A4" w:rsidRDefault="005415EA">
      <w:pPr>
        <w:pStyle w:val="TOC2"/>
        <w:rPr>
          <w:rFonts w:asciiTheme="minorHAnsi" w:hAnsiTheme="minorHAnsi"/>
          <w:noProof/>
        </w:rPr>
      </w:pPr>
      <w:hyperlink w:anchor="_Toc428790767" w:history="1">
        <w:r w:rsidR="009167A4" w:rsidRPr="00BB3CC6">
          <w:rPr>
            <w:rStyle w:val="Hyperlink"/>
            <w:noProof/>
          </w:rPr>
          <w:t>7.</w:t>
        </w:r>
        <w:r w:rsidR="009167A4">
          <w:rPr>
            <w:rFonts w:asciiTheme="minorHAnsi" w:hAnsiTheme="minorHAnsi"/>
            <w:noProof/>
          </w:rPr>
          <w:tab/>
        </w:r>
        <w:r w:rsidR="009167A4" w:rsidRPr="00BB3CC6">
          <w:rPr>
            <w:rStyle w:val="Hyperlink"/>
            <w:noProof/>
          </w:rPr>
          <w:t>Special Circumstances Relating to the Guidelines of 5 CFR 1320.5</w:t>
        </w:r>
        <w:r w:rsidR="009167A4">
          <w:rPr>
            <w:noProof/>
            <w:webHidden/>
          </w:rPr>
          <w:tab/>
        </w:r>
        <w:r w:rsidR="009167A4">
          <w:rPr>
            <w:noProof/>
            <w:webHidden/>
          </w:rPr>
          <w:fldChar w:fldCharType="begin"/>
        </w:r>
        <w:r w:rsidR="009167A4">
          <w:rPr>
            <w:noProof/>
            <w:webHidden/>
          </w:rPr>
          <w:instrText xml:space="preserve"> PAGEREF _Toc428790767 \h </w:instrText>
        </w:r>
        <w:r w:rsidR="009167A4">
          <w:rPr>
            <w:noProof/>
            <w:webHidden/>
          </w:rPr>
        </w:r>
        <w:r w:rsidR="009167A4">
          <w:rPr>
            <w:noProof/>
            <w:webHidden/>
          </w:rPr>
          <w:fldChar w:fldCharType="separate"/>
        </w:r>
        <w:r w:rsidR="00817736">
          <w:rPr>
            <w:noProof/>
            <w:webHidden/>
          </w:rPr>
          <w:t>10</w:t>
        </w:r>
        <w:r w:rsidR="009167A4">
          <w:rPr>
            <w:noProof/>
            <w:webHidden/>
          </w:rPr>
          <w:fldChar w:fldCharType="end"/>
        </w:r>
      </w:hyperlink>
    </w:p>
    <w:p w14:paraId="60D13E05" w14:textId="77777777" w:rsidR="009167A4" w:rsidRDefault="005415EA">
      <w:pPr>
        <w:pStyle w:val="TOC2"/>
        <w:rPr>
          <w:rFonts w:asciiTheme="minorHAnsi" w:hAnsiTheme="minorHAnsi"/>
          <w:noProof/>
        </w:rPr>
      </w:pPr>
      <w:hyperlink w:anchor="_Toc428790768" w:history="1">
        <w:r w:rsidR="009167A4" w:rsidRPr="00BB3CC6">
          <w:rPr>
            <w:rStyle w:val="Hyperlink"/>
            <w:noProof/>
          </w:rPr>
          <w:t>8.</w:t>
        </w:r>
        <w:r w:rsidR="009167A4">
          <w:rPr>
            <w:rFonts w:asciiTheme="minorHAnsi" w:hAnsiTheme="minorHAnsi"/>
            <w:noProof/>
          </w:rPr>
          <w:tab/>
        </w:r>
        <w:r w:rsidR="009167A4" w:rsidRPr="00BB3CC6">
          <w:rPr>
            <w:rStyle w:val="Hyperlink"/>
            <w:noProof/>
          </w:rPr>
          <w:t>Comments in Response to the Federal Register Notice and Efforts to Consult Outside the Agency</w:t>
        </w:r>
        <w:r w:rsidR="009167A4">
          <w:rPr>
            <w:noProof/>
            <w:webHidden/>
          </w:rPr>
          <w:tab/>
        </w:r>
        <w:r w:rsidR="009167A4">
          <w:rPr>
            <w:noProof/>
            <w:webHidden/>
          </w:rPr>
          <w:fldChar w:fldCharType="begin"/>
        </w:r>
        <w:r w:rsidR="009167A4">
          <w:rPr>
            <w:noProof/>
            <w:webHidden/>
          </w:rPr>
          <w:instrText xml:space="preserve"> PAGEREF _Toc428790768 \h </w:instrText>
        </w:r>
        <w:r w:rsidR="009167A4">
          <w:rPr>
            <w:noProof/>
            <w:webHidden/>
          </w:rPr>
        </w:r>
        <w:r w:rsidR="009167A4">
          <w:rPr>
            <w:noProof/>
            <w:webHidden/>
          </w:rPr>
          <w:fldChar w:fldCharType="separate"/>
        </w:r>
        <w:r w:rsidR="00817736">
          <w:rPr>
            <w:noProof/>
            <w:webHidden/>
          </w:rPr>
          <w:t>10</w:t>
        </w:r>
        <w:r w:rsidR="009167A4">
          <w:rPr>
            <w:noProof/>
            <w:webHidden/>
          </w:rPr>
          <w:fldChar w:fldCharType="end"/>
        </w:r>
      </w:hyperlink>
    </w:p>
    <w:p w14:paraId="5645292C" w14:textId="77777777" w:rsidR="009167A4" w:rsidRDefault="005415EA">
      <w:pPr>
        <w:pStyle w:val="TOC2"/>
        <w:rPr>
          <w:rFonts w:asciiTheme="minorHAnsi" w:hAnsiTheme="minorHAnsi"/>
          <w:noProof/>
        </w:rPr>
      </w:pPr>
      <w:hyperlink w:anchor="_Toc428790769" w:history="1">
        <w:r w:rsidR="009167A4" w:rsidRPr="00BB3CC6">
          <w:rPr>
            <w:rStyle w:val="Hyperlink"/>
            <w:noProof/>
          </w:rPr>
          <w:t>9.</w:t>
        </w:r>
        <w:r w:rsidR="009167A4">
          <w:rPr>
            <w:rFonts w:asciiTheme="minorHAnsi" w:hAnsiTheme="minorHAnsi"/>
            <w:noProof/>
          </w:rPr>
          <w:tab/>
        </w:r>
        <w:r w:rsidR="009167A4" w:rsidRPr="00BB3CC6">
          <w:rPr>
            <w:rStyle w:val="Hyperlink"/>
            <w:noProof/>
          </w:rPr>
          <w:t>Explanation of Any Payment or Gift to Respondents</w:t>
        </w:r>
        <w:r w:rsidR="009167A4">
          <w:rPr>
            <w:noProof/>
            <w:webHidden/>
          </w:rPr>
          <w:tab/>
        </w:r>
        <w:r w:rsidR="009167A4">
          <w:rPr>
            <w:noProof/>
            <w:webHidden/>
          </w:rPr>
          <w:fldChar w:fldCharType="begin"/>
        </w:r>
        <w:r w:rsidR="009167A4">
          <w:rPr>
            <w:noProof/>
            <w:webHidden/>
          </w:rPr>
          <w:instrText xml:space="preserve"> PAGEREF _Toc428790769 \h </w:instrText>
        </w:r>
        <w:r w:rsidR="009167A4">
          <w:rPr>
            <w:noProof/>
            <w:webHidden/>
          </w:rPr>
        </w:r>
        <w:r w:rsidR="009167A4">
          <w:rPr>
            <w:noProof/>
            <w:webHidden/>
          </w:rPr>
          <w:fldChar w:fldCharType="separate"/>
        </w:r>
        <w:r w:rsidR="00817736">
          <w:rPr>
            <w:noProof/>
            <w:webHidden/>
          </w:rPr>
          <w:t>10</w:t>
        </w:r>
        <w:r w:rsidR="009167A4">
          <w:rPr>
            <w:noProof/>
            <w:webHidden/>
          </w:rPr>
          <w:fldChar w:fldCharType="end"/>
        </w:r>
      </w:hyperlink>
    </w:p>
    <w:p w14:paraId="36495148" w14:textId="77777777" w:rsidR="009167A4" w:rsidRDefault="005415EA">
      <w:pPr>
        <w:pStyle w:val="TOC2"/>
        <w:rPr>
          <w:rFonts w:asciiTheme="minorHAnsi" w:hAnsiTheme="minorHAnsi"/>
          <w:noProof/>
        </w:rPr>
      </w:pPr>
      <w:hyperlink w:anchor="_Toc428790770" w:history="1">
        <w:r w:rsidR="009167A4" w:rsidRPr="00BB3CC6">
          <w:rPr>
            <w:rStyle w:val="Hyperlink"/>
            <w:noProof/>
          </w:rPr>
          <w:t>10.</w:t>
        </w:r>
        <w:r w:rsidR="009167A4">
          <w:rPr>
            <w:rFonts w:asciiTheme="minorHAnsi" w:hAnsiTheme="minorHAnsi"/>
            <w:noProof/>
          </w:rPr>
          <w:tab/>
        </w:r>
        <w:r w:rsidR="009167A4" w:rsidRPr="00BB3CC6">
          <w:rPr>
            <w:rStyle w:val="Hyperlink"/>
            <w:noProof/>
          </w:rPr>
          <w:t>Protection of the Privacy and Confidentiality of Information Provided by Respondents.</w:t>
        </w:r>
        <w:r w:rsidR="009167A4">
          <w:rPr>
            <w:noProof/>
            <w:webHidden/>
          </w:rPr>
          <w:tab/>
        </w:r>
        <w:r w:rsidR="009167A4">
          <w:rPr>
            <w:noProof/>
            <w:webHidden/>
          </w:rPr>
          <w:fldChar w:fldCharType="begin"/>
        </w:r>
        <w:r w:rsidR="009167A4">
          <w:rPr>
            <w:noProof/>
            <w:webHidden/>
          </w:rPr>
          <w:instrText xml:space="preserve"> PAGEREF _Toc428790770 \h </w:instrText>
        </w:r>
        <w:r w:rsidR="009167A4">
          <w:rPr>
            <w:noProof/>
            <w:webHidden/>
          </w:rPr>
        </w:r>
        <w:r w:rsidR="009167A4">
          <w:rPr>
            <w:noProof/>
            <w:webHidden/>
          </w:rPr>
          <w:fldChar w:fldCharType="separate"/>
        </w:r>
        <w:r w:rsidR="00817736">
          <w:rPr>
            <w:noProof/>
            <w:webHidden/>
          </w:rPr>
          <w:t>10</w:t>
        </w:r>
        <w:r w:rsidR="009167A4">
          <w:rPr>
            <w:noProof/>
            <w:webHidden/>
          </w:rPr>
          <w:fldChar w:fldCharType="end"/>
        </w:r>
      </w:hyperlink>
    </w:p>
    <w:p w14:paraId="35BFF7E5" w14:textId="77777777" w:rsidR="009167A4" w:rsidRDefault="005415EA">
      <w:pPr>
        <w:pStyle w:val="TOC2"/>
        <w:rPr>
          <w:rFonts w:asciiTheme="minorHAnsi" w:hAnsiTheme="minorHAnsi"/>
          <w:noProof/>
        </w:rPr>
      </w:pPr>
      <w:hyperlink w:anchor="_Toc428790771" w:history="1">
        <w:r w:rsidR="009167A4" w:rsidRPr="00BB3CC6">
          <w:rPr>
            <w:rStyle w:val="Hyperlink"/>
            <w:noProof/>
          </w:rPr>
          <w:t>11.</w:t>
        </w:r>
        <w:r w:rsidR="009167A4">
          <w:rPr>
            <w:rFonts w:asciiTheme="minorHAnsi" w:hAnsiTheme="minorHAnsi"/>
            <w:noProof/>
          </w:rPr>
          <w:tab/>
        </w:r>
        <w:r w:rsidR="009167A4" w:rsidRPr="00BB3CC6">
          <w:rPr>
            <w:rStyle w:val="Hyperlink"/>
            <w:noProof/>
          </w:rPr>
          <w:t>Institutional Review Board (IRB) and Justification for Sensitive Questions</w:t>
        </w:r>
        <w:r w:rsidR="009167A4">
          <w:rPr>
            <w:noProof/>
            <w:webHidden/>
          </w:rPr>
          <w:tab/>
        </w:r>
        <w:r w:rsidR="009167A4">
          <w:rPr>
            <w:noProof/>
            <w:webHidden/>
          </w:rPr>
          <w:fldChar w:fldCharType="begin"/>
        </w:r>
        <w:r w:rsidR="009167A4">
          <w:rPr>
            <w:noProof/>
            <w:webHidden/>
          </w:rPr>
          <w:instrText xml:space="preserve"> PAGEREF _Toc428790771 \h </w:instrText>
        </w:r>
        <w:r w:rsidR="009167A4">
          <w:rPr>
            <w:noProof/>
            <w:webHidden/>
          </w:rPr>
        </w:r>
        <w:r w:rsidR="009167A4">
          <w:rPr>
            <w:noProof/>
            <w:webHidden/>
          </w:rPr>
          <w:fldChar w:fldCharType="separate"/>
        </w:r>
        <w:r w:rsidR="00817736">
          <w:rPr>
            <w:noProof/>
            <w:webHidden/>
          </w:rPr>
          <w:t>10</w:t>
        </w:r>
        <w:r w:rsidR="009167A4">
          <w:rPr>
            <w:noProof/>
            <w:webHidden/>
          </w:rPr>
          <w:fldChar w:fldCharType="end"/>
        </w:r>
      </w:hyperlink>
    </w:p>
    <w:p w14:paraId="2095E3A3" w14:textId="77777777" w:rsidR="009167A4" w:rsidRDefault="005415EA">
      <w:pPr>
        <w:pStyle w:val="TOC2"/>
        <w:rPr>
          <w:rFonts w:asciiTheme="minorHAnsi" w:hAnsiTheme="minorHAnsi"/>
          <w:noProof/>
        </w:rPr>
      </w:pPr>
      <w:hyperlink w:anchor="_Toc428790772" w:history="1">
        <w:r w:rsidR="009167A4" w:rsidRPr="00BB3CC6">
          <w:rPr>
            <w:rStyle w:val="Hyperlink"/>
            <w:noProof/>
          </w:rPr>
          <w:t>12.</w:t>
        </w:r>
        <w:r w:rsidR="009167A4">
          <w:rPr>
            <w:rFonts w:asciiTheme="minorHAnsi" w:hAnsiTheme="minorHAnsi"/>
            <w:noProof/>
          </w:rPr>
          <w:tab/>
        </w:r>
        <w:r w:rsidR="009167A4" w:rsidRPr="00BB3CC6">
          <w:rPr>
            <w:rStyle w:val="Hyperlink"/>
            <w:noProof/>
          </w:rPr>
          <w:t>Estimates of Annualized Burden Hours and Costs</w:t>
        </w:r>
        <w:r w:rsidR="009167A4">
          <w:rPr>
            <w:noProof/>
            <w:webHidden/>
          </w:rPr>
          <w:tab/>
        </w:r>
        <w:r w:rsidR="009167A4">
          <w:rPr>
            <w:noProof/>
            <w:webHidden/>
          </w:rPr>
          <w:fldChar w:fldCharType="begin"/>
        </w:r>
        <w:r w:rsidR="009167A4">
          <w:rPr>
            <w:noProof/>
            <w:webHidden/>
          </w:rPr>
          <w:instrText xml:space="preserve"> PAGEREF _Toc428790772 \h </w:instrText>
        </w:r>
        <w:r w:rsidR="009167A4">
          <w:rPr>
            <w:noProof/>
            <w:webHidden/>
          </w:rPr>
        </w:r>
        <w:r w:rsidR="009167A4">
          <w:rPr>
            <w:noProof/>
            <w:webHidden/>
          </w:rPr>
          <w:fldChar w:fldCharType="separate"/>
        </w:r>
        <w:r w:rsidR="00817736">
          <w:rPr>
            <w:noProof/>
            <w:webHidden/>
          </w:rPr>
          <w:t>10</w:t>
        </w:r>
        <w:r w:rsidR="009167A4">
          <w:rPr>
            <w:noProof/>
            <w:webHidden/>
          </w:rPr>
          <w:fldChar w:fldCharType="end"/>
        </w:r>
      </w:hyperlink>
    </w:p>
    <w:p w14:paraId="314A96B8" w14:textId="77777777" w:rsidR="009167A4" w:rsidRDefault="005415EA">
      <w:pPr>
        <w:pStyle w:val="TOC2"/>
        <w:rPr>
          <w:rFonts w:asciiTheme="minorHAnsi" w:hAnsiTheme="minorHAnsi"/>
          <w:noProof/>
        </w:rPr>
      </w:pPr>
      <w:hyperlink w:anchor="_Toc428790773" w:history="1">
        <w:r w:rsidR="009167A4" w:rsidRPr="00BB3CC6">
          <w:rPr>
            <w:rStyle w:val="Hyperlink"/>
            <w:noProof/>
          </w:rPr>
          <w:t>13.</w:t>
        </w:r>
        <w:r w:rsidR="009167A4">
          <w:rPr>
            <w:rFonts w:asciiTheme="minorHAnsi" w:hAnsiTheme="minorHAnsi"/>
            <w:noProof/>
          </w:rPr>
          <w:tab/>
        </w:r>
        <w:r w:rsidR="009167A4" w:rsidRPr="00BB3CC6">
          <w:rPr>
            <w:rStyle w:val="Hyperlink"/>
            <w:noProof/>
          </w:rPr>
          <w:t>Estimates of Other Total Annual Cost Burden to Respondents or Record Keepers</w:t>
        </w:r>
        <w:r w:rsidR="009167A4">
          <w:rPr>
            <w:noProof/>
            <w:webHidden/>
          </w:rPr>
          <w:tab/>
        </w:r>
        <w:r w:rsidR="009167A4">
          <w:rPr>
            <w:noProof/>
            <w:webHidden/>
          </w:rPr>
          <w:fldChar w:fldCharType="begin"/>
        </w:r>
        <w:r w:rsidR="009167A4">
          <w:rPr>
            <w:noProof/>
            <w:webHidden/>
          </w:rPr>
          <w:instrText xml:space="preserve"> PAGEREF _Toc428790773 \h </w:instrText>
        </w:r>
        <w:r w:rsidR="009167A4">
          <w:rPr>
            <w:noProof/>
            <w:webHidden/>
          </w:rPr>
        </w:r>
        <w:r w:rsidR="009167A4">
          <w:rPr>
            <w:noProof/>
            <w:webHidden/>
          </w:rPr>
          <w:fldChar w:fldCharType="separate"/>
        </w:r>
        <w:r w:rsidR="00817736">
          <w:rPr>
            <w:noProof/>
            <w:webHidden/>
          </w:rPr>
          <w:t>11</w:t>
        </w:r>
        <w:r w:rsidR="009167A4">
          <w:rPr>
            <w:noProof/>
            <w:webHidden/>
          </w:rPr>
          <w:fldChar w:fldCharType="end"/>
        </w:r>
      </w:hyperlink>
    </w:p>
    <w:p w14:paraId="1584D4A8" w14:textId="77777777" w:rsidR="009167A4" w:rsidRDefault="005415EA">
      <w:pPr>
        <w:pStyle w:val="TOC2"/>
        <w:rPr>
          <w:rFonts w:asciiTheme="minorHAnsi" w:hAnsiTheme="minorHAnsi"/>
          <w:noProof/>
        </w:rPr>
      </w:pPr>
      <w:hyperlink w:anchor="_Toc428790774" w:history="1">
        <w:r w:rsidR="009167A4" w:rsidRPr="00BB3CC6">
          <w:rPr>
            <w:rStyle w:val="Hyperlink"/>
            <w:noProof/>
          </w:rPr>
          <w:t>14.</w:t>
        </w:r>
        <w:r w:rsidR="009167A4">
          <w:rPr>
            <w:rFonts w:asciiTheme="minorHAnsi" w:hAnsiTheme="minorHAnsi"/>
            <w:noProof/>
          </w:rPr>
          <w:tab/>
        </w:r>
        <w:r w:rsidR="009167A4" w:rsidRPr="00BB3CC6">
          <w:rPr>
            <w:rStyle w:val="Hyperlink"/>
            <w:noProof/>
          </w:rPr>
          <w:t>Annualized Cost to the Government</w:t>
        </w:r>
        <w:r w:rsidR="009167A4">
          <w:rPr>
            <w:noProof/>
            <w:webHidden/>
          </w:rPr>
          <w:tab/>
        </w:r>
        <w:r w:rsidR="009167A4">
          <w:rPr>
            <w:noProof/>
            <w:webHidden/>
          </w:rPr>
          <w:fldChar w:fldCharType="begin"/>
        </w:r>
        <w:r w:rsidR="009167A4">
          <w:rPr>
            <w:noProof/>
            <w:webHidden/>
          </w:rPr>
          <w:instrText xml:space="preserve"> PAGEREF _Toc428790774 \h </w:instrText>
        </w:r>
        <w:r w:rsidR="009167A4">
          <w:rPr>
            <w:noProof/>
            <w:webHidden/>
          </w:rPr>
        </w:r>
        <w:r w:rsidR="009167A4">
          <w:rPr>
            <w:noProof/>
            <w:webHidden/>
          </w:rPr>
          <w:fldChar w:fldCharType="separate"/>
        </w:r>
        <w:r w:rsidR="00817736">
          <w:rPr>
            <w:noProof/>
            <w:webHidden/>
          </w:rPr>
          <w:t>11</w:t>
        </w:r>
        <w:r w:rsidR="009167A4">
          <w:rPr>
            <w:noProof/>
            <w:webHidden/>
          </w:rPr>
          <w:fldChar w:fldCharType="end"/>
        </w:r>
      </w:hyperlink>
    </w:p>
    <w:p w14:paraId="23DEF345" w14:textId="77777777" w:rsidR="009167A4" w:rsidRDefault="005415EA">
      <w:pPr>
        <w:pStyle w:val="TOC2"/>
        <w:rPr>
          <w:rFonts w:asciiTheme="minorHAnsi" w:hAnsiTheme="minorHAnsi"/>
          <w:noProof/>
        </w:rPr>
      </w:pPr>
      <w:hyperlink w:anchor="_Toc428790775" w:history="1">
        <w:r w:rsidR="009167A4" w:rsidRPr="00BB3CC6">
          <w:rPr>
            <w:rStyle w:val="Hyperlink"/>
            <w:noProof/>
          </w:rPr>
          <w:t>15.</w:t>
        </w:r>
        <w:r w:rsidR="009167A4">
          <w:rPr>
            <w:rFonts w:asciiTheme="minorHAnsi" w:hAnsiTheme="minorHAnsi"/>
            <w:noProof/>
          </w:rPr>
          <w:tab/>
        </w:r>
        <w:r w:rsidR="009167A4" w:rsidRPr="00BB3CC6">
          <w:rPr>
            <w:rStyle w:val="Hyperlink"/>
            <w:noProof/>
          </w:rPr>
          <w:t>Explanation for Program Changes or Adjustments</w:t>
        </w:r>
        <w:r w:rsidR="009167A4">
          <w:rPr>
            <w:noProof/>
            <w:webHidden/>
          </w:rPr>
          <w:tab/>
        </w:r>
        <w:r w:rsidR="009167A4">
          <w:rPr>
            <w:noProof/>
            <w:webHidden/>
          </w:rPr>
          <w:fldChar w:fldCharType="begin"/>
        </w:r>
        <w:r w:rsidR="009167A4">
          <w:rPr>
            <w:noProof/>
            <w:webHidden/>
          </w:rPr>
          <w:instrText xml:space="preserve"> PAGEREF _Toc428790775 \h </w:instrText>
        </w:r>
        <w:r w:rsidR="009167A4">
          <w:rPr>
            <w:noProof/>
            <w:webHidden/>
          </w:rPr>
        </w:r>
        <w:r w:rsidR="009167A4">
          <w:rPr>
            <w:noProof/>
            <w:webHidden/>
          </w:rPr>
          <w:fldChar w:fldCharType="separate"/>
        </w:r>
        <w:r w:rsidR="00817736">
          <w:rPr>
            <w:noProof/>
            <w:webHidden/>
          </w:rPr>
          <w:t>12</w:t>
        </w:r>
        <w:r w:rsidR="009167A4">
          <w:rPr>
            <w:noProof/>
            <w:webHidden/>
          </w:rPr>
          <w:fldChar w:fldCharType="end"/>
        </w:r>
      </w:hyperlink>
    </w:p>
    <w:p w14:paraId="3B27676C" w14:textId="77777777" w:rsidR="009167A4" w:rsidRDefault="005415EA">
      <w:pPr>
        <w:pStyle w:val="TOC2"/>
        <w:rPr>
          <w:rFonts w:asciiTheme="minorHAnsi" w:hAnsiTheme="minorHAnsi"/>
          <w:noProof/>
        </w:rPr>
      </w:pPr>
      <w:hyperlink w:anchor="_Toc428790776" w:history="1">
        <w:r w:rsidR="009167A4" w:rsidRPr="00BB3CC6">
          <w:rPr>
            <w:rStyle w:val="Hyperlink"/>
            <w:noProof/>
          </w:rPr>
          <w:t>16.</w:t>
        </w:r>
        <w:r w:rsidR="009167A4">
          <w:rPr>
            <w:rFonts w:asciiTheme="minorHAnsi" w:hAnsiTheme="minorHAnsi"/>
            <w:noProof/>
          </w:rPr>
          <w:tab/>
        </w:r>
        <w:r w:rsidR="009167A4" w:rsidRPr="00BB3CC6">
          <w:rPr>
            <w:rStyle w:val="Hyperlink"/>
            <w:noProof/>
          </w:rPr>
          <w:t>Plans for Tabulation and Publication and Project Time Schedule</w:t>
        </w:r>
        <w:r w:rsidR="009167A4">
          <w:rPr>
            <w:noProof/>
            <w:webHidden/>
          </w:rPr>
          <w:tab/>
        </w:r>
        <w:r w:rsidR="009167A4">
          <w:rPr>
            <w:noProof/>
            <w:webHidden/>
          </w:rPr>
          <w:fldChar w:fldCharType="begin"/>
        </w:r>
        <w:r w:rsidR="009167A4">
          <w:rPr>
            <w:noProof/>
            <w:webHidden/>
          </w:rPr>
          <w:instrText xml:space="preserve"> PAGEREF _Toc428790776 \h </w:instrText>
        </w:r>
        <w:r w:rsidR="009167A4">
          <w:rPr>
            <w:noProof/>
            <w:webHidden/>
          </w:rPr>
        </w:r>
        <w:r w:rsidR="009167A4">
          <w:rPr>
            <w:noProof/>
            <w:webHidden/>
          </w:rPr>
          <w:fldChar w:fldCharType="separate"/>
        </w:r>
        <w:r w:rsidR="00817736">
          <w:rPr>
            <w:noProof/>
            <w:webHidden/>
          </w:rPr>
          <w:t>12</w:t>
        </w:r>
        <w:r w:rsidR="009167A4">
          <w:rPr>
            <w:noProof/>
            <w:webHidden/>
          </w:rPr>
          <w:fldChar w:fldCharType="end"/>
        </w:r>
      </w:hyperlink>
    </w:p>
    <w:p w14:paraId="71B76D67" w14:textId="52A550A0" w:rsidR="009167A4" w:rsidRDefault="005415EA">
      <w:pPr>
        <w:pStyle w:val="TOC2"/>
        <w:rPr>
          <w:rFonts w:asciiTheme="minorHAnsi" w:hAnsiTheme="minorHAnsi"/>
          <w:noProof/>
        </w:rPr>
      </w:pPr>
      <w:hyperlink w:anchor="_Toc428790777" w:history="1">
        <w:r w:rsidR="009167A4" w:rsidRPr="00BB3CC6">
          <w:rPr>
            <w:rStyle w:val="Hyperlink"/>
            <w:noProof/>
          </w:rPr>
          <w:t>17.</w:t>
        </w:r>
        <w:r w:rsidR="009167A4">
          <w:rPr>
            <w:rFonts w:asciiTheme="minorHAnsi" w:hAnsiTheme="minorHAnsi"/>
            <w:noProof/>
          </w:rPr>
          <w:tab/>
        </w:r>
        <w:r w:rsidR="009167A4" w:rsidRPr="00BB3CC6">
          <w:rPr>
            <w:rStyle w:val="Hyperlink"/>
            <w:noProof/>
          </w:rPr>
          <w:t>Reason(s) Display of OMB Expiration Date is Inappropriate</w:t>
        </w:r>
        <w:r w:rsidR="009167A4">
          <w:rPr>
            <w:noProof/>
            <w:webHidden/>
          </w:rPr>
          <w:tab/>
        </w:r>
        <w:r w:rsidR="009167A4">
          <w:rPr>
            <w:noProof/>
            <w:webHidden/>
          </w:rPr>
          <w:fldChar w:fldCharType="begin"/>
        </w:r>
        <w:r w:rsidR="009167A4">
          <w:rPr>
            <w:noProof/>
            <w:webHidden/>
          </w:rPr>
          <w:instrText xml:space="preserve"> PAGEREF _Toc428790777 \h </w:instrText>
        </w:r>
        <w:r w:rsidR="009167A4">
          <w:rPr>
            <w:noProof/>
            <w:webHidden/>
          </w:rPr>
        </w:r>
        <w:r w:rsidR="009167A4">
          <w:rPr>
            <w:noProof/>
            <w:webHidden/>
          </w:rPr>
          <w:fldChar w:fldCharType="separate"/>
        </w:r>
        <w:r w:rsidR="00817736">
          <w:rPr>
            <w:noProof/>
            <w:webHidden/>
          </w:rPr>
          <w:t>13</w:t>
        </w:r>
        <w:r w:rsidR="009167A4">
          <w:rPr>
            <w:noProof/>
            <w:webHidden/>
          </w:rPr>
          <w:fldChar w:fldCharType="end"/>
        </w:r>
      </w:hyperlink>
    </w:p>
    <w:p w14:paraId="24ECFA16" w14:textId="77777777" w:rsidR="009167A4" w:rsidRDefault="005415EA">
      <w:pPr>
        <w:pStyle w:val="TOC2"/>
        <w:rPr>
          <w:rFonts w:asciiTheme="minorHAnsi" w:hAnsiTheme="minorHAnsi"/>
          <w:noProof/>
        </w:rPr>
      </w:pPr>
      <w:hyperlink w:anchor="_Toc428790778" w:history="1">
        <w:r w:rsidR="009167A4" w:rsidRPr="00BB3CC6">
          <w:rPr>
            <w:rStyle w:val="Hyperlink"/>
            <w:noProof/>
          </w:rPr>
          <w:t>18.</w:t>
        </w:r>
        <w:r w:rsidR="009167A4">
          <w:rPr>
            <w:rFonts w:asciiTheme="minorHAnsi" w:hAnsiTheme="minorHAnsi"/>
            <w:noProof/>
          </w:rPr>
          <w:tab/>
        </w:r>
        <w:r w:rsidR="009167A4" w:rsidRPr="00BB3CC6">
          <w:rPr>
            <w:rStyle w:val="Hyperlink"/>
            <w:noProof/>
          </w:rPr>
          <w:t>Exceptions to Certification for Paperwork Reduction Act Submissions</w:t>
        </w:r>
        <w:r w:rsidR="009167A4">
          <w:rPr>
            <w:noProof/>
            <w:webHidden/>
          </w:rPr>
          <w:tab/>
        </w:r>
        <w:r w:rsidR="009167A4">
          <w:rPr>
            <w:noProof/>
            <w:webHidden/>
          </w:rPr>
          <w:fldChar w:fldCharType="begin"/>
        </w:r>
        <w:r w:rsidR="009167A4">
          <w:rPr>
            <w:noProof/>
            <w:webHidden/>
          </w:rPr>
          <w:instrText xml:space="preserve"> PAGEREF _Toc428790778 \h </w:instrText>
        </w:r>
        <w:r w:rsidR="009167A4">
          <w:rPr>
            <w:noProof/>
            <w:webHidden/>
          </w:rPr>
        </w:r>
        <w:r w:rsidR="009167A4">
          <w:rPr>
            <w:noProof/>
            <w:webHidden/>
          </w:rPr>
          <w:fldChar w:fldCharType="separate"/>
        </w:r>
        <w:r w:rsidR="00817736">
          <w:rPr>
            <w:noProof/>
            <w:webHidden/>
          </w:rPr>
          <w:t>13</w:t>
        </w:r>
        <w:r w:rsidR="009167A4">
          <w:rPr>
            <w:noProof/>
            <w:webHidden/>
          </w:rPr>
          <w:fldChar w:fldCharType="end"/>
        </w:r>
      </w:hyperlink>
    </w:p>
    <w:p w14:paraId="3242E699" w14:textId="77777777" w:rsidR="009167A4" w:rsidRDefault="005415EA">
      <w:pPr>
        <w:pStyle w:val="TOC1"/>
        <w:tabs>
          <w:tab w:val="right" w:leader="dot" w:pos="9350"/>
        </w:tabs>
        <w:rPr>
          <w:rFonts w:asciiTheme="minorHAnsi" w:hAnsiTheme="minorHAnsi"/>
          <w:noProof/>
        </w:rPr>
      </w:pPr>
      <w:hyperlink w:anchor="_Toc428790779" w:history="1">
        <w:r w:rsidR="009167A4" w:rsidRPr="00BB3CC6">
          <w:rPr>
            <w:rStyle w:val="Hyperlink"/>
            <w:noProof/>
          </w:rPr>
          <w:t>LIST OF ATTACHMENTS – Section A</w:t>
        </w:r>
        <w:r w:rsidR="009167A4">
          <w:rPr>
            <w:noProof/>
            <w:webHidden/>
          </w:rPr>
          <w:tab/>
        </w:r>
        <w:r w:rsidR="009167A4">
          <w:rPr>
            <w:noProof/>
            <w:webHidden/>
          </w:rPr>
          <w:fldChar w:fldCharType="begin"/>
        </w:r>
        <w:r w:rsidR="009167A4">
          <w:rPr>
            <w:noProof/>
            <w:webHidden/>
          </w:rPr>
          <w:instrText xml:space="preserve"> PAGEREF _Toc428790779 \h </w:instrText>
        </w:r>
        <w:r w:rsidR="009167A4">
          <w:rPr>
            <w:noProof/>
            <w:webHidden/>
          </w:rPr>
        </w:r>
        <w:r w:rsidR="009167A4">
          <w:rPr>
            <w:noProof/>
            <w:webHidden/>
          </w:rPr>
          <w:fldChar w:fldCharType="separate"/>
        </w:r>
        <w:r w:rsidR="00817736">
          <w:rPr>
            <w:noProof/>
            <w:webHidden/>
          </w:rPr>
          <w:t>13</w:t>
        </w:r>
        <w:r w:rsidR="009167A4">
          <w:rPr>
            <w:noProof/>
            <w:webHidden/>
          </w:rPr>
          <w:fldChar w:fldCharType="end"/>
        </w:r>
      </w:hyperlink>
    </w:p>
    <w:p w14:paraId="13230FD8" w14:textId="77777777" w:rsidR="00B954D6" w:rsidRDefault="00B954D6" w:rsidP="00B954D6">
      <w:pPr>
        <w:pStyle w:val="Heading3"/>
        <w:ind w:left="0"/>
      </w:pPr>
      <w:r>
        <w:fldChar w:fldCharType="end"/>
      </w:r>
    </w:p>
    <w:p w14:paraId="4323973A" w14:textId="77777777" w:rsidR="00B954D6" w:rsidRDefault="00B954D6" w:rsidP="00B954D6">
      <w:pPr>
        <w:pStyle w:val="Heading3"/>
        <w:ind w:left="0"/>
      </w:pPr>
      <w:bookmarkStart w:id="1" w:name="_Toc413847747"/>
      <w:bookmarkStart w:id="2" w:name="_Toc428790758"/>
      <w:r w:rsidRPr="00487937">
        <w:rPr>
          <w:rFonts w:ascii="Calibri" w:eastAsia="Calibri" w:hAnsi="Calibri" w:cs="Times New Roman"/>
          <w:b w:val="0"/>
          <w:noProof/>
          <w:sz w:val="22"/>
        </w:rPr>
        <w:lastRenderedPageBreak/>
        <mc:AlternateContent>
          <mc:Choice Requires="wps">
            <w:drawing>
              <wp:inline distT="0" distB="0" distL="0" distR="0" wp14:anchorId="4B898634" wp14:editId="6208CD8F">
                <wp:extent cx="6197600" cy="5238750"/>
                <wp:effectExtent l="0" t="0" r="12700"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5238750"/>
                        </a:xfrm>
                        <a:prstGeom prst="rect">
                          <a:avLst/>
                        </a:prstGeom>
                        <a:solidFill>
                          <a:srgbClr val="FFFFFF"/>
                        </a:solidFill>
                        <a:ln w="9525">
                          <a:solidFill>
                            <a:srgbClr val="000000"/>
                          </a:solidFill>
                          <a:miter lim="800000"/>
                          <a:headEnd/>
                          <a:tailEnd/>
                        </a:ln>
                      </wps:spPr>
                      <wps:txbx>
                        <w:txbxContent>
                          <w:p w14:paraId="7D573901" w14:textId="77777777" w:rsidR="007F7F4D" w:rsidRDefault="007F7F4D" w:rsidP="00B954D6">
                            <w:pPr>
                              <w:spacing w:after="200"/>
                            </w:pPr>
                          </w:p>
                          <w:p w14:paraId="0015FB4C" w14:textId="22935F57" w:rsidR="007F7F4D" w:rsidRPr="00CC233D" w:rsidRDefault="007F7F4D" w:rsidP="009167A4">
                            <w:pPr>
                              <w:pStyle w:val="ListParagraph"/>
                              <w:numPr>
                                <w:ilvl w:val="0"/>
                                <w:numId w:val="46"/>
                              </w:numPr>
                              <w:tabs>
                                <w:tab w:val="clear" w:pos="9360"/>
                              </w:tabs>
                              <w:spacing w:after="200"/>
                            </w:pPr>
                            <w:r>
                              <w:rPr>
                                <w:rFonts w:cs="Times New Roman"/>
                              </w:rPr>
                              <w:t>Goal of the Study: T</w:t>
                            </w:r>
                            <w:r w:rsidRPr="004C362C">
                              <w:rPr>
                                <w:rFonts w:cs="Times New Roman"/>
                              </w:rPr>
                              <w:t xml:space="preserve">he primary purpose of this request is </w:t>
                            </w:r>
                            <w:r>
                              <w:rPr>
                                <w:rFonts w:cs="Times New Roman"/>
                              </w:rPr>
                              <w:t xml:space="preserve">to </w:t>
                            </w:r>
                            <w:r w:rsidRPr="004C362C">
                              <w:rPr>
                                <w:rFonts w:eastAsia="Times New Roman" w:cs="Times New Roman"/>
                              </w:rPr>
                              <w:t xml:space="preserve">collect information on </w:t>
                            </w:r>
                            <w:r>
                              <w:rPr>
                                <w:rFonts w:eastAsia="Times New Roman" w:cs="Times New Roman"/>
                              </w:rPr>
                              <w:t>7</w:t>
                            </w:r>
                            <w:r w:rsidRPr="004C362C">
                              <w:rPr>
                                <w:rFonts w:eastAsia="Times New Roman" w:cs="Times New Roman"/>
                              </w:rPr>
                              <w:t xml:space="preserve"> state level </w:t>
                            </w:r>
                            <w:r>
                              <w:rPr>
                                <w:rFonts w:eastAsia="Times New Roman" w:cs="Times New Roman"/>
                              </w:rPr>
                              <w:t xml:space="preserve">early care and education (ECE) </w:t>
                            </w:r>
                            <w:r w:rsidRPr="004C362C">
                              <w:rPr>
                                <w:rFonts w:eastAsia="Times New Roman" w:cs="Times New Roman"/>
                              </w:rPr>
                              <w:t>obesity prevention areas</w:t>
                            </w:r>
                            <w:r>
                              <w:rPr>
                                <w:rFonts w:eastAsia="Times New Roman" w:cs="Times New Roman"/>
                              </w:rPr>
                              <w:t xml:space="preserve">. Information will be used to </w:t>
                            </w:r>
                            <w:r w:rsidRPr="004C362C">
                              <w:rPr>
                                <w:rFonts w:cs="Times New Roman"/>
                              </w:rPr>
                              <w:t>produce</w:t>
                            </w:r>
                            <w:r>
                              <w:rPr>
                                <w:rFonts w:cs="Times New Roman"/>
                              </w:rPr>
                              <w:t xml:space="preserve"> </w:t>
                            </w:r>
                            <w:r w:rsidRPr="004C362C">
                              <w:rPr>
                                <w:rFonts w:cs="Times New Roman"/>
                              </w:rPr>
                              <w:t>CDC’s first ECE State Ind</w:t>
                            </w:r>
                            <w:r>
                              <w:rPr>
                                <w:rFonts w:cs="Times New Roman"/>
                              </w:rPr>
                              <w:t>icator Report (ECE SIR). ECE SIR will</w:t>
                            </w:r>
                            <w:r w:rsidRPr="002D538C">
                              <w:rPr>
                                <w:rFonts w:cs="Times New Roman"/>
                              </w:rPr>
                              <w:t xml:space="preserve"> describe state level ECE obesity prevention efforts</w:t>
                            </w:r>
                            <w:r>
                              <w:rPr>
                                <w:rFonts w:cs="Times New Roman"/>
                              </w:rPr>
                              <w:t xml:space="preserve">. States will be able to identify how they align to the </w:t>
                            </w:r>
                            <w:r w:rsidRPr="002D538C">
                              <w:rPr>
                                <w:rFonts w:cs="Times New Roman"/>
                              </w:rPr>
                              <w:t xml:space="preserve">CDC ECE obesity </w:t>
                            </w:r>
                            <w:r w:rsidRPr="00CC233D">
                              <w:rPr>
                                <w:rFonts w:cs="Times New Roman"/>
                              </w:rPr>
                              <w:t>prevention framework</w:t>
                            </w:r>
                            <w:r w:rsidRPr="00CC233D">
                              <w:t xml:space="preserve">. </w:t>
                            </w:r>
                          </w:p>
                          <w:p w14:paraId="57A90102" w14:textId="77777777" w:rsidR="007F7F4D" w:rsidRPr="00CC233D" w:rsidRDefault="007F7F4D" w:rsidP="00B954D6">
                            <w:pPr>
                              <w:pStyle w:val="ListParagraph"/>
                              <w:ind w:left="360"/>
                            </w:pPr>
                          </w:p>
                          <w:p w14:paraId="492A615D" w14:textId="56324730" w:rsidR="007223F0" w:rsidRPr="00CC233D" w:rsidRDefault="007F7F4D" w:rsidP="007223F0">
                            <w:pPr>
                              <w:pStyle w:val="ListParagraph"/>
                              <w:numPr>
                                <w:ilvl w:val="0"/>
                                <w:numId w:val="37"/>
                              </w:numPr>
                              <w:tabs>
                                <w:tab w:val="clear" w:pos="9360"/>
                              </w:tabs>
                              <w:spacing w:after="200"/>
                            </w:pPr>
                            <w:r w:rsidRPr="00CC233D">
                              <w:t xml:space="preserve">Intended use of the resulting data: The ECE SIR will be used by government officials at both the state and national level to: 1) </w:t>
                            </w:r>
                            <w:r w:rsidRPr="00CC233D">
                              <w:rPr>
                                <w:rFonts w:cs="Times New Roman"/>
                              </w:rPr>
                              <w:t xml:space="preserve">provide a snapshot of ECE obesity prevention activities occurring as suggested by the CDC framework </w:t>
                            </w:r>
                            <w:r w:rsidRPr="00EE2F92">
                              <w:rPr>
                                <w:rFonts w:cs="Times New Roman"/>
                              </w:rPr>
                              <w:t>2) highlight successful state efforts 3) illustrate how obesity prevention work has been include</w:t>
                            </w:r>
                            <w:r w:rsidRPr="000364DD">
                              <w:rPr>
                                <w:rFonts w:cs="Times New Roman"/>
                              </w:rPr>
                              <w:t>d in state ECE systems 4) guide state health department’s childhood obesity prevention work in the ECE setting</w:t>
                            </w:r>
                            <w:r w:rsidRPr="00CC233D">
                              <w:rPr>
                                <w:rFonts w:cs="Times New Roman"/>
                              </w:rPr>
                              <w:t xml:space="preserve"> </w:t>
                            </w:r>
                            <w:bookmarkStart w:id="3" w:name="_GoBack"/>
                            <w:bookmarkEnd w:id="3"/>
                          </w:p>
                          <w:p w14:paraId="3F1C4DAE" w14:textId="77777777" w:rsidR="007F7F4D" w:rsidRPr="009167A4" w:rsidRDefault="007F7F4D" w:rsidP="0054125A">
                            <w:pPr>
                              <w:pStyle w:val="ListParagraph"/>
                              <w:tabs>
                                <w:tab w:val="clear" w:pos="9360"/>
                              </w:tabs>
                              <w:spacing w:after="200"/>
                              <w:ind w:left="360"/>
                            </w:pPr>
                          </w:p>
                          <w:p w14:paraId="33E3A19E" w14:textId="28110450" w:rsidR="007F7F4D" w:rsidRDefault="007F7F4D" w:rsidP="00710CCD">
                            <w:pPr>
                              <w:pStyle w:val="ListParagraph"/>
                              <w:ind w:left="360"/>
                            </w:pPr>
                            <w:r>
                              <w:t xml:space="preserve">Methods to be used:  </w:t>
                            </w:r>
                            <w:r w:rsidR="00710CCD">
                              <w:t xml:space="preserve"> An</w:t>
                            </w:r>
                            <w:r w:rsidR="00710CCD" w:rsidRPr="00710CCD">
                              <w:t xml:space="preserve"> o</w:t>
                            </w:r>
                            <w:r w:rsidR="00710CCD">
                              <w:t>nline data colle</w:t>
                            </w:r>
                            <w:r w:rsidR="006B01F7">
                              <w:t>ction instrument will be</w:t>
                            </w:r>
                            <w:r w:rsidR="00710CCD">
                              <w:t xml:space="preserve"> the method that will be used for </w:t>
                            </w:r>
                            <w:r w:rsidR="006B01F7">
                              <w:t>data collection.  This questionnaire</w:t>
                            </w:r>
                            <w:r w:rsidR="00710CCD">
                              <w:t xml:space="preserve"> </w:t>
                            </w:r>
                            <w:r w:rsidR="00710CCD" w:rsidRPr="00710CCD">
                              <w:t xml:space="preserve">consists of 26 questions consisting predominantly of closed-ended, multiple response questions. An effort was made to limit questions requiring narrative responses from respondents whenever possible. Skip patterns based on the respondent type will also limit the number of questions for each respondent group. </w:t>
                            </w:r>
                          </w:p>
                          <w:p w14:paraId="51885AFD" w14:textId="77777777" w:rsidR="007223F0" w:rsidRDefault="007223F0" w:rsidP="00710CCD">
                            <w:pPr>
                              <w:pStyle w:val="ListParagraph"/>
                              <w:ind w:left="360"/>
                            </w:pPr>
                          </w:p>
                          <w:p w14:paraId="3EBBFF5E" w14:textId="2C8111BC" w:rsidR="007F7F4D" w:rsidRDefault="007F7F4D" w:rsidP="00B954D6">
                            <w:pPr>
                              <w:pStyle w:val="ListParagraph"/>
                              <w:numPr>
                                <w:ilvl w:val="0"/>
                                <w:numId w:val="37"/>
                              </w:numPr>
                              <w:tabs>
                                <w:tab w:val="clear" w:pos="9360"/>
                              </w:tabs>
                              <w:spacing w:after="200"/>
                            </w:pPr>
                            <w:r>
                              <w:t>The subpopulation to be studied:  ECE coordinators located in every state and the District of Columbia (n=51) and Child and Adult Food Care Program Directors in every state and the District of Columbia (n=51)</w:t>
                            </w:r>
                          </w:p>
                          <w:p w14:paraId="4D40923D" w14:textId="77777777" w:rsidR="007F7F4D" w:rsidRDefault="007F7F4D" w:rsidP="00B954D6">
                            <w:pPr>
                              <w:pStyle w:val="ListParagraph"/>
                              <w:ind w:left="360"/>
                            </w:pPr>
                          </w:p>
                          <w:p w14:paraId="413706E0" w14:textId="1DA845AB" w:rsidR="007F7F4D" w:rsidRDefault="007F7F4D" w:rsidP="00B954D6">
                            <w:pPr>
                              <w:pStyle w:val="ListParagraph"/>
                              <w:numPr>
                                <w:ilvl w:val="0"/>
                                <w:numId w:val="37"/>
                              </w:numPr>
                              <w:tabs>
                                <w:tab w:val="clear" w:pos="9360"/>
                              </w:tabs>
                              <w:spacing w:after="200"/>
                            </w:pPr>
                            <w:r>
                              <w:t xml:space="preserve">How data will be analyzed: Data will be aggregated and reported at the state-level. Descriptive statistics will be used to describe the data. </w:t>
                            </w:r>
                          </w:p>
                          <w:p w14:paraId="770F9B9C" w14:textId="77777777" w:rsidR="007F7F4D" w:rsidRDefault="007F7F4D" w:rsidP="00B954D6"/>
                        </w:txbxContent>
                      </wps:txbx>
                      <wps:bodyPr rot="0" vert="horz" wrap="square" lIns="91440" tIns="45720" rIns="91440" bIns="45720" anchor="t" anchorCtr="0">
                        <a:noAutofit/>
                      </wps:bodyPr>
                    </wps:wsp>
                  </a:graphicData>
                </a:graphic>
              </wp:inline>
            </w:drawing>
          </mc:Choice>
          <mc:Fallback>
            <w:pict>
              <v:shapetype w14:anchorId="4B898634" id="_x0000_t202" coordsize="21600,21600" o:spt="202" path="m,l,21600r21600,l21600,xe">
                <v:stroke joinstyle="miter"/>
                <v:path gradientshapeok="t" o:connecttype="rect"/>
              </v:shapetype>
              <v:shape id="Text Box 2" o:spid="_x0000_s1026" type="#_x0000_t202" style="width:488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">
                <v:textbox>
                  <w:txbxContent>
                    <w:p w14:paraId="7D573901" w14:textId="77777777" w:rsidR="007F7F4D" w:rsidRDefault="007F7F4D" w:rsidP="00B954D6">
                      <w:pPr>
                        <w:spacing w:after="200"/>
                      </w:pPr>
                    </w:p>
                    <w:p w14:paraId="0015FB4C" w14:textId="22935F57" w:rsidR="007F7F4D" w:rsidRPr="00CC233D" w:rsidRDefault="007F7F4D" w:rsidP="009167A4">
                      <w:pPr>
                        <w:pStyle w:val="ListParagraph"/>
                        <w:numPr>
                          <w:ilvl w:val="0"/>
                          <w:numId w:val="46"/>
                        </w:numPr>
                        <w:tabs>
                          <w:tab w:val="clear" w:pos="9360"/>
                        </w:tabs>
                        <w:spacing w:after="200"/>
                      </w:pPr>
                      <w:r>
                        <w:rPr>
                          <w:rFonts w:cs="Times New Roman"/>
                        </w:rPr>
                        <w:t>Goal of the Study: T</w:t>
                      </w:r>
                      <w:r w:rsidRPr="004C362C">
                        <w:rPr>
                          <w:rFonts w:cs="Times New Roman"/>
                        </w:rPr>
                        <w:t xml:space="preserve">he primary purpose of this request is </w:t>
                      </w:r>
                      <w:r>
                        <w:rPr>
                          <w:rFonts w:cs="Times New Roman"/>
                        </w:rPr>
                        <w:t xml:space="preserve">to </w:t>
                      </w:r>
                      <w:r w:rsidRPr="004C362C">
                        <w:rPr>
                          <w:rFonts w:eastAsia="Times New Roman" w:cs="Times New Roman"/>
                        </w:rPr>
                        <w:t xml:space="preserve">collect information on </w:t>
                      </w:r>
                      <w:r>
                        <w:rPr>
                          <w:rFonts w:eastAsia="Times New Roman" w:cs="Times New Roman"/>
                        </w:rPr>
                        <w:t>7</w:t>
                      </w:r>
                      <w:r w:rsidRPr="004C362C">
                        <w:rPr>
                          <w:rFonts w:eastAsia="Times New Roman" w:cs="Times New Roman"/>
                        </w:rPr>
                        <w:t xml:space="preserve"> state level </w:t>
                      </w:r>
                      <w:r>
                        <w:rPr>
                          <w:rFonts w:eastAsia="Times New Roman" w:cs="Times New Roman"/>
                        </w:rPr>
                        <w:t xml:space="preserve">early care and education (ECE) </w:t>
                      </w:r>
                      <w:r w:rsidRPr="004C362C">
                        <w:rPr>
                          <w:rFonts w:eastAsia="Times New Roman" w:cs="Times New Roman"/>
                        </w:rPr>
                        <w:t>obesity prevention areas</w:t>
                      </w:r>
                      <w:r>
                        <w:rPr>
                          <w:rFonts w:eastAsia="Times New Roman" w:cs="Times New Roman"/>
                        </w:rPr>
                        <w:t xml:space="preserve">. Information will be used to </w:t>
                      </w:r>
                      <w:r w:rsidRPr="004C362C">
                        <w:rPr>
                          <w:rFonts w:cs="Times New Roman"/>
                        </w:rPr>
                        <w:t>produce</w:t>
                      </w:r>
                      <w:r>
                        <w:rPr>
                          <w:rFonts w:cs="Times New Roman"/>
                        </w:rPr>
                        <w:t xml:space="preserve"> </w:t>
                      </w:r>
                      <w:r w:rsidRPr="004C362C">
                        <w:rPr>
                          <w:rFonts w:cs="Times New Roman"/>
                        </w:rPr>
                        <w:t>CDC’s first ECE State Ind</w:t>
                      </w:r>
                      <w:r>
                        <w:rPr>
                          <w:rFonts w:cs="Times New Roman"/>
                        </w:rPr>
                        <w:t>icator Report (ECE SIR). ECE SIR will</w:t>
                      </w:r>
                      <w:r w:rsidRPr="002D538C">
                        <w:rPr>
                          <w:rFonts w:cs="Times New Roman"/>
                        </w:rPr>
                        <w:t xml:space="preserve"> describe state level ECE obesity prevention efforts</w:t>
                      </w:r>
                      <w:r>
                        <w:rPr>
                          <w:rFonts w:cs="Times New Roman"/>
                        </w:rPr>
                        <w:t xml:space="preserve">. States will be able to identify how they align to the </w:t>
                      </w:r>
                      <w:r w:rsidRPr="002D538C">
                        <w:rPr>
                          <w:rFonts w:cs="Times New Roman"/>
                        </w:rPr>
                        <w:t xml:space="preserve">CDC ECE obesity </w:t>
                      </w:r>
                      <w:r w:rsidRPr="00CC233D">
                        <w:rPr>
                          <w:rFonts w:cs="Times New Roman"/>
                        </w:rPr>
                        <w:t>prevention framework</w:t>
                      </w:r>
                      <w:r w:rsidRPr="00CC233D">
                        <w:t xml:space="preserve">. </w:t>
                      </w:r>
                    </w:p>
                    <w:p w14:paraId="57A90102" w14:textId="77777777" w:rsidR="007F7F4D" w:rsidRPr="00CC233D" w:rsidRDefault="007F7F4D" w:rsidP="00B954D6">
                      <w:pPr>
                        <w:pStyle w:val="ListParagraph"/>
                        <w:ind w:left="360"/>
                      </w:pPr>
                    </w:p>
                    <w:p w14:paraId="492A615D" w14:textId="56324730" w:rsidR="007223F0" w:rsidRPr="00CC233D" w:rsidRDefault="007F7F4D" w:rsidP="007223F0">
                      <w:pPr>
                        <w:pStyle w:val="ListParagraph"/>
                        <w:numPr>
                          <w:ilvl w:val="0"/>
                          <w:numId w:val="37"/>
                        </w:numPr>
                        <w:tabs>
                          <w:tab w:val="clear" w:pos="9360"/>
                        </w:tabs>
                        <w:spacing w:after="200"/>
                      </w:pPr>
                      <w:r w:rsidRPr="00CC233D">
                        <w:t xml:space="preserve">Intended use of the resulting data: The ECE SIR will be used by government officials at both the state and national level to: 1) </w:t>
                      </w:r>
                      <w:r w:rsidRPr="00CC233D">
                        <w:rPr>
                          <w:rFonts w:cs="Times New Roman"/>
                        </w:rPr>
                        <w:t xml:space="preserve">provide a snapshot of ECE obesity prevention activities occurring as suggested by the CDC framework </w:t>
                      </w:r>
                      <w:r w:rsidRPr="00EE2F92">
                        <w:rPr>
                          <w:rFonts w:cs="Times New Roman"/>
                        </w:rPr>
                        <w:t>2) highlight successful state efforts 3) illustrate how obesity prevention work has been include</w:t>
                      </w:r>
                      <w:r w:rsidRPr="000364DD">
                        <w:rPr>
                          <w:rFonts w:cs="Times New Roman"/>
                        </w:rPr>
                        <w:t>d in state ECE systems 4) guide state health department’s childhood obesity prevention work in the ECE setting</w:t>
                      </w:r>
                      <w:r w:rsidRPr="00CC233D">
                        <w:rPr>
                          <w:rFonts w:cs="Times New Roman"/>
                        </w:rPr>
                        <w:t xml:space="preserve"> </w:t>
                      </w:r>
                      <w:bookmarkStart w:id="4" w:name="_GoBack"/>
                      <w:bookmarkEnd w:id="4"/>
                    </w:p>
                    <w:p w14:paraId="3F1C4DAE" w14:textId="77777777" w:rsidR="007F7F4D" w:rsidRPr="009167A4" w:rsidRDefault="007F7F4D" w:rsidP="0054125A">
                      <w:pPr>
                        <w:pStyle w:val="ListParagraph"/>
                        <w:tabs>
                          <w:tab w:val="clear" w:pos="9360"/>
                        </w:tabs>
                        <w:spacing w:after="200"/>
                        <w:ind w:left="360"/>
                      </w:pPr>
                    </w:p>
                    <w:p w14:paraId="33E3A19E" w14:textId="28110450" w:rsidR="007F7F4D" w:rsidRDefault="007F7F4D" w:rsidP="00710CCD">
                      <w:pPr>
                        <w:pStyle w:val="ListParagraph"/>
                        <w:ind w:left="360"/>
                      </w:pPr>
                      <w:r>
                        <w:t xml:space="preserve">Methods to be used:  </w:t>
                      </w:r>
                      <w:r w:rsidR="00710CCD">
                        <w:t xml:space="preserve"> An</w:t>
                      </w:r>
                      <w:r w:rsidR="00710CCD" w:rsidRPr="00710CCD">
                        <w:t xml:space="preserve"> o</w:t>
                      </w:r>
                      <w:r w:rsidR="00710CCD">
                        <w:t>nline data colle</w:t>
                      </w:r>
                      <w:r w:rsidR="006B01F7">
                        <w:t>ction instrument will be</w:t>
                      </w:r>
                      <w:r w:rsidR="00710CCD">
                        <w:t xml:space="preserve"> the method that will be used for </w:t>
                      </w:r>
                      <w:r w:rsidR="006B01F7">
                        <w:t>data collection.  This questionnaire</w:t>
                      </w:r>
                      <w:r w:rsidR="00710CCD">
                        <w:t xml:space="preserve"> </w:t>
                      </w:r>
                      <w:r w:rsidR="00710CCD" w:rsidRPr="00710CCD">
                        <w:t xml:space="preserve">consists of 26 questions consisting predominantly of closed-ended, multiple response questions. An effort was made to limit questions requiring narrative responses from respondents whenever possible. Skip patterns based on the respondent type will also limit the number of questions for each respondent group. </w:t>
                      </w:r>
                    </w:p>
                    <w:p w14:paraId="51885AFD" w14:textId="77777777" w:rsidR="007223F0" w:rsidRDefault="007223F0" w:rsidP="00710CCD">
                      <w:pPr>
                        <w:pStyle w:val="ListParagraph"/>
                        <w:ind w:left="360"/>
                      </w:pPr>
                    </w:p>
                    <w:p w14:paraId="3EBBFF5E" w14:textId="2C8111BC" w:rsidR="007F7F4D" w:rsidRDefault="007F7F4D" w:rsidP="00B954D6">
                      <w:pPr>
                        <w:pStyle w:val="ListParagraph"/>
                        <w:numPr>
                          <w:ilvl w:val="0"/>
                          <w:numId w:val="37"/>
                        </w:numPr>
                        <w:tabs>
                          <w:tab w:val="clear" w:pos="9360"/>
                        </w:tabs>
                        <w:spacing w:after="200"/>
                      </w:pPr>
                      <w:r>
                        <w:t>The subpopulation to be studied:  ECE coordinators located in every state and the District of Columbia (n=51) and Child and Adult Food Care Program Directors in every state and the District of Columbia (n=51)</w:t>
                      </w:r>
                    </w:p>
                    <w:p w14:paraId="4D40923D" w14:textId="77777777" w:rsidR="007F7F4D" w:rsidRDefault="007F7F4D" w:rsidP="00B954D6">
                      <w:pPr>
                        <w:pStyle w:val="ListParagraph"/>
                        <w:ind w:left="360"/>
                      </w:pPr>
                    </w:p>
                    <w:p w14:paraId="413706E0" w14:textId="1DA845AB" w:rsidR="007F7F4D" w:rsidRDefault="007F7F4D" w:rsidP="00B954D6">
                      <w:pPr>
                        <w:pStyle w:val="ListParagraph"/>
                        <w:numPr>
                          <w:ilvl w:val="0"/>
                          <w:numId w:val="37"/>
                        </w:numPr>
                        <w:tabs>
                          <w:tab w:val="clear" w:pos="9360"/>
                        </w:tabs>
                        <w:spacing w:after="200"/>
                      </w:pPr>
                      <w:r>
                        <w:t xml:space="preserve">How data will be analyzed: Data will be aggregated and reported at the state-level. Descriptive statistics will be used to describe the data. </w:t>
                      </w:r>
                    </w:p>
                    <w:p w14:paraId="770F9B9C" w14:textId="77777777" w:rsidR="007F7F4D" w:rsidRDefault="007F7F4D" w:rsidP="00B954D6"/>
                  </w:txbxContent>
                </v:textbox>
                <w10:anchorlock/>
              </v:shape>
            </w:pict>
          </mc:Fallback>
        </mc:AlternateContent>
      </w:r>
      <w:bookmarkEnd w:id="1"/>
      <w:bookmarkEnd w:id="2"/>
    </w:p>
    <w:p w14:paraId="09E79479" w14:textId="77777777" w:rsidR="00E85089" w:rsidRDefault="00E85089" w:rsidP="00710CCD">
      <w:pPr>
        <w:ind w:left="0"/>
      </w:pPr>
    </w:p>
    <w:p w14:paraId="111DD0B7" w14:textId="77777777" w:rsidR="00CD1EA8" w:rsidRPr="00EF04A0" w:rsidRDefault="00CD1EA8" w:rsidP="00CA5840">
      <w:pPr>
        <w:pStyle w:val="Heading3"/>
        <w:ind w:left="0"/>
        <w:rPr>
          <w:sz w:val="22"/>
        </w:rPr>
      </w:pPr>
      <w:bookmarkStart w:id="5" w:name="_Toc428790759"/>
      <w:r w:rsidRPr="00EF04A0">
        <w:rPr>
          <w:sz w:val="22"/>
        </w:rPr>
        <w:t>Section A</w:t>
      </w:r>
      <w:r w:rsidR="00B12F51" w:rsidRPr="00EF04A0">
        <w:rPr>
          <w:sz w:val="22"/>
        </w:rPr>
        <w:t xml:space="preserve"> – Justification</w:t>
      </w:r>
      <w:bookmarkEnd w:id="5"/>
    </w:p>
    <w:p w14:paraId="3FDCB880" w14:textId="77777777" w:rsidR="00B12F51" w:rsidRPr="00EF04A0" w:rsidRDefault="00B12F51" w:rsidP="007D6163"/>
    <w:p w14:paraId="119ECCF0" w14:textId="77777777" w:rsidR="00CD1EA8" w:rsidRPr="00EF04A0" w:rsidRDefault="00B12F51" w:rsidP="00692DEB">
      <w:pPr>
        <w:pStyle w:val="Heading4"/>
      </w:pPr>
      <w:bookmarkStart w:id="6" w:name="_Toc428790760"/>
      <w:r w:rsidRPr="00EF04A0">
        <w:t>Circumstances Making the Collection of Information Necessary</w:t>
      </w:r>
      <w:bookmarkEnd w:id="6"/>
    </w:p>
    <w:p w14:paraId="1428BCC7" w14:textId="77777777" w:rsidR="00E33E1B" w:rsidRPr="00EF04A0" w:rsidRDefault="00E33E1B" w:rsidP="00692DEB">
      <w:pPr>
        <w:pStyle w:val="Heading5"/>
        <w:spacing w:after="120"/>
        <w:ind w:left="0"/>
      </w:pPr>
      <w:r w:rsidRPr="00EF04A0">
        <w:t>Background</w:t>
      </w:r>
    </w:p>
    <w:p w14:paraId="544770A8" w14:textId="6CC53E03" w:rsidR="00D81A78" w:rsidRDefault="004F67A8" w:rsidP="00692DEB">
      <w:pPr>
        <w:ind w:left="0"/>
      </w:pPr>
      <w:r w:rsidRPr="00EF04A0">
        <w:t xml:space="preserve">This </w:t>
      </w:r>
      <w:r w:rsidR="00157413" w:rsidRPr="00EF04A0">
        <w:t>information collection</w:t>
      </w:r>
      <w:r w:rsidR="00484011" w:rsidRPr="00EF04A0">
        <w:t xml:space="preserve"> is being conducted </w:t>
      </w:r>
      <w:r w:rsidR="009252DC" w:rsidRPr="00EF04A0">
        <w:t>using</w:t>
      </w:r>
      <w:r w:rsidR="00484011" w:rsidRPr="00EF04A0">
        <w:t xml:space="preserve"> the Generic Information Collection mechanism </w:t>
      </w:r>
      <w:r w:rsidR="00157413" w:rsidRPr="00EF04A0">
        <w:t>of the OSTLTS OMB Clearance Center</w:t>
      </w:r>
      <w:r w:rsidR="009252DC" w:rsidRPr="00EF04A0">
        <w:t xml:space="preserve"> (O</w:t>
      </w:r>
      <w:r w:rsidR="00157413" w:rsidRPr="00EF04A0">
        <w:t>2</w:t>
      </w:r>
      <w:r w:rsidR="009252DC" w:rsidRPr="00EF04A0">
        <w:t>C</w:t>
      </w:r>
      <w:r w:rsidR="00157413" w:rsidRPr="00EF04A0">
        <w:t>2</w:t>
      </w:r>
      <w:r w:rsidR="009252DC" w:rsidRPr="00EF04A0">
        <w:t xml:space="preserve">) </w:t>
      </w:r>
      <w:r w:rsidR="00484011" w:rsidRPr="00EF04A0">
        <w:t>– OMB No. 0920-0879</w:t>
      </w:r>
      <w:r w:rsidRPr="00EF04A0">
        <w:t>.</w:t>
      </w:r>
      <w:r w:rsidR="009252DC" w:rsidRPr="00EF04A0">
        <w:t xml:space="preserve"> </w:t>
      </w:r>
      <w:r w:rsidR="009252DC" w:rsidRPr="00035015">
        <w:t xml:space="preserve">The respondent universe for this </w:t>
      </w:r>
      <w:r w:rsidR="00157413" w:rsidRPr="00035015">
        <w:t>information collection aligns with that of the O2C2.</w:t>
      </w:r>
      <w:r w:rsidR="009252DC" w:rsidRPr="00035015">
        <w:t xml:space="preserve"> </w:t>
      </w:r>
      <w:r w:rsidR="00B03FAA">
        <w:t>D</w:t>
      </w:r>
      <w:r w:rsidR="00D22A1F">
        <w:t xml:space="preserve">ata will </w:t>
      </w:r>
      <w:r w:rsidR="00D22A1F">
        <w:lastRenderedPageBreak/>
        <w:t xml:space="preserve">be collected from </w:t>
      </w:r>
      <w:r w:rsidR="00D56939">
        <w:t>51 Early Care and Education (ECE) state coordinators within each State Health Department across all states and the District of Columbia</w:t>
      </w:r>
      <w:r w:rsidR="00FC5D16">
        <w:t xml:space="preserve"> (</w:t>
      </w:r>
      <w:r w:rsidR="00FC5D16" w:rsidRPr="007506DE">
        <w:rPr>
          <w:b/>
        </w:rPr>
        <w:t xml:space="preserve">see Attachment A </w:t>
      </w:r>
      <w:r w:rsidR="00FC5D16" w:rsidRPr="00FC5D16">
        <w:rPr>
          <w:b/>
        </w:rPr>
        <w:t>— List of health departments by state</w:t>
      </w:r>
      <w:r w:rsidR="00FC5D16">
        <w:rPr>
          <w:b/>
        </w:rPr>
        <w:t>)</w:t>
      </w:r>
      <w:r w:rsidR="00942A44">
        <w:t>.</w:t>
      </w:r>
      <w:r w:rsidR="00522CD0">
        <w:t xml:space="preserve"> </w:t>
      </w:r>
      <w:r w:rsidR="00D56939">
        <w:t>Data will also be collected from 51 State Child and Adult Care Food Program directors (CACFP) located within</w:t>
      </w:r>
      <w:r w:rsidR="00A72015">
        <w:t xml:space="preserve"> each state</w:t>
      </w:r>
      <w:r w:rsidR="00846133">
        <w:t xml:space="preserve"> </w:t>
      </w:r>
      <w:r w:rsidR="00A72015">
        <w:t>and t</w:t>
      </w:r>
      <w:r w:rsidR="00F95E83">
        <w:t>he District of Columb</w:t>
      </w:r>
      <w:r w:rsidR="0030753C">
        <w:t>ia</w:t>
      </w:r>
      <w:r w:rsidR="00846133">
        <w:t xml:space="preserve"> for a total of 102 respondents. The organizational </w:t>
      </w:r>
      <w:r w:rsidR="00B15B39">
        <w:t>affiliation</w:t>
      </w:r>
      <w:r w:rsidR="00846133">
        <w:t xml:space="preserve"> of </w:t>
      </w:r>
      <w:r w:rsidR="00FC5D16">
        <w:t xml:space="preserve">the 51 </w:t>
      </w:r>
      <w:r w:rsidR="00846133">
        <w:t>CACFP Directors vary by state</w:t>
      </w:r>
      <w:r w:rsidR="00B15B39">
        <w:t>. D</w:t>
      </w:r>
      <w:r w:rsidR="0000254D">
        <w:t xml:space="preserve">irectors </w:t>
      </w:r>
      <w:r w:rsidR="00B15B39">
        <w:t>are</w:t>
      </w:r>
      <w:r w:rsidR="00846133">
        <w:t xml:space="preserve"> </w:t>
      </w:r>
      <w:r w:rsidR="00B15B39">
        <w:t xml:space="preserve">affiliated with the </w:t>
      </w:r>
      <w:r w:rsidR="00BA409F">
        <w:t xml:space="preserve">Department of </w:t>
      </w:r>
      <w:r w:rsidR="00846133">
        <w:t>Education</w:t>
      </w:r>
      <w:r w:rsidR="0030753C">
        <w:t xml:space="preserve">, </w:t>
      </w:r>
      <w:r w:rsidR="00B15B39">
        <w:t xml:space="preserve">Department of </w:t>
      </w:r>
      <w:r w:rsidR="0030753C">
        <w:t>Health</w:t>
      </w:r>
      <w:r w:rsidR="00B15B39">
        <w:t xml:space="preserve"> and</w:t>
      </w:r>
      <w:r w:rsidR="00B50787">
        <w:t xml:space="preserve"> </w:t>
      </w:r>
      <w:r w:rsidR="0030753C">
        <w:t>Human Services</w:t>
      </w:r>
      <w:r w:rsidR="00B15B39">
        <w:t xml:space="preserve">, Department of </w:t>
      </w:r>
      <w:r w:rsidR="0030753C">
        <w:t xml:space="preserve">Agriculture, or </w:t>
      </w:r>
      <w:r w:rsidR="00B15B39">
        <w:t xml:space="preserve">Department of </w:t>
      </w:r>
      <w:r w:rsidR="00846133">
        <w:t xml:space="preserve">Early </w:t>
      </w:r>
      <w:r w:rsidR="00FC5D16">
        <w:t>Learning</w:t>
      </w:r>
      <w:r w:rsidR="00B15B39">
        <w:t xml:space="preserve"> or Children</w:t>
      </w:r>
      <w:r w:rsidR="00FC5D16">
        <w:t xml:space="preserve"> </w:t>
      </w:r>
      <w:r w:rsidR="0000254D">
        <w:t xml:space="preserve">(see </w:t>
      </w:r>
      <w:r w:rsidR="00FC5D16" w:rsidRPr="0036169B">
        <w:rPr>
          <w:b/>
        </w:rPr>
        <w:t>Attachment</w:t>
      </w:r>
      <w:r w:rsidR="00FC5D16">
        <w:rPr>
          <w:b/>
        </w:rPr>
        <w:t>s</w:t>
      </w:r>
      <w:r w:rsidR="00FC5D16" w:rsidRPr="0036169B">
        <w:rPr>
          <w:b/>
        </w:rPr>
        <w:t xml:space="preserve"> B</w:t>
      </w:r>
      <w:r w:rsidR="00FC5D16">
        <w:rPr>
          <w:b/>
        </w:rPr>
        <w:t xml:space="preserve"> and C</w:t>
      </w:r>
      <w:r w:rsidR="00FC5D16" w:rsidRPr="0036169B">
        <w:rPr>
          <w:b/>
        </w:rPr>
        <w:t xml:space="preserve"> </w:t>
      </w:r>
      <w:r w:rsidR="00FC5D16" w:rsidRPr="00942A44">
        <w:rPr>
          <w:b/>
        </w:rPr>
        <w:t>—</w:t>
      </w:r>
      <w:r w:rsidR="00FC5D16" w:rsidRPr="00FC2233">
        <w:rPr>
          <w:b/>
        </w:rPr>
        <w:t xml:space="preserve"> </w:t>
      </w:r>
      <w:r w:rsidR="00FC5D16" w:rsidRPr="0036169B">
        <w:rPr>
          <w:b/>
        </w:rPr>
        <w:t>Map of CACFP administering agency by state</w:t>
      </w:r>
      <w:r w:rsidR="00FC5D16">
        <w:rPr>
          <w:b/>
        </w:rPr>
        <w:t xml:space="preserve"> and List of CACFP administering </w:t>
      </w:r>
      <w:r w:rsidR="0000254D">
        <w:rPr>
          <w:b/>
        </w:rPr>
        <w:t>agency</w:t>
      </w:r>
      <w:r w:rsidR="00FC5D16">
        <w:rPr>
          <w:b/>
        </w:rPr>
        <w:t xml:space="preserve"> by state</w:t>
      </w:r>
      <w:r w:rsidR="00FC5D16" w:rsidRPr="0036169B">
        <w:rPr>
          <w:b/>
        </w:rPr>
        <w:t>)</w:t>
      </w:r>
    </w:p>
    <w:p w14:paraId="64000488" w14:textId="77777777" w:rsidR="00BA188A" w:rsidRDefault="00BA188A" w:rsidP="00BA188A">
      <w:pPr>
        <w:ind w:left="0"/>
      </w:pPr>
    </w:p>
    <w:p w14:paraId="5E60ED32" w14:textId="31834827" w:rsidR="00BA188A" w:rsidRDefault="00BA188A" w:rsidP="00BA188A">
      <w:pPr>
        <w:ind w:left="0"/>
        <w:rPr>
          <w:iCs/>
        </w:rPr>
      </w:pPr>
      <w:r w:rsidRPr="00EF04A0">
        <w:t xml:space="preserve">This information collection is authorized by Section 301 of the Public Health Service Act (42 U.S.C. 241). </w:t>
      </w:r>
      <w:r w:rsidRPr="00EF04A0">
        <w:rPr>
          <w:iCs/>
        </w:rPr>
        <w:t>This information collection falls under the essential public health services</w:t>
      </w:r>
      <w:r w:rsidRPr="002F4B2C">
        <w:rPr>
          <w:iCs/>
          <w:vertAlign w:val="superscript"/>
        </w:rPr>
        <w:t>9</w:t>
      </w:r>
      <w:r w:rsidRPr="00EF04A0">
        <w:rPr>
          <w:iCs/>
        </w:rPr>
        <w:t xml:space="preserve"> </w:t>
      </w:r>
      <w:r w:rsidR="00E34E2C">
        <w:rPr>
          <w:iCs/>
        </w:rPr>
        <w:t xml:space="preserve">of </w:t>
      </w:r>
      <w:r>
        <w:rPr>
          <w:iCs/>
        </w:rPr>
        <w:t xml:space="preserve">#5 </w:t>
      </w:r>
      <w:r w:rsidRPr="00EF04A0">
        <w:rPr>
          <w:iCs/>
        </w:rPr>
        <w:t>the development of policies and plans that support individual and community health efforts</w:t>
      </w:r>
      <w:r>
        <w:rPr>
          <w:iCs/>
        </w:rPr>
        <w:t xml:space="preserve"> and #9 evaluating effectiveness, accessibility, and quality of personal and population-based health services </w:t>
      </w:r>
    </w:p>
    <w:p w14:paraId="47787CB1" w14:textId="77777777" w:rsidR="00BA188A" w:rsidRDefault="00BA188A" w:rsidP="00BA188A">
      <w:pPr>
        <w:ind w:left="0"/>
        <w:rPr>
          <w:iCs/>
        </w:rPr>
      </w:pPr>
    </w:p>
    <w:p w14:paraId="745470DB" w14:textId="77777777" w:rsidR="00BA188A" w:rsidRPr="009A16D7" w:rsidRDefault="00BA188A" w:rsidP="00BA188A">
      <w:pPr>
        <w:ind w:left="0"/>
      </w:pPr>
      <w:r w:rsidRPr="009A16D7">
        <w:rPr>
          <w:rFonts w:ascii="Shruti" w:eastAsia="Times New Roman" w:hAnsi="Shruti" w:cs="Shruti"/>
          <w:sz w:val="16"/>
          <w:szCs w:val="14"/>
        </w:rPr>
        <w:fldChar w:fldCharType="begin">
          <w:ffData>
            <w:name w:val="Check25"/>
            <w:enabled/>
            <w:calcOnExit w:val="0"/>
            <w:checkBox>
              <w:sizeAuto/>
              <w:default w:val="0"/>
            </w:checkBox>
          </w:ffData>
        </w:fldChar>
      </w:r>
      <w:r w:rsidRPr="009A16D7">
        <w:rPr>
          <w:rFonts w:ascii="Shruti" w:eastAsia="Times New Roman" w:hAnsi="Shruti" w:cs="Shruti"/>
          <w:sz w:val="16"/>
          <w:szCs w:val="14"/>
        </w:rPr>
        <w:instrText xml:space="preserve"> FORMCHECKBOX </w:instrText>
      </w:r>
      <w:r w:rsidR="005415EA">
        <w:rPr>
          <w:rFonts w:ascii="Shruti" w:eastAsia="Times New Roman" w:hAnsi="Shruti" w:cs="Shruti"/>
          <w:sz w:val="16"/>
          <w:szCs w:val="14"/>
        </w:rPr>
      </w:r>
      <w:r w:rsidR="005415EA">
        <w:rPr>
          <w:rFonts w:ascii="Shruti" w:eastAsia="Times New Roman" w:hAnsi="Shruti" w:cs="Shruti"/>
          <w:sz w:val="16"/>
          <w:szCs w:val="14"/>
        </w:rPr>
        <w:fldChar w:fldCharType="separate"/>
      </w:r>
      <w:r w:rsidRPr="009A16D7">
        <w:rPr>
          <w:rFonts w:ascii="Shruti" w:eastAsia="Times New Roman" w:hAnsi="Shruti" w:cs="Shruti"/>
          <w:sz w:val="16"/>
          <w:szCs w:val="14"/>
        </w:rPr>
        <w:fldChar w:fldCharType="end"/>
      </w:r>
      <w:r>
        <w:rPr>
          <w:rFonts w:ascii="Shruti" w:eastAsia="Times New Roman" w:hAnsi="Shruti" w:cs="Shruti"/>
          <w:sz w:val="16"/>
          <w:szCs w:val="14"/>
        </w:rPr>
        <w:t xml:space="preserve"> </w:t>
      </w:r>
      <w:r>
        <w:rPr>
          <w:rFonts w:ascii="Shruti" w:eastAsia="Times New Roman" w:hAnsi="Shruti" w:cs="Shruti"/>
        </w:rPr>
        <w:t>1</w:t>
      </w:r>
      <w:r w:rsidRPr="009A16D7">
        <w:t>. Monitoring health status to identify community health problems</w:t>
      </w:r>
    </w:p>
    <w:p w14:paraId="4C9ACDF7" w14:textId="77777777" w:rsidR="00E34E2C" w:rsidRDefault="00BA188A" w:rsidP="00BA188A">
      <w:pPr>
        <w:ind w:left="0"/>
      </w:pPr>
      <w:r w:rsidRPr="009A16D7">
        <w:rPr>
          <w:rFonts w:ascii="Shruti" w:eastAsia="Times New Roman" w:hAnsi="Shruti" w:cs="Shruti"/>
          <w:sz w:val="16"/>
          <w:szCs w:val="14"/>
        </w:rPr>
        <w:fldChar w:fldCharType="begin">
          <w:ffData>
            <w:name w:val="Check25"/>
            <w:enabled/>
            <w:calcOnExit w:val="0"/>
            <w:checkBox>
              <w:sizeAuto/>
              <w:default w:val="0"/>
            </w:checkBox>
          </w:ffData>
        </w:fldChar>
      </w:r>
      <w:r w:rsidRPr="009A16D7">
        <w:rPr>
          <w:rFonts w:ascii="Shruti" w:eastAsia="Times New Roman" w:hAnsi="Shruti" w:cs="Shruti"/>
          <w:sz w:val="16"/>
          <w:szCs w:val="14"/>
        </w:rPr>
        <w:instrText xml:space="preserve"> FORMCHECKBOX </w:instrText>
      </w:r>
      <w:r w:rsidR="005415EA">
        <w:rPr>
          <w:rFonts w:ascii="Shruti" w:eastAsia="Times New Roman" w:hAnsi="Shruti" w:cs="Shruti"/>
          <w:sz w:val="16"/>
          <w:szCs w:val="14"/>
        </w:rPr>
      </w:r>
      <w:r w:rsidR="005415EA">
        <w:rPr>
          <w:rFonts w:ascii="Shruti" w:eastAsia="Times New Roman" w:hAnsi="Shruti" w:cs="Shruti"/>
          <w:sz w:val="16"/>
          <w:szCs w:val="14"/>
        </w:rPr>
        <w:fldChar w:fldCharType="separate"/>
      </w:r>
      <w:r w:rsidRPr="009A16D7">
        <w:rPr>
          <w:rFonts w:ascii="Shruti" w:eastAsia="Times New Roman" w:hAnsi="Shruti" w:cs="Shruti"/>
          <w:sz w:val="16"/>
          <w:szCs w:val="14"/>
        </w:rPr>
        <w:fldChar w:fldCharType="end"/>
      </w:r>
      <w:r w:rsidRPr="009A16D7">
        <w:rPr>
          <w:rFonts w:ascii="Shruti" w:eastAsia="Times New Roman" w:hAnsi="Shruti" w:cs="Shruti"/>
          <w:sz w:val="16"/>
          <w:szCs w:val="14"/>
        </w:rPr>
        <w:t xml:space="preserve"> </w:t>
      </w:r>
      <w:r w:rsidRPr="009A16D7">
        <w:t>2. Diagnosing and investigating health problems and health hazards in the community</w:t>
      </w:r>
    </w:p>
    <w:p w14:paraId="06241854" w14:textId="69DC49FB" w:rsidR="00BA188A" w:rsidRPr="009A16D7" w:rsidRDefault="00E34E2C" w:rsidP="00BA188A">
      <w:pPr>
        <w:ind w:left="0"/>
      </w:pPr>
      <w:r>
        <w:rPr>
          <w:rFonts w:ascii="Shruti" w:eastAsia="Times New Roman" w:hAnsi="Shruti" w:cs="Shruti"/>
          <w:sz w:val="16"/>
          <w:szCs w:val="14"/>
        </w:rPr>
        <w:fldChar w:fldCharType="begin">
          <w:ffData>
            <w:name w:val="Check25"/>
            <w:enabled/>
            <w:calcOnExit w:val="0"/>
            <w:checkBox>
              <w:sizeAuto/>
              <w:default w:val="0"/>
            </w:checkBox>
          </w:ffData>
        </w:fldChar>
      </w:r>
      <w:r>
        <w:rPr>
          <w:rFonts w:ascii="Shruti" w:eastAsia="Times New Roman" w:hAnsi="Shruti" w:cs="Shruti"/>
          <w:sz w:val="16"/>
          <w:szCs w:val="14"/>
        </w:rPr>
        <w:instrText xml:space="preserve"> </w:instrText>
      </w:r>
      <w:bookmarkStart w:id="7" w:name="Check25"/>
      <w:r>
        <w:rPr>
          <w:rFonts w:ascii="Shruti" w:eastAsia="Times New Roman" w:hAnsi="Shruti" w:cs="Shruti"/>
          <w:sz w:val="16"/>
          <w:szCs w:val="14"/>
        </w:rPr>
        <w:instrText xml:space="preserve">FORMCHECKBOX </w:instrText>
      </w:r>
      <w:r w:rsidR="005415EA">
        <w:rPr>
          <w:rFonts w:ascii="Shruti" w:eastAsia="Times New Roman" w:hAnsi="Shruti" w:cs="Shruti"/>
          <w:sz w:val="16"/>
          <w:szCs w:val="14"/>
        </w:rPr>
      </w:r>
      <w:r w:rsidR="005415EA">
        <w:rPr>
          <w:rFonts w:ascii="Shruti" w:eastAsia="Times New Roman" w:hAnsi="Shruti" w:cs="Shruti"/>
          <w:sz w:val="16"/>
          <w:szCs w:val="14"/>
        </w:rPr>
        <w:fldChar w:fldCharType="separate"/>
      </w:r>
      <w:r>
        <w:rPr>
          <w:rFonts w:ascii="Shruti" w:eastAsia="Times New Roman" w:hAnsi="Shruti" w:cs="Shruti"/>
          <w:sz w:val="16"/>
          <w:szCs w:val="14"/>
        </w:rPr>
        <w:fldChar w:fldCharType="end"/>
      </w:r>
      <w:bookmarkEnd w:id="7"/>
      <w:r w:rsidR="00BA188A" w:rsidRPr="009A16D7">
        <w:rPr>
          <w:rFonts w:ascii="Shruti" w:eastAsia="Times New Roman" w:hAnsi="Shruti" w:cs="Shruti"/>
          <w:sz w:val="16"/>
          <w:szCs w:val="14"/>
        </w:rPr>
        <w:t xml:space="preserve"> </w:t>
      </w:r>
      <w:r w:rsidR="00BA188A" w:rsidRPr="009A16D7">
        <w:t>3. Informing, educating, and empowering people about health issues</w:t>
      </w:r>
    </w:p>
    <w:p w14:paraId="31C614F3" w14:textId="77777777" w:rsidR="00BA188A" w:rsidRPr="009A16D7" w:rsidRDefault="00BA188A" w:rsidP="00BA188A">
      <w:pPr>
        <w:ind w:left="0"/>
      </w:pPr>
      <w:r w:rsidRPr="009A16D7">
        <w:rPr>
          <w:rFonts w:ascii="Shruti" w:eastAsia="Times New Roman" w:hAnsi="Shruti" w:cs="Shruti"/>
          <w:sz w:val="16"/>
          <w:szCs w:val="14"/>
        </w:rPr>
        <w:fldChar w:fldCharType="begin">
          <w:ffData>
            <w:name w:val="Check25"/>
            <w:enabled/>
            <w:calcOnExit w:val="0"/>
            <w:checkBox>
              <w:sizeAuto/>
              <w:default w:val="0"/>
            </w:checkBox>
          </w:ffData>
        </w:fldChar>
      </w:r>
      <w:r w:rsidRPr="009A16D7">
        <w:rPr>
          <w:rFonts w:ascii="Shruti" w:eastAsia="Times New Roman" w:hAnsi="Shruti" w:cs="Shruti"/>
          <w:sz w:val="16"/>
          <w:szCs w:val="14"/>
        </w:rPr>
        <w:instrText xml:space="preserve"> FORMCHECKBOX </w:instrText>
      </w:r>
      <w:r w:rsidR="005415EA">
        <w:rPr>
          <w:rFonts w:ascii="Shruti" w:eastAsia="Times New Roman" w:hAnsi="Shruti" w:cs="Shruti"/>
          <w:sz w:val="16"/>
          <w:szCs w:val="14"/>
        </w:rPr>
      </w:r>
      <w:r w:rsidR="005415EA">
        <w:rPr>
          <w:rFonts w:ascii="Shruti" w:eastAsia="Times New Roman" w:hAnsi="Shruti" w:cs="Shruti"/>
          <w:sz w:val="16"/>
          <w:szCs w:val="14"/>
        </w:rPr>
        <w:fldChar w:fldCharType="separate"/>
      </w:r>
      <w:r w:rsidRPr="009A16D7">
        <w:rPr>
          <w:rFonts w:ascii="Shruti" w:eastAsia="Times New Roman" w:hAnsi="Shruti" w:cs="Shruti"/>
          <w:sz w:val="16"/>
          <w:szCs w:val="14"/>
        </w:rPr>
        <w:fldChar w:fldCharType="end"/>
      </w:r>
      <w:r w:rsidRPr="009A16D7">
        <w:rPr>
          <w:rFonts w:ascii="Shruti" w:eastAsia="Times New Roman" w:hAnsi="Shruti" w:cs="Shruti"/>
          <w:sz w:val="16"/>
          <w:szCs w:val="14"/>
        </w:rPr>
        <w:t xml:space="preserve"> </w:t>
      </w:r>
      <w:r w:rsidRPr="009A16D7">
        <w:t>4. Mobilizing community partnerships to identify and solve health problems</w:t>
      </w:r>
    </w:p>
    <w:p w14:paraId="171E7E3B" w14:textId="77777777" w:rsidR="00BA188A" w:rsidRPr="009A16D7" w:rsidRDefault="00BA188A" w:rsidP="00BA188A">
      <w:pPr>
        <w:ind w:left="0"/>
      </w:pPr>
      <w:r>
        <w:rPr>
          <w:rFonts w:ascii="Shruti" w:eastAsia="Times New Roman" w:hAnsi="Shruti" w:cs="Shruti"/>
          <w:sz w:val="16"/>
          <w:szCs w:val="14"/>
        </w:rPr>
        <w:lastRenderedPageBreak/>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5415EA">
        <w:rPr>
          <w:rFonts w:ascii="Shruti" w:eastAsia="Times New Roman" w:hAnsi="Shruti" w:cs="Shruti"/>
          <w:sz w:val="16"/>
          <w:szCs w:val="14"/>
        </w:rPr>
      </w:r>
      <w:r w:rsidR="005415EA">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9A16D7">
        <w:rPr>
          <w:rFonts w:ascii="Shruti" w:eastAsia="Times New Roman" w:hAnsi="Shruti" w:cs="Shruti"/>
          <w:sz w:val="16"/>
          <w:szCs w:val="14"/>
        </w:rPr>
        <w:t xml:space="preserve"> </w:t>
      </w:r>
      <w:r w:rsidRPr="009A16D7">
        <w:t>5. Development of policies and plans that support individual and community health efforts</w:t>
      </w:r>
    </w:p>
    <w:p w14:paraId="07DD49A5" w14:textId="77777777" w:rsidR="00BA188A" w:rsidRPr="009A16D7" w:rsidRDefault="00BA188A" w:rsidP="00BA188A">
      <w:pPr>
        <w:ind w:left="0"/>
      </w:pPr>
      <w:r w:rsidRPr="009A16D7">
        <w:rPr>
          <w:rFonts w:ascii="Shruti" w:eastAsia="Times New Roman" w:hAnsi="Shruti" w:cs="Shruti"/>
          <w:sz w:val="16"/>
          <w:szCs w:val="14"/>
        </w:rPr>
        <w:fldChar w:fldCharType="begin">
          <w:ffData>
            <w:name w:val="Check25"/>
            <w:enabled/>
            <w:calcOnExit w:val="0"/>
            <w:checkBox>
              <w:sizeAuto/>
              <w:default w:val="0"/>
            </w:checkBox>
          </w:ffData>
        </w:fldChar>
      </w:r>
      <w:r w:rsidRPr="009A16D7">
        <w:rPr>
          <w:rFonts w:ascii="Shruti" w:eastAsia="Times New Roman" w:hAnsi="Shruti" w:cs="Shruti"/>
          <w:sz w:val="16"/>
          <w:szCs w:val="14"/>
        </w:rPr>
        <w:instrText xml:space="preserve"> FORMCHECKBOX </w:instrText>
      </w:r>
      <w:r w:rsidR="005415EA">
        <w:rPr>
          <w:rFonts w:ascii="Shruti" w:eastAsia="Times New Roman" w:hAnsi="Shruti" w:cs="Shruti"/>
          <w:sz w:val="16"/>
          <w:szCs w:val="14"/>
        </w:rPr>
      </w:r>
      <w:r w:rsidR="005415EA">
        <w:rPr>
          <w:rFonts w:ascii="Shruti" w:eastAsia="Times New Roman" w:hAnsi="Shruti" w:cs="Shruti"/>
          <w:sz w:val="16"/>
          <w:szCs w:val="14"/>
        </w:rPr>
        <w:fldChar w:fldCharType="separate"/>
      </w:r>
      <w:r w:rsidRPr="009A16D7">
        <w:rPr>
          <w:rFonts w:ascii="Shruti" w:eastAsia="Times New Roman" w:hAnsi="Shruti" w:cs="Shruti"/>
          <w:sz w:val="16"/>
          <w:szCs w:val="14"/>
        </w:rPr>
        <w:fldChar w:fldCharType="end"/>
      </w:r>
      <w:r w:rsidRPr="009A16D7">
        <w:rPr>
          <w:rFonts w:ascii="Shruti" w:eastAsia="Times New Roman" w:hAnsi="Shruti" w:cs="Shruti"/>
          <w:sz w:val="16"/>
          <w:szCs w:val="14"/>
        </w:rPr>
        <w:t xml:space="preserve"> </w:t>
      </w:r>
      <w:r w:rsidRPr="009A16D7">
        <w:t>6. Enforcement of laws and regulations that protect health and ensure safety</w:t>
      </w:r>
    </w:p>
    <w:p w14:paraId="4F5EF8DC" w14:textId="77777777" w:rsidR="00BA188A" w:rsidRPr="009A16D7" w:rsidRDefault="00BA188A" w:rsidP="00BA188A">
      <w:pPr>
        <w:ind w:left="0"/>
      </w:pPr>
      <w:r w:rsidRPr="009A16D7">
        <w:rPr>
          <w:rFonts w:ascii="Shruti" w:eastAsia="Times New Roman" w:hAnsi="Shruti" w:cs="Shruti"/>
          <w:sz w:val="16"/>
          <w:szCs w:val="14"/>
        </w:rPr>
        <w:fldChar w:fldCharType="begin">
          <w:ffData>
            <w:name w:val="Check25"/>
            <w:enabled/>
            <w:calcOnExit w:val="0"/>
            <w:checkBox>
              <w:sizeAuto/>
              <w:default w:val="0"/>
            </w:checkBox>
          </w:ffData>
        </w:fldChar>
      </w:r>
      <w:r w:rsidRPr="009A16D7">
        <w:rPr>
          <w:rFonts w:ascii="Shruti" w:eastAsia="Times New Roman" w:hAnsi="Shruti" w:cs="Shruti"/>
          <w:sz w:val="16"/>
          <w:szCs w:val="14"/>
        </w:rPr>
        <w:instrText xml:space="preserve"> FORMCHECKBOX </w:instrText>
      </w:r>
      <w:r w:rsidR="005415EA">
        <w:rPr>
          <w:rFonts w:ascii="Shruti" w:eastAsia="Times New Roman" w:hAnsi="Shruti" w:cs="Shruti"/>
          <w:sz w:val="16"/>
          <w:szCs w:val="14"/>
        </w:rPr>
      </w:r>
      <w:r w:rsidR="005415EA">
        <w:rPr>
          <w:rFonts w:ascii="Shruti" w:eastAsia="Times New Roman" w:hAnsi="Shruti" w:cs="Shruti"/>
          <w:sz w:val="16"/>
          <w:szCs w:val="14"/>
        </w:rPr>
        <w:fldChar w:fldCharType="separate"/>
      </w:r>
      <w:r w:rsidRPr="009A16D7">
        <w:rPr>
          <w:rFonts w:ascii="Shruti" w:eastAsia="Times New Roman" w:hAnsi="Shruti" w:cs="Shruti"/>
          <w:sz w:val="16"/>
          <w:szCs w:val="14"/>
        </w:rPr>
        <w:fldChar w:fldCharType="end"/>
      </w:r>
      <w:r w:rsidRPr="009A16D7">
        <w:rPr>
          <w:rFonts w:ascii="Shruti" w:eastAsia="Times New Roman" w:hAnsi="Shruti" w:cs="Shruti"/>
          <w:sz w:val="16"/>
          <w:szCs w:val="14"/>
        </w:rPr>
        <w:t xml:space="preserve"> </w:t>
      </w:r>
      <w:r w:rsidRPr="009A16D7">
        <w:t xml:space="preserve">7. Linking people to needed personal health services and assure the provision of health care </w:t>
      </w:r>
    </w:p>
    <w:p w14:paraId="097DF96D" w14:textId="77777777" w:rsidR="00BA188A" w:rsidRPr="009A16D7" w:rsidRDefault="00BA188A" w:rsidP="00BA188A">
      <w:pPr>
        <w:ind w:left="0"/>
      </w:pPr>
      <w:r w:rsidRPr="009A16D7">
        <w:t xml:space="preserve">            when otherwise unavailable</w:t>
      </w:r>
    </w:p>
    <w:p w14:paraId="40D6747C" w14:textId="77777777" w:rsidR="00BA188A" w:rsidRPr="009A16D7" w:rsidRDefault="00BA188A" w:rsidP="00BA188A">
      <w:pPr>
        <w:ind w:left="0"/>
      </w:pPr>
      <w:r w:rsidRPr="009A16D7">
        <w:rPr>
          <w:rFonts w:ascii="Shruti" w:eastAsia="Times New Roman" w:hAnsi="Shruti" w:cs="Shruti"/>
          <w:sz w:val="16"/>
          <w:szCs w:val="14"/>
        </w:rPr>
        <w:fldChar w:fldCharType="begin">
          <w:ffData>
            <w:name w:val="Check25"/>
            <w:enabled/>
            <w:calcOnExit w:val="0"/>
            <w:checkBox>
              <w:sizeAuto/>
              <w:default w:val="0"/>
            </w:checkBox>
          </w:ffData>
        </w:fldChar>
      </w:r>
      <w:r w:rsidRPr="009A16D7">
        <w:rPr>
          <w:rFonts w:ascii="Shruti" w:eastAsia="Times New Roman" w:hAnsi="Shruti" w:cs="Shruti"/>
          <w:sz w:val="16"/>
          <w:szCs w:val="14"/>
        </w:rPr>
        <w:instrText xml:space="preserve"> FORMCHECKBOX </w:instrText>
      </w:r>
      <w:r w:rsidR="005415EA">
        <w:rPr>
          <w:rFonts w:ascii="Shruti" w:eastAsia="Times New Roman" w:hAnsi="Shruti" w:cs="Shruti"/>
          <w:sz w:val="16"/>
          <w:szCs w:val="14"/>
        </w:rPr>
      </w:r>
      <w:r w:rsidR="005415EA">
        <w:rPr>
          <w:rFonts w:ascii="Shruti" w:eastAsia="Times New Roman" w:hAnsi="Shruti" w:cs="Shruti"/>
          <w:sz w:val="16"/>
          <w:szCs w:val="14"/>
        </w:rPr>
        <w:fldChar w:fldCharType="separate"/>
      </w:r>
      <w:r w:rsidRPr="009A16D7">
        <w:rPr>
          <w:rFonts w:ascii="Shruti" w:eastAsia="Times New Roman" w:hAnsi="Shruti" w:cs="Shruti"/>
          <w:sz w:val="16"/>
          <w:szCs w:val="14"/>
        </w:rPr>
        <w:fldChar w:fldCharType="end"/>
      </w:r>
      <w:r w:rsidRPr="009A16D7">
        <w:rPr>
          <w:rFonts w:ascii="Shruti" w:eastAsia="Times New Roman" w:hAnsi="Shruti" w:cs="Shruti"/>
          <w:sz w:val="16"/>
          <w:szCs w:val="14"/>
        </w:rPr>
        <w:t xml:space="preserve"> </w:t>
      </w:r>
      <w:r w:rsidRPr="009A16D7">
        <w:t>8. Assuring a competent public health and personal health care workforce</w:t>
      </w:r>
    </w:p>
    <w:p w14:paraId="7E3F8120" w14:textId="77777777" w:rsidR="00BA188A" w:rsidRPr="009A16D7" w:rsidRDefault="00BA188A" w:rsidP="00BA188A">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5415EA">
        <w:rPr>
          <w:rFonts w:ascii="Shruti" w:eastAsia="Times New Roman" w:hAnsi="Shruti" w:cs="Shruti"/>
          <w:sz w:val="16"/>
          <w:szCs w:val="14"/>
        </w:rPr>
      </w:r>
      <w:r w:rsidR="005415EA">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9A16D7">
        <w:rPr>
          <w:rFonts w:ascii="Shruti" w:eastAsia="Times New Roman" w:hAnsi="Shruti" w:cs="Shruti"/>
          <w:sz w:val="16"/>
          <w:szCs w:val="14"/>
        </w:rPr>
        <w:t xml:space="preserve"> </w:t>
      </w:r>
      <w:r w:rsidRPr="009A16D7">
        <w:t xml:space="preserve">9. Evaluating effectiveness, accessibility, and quality of personal and population-based health  </w:t>
      </w:r>
    </w:p>
    <w:p w14:paraId="65499EC9" w14:textId="77777777" w:rsidR="00BA188A" w:rsidRPr="009A16D7" w:rsidRDefault="00BA188A" w:rsidP="00BA188A">
      <w:pPr>
        <w:ind w:left="0"/>
      </w:pPr>
      <w:r w:rsidRPr="009A16D7">
        <w:t xml:space="preserve">            services</w:t>
      </w:r>
    </w:p>
    <w:p w14:paraId="545D7017" w14:textId="64EADA80" w:rsidR="00BA188A" w:rsidRPr="009A16D7" w:rsidRDefault="00BA188A" w:rsidP="00BA188A">
      <w:pPr>
        <w:ind w:left="0"/>
      </w:pPr>
      <w:r w:rsidRPr="009A16D7">
        <w:rPr>
          <w:rFonts w:ascii="Shruti" w:eastAsia="Times New Roman" w:hAnsi="Shruti" w:cs="Shruti"/>
          <w:sz w:val="16"/>
          <w:szCs w:val="14"/>
        </w:rPr>
        <w:fldChar w:fldCharType="begin">
          <w:ffData>
            <w:name w:val="Check25"/>
            <w:enabled/>
            <w:calcOnExit w:val="0"/>
            <w:checkBox>
              <w:sizeAuto/>
              <w:default w:val="0"/>
            </w:checkBox>
          </w:ffData>
        </w:fldChar>
      </w:r>
      <w:r w:rsidRPr="009A16D7">
        <w:rPr>
          <w:rFonts w:ascii="Shruti" w:eastAsia="Times New Roman" w:hAnsi="Shruti" w:cs="Shruti"/>
          <w:sz w:val="16"/>
          <w:szCs w:val="14"/>
        </w:rPr>
        <w:instrText xml:space="preserve"> FORMCHECKBOX </w:instrText>
      </w:r>
      <w:r w:rsidR="005415EA">
        <w:rPr>
          <w:rFonts w:ascii="Shruti" w:eastAsia="Times New Roman" w:hAnsi="Shruti" w:cs="Shruti"/>
          <w:sz w:val="16"/>
          <w:szCs w:val="14"/>
        </w:rPr>
      </w:r>
      <w:r w:rsidR="005415EA">
        <w:rPr>
          <w:rFonts w:ascii="Shruti" w:eastAsia="Times New Roman" w:hAnsi="Shruti" w:cs="Shruti"/>
          <w:sz w:val="16"/>
          <w:szCs w:val="14"/>
        </w:rPr>
        <w:fldChar w:fldCharType="separate"/>
      </w:r>
      <w:r w:rsidRPr="009A16D7">
        <w:rPr>
          <w:rFonts w:ascii="Shruti" w:eastAsia="Times New Roman" w:hAnsi="Shruti" w:cs="Shruti"/>
          <w:sz w:val="16"/>
          <w:szCs w:val="14"/>
        </w:rPr>
        <w:fldChar w:fldCharType="end"/>
      </w:r>
      <w:r w:rsidRPr="009A16D7">
        <w:rPr>
          <w:rFonts w:ascii="Shruti" w:eastAsia="Times New Roman" w:hAnsi="Shruti" w:cs="Shruti"/>
          <w:sz w:val="16"/>
          <w:szCs w:val="14"/>
        </w:rPr>
        <w:t xml:space="preserve"> </w:t>
      </w:r>
      <w:r w:rsidRPr="009A16D7">
        <w:t>10. Research for new insights and innovative solutions to health problems</w:t>
      </w:r>
      <w:r w:rsidRPr="009A16D7">
        <w:rPr>
          <w:iCs/>
          <w:vertAlign w:val="superscript"/>
        </w:rPr>
        <w:t xml:space="preserve"> </w:t>
      </w:r>
      <w:r w:rsidR="00B904C3">
        <w:rPr>
          <w:iCs/>
          <w:vertAlign w:val="superscript"/>
        </w:rPr>
        <w:t>1</w:t>
      </w:r>
    </w:p>
    <w:p w14:paraId="1938BD33" w14:textId="77777777" w:rsidR="00D81A78" w:rsidRDefault="00D81A78" w:rsidP="00692DEB">
      <w:pPr>
        <w:ind w:left="0"/>
      </w:pPr>
    </w:p>
    <w:p w14:paraId="48022752" w14:textId="65E8EC54" w:rsidR="0085024D" w:rsidRDefault="00D97E75" w:rsidP="00B71796">
      <w:pPr>
        <w:shd w:val="clear" w:color="auto" w:fill="FFFFFF"/>
        <w:ind w:left="0"/>
        <w:rPr>
          <w:rFonts w:cs="AdvM4281"/>
        </w:rPr>
      </w:pPr>
      <w:r w:rsidRPr="00EF04A0">
        <w:t xml:space="preserve">Childhood obesity is a serious national problem that affects children of every age in communities across the United States. Approximately </w:t>
      </w:r>
      <w:r w:rsidR="00B10314" w:rsidRPr="00EF04A0">
        <w:t>23</w:t>
      </w:r>
      <w:r w:rsidR="004B798E" w:rsidRPr="00EF04A0">
        <w:t xml:space="preserve">% of children aged </w:t>
      </w:r>
      <w:r w:rsidR="00F45CD1" w:rsidRPr="00EF04A0">
        <w:t>2-5</w:t>
      </w:r>
      <w:r w:rsidR="004B798E" w:rsidRPr="00EF04A0">
        <w:t xml:space="preserve"> years are overweight or obese</w:t>
      </w:r>
      <w:r w:rsidR="002F4B2C">
        <w:t xml:space="preserve"> </w:t>
      </w:r>
      <w:r w:rsidR="00B904C3">
        <w:rPr>
          <w:vertAlign w:val="superscript"/>
        </w:rPr>
        <w:t>2</w:t>
      </w:r>
      <w:r w:rsidR="004B798E" w:rsidRPr="00EF04A0">
        <w:t xml:space="preserve">. </w:t>
      </w:r>
      <w:r w:rsidR="00F45CD1" w:rsidRPr="00EF04A0">
        <w:t xml:space="preserve">The health consequences of </w:t>
      </w:r>
      <w:r w:rsidR="00B10314" w:rsidRPr="00EF04A0">
        <w:t xml:space="preserve">childhood </w:t>
      </w:r>
      <w:r w:rsidR="00F45CD1" w:rsidRPr="00EF04A0">
        <w:t xml:space="preserve">obesity </w:t>
      </w:r>
      <w:r w:rsidR="00B10314" w:rsidRPr="00EF04A0">
        <w:t>are serious and children who are obese are more likely to have dyslipidemia, impaired glucose tolerance/type 2 diabetes, fatty liver disease, breathing and joint problems</w:t>
      </w:r>
      <w:r w:rsidR="00047C8E">
        <w:t xml:space="preserve"> </w:t>
      </w:r>
      <w:r w:rsidR="00E34E2C" w:rsidRPr="0089309D">
        <w:rPr>
          <w:vertAlign w:val="superscript"/>
        </w:rPr>
        <w:t>3</w:t>
      </w:r>
      <w:r w:rsidR="00B10314" w:rsidRPr="00EF04A0">
        <w:t>. They can also experience social and psychological problems such as stigmatization and poor self-esteem</w:t>
      </w:r>
      <w:r w:rsidR="00047C8E">
        <w:t xml:space="preserve"> </w:t>
      </w:r>
      <w:r w:rsidR="007506DE" w:rsidRPr="00B50787">
        <w:rPr>
          <w:vertAlign w:val="superscript"/>
        </w:rPr>
        <w:t>3</w:t>
      </w:r>
      <w:r w:rsidR="00B10314" w:rsidRPr="00EF04A0">
        <w:t>.</w:t>
      </w:r>
      <w:r w:rsidR="00F45CD1" w:rsidRPr="00EF04A0">
        <w:t xml:space="preserve"> </w:t>
      </w:r>
      <w:r w:rsidR="00A66886">
        <w:t>Studies indicate that those who are overweight or obese in childhood and adolescence are more likely to be overweight in adulthood</w:t>
      </w:r>
      <w:r w:rsidR="00047C8E">
        <w:rPr>
          <w:vertAlign w:val="superscript"/>
        </w:rPr>
        <w:t>4</w:t>
      </w:r>
      <w:r w:rsidR="00A02CF0" w:rsidRPr="00EF04A0">
        <w:t xml:space="preserve">. </w:t>
      </w:r>
      <w:r w:rsidRPr="00EF04A0">
        <w:t xml:space="preserve"> </w:t>
      </w:r>
      <w:r w:rsidR="00B71796">
        <w:t xml:space="preserve">For example, </w:t>
      </w:r>
      <w:r w:rsidR="00B71796" w:rsidRPr="00EF04A0">
        <w:t>a</w:t>
      </w:r>
      <w:r w:rsidR="00B71796">
        <w:t xml:space="preserve"> </w:t>
      </w:r>
      <w:r w:rsidRPr="00EF04A0">
        <w:t xml:space="preserve">recent study in the New England Journal of Medicine found that </w:t>
      </w:r>
      <w:r w:rsidRPr="00EF04A0">
        <w:rPr>
          <w:rFonts w:cs="AdvM4281"/>
        </w:rPr>
        <w:t xml:space="preserve">children who were overweight in kindergarten were four times as likely as their normal-weight peers </w:t>
      </w:r>
      <w:r w:rsidRPr="00EF04A0">
        <w:rPr>
          <w:rFonts w:cs="AdvM4281"/>
        </w:rPr>
        <w:lastRenderedPageBreak/>
        <w:t>to be obese in 8</w:t>
      </w:r>
      <w:r w:rsidRPr="00EF04A0">
        <w:rPr>
          <w:rFonts w:cs="AdvM4281"/>
          <w:vertAlign w:val="superscript"/>
        </w:rPr>
        <w:t>th</w:t>
      </w:r>
      <w:r w:rsidRPr="00EF04A0">
        <w:rPr>
          <w:rFonts w:cs="AdvM4281"/>
        </w:rPr>
        <w:t xml:space="preserve"> grade</w:t>
      </w:r>
      <w:r w:rsidR="00B71796">
        <w:rPr>
          <w:rFonts w:cs="AdvM4281"/>
        </w:rPr>
        <w:t>.</w:t>
      </w:r>
      <w:r w:rsidR="002F4B2C">
        <w:rPr>
          <w:rFonts w:cs="AdvM4281"/>
        </w:rPr>
        <w:t xml:space="preserve"> </w:t>
      </w:r>
      <w:r w:rsidR="00047C8E">
        <w:rPr>
          <w:rFonts w:cs="AdvM4281"/>
          <w:vertAlign w:val="superscript"/>
        </w:rPr>
        <w:t>5</w:t>
      </w:r>
      <w:r w:rsidRPr="00EF04A0">
        <w:rPr>
          <w:rFonts w:cs="AdvM4281"/>
        </w:rPr>
        <w:t xml:space="preserve"> These statistics underscore the importance of obesity prevention efforts </w:t>
      </w:r>
      <w:r w:rsidR="004B798E" w:rsidRPr="00EF04A0">
        <w:rPr>
          <w:rFonts w:cs="AdvM4281"/>
        </w:rPr>
        <w:t>targeting our nation</w:t>
      </w:r>
      <w:r w:rsidR="002368A5" w:rsidRPr="00EF04A0">
        <w:rPr>
          <w:rFonts w:cs="AdvM4281"/>
        </w:rPr>
        <w:t>’</w:t>
      </w:r>
      <w:r w:rsidR="004B798E" w:rsidRPr="00EF04A0">
        <w:rPr>
          <w:rFonts w:cs="AdvM4281"/>
        </w:rPr>
        <w:t>s youngest children.</w:t>
      </w:r>
      <w:r w:rsidR="00F670E5">
        <w:rPr>
          <w:rFonts w:cs="AdvM4281"/>
        </w:rPr>
        <w:t xml:space="preserve"> CDC’s Division of Nutrition P</w:t>
      </w:r>
      <w:r w:rsidR="00E36E66">
        <w:rPr>
          <w:rFonts w:cs="AdvM4281"/>
        </w:rPr>
        <w:t>hysical Activity</w:t>
      </w:r>
      <w:r w:rsidR="00F670E5">
        <w:rPr>
          <w:rFonts w:cs="AdvM4281"/>
        </w:rPr>
        <w:t xml:space="preserve"> and </w:t>
      </w:r>
      <w:r w:rsidR="00E36E66">
        <w:rPr>
          <w:rFonts w:cs="AdvM4281"/>
        </w:rPr>
        <w:t>O</w:t>
      </w:r>
      <w:r w:rsidR="00F670E5">
        <w:rPr>
          <w:rFonts w:cs="AdvM4281"/>
        </w:rPr>
        <w:t xml:space="preserve">besity </w:t>
      </w:r>
      <w:r w:rsidR="00835A4D">
        <w:rPr>
          <w:rFonts w:cs="AdvM4281"/>
        </w:rPr>
        <w:t xml:space="preserve">(DNPAO) </w:t>
      </w:r>
      <w:r w:rsidR="00F670E5">
        <w:rPr>
          <w:rFonts w:cs="AdvM4281"/>
        </w:rPr>
        <w:t>is committed to improving the health of all children th</w:t>
      </w:r>
      <w:r w:rsidR="004562AA">
        <w:rPr>
          <w:rFonts w:cs="AdvM4281"/>
        </w:rPr>
        <w:t>r</w:t>
      </w:r>
      <w:r w:rsidR="00F670E5">
        <w:rPr>
          <w:rFonts w:cs="AdvM4281"/>
        </w:rPr>
        <w:t xml:space="preserve">ough healthy eating, physical activity and obesity prevention. </w:t>
      </w:r>
      <w:r w:rsidR="00B71796">
        <w:rPr>
          <w:rFonts w:cs="AdvM4281"/>
        </w:rPr>
        <w:t xml:space="preserve">One area of focus for DNPAO is obesity prevention in child care, also known as the “early care and education” (ECE) setting. </w:t>
      </w:r>
      <w:r w:rsidR="003B2B89">
        <w:rPr>
          <w:rFonts w:cs="AdvM4281"/>
        </w:rPr>
        <w:t>T</w:t>
      </w:r>
      <w:r w:rsidR="00F670E5">
        <w:rPr>
          <w:rFonts w:cs="AdvM4281"/>
        </w:rPr>
        <w:t xml:space="preserve">his </w:t>
      </w:r>
      <w:r w:rsidR="003B2B89">
        <w:rPr>
          <w:rFonts w:cs="AdvM4281"/>
        </w:rPr>
        <w:t>information collection request</w:t>
      </w:r>
      <w:r w:rsidR="00AA3A6D">
        <w:rPr>
          <w:rFonts w:cs="AdvM4281"/>
        </w:rPr>
        <w:t xml:space="preserve"> is directly related to this</w:t>
      </w:r>
      <w:r w:rsidR="00F670E5">
        <w:rPr>
          <w:rFonts w:cs="AdvM4281"/>
        </w:rPr>
        <w:t xml:space="preserve"> critical </w:t>
      </w:r>
      <w:r w:rsidR="00AA3A6D">
        <w:rPr>
          <w:rFonts w:cs="AdvM4281"/>
        </w:rPr>
        <w:t>period</w:t>
      </w:r>
      <w:r w:rsidR="00A24821">
        <w:rPr>
          <w:rFonts w:cs="AdvM4281"/>
        </w:rPr>
        <w:t xml:space="preserve"> in </w:t>
      </w:r>
      <w:r w:rsidR="003B2B89">
        <w:rPr>
          <w:rFonts w:cs="AdvM4281"/>
        </w:rPr>
        <w:t>early childhood</w:t>
      </w:r>
      <w:r w:rsidR="00A24821">
        <w:rPr>
          <w:rFonts w:cs="AdvM4281"/>
        </w:rPr>
        <w:t>.</w:t>
      </w:r>
      <w:r w:rsidR="003B2B89">
        <w:rPr>
          <w:rFonts w:cs="AdvM4281"/>
        </w:rPr>
        <w:t xml:space="preserve"> </w:t>
      </w:r>
    </w:p>
    <w:p w14:paraId="14673FEF" w14:textId="6E60898E" w:rsidR="00080952" w:rsidRPr="001626A0" w:rsidRDefault="003B2B89" w:rsidP="00FE011B">
      <w:pPr>
        <w:pStyle w:val="Heading5"/>
        <w:spacing w:after="120"/>
        <w:ind w:left="0"/>
        <w:rPr>
          <w:rFonts w:cs="AdvM4281"/>
          <w:b w:val="0"/>
        </w:rPr>
      </w:pPr>
      <w:r w:rsidRPr="00FC38A2">
        <w:rPr>
          <w:rFonts w:cs="AdvM4281"/>
          <w:b w:val="0"/>
        </w:rPr>
        <w:t>ECE is an</w:t>
      </w:r>
      <w:r w:rsidR="00F45CD1" w:rsidRPr="00FC38A2">
        <w:rPr>
          <w:rFonts w:cs="AdvM4281"/>
          <w:b w:val="0"/>
        </w:rPr>
        <w:t xml:space="preserve"> important setting for obesity prevention </w:t>
      </w:r>
      <w:r w:rsidRPr="00FC38A2">
        <w:rPr>
          <w:rFonts w:cs="AdvM4281"/>
          <w:b w:val="0"/>
        </w:rPr>
        <w:t xml:space="preserve">because an </w:t>
      </w:r>
      <w:r w:rsidR="00D97E75" w:rsidRPr="00FC38A2">
        <w:rPr>
          <w:rFonts w:cs="AdvM4281"/>
          <w:b w:val="0"/>
        </w:rPr>
        <w:t>estimated 60% of U.S. children aged 0-5 years spend 30+ hours each week in non-parental care</w:t>
      </w:r>
      <w:r w:rsidR="00A02CF0" w:rsidRPr="00FC38A2">
        <w:rPr>
          <w:rFonts w:cs="AdvM4281"/>
          <w:b w:val="0"/>
        </w:rPr>
        <w:t xml:space="preserve"> in places such as child care centers,</w:t>
      </w:r>
      <w:r w:rsidR="00A02CF0" w:rsidRPr="00FC38A2">
        <w:rPr>
          <w:rFonts w:eastAsia="Times New Roman" w:cs="Arial"/>
          <w:b w:val="0"/>
        </w:rPr>
        <w:t xml:space="preserve"> family daycare homes, pre-</w:t>
      </w:r>
      <w:r w:rsidR="00122A19" w:rsidRPr="00FC38A2">
        <w:rPr>
          <w:rFonts w:eastAsia="Times New Roman" w:cs="Arial"/>
          <w:b w:val="0"/>
        </w:rPr>
        <w:t>kindergarten</w:t>
      </w:r>
      <w:r w:rsidR="00A02CF0" w:rsidRPr="00FC38A2">
        <w:rPr>
          <w:rFonts w:eastAsia="Times New Roman" w:cs="Arial"/>
          <w:b w:val="0"/>
        </w:rPr>
        <w:t xml:space="preserve"> </w:t>
      </w:r>
      <w:r w:rsidR="0085024D" w:rsidRPr="00FC38A2">
        <w:rPr>
          <w:rFonts w:eastAsia="Times New Roman" w:cs="Arial"/>
          <w:b w:val="0"/>
        </w:rPr>
        <w:t xml:space="preserve">classrooms </w:t>
      </w:r>
      <w:r w:rsidR="00A02CF0" w:rsidRPr="00FC38A2">
        <w:rPr>
          <w:rFonts w:eastAsia="Times New Roman" w:cs="Arial"/>
          <w:b w:val="0"/>
        </w:rPr>
        <w:t>and Head Start programs</w:t>
      </w:r>
      <w:r w:rsidR="00901372">
        <w:rPr>
          <w:rFonts w:eastAsia="Times New Roman" w:cs="Arial"/>
          <w:b w:val="0"/>
        </w:rPr>
        <w:t>.</w:t>
      </w:r>
      <w:r w:rsidR="00F95E83">
        <w:rPr>
          <w:rFonts w:eastAsia="Times New Roman" w:cs="Arial"/>
          <w:b w:val="0"/>
        </w:rPr>
        <w:t xml:space="preserve"> </w:t>
      </w:r>
      <w:r w:rsidR="00047C8E">
        <w:rPr>
          <w:rFonts w:eastAsia="Times New Roman" w:cs="Arial"/>
          <w:b w:val="0"/>
          <w:vertAlign w:val="superscript"/>
        </w:rPr>
        <w:t>6</w:t>
      </w:r>
      <w:r w:rsidR="00D97E75" w:rsidRPr="00FC38A2">
        <w:rPr>
          <w:rFonts w:eastAsia="Times New Roman" w:cs="Arial"/>
          <w:b w:val="0"/>
        </w:rPr>
        <w:t xml:space="preserve"> </w:t>
      </w:r>
      <w:r w:rsidR="002B66A2" w:rsidRPr="00FC38A2">
        <w:rPr>
          <w:rFonts w:cs="AdvM4281"/>
          <w:b w:val="0"/>
        </w:rPr>
        <w:t>I</w:t>
      </w:r>
      <w:r w:rsidR="00D97E75" w:rsidRPr="00FC38A2">
        <w:rPr>
          <w:rFonts w:cs="AdvM4281"/>
          <w:b w:val="0"/>
        </w:rPr>
        <w:t xml:space="preserve">mproving the </w:t>
      </w:r>
      <w:r w:rsidR="00A02CF0" w:rsidRPr="00FC38A2">
        <w:rPr>
          <w:rFonts w:cs="AdvM4281"/>
          <w:b w:val="0"/>
        </w:rPr>
        <w:t xml:space="preserve">ECE nutrition and physical activity </w:t>
      </w:r>
      <w:r w:rsidR="00D97E75" w:rsidRPr="00FC38A2">
        <w:rPr>
          <w:rFonts w:cs="AdvM4281"/>
          <w:b w:val="0"/>
        </w:rPr>
        <w:t xml:space="preserve">environment and </w:t>
      </w:r>
      <w:r w:rsidR="00AA3A6D">
        <w:rPr>
          <w:rFonts w:cs="AdvM4281"/>
          <w:b w:val="0"/>
        </w:rPr>
        <w:t xml:space="preserve">the </w:t>
      </w:r>
      <w:r w:rsidR="00D97E75" w:rsidRPr="00FC38A2">
        <w:rPr>
          <w:rFonts w:cs="AdvM4281"/>
          <w:b w:val="0"/>
        </w:rPr>
        <w:t xml:space="preserve">practices of ECE providers can have a direct impact </w:t>
      </w:r>
      <w:r w:rsidR="00B16DD2" w:rsidRPr="00FC38A2">
        <w:rPr>
          <w:rFonts w:cs="AdvM4281"/>
          <w:b w:val="0"/>
        </w:rPr>
        <w:t xml:space="preserve">on </w:t>
      </w:r>
      <w:r w:rsidR="00D97E75" w:rsidRPr="00FC38A2">
        <w:rPr>
          <w:rFonts w:cs="AdvM4281"/>
          <w:b w:val="0"/>
        </w:rPr>
        <w:t xml:space="preserve">what children consume and how active they are, as well as help </w:t>
      </w:r>
      <w:r w:rsidR="00901372">
        <w:rPr>
          <w:rFonts w:cs="AdvM4281"/>
          <w:b w:val="0"/>
        </w:rPr>
        <w:t>children</w:t>
      </w:r>
      <w:r w:rsidR="00901372" w:rsidRPr="00FC38A2">
        <w:rPr>
          <w:rFonts w:cs="AdvM4281"/>
          <w:b w:val="0"/>
        </w:rPr>
        <w:t xml:space="preserve"> </w:t>
      </w:r>
      <w:r w:rsidR="00D97E75" w:rsidRPr="00FC38A2">
        <w:rPr>
          <w:rFonts w:cs="AdvM4281"/>
          <w:b w:val="0"/>
        </w:rPr>
        <w:t xml:space="preserve">develop a foundation of healthy habits for life. The ECE setting has been identified as a priority setting for obesity prevention in several key documents including the </w:t>
      </w:r>
      <w:r w:rsidR="00F45CD1" w:rsidRPr="00FC38A2">
        <w:rPr>
          <w:rFonts w:cs="AdvM4281"/>
          <w:b w:val="0"/>
        </w:rPr>
        <w:t>Surgeon</w:t>
      </w:r>
      <w:r w:rsidR="00D97E75" w:rsidRPr="00FC38A2">
        <w:rPr>
          <w:rFonts w:cs="AdvM4281"/>
          <w:b w:val="0"/>
        </w:rPr>
        <w:t xml:space="preserve"> General’s Vision for a Healthy and Fit Nation</w:t>
      </w:r>
      <w:r w:rsidR="00347018">
        <w:rPr>
          <w:rFonts w:cs="AdvM4281"/>
          <w:b w:val="0"/>
        </w:rPr>
        <w:t>,</w:t>
      </w:r>
      <w:r w:rsidR="00047C8E">
        <w:rPr>
          <w:rFonts w:cs="AdvM4281"/>
          <w:b w:val="0"/>
          <w:vertAlign w:val="superscript"/>
        </w:rPr>
        <w:t>7</w:t>
      </w:r>
      <w:r w:rsidR="00D97E75" w:rsidRPr="00FC38A2">
        <w:rPr>
          <w:rFonts w:cs="AdvM4281"/>
          <w:b w:val="0"/>
        </w:rPr>
        <w:t xml:space="preserve"> the White House Task Force on Childhood Obesity Report to the President</w:t>
      </w:r>
      <w:r w:rsidR="00F95E83">
        <w:rPr>
          <w:rFonts w:cs="AdvM4281"/>
          <w:b w:val="0"/>
        </w:rPr>
        <w:t xml:space="preserve"> </w:t>
      </w:r>
      <w:r w:rsidR="00047C8E">
        <w:rPr>
          <w:rFonts w:cs="AdvM4281"/>
          <w:b w:val="0"/>
          <w:vertAlign w:val="superscript"/>
        </w:rPr>
        <w:t>8</w:t>
      </w:r>
      <w:r w:rsidR="00B904C3">
        <w:rPr>
          <w:rFonts w:cs="AdvM4281"/>
          <w:b w:val="0"/>
          <w:vertAlign w:val="superscript"/>
        </w:rPr>
        <w:t xml:space="preserve"> </w:t>
      </w:r>
      <w:r w:rsidRPr="00FC38A2">
        <w:rPr>
          <w:rFonts w:cs="AdvM4281"/>
          <w:b w:val="0"/>
        </w:rPr>
        <w:t xml:space="preserve">and </w:t>
      </w:r>
      <w:r w:rsidR="00A24821" w:rsidRPr="00FC38A2">
        <w:rPr>
          <w:rFonts w:cs="AdvM4281"/>
          <w:b w:val="0"/>
        </w:rPr>
        <w:t>Institute</w:t>
      </w:r>
      <w:r w:rsidRPr="00FC38A2">
        <w:rPr>
          <w:rFonts w:cs="AdvM4281"/>
          <w:b w:val="0"/>
        </w:rPr>
        <w:t xml:space="preserve"> </w:t>
      </w:r>
      <w:r w:rsidR="00A24821" w:rsidRPr="00FC38A2">
        <w:rPr>
          <w:rFonts w:cs="AdvM4281"/>
          <w:b w:val="0"/>
        </w:rPr>
        <w:t>of Medicine</w:t>
      </w:r>
      <w:r w:rsidR="00872F72" w:rsidRPr="00FC38A2">
        <w:rPr>
          <w:rFonts w:cs="AdvM4281"/>
          <w:b w:val="0"/>
        </w:rPr>
        <w:t xml:space="preserve"> reports in 2010 and 2011</w:t>
      </w:r>
      <w:r w:rsidR="00347018">
        <w:rPr>
          <w:rFonts w:cs="AdvM4281"/>
          <w:b w:val="0"/>
        </w:rPr>
        <w:t>.</w:t>
      </w:r>
      <w:r w:rsidR="00047C8E">
        <w:rPr>
          <w:rFonts w:cs="AdvM4281"/>
          <w:b w:val="0"/>
          <w:vertAlign w:val="superscript"/>
        </w:rPr>
        <w:t>9</w:t>
      </w:r>
      <w:r w:rsidR="002F4B2C">
        <w:rPr>
          <w:rFonts w:cs="AdvM4281"/>
          <w:b w:val="0"/>
          <w:vertAlign w:val="superscript"/>
        </w:rPr>
        <w:t>-</w:t>
      </w:r>
      <w:r w:rsidR="00047C8E">
        <w:rPr>
          <w:rFonts w:cs="AdvM4281"/>
          <w:b w:val="0"/>
          <w:vertAlign w:val="superscript"/>
        </w:rPr>
        <w:t>10</w:t>
      </w:r>
      <w:r w:rsidR="00D97E75" w:rsidRPr="00FC38A2">
        <w:rPr>
          <w:rFonts w:cs="AdvM4281"/>
          <w:b w:val="0"/>
        </w:rPr>
        <w:t xml:space="preserve"> </w:t>
      </w:r>
      <w:r w:rsidR="00A24821" w:rsidRPr="00FC38A2">
        <w:rPr>
          <w:rFonts w:cs="AdvM4281"/>
          <w:b w:val="0"/>
        </w:rPr>
        <w:t>Obesity</w:t>
      </w:r>
      <w:r w:rsidRPr="00FC38A2">
        <w:rPr>
          <w:rFonts w:cs="AdvM4281"/>
          <w:b w:val="0"/>
        </w:rPr>
        <w:t xml:space="preserve"> prevention w</w:t>
      </w:r>
      <w:r w:rsidR="008C5E42" w:rsidRPr="00FC38A2">
        <w:rPr>
          <w:rFonts w:cs="AdvM4281"/>
          <w:b w:val="0"/>
        </w:rPr>
        <w:t xml:space="preserve">ork in </w:t>
      </w:r>
      <w:r w:rsidRPr="00FC38A2">
        <w:rPr>
          <w:rFonts w:cs="AdvM4281"/>
          <w:b w:val="0"/>
        </w:rPr>
        <w:t>the ECE setting is guided by a n</w:t>
      </w:r>
      <w:r w:rsidR="008C5E42" w:rsidRPr="00FC38A2">
        <w:rPr>
          <w:rFonts w:cs="AdvM4281"/>
          <w:b w:val="0"/>
        </w:rPr>
        <w:t>ational set of</w:t>
      </w:r>
      <w:r w:rsidR="000779E5" w:rsidRPr="00FC38A2">
        <w:rPr>
          <w:rFonts w:cs="AdvM4281"/>
          <w:b w:val="0"/>
        </w:rPr>
        <w:t xml:space="preserve"> </w:t>
      </w:r>
      <w:r w:rsidR="004633E5" w:rsidRPr="00CB661D">
        <w:rPr>
          <w:rFonts w:cs="AdvM4281"/>
          <w:b w:val="0"/>
        </w:rPr>
        <w:t>standards</w:t>
      </w:r>
      <w:r w:rsidR="00F95E83">
        <w:rPr>
          <w:rFonts w:cs="AdvM4281"/>
          <w:b w:val="0"/>
        </w:rPr>
        <w:t xml:space="preserve"> </w:t>
      </w:r>
      <w:r w:rsidR="00F12183">
        <w:rPr>
          <w:rFonts w:cs="AdvM4281"/>
          <w:b w:val="0"/>
          <w:vertAlign w:val="superscript"/>
        </w:rPr>
        <w:t>1</w:t>
      </w:r>
      <w:r w:rsidR="00577B80">
        <w:rPr>
          <w:rFonts w:cs="AdvM4281"/>
          <w:b w:val="0"/>
          <w:vertAlign w:val="superscript"/>
        </w:rPr>
        <w:t>1</w:t>
      </w:r>
      <w:r w:rsidR="008C5E42" w:rsidRPr="00CB661D">
        <w:rPr>
          <w:rFonts w:cs="AdvM4281"/>
          <w:b w:val="0"/>
        </w:rPr>
        <w:t xml:space="preserve"> </w:t>
      </w:r>
      <w:r w:rsidR="005921FF">
        <w:rPr>
          <w:rFonts w:cs="AdvM4281"/>
          <w:b w:val="0"/>
        </w:rPr>
        <w:t>that</w:t>
      </w:r>
      <w:r w:rsidR="005921FF" w:rsidRPr="003D113C">
        <w:rPr>
          <w:rFonts w:cs="AdvM4281"/>
          <w:b w:val="0"/>
        </w:rPr>
        <w:t xml:space="preserve"> </w:t>
      </w:r>
      <w:r w:rsidR="003D113C" w:rsidRPr="003D113C">
        <w:rPr>
          <w:rFonts w:cs="AdvM4281"/>
          <w:b w:val="0"/>
        </w:rPr>
        <w:t>focus</w:t>
      </w:r>
      <w:r w:rsidR="0076259B" w:rsidRPr="00FC38A2">
        <w:rPr>
          <w:rFonts w:cs="AdvM4281"/>
          <w:b w:val="0"/>
        </w:rPr>
        <w:t xml:space="preserve"> on</w:t>
      </w:r>
      <w:r w:rsidR="00347018">
        <w:rPr>
          <w:rFonts w:cs="AdvM4281"/>
          <w:b w:val="0"/>
        </w:rPr>
        <w:t>:</w:t>
      </w:r>
      <w:r w:rsidR="0076259B" w:rsidRPr="00FC38A2">
        <w:rPr>
          <w:rFonts w:cs="AdvM4281"/>
          <w:b w:val="0"/>
        </w:rPr>
        <w:t xml:space="preserve"> </w:t>
      </w:r>
      <w:r w:rsidR="004633E5" w:rsidRPr="00FC38A2">
        <w:rPr>
          <w:rFonts w:cs="AdvM4281"/>
          <w:b w:val="0"/>
        </w:rPr>
        <w:t>1)</w:t>
      </w:r>
      <w:r w:rsidR="0076259B" w:rsidRPr="00FC38A2">
        <w:rPr>
          <w:rFonts w:cs="AdvM4281"/>
          <w:b w:val="0"/>
        </w:rPr>
        <w:t xml:space="preserve"> </w:t>
      </w:r>
      <w:r w:rsidR="003D113C">
        <w:rPr>
          <w:rFonts w:cs="AdvM4281"/>
          <w:b w:val="0"/>
        </w:rPr>
        <w:t xml:space="preserve">improving the </w:t>
      </w:r>
      <w:r w:rsidR="0076259B" w:rsidRPr="003D113C">
        <w:rPr>
          <w:rFonts w:cs="AdvM4281"/>
          <w:b w:val="0"/>
        </w:rPr>
        <w:t>food</w:t>
      </w:r>
      <w:r w:rsidR="003D113C">
        <w:rPr>
          <w:rFonts w:cs="AdvM4281"/>
          <w:b w:val="0"/>
        </w:rPr>
        <w:t>s</w:t>
      </w:r>
      <w:r w:rsidR="0076259B" w:rsidRPr="003D113C">
        <w:rPr>
          <w:rFonts w:cs="AdvM4281"/>
          <w:b w:val="0"/>
        </w:rPr>
        <w:t xml:space="preserve"> and beverages served</w:t>
      </w:r>
      <w:r w:rsidR="00080952">
        <w:rPr>
          <w:rFonts w:cs="AdvM4281"/>
          <w:b w:val="0"/>
        </w:rPr>
        <w:t xml:space="preserve"> in ECE facilities</w:t>
      </w:r>
      <w:r w:rsidR="00347018">
        <w:rPr>
          <w:rFonts w:cs="AdvM4281"/>
          <w:b w:val="0"/>
        </w:rPr>
        <w:t>;</w:t>
      </w:r>
      <w:r w:rsidR="0076259B" w:rsidRPr="003D113C">
        <w:rPr>
          <w:rFonts w:cs="AdvM4281"/>
          <w:b w:val="0"/>
        </w:rPr>
        <w:t xml:space="preserve"> </w:t>
      </w:r>
      <w:r w:rsidR="004633E5" w:rsidRPr="00CB661D">
        <w:rPr>
          <w:rFonts w:cs="AdvM4281"/>
          <w:b w:val="0"/>
        </w:rPr>
        <w:t>2</w:t>
      </w:r>
      <w:r w:rsidR="004633E5" w:rsidRPr="003D113C">
        <w:rPr>
          <w:rFonts w:cs="AdvM4281"/>
          <w:b w:val="0"/>
        </w:rPr>
        <w:t xml:space="preserve">) </w:t>
      </w:r>
      <w:r w:rsidR="003D113C">
        <w:rPr>
          <w:rFonts w:cs="AdvM4281"/>
          <w:b w:val="0"/>
        </w:rPr>
        <w:t xml:space="preserve">providing </w:t>
      </w:r>
      <w:r w:rsidR="004633E5" w:rsidRPr="003D113C">
        <w:rPr>
          <w:rFonts w:cs="AdvM4281"/>
          <w:b w:val="0"/>
        </w:rPr>
        <w:t>opportunit</w:t>
      </w:r>
      <w:r w:rsidR="003D113C">
        <w:rPr>
          <w:rFonts w:cs="AdvM4281"/>
          <w:b w:val="0"/>
        </w:rPr>
        <w:t xml:space="preserve">ies </w:t>
      </w:r>
      <w:r w:rsidR="004633E5" w:rsidRPr="003D113C">
        <w:rPr>
          <w:rFonts w:cs="AdvM4281"/>
          <w:b w:val="0"/>
        </w:rPr>
        <w:t>for</w:t>
      </w:r>
      <w:r w:rsidR="0076259B" w:rsidRPr="003D113C">
        <w:rPr>
          <w:rFonts w:cs="AdvM4281"/>
          <w:b w:val="0"/>
        </w:rPr>
        <w:t xml:space="preserve"> physical activity</w:t>
      </w:r>
      <w:r w:rsidR="00347018">
        <w:rPr>
          <w:rFonts w:cs="AdvM4281"/>
          <w:b w:val="0"/>
        </w:rPr>
        <w:t>;</w:t>
      </w:r>
      <w:r w:rsidR="0076259B" w:rsidRPr="003D113C">
        <w:rPr>
          <w:rFonts w:cs="AdvM4281"/>
          <w:b w:val="0"/>
        </w:rPr>
        <w:t xml:space="preserve"> </w:t>
      </w:r>
      <w:r w:rsidR="004633E5" w:rsidRPr="003D113C">
        <w:rPr>
          <w:rFonts w:cs="AdvM4281"/>
          <w:b w:val="0"/>
        </w:rPr>
        <w:t xml:space="preserve">3) </w:t>
      </w:r>
      <w:r w:rsidR="003D113C">
        <w:rPr>
          <w:rFonts w:cs="AdvM4281"/>
          <w:b w:val="0"/>
        </w:rPr>
        <w:t xml:space="preserve">supporting </w:t>
      </w:r>
      <w:r w:rsidR="0076259B" w:rsidRPr="003D113C">
        <w:rPr>
          <w:rFonts w:cs="AdvM4281"/>
          <w:b w:val="0"/>
        </w:rPr>
        <w:t>breastfeeding</w:t>
      </w:r>
      <w:r w:rsidR="00347018">
        <w:rPr>
          <w:rFonts w:cs="AdvM4281"/>
          <w:b w:val="0"/>
        </w:rPr>
        <w:t>;</w:t>
      </w:r>
      <w:r w:rsidR="004633E5" w:rsidRPr="003D113C">
        <w:rPr>
          <w:rFonts w:cs="AdvM4281"/>
          <w:b w:val="0"/>
        </w:rPr>
        <w:t xml:space="preserve"> </w:t>
      </w:r>
      <w:r w:rsidR="0076259B" w:rsidRPr="003D113C">
        <w:rPr>
          <w:rFonts w:cs="AdvM4281"/>
          <w:b w:val="0"/>
        </w:rPr>
        <w:t xml:space="preserve">and </w:t>
      </w:r>
      <w:r w:rsidR="004633E5" w:rsidRPr="003D113C">
        <w:rPr>
          <w:rFonts w:cs="AdvM4281"/>
          <w:b w:val="0"/>
        </w:rPr>
        <w:t xml:space="preserve">4) </w:t>
      </w:r>
      <w:r w:rsidR="003D113C">
        <w:rPr>
          <w:rFonts w:cs="AdvM4281"/>
          <w:b w:val="0"/>
        </w:rPr>
        <w:t xml:space="preserve">limiting </w:t>
      </w:r>
      <w:r w:rsidR="0076259B" w:rsidRPr="003D113C">
        <w:rPr>
          <w:rFonts w:cs="AdvM4281"/>
          <w:b w:val="0"/>
        </w:rPr>
        <w:t>screen time</w:t>
      </w:r>
      <w:r w:rsidR="00F83606">
        <w:rPr>
          <w:rFonts w:cs="AdvM4281"/>
          <w:b w:val="0"/>
        </w:rPr>
        <w:t xml:space="preserve"> </w:t>
      </w:r>
      <w:r w:rsidR="00080952">
        <w:rPr>
          <w:rFonts w:cs="AdvM4281"/>
          <w:b w:val="0"/>
        </w:rPr>
        <w:t>in ECE facilities</w:t>
      </w:r>
      <w:r w:rsidR="00080952" w:rsidRPr="001626A0">
        <w:rPr>
          <w:rFonts w:cs="AdvM4281"/>
          <w:b w:val="0"/>
        </w:rPr>
        <w:t xml:space="preserve">. </w:t>
      </w:r>
      <w:r w:rsidR="001626A0" w:rsidRPr="001626A0">
        <w:rPr>
          <w:rFonts w:cs="AdvM4281"/>
          <w:b w:val="0"/>
        </w:rPr>
        <w:t>Several reports including the 2010 and 2011 IOM reports</w:t>
      </w:r>
      <w:r w:rsidR="002F4B2C">
        <w:rPr>
          <w:rFonts w:cs="AdvM4281"/>
          <w:b w:val="0"/>
        </w:rPr>
        <w:t xml:space="preserve"> </w:t>
      </w:r>
      <w:r w:rsidR="00577B80">
        <w:rPr>
          <w:rFonts w:cs="AdvM4281"/>
          <w:b w:val="0"/>
          <w:vertAlign w:val="superscript"/>
        </w:rPr>
        <w:t>9</w:t>
      </w:r>
      <w:r w:rsidR="00F12183">
        <w:rPr>
          <w:rFonts w:cs="AdvM4281"/>
          <w:b w:val="0"/>
          <w:vertAlign w:val="superscript"/>
        </w:rPr>
        <w:t>-</w:t>
      </w:r>
      <w:r w:rsidR="00577B80">
        <w:rPr>
          <w:rFonts w:cs="AdvM4281"/>
          <w:b w:val="0"/>
          <w:vertAlign w:val="superscript"/>
        </w:rPr>
        <w:t>10</w:t>
      </w:r>
      <w:r w:rsidR="009D26C8">
        <w:rPr>
          <w:rFonts w:cs="AdvM4281"/>
          <w:b w:val="0"/>
        </w:rPr>
        <w:t xml:space="preserve"> </w:t>
      </w:r>
      <w:r w:rsidR="001626A0" w:rsidRPr="001626A0">
        <w:rPr>
          <w:rFonts w:cs="AdvM4281"/>
          <w:b w:val="0"/>
        </w:rPr>
        <w:t xml:space="preserve"> and </w:t>
      </w:r>
      <w:r w:rsidR="001626A0" w:rsidRPr="00B52DF5">
        <w:rPr>
          <w:rFonts w:cs="AdvM4281"/>
          <w:b w:val="0"/>
        </w:rPr>
        <w:t xml:space="preserve">the </w:t>
      </w:r>
      <w:r w:rsidR="00B52DF5" w:rsidRPr="00B52DF5">
        <w:rPr>
          <w:b w:val="0"/>
        </w:rPr>
        <w:t>2015 Dietary Guidelines Advisory Committee</w:t>
      </w:r>
      <w:r w:rsidR="002F4B2C">
        <w:rPr>
          <w:b w:val="0"/>
        </w:rPr>
        <w:t xml:space="preserve"> </w:t>
      </w:r>
      <w:r w:rsidR="00F12183">
        <w:rPr>
          <w:b w:val="0"/>
          <w:vertAlign w:val="superscript"/>
        </w:rPr>
        <w:t>1</w:t>
      </w:r>
      <w:r w:rsidR="00577B80">
        <w:rPr>
          <w:b w:val="0"/>
          <w:vertAlign w:val="superscript"/>
        </w:rPr>
        <w:t>2</w:t>
      </w:r>
      <w:r w:rsidR="009D26C8">
        <w:rPr>
          <w:b w:val="0"/>
        </w:rPr>
        <w:t xml:space="preserve"> </w:t>
      </w:r>
      <w:r w:rsidR="00B52DF5" w:rsidRPr="00B52DF5">
        <w:rPr>
          <w:b w:val="0"/>
        </w:rPr>
        <w:t xml:space="preserve"> </w:t>
      </w:r>
      <w:r w:rsidR="00173638">
        <w:rPr>
          <w:rFonts w:cs="AdvM4281"/>
          <w:b w:val="0"/>
        </w:rPr>
        <w:t>report state</w:t>
      </w:r>
      <w:r w:rsidR="001626A0" w:rsidRPr="00B52DF5">
        <w:rPr>
          <w:rFonts w:cs="AdvM4281"/>
          <w:b w:val="0"/>
        </w:rPr>
        <w:t xml:space="preserve"> that </w:t>
      </w:r>
      <w:r w:rsidR="00B52DF5">
        <w:rPr>
          <w:b w:val="0"/>
        </w:rPr>
        <w:t>g</w:t>
      </w:r>
      <w:r w:rsidR="001626A0" w:rsidRPr="00B52DF5">
        <w:rPr>
          <w:b w:val="0"/>
        </w:rPr>
        <w:t>overnment</w:t>
      </w:r>
      <w:r w:rsidR="00347018">
        <w:rPr>
          <w:b w:val="0"/>
        </w:rPr>
        <w:t xml:space="preserve">al </w:t>
      </w:r>
      <w:r w:rsidR="001626A0" w:rsidRPr="00B52DF5">
        <w:rPr>
          <w:b w:val="0"/>
        </w:rPr>
        <w:t xml:space="preserve">agencies should ensure access to </w:t>
      </w:r>
      <w:r w:rsidR="001626A0" w:rsidRPr="00B52DF5">
        <w:rPr>
          <w:b w:val="0"/>
        </w:rPr>
        <w:lastRenderedPageBreak/>
        <w:t>affordable, nutritious foods through CACFP and maximize participation in the program</w:t>
      </w:r>
      <w:r w:rsidR="00347018">
        <w:rPr>
          <w:b w:val="0"/>
        </w:rPr>
        <w:t>.</w:t>
      </w:r>
      <w:r w:rsidR="002F4B2C">
        <w:rPr>
          <w:b w:val="0"/>
        </w:rPr>
        <w:t xml:space="preserve"> </w:t>
      </w:r>
      <w:r w:rsidR="002F4B2C">
        <w:rPr>
          <w:b w:val="0"/>
          <w:vertAlign w:val="superscript"/>
        </w:rPr>
        <w:t>1</w:t>
      </w:r>
      <w:r w:rsidR="00577B80">
        <w:rPr>
          <w:b w:val="0"/>
          <w:vertAlign w:val="superscript"/>
        </w:rPr>
        <w:t>2</w:t>
      </w:r>
      <w:r w:rsidR="00B52DF5">
        <w:rPr>
          <w:b w:val="0"/>
        </w:rPr>
        <w:t xml:space="preserve"> </w:t>
      </w:r>
    </w:p>
    <w:p w14:paraId="63628FAB" w14:textId="77777777" w:rsidR="00330AEA" w:rsidRPr="00330AEA" w:rsidRDefault="00330AEA" w:rsidP="00B52DF5"/>
    <w:p w14:paraId="0813DC67" w14:textId="46D06D62" w:rsidR="00080952" w:rsidRPr="00EF04A0" w:rsidRDefault="00080952" w:rsidP="00080952">
      <w:pPr>
        <w:pStyle w:val="Heading5"/>
        <w:spacing w:after="120"/>
        <w:ind w:left="0"/>
        <w:rPr>
          <w:rFonts w:cs="Times New Roman"/>
          <w:b w:val="0"/>
        </w:rPr>
      </w:pPr>
      <w:r w:rsidRPr="00EF04A0">
        <w:rPr>
          <w:rFonts w:cs="Times New Roman"/>
          <w:b w:val="0"/>
        </w:rPr>
        <w:t>For the past 20 years CDC’s DNPAO has funded state health departments though cooperative agreements to work towards improvi</w:t>
      </w:r>
      <w:r>
        <w:rPr>
          <w:rFonts w:cs="Times New Roman"/>
          <w:b w:val="0"/>
        </w:rPr>
        <w:t xml:space="preserve">ng nutrition, </w:t>
      </w:r>
      <w:r w:rsidR="00E36E66">
        <w:rPr>
          <w:rFonts w:cs="Times New Roman"/>
          <w:b w:val="0"/>
        </w:rPr>
        <w:t xml:space="preserve">increasing </w:t>
      </w:r>
      <w:r>
        <w:rPr>
          <w:rFonts w:cs="Times New Roman"/>
          <w:b w:val="0"/>
        </w:rPr>
        <w:t xml:space="preserve">physical activity, </w:t>
      </w:r>
      <w:r w:rsidRPr="00EF04A0">
        <w:rPr>
          <w:rFonts w:cs="Times New Roman"/>
          <w:b w:val="0"/>
        </w:rPr>
        <w:t>decreasing obesity</w:t>
      </w:r>
      <w:r w:rsidR="00E36E66">
        <w:rPr>
          <w:rFonts w:cs="Times New Roman"/>
          <w:b w:val="0"/>
        </w:rPr>
        <w:t>,</w:t>
      </w:r>
      <w:r>
        <w:rPr>
          <w:rFonts w:cs="Times New Roman"/>
          <w:b w:val="0"/>
        </w:rPr>
        <w:t xml:space="preserve"> a</w:t>
      </w:r>
      <w:r w:rsidR="00AA3A6D">
        <w:rPr>
          <w:rFonts w:cs="Times New Roman"/>
          <w:b w:val="0"/>
        </w:rPr>
        <w:t>nd promoti</w:t>
      </w:r>
      <w:r w:rsidR="00E36E66">
        <w:rPr>
          <w:rFonts w:cs="Times New Roman"/>
          <w:b w:val="0"/>
        </w:rPr>
        <w:t>ng</w:t>
      </w:r>
      <w:r w:rsidR="00AA3A6D">
        <w:rPr>
          <w:rFonts w:cs="Times New Roman"/>
          <w:b w:val="0"/>
        </w:rPr>
        <w:t xml:space="preserve"> and support</w:t>
      </w:r>
      <w:r w:rsidR="00E36E66">
        <w:rPr>
          <w:rFonts w:cs="Times New Roman"/>
          <w:b w:val="0"/>
        </w:rPr>
        <w:t>ing</w:t>
      </w:r>
      <w:r w:rsidR="00AA3A6D">
        <w:rPr>
          <w:rFonts w:cs="Times New Roman"/>
          <w:b w:val="0"/>
        </w:rPr>
        <w:t xml:space="preserve"> </w:t>
      </w:r>
      <w:r>
        <w:rPr>
          <w:rFonts w:cs="Times New Roman"/>
          <w:b w:val="0"/>
        </w:rPr>
        <w:t>breastfeeding</w:t>
      </w:r>
      <w:r w:rsidRPr="00EF04A0">
        <w:rPr>
          <w:rFonts w:cs="Times New Roman"/>
          <w:b w:val="0"/>
        </w:rPr>
        <w:t>. The current 5 year (2013-</w:t>
      </w:r>
      <w:r w:rsidR="00347018">
        <w:rPr>
          <w:rFonts w:cs="Times New Roman"/>
          <w:b w:val="0"/>
        </w:rPr>
        <w:t>20</w:t>
      </w:r>
      <w:r w:rsidRPr="00EF04A0">
        <w:rPr>
          <w:rFonts w:cs="Times New Roman"/>
          <w:b w:val="0"/>
        </w:rPr>
        <w:t xml:space="preserve">18) cooperative agreement </w:t>
      </w:r>
      <w:r>
        <w:rPr>
          <w:rFonts w:cs="Times New Roman"/>
          <w:b w:val="0"/>
        </w:rPr>
        <w:t xml:space="preserve">is </w:t>
      </w:r>
      <w:r w:rsidRPr="00EF04A0">
        <w:rPr>
          <w:rFonts w:cs="Times New Roman"/>
          <w:b w:val="0"/>
        </w:rPr>
        <w:t>entitled “</w:t>
      </w:r>
      <w:r w:rsidRPr="00EF04A0">
        <w:rPr>
          <w:b w:val="0"/>
        </w:rPr>
        <w:t>State Public Health Actions to Prevent and Control Diabetes, Heart Disease, Obesity and Associated Risk Factors and Promote School Health/</w:t>
      </w:r>
      <w:r w:rsidR="00E36E66">
        <w:rPr>
          <w:b w:val="0"/>
        </w:rPr>
        <w:t>Funding Opportunity Announcement DP13-</w:t>
      </w:r>
      <w:r w:rsidRPr="00EF04A0">
        <w:rPr>
          <w:b w:val="0"/>
        </w:rPr>
        <w:t>1305” (</w:t>
      </w:r>
      <w:r w:rsidR="00347018">
        <w:rPr>
          <w:b w:val="0"/>
        </w:rPr>
        <w:t xml:space="preserve">herein after </w:t>
      </w:r>
      <w:r w:rsidRPr="00EF04A0">
        <w:rPr>
          <w:b w:val="0"/>
        </w:rPr>
        <w:t>referred to as 1305/State Public Health Actions)</w:t>
      </w:r>
      <w:r w:rsidR="00820339">
        <w:rPr>
          <w:b w:val="0"/>
        </w:rPr>
        <w:t>.</w:t>
      </w:r>
      <w:r w:rsidR="006624B6">
        <w:rPr>
          <w:b w:val="0"/>
        </w:rPr>
        <w:t xml:space="preserve"> </w:t>
      </w:r>
      <w:r w:rsidRPr="00EF04A0">
        <w:rPr>
          <w:b w:val="0"/>
        </w:rPr>
        <w:t xml:space="preserve">In </w:t>
      </w:r>
      <w:r>
        <w:rPr>
          <w:b w:val="0"/>
        </w:rPr>
        <w:t xml:space="preserve">the </w:t>
      </w:r>
      <w:r w:rsidRPr="00EF04A0">
        <w:rPr>
          <w:b w:val="0"/>
        </w:rPr>
        <w:t>1305/State Public Health Actions cooperative agreement</w:t>
      </w:r>
      <w:r>
        <w:rPr>
          <w:b w:val="0"/>
        </w:rPr>
        <w:t>,</w:t>
      </w:r>
      <w:r w:rsidRPr="00EF04A0">
        <w:rPr>
          <w:rFonts w:cs="Times New Roman"/>
          <w:b w:val="0"/>
        </w:rPr>
        <w:t xml:space="preserve"> states are required to work in the ECE setting to </w:t>
      </w:r>
      <w:r>
        <w:rPr>
          <w:rFonts w:cs="Times New Roman"/>
          <w:b w:val="0"/>
        </w:rPr>
        <w:t>promote</w:t>
      </w:r>
      <w:r w:rsidRPr="00EF04A0">
        <w:rPr>
          <w:rFonts w:cs="Times New Roman"/>
          <w:b w:val="0"/>
        </w:rPr>
        <w:t xml:space="preserve"> physical activity through state level policy, systems, and environmental approaches.</w:t>
      </w:r>
      <w:r>
        <w:rPr>
          <w:rFonts w:cs="Times New Roman"/>
          <w:b w:val="0"/>
        </w:rPr>
        <w:t xml:space="preserve">  States are also required to promote nutrition standards in the setting of their choice (e.g. ECE, worksite, community)</w:t>
      </w:r>
      <w:r w:rsidR="00347018">
        <w:rPr>
          <w:rFonts w:cs="Times New Roman"/>
          <w:b w:val="0"/>
        </w:rPr>
        <w:t>;</w:t>
      </w:r>
      <w:r w:rsidR="00577B80">
        <w:rPr>
          <w:rFonts w:cs="Times New Roman"/>
          <w:b w:val="0"/>
        </w:rPr>
        <w:t xml:space="preserve"> </w:t>
      </w:r>
      <w:r>
        <w:rPr>
          <w:rFonts w:cs="Times New Roman"/>
          <w:b w:val="0"/>
        </w:rPr>
        <w:t>many have chosen to focus their efforts on ECE</w:t>
      </w:r>
      <w:r w:rsidR="002F4B2C">
        <w:rPr>
          <w:rFonts w:cs="Times New Roman"/>
          <w:b w:val="0"/>
        </w:rPr>
        <w:t xml:space="preserve"> </w:t>
      </w:r>
      <w:r w:rsidR="00577B80">
        <w:rPr>
          <w:rFonts w:cs="Times New Roman"/>
          <w:b w:val="0"/>
          <w:vertAlign w:val="superscript"/>
        </w:rPr>
        <w:t>13</w:t>
      </w:r>
      <w:r w:rsidR="002F4B2C">
        <w:rPr>
          <w:rFonts w:cs="Times New Roman"/>
          <w:b w:val="0"/>
        </w:rPr>
        <w:t>.</w:t>
      </w:r>
      <w:r w:rsidR="00F85F68" w:rsidRPr="00F85F68">
        <w:rPr>
          <w:rFonts w:cs="Times New Roman"/>
        </w:rPr>
        <w:t xml:space="preserve"> </w:t>
      </w:r>
      <w:r w:rsidR="00F85F68" w:rsidRPr="00056AD3">
        <w:rPr>
          <w:rFonts w:cs="Times New Roman"/>
          <w:b w:val="0"/>
        </w:rPr>
        <w:t xml:space="preserve">Currently, all 50 states and the District of Columbia are grantees of CDC’s </w:t>
      </w:r>
      <w:r w:rsidR="00F85F68" w:rsidRPr="00056AD3">
        <w:rPr>
          <w:b w:val="0"/>
        </w:rPr>
        <w:t>1305/State Public Health Actions</w:t>
      </w:r>
      <w:r w:rsidR="00F85F68">
        <w:rPr>
          <w:b w:val="0"/>
        </w:rPr>
        <w:t xml:space="preserve"> cooperative agreement. </w:t>
      </w:r>
    </w:p>
    <w:p w14:paraId="5A461FF2" w14:textId="754852C4" w:rsidR="00C62DAC" w:rsidRPr="00056AD3" w:rsidDel="00931622" w:rsidRDefault="00D12012" w:rsidP="00C62DAC">
      <w:pPr>
        <w:ind w:left="0"/>
        <w:rPr>
          <w:rFonts w:cs="Times New Roman"/>
        </w:rPr>
      </w:pPr>
      <w:r w:rsidRPr="00056AD3">
        <w:rPr>
          <w:rFonts w:cs="Times New Roman"/>
        </w:rPr>
        <w:t>To guide state health department work</w:t>
      </w:r>
      <w:r w:rsidR="00347018">
        <w:rPr>
          <w:rFonts w:cs="Times New Roman"/>
        </w:rPr>
        <w:t xml:space="preserve">, </w:t>
      </w:r>
      <w:r w:rsidR="006E3BC8" w:rsidRPr="00056AD3">
        <w:rPr>
          <w:rFonts w:cs="AdvM4281"/>
        </w:rPr>
        <w:t xml:space="preserve">CDC’s DNPAO developed a framework and set of guidance materials to assist states in supporting ECE facilities to meet the national obesity prevention standards.  </w:t>
      </w:r>
      <w:r w:rsidR="006E3BC8" w:rsidRPr="00056AD3">
        <w:rPr>
          <w:rFonts w:cs="Times New Roman"/>
        </w:rPr>
        <w:t xml:space="preserve">The framework, known as </w:t>
      </w:r>
      <w:r w:rsidR="006E3BC8" w:rsidRPr="00056AD3">
        <w:rPr>
          <w:rFonts w:cs="Times New Roman"/>
          <w:i/>
        </w:rPr>
        <w:t>The Spectrum of Opportunities</w:t>
      </w:r>
      <w:r w:rsidR="00AA0E32" w:rsidRPr="00056AD3">
        <w:rPr>
          <w:rFonts w:cs="Times New Roman"/>
        </w:rPr>
        <w:t xml:space="preserve"> </w:t>
      </w:r>
      <w:r w:rsidR="00347018">
        <w:rPr>
          <w:rFonts w:cs="Times New Roman"/>
        </w:rPr>
        <w:t>,</w:t>
      </w:r>
      <w:r w:rsidR="00F12183">
        <w:rPr>
          <w:rFonts w:cs="Times New Roman"/>
          <w:vertAlign w:val="superscript"/>
        </w:rPr>
        <w:t>1</w:t>
      </w:r>
      <w:r w:rsidR="00577B80">
        <w:rPr>
          <w:rFonts w:cs="Times New Roman"/>
          <w:vertAlign w:val="superscript"/>
        </w:rPr>
        <w:t>4</w:t>
      </w:r>
      <w:r w:rsidR="006E3BC8" w:rsidRPr="00056AD3">
        <w:rPr>
          <w:rFonts w:cs="Times New Roman"/>
        </w:rPr>
        <w:t xml:space="preserve"> </w:t>
      </w:r>
      <w:r w:rsidR="00C62DAC">
        <w:rPr>
          <w:rFonts w:cs="Times New Roman"/>
        </w:rPr>
        <w:t>identifies prevention areas that states can draw upon to</w:t>
      </w:r>
      <w:r w:rsidR="00931622">
        <w:rPr>
          <w:rFonts w:cs="Times New Roman"/>
        </w:rPr>
        <w:t xml:space="preserve"> </w:t>
      </w:r>
      <w:r w:rsidR="00CC233D">
        <w:rPr>
          <w:rFonts w:cs="Times New Roman"/>
        </w:rPr>
        <w:t xml:space="preserve">support obesity prevention in </w:t>
      </w:r>
      <w:r w:rsidR="00C62DAC">
        <w:rPr>
          <w:rFonts w:cs="Times New Roman"/>
        </w:rPr>
        <w:t>state ECE systems</w:t>
      </w:r>
    </w:p>
    <w:p w14:paraId="15C3D729" w14:textId="67E86C7F" w:rsidR="007B6BAF" w:rsidRDefault="00E06F15" w:rsidP="00BA188A">
      <w:pPr>
        <w:ind w:left="0"/>
        <w:rPr>
          <w:rFonts w:cs="Times New Roman"/>
        </w:rPr>
      </w:pPr>
      <w:r>
        <w:rPr>
          <w:rFonts w:cs="Times New Roman"/>
        </w:rPr>
        <w:lastRenderedPageBreak/>
        <w:t xml:space="preserve"> (</w:t>
      </w:r>
      <w:r w:rsidR="00155AF1">
        <w:rPr>
          <w:rFonts w:cs="Times New Roman"/>
        </w:rPr>
        <w:t>See</w:t>
      </w:r>
      <w:r>
        <w:rPr>
          <w:rFonts w:cs="Times New Roman"/>
        </w:rPr>
        <w:t xml:space="preserve"> Attachment </w:t>
      </w:r>
      <w:r>
        <w:rPr>
          <w:b/>
        </w:rPr>
        <w:t>D</w:t>
      </w:r>
      <w:r w:rsidRPr="0036169B">
        <w:rPr>
          <w:b/>
        </w:rPr>
        <w:t xml:space="preserve"> </w:t>
      </w:r>
      <w:r w:rsidRPr="00942A44">
        <w:rPr>
          <w:b/>
        </w:rPr>
        <w:t>—</w:t>
      </w:r>
      <w:r>
        <w:rPr>
          <w:b/>
        </w:rPr>
        <w:t xml:space="preserve"> CDC’s Spectrum of </w:t>
      </w:r>
      <w:r w:rsidR="00155AF1">
        <w:rPr>
          <w:b/>
        </w:rPr>
        <w:t>Opportunities)</w:t>
      </w:r>
      <w:r w:rsidR="00155AF1">
        <w:rPr>
          <w:rFonts w:cs="Times New Roman"/>
        </w:rPr>
        <w:t xml:space="preserve">. </w:t>
      </w:r>
      <w:r w:rsidR="009D23B4">
        <w:rPr>
          <w:rFonts w:cs="Times New Roman"/>
        </w:rPr>
        <w:t>Although the framework outlines 11 areas, t</w:t>
      </w:r>
      <w:r w:rsidR="005C6B6A">
        <w:rPr>
          <w:rFonts w:cs="Times New Roman"/>
        </w:rPr>
        <w:t xml:space="preserve">his information collection </w:t>
      </w:r>
      <w:r w:rsidR="00530DC0">
        <w:rPr>
          <w:rFonts w:cs="Times New Roman"/>
        </w:rPr>
        <w:t xml:space="preserve">request will </w:t>
      </w:r>
      <w:r w:rsidR="002D50E2">
        <w:rPr>
          <w:rFonts w:cs="Times New Roman"/>
        </w:rPr>
        <w:t xml:space="preserve">only </w:t>
      </w:r>
      <w:r w:rsidR="00530DC0">
        <w:rPr>
          <w:rFonts w:cs="Times New Roman"/>
        </w:rPr>
        <w:t xml:space="preserve">focus </w:t>
      </w:r>
      <w:r w:rsidR="005C6B6A">
        <w:rPr>
          <w:rFonts w:cs="Times New Roman"/>
        </w:rPr>
        <w:t xml:space="preserve">on </w:t>
      </w:r>
      <w:r w:rsidR="0023647E">
        <w:rPr>
          <w:rFonts w:cs="Times New Roman"/>
        </w:rPr>
        <w:t xml:space="preserve">7 key </w:t>
      </w:r>
      <w:r w:rsidR="005C6B6A">
        <w:rPr>
          <w:rFonts w:cs="Times New Roman"/>
        </w:rPr>
        <w:t>state</w:t>
      </w:r>
      <w:r w:rsidR="00C62DAC">
        <w:rPr>
          <w:rFonts w:cs="Times New Roman"/>
        </w:rPr>
        <w:t>-</w:t>
      </w:r>
      <w:r w:rsidR="005C6B6A">
        <w:rPr>
          <w:rFonts w:cs="Times New Roman"/>
        </w:rPr>
        <w:t>level</w:t>
      </w:r>
      <w:r w:rsidR="0023647E">
        <w:rPr>
          <w:rFonts w:cs="Times New Roman"/>
        </w:rPr>
        <w:t xml:space="preserve"> obesity prevention </w:t>
      </w:r>
      <w:r>
        <w:rPr>
          <w:rFonts w:cs="Times New Roman"/>
        </w:rPr>
        <w:t>areas</w:t>
      </w:r>
      <w:r w:rsidR="005C6B6A">
        <w:rPr>
          <w:rFonts w:cs="Times New Roman"/>
        </w:rPr>
        <w:t xml:space="preserve">.   </w:t>
      </w:r>
      <w:r w:rsidR="00CC233D">
        <w:rPr>
          <w:rFonts w:cs="Times New Roman"/>
        </w:rPr>
        <w:t>These 7 areas we</w:t>
      </w:r>
      <w:r w:rsidR="006534DE">
        <w:rPr>
          <w:rFonts w:cs="Times New Roman"/>
        </w:rPr>
        <w:t xml:space="preserve">re chosen by CDC’s DNPAO staff </w:t>
      </w:r>
      <w:r w:rsidR="00CC233D">
        <w:rPr>
          <w:rFonts w:cs="Times New Roman"/>
        </w:rPr>
        <w:t xml:space="preserve">because they are the highest priority areas and </w:t>
      </w:r>
      <w:r w:rsidR="000364DD">
        <w:rPr>
          <w:rFonts w:cs="Times New Roman"/>
        </w:rPr>
        <w:t xml:space="preserve">easiest to evaluate </w:t>
      </w:r>
      <w:r w:rsidR="00F74C97">
        <w:rPr>
          <w:rFonts w:cs="Times New Roman"/>
        </w:rPr>
        <w:t>at the state level</w:t>
      </w:r>
      <w:r w:rsidR="00CC233D">
        <w:rPr>
          <w:rFonts w:cs="Times New Roman"/>
        </w:rPr>
        <w:t xml:space="preserve">. </w:t>
      </w:r>
      <w:r w:rsidR="0023647E">
        <w:t xml:space="preserve">The 7 spectrum areas assess how obesity prevention has been incorporated into a state’s systems and include: 1) </w:t>
      </w:r>
      <w:r w:rsidR="008264D7">
        <w:t xml:space="preserve">State </w:t>
      </w:r>
      <w:r w:rsidR="0023647E">
        <w:t xml:space="preserve">Quality Rating and Improvement System (QRIS), 2) </w:t>
      </w:r>
      <w:r w:rsidR="00F74C97">
        <w:t xml:space="preserve">State Professional Development activities, </w:t>
      </w:r>
      <w:r w:rsidR="0023647E">
        <w:t xml:space="preserve">3) </w:t>
      </w:r>
      <w:r w:rsidR="00F74C97">
        <w:t xml:space="preserve">State </w:t>
      </w:r>
      <w:r w:rsidR="00CC233D">
        <w:t xml:space="preserve">Facility Level </w:t>
      </w:r>
      <w:r w:rsidR="00F74C97">
        <w:t xml:space="preserve">Obesity Prevention </w:t>
      </w:r>
      <w:r w:rsidR="00CC233D">
        <w:t>Interventions</w:t>
      </w:r>
      <w:r w:rsidR="00BD2D87">
        <w:t xml:space="preserve">, </w:t>
      </w:r>
      <w:r w:rsidR="0023647E">
        <w:t>4</w:t>
      </w:r>
      <w:r w:rsidR="00690B9B">
        <w:t xml:space="preserve">) </w:t>
      </w:r>
      <w:r w:rsidR="00F74C97">
        <w:t>Access to Healthy Environments: State Farm to Preschool Activities</w:t>
      </w:r>
      <w:r w:rsidR="00155AF1">
        <w:t>,</w:t>
      </w:r>
      <w:r w:rsidR="00690B9B">
        <w:t xml:space="preserve"> 5)</w:t>
      </w:r>
      <w:r w:rsidR="00F74C97" w:rsidRPr="00F74C97">
        <w:t xml:space="preserve"> </w:t>
      </w:r>
      <w:r w:rsidR="00F74C97">
        <w:t xml:space="preserve">State Early Learning </w:t>
      </w:r>
      <w:r w:rsidR="00155AF1">
        <w:t>Standards 6</w:t>
      </w:r>
      <w:r w:rsidR="008264D7">
        <w:t xml:space="preserve">) </w:t>
      </w:r>
      <w:r w:rsidR="00CC233D">
        <w:t xml:space="preserve">Emerging Opportunities: </w:t>
      </w:r>
      <w:r w:rsidR="008264D7">
        <w:t>S</w:t>
      </w:r>
      <w:r w:rsidR="0023647E">
        <w:t xml:space="preserve">tate level </w:t>
      </w:r>
      <w:r w:rsidR="00690B9B">
        <w:t>obesity initiatives</w:t>
      </w:r>
      <w:r w:rsidR="003B1205">
        <w:t xml:space="preserve">, </w:t>
      </w:r>
      <w:r w:rsidR="0023647E">
        <w:t xml:space="preserve">and 7) the </w:t>
      </w:r>
      <w:r w:rsidR="008264D7">
        <w:t xml:space="preserve">State </w:t>
      </w:r>
      <w:r w:rsidR="0023647E">
        <w:t>Child and Adult Care Food Program (CACFP)</w:t>
      </w:r>
      <w:r w:rsidR="00690B9B">
        <w:t>.</w:t>
      </w:r>
      <w:r w:rsidR="0023647E">
        <w:t xml:space="preserve"> </w:t>
      </w:r>
      <w:r w:rsidR="00690B9B">
        <w:rPr>
          <w:rFonts w:cs="Times New Roman"/>
        </w:rPr>
        <w:t xml:space="preserve">The </w:t>
      </w:r>
      <w:r w:rsidR="0023647E">
        <w:rPr>
          <w:rFonts w:cs="Times New Roman"/>
        </w:rPr>
        <w:t xml:space="preserve">7 </w:t>
      </w:r>
      <w:r w:rsidR="00155AF1">
        <w:rPr>
          <w:rFonts w:cs="Times New Roman"/>
        </w:rPr>
        <w:t xml:space="preserve">selected </w:t>
      </w:r>
      <w:r w:rsidR="00155AF1" w:rsidRPr="00056AD3">
        <w:rPr>
          <w:rFonts w:cs="Times New Roman"/>
        </w:rPr>
        <w:t>areas</w:t>
      </w:r>
      <w:r w:rsidR="006E3BC8" w:rsidRPr="00056AD3">
        <w:rPr>
          <w:rFonts w:cs="Times New Roman"/>
        </w:rPr>
        <w:t xml:space="preserve"> have a broad reach </w:t>
      </w:r>
      <w:r w:rsidR="005921FF" w:rsidRPr="00056AD3">
        <w:rPr>
          <w:rFonts w:cs="Times New Roman"/>
        </w:rPr>
        <w:t xml:space="preserve">and </w:t>
      </w:r>
      <w:r w:rsidR="006E3BC8" w:rsidRPr="00056AD3">
        <w:rPr>
          <w:rFonts w:cs="Times New Roman"/>
        </w:rPr>
        <w:t xml:space="preserve">can improve the nutrition and physical activity environments of ECE facilities statewide, thus benefiting large numbers of children. For example, </w:t>
      </w:r>
      <w:r w:rsidR="00690B9B">
        <w:rPr>
          <w:rFonts w:cs="Times New Roman"/>
        </w:rPr>
        <w:t xml:space="preserve">if </w:t>
      </w:r>
      <w:r w:rsidR="006E3BC8" w:rsidRPr="00056AD3">
        <w:rPr>
          <w:rFonts w:cs="Times New Roman"/>
        </w:rPr>
        <w:t>obesity prevention activities can be embedded into state</w:t>
      </w:r>
      <w:r w:rsidR="00533B08">
        <w:rPr>
          <w:rFonts w:cs="Times New Roman"/>
        </w:rPr>
        <w:t>’s</w:t>
      </w:r>
      <w:r w:rsidR="00954355">
        <w:rPr>
          <w:rFonts w:cs="Times New Roman"/>
        </w:rPr>
        <w:t xml:space="preserve"> </w:t>
      </w:r>
      <w:r w:rsidR="00500FEA">
        <w:rPr>
          <w:rFonts w:cs="Times New Roman"/>
        </w:rPr>
        <w:t>Quality Rating and Improvement Systems</w:t>
      </w:r>
      <w:r w:rsidR="006E3BC8" w:rsidRPr="00056AD3">
        <w:rPr>
          <w:rFonts w:cs="Times New Roman"/>
        </w:rPr>
        <w:t xml:space="preserve"> </w:t>
      </w:r>
      <w:r w:rsidR="008264D7">
        <w:rPr>
          <w:rFonts w:cs="Times New Roman"/>
        </w:rPr>
        <w:t>and/or</w:t>
      </w:r>
      <w:r w:rsidR="00690B9B">
        <w:rPr>
          <w:rFonts w:cs="Times New Roman"/>
        </w:rPr>
        <w:t xml:space="preserve"> </w:t>
      </w:r>
      <w:r w:rsidR="006E3BC8" w:rsidRPr="00056AD3">
        <w:rPr>
          <w:rFonts w:cs="Times New Roman"/>
        </w:rPr>
        <w:t>ECE provider continuing education systems</w:t>
      </w:r>
      <w:r>
        <w:rPr>
          <w:rFonts w:cs="Times New Roman"/>
        </w:rPr>
        <w:t xml:space="preserve"> they can reach many</w:t>
      </w:r>
      <w:r w:rsidR="00690B9B">
        <w:rPr>
          <w:rFonts w:cs="Times New Roman"/>
        </w:rPr>
        <w:t xml:space="preserve"> ECE programs and providers in a state</w:t>
      </w:r>
      <w:r w:rsidR="006E3BC8" w:rsidRPr="00056AD3">
        <w:rPr>
          <w:rFonts w:cs="Times New Roman"/>
        </w:rPr>
        <w:t xml:space="preserve">. </w:t>
      </w:r>
      <w:r w:rsidR="00CA2163">
        <w:rPr>
          <w:rFonts w:cs="Times New Roman"/>
        </w:rPr>
        <w:t>Additionally, i</w:t>
      </w:r>
      <w:r w:rsidR="00236EBA">
        <w:rPr>
          <w:rFonts w:cs="Times New Roman"/>
        </w:rPr>
        <w:t xml:space="preserve">f obesity prevention interventions or farm to preschool programs are present in a state this can also help increase children’s access to healthier ECE environments. </w:t>
      </w:r>
      <w:r w:rsidR="007B6BAF">
        <w:rPr>
          <w:rFonts w:cs="Times New Roman"/>
        </w:rPr>
        <w:t>Many states also have obesity prevention work occurring in state CACFP programs</w:t>
      </w:r>
      <w:r w:rsidR="00500FEA">
        <w:rPr>
          <w:rFonts w:cs="Times New Roman"/>
        </w:rPr>
        <w:t>.</w:t>
      </w:r>
      <w:r w:rsidR="007B6BAF">
        <w:rPr>
          <w:rFonts w:cs="Times New Roman"/>
        </w:rPr>
        <w:t xml:space="preserve"> </w:t>
      </w:r>
      <w:r w:rsidR="00500FEA">
        <w:rPr>
          <w:rFonts w:cs="Times New Roman"/>
        </w:rPr>
        <w:t>T</w:t>
      </w:r>
      <w:r w:rsidR="007B6BAF">
        <w:rPr>
          <w:rFonts w:cs="Times New Roman"/>
        </w:rPr>
        <w:t xml:space="preserve">hough linkages between public health and </w:t>
      </w:r>
      <w:r w:rsidR="00500FEA">
        <w:rPr>
          <w:rFonts w:cs="Times New Roman"/>
        </w:rPr>
        <w:t xml:space="preserve">existing </w:t>
      </w:r>
      <w:r w:rsidR="007B6BAF">
        <w:rPr>
          <w:rFonts w:cs="Times New Roman"/>
        </w:rPr>
        <w:t>programs, such as CACFP, states can maximize obesity prevention efforts in a time of limited state resources</w:t>
      </w:r>
      <w:r w:rsidR="008264D7">
        <w:rPr>
          <w:rFonts w:cs="Times New Roman"/>
        </w:rPr>
        <w:t xml:space="preserve"> and reach many of the state’s ECE providers.</w:t>
      </w:r>
    </w:p>
    <w:p w14:paraId="531AAE54" w14:textId="77777777" w:rsidR="007B6BAF" w:rsidRDefault="007B6BAF" w:rsidP="00BA188A">
      <w:pPr>
        <w:ind w:left="0"/>
        <w:rPr>
          <w:rFonts w:cs="Times New Roman"/>
        </w:rPr>
      </w:pPr>
    </w:p>
    <w:p w14:paraId="545A2D59" w14:textId="65984D4E" w:rsidR="00BA188A" w:rsidRDefault="00BA188A" w:rsidP="00BA188A">
      <w:pPr>
        <w:ind w:left="0"/>
      </w:pPr>
      <w:r>
        <w:lastRenderedPageBreak/>
        <w:t>The 1305 ECE</w:t>
      </w:r>
      <w:r w:rsidR="00084163">
        <w:t xml:space="preserve"> </w:t>
      </w:r>
      <w:r>
        <w:t xml:space="preserve">state coordinators </w:t>
      </w:r>
      <w:r w:rsidR="001E1938">
        <w:t xml:space="preserve">are </w:t>
      </w:r>
      <w:r w:rsidRPr="0080109B">
        <w:t xml:space="preserve">funded </w:t>
      </w:r>
      <w:r w:rsidR="00056AD3">
        <w:t xml:space="preserve">through </w:t>
      </w:r>
      <w:r w:rsidRPr="0080109B">
        <w:t>the Centers for Disease Control and Prevention (CDC)</w:t>
      </w:r>
      <w:r w:rsidR="003A57D3">
        <w:t xml:space="preserve"> </w:t>
      </w:r>
      <w:r w:rsidR="00C97694">
        <w:t xml:space="preserve">grant </w:t>
      </w:r>
      <w:r w:rsidR="00B94BA4">
        <w:t>and</w:t>
      </w:r>
      <w:r>
        <w:t xml:space="preserve"> oversee all of CDC’s 1305 grant activities related to obesity prevention in the ECE setting. The</w:t>
      </w:r>
      <w:r w:rsidR="00292C39">
        <w:t xml:space="preserve"> </w:t>
      </w:r>
      <w:r>
        <w:t xml:space="preserve">1305 ECE coordinators have been selected </w:t>
      </w:r>
      <w:r w:rsidR="00292C39">
        <w:t xml:space="preserve">as a respondent group </w:t>
      </w:r>
      <w:r>
        <w:t xml:space="preserve">because they </w:t>
      </w:r>
      <w:r w:rsidR="00F74C97">
        <w:t xml:space="preserve">are subject matter experts in their state </w:t>
      </w:r>
      <w:r>
        <w:t xml:space="preserve">responsible for the </w:t>
      </w:r>
      <w:r w:rsidRPr="000426F1">
        <w:t>implement</w:t>
      </w:r>
      <w:r>
        <w:t>ation of</w:t>
      </w:r>
      <w:r w:rsidRPr="000426F1">
        <w:t xml:space="preserve"> strategies to support obesity prevention in the </w:t>
      </w:r>
      <w:r>
        <w:t xml:space="preserve">ECE </w:t>
      </w:r>
      <w:r w:rsidRPr="000426F1">
        <w:t>setting</w:t>
      </w:r>
      <w:r>
        <w:t xml:space="preserve">. </w:t>
      </w:r>
      <w:r w:rsidR="00F74C97">
        <w:t xml:space="preserve">Information collected from this respondent group will provide </w:t>
      </w:r>
      <w:r w:rsidR="007F7F4D">
        <w:t xml:space="preserve">the most </w:t>
      </w:r>
      <w:r w:rsidR="00F74C97">
        <w:t>reliable and accurate information on 6 of the Spectrum of Opportunity areas described in the previous paragraph (</w:t>
      </w:r>
      <w:r w:rsidR="007F7F4D">
        <w:t xml:space="preserve">spectrum of opportunities areas </w:t>
      </w:r>
      <w:r w:rsidR="00F74C97">
        <w:t>#1-6).</w:t>
      </w:r>
    </w:p>
    <w:p w14:paraId="228A8DE5" w14:textId="77777777" w:rsidR="00BA188A" w:rsidRDefault="00BA188A" w:rsidP="00BA188A">
      <w:pPr>
        <w:ind w:left="0"/>
      </w:pPr>
    </w:p>
    <w:p w14:paraId="38724682" w14:textId="45E0F81B" w:rsidR="00BA188A" w:rsidRDefault="00BA188A" w:rsidP="00BA188A">
      <w:pPr>
        <w:ind w:left="0"/>
      </w:pPr>
      <w:r>
        <w:t xml:space="preserve">State CACFP directors oversee each state’s CACFP program. </w:t>
      </w:r>
      <w:r w:rsidRPr="00D81A78">
        <w:t xml:space="preserve">CACFP is a federal nutrition assistance entitlement program </w:t>
      </w:r>
      <w:r w:rsidR="003A502B">
        <w:t xml:space="preserve">funded by the United States Department of Agriculture (USDA) </w:t>
      </w:r>
      <w:r w:rsidRPr="00D81A78">
        <w:t xml:space="preserve">that provides more than $2 billion in reimbursement for meals and snacks served to more than 3.3 million children </w:t>
      </w:r>
      <w:r>
        <w:t xml:space="preserve">daily </w:t>
      </w:r>
      <w:r w:rsidRPr="00D81A78">
        <w:t>in child care</w:t>
      </w:r>
      <w:r>
        <w:t xml:space="preserve"> </w:t>
      </w:r>
      <w:r>
        <w:rPr>
          <w:vertAlign w:val="superscript"/>
        </w:rPr>
        <w:t>1</w:t>
      </w:r>
      <w:r w:rsidR="00577B80">
        <w:rPr>
          <w:vertAlign w:val="superscript"/>
        </w:rPr>
        <w:t>5</w:t>
      </w:r>
      <w:r w:rsidR="00292C39">
        <w:t xml:space="preserve">. </w:t>
      </w:r>
      <w:r w:rsidR="003A502B">
        <w:t>There is state by state variation in the state agency that administers the federal CACFP program. In some states CACFP is administered by the Department of Education (n=35). In other states the CACFP program is administered by the Department of Health/</w:t>
      </w:r>
      <w:r w:rsidR="00952692">
        <w:t xml:space="preserve">Human/Social Services (n=11), </w:t>
      </w:r>
      <w:r w:rsidR="003A502B">
        <w:t>Department of Agricu</w:t>
      </w:r>
      <w:r w:rsidR="00236EBA">
        <w:t>lture (n=3</w:t>
      </w:r>
      <w:r w:rsidR="003A502B">
        <w:t>) or Early Learning (n=2)</w:t>
      </w:r>
      <w:r w:rsidR="00E27C50">
        <w:t xml:space="preserve"> </w:t>
      </w:r>
      <w:r w:rsidR="00E27C50" w:rsidRPr="00E27C50">
        <w:t>(see Attachment B</w:t>
      </w:r>
      <w:r w:rsidR="00E27C50">
        <w:t xml:space="preserve"> and C</w:t>
      </w:r>
      <w:r w:rsidR="00E27C50" w:rsidRPr="00E27C50">
        <w:t xml:space="preserve"> — Map</w:t>
      </w:r>
      <w:r w:rsidR="00E27C50">
        <w:t>/List</w:t>
      </w:r>
      <w:r w:rsidR="00E27C50" w:rsidRPr="00E27C50">
        <w:t xml:space="preserve"> of CACFP</w:t>
      </w:r>
      <w:r w:rsidR="00E27C50">
        <w:t xml:space="preserve"> administering agency by state)</w:t>
      </w:r>
      <w:r w:rsidR="003A502B">
        <w:t>. Regardless of state administering agency m</w:t>
      </w:r>
      <w:r w:rsidR="00292C39">
        <w:t>a</w:t>
      </w:r>
      <w:r>
        <w:t>ny children rely on the</w:t>
      </w:r>
      <w:r w:rsidR="003A502B">
        <w:t xml:space="preserve"> federal</w:t>
      </w:r>
      <w:r>
        <w:t xml:space="preserve"> CACFP</w:t>
      </w:r>
      <w:r w:rsidRPr="00D81A78">
        <w:t xml:space="preserve"> for </w:t>
      </w:r>
      <w:r>
        <w:t>a substantial portion</w:t>
      </w:r>
      <w:r w:rsidRPr="00D81A78">
        <w:t xml:space="preserve"> of their </w:t>
      </w:r>
      <w:r>
        <w:t xml:space="preserve">daily food intake and thus included in the respondent universe for the following reasons: </w:t>
      </w:r>
    </w:p>
    <w:p w14:paraId="1307CB89" w14:textId="26DF5BF7" w:rsidR="00BA188A" w:rsidRPr="00EF04A0" w:rsidRDefault="00BA188A" w:rsidP="00BA188A">
      <w:pPr>
        <w:pStyle w:val="ListParagraph"/>
        <w:numPr>
          <w:ilvl w:val="0"/>
          <w:numId w:val="40"/>
        </w:numPr>
      </w:pPr>
      <w:r>
        <w:t>The provision of food to children through the federal CACFP program, irrespective or administrating agency, is part of Essential Public Health Services #9</w:t>
      </w:r>
      <w:r w:rsidRPr="00925F4B">
        <w:t xml:space="preserve"> </w:t>
      </w:r>
      <w:r>
        <w:lastRenderedPageBreak/>
        <w:t xml:space="preserve">Evaluating effectiveness, accessibility, and quality of personal and population-based </w:t>
      </w:r>
      <w:r w:rsidR="00155AF1">
        <w:t>health services</w:t>
      </w:r>
      <w:r>
        <w:t>. The overarching purpose of CACFP as a program is “that [it]</w:t>
      </w:r>
      <w:r w:rsidRPr="0045270F">
        <w:t xml:space="preserve"> provides aid to child and adult care institutions and family or group day care homes for the provision of nutritious foods that contribute to the wellness, healthy growth, and development of young children</w:t>
      </w:r>
      <w:r>
        <w:t xml:space="preserve">” </w:t>
      </w:r>
      <w:r w:rsidR="00F12183">
        <w:rPr>
          <w:vertAlign w:val="superscript"/>
        </w:rPr>
        <w:t>1</w:t>
      </w:r>
      <w:r w:rsidR="00577B80">
        <w:rPr>
          <w:vertAlign w:val="superscript"/>
        </w:rPr>
        <w:t>6</w:t>
      </w:r>
      <w:r>
        <w:rPr>
          <w:vertAlign w:val="superscript"/>
        </w:rPr>
        <w:t xml:space="preserve"> </w:t>
      </w:r>
      <w:r>
        <w:t xml:space="preserve">. To achieve this goal CACFP provides nutritious meals and snacks to low-income children in child-care centers and family child-care homes. CACFP also </w:t>
      </w:r>
      <w:r w:rsidRPr="0045270F">
        <w:t>encourage</w:t>
      </w:r>
      <w:r>
        <w:t>s health and wellness by the provision of</w:t>
      </w:r>
      <w:r w:rsidRPr="0045270F">
        <w:t xml:space="preserve"> guidance and technical assistance in a number areas including nutrition, physical activity, and limiting electronic media use</w:t>
      </w:r>
      <w:r>
        <w:t xml:space="preserve">. </w:t>
      </w:r>
      <w:r w:rsidR="00F12183">
        <w:rPr>
          <w:vertAlign w:val="superscript"/>
        </w:rPr>
        <w:t>1</w:t>
      </w:r>
      <w:r w:rsidR="00577B80">
        <w:rPr>
          <w:vertAlign w:val="superscript"/>
        </w:rPr>
        <w:t>6</w:t>
      </w:r>
      <w:r>
        <w:rPr>
          <w:vertAlign w:val="superscript"/>
        </w:rPr>
        <w:t xml:space="preserve"> </w:t>
      </w:r>
      <w:r>
        <w:t>Thus, state CACFP program</w:t>
      </w:r>
      <w:r w:rsidRPr="00825137">
        <w:t xml:space="preserve"> efforts to increase access to healthy food for children and educate </w:t>
      </w:r>
      <w:r w:rsidR="00292C39">
        <w:t>ECE</w:t>
      </w:r>
      <w:r w:rsidRPr="00825137">
        <w:t xml:space="preserve"> providers on the </w:t>
      </w:r>
      <w:r>
        <w:t>pressing</w:t>
      </w:r>
      <w:r w:rsidRPr="00825137">
        <w:t xml:space="preserve"> public health problem of childhood obesity</w:t>
      </w:r>
      <w:r>
        <w:t xml:space="preserve"> is carrying out an essential public health function</w:t>
      </w:r>
      <w:r w:rsidRPr="00825137">
        <w:t>.</w:t>
      </w:r>
      <w:r>
        <w:t xml:space="preserve"> </w:t>
      </w:r>
      <w:r w:rsidRPr="001626A0">
        <w:t>Several studies indicate that children in ECE settings that comply with CACFP meal pattern standards consume more nutritious diets than those who do not</w:t>
      </w:r>
      <w:r>
        <w:t xml:space="preserve"> </w:t>
      </w:r>
      <w:r w:rsidR="008F29F0">
        <w:rPr>
          <w:vertAlign w:val="superscript"/>
        </w:rPr>
        <w:t>1</w:t>
      </w:r>
      <w:r w:rsidR="00577B80">
        <w:rPr>
          <w:vertAlign w:val="superscript"/>
        </w:rPr>
        <w:t>7</w:t>
      </w:r>
      <w:r w:rsidR="008F29F0">
        <w:rPr>
          <w:vertAlign w:val="superscript"/>
        </w:rPr>
        <w:t>-</w:t>
      </w:r>
      <w:r w:rsidR="00577B80">
        <w:rPr>
          <w:vertAlign w:val="superscript"/>
        </w:rPr>
        <w:t>20</w:t>
      </w:r>
      <w:r w:rsidRPr="001626A0">
        <w:t xml:space="preserve">. </w:t>
      </w:r>
      <w:r>
        <w:t xml:space="preserve">This respondent group was targeted because they will be the person who will know the most about each state’s CACFP program standards and obesity prevention activities. </w:t>
      </w:r>
    </w:p>
    <w:p w14:paraId="2D18063C" w14:textId="291531AE" w:rsidR="00BA188A" w:rsidRPr="00BA188A" w:rsidRDefault="00BA188A" w:rsidP="00BA188A">
      <w:pPr>
        <w:pStyle w:val="ListParagraph"/>
        <w:numPr>
          <w:ilvl w:val="0"/>
          <w:numId w:val="40"/>
        </w:numPr>
        <w:tabs>
          <w:tab w:val="clear" w:pos="9360"/>
        </w:tabs>
        <w:spacing w:after="200"/>
      </w:pPr>
      <w:r>
        <w:t xml:space="preserve">State sponsored CACFP obesity prevention work and training can be viewed as an extension or companion efforts to the ongoing work of state health departments to advance obesity prevention in ECE. </w:t>
      </w:r>
      <w:r w:rsidR="00F74C97">
        <w:t xml:space="preserve">State </w:t>
      </w:r>
      <w:r w:rsidR="00F74C97">
        <w:lastRenderedPageBreak/>
        <w:t>CACFP directors are considered the subject matter expert on their state’s CACFP program and its standards. State CACFP directors will provide the</w:t>
      </w:r>
      <w:r w:rsidR="007F7F4D">
        <w:t xml:space="preserve"> most</w:t>
      </w:r>
      <w:r w:rsidR="00F74C97">
        <w:t xml:space="preserve"> reliable</w:t>
      </w:r>
      <w:r w:rsidR="007F7F4D">
        <w:t xml:space="preserve"> and</w:t>
      </w:r>
      <w:r w:rsidR="00F74C97">
        <w:t xml:space="preserve"> accurate information for the 7</w:t>
      </w:r>
      <w:r w:rsidR="00F74C97" w:rsidRPr="007F7F4D">
        <w:rPr>
          <w:vertAlign w:val="superscript"/>
        </w:rPr>
        <w:t>th</w:t>
      </w:r>
      <w:r w:rsidR="00F74C97">
        <w:t xml:space="preserve"> spectrum area</w:t>
      </w:r>
      <w:r w:rsidR="009D06EF">
        <w:t xml:space="preserve"> </w:t>
      </w:r>
      <w:r w:rsidR="00F74C97">
        <w:t>listed above</w:t>
      </w:r>
      <w:r w:rsidR="009D06EF">
        <w:t>;</w:t>
      </w:r>
      <w:r w:rsidR="009D06EF" w:rsidRPr="009D06EF">
        <w:t xml:space="preserve"> the State Child and Adult Care Food Program (CACFP</w:t>
      </w:r>
      <w:r w:rsidR="00155AF1">
        <w:t xml:space="preserve">). </w:t>
      </w:r>
    </w:p>
    <w:p w14:paraId="734E3489" w14:textId="77777777" w:rsidR="00BA188A" w:rsidRPr="00BA188A" w:rsidRDefault="00BA188A" w:rsidP="00BA188A">
      <w:pPr>
        <w:ind w:left="0"/>
      </w:pPr>
    </w:p>
    <w:p w14:paraId="29B1FCA0" w14:textId="7A333FE8" w:rsidR="006132DA" w:rsidRDefault="005C5E53" w:rsidP="00A24821">
      <w:pPr>
        <w:pStyle w:val="Heading5"/>
        <w:spacing w:after="120"/>
        <w:ind w:left="0"/>
        <w:rPr>
          <w:rFonts w:cs="Times New Roman"/>
          <w:b w:val="0"/>
        </w:rPr>
      </w:pPr>
      <w:r>
        <w:rPr>
          <w:rFonts w:cs="Times New Roman"/>
          <w:b w:val="0"/>
        </w:rPr>
        <w:t>State Public Health Departments vary widely in their level of experience</w:t>
      </w:r>
      <w:r w:rsidR="000A58C9" w:rsidRPr="00EF04A0">
        <w:rPr>
          <w:rFonts w:cs="Times New Roman"/>
          <w:b w:val="0"/>
        </w:rPr>
        <w:t xml:space="preserve"> working in the ECE setting </w:t>
      </w:r>
      <w:r>
        <w:rPr>
          <w:rFonts w:cs="Times New Roman"/>
          <w:b w:val="0"/>
        </w:rPr>
        <w:t xml:space="preserve">and in partnering with the agencies and offices that operate the </w:t>
      </w:r>
      <w:r w:rsidR="005921FF">
        <w:rPr>
          <w:rFonts w:cs="Times New Roman"/>
          <w:b w:val="0"/>
        </w:rPr>
        <w:t xml:space="preserve">different components of their </w:t>
      </w:r>
      <w:r w:rsidRPr="004C362C">
        <w:rPr>
          <w:rFonts w:cs="Times New Roman"/>
          <w:b w:val="0"/>
        </w:rPr>
        <w:t>state</w:t>
      </w:r>
      <w:r w:rsidR="005921FF" w:rsidRPr="004C362C">
        <w:rPr>
          <w:rFonts w:cs="Times New Roman"/>
          <w:b w:val="0"/>
        </w:rPr>
        <w:t>’s</w:t>
      </w:r>
      <w:r w:rsidRPr="004C362C">
        <w:rPr>
          <w:rFonts w:cs="Times New Roman"/>
          <w:b w:val="0"/>
        </w:rPr>
        <w:t xml:space="preserve"> ECE </w:t>
      </w:r>
      <w:r w:rsidR="005921FF" w:rsidRPr="004C362C">
        <w:rPr>
          <w:rFonts w:cs="Times New Roman"/>
          <w:b w:val="0"/>
        </w:rPr>
        <w:t>system</w:t>
      </w:r>
      <w:r w:rsidRPr="004C362C">
        <w:rPr>
          <w:rFonts w:cs="Times New Roman"/>
          <w:b w:val="0"/>
        </w:rPr>
        <w:t xml:space="preserve">. </w:t>
      </w:r>
      <w:r w:rsidR="005921FF" w:rsidRPr="004C362C">
        <w:rPr>
          <w:rFonts w:cs="Times New Roman"/>
          <w:b w:val="0"/>
        </w:rPr>
        <w:t xml:space="preserve">Few </w:t>
      </w:r>
      <w:r w:rsidR="000A58C9" w:rsidRPr="009167A4">
        <w:rPr>
          <w:rFonts w:cs="Times New Roman"/>
          <w:b w:val="0"/>
        </w:rPr>
        <w:t xml:space="preserve">data exist to </w:t>
      </w:r>
      <w:r w:rsidRPr="009167A4">
        <w:rPr>
          <w:rFonts w:cs="Times New Roman"/>
          <w:b w:val="0"/>
        </w:rPr>
        <w:t>identify which</w:t>
      </w:r>
      <w:r w:rsidR="000A58C9" w:rsidRPr="009167A4">
        <w:rPr>
          <w:rFonts w:cs="Times New Roman"/>
          <w:b w:val="0"/>
        </w:rPr>
        <w:t xml:space="preserve"> </w:t>
      </w:r>
      <w:r w:rsidR="003968FA" w:rsidRPr="009167A4">
        <w:rPr>
          <w:rFonts w:cs="Times New Roman"/>
          <w:b w:val="0"/>
        </w:rPr>
        <w:t xml:space="preserve">of CDC’s </w:t>
      </w:r>
      <w:r w:rsidR="00360B31">
        <w:rPr>
          <w:rFonts w:cs="Times New Roman"/>
          <w:b w:val="0"/>
        </w:rPr>
        <w:t>S</w:t>
      </w:r>
      <w:r w:rsidR="000A58C9" w:rsidRPr="009167A4">
        <w:rPr>
          <w:rFonts w:cs="Times New Roman"/>
          <w:b w:val="0"/>
        </w:rPr>
        <w:t xml:space="preserve">pectrum </w:t>
      </w:r>
      <w:r w:rsidR="00360B31">
        <w:rPr>
          <w:rFonts w:cs="Times New Roman"/>
          <w:b w:val="0"/>
        </w:rPr>
        <w:t xml:space="preserve">of Opportunities framework </w:t>
      </w:r>
      <w:r w:rsidR="0092785B" w:rsidRPr="009167A4">
        <w:rPr>
          <w:rFonts w:cs="Times New Roman"/>
          <w:b w:val="0"/>
        </w:rPr>
        <w:t>areas</w:t>
      </w:r>
      <w:r w:rsidR="000A58C9" w:rsidRPr="009167A4">
        <w:rPr>
          <w:rFonts w:cs="Times New Roman"/>
          <w:b w:val="0"/>
        </w:rPr>
        <w:t xml:space="preserve"> states are pursuing. </w:t>
      </w:r>
      <w:r w:rsidR="0076259B" w:rsidRPr="004C362C">
        <w:rPr>
          <w:rFonts w:cs="Times New Roman"/>
          <w:b w:val="0"/>
        </w:rPr>
        <w:t>Th</w:t>
      </w:r>
      <w:r w:rsidR="003708C5" w:rsidRPr="004C362C">
        <w:rPr>
          <w:rFonts w:cs="Times New Roman"/>
          <w:b w:val="0"/>
        </w:rPr>
        <w:t xml:space="preserve">us, </w:t>
      </w:r>
      <w:r w:rsidR="00B954D6" w:rsidRPr="004C362C">
        <w:rPr>
          <w:rFonts w:cs="Times New Roman"/>
          <w:b w:val="0"/>
        </w:rPr>
        <w:t xml:space="preserve">the primary purpose of this information collection </w:t>
      </w:r>
      <w:r w:rsidR="004C362C" w:rsidRPr="004C362C">
        <w:rPr>
          <w:rFonts w:cs="Times New Roman"/>
          <w:b w:val="0"/>
        </w:rPr>
        <w:t xml:space="preserve">request </w:t>
      </w:r>
      <w:r w:rsidR="00B954D6" w:rsidRPr="004C362C">
        <w:rPr>
          <w:rFonts w:cs="Times New Roman"/>
          <w:b w:val="0"/>
        </w:rPr>
        <w:t xml:space="preserve">is </w:t>
      </w:r>
      <w:r w:rsidR="00FC2233">
        <w:rPr>
          <w:rFonts w:cs="Times New Roman"/>
          <w:b w:val="0"/>
        </w:rPr>
        <w:t xml:space="preserve">to </w:t>
      </w:r>
      <w:r w:rsidR="004C362C" w:rsidRPr="004C362C">
        <w:rPr>
          <w:rFonts w:eastAsia="Times New Roman" w:cs="Times New Roman"/>
          <w:b w:val="0"/>
        </w:rPr>
        <w:t xml:space="preserve">collect information on </w:t>
      </w:r>
      <w:r w:rsidR="00B57C86">
        <w:rPr>
          <w:rFonts w:eastAsia="Times New Roman" w:cs="Times New Roman"/>
          <w:b w:val="0"/>
        </w:rPr>
        <w:t>7</w:t>
      </w:r>
      <w:r w:rsidR="004C362C" w:rsidRPr="004C362C">
        <w:rPr>
          <w:rFonts w:eastAsia="Times New Roman" w:cs="Times New Roman"/>
          <w:b w:val="0"/>
        </w:rPr>
        <w:t xml:space="preserve"> state level ECE obesity prevention areas to gather the critical information necessary to </w:t>
      </w:r>
      <w:r w:rsidR="004C362C" w:rsidRPr="004C362C">
        <w:rPr>
          <w:rFonts w:cs="Times New Roman"/>
          <w:b w:val="0"/>
        </w:rPr>
        <w:t xml:space="preserve">produce </w:t>
      </w:r>
      <w:r w:rsidR="00A17D24">
        <w:rPr>
          <w:rFonts w:cs="Times New Roman"/>
          <w:b w:val="0"/>
        </w:rPr>
        <w:t xml:space="preserve">and publish </w:t>
      </w:r>
      <w:r w:rsidR="004C362C" w:rsidRPr="004C362C">
        <w:rPr>
          <w:rFonts w:cs="Times New Roman"/>
          <w:b w:val="0"/>
        </w:rPr>
        <w:t>CDC’s first ECE State Indicator Report (ECE SIR</w:t>
      </w:r>
    </w:p>
    <w:p w14:paraId="0F959129" w14:textId="3C569EE5" w:rsidR="006132DA" w:rsidRDefault="006132DA" w:rsidP="00A24821">
      <w:pPr>
        <w:pStyle w:val="Heading5"/>
        <w:spacing w:after="120"/>
        <w:ind w:left="0"/>
        <w:rPr>
          <w:rFonts w:cs="Times New Roman"/>
          <w:b w:val="0"/>
        </w:rPr>
      </w:pPr>
      <w:r w:rsidRPr="004C362C">
        <w:rPr>
          <w:rFonts w:cs="Times New Roman"/>
          <w:b w:val="0"/>
        </w:rPr>
        <w:t>The</w:t>
      </w:r>
      <w:r w:rsidRPr="00EF04A0">
        <w:rPr>
          <w:rFonts w:cs="Times New Roman"/>
          <w:b w:val="0"/>
        </w:rPr>
        <w:t xml:space="preserve"> information collected from </w:t>
      </w:r>
      <w:r>
        <w:rPr>
          <w:rFonts w:cs="Times New Roman"/>
          <w:b w:val="0"/>
        </w:rPr>
        <w:t xml:space="preserve">each of the respondent groups: </w:t>
      </w:r>
      <w:r w:rsidRPr="00EF04A0">
        <w:rPr>
          <w:rFonts w:cs="Times New Roman"/>
          <w:b w:val="0"/>
        </w:rPr>
        <w:t xml:space="preserve">state public health and state </w:t>
      </w:r>
      <w:r>
        <w:rPr>
          <w:rFonts w:cs="Times New Roman"/>
          <w:b w:val="0"/>
        </w:rPr>
        <w:t>CACFP</w:t>
      </w:r>
      <w:r w:rsidRPr="00EF04A0">
        <w:rPr>
          <w:rFonts w:cs="Times New Roman"/>
          <w:b w:val="0"/>
        </w:rPr>
        <w:t xml:space="preserve"> directors will be combined to create the ECE SIR.</w:t>
      </w:r>
    </w:p>
    <w:p w14:paraId="77EE928E" w14:textId="77777777" w:rsidR="006132DA" w:rsidRDefault="006132DA" w:rsidP="00A24821">
      <w:pPr>
        <w:pStyle w:val="Heading5"/>
        <w:spacing w:after="120"/>
        <w:ind w:left="0"/>
        <w:rPr>
          <w:rFonts w:cs="Times New Roman"/>
          <w:b w:val="0"/>
        </w:rPr>
      </w:pPr>
    </w:p>
    <w:p w14:paraId="0E040D2C" w14:textId="4A3192B3" w:rsidR="00A24821" w:rsidRPr="00A24821" w:rsidRDefault="004C362C" w:rsidP="00A24821">
      <w:pPr>
        <w:pStyle w:val="Heading5"/>
        <w:spacing w:after="120"/>
        <w:ind w:left="0"/>
        <w:rPr>
          <w:b w:val="0"/>
        </w:rPr>
      </w:pPr>
      <w:r w:rsidRPr="004C362C">
        <w:rPr>
          <w:rFonts w:cs="Times New Roman"/>
          <w:b w:val="0"/>
        </w:rPr>
        <w:t>The purpose of the ECE SIR is to describe state level ECE obesity prevention efforts</w:t>
      </w:r>
      <w:r w:rsidR="006132DA">
        <w:rPr>
          <w:rFonts w:cs="Times New Roman"/>
          <w:b w:val="0"/>
        </w:rPr>
        <w:t xml:space="preserve">. States will be able to identify how and where they align to </w:t>
      </w:r>
      <w:r w:rsidRPr="004C362C">
        <w:rPr>
          <w:rFonts w:cs="Times New Roman"/>
          <w:b w:val="0"/>
        </w:rPr>
        <w:t>CDC’s ECE obesity prevention framework</w:t>
      </w:r>
      <w:r w:rsidR="006132DA">
        <w:rPr>
          <w:rFonts w:cs="Times New Roman"/>
          <w:b w:val="0"/>
        </w:rPr>
        <w:t>: “</w:t>
      </w:r>
      <w:r w:rsidRPr="004C362C">
        <w:rPr>
          <w:b w:val="0"/>
        </w:rPr>
        <w:t>Spectrum of Opportunities.</w:t>
      </w:r>
      <w:r w:rsidR="006132DA">
        <w:rPr>
          <w:b w:val="0"/>
        </w:rPr>
        <w:t>” The</w:t>
      </w:r>
      <w:r w:rsidRPr="004C362C">
        <w:rPr>
          <w:b w:val="0"/>
        </w:rPr>
        <w:t xml:space="preserve"> ECE SIR </w:t>
      </w:r>
      <w:r w:rsidR="006132DA">
        <w:rPr>
          <w:b w:val="0"/>
        </w:rPr>
        <w:t>will</w:t>
      </w:r>
      <w:r w:rsidR="006132DA" w:rsidRPr="004C362C">
        <w:rPr>
          <w:b w:val="0"/>
        </w:rPr>
        <w:t xml:space="preserve"> </w:t>
      </w:r>
      <w:r w:rsidRPr="004C362C">
        <w:rPr>
          <w:b w:val="0"/>
        </w:rPr>
        <w:t xml:space="preserve">help inform </w:t>
      </w:r>
      <w:r w:rsidR="006132DA">
        <w:rPr>
          <w:b w:val="0"/>
        </w:rPr>
        <w:t>and</w:t>
      </w:r>
      <w:r w:rsidR="006132DA" w:rsidRPr="004C362C">
        <w:rPr>
          <w:b w:val="0"/>
        </w:rPr>
        <w:t xml:space="preserve"> </w:t>
      </w:r>
      <w:r w:rsidRPr="004C362C">
        <w:rPr>
          <w:b w:val="0"/>
        </w:rPr>
        <w:t xml:space="preserve">improve </w:t>
      </w:r>
      <w:r w:rsidR="006132DA">
        <w:rPr>
          <w:b w:val="0"/>
        </w:rPr>
        <w:t>states’</w:t>
      </w:r>
      <w:r w:rsidRPr="004C362C">
        <w:rPr>
          <w:b w:val="0"/>
        </w:rPr>
        <w:t xml:space="preserve"> work in obesity prevention in the ECE setting</w:t>
      </w:r>
      <w:r>
        <w:rPr>
          <w:b w:val="0"/>
        </w:rPr>
        <w:t xml:space="preserve">. </w:t>
      </w:r>
    </w:p>
    <w:p w14:paraId="749A83D4" w14:textId="6A68BFBC" w:rsidR="00692DEB" w:rsidRPr="006C7514" w:rsidRDefault="006102DA" w:rsidP="00692DEB">
      <w:pPr>
        <w:pStyle w:val="Heading5"/>
        <w:spacing w:after="120"/>
        <w:ind w:left="0"/>
        <w:rPr>
          <w:rFonts w:cs="Times New Roman"/>
          <w:b w:val="0"/>
          <w:sz w:val="24"/>
        </w:rPr>
      </w:pPr>
      <w:r w:rsidRPr="006C7514">
        <w:rPr>
          <w:sz w:val="24"/>
        </w:rPr>
        <w:t xml:space="preserve">Overview of the </w:t>
      </w:r>
      <w:r w:rsidR="007F5776" w:rsidRPr="006C7514">
        <w:rPr>
          <w:sz w:val="24"/>
        </w:rPr>
        <w:t>Information C</w:t>
      </w:r>
      <w:r w:rsidR="00157413" w:rsidRPr="006C7514">
        <w:rPr>
          <w:sz w:val="24"/>
        </w:rPr>
        <w:t>ollection</w:t>
      </w:r>
      <w:r w:rsidRPr="006C7514">
        <w:rPr>
          <w:sz w:val="24"/>
        </w:rPr>
        <w:t xml:space="preserve"> System</w:t>
      </w:r>
      <w:r w:rsidR="00151567" w:rsidRPr="006C7514">
        <w:rPr>
          <w:sz w:val="24"/>
        </w:rPr>
        <w:t xml:space="preserve"> </w:t>
      </w:r>
    </w:p>
    <w:p w14:paraId="4347C37D" w14:textId="1FBC90AD" w:rsidR="00145549" w:rsidRPr="00034449" w:rsidRDefault="00692DEB" w:rsidP="00692DEB">
      <w:pPr>
        <w:ind w:left="0"/>
      </w:pPr>
      <w:r w:rsidRPr="00034449">
        <w:lastRenderedPageBreak/>
        <w:t>Data will be collect</w:t>
      </w:r>
      <w:r w:rsidR="00A17D24">
        <w:t>ed via a web-based data collection instrument</w:t>
      </w:r>
      <w:r w:rsidR="00710CCD">
        <w:t xml:space="preserve">.  This questionnaire will </w:t>
      </w:r>
      <w:r w:rsidRPr="00034449">
        <w:t>a</w:t>
      </w:r>
      <w:r w:rsidR="00710CCD">
        <w:t xml:space="preserve">llow </w:t>
      </w:r>
      <w:r w:rsidRPr="00034449">
        <w:t>respondents to complete and submit their responses electronically (</w:t>
      </w:r>
      <w:r w:rsidR="00AA3A6D" w:rsidRPr="00034449">
        <w:rPr>
          <w:b/>
        </w:rPr>
        <w:t xml:space="preserve">see Attachment </w:t>
      </w:r>
      <w:r w:rsidR="00D2591B">
        <w:rPr>
          <w:b/>
        </w:rPr>
        <w:t>E</w:t>
      </w:r>
      <w:r w:rsidR="00E647FB" w:rsidRPr="00034449">
        <w:rPr>
          <w:b/>
        </w:rPr>
        <w:t>—</w:t>
      </w:r>
      <w:r w:rsidRPr="00034449">
        <w:rPr>
          <w:b/>
        </w:rPr>
        <w:t xml:space="preserve">Instrument: Word version </w:t>
      </w:r>
      <w:r w:rsidRPr="00034449">
        <w:t xml:space="preserve">and </w:t>
      </w:r>
      <w:r w:rsidR="00AA3A6D" w:rsidRPr="00034449">
        <w:rPr>
          <w:b/>
        </w:rPr>
        <w:t xml:space="preserve">Attachment </w:t>
      </w:r>
      <w:r w:rsidR="00D2591B">
        <w:rPr>
          <w:b/>
        </w:rPr>
        <w:t>F</w:t>
      </w:r>
      <w:r w:rsidR="00E647FB" w:rsidRPr="00034449">
        <w:rPr>
          <w:b/>
        </w:rPr>
        <w:t>—</w:t>
      </w:r>
      <w:r w:rsidRPr="00034449">
        <w:rPr>
          <w:b/>
        </w:rPr>
        <w:t>Instrument: Web version</w:t>
      </w:r>
      <w:r w:rsidRPr="00034449">
        <w:t xml:space="preserve">). The online instrument will be used to gather information from </w:t>
      </w:r>
      <w:r w:rsidR="00820339">
        <w:t>2</w:t>
      </w:r>
      <w:r w:rsidR="00EC361E" w:rsidRPr="00034449">
        <w:t xml:space="preserve"> </w:t>
      </w:r>
      <w:r w:rsidR="001E3702">
        <w:t xml:space="preserve">respondent types in each state: </w:t>
      </w:r>
      <w:r w:rsidR="00491DC9">
        <w:t xml:space="preserve"> the 1305 ECE coordinators </w:t>
      </w:r>
      <w:r w:rsidR="00F46A87">
        <w:t>and the state CACFP director</w:t>
      </w:r>
      <w:r w:rsidR="00491DC9">
        <w:t>s</w:t>
      </w:r>
      <w:r w:rsidR="00936B24">
        <w:t>,</w:t>
      </w:r>
      <w:r w:rsidR="002F4B2C">
        <w:t xml:space="preserve"> </w:t>
      </w:r>
      <w:r w:rsidRPr="00034449">
        <w:t>regarding</w:t>
      </w:r>
      <w:r w:rsidR="008C59E7" w:rsidRPr="00034449">
        <w:t xml:space="preserve"> </w:t>
      </w:r>
      <w:r w:rsidR="00D07030" w:rsidRPr="00034449">
        <w:t xml:space="preserve">state level </w:t>
      </w:r>
      <w:r w:rsidR="002368A5" w:rsidRPr="00034449">
        <w:t>obesity prevention</w:t>
      </w:r>
      <w:r w:rsidR="008B491F" w:rsidRPr="00034449">
        <w:t xml:space="preserve"> </w:t>
      </w:r>
      <w:r w:rsidR="00D07030" w:rsidRPr="00034449">
        <w:t xml:space="preserve">efforts </w:t>
      </w:r>
      <w:r w:rsidR="00031F9E" w:rsidRPr="00034449">
        <w:t>targeting</w:t>
      </w:r>
      <w:r w:rsidR="008B491F" w:rsidRPr="00034449">
        <w:t xml:space="preserve"> the ECE setting</w:t>
      </w:r>
      <w:r w:rsidR="00491DC9">
        <w:t xml:space="preserve"> to create CDC’s</w:t>
      </w:r>
      <w:r w:rsidR="001E3702">
        <w:t xml:space="preserve"> first ECE SIR</w:t>
      </w:r>
      <w:r w:rsidR="00936B24">
        <w:t>.</w:t>
      </w:r>
      <w:r w:rsidR="002368A5" w:rsidRPr="00034449">
        <w:t xml:space="preserve"> </w:t>
      </w:r>
      <w:r w:rsidR="00F46A87">
        <w:t xml:space="preserve"> </w:t>
      </w:r>
      <w:r w:rsidRPr="00034449">
        <w:t>This method was chosen to reduce the overall burden on respondents</w:t>
      </w:r>
      <w:r w:rsidR="006C343B" w:rsidRPr="00034449">
        <w:t>.</w:t>
      </w:r>
      <w:r w:rsidR="00C31177" w:rsidRPr="00034449">
        <w:t xml:space="preserve"> </w:t>
      </w:r>
      <w:r w:rsidRPr="00034449">
        <w:t xml:space="preserve">The </w:t>
      </w:r>
      <w:r w:rsidR="00A17D24">
        <w:t>data</w:t>
      </w:r>
      <w:r w:rsidRPr="00034449">
        <w:t xml:space="preserve"> collection instrument was pilot tested by </w:t>
      </w:r>
      <w:r w:rsidR="00C97694">
        <w:t>6</w:t>
      </w:r>
      <w:r w:rsidRPr="00034449">
        <w:t xml:space="preserve"> </w:t>
      </w:r>
      <w:r w:rsidR="00D6083B" w:rsidRPr="00034449">
        <w:t xml:space="preserve">state </w:t>
      </w:r>
      <w:r w:rsidRPr="00034449">
        <w:t xml:space="preserve">public health professionals. Feedback from this group was used to refine questions as needed, ensure accurate programming and skip patterns and establish the estimated time required to complete the </w:t>
      </w:r>
      <w:r w:rsidR="00A17D24">
        <w:t>data</w:t>
      </w:r>
      <w:r w:rsidRPr="00034449">
        <w:t xml:space="preserve"> collection instrument.</w:t>
      </w:r>
      <w:r w:rsidR="007466E2" w:rsidRPr="00034449">
        <w:t xml:space="preserve"> </w:t>
      </w:r>
      <w:r w:rsidR="00145549" w:rsidRPr="00034449">
        <w:t xml:space="preserve"> </w:t>
      </w:r>
    </w:p>
    <w:p w14:paraId="72ABD185" w14:textId="77777777" w:rsidR="00145549" w:rsidRPr="00EF04A0" w:rsidRDefault="00145549" w:rsidP="00692DEB">
      <w:pPr>
        <w:ind w:left="0"/>
      </w:pPr>
    </w:p>
    <w:p w14:paraId="14D90885" w14:textId="77777777" w:rsidR="00B61B11" w:rsidRDefault="00B61B11" w:rsidP="00692DEB">
      <w:pPr>
        <w:pStyle w:val="Heading5"/>
        <w:spacing w:after="120"/>
        <w:ind w:left="0"/>
      </w:pPr>
    </w:p>
    <w:p w14:paraId="6AF845A0" w14:textId="77777777" w:rsidR="00692DEB" w:rsidRPr="00EF04A0" w:rsidRDefault="00692DEB" w:rsidP="00692DEB">
      <w:pPr>
        <w:pStyle w:val="Heading5"/>
        <w:spacing w:after="120"/>
        <w:ind w:left="0"/>
      </w:pPr>
      <w:r w:rsidRPr="00EF04A0">
        <w:t>Items of Information to be Collected</w:t>
      </w:r>
    </w:p>
    <w:p w14:paraId="607BF3FC" w14:textId="4B479741" w:rsidR="00DF7316" w:rsidRDefault="00692DEB" w:rsidP="00936B24">
      <w:pPr>
        <w:ind w:left="0"/>
      </w:pPr>
      <w:r w:rsidRPr="00034449">
        <w:t>The online data collection instrument consists</w:t>
      </w:r>
      <w:r w:rsidR="00E61563">
        <w:t xml:space="preserve"> of </w:t>
      </w:r>
      <w:r w:rsidR="0009172E">
        <w:t>26</w:t>
      </w:r>
      <w:r w:rsidR="00E61563">
        <w:t xml:space="preserve"> questions</w:t>
      </w:r>
      <w:r w:rsidRPr="00034449">
        <w:t xml:space="preserve"> </w:t>
      </w:r>
      <w:r w:rsidR="00616626">
        <w:t xml:space="preserve">consisting predominantly of closed-ended, </w:t>
      </w:r>
      <w:r w:rsidR="008C59E7" w:rsidRPr="00034449">
        <w:t>multiple response</w:t>
      </w:r>
      <w:r w:rsidR="003673D4" w:rsidRPr="00034449">
        <w:t xml:space="preserve"> </w:t>
      </w:r>
      <w:r w:rsidR="00616626">
        <w:t>questions</w:t>
      </w:r>
      <w:r w:rsidR="00DA29D4" w:rsidRPr="00034449">
        <w:t xml:space="preserve">. </w:t>
      </w:r>
      <w:r w:rsidRPr="00936B24">
        <w:rPr>
          <w:rFonts w:eastAsiaTheme="majorEastAsia" w:cstheme="majorBidi"/>
        </w:rPr>
        <w:t>An effort was made to limit questions requiring narrative respo</w:t>
      </w:r>
      <w:r w:rsidRPr="00034449">
        <w:t>nses from respondents whenever possible.</w:t>
      </w:r>
      <w:r w:rsidR="00D92C4F" w:rsidRPr="00034449">
        <w:t xml:space="preserve"> </w:t>
      </w:r>
      <w:r w:rsidR="00445561" w:rsidRPr="00034449">
        <w:t>Skip patterns based on the respondent</w:t>
      </w:r>
      <w:r w:rsidR="001F34A3">
        <w:t xml:space="preserve"> type</w:t>
      </w:r>
      <w:r w:rsidR="00445561" w:rsidRPr="00034449">
        <w:t xml:space="preserve"> will </w:t>
      </w:r>
      <w:r w:rsidR="009320F7" w:rsidRPr="00034449">
        <w:t xml:space="preserve">also </w:t>
      </w:r>
      <w:r w:rsidR="00445561" w:rsidRPr="00034449">
        <w:t xml:space="preserve">limit the number of questions </w:t>
      </w:r>
      <w:r w:rsidR="006A1EBF" w:rsidRPr="00034449">
        <w:t>for</w:t>
      </w:r>
      <w:r w:rsidR="00445561" w:rsidRPr="00034449">
        <w:t xml:space="preserve"> each respondent</w:t>
      </w:r>
      <w:r w:rsidR="006A1EBF" w:rsidRPr="00034449">
        <w:t xml:space="preserve"> group</w:t>
      </w:r>
      <w:r w:rsidR="0037431F">
        <w:t xml:space="preserve">. </w:t>
      </w:r>
      <w:r w:rsidR="0099407A">
        <w:t>These questions collect</w:t>
      </w:r>
      <w:r w:rsidR="0037431F">
        <w:t xml:space="preserve"> information</w:t>
      </w:r>
      <w:r w:rsidR="0099407A">
        <w:t xml:space="preserve"> on</w:t>
      </w:r>
      <w:r w:rsidR="0037431F">
        <w:t xml:space="preserve"> </w:t>
      </w:r>
      <w:r w:rsidR="005401FB" w:rsidRPr="00034449">
        <w:t xml:space="preserve">state level ECE obesity prevention </w:t>
      </w:r>
      <w:r w:rsidR="0037743A" w:rsidRPr="00034449">
        <w:t xml:space="preserve">efforts </w:t>
      </w:r>
      <w:r w:rsidR="005401FB" w:rsidRPr="00034449">
        <w:t xml:space="preserve">in </w:t>
      </w:r>
      <w:r w:rsidR="00B57C86">
        <w:t>7</w:t>
      </w:r>
      <w:r w:rsidR="005401FB" w:rsidRPr="00034449">
        <w:t xml:space="preserve"> distinct areas </w:t>
      </w:r>
      <w:r w:rsidR="0037743A" w:rsidRPr="00034449">
        <w:t>from</w:t>
      </w:r>
      <w:r w:rsidR="005401FB" w:rsidRPr="00034449">
        <w:t xml:space="preserve"> CDC’s Spectrum of Opportunities</w:t>
      </w:r>
      <w:r w:rsidR="006110C8" w:rsidRPr="00034449">
        <w:t xml:space="preserve"> </w:t>
      </w:r>
      <w:r w:rsidR="00AA3A6D" w:rsidRPr="00034449">
        <w:t>framework</w:t>
      </w:r>
      <w:r w:rsidR="0099407A">
        <w:t xml:space="preserve"> and this information will be used to create CDC’s first ECE SIR.</w:t>
      </w:r>
      <w:r w:rsidR="00910648" w:rsidRPr="00910648">
        <w:t xml:space="preserve"> </w:t>
      </w:r>
      <w:r w:rsidR="00910648">
        <w:t xml:space="preserve">State 1305 ECE coordinators will receive a maximum of 19 questions and </w:t>
      </w:r>
      <w:r w:rsidR="0099407A">
        <w:t xml:space="preserve">questions will </w:t>
      </w:r>
      <w:r w:rsidR="0099407A">
        <w:lastRenderedPageBreak/>
        <w:t>include</w:t>
      </w:r>
      <w:r w:rsidR="00DF7316">
        <w:t xml:space="preserve"> the following</w:t>
      </w:r>
      <w:r w:rsidR="00910648">
        <w:t xml:space="preserve"> 6</w:t>
      </w:r>
      <w:r w:rsidR="00DF7316">
        <w:t xml:space="preserve"> </w:t>
      </w:r>
      <w:r w:rsidR="00910648">
        <w:t xml:space="preserve">Spectrum of </w:t>
      </w:r>
      <w:r w:rsidR="00155AF1">
        <w:t>Opportunity areas</w:t>
      </w:r>
      <w:r w:rsidR="000B28BC">
        <w:t>. Questions will assess</w:t>
      </w:r>
      <w:r w:rsidR="00DF7316">
        <w:t xml:space="preserve">: </w:t>
      </w:r>
      <w:r w:rsidR="0099407A">
        <w:t xml:space="preserve"> </w:t>
      </w:r>
    </w:p>
    <w:p w14:paraId="26A87E1E" w14:textId="75C2A9D4" w:rsidR="009467C3" w:rsidRPr="00EE2F92" w:rsidRDefault="009467C3" w:rsidP="00936B24">
      <w:pPr>
        <w:pStyle w:val="ListParagraph"/>
        <w:numPr>
          <w:ilvl w:val="1"/>
          <w:numId w:val="33"/>
        </w:numPr>
      </w:pPr>
      <w:r w:rsidRPr="007F7F4D">
        <w:t xml:space="preserve">If </w:t>
      </w:r>
      <w:r w:rsidR="003673D4" w:rsidRPr="007F7F4D">
        <w:t xml:space="preserve">obesity prevention </w:t>
      </w:r>
      <w:r w:rsidR="00445561" w:rsidRPr="007F7F4D">
        <w:t>has been</w:t>
      </w:r>
      <w:r w:rsidRPr="007F7F4D">
        <w:t xml:space="preserve"> incorporated into state ECE Quality Rating and Improvement Systems (QRIS)</w:t>
      </w:r>
      <w:r w:rsidR="006C343B" w:rsidRPr="007F7F4D">
        <w:t>;</w:t>
      </w:r>
      <w:r w:rsidRPr="007F7F4D">
        <w:t xml:space="preserve"> </w:t>
      </w:r>
      <w:r w:rsidR="006C343B" w:rsidRPr="007F7F4D">
        <w:t>[</w:t>
      </w:r>
      <w:r w:rsidR="004A45DF" w:rsidRPr="007F7F4D">
        <w:t xml:space="preserve">For reference, </w:t>
      </w:r>
      <w:r w:rsidRPr="007F7F4D">
        <w:rPr>
          <w:rFonts w:cs="Arial"/>
          <w:bCs/>
        </w:rPr>
        <w:t xml:space="preserve">QRIS is a </w:t>
      </w:r>
      <w:r w:rsidR="003673D4" w:rsidRPr="007F7F4D">
        <w:rPr>
          <w:rFonts w:cs="Arial"/>
          <w:bCs/>
        </w:rPr>
        <w:t xml:space="preserve">state-based </w:t>
      </w:r>
      <w:r w:rsidRPr="007F7F4D">
        <w:rPr>
          <w:rFonts w:cs="Arial"/>
          <w:bCs/>
        </w:rPr>
        <w:t>systematic approach to</w:t>
      </w:r>
      <w:r w:rsidRPr="007F7F4D">
        <w:rPr>
          <w:rFonts w:cs="Arial"/>
        </w:rPr>
        <w:t xml:space="preserve"> assess, communicate, and improve the level of quality in ECE programs</w:t>
      </w:r>
      <w:r w:rsidR="000B28BC" w:rsidRPr="007F7F4D">
        <w:rPr>
          <w:rFonts w:cs="Arial"/>
        </w:rPr>
        <w:t xml:space="preserve">] </w:t>
      </w:r>
    </w:p>
    <w:p w14:paraId="08F933FC" w14:textId="6AD5AF5F" w:rsidR="007F7F4D" w:rsidRPr="00EE2F92" w:rsidRDefault="007F7F4D" w:rsidP="007F7F4D">
      <w:pPr>
        <w:pStyle w:val="Footer"/>
        <w:numPr>
          <w:ilvl w:val="1"/>
          <w:numId w:val="33"/>
        </w:numPr>
        <w:tabs>
          <w:tab w:val="clear" w:pos="4680"/>
          <w:tab w:val="clear" w:pos="9360"/>
        </w:tabs>
        <w:spacing w:after="200" w:line="276" w:lineRule="auto"/>
        <w:contextualSpacing/>
      </w:pPr>
      <w:r w:rsidRPr="002D50E2">
        <w:t xml:space="preserve">If the state supports </w:t>
      </w:r>
      <w:r w:rsidRPr="007F7F4D">
        <w:t>professional development through continuing education opportunities for ECE providers focused on</w:t>
      </w:r>
      <w:r w:rsidRPr="00EE2F92">
        <w:t xml:space="preserve"> obesity prevention. </w:t>
      </w:r>
    </w:p>
    <w:p w14:paraId="5556867A" w14:textId="77777777" w:rsidR="007F7F4D" w:rsidRPr="00EE2F92" w:rsidRDefault="007F7F4D" w:rsidP="007F7F4D">
      <w:pPr>
        <w:pStyle w:val="Footer"/>
        <w:numPr>
          <w:ilvl w:val="1"/>
          <w:numId w:val="33"/>
        </w:numPr>
        <w:tabs>
          <w:tab w:val="clear" w:pos="4680"/>
          <w:tab w:val="clear" w:pos="9360"/>
        </w:tabs>
        <w:spacing w:after="200" w:line="276" w:lineRule="auto"/>
        <w:contextualSpacing/>
      </w:pPr>
      <w:r w:rsidRPr="00EE2F92">
        <w:t xml:space="preserve">If the state provides a </w:t>
      </w:r>
      <w:r w:rsidRPr="007F7F4D">
        <w:t xml:space="preserve">facility level </w:t>
      </w:r>
      <w:r w:rsidRPr="007F7F4D">
        <w:rPr>
          <w:rFonts w:cstheme="minorHAnsi"/>
          <w:lang w:val="en"/>
        </w:rPr>
        <w:t xml:space="preserve">obesity prevention intervention to ECE providers throughout </w:t>
      </w:r>
      <w:r w:rsidRPr="00EE2F92">
        <w:rPr>
          <w:rFonts w:cstheme="minorHAnsi"/>
          <w:lang w:val="en"/>
        </w:rPr>
        <w:t xml:space="preserve">the state. </w:t>
      </w:r>
    </w:p>
    <w:p w14:paraId="28FB19A5" w14:textId="535D4091" w:rsidR="009467C3" w:rsidRPr="007F7F4D" w:rsidRDefault="007F7F4D" w:rsidP="007F7F4D">
      <w:pPr>
        <w:pStyle w:val="Footer"/>
        <w:numPr>
          <w:ilvl w:val="1"/>
          <w:numId w:val="33"/>
        </w:numPr>
        <w:tabs>
          <w:tab w:val="clear" w:pos="4680"/>
          <w:tab w:val="clear" w:pos="9360"/>
        </w:tabs>
        <w:spacing w:after="200" w:line="276" w:lineRule="auto"/>
        <w:contextualSpacing/>
      </w:pPr>
      <w:r w:rsidRPr="002D50E2">
        <w:t xml:space="preserve"> </w:t>
      </w:r>
      <w:r w:rsidR="009467C3" w:rsidRPr="002D50E2">
        <w:t xml:space="preserve">If the state </w:t>
      </w:r>
      <w:r w:rsidR="00E23FB0" w:rsidRPr="000364DD">
        <w:t>supports</w:t>
      </w:r>
      <w:r w:rsidR="003673D4" w:rsidRPr="000364DD">
        <w:t xml:space="preserve"> </w:t>
      </w:r>
      <w:r w:rsidRPr="007F7F4D">
        <w:t xml:space="preserve">access to healthy environments through </w:t>
      </w:r>
      <w:r w:rsidR="003673D4" w:rsidRPr="007F7F4D">
        <w:t>farm to preschool activities</w:t>
      </w:r>
      <w:r w:rsidR="009467C3" w:rsidRPr="007F7F4D">
        <w:t xml:space="preserve">. </w:t>
      </w:r>
    </w:p>
    <w:p w14:paraId="41729000" w14:textId="681618C7" w:rsidR="009467C3" w:rsidRPr="000364DD" w:rsidRDefault="009467C3" w:rsidP="00936B24">
      <w:pPr>
        <w:pStyle w:val="Footer"/>
        <w:numPr>
          <w:ilvl w:val="1"/>
          <w:numId w:val="33"/>
        </w:numPr>
        <w:tabs>
          <w:tab w:val="clear" w:pos="4680"/>
          <w:tab w:val="clear" w:pos="9360"/>
        </w:tabs>
        <w:spacing w:after="200" w:line="276" w:lineRule="auto"/>
        <w:contextualSpacing/>
      </w:pPr>
      <w:r w:rsidRPr="007F7F4D">
        <w:t xml:space="preserve">If the state has incorporated nutrition, physical activity, and obesity prevention into the state’s </w:t>
      </w:r>
      <w:r w:rsidR="0037743A" w:rsidRPr="007F7F4D">
        <w:t>E</w:t>
      </w:r>
      <w:r w:rsidRPr="007F7F4D">
        <w:t xml:space="preserve">arly </w:t>
      </w:r>
      <w:r w:rsidR="0037743A" w:rsidRPr="007F7F4D">
        <w:t>L</w:t>
      </w:r>
      <w:r w:rsidRPr="007F7F4D">
        <w:t xml:space="preserve">earning </w:t>
      </w:r>
      <w:r w:rsidR="0037743A" w:rsidRPr="007F7F4D">
        <w:t>S</w:t>
      </w:r>
      <w:r w:rsidRPr="007F7F4D">
        <w:t>tandards</w:t>
      </w:r>
      <w:r w:rsidR="0037743A" w:rsidRPr="007F7F4D">
        <w:t xml:space="preserve"> (ELSs)</w:t>
      </w:r>
      <w:r w:rsidRPr="007F7F4D">
        <w:t xml:space="preserve">. </w:t>
      </w:r>
      <w:r w:rsidR="00BE6E28" w:rsidRPr="007F7F4D">
        <w:t xml:space="preserve">[For reference, </w:t>
      </w:r>
      <w:r w:rsidR="0037743A" w:rsidRPr="007F7F4D">
        <w:t>ELSs</w:t>
      </w:r>
      <w:r w:rsidR="00507CF8" w:rsidRPr="007F7F4D">
        <w:t xml:space="preserve"> are federally mandated to help prep</w:t>
      </w:r>
      <w:r w:rsidR="00301B52" w:rsidRPr="007F7F4D">
        <w:t>are children for school entry</w:t>
      </w:r>
      <w:r w:rsidR="0037743A" w:rsidRPr="00EE2F92">
        <w:t>.</w:t>
      </w:r>
      <w:r w:rsidR="00DB237A" w:rsidRPr="00EE2F92">
        <w:t xml:space="preserve"> </w:t>
      </w:r>
      <w:r w:rsidR="0037743A" w:rsidRPr="00EE2F92">
        <w:t>E</w:t>
      </w:r>
      <w:r w:rsidRPr="00EE2F92">
        <w:t xml:space="preserve">very state sets </w:t>
      </w:r>
      <w:r w:rsidR="00301B52" w:rsidRPr="002D50E2">
        <w:t xml:space="preserve">its own </w:t>
      </w:r>
      <w:r w:rsidR="0037743A" w:rsidRPr="002D50E2">
        <w:t>ELSs, which</w:t>
      </w:r>
      <w:r w:rsidRPr="000364DD">
        <w:t xml:space="preserve"> specify the content areas that must be taught and assessed in children who attend ECE facilities</w:t>
      </w:r>
      <w:r w:rsidR="00BE6E28" w:rsidRPr="000364DD">
        <w:t>]</w:t>
      </w:r>
    </w:p>
    <w:p w14:paraId="28B034CC" w14:textId="54F49509" w:rsidR="000D7950" w:rsidRPr="007F7F4D" w:rsidRDefault="00215DEF" w:rsidP="00936B24">
      <w:pPr>
        <w:pStyle w:val="Footer"/>
        <w:numPr>
          <w:ilvl w:val="1"/>
          <w:numId w:val="33"/>
        </w:numPr>
        <w:tabs>
          <w:tab w:val="clear" w:pos="4680"/>
          <w:tab w:val="clear" w:pos="9360"/>
        </w:tabs>
        <w:spacing w:after="200" w:line="276" w:lineRule="auto"/>
        <w:contextualSpacing/>
      </w:pPr>
      <w:r w:rsidRPr="007F7F4D">
        <w:t xml:space="preserve">If the state </w:t>
      </w:r>
      <w:r w:rsidR="007F7F4D" w:rsidRPr="007F7F4D">
        <w:t xml:space="preserve">supports emerging opportunities </w:t>
      </w:r>
      <w:r w:rsidR="00445561" w:rsidRPr="007F7F4D">
        <w:t xml:space="preserve">to promote </w:t>
      </w:r>
      <w:r w:rsidR="0049564D" w:rsidRPr="007F7F4D">
        <w:t xml:space="preserve">ECE </w:t>
      </w:r>
      <w:r w:rsidR="00445561" w:rsidRPr="007F7F4D">
        <w:t xml:space="preserve">obesity prevention such as: 1) an </w:t>
      </w:r>
      <w:r w:rsidR="009467C3" w:rsidRPr="007F7F4D">
        <w:t>ECE obesity prevention task force or coalition</w:t>
      </w:r>
      <w:r w:rsidR="0049564D" w:rsidRPr="007F7F4D">
        <w:t xml:space="preserve"> </w:t>
      </w:r>
      <w:r w:rsidR="00445561" w:rsidRPr="007F7F4D">
        <w:t xml:space="preserve">2) </w:t>
      </w:r>
      <w:r w:rsidR="009467C3" w:rsidRPr="007F7F4D">
        <w:t xml:space="preserve">a voluntary </w:t>
      </w:r>
      <w:r w:rsidR="00434113" w:rsidRPr="007F7F4D">
        <w:t xml:space="preserve">statewide </w:t>
      </w:r>
      <w:r w:rsidR="009467C3" w:rsidRPr="007F7F4D">
        <w:t xml:space="preserve">recognition program for ECE facilities that promote nutrition, physical activity, breastfeeding and </w:t>
      </w:r>
      <w:r w:rsidR="00445561" w:rsidRPr="007F7F4D">
        <w:t xml:space="preserve">3) </w:t>
      </w:r>
      <w:r w:rsidR="009467C3" w:rsidRPr="007F7F4D">
        <w:t>if ECE obesity prevention is included in the state’s chronic disease plan</w:t>
      </w:r>
      <w:r w:rsidR="006C343B" w:rsidRPr="007F7F4D">
        <w:t>.</w:t>
      </w:r>
      <w:r w:rsidR="003F7566" w:rsidRPr="007F7F4D">
        <w:t xml:space="preserve"> </w:t>
      </w:r>
    </w:p>
    <w:p w14:paraId="7509FAD8" w14:textId="6D56EA6B" w:rsidR="00936B24" w:rsidRDefault="008742DF" w:rsidP="00AA48DA">
      <w:pPr>
        <w:tabs>
          <w:tab w:val="clear" w:pos="9360"/>
        </w:tabs>
        <w:spacing w:line="240" w:lineRule="auto"/>
        <w:ind w:left="0"/>
      </w:pPr>
      <w:r>
        <w:lastRenderedPageBreak/>
        <w:t>Information on the 7</w:t>
      </w:r>
      <w:r w:rsidRPr="00B50787">
        <w:rPr>
          <w:vertAlign w:val="superscript"/>
        </w:rPr>
        <w:t>th</w:t>
      </w:r>
      <w:r>
        <w:t xml:space="preserve"> Spectrum of Opportunities framework area </w:t>
      </w:r>
      <w:r w:rsidR="00C04218">
        <w:t xml:space="preserve">(CACFP) </w:t>
      </w:r>
      <w:r>
        <w:t xml:space="preserve">will be obtained from state CACFP directors. </w:t>
      </w:r>
      <w:r w:rsidR="00936B24">
        <w:t>Five to seven (</w:t>
      </w:r>
      <w:r w:rsidR="00B13623">
        <w:t>5-7</w:t>
      </w:r>
      <w:r w:rsidR="00936B24">
        <w:t>)</w:t>
      </w:r>
      <w:r w:rsidR="00B13623">
        <w:t xml:space="preserve"> questions</w:t>
      </w:r>
      <w:r w:rsidR="00E21DC9">
        <w:t xml:space="preserve"> (depe</w:t>
      </w:r>
      <w:r w:rsidR="00B13623">
        <w:t>nding on a skip pattern)</w:t>
      </w:r>
      <w:r w:rsidR="00E21DC9">
        <w:t xml:space="preserve"> </w:t>
      </w:r>
      <w:r w:rsidR="00936B24">
        <w:t xml:space="preserve">will be </w:t>
      </w:r>
      <w:r w:rsidR="00E21DC9">
        <w:t xml:space="preserve">asked </w:t>
      </w:r>
      <w:r w:rsidR="00936B24">
        <w:t xml:space="preserve">of </w:t>
      </w:r>
      <w:r w:rsidR="00E21DC9">
        <w:t>t</w:t>
      </w:r>
      <w:r w:rsidR="00DF7316">
        <w:t>he second respondent type</w:t>
      </w:r>
      <w:r w:rsidR="00152F3C">
        <w:t>:</w:t>
      </w:r>
      <w:r w:rsidR="00936B24">
        <w:t xml:space="preserve"> </w:t>
      </w:r>
      <w:r w:rsidR="00282BF3" w:rsidRPr="00034449">
        <w:t xml:space="preserve">State </w:t>
      </w:r>
      <w:r w:rsidR="006505CF" w:rsidRPr="00034449">
        <w:t>CACFP</w:t>
      </w:r>
      <w:r w:rsidR="00282BF3" w:rsidRPr="00034449">
        <w:t xml:space="preserve"> </w:t>
      </w:r>
      <w:r w:rsidR="00936B24">
        <w:t>d</w:t>
      </w:r>
      <w:r w:rsidR="00282BF3" w:rsidRPr="00034449">
        <w:t>irector</w:t>
      </w:r>
      <w:r w:rsidR="00B13623">
        <w:t>s. T</w:t>
      </w:r>
      <w:r w:rsidR="00E21DC9">
        <w:t xml:space="preserve">he questions are </w:t>
      </w:r>
      <w:r w:rsidR="00B13623">
        <w:t xml:space="preserve">directly </w:t>
      </w:r>
      <w:r w:rsidR="00AA48DA" w:rsidRPr="00034449">
        <w:t xml:space="preserve">related to </w:t>
      </w:r>
      <w:r w:rsidR="00434113" w:rsidRPr="00034449">
        <w:t>their state’s</w:t>
      </w:r>
      <w:r w:rsidR="00FC38A2" w:rsidRPr="00034449">
        <w:rPr>
          <w:rFonts w:eastAsiaTheme="minorHAnsi"/>
        </w:rPr>
        <w:t xml:space="preserve"> </w:t>
      </w:r>
      <w:r w:rsidR="00434113" w:rsidRPr="00034449">
        <w:rPr>
          <w:rFonts w:cs="Arial"/>
        </w:rPr>
        <w:t xml:space="preserve">CACFP </w:t>
      </w:r>
      <w:r w:rsidR="00FC38A2" w:rsidRPr="00034449">
        <w:rPr>
          <w:rFonts w:cs="Arial"/>
        </w:rPr>
        <w:t xml:space="preserve">program. </w:t>
      </w:r>
      <w:r w:rsidR="00434113" w:rsidRPr="00034449">
        <w:t xml:space="preserve">The </w:t>
      </w:r>
      <w:r w:rsidR="00AA48DA" w:rsidRPr="00034449">
        <w:t>S</w:t>
      </w:r>
      <w:r w:rsidR="00434113" w:rsidRPr="00034449">
        <w:t>tate CACFP director</w:t>
      </w:r>
      <w:r w:rsidR="00E21DC9">
        <w:t>s</w:t>
      </w:r>
      <w:r w:rsidR="00434113" w:rsidRPr="00034449">
        <w:t xml:space="preserve"> will be asked about</w:t>
      </w:r>
      <w:r w:rsidR="00936B24">
        <w:t>:</w:t>
      </w:r>
    </w:p>
    <w:p w14:paraId="6349C2C4" w14:textId="42C74227" w:rsidR="00936B24" w:rsidRPr="00891F07" w:rsidRDefault="004B4033" w:rsidP="00891F07">
      <w:pPr>
        <w:pStyle w:val="ListParagraph"/>
        <w:numPr>
          <w:ilvl w:val="0"/>
          <w:numId w:val="45"/>
        </w:numPr>
        <w:tabs>
          <w:tab w:val="clear" w:pos="9360"/>
        </w:tabs>
        <w:spacing w:line="240" w:lineRule="auto"/>
        <w:rPr>
          <w:rFonts w:eastAsiaTheme="minorHAnsi"/>
        </w:rPr>
      </w:pPr>
      <w:r>
        <w:t>T</w:t>
      </w:r>
      <w:r w:rsidR="00507CF8" w:rsidRPr="00034449">
        <w:t xml:space="preserve">heir state’s </w:t>
      </w:r>
      <w:r w:rsidR="00434113" w:rsidRPr="00034449">
        <w:t>meal pattern standards</w:t>
      </w:r>
    </w:p>
    <w:p w14:paraId="6790C10D" w14:textId="7141BB24" w:rsidR="00936B24" w:rsidRPr="00891F07" w:rsidRDefault="004B4033" w:rsidP="00891F07">
      <w:pPr>
        <w:pStyle w:val="ListParagraph"/>
        <w:numPr>
          <w:ilvl w:val="0"/>
          <w:numId w:val="45"/>
        </w:numPr>
        <w:tabs>
          <w:tab w:val="clear" w:pos="9360"/>
        </w:tabs>
        <w:spacing w:line="240" w:lineRule="auto"/>
        <w:rPr>
          <w:rFonts w:eastAsiaTheme="minorHAnsi"/>
        </w:rPr>
      </w:pPr>
      <w:r>
        <w:t>O</w:t>
      </w:r>
      <w:r w:rsidR="00434113" w:rsidRPr="00034449">
        <w:t>besity prevention activities</w:t>
      </w:r>
      <w:r w:rsidR="00E21DC9">
        <w:t xml:space="preserve"> </w:t>
      </w:r>
    </w:p>
    <w:p w14:paraId="7F1D4A38" w14:textId="01B54047" w:rsidR="008C59E7" w:rsidRPr="00936B24" w:rsidRDefault="004B4033" w:rsidP="00891F07">
      <w:pPr>
        <w:pStyle w:val="ListParagraph"/>
        <w:numPr>
          <w:ilvl w:val="0"/>
          <w:numId w:val="45"/>
        </w:numPr>
        <w:tabs>
          <w:tab w:val="clear" w:pos="9360"/>
        </w:tabs>
        <w:spacing w:line="240" w:lineRule="auto"/>
        <w:rPr>
          <w:rFonts w:eastAsiaTheme="minorHAnsi"/>
        </w:rPr>
      </w:pPr>
      <w:r>
        <w:t>O</w:t>
      </w:r>
      <w:r w:rsidR="00DF7316">
        <w:t>besity prevention trainings offered to ECE providers</w:t>
      </w:r>
      <w:r w:rsidR="0056519C">
        <w:t xml:space="preserve"> carried out by state CACFP programs</w:t>
      </w:r>
    </w:p>
    <w:p w14:paraId="7B44DF43" w14:textId="77777777" w:rsidR="004B4033" w:rsidRDefault="004B4033" w:rsidP="00AA48DA">
      <w:pPr>
        <w:tabs>
          <w:tab w:val="clear" w:pos="9360"/>
        </w:tabs>
        <w:spacing w:line="240" w:lineRule="auto"/>
        <w:ind w:left="0"/>
        <w:rPr>
          <w:rFonts w:eastAsiaTheme="minorHAnsi"/>
        </w:rPr>
      </w:pPr>
    </w:p>
    <w:p w14:paraId="1B0CCE7B" w14:textId="6F1CDF32" w:rsidR="00E21DC9" w:rsidRPr="00034449" w:rsidRDefault="00E21DC9" w:rsidP="00AA48DA">
      <w:pPr>
        <w:tabs>
          <w:tab w:val="clear" w:pos="9360"/>
        </w:tabs>
        <w:spacing w:line="240" w:lineRule="auto"/>
        <w:ind w:left="0"/>
      </w:pPr>
      <w:r>
        <w:rPr>
          <w:rFonts w:eastAsiaTheme="minorHAnsi"/>
        </w:rPr>
        <w:t>The information</w:t>
      </w:r>
      <w:r w:rsidR="0056519C">
        <w:rPr>
          <w:rFonts w:eastAsiaTheme="minorHAnsi"/>
        </w:rPr>
        <w:t xml:space="preserve"> gathered </w:t>
      </w:r>
      <w:r w:rsidR="00B13623">
        <w:rPr>
          <w:rFonts w:eastAsiaTheme="minorHAnsi"/>
        </w:rPr>
        <w:t xml:space="preserve">will </w:t>
      </w:r>
      <w:r w:rsidR="00504AF0">
        <w:rPr>
          <w:rFonts w:eastAsiaTheme="minorHAnsi"/>
        </w:rPr>
        <w:t>inform</w:t>
      </w:r>
      <w:r w:rsidR="0056519C">
        <w:rPr>
          <w:rFonts w:eastAsiaTheme="minorHAnsi"/>
        </w:rPr>
        <w:t xml:space="preserve"> </w:t>
      </w:r>
      <w:r>
        <w:rPr>
          <w:rFonts w:eastAsiaTheme="minorHAnsi"/>
        </w:rPr>
        <w:t xml:space="preserve">CDC’s first ECE SIR. </w:t>
      </w:r>
    </w:p>
    <w:p w14:paraId="21B54C05" w14:textId="7DB6DAF9" w:rsidR="008C59E7" w:rsidRPr="00034449" w:rsidRDefault="008C59E7" w:rsidP="00507CF8">
      <w:pPr>
        <w:tabs>
          <w:tab w:val="clear" w:pos="9360"/>
        </w:tabs>
        <w:spacing w:line="240" w:lineRule="auto"/>
        <w:ind w:left="0"/>
      </w:pPr>
    </w:p>
    <w:p w14:paraId="43321CA1" w14:textId="77777777" w:rsidR="00692DEB" w:rsidRPr="00EF04A0" w:rsidRDefault="00692DEB" w:rsidP="00692DEB">
      <w:pPr>
        <w:pStyle w:val="ListParagraph"/>
        <w:rPr>
          <w:lang w:eastAsia="zh-CN"/>
        </w:rPr>
      </w:pPr>
    </w:p>
    <w:p w14:paraId="74812AE5" w14:textId="77777777" w:rsidR="00B12F51" w:rsidRPr="00EF04A0" w:rsidRDefault="00B12F51" w:rsidP="00692DEB">
      <w:pPr>
        <w:pStyle w:val="Heading4"/>
      </w:pPr>
      <w:bookmarkStart w:id="8" w:name="_Toc428790761"/>
      <w:r w:rsidRPr="00EF04A0">
        <w:t>Purpose and Use of the Information Collection</w:t>
      </w:r>
      <w:bookmarkEnd w:id="8"/>
    </w:p>
    <w:p w14:paraId="0E27C6AC" w14:textId="444599A4" w:rsidR="0070792C" w:rsidRDefault="0070792C" w:rsidP="00BC1B00">
      <w:pPr>
        <w:pStyle w:val="ListParagraph"/>
        <w:ind w:left="0"/>
      </w:pPr>
      <w:r>
        <w:rPr>
          <w:rFonts w:eastAsia="Times New Roman" w:cs="Times New Roman"/>
        </w:rPr>
        <w:t>The purpose of this information colle</w:t>
      </w:r>
      <w:r w:rsidR="00167495">
        <w:rPr>
          <w:rFonts w:eastAsia="Times New Roman" w:cs="Times New Roman"/>
        </w:rPr>
        <w:t>ction request is to collect information</w:t>
      </w:r>
      <w:r>
        <w:rPr>
          <w:rFonts w:eastAsia="Times New Roman" w:cs="Times New Roman"/>
        </w:rPr>
        <w:t xml:space="preserve"> on </w:t>
      </w:r>
      <w:r w:rsidR="00B57C86">
        <w:rPr>
          <w:rFonts w:eastAsia="Times New Roman" w:cs="Times New Roman"/>
        </w:rPr>
        <w:t>7</w:t>
      </w:r>
      <w:r>
        <w:rPr>
          <w:rFonts w:eastAsia="Times New Roman" w:cs="Times New Roman"/>
        </w:rPr>
        <w:t xml:space="preserve"> state level ECE obesity prevention areas to gather the critical information necessary to </w:t>
      </w:r>
      <w:r w:rsidRPr="002D538C">
        <w:rPr>
          <w:rFonts w:cs="Times New Roman"/>
        </w:rPr>
        <w:t xml:space="preserve">produce CDC’s first ECE State Indicator Report (ECE SIR).  The </w:t>
      </w:r>
      <w:r>
        <w:rPr>
          <w:rFonts w:cs="Times New Roman"/>
        </w:rPr>
        <w:t>purpose of the ECE SIR is to</w:t>
      </w:r>
      <w:r w:rsidRPr="002D538C">
        <w:rPr>
          <w:rFonts w:cs="Times New Roman"/>
        </w:rPr>
        <w:t xml:space="preserve"> describe state level ECE obesity prevention efforts</w:t>
      </w:r>
      <w:r w:rsidR="00BC1B00">
        <w:rPr>
          <w:rFonts w:cs="Times New Roman"/>
        </w:rPr>
        <w:t xml:space="preserve"> and </w:t>
      </w:r>
      <w:r w:rsidR="004A307F">
        <w:rPr>
          <w:rFonts w:cs="Times New Roman"/>
        </w:rPr>
        <w:t xml:space="preserve">provide </w:t>
      </w:r>
      <w:r w:rsidR="00BC1B00">
        <w:rPr>
          <w:rFonts w:cs="Times New Roman"/>
        </w:rPr>
        <w:t xml:space="preserve">states </w:t>
      </w:r>
      <w:r w:rsidR="004A307F">
        <w:rPr>
          <w:rFonts w:cs="Times New Roman"/>
        </w:rPr>
        <w:t>with the</w:t>
      </w:r>
      <w:r w:rsidR="00BC1B00">
        <w:rPr>
          <w:rFonts w:cs="Times New Roman"/>
        </w:rPr>
        <w:t xml:space="preserve"> visibility </w:t>
      </w:r>
      <w:r w:rsidR="004A307F">
        <w:rPr>
          <w:rFonts w:cs="Times New Roman"/>
        </w:rPr>
        <w:t xml:space="preserve">to see </w:t>
      </w:r>
      <w:r w:rsidR="00BC1B00">
        <w:rPr>
          <w:rFonts w:cs="Times New Roman"/>
        </w:rPr>
        <w:t xml:space="preserve">how they align to the </w:t>
      </w:r>
      <w:r w:rsidR="00BC1B00" w:rsidRPr="002D538C">
        <w:rPr>
          <w:rFonts w:cs="Times New Roman"/>
        </w:rPr>
        <w:t>CDC ECE obesity prevention framework</w:t>
      </w:r>
      <w:r w:rsidR="00BC1B00">
        <w:rPr>
          <w:rFonts w:cs="Times New Roman"/>
        </w:rPr>
        <w:t>: the</w:t>
      </w:r>
      <w:r w:rsidRPr="00EF04A0">
        <w:t xml:space="preserve"> Spectrum of Opportunities</w:t>
      </w:r>
      <w:r w:rsidR="00D76B9C">
        <w:t xml:space="preserve">. </w:t>
      </w:r>
      <w:r>
        <w:t>As stated earlier, states have varying experience working in t</w:t>
      </w:r>
      <w:r w:rsidR="003968FA">
        <w:t xml:space="preserve">he ECE setting and many use CDC’s </w:t>
      </w:r>
      <w:r w:rsidR="00BC1B00">
        <w:t>S</w:t>
      </w:r>
      <w:r>
        <w:t xml:space="preserve">pectrum of </w:t>
      </w:r>
      <w:r w:rsidR="00BC1B00">
        <w:t>O</w:t>
      </w:r>
      <w:r>
        <w:t xml:space="preserve">pportunities to guide their work. However, </w:t>
      </w:r>
      <w:r w:rsidR="004A307F">
        <w:t>previously, there had been no</w:t>
      </w:r>
      <w:r>
        <w:t xml:space="preserve"> systematic way to document or share this information. The ECE SIR will fill this gap by documenting state information in each of th</w:t>
      </w:r>
      <w:r w:rsidR="000A6A13">
        <w:t xml:space="preserve">e </w:t>
      </w:r>
      <w:r w:rsidR="00B57C86">
        <w:t>7</w:t>
      </w:r>
      <w:r w:rsidR="000A6A13">
        <w:t xml:space="preserve"> spectrum areas </w:t>
      </w:r>
      <w:r w:rsidR="004A307F">
        <w:t xml:space="preserve">allowing </w:t>
      </w:r>
      <w:r>
        <w:t xml:space="preserve">states </w:t>
      </w:r>
      <w:r w:rsidR="000A6A13">
        <w:t xml:space="preserve">to use this information to </w:t>
      </w:r>
      <w:r w:rsidR="00167495">
        <w:t xml:space="preserve">inform and </w:t>
      </w:r>
      <w:r>
        <w:t xml:space="preserve">advance ECE work at the state level. </w:t>
      </w:r>
    </w:p>
    <w:p w14:paraId="26FD785F" w14:textId="77777777" w:rsidR="0070792C" w:rsidRDefault="0070792C" w:rsidP="0070792C">
      <w:pPr>
        <w:pStyle w:val="ListParagraph"/>
        <w:ind w:left="0"/>
      </w:pPr>
    </w:p>
    <w:p w14:paraId="1A578E4D" w14:textId="15180D7C" w:rsidR="00BE738E" w:rsidRPr="00EF04A0" w:rsidRDefault="00BE738E" w:rsidP="00692DEB">
      <w:pPr>
        <w:pStyle w:val="ListParagraph"/>
        <w:ind w:left="0"/>
      </w:pPr>
    </w:p>
    <w:p w14:paraId="5312977B" w14:textId="77777777" w:rsidR="00B47055" w:rsidRPr="00EF04A0" w:rsidRDefault="00B47055" w:rsidP="00692DEB">
      <w:pPr>
        <w:pStyle w:val="Heading4"/>
      </w:pPr>
      <w:bookmarkStart w:id="9" w:name="_Toc428790762"/>
      <w:r w:rsidRPr="00EF04A0">
        <w:t>Use of Improved Information Technology and Burden Reduction</w:t>
      </w:r>
      <w:bookmarkEnd w:id="9"/>
    </w:p>
    <w:p w14:paraId="0B4A20AE" w14:textId="503E9E74" w:rsidR="00692DEB" w:rsidRPr="00EF04A0" w:rsidRDefault="00692DEB" w:rsidP="00692DEB">
      <w:pPr>
        <w:ind w:left="0"/>
      </w:pPr>
      <w:r w:rsidRPr="00EF04A0">
        <w:t xml:space="preserve">Data will be collected </w:t>
      </w:r>
      <w:r w:rsidR="00756EF5" w:rsidRPr="00EF04A0">
        <w:t xml:space="preserve">primarily </w:t>
      </w:r>
      <w:r w:rsidRPr="00EF04A0">
        <w:t xml:space="preserve">via a web-based </w:t>
      </w:r>
      <w:r w:rsidR="00C74BFF">
        <w:t>data collection instrument</w:t>
      </w:r>
      <w:r w:rsidRPr="00EF04A0">
        <w:t xml:space="preserve"> allowing respondents to complete and submit their responses electronically. This method was chosen to reduce the ove</w:t>
      </w:r>
      <w:r w:rsidR="00C74BFF">
        <w:t>rall burden on respondents. The data</w:t>
      </w:r>
      <w:r w:rsidRPr="00EF04A0">
        <w:t xml:space="preserve"> collection instrument was designed to collect the minimum information necessary for the purposes of this project</w:t>
      </w:r>
      <w:r w:rsidR="00EC0467">
        <w:t xml:space="preserve">. </w:t>
      </w:r>
      <w:r w:rsidR="00756EF5" w:rsidRPr="00EF04A0">
        <w:t xml:space="preserve"> </w:t>
      </w:r>
      <w:r w:rsidR="00EC0467" w:rsidRPr="00EC0467">
        <w:t xml:space="preserve">The </w:t>
      </w:r>
      <w:r w:rsidR="00C74BFF">
        <w:t>assessment</w:t>
      </w:r>
      <w:r w:rsidR="00EC0467" w:rsidRPr="00EC0467">
        <w:t xml:space="preserve"> consists of 26 questions including dichotomous (yes/no) and multiple response question types. An effort was made to limit questions requiring narrative responses from respondents whenever possible. Skip patterns based on the respondent type will also limit the number of questions for each respondent group.</w:t>
      </w:r>
    </w:p>
    <w:p w14:paraId="35D46244" w14:textId="77777777" w:rsidR="00E8736B" w:rsidRPr="00EF04A0" w:rsidRDefault="00E8736B" w:rsidP="007D6163">
      <w:pPr>
        <w:pStyle w:val="ListParagraph"/>
      </w:pPr>
    </w:p>
    <w:p w14:paraId="49D49905" w14:textId="77777777" w:rsidR="00AA3A6D" w:rsidRDefault="00B47055" w:rsidP="00756EF5">
      <w:pPr>
        <w:pStyle w:val="Heading4"/>
      </w:pPr>
      <w:bookmarkStart w:id="10" w:name="_Toc428790763"/>
      <w:r w:rsidRPr="00EF04A0">
        <w:t>Efforts to Identify Duplication and Use of Similar Information</w:t>
      </w:r>
      <w:r w:rsidR="00756EF5" w:rsidRPr="00EF04A0">
        <w:t>:</w:t>
      </w:r>
      <w:bookmarkEnd w:id="10"/>
      <w:r w:rsidR="00756EF5" w:rsidRPr="00EF04A0">
        <w:t xml:space="preserve"> </w:t>
      </w:r>
    </w:p>
    <w:p w14:paraId="080110F5" w14:textId="77777777" w:rsidR="00AA3A6D" w:rsidRDefault="00AA3A6D" w:rsidP="00AA3A6D">
      <w:pPr>
        <w:pStyle w:val="Heading4"/>
        <w:numPr>
          <w:ilvl w:val="0"/>
          <w:numId w:val="0"/>
        </w:numPr>
      </w:pPr>
    </w:p>
    <w:p w14:paraId="4B4F2EE1" w14:textId="243983E0" w:rsidR="00A556F0" w:rsidRPr="00EF04A0" w:rsidDel="00A556F0" w:rsidRDefault="00756EF5" w:rsidP="00A556F0">
      <w:pPr>
        <w:pStyle w:val="Heading5"/>
        <w:spacing w:after="120"/>
        <w:ind w:left="0"/>
        <w:rPr>
          <w:rFonts w:cs="Times New Roman"/>
          <w:b w:val="0"/>
        </w:rPr>
      </w:pPr>
      <w:r w:rsidRPr="00EF04A0">
        <w:rPr>
          <w:rFonts w:cs="Times New Roman"/>
          <w:b w:val="0"/>
        </w:rPr>
        <w:t xml:space="preserve">Currently, states have varying levels of experience </w:t>
      </w:r>
      <w:r w:rsidR="00236869">
        <w:rPr>
          <w:rFonts w:cs="Times New Roman"/>
          <w:b w:val="0"/>
        </w:rPr>
        <w:t>with obesity prevention efforts targeting the</w:t>
      </w:r>
      <w:r w:rsidRPr="00EF04A0">
        <w:rPr>
          <w:rFonts w:cs="Times New Roman"/>
          <w:b w:val="0"/>
        </w:rPr>
        <w:t xml:space="preserve"> ECE setting</w:t>
      </w:r>
      <w:r w:rsidR="0092785B" w:rsidRPr="00EF04A0">
        <w:rPr>
          <w:rFonts w:cs="Times New Roman"/>
          <w:b w:val="0"/>
        </w:rPr>
        <w:t>.</w:t>
      </w:r>
      <w:r w:rsidRPr="00EF04A0">
        <w:rPr>
          <w:rFonts w:cs="Times New Roman"/>
          <w:b w:val="0"/>
        </w:rPr>
        <w:t xml:space="preserve"> </w:t>
      </w:r>
      <w:r w:rsidR="00FB022D">
        <w:rPr>
          <w:rFonts w:cs="Times New Roman"/>
          <w:b w:val="0"/>
        </w:rPr>
        <w:t xml:space="preserve">No </w:t>
      </w:r>
      <w:r w:rsidRPr="00EF04A0">
        <w:rPr>
          <w:rFonts w:cs="Times New Roman"/>
          <w:b w:val="0"/>
        </w:rPr>
        <w:t>data exist</w:t>
      </w:r>
      <w:r w:rsidR="00236869">
        <w:rPr>
          <w:rFonts w:cs="Times New Roman"/>
          <w:b w:val="0"/>
        </w:rPr>
        <w:t xml:space="preserve"> that </w:t>
      </w:r>
      <w:r w:rsidR="00A556F0">
        <w:rPr>
          <w:rFonts w:cs="Times New Roman"/>
          <w:b w:val="0"/>
        </w:rPr>
        <w:t xml:space="preserve">describe the various components of state ECE systems. </w:t>
      </w:r>
    </w:p>
    <w:p w14:paraId="7764F8CB" w14:textId="717FCE56" w:rsidR="00820339" w:rsidRDefault="00A556F0" w:rsidP="00820339">
      <w:pPr>
        <w:pStyle w:val="Heading5"/>
        <w:spacing w:after="120"/>
        <w:ind w:left="0"/>
        <w:rPr>
          <w:rFonts w:cs="Times New Roman"/>
          <w:b w:val="0"/>
        </w:rPr>
      </w:pPr>
      <w:r>
        <w:rPr>
          <w:rFonts w:cs="Times New Roman"/>
          <w:b w:val="0"/>
        </w:rPr>
        <w:t>T</w:t>
      </w:r>
      <w:r w:rsidR="00CF7AA3">
        <w:rPr>
          <w:rFonts w:cs="Times New Roman"/>
          <w:b w:val="0"/>
        </w:rPr>
        <w:t xml:space="preserve">here is one state level data source for the ECE setting collected annually by the National Resource Center for </w:t>
      </w:r>
      <w:r w:rsidR="00100EDA">
        <w:rPr>
          <w:rFonts w:cs="Times New Roman"/>
          <w:b w:val="0"/>
        </w:rPr>
        <w:t>Health</w:t>
      </w:r>
      <w:r w:rsidR="00CF7AA3">
        <w:rPr>
          <w:rFonts w:cs="Times New Roman"/>
          <w:b w:val="0"/>
        </w:rPr>
        <w:t xml:space="preserve"> and Safety</w:t>
      </w:r>
      <w:r w:rsidR="00100EDA">
        <w:rPr>
          <w:rFonts w:cs="Times New Roman"/>
          <w:b w:val="0"/>
        </w:rPr>
        <w:t xml:space="preserve"> in Child Care</w:t>
      </w:r>
      <w:r w:rsidR="0053587E">
        <w:rPr>
          <w:rFonts w:cs="Times New Roman"/>
          <w:b w:val="0"/>
        </w:rPr>
        <w:t xml:space="preserve">, and this report is called “Achieving a State of A Healthy Weight” </w:t>
      </w:r>
      <w:r w:rsidR="0070620E" w:rsidRPr="0070620E">
        <w:rPr>
          <w:rFonts w:cs="Times New Roman"/>
          <w:b w:val="0"/>
          <w:vertAlign w:val="superscript"/>
        </w:rPr>
        <w:t xml:space="preserve">21 </w:t>
      </w:r>
      <w:r w:rsidR="00CF7AA3">
        <w:rPr>
          <w:rFonts w:cs="Times New Roman"/>
          <w:b w:val="0"/>
        </w:rPr>
        <w:t>. However, t</w:t>
      </w:r>
      <w:r w:rsidR="005D3C61">
        <w:rPr>
          <w:rFonts w:cs="Times New Roman"/>
          <w:b w:val="0"/>
        </w:rPr>
        <w:t>hese</w:t>
      </w:r>
      <w:r w:rsidR="00CF7AA3">
        <w:rPr>
          <w:rFonts w:cs="Times New Roman"/>
          <w:b w:val="0"/>
        </w:rPr>
        <w:t xml:space="preserve"> data </w:t>
      </w:r>
      <w:r w:rsidR="005D3C61">
        <w:rPr>
          <w:rFonts w:cs="Times New Roman"/>
          <w:b w:val="0"/>
        </w:rPr>
        <w:t>are</w:t>
      </w:r>
      <w:r w:rsidR="00193942">
        <w:rPr>
          <w:rFonts w:cs="Times New Roman"/>
          <w:b w:val="0"/>
        </w:rPr>
        <w:t xml:space="preserve"> very limited </w:t>
      </w:r>
      <w:r w:rsidR="005D3C61">
        <w:rPr>
          <w:rFonts w:cs="Times New Roman"/>
          <w:b w:val="0"/>
        </w:rPr>
        <w:t>in that they</w:t>
      </w:r>
      <w:r w:rsidR="0053587E">
        <w:rPr>
          <w:rFonts w:cs="Times New Roman"/>
          <w:b w:val="0"/>
        </w:rPr>
        <w:t xml:space="preserve"> </w:t>
      </w:r>
      <w:r w:rsidR="00193942">
        <w:rPr>
          <w:rFonts w:cs="Times New Roman"/>
          <w:b w:val="0"/>
        </w:rPr>
        <w:t xml:space="preserve">only provide information on a state’s </w:t>
      </w:r>
      <w:r w:rsidR="00CF7AA3">
        <w:rPr>
          <w:rFonts w:cs="Times New Roman"/>
          <w:b w:val="0"/>
        </w:rPr>
        <w:t xml:space="preserve">child care licensing regulations and do not include </w:t>
      </w:r>
      <w:r w:rsidR="00193942">
        <w:rPr>
          <w:rFonts w:cs="Times New Roman"/>
          <w:b w:val="0"/>
        </w:rPr>
        <w:t xml:space="preserve">any additional </w:t>
      </w:r>
      <w:r w:rsidR="00CF7AA3">
        <w:rPr>
          <w:rFonts w:cs="Times New Roman"/>
          <w:b w:val="0"/>
        </w:rPr>
        <w:t>information on other</w:t>
      </w:r>
      <w:r w:rsidR="00100EDA">
        <w:rPr>
          <w:rFonts w:cs="Times New Roman"/>
          <w:b w:val="0"/>
        </w:rPr>
        <w:t xml:space="preserve"> parts of a state’s ECE system</w:t>
      </w:r>
      <w:r w:rsidR="00193942">
        <w:rPr>
          <w:rFonts w:cs="Times New Roman"/>
          <w:b w:val="0"/>
        </w:rPr>
        <w:t xml:space="preserve">. </w:t>
      </w:r>
    </w:p>
    <w:p w14:paraId="4891696E" w14:textId="7C4F5053" w:rsidR="004A2D07" w:rsidRPr="004A2D07" w:rsidRDefault="004A2D07" w:rsidP="00E30B3D">
      <w:pPr>
        <w:ind w:left="0"/>
      </w:pPr>
      <w:r>
        <w:lastRenderedPageBreak/>
        <w:t xml:space="preserve">Specific efforts were made to ensure there is no duplication of effort between this proposed information collection and others: </w:t>
      </w:r>
    </w:p>
    <w:p w14:paraId="30BE42D5" w14:textId="60525648" w:rsidR="005D3C61" w:rsidRPr="005D3C61" w:rsidRDefault="005D3C61" w:rsidP="00E30B3D">
      <w:pPr>
        <w:pStyle w:val="ListParagraph"/>
        <w:numPr>
          <w:ilvl w:val="0"/>
          <w:numId w:val="48"/>
        </w:numPr>
      </w:pPr>
      <w:r>
        <w:t xml:space="preserve">When developing the information collection instrument, United States Department of Agriculture (USDA) colleagues were consulted to ensure </w:t>
      </w:r>
      <w:r w:rsidR="004A2D07">
        <w:t xml:space="preserve">the proposed questions </w:t>
      </w:r>
      <w:r w:rsidR="002F4D28">
        <w:t xml:space="preserve">were </w:t>
      </w:r>
      <w:r w:rsidR="004A2D07">
        <w:t>not duplicative of USDA information collections</w:t>
      </w:r>
      <w:r w:rsidR="0002333A">
        <w:t>, specifically those the concerning Child and Adult Food Care Program (CACFP)</w:t>
      </w:r>
      <w:r w:rsidR="004A2D07">
        <w:t xml:space="preserve">. Colleagues confirmed the proposed information collection was not duplicative. </w:t>
      </w:r>
    </w:p>
    <w:p w14:paraId="51F626AD" w14:textId="6D9864DA" w:rsidR="00216811" w:rsidRPr="005D3C61" w:rsidRDefault="00B67ACD" w:rsidP="00216811">
      <w:pPr>
        <w:pStyle w:val="ListParagraph"/>
        <w:numPr>
          <w:ilvl w:val="0"/>
          <w:numId w:val="48"/>
        </w:numPr>
      </w:pPr>
      <w:r>
        <w:rPr>
          <w:szCs w:val="24"/>
        </w:rPr>
        <w:t xml:space="preserve">When </w:t>
      </w:r>
      <w:r w:rsidR="00C05B27" w:rsidRPr="004A2D07">
        <w:rPr>
          <w:szCs w:val="24"/>
        </w:rPr>
        <w:t xml:space="preserve">DNPAO </w:t>
      </w:r>
      <w:r w:rsidR="00155AF1">
        <w:rPr>
          <w:szCs w:val="24"/>
        </w:rPr>
        <w:t>developed</w:t>
      </w:r>
      <w:r w:rsidR="00570C0B">
        <w:rPr>
          <w:szCs w:val="24"/>
        </w:rPr>
        <w:t xml:space="preserve"> the</w:t>
      </w:r>
      <w:r w:rsidR="00C05B27" w:rsidRPr="004A2D07">
        <w:rPr>
          <w:szCs w:val="24"/>
        </w:rPr>
        <w:t xml:space="preserve"> </w:t>
      </w:r>
      <w:r w:rsidR="00EE0F8B" w:rsidRPr="0002333A">
        <w:rPr>
          <w:szCs w:val="24"/>
        </w:rPr>
        <w:t xml:space="preserve">ECE SIR </w:t>
      </w:r>
      <w:r w:rsidR="00C05B27" w:rsidRPr="0002333A">
        <w:rPr>
          <w:szCs w:val="24"/>
        </w:rPr>
        <w:t>information collection reques</w:t>
      </w:r>
      <w:r>
        <w:rPr>
          <w:szCs w:val="24"/>
        </w:rPr>
        <w:t xml:space="preserve">t the </w:t>
      </w:r>
      <w:r w:rsidR="00D3202D" w:rsidRPr="0002333A">
        <w:rPr>
          <w:szCs w:val="24"/>
        </w:rPr>
        <w:t>objective</w:t>
      </w:r>
      <w:r w:rsidR="00C05B27" w:rsidRPr="0002333A">
        <w:rPr>
          <w:szCs w:val="24"/>
        </w:rPr>
        <w:t xml:space="preserve"> of OMB package 0920-1059: Monitoring and Reporting System for the State Public Health Actions Cooperative Agreements Information</w:t>
      </w:r>
      <w:r w:rsidR="00216811">
        <w:rPr>
          <w:szCs w:val="24"/>
        </w:rPr>
        <w:t xml:space="preserve"> Collection Request</w:t>
      </w:r>
      <w:r w:rsidR="006870BE">
        <w:rPr>
          <w:szCs w:val="24"/>
        </w:rPr>
        <w:t xml:space="preserve"> </w:t>
      </w:r>
      <w:r w:rsidR="00B46EB8" w:rsidRPr="00AA1487">
        <w:rPr>
          <w:szCs w:val="24"/>
          <w:vertAlign w:val="superscript"/>
        </w:rPr>
        <w:t>21</w:t>
      </w:r>
      <w:r w:rsidR="00216811">
        <w:rPr>
          <w:szCs w:val="24"/>
        </w:rPr>
        <w:t xml:space="preserve"> was</w:t>
      </w:r>
      <w:r w:rsidR="002E2A0C">
        <w:rPr>
          <w:szCs w:val="24"/>
        </w:rPr>
        <w:t xml:space="preserve"> reviewed</w:t>
      </w:r>
      <w:r w:rsidR="00EE0F8B" w:rsidRPr="0002333A">
        <w:rPr>
          <w:szCs w:val="24"/>
        </w:rPr>
        <w:t xml:space="preserve">. </w:t>
      </w:r>
      <w:r w:rsidR="00FD7CDA" w:rsidRPr="0002333A">
        <w:rPr>
          <w:szCs w:val="24"/>
        </w:rPr>
        <w:t>The</w:t>
      </w:r>
      <w:r w:rsidR="00D125BE" w:rsidRPr="0002333A">
        <w:rPr>
          <w:szCs w:val="24"/>
        </w:rPr>
        <w:t xml:space="preserve"> intent of 0920-1059 is </w:t>
      </w:r>
      <w:r w:rsidR="00A30AB7" w:rsidRPr="0002333A">
        <w:rPr>
          <w:szCs w:val="24"/>
        </w:rPr>
        <w:t>broader</w:t>
      </w:r>
      <w:r w:rsidR="00D125BE" w:rsidRPr="0002333A">
        <w:rPr>
          <w:szCs w:val="24"/>
        </w:rPr>
        <w:t xml:space="preserve"> and </w:t>
      </w:r>
      <w:r w:rsidR="00FD7CDA" w:rsidRPr="0002333A">
        <w:rPr>
          <w:szCs w:val="24"/>
        </w:rPr>
        <w:t>collect</w:t>
      </w:r>
      <w:r w:rsidR="00D125BE" w:rsidRPr="0002333A">
        <w:rPr>
          <w:szCs w:val="24"/>
        </w:rPr>
        <w:t>s</w:t>
      </w:r>
      <w:r w:rsidR="00FD7CDA" w:rsidRPr="0002333A">
        <w:rPr>
          <w:szCs w:val="24"/>
        </w:rPr>
        <w:t xml:space="preserve"> information from the </w:t>
      </w:r>
      <w:r w:rsidR="004406DF" w:rsidRPr="0002333A">
        <w:rPr>
          <w:szCs w:val="24"/>
        </w:rPr>
        <w:t xml:space="preserve">administrators of the </w:t>
      </w:r>
      <w:r w:rsidR="00FD7CDA" w:rsidRPr="00E90696">
        <w:rPr>
          <w:szCs w:val="24"/>
        </w:rPr>
        <w:t xml:space="preserve">1305 </w:t>
      </w:r>
      <w:r w:rsidR="004406DF" w:rsidRPr="00E90696">
        <w:rPr>
          <w:szCs w:val="24"/>
        </w:rPr>
        <w:t xml:space="preserve">grant </w:t>
      </w:r>
      <w:r w:rsidR="00EE0F8B" w:rsidRPr="00E90696">
        <w:rPr>
          <w:szCs w:val="24"/>
        </w:rPr>
        <w:t xml:space="preserve">(such as principal investigators and key program administration staff) </w:t>
      </w:r>
      <w:r w:rsidR="00D125BE" w:rsidRPr="00B7671C">
        <w:rPr>
          <w:szCs w:val="24"/>
        </w:rPr>
        <w:t xml:space="preserve">on </w:t>
      </w:r>
      <w:r w:rsidR="004406DF" w:rsidRPr="00EC4E6A">
        <w:rPr>
          <w:szCs w:val="24"/>
        </w:rPr>
        <w:t xml:space="preserve">the </w:t>
      </w:r>
      <w:r w:rsidR="00EE0F8B" w:rsidRPr="00616626">
        <w:rPr>
          <w:szCs w:val="24"/>
        </w:rPr>
        <w:t>progress toward</w:t>
      </w:r>
      <w:r w:rsidR="004406DF" w:rsidRPr="00616626">
        <w:rPr>
          <w:szCs w:val="24"/>
        </w:rPr>
        <w:t xml:space="preserve"> 1305 </w:t>
      </w:r>
      <w:r w:rsidR="00EE0F8B" w:rsidRPr="00504AF0">
        <w:rPr>
          <w:szCs w:val="24"/>
        </w:rPr>
        <w:t xml:space="preserve">work plan objectives </w:t>
      </w:r>
      <w:r w:rsidR="004406DF" w:rsidRPr="00504AF0">
        <w:rPr>
          <w:szCs w:val="24"/>
        </w:rPr>
        <w:t>and 1305 performanc</w:t>
      </w:r>
      <w:r w:rsidR="004406DF" w:rsidRPr="00C42E52">
        <w:rPr>
          <w:szCs w:val="24"/>
        </w:rPr>
        <w:t>e measures</w:t>
      </w:r>
      <w:r w:rsidR="00D3202D" w:rsidRPr="0036169B">
        <w:rPr>
          <w:szCs w:val="24"/>
        </w:rPr>
        <w:t>.</w:t>
      </w:r>
      <w:r w:rsidR="00216811" w:rsidRPr="00216811">
        <w:t xml:space="preserve"> </w:t>
      </w:r>
      <w:r w:rsidR="00216811">
        <w:t xml:space="preserve">Colleagues confirmed the respondent groups are different and </w:t>
      </w:r>
      <w:r w:rsidR="007055B3">
        <w:t xml:space="preserve">two different </w:t>
      </w:r>
      <w:r w:rsidR="00216811">
        <w:t>information collection</w:t>
      </w:r>
      <w:r w:rsidR="007055B3">
        <w:t xml:space="preserve"> requests are unique and </w:t>
      </w:r>
      <w:r w:rsidR="00216811">
        <w:t xml:space="preserve">not duplicative. </w:t>
      </w:r>
    </w:p>
    <w:p w14:paraId="74064112" w14:textId="3A67A967" w:rsidR="00E33E1B" w:rsidRPr="00EF04A0" w:rsidRDefault="00E33E1B" w:rsidP="007055B3">
      <w:pPr>
        <w:pStyle w:val="ListParagraph"/>
        <w:ind w:left="0"/>
      </w:pPr>
    </w:p>
    <w:p w14:paraId="2EFB519E" w14:textId="77777777" w:rsidR="00B12F51" w:rsidRPr="00EF04A0" w:rsidRDefault="00B47055" w:rsidP="00692DEB">
      <w:pPr>
        <w:pStyle w:val="Heading4"/>
      </w:pPr>
      <w:bookmarkStart w:id="11" w:name="_Toc428790765"/>
      <w:r w:rsidRPr="00EF04A0">
        <w:t>Impact on Small Businesses or Other Small Entities</w:t>
      </w:r>
      <w:bookmarkEnd w:id="11"/>
    </w:p>
    <w:p w14:paraId="3CA7C652" w14:textId="6FDFED73" w:rsidR="0053557D" w:rsidRDefault="00D26A64" w:rsidP="00AA3A6D">
      <w:pPr>
        <w:ind w:left="0"/>
      </w:pPr>
      <w:r w:rsidRPr="00EF04A0">
        <w:t>N</w:t>
      </w:r>
      <w:r w:rsidR="00AF2252" w:rsidRPr="00EF04A0">
        <w:t xml:space="preserve">o small businesses will be involved in this </w:t>
      </w:r>
      <w:r w:rsidR="00157413" w:rsidRPr="00EF04A0">
        <w:t>information collection</w:t>
      </w:r>
      <w:r w:rsidRPr="00EF04A0">
        <w:t>.</w:t>
      </w:r>
    </w:p>
    <w:p w14:paraId="320AF297" w14:textId="77777777" w:rsidR="00AD2100" w:rsidRPr="00EF04A0" w:rsidRDefault="00AD2100" w:rsidP="00AA3A6D">
      <w:pPr>
        <w:ind w:left="0"/>
      </w:pPr>
    </w:p>
    <w:p w14:paraId="0B700F89" w14:textId="77777777" w:rsidR="00B12F51" w:rsidRPr="00EF04A0" w:rsidRDefault="00B47055" w:rsidP="00692DEB">
      <w:pPr>
        <w:pStyle w:val="Heading4"/>
      </w:pPr>
      <w:bookmarkStart w:id="12" w:name="_Toc428790766"/>
      <w:r w:rsidRPr="00EF04A0">
        <w:t>Consequences of Collecting the Information Less Frequently</w:t>
      </w:r>
      <w:bookmarkEnd w:id="12"/>
      <w:r w:rsidRPr="00EF04A0">
        <w:t xml:space="preserve"> </w:t>
      </w:r>
      <w:r w:rsidR="00D95FBF" w:rsidRPr="00EF04A0">
        <w:t xml:space="preserve">   </w:t>
      </w:r>
    </w:p>
    <w:p w14:paraId="046CA4B8" w14:textId="3510751C" w:rsidR="00EF04A0" w:rsidRDefault="000058E0" w:rsidP="00E9727B">
      <w:pPr>
        <w:ind w:left="0"/>
      </w:pPr>
      <w:r w:rsidRPr="00EF04A0">
        <w:lastRenderedPageBreak/>
        <w:t>This request is for a one time information collection.  There are no legal obstacles to reduce the burden. If no data are collected, CDC will be unable to:</w:t>
      </w:r>
    </w:p>
    <w:p w14:paraId="004A2777" w14:textId="77777777" w:rsidR="006870BE" w:rsidRDefault="006870BE" w:rsidP="00AA1487">
      <w:pPr>
        <w:pStyle w:val="ListParagraph"/>
        <w:tabs>
          <w:tab w:val="clear" w:pos="9360"/>
        </w:tabs>
        <w:spacing w:line="240" w:lineRule="auto"/>
      </w:pPr>
    </w:p>
    <w:p w14:paraId="2BF435B0" w14:textId="37D8BC40" w:rsidR="00AA3A6D" w:rsidRPr="00AA3A6D" w:rsidRDefault="0002333A" w:rsidP="006870BE">
      <w:pPr>
        <w:pStyle w:val="ListParagraph"/>
        <w:numPr>
          <w:ilvl w:val="0"/>
          <w:numId w:val="25"/>
        </w:numPr>
        <w:tabs>
          <w:tab w:val="clear" w:pos="9360"/>
        </w:tabs>
        <w:spacing w:line="240" w:lineRule="auto"/>
      </w:pPr>
      <w:r>
        <w:t>D</w:t>
      </w:r>
      <w:r w:rsidRPr="00EF04A0">
        <w:t xml:space="preserve">escribe how states are including obesity prevention into </w:t>
      </w:r>
      <w:r>
        <w:t xml:space="preserve">their </w:t>
      </w:r>
      <w:r w:rsidRPr="00EF04A0">
        <w:t>state ECE system</w:t>
      </w:r>
      <w:r>
        <w:t>s and programs such as CACFP</w:t>
      </w:r>
      <w:r w:rsidR="006870BE">
        <w:t>,</w:t>
      </w:r>
      <w:r>
        <w:t xml:space="preserve"> </w:t>
      </w:r>
      <w:r w:rsidRPr="00EF04A0">
        <w:t>Quality Rating and Improvement system</w:t>
      </w:r>
      <w:r>
        <w:t>s</w:t>
      </w:r>
      <w:r w:rsidRPr="00EF04A0">
        <w:t xml:space="preserve"> (QRIS) or continuing education systems</w:t>
      </w:r>
      <w:r w:rsidR="00E90696">
        <w:t>;</w:t>
      </w:r>
    </w:p>
    <w:p w14:paraId="5A963A68" w14:textId="7DD73334" w:rsidR="006C7514" w:rsidRDefault="00BC45E4" w:rsidP="006C7514">
      <w:pPr>
        <w:pStyle w:val="ListParagraph"/>
        <w:numPr>
          <w:ilvl w:val="0"/>
          <w:numId w:val="25"/>
        </w:numPr>
        <w:tabs>
          <w:tab w:val="clear" w:pos="9360"/>
        </w:tabs>
        <w:spacing w:line="240" w:lineRule="auto"/>
      </w:pPr>
      <w:r>
        <w:t xml:space="preserve">Highlight </w:t>
      </w:r>
      <w:r w:rsidR="00193942">
        <w:t>state’s success in ECE obesity prevention;</w:t>
      </w:r>
    </w:p>
    <w:p w14:paraId="224C08F4" w14:textId="2ECB4B7D" w:rsidR="00E90696" w:rsidRDefault="00E90696" w:rsidP="006C7514">
      <w:pPr>
        <w:pStyle w:val="ListParagraph"/>
        <w:numPr>
          <w:ilvl w:val="0"/>
          <w:numId w:val="25"/>
        </w:numPr>
        <w:tabs>
          <w:tab w:val="clear" w:pos="9360"/>
        </w:tabs>
        <w:spacing w:line="240" w:lineRule="auto"/>
      </w:pPr>
      <w:r>
        <w:t>P</w:t>
      </w:r>
      <w:r w:rsidRPr="00EF04A0">
        <w:t xml:space="preserve">roduce the first ECE State Indicator Report to </w:t>
      </w:r>
      <w:r>
        <w:rPr>
          <w:rFonts w:cs="Times New Roman"/>
        </w:rPr>
        <w:t>summarize</w:t>
      </w:r>
      <w:r w:rsidRPr="00EF04A0">
        <w:rPr>
          <w:rFonts w:cs="Times New Roman"/>
        </w:rPr>
        <w:t xml:space="preserve"> what obesity prevention areas states are pursuing based on CDC’s Spectrum of Opportunities</w:t>
      </w:r>
      <w:r>
        <w:rPr>
          <w:rFonts w:cs="Times New Roman"/>
        </w:rPr>
        <w:t xml:space="preserve"> framework</w:t>
      </w:r>
    </w:p>
    <w:p w14:paraId="56778CCB" w14:textId="52E278E6" w:rsidR="000058E0" w:rsidRPr="00EF04A0" w:rsidRDefault="000058E0" w:rsidP="00A30AB7">
      <w:pPr>
        <w:ind w:left="0"/>
        <w:rPr>
          <w:lang w:eastAsia="zh-CN"/>
        </w:rPr>
      </w:pPr>
    </w:p>
    <w:p w14:paraId="43612482" w14:textId="77777777" w:rsidR="00B12F51" w:rsidRPr="00EF04A0" w:rsidRDefault="00B47055" w:rsidP="00692DEB">
      <w:pPr>
        <w:pStyle w:val="Heading4"/>
      </w:pPr>
      <w:bookmarkStart w:id="13" w:name="_Toc428790767"/>
      <w:r w:rsidRPr="00EF04A0">
        <w:t>Special Circumstances Relating to the Guidelines of 5 CFR 1320.5</w:t>
      </w:r>
      <w:bookmarkEnd w:id="13"/>
    </w:p>
    <w:p w14:paraId="00C26420" w14:textId="77777777" w:rsidR="00F52BCC" w:rsidRPr="00EF04A0" w:rsidRDefault="00A809AA" w:rsidP="00692DEB">
      <w:pPr>
        <w:ind w:left="0"/>
      </w:pPr>
      <w:r w:rsidRPr="00EF04A0">
        <w:t xml:space="preserve">There are no special circumstances with this information collection package. </w:t>
      </w:r>
      <w:r w:rsidR="00835CA7" w:rsidRPr="00EF04A0">
        <w:t>This request fully complies with the regulation 5 CFR 1320.5</w:t>
      </w:r>
      <w:r w:rsidR="00D95FBF" w:rsidRPr="00EF04A0">
        <w:t xml:space="preserve"> and will be voluntary</w:t>
      </w:r>
      <w:r w:rsidR="00835CA7" w:rsidRPr="00EF04A0">
        <w:t>.</w:t>
      </w:r>
    </w:p>
    <w:p w14:paraId="3C87CB62" w14:textId="77777777" w:rsidR="00F52BCC" w:rsidRPr="00EF04A0" w:rsidRDefault="00F52BCC" w:rsidP="005D6F14"/>
    <w:p w14:paraId="40924B70" w14:textId="77777777" w:rsidR="00B12F51" w:rsidRPr="00EF04A0" w:rsidRDefault="0088467A" w:rsidP="00692DEB">
      <w:pPr>
        <w:pStyle w:val="Heading4"/>
      </w:pPr>
      <w:bookmarkStart w:id="14" w:name="_Toc428790768"/>
      <w:r w:rsidRPr="00EF04A0">
        <w:t>Comments in Response to the Federal Register Notice and Efforts to Consult Outside the Agency</w:t>
      </w:r>
      <w:bookmarkEnd w:id="14"/>
    </w:p>
    <w:p w14:paraId="4764EF03" w14:textId="77777777" w:rsidR="00A809AA" w:rsidRPr="00EF04A0" w:rsidRDefault="00C768E5" w:rsidP="00692DEB">
      <w:pPr>
        <w:ind w:left="0"/>
      </w:pPr>
      <w:r w:rsidRPr="00EF04A0">
        <w:t xml:space="preserve">This </w:t>
      </w:r>
      <w:r w:rsidR="00157413" w:rsidRPr="00EF04A0">
        <w:t>information collection</w:t>
      </w:r>
      <w:r w:rsidRPr="00EF04A0">
        <w:t xml:space="preserve"> is being conducted using the Generic Information Collection mecha</w:t>
      </w:r>
      <w:r w:rsidR="00157413" w:rsidRPr="00EF04A0">
        <w:t>nism of the OSTLTS OMB Clearance Center</w:t>
      </w:r>
      <w:r w:rsidRPr="00EF04A0">
        <w:t xml:space="preserve"> (O</w:t>
      </w:r>
      <w:r w:rsidR="00157413" w:rsidRPr="00EF04A0">
        <w:t>2</w:t>
      </w:r>
      <w:r w:rsidRPr="00EF04A0">
        <w:t>C</w:t>
      </w:r>
      <w:r w:rsidR="00157413" w:rsidRPr="00EF04A0">
        <w:t>2</w:t>
      </w:r>
      <w:r w:rsidRPr="00EF04A0">
        <w:t xml:space="preserve">) – OMB No. 0920-0879. </w:t>
      </w:r>
      <w:r w:rsidR="00A809AA" w:rsidRPr="00EF04A0">
        <w:t xml:space="preserve">A 60-day Federal Register Notice was published in the Federal Register on </w:t>
      </w:r>
      <w:r w:rsidR="005115FA" w:rsidRPr="00EF04A0">
        <w:t>October 31, 2013, Vol. 78, No. 211; pp. 653 25-26</w:t>
      </w:r>
      <w:r w:rsidR="00A809AA" w:rsidRPr="00EF04A0">
        <w:t xml:space="preserve">.  </w:t>
      </w:r>
      <w:r w:rsidR="005115FA" w:rsidRPr="00EF04A0">
        <w:t xml:space="preserve">No </w:t>
      </w:r>
      <w:r w:rsidR="00A809AA" w:rsidRPr="00EF04A0">
        <w:t>comments were received</w:t>
      </w:r>
      <w:r w:rsidR="00783C75" w:rsidRPr="00EF04A0">
        <w:t>.</w:t>
      </w:r>
    </w:p>
    <w:p w14:paraId="06323271" w14:textId="77777777" w:rsidR="00A809AA" w:rsidRPr="00EF04A0" w:rsidRDefault="00A809AA" w:rsidP="00692DEB">
      <w:pPr>
        <w:ind w:left="0"/>
      </w:pPr>
    </w:p>
    <w:p w14:paraId="4EC5BF30" w14:textId="77777777" w:rsidR="00A809AA" w:rsidRPr="00EF04A0" w:rsidRDefault="00A809AA" w:rsidP="00692DEB">
      <w:pPr>
        <w:ind w:left="0"/>
      </w:pPr>
      <w:r w:rsidRPr="00EF04A0">
        <w:lastRenderedPageBreak/>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13447FBD" w14:textId="77777777" w:rsidR="00F52BCC" w:rsidRPr="00EF04A0" w:rsidRDefault="00F52BCC" w:rsidP="005D6F14"/>
    <w:p w14:paraId="45E52D55" w14:textId="77777777" w:rsidR="00B12F51" w:rsidRPr="00EF04A0" w:rsidRDefault="0088467A" w:rsidP="00692DEB">
      <w:pPr>
        <w:pStyle w:val="Heading4"/>
      </w:pPr>
      <w:bookmarkStart w:id="15" w:name="_Toc428790769"/>
      <w:r w:rsidRPr="00EF04A0">
        <w:t>Explanation of Any Payment or Gift to Respondents</w:t>
      </w:r>
      <w:bookmarkEnd w:id="15"/>
    </w:p>
    <w:p w14:paraId="0408EE26" w14:textId="77777777" w:rsidR="00F52BCC" w:rsidRPr="00EF04A0" w:rsidRDefault="00A809AA" w:rsidP="00692DEB">
      <w:pPr>
        <w:ind w:left="0"/>
      </w:pPr>
      <w:r w:rsidRPr="00EF04A0">
        <w:t>CDC will not provide p</w:t>
      </w:r>
      <w:r w:rsidR="00D26A64" w:rsidRPr="00EF04A0">
        <w:t>ayments or gifts to respondents.</w:t>
      </w:r>
    </w:p>
    <w:p w14:paraId="65A4DA3B" w14:textId="77777777" w:rsidR="00F52BCC" w:rsidRPr="00EF04A0" w:rsidRDefault="00F52BCC" w:rsidP="005D6F14"/>
    <w:p w14:paraId="0054ECA5" w14:textId="2169399A" w:rsidR="00B12F51" w:rsidRPr="00EF04A0" w:rsidRDefault="0088467A" w:rsidP="00692DEB">
      <w:pPr>
        <w:pStyle w:val="Heading4"/>
      </w:pPr>
      <w:r w:rsidRPr="00EF04A0">
        <w:t xml:space="preserve"> </w:t>
      </w:r>
      <w:bookmarkStart w:id="16" w:name="_Toc428790770"/>
      <w:r w:rsidR="00EC0467" w:rsidRPr="00EC0467">
        <w:t>Protection of the Privacy and Confidentiality of Information Provided by Respondents.</w:t>
      </w:r>
      <w:bookmarkEnd w:id="16"/>
    </w:p>
    <w:p w14:paraId="550715EF" w14:textId="31E8021D" w:rsidR="003C31C9" w:rsidRPr="00EF04A0" w:rsidRDefault="003C31C9" w:rsidP="00692DEB">
      <w:pPr>
        <w:ind w:left="0"/>
      </w:pPr>
      <w:r w:rsidRPr="00EF04A0">
        <w:t xml:space="preserve">The Privacy Act does not apply to this </w:t>
      </w:r>
      <w:r w:rsidR="00157413" w:rsidRPr="00EF04A0">
        <w:t>information collection</w:t>
      </w:r>
      <w:r w:rsidRPr="00EF04A0">
        <w:t xml:space="preserve">.  </w:t>
      </w:r>
      <w:r w:rsidR="007F5776" w:rsidRPr="00EF04A0">
        <w:t xml:space="preserve">STLT governmental staff and / or delegates </w:t>
      </w:r>
      <w:r w:rsidRPr="00EF04A0">
        <w:t xml:space="preserve">will be speaking from their official roles and will not be asked, nor will they provide individually identifiable information.  </w:t>
      </w:r>
    </w:p>
    <w:p w14:paraId="0BE1612C" w14:textId="77777777" w:rsidR="003C31C9" w:rsidRPr="00EF04A0" w:rsidRDefault="003C31C9" w:rsidP="00692DEB">
      <w:pPr>
        <w:ind w:left="0"/>
      </w:pPr>
    </w:p>
    <w:p w14:paraId="605993B3" w14:textId="77777777" w:rsidR="003C31C9" w:rsidRPr="00EF04A0" w:rsidRDefault="003C31C9" w:rsidP="00692DEB">
      <w:pPr>
        <w:ind w:left="0"/>
      </w:pPr>
      <w:r w:rsidRPr="00EF04A0">
        <w:t xml:space="preserve">This </w:t>
      </w:r>
      <w:r w:rsidR="00157413" w:rsidRPr="00EF04A0">
        <w:t>information collection</w:t>
      </w:r>
      <w:r w:rsidRPr="00EF04A0">
        <w:t xml:space="preserve"> is not research involving human subjects.</w:t>
      </w:r>
    </w:p>
    <w:p w14:paraId="1A821453" w14:textId="365015E7" w:rsidR="000058E0" w:rsidRPr="00EF04A0" w:rsidRDefault="000058E0" w:rsidP="000058E0">
      <w:pPr>
        <w:pStyle w:val="Heading4"/>
        <w:numPr>
          <w:ilvl w:val="0"/>
          <w:numId w:val="0"/>
        </w:numPr>
        <w:rPr>
          <w:b w:val="0"/>
        </w:rPr>
      </w:pPr>
    </w:p>
    <w:p w14:paraId="0B526263" w14:textId="77777777" w:rsidR="000058E0" w:rsidRPr="00EF04A0" w:rsidRDefault="000058E0" w:rsidP="000058E0">
      <w:pPr>
        <w:pStyle w:val="Heading4"/>
        <w:numPr>
          <w:ilvl w:val="0"/>
          <w:numId w:val="0"/>
        </w:numPr>
        <w:ind w:left="360"/>
      </w:pPr>
    </w:p>
    <w:p w14:paraId="72952636" w14:textId="2CD24475" w:rsidR="00B12F51" w:rsidRPr="00EF04A0" w:rsidRDefault="00EC0467" w:rsidP="00692DEB">
      <w:pPr>
        <w:pStyle w:val="Heading4"/>
      </w:pPr>
      <w:bookmarkStart w:id="17" w:name="_Toc428790771"/>
      <w:r w:rsidRPr="00EC0467">
        <w:t>Institutional Review Board (IRB) and Justification for Sensitive Questions</w:t>
      </w:r>
      <w:bookmarkEnd w:id="17"/>
    </w:p>
    <w:p w14:paraId="5EE7D2F0" w14:textId="77777777" w:rsidR="00F52BCC" w:rsidRPr="00EF04A0" w:rsidRDefault="003C31C9" w:rsidP="00692DEB">
      <w:pPr>
        <w:ind w:left="0"/>
      </w:pPr>
      <w:r w:rsidRPr="00EF04A0">
        <w:t>No information will be collected</w:t>
      </w:r>
      <w:r w:rsidR="00616090" w:rsidRPr="00EF04A0">
        <w:t xml:space="preserve"> that are of personal or sensitive nature</w:t>
      </w:r>
      <w:r w:rsidR="00D26A64" w:rsidRPr="00EF04A0">
        <w:t>.</w:t>
      </w:r>
    </w:p>
    <w:p w14:paraId="7E941B9F" w14:textId="77777777" w:rsidR="00616090" w:rsidRPr="00EF04A0" w:rsidRDefault="00616090" w:rsidP="005D6F14"/>
    <w:p w14:paraId="12F4AC2F" w14:textId="77777777" w:rsidR="00B64BFA" w:rsidRPr="00EF04A0" w:rsidRDefault="0088467A" w:rsidP="00692DEB">
      <w:pPr>
        <w:pStyle w:val="Heading4"/>
      </w:pPr>
      <w:bookmarkStart w:id="18" w:name="_Toc428790772"/>
      <w:r w:rsidRPr="00EF04A0">
        <w:lastRenderedPageBreak/>
        <w:t>Estimates of Annualized Burden Hours and Costs</w:t>
      </w:r>
      <w:bookmarkEnd w:id="18"/>
    </w:p>
    <w:p w14:paraId="68BB31E8" w14:textId="77777777" w:rsidR="00913D7E" w:rsidRDefault="000058E0" w:rsidP="000058E0">
      <w:pPr>
        <w:ind w:left="0"/>
      </w:pPr>
      <w:r w:rsidRPr="00EF04A0">
        <w:rPr>
          <w:color w:val="000000"/>
        </w:rPr>
        <w:t xml:space="preserve">The estimate for burden hours is based on a pilot test of </w:t>
      </w:r>
      <w:r w:rsidRPr="00EF04A0">
        <w:t xml:space="preserve">the information collection instrument </w:t>
      </w:r>
      <w:r w:rsidRPr="00EF04A0">
        <w:rPr>
          <w:color w:val="000000"/>
        </w:rPr>
        <w:t xml:space="preserve">by </w:t>
      </w:r>
      <w:r w:rsidR="007631BF">
        <w:rPr>
          <w:color w:val="000000"/>
        </w:rPr>
        <w:t>6</w:t>
      </w:r>
      <w:r w:rsidRPr="00EF04A0">
        <w:rPr>
          <w:color w:val="000000"/>
        </w:rPr>
        <w:t xml:space="preserve"> </w:t>
      </w:r>
      <w:r w:rsidR="006D24F1">
        <w:t>state staff</w:t>
      </w:r>
      <w:r w:rsidRPr="00EF04A0">
        <w:t>. In the pilot test, the average time to complete the instrument</w:t>
      </w:r>
      <w:r w:rsidR="00C409C2">
        <w:t>,</w:t>
      </w:r>
      <w:r w:rsidRPr="00EF04A0">
        <w:t xml:space="preserve"> including time for reviewing instructions, gathering needed information and completing the </w:t>
      </w:r>
      <w:r w:rsidR="00206B7C">
        <w:t xml:space="preserve">relevant questions in the </w:t>
      </w:r>
      <w:r w:rsidRPr="00EF04A0">
        <w:t xml:space="preserve">instrument, </w:t>
      </w:r>
      <w:r w:rsidR="00362D1F">
        <w:t xml:space="preserve">varied </w:t>
      </w:r>
      <w:r w:rsidR="00601D31">
        <w:t xml:space="preserve">widely </w:t>
      </w:r>
      <w:r w:rsidR="00362D1F">
        <w:t xml:space="preserve">between </w:t>
      </w:r>
      <w:r w:rsidR="00601D31">
        <w:t xml:space="preserve">respondent groups. </w:t>
      </w:r>
      <w:r w:rsidR="00362D1F">
        <w:t xml:space="preserve">For example the State CACFP director portion only took </w:t>
      </w:r>
      <w:r w:rsidR="00206B7C">
        <w:t xml:space="preserve">an average of 4 minutes (range 3-5 minutes) because this respondent group received fewer questions. However, the ECE respondent groups took an average of 22 minutes (range 7-30 minutes). </w:t>
      </w:r>
      <w:r w:rsidRPr="00EF04A0">
        <w:t xml:space="preserve">Based on these results, the estimated time range for actual respondents to complete the instrument is </w:t>
      </w:r>
      <w:r w:rsidR="0011446A">
        <w:t>3</w:t>
      </w:r>
      <w:r w:rsidR="008C59E7" w:rsidRPr="00EF04A0">
        <w:t xml:space="preserve"> to </w:t>
      </w:r>
      <w:r w:rsidR="0011446A">
        <w:t>30</w:t>
      </w:r>
      <w:r w:rsidRPr="00EF04A0">
        <w:t xml:space="preserve"> minutes. </w:t>
      </w:r>
      <w:r w:rsidR="00913D7E">
        <w:t>Since the groups varied so widely, f</w:t>
      </w:r>
      <w:r w:rsidRPr="00EF04A0">
        <w:t xml:space="preserve">or the purposes of estimating burden hours, the upper limit </w:t>
      </w:r>
      <w:r w:rsidR="007631BF">
        <w:t xml:space="preserve">for each </w:t>
      </w:r>
      <w:r w:rsidR="005645E5">
        <w:t xml:space="preserve">respondent </w:t>
      </w:r>
      <w:r w:rsidR="007631BF">
        <w:t xml:space="preserve">group </w:t>
      </w:r>
      <w:r w:rsidRPr="00EF04A0">
        <w:t>is used</w:t>
      </w:r>
      <w:r w:rsidR="005645E5">
        <w:t>:</w:t>
      </w:r>
    </w:p>
    <w:p w14:paraId="4F7E3FA5" w14:textId="72360717" w:rsidR="000058E0" w:rsidRPr="00E30B3D" w:rsidRDefault="005645E5" w:rsidP="00913D7E">
      <w:pPr>
        <w:pStyle w:val="ListParagraph"/>
        <w:numPr>
          <w:ilvl w:val="0"/>
          <w:numId w:val="47"/>
        </w:numPr>
        <w:rPr>
          <w:color w:val="000000"/>
        </w:rPr>
      </w:pPr>
      <w:r>
        <w:t>5 mi</w:t>
      </w:r>
      <w:r w:rsidR="00D11B29">
        <w:t>nutes for CACFP state directors</w:t>
      </w:r>
      <w:r w:rsidR="00E90696">
        <w:t>;</w:t>
      </w:r>
      <w:r w:rsidR="00D11B29">
        <w:t xml:space="preserve"> </w:t>
      </w:r>
    </w:p>
    <w:p w14:paraId="79F8F4E4" w14:textId="7FD44436" w:rsidR="00E90696" w:rsidRPr="00913D7E" w:rsidRDefault="00E90696" w:rsidP="00E90696">
      <w:pPr>
        <w:pStyle w:val="ListParagraph"/>
        <w:numPr>
          <w:ilvl w:val="0"/>
          <w:numId w:val="47"/>
        </w:numPr>
        <w:rPr>
          <w:color w:val="000000"/>
        </w:rPr>
      </w:pPr>
      <w:r>
        <w:t xml:space="preserve">30 minutes for 1305 ECE coordinators </w:t>
      </w:r>
    </w:p>
    <w:p w14:paraId="02B91F80" w14:textId="77777777" w:rsidR="00E90696" w:rsidRPr="00913D7E" w:rsidRDefault="00E90696" w:rsidP="002F3F75">
      <w:pPr>
        <w:pStyle w:val="ListParagraph"/>
        <w:ind w:left="765"/>
        <w:rPr>
          <w:color w:val="000000"/>
        </w:rPr>
      </w:pPr>
    </w:p>
    <w:p w14:paraId="395C7C1A" w14:textId="77777777" w:rsidR="000058E0" w:rsidRPr="00EF04A0" w:rsidRDefault="000058E0" w:rsidP="000058E0">
      <w:pPr>
        <w:ind w:left="0"/>
      </w:pPr>
    </w:p>
    <w:p w14:paraId="668600DF" w14:textId="77777777" w:rsidR="00AE2FCB" w:rsidRDefault="000058E0" w:rsidP="000058E0">
      <w:pPr>
        <w:ind w:left="0"/>
      </w:pPr>
      <w:r w:rsidRPr="00EF04A0">
        <w:t xml:space="preserve">Estimates for the average hourly wage for respondents are based on the Department of Labor (DOL) National Compensation Survey estimate for </w:t>
      </w:r>
      <w:r w:rsidR="00AE2FCB">
        <w:t xml:space="preserve">each respondent type is as follows: </w:t>
      </w:r>
    </w:p>
    <w:p w14:paraId="27DBEE38" w14:textId="77777777" w:rsidR="00BD051D" w:rsidRPr="004260EA" w:rsidRDefault="00BD051D" w:rsidP="00BD051D">
      <w:pPr>
        <w:pStyle w:val="ListParagraph"/>
        <w:numPr>
          <w:ilvl w:val="0"/>
          <w:numId w:val="36"/>
        </w:numPr>
        <w:rPr>
          <w:rFonts w:cs="Arial"/>
        </w:rPr>
      </w:pPr>
      <w:r>
        <w:t xml:space="preserve">State health department staff in charge of ECE prevention (state health scientist category) was $27.52. </w:t>
      </w:r>
    </w:p>
    <w:p w14:paraId="54C8AD6B" w14:textId="3B4EA5B9" w:rsidR="00AE2FCB" w:rsidRPr="00AE2FCB" w:rsidRDefault="00BD051D" w:rsidP="00BD051D">
      <w:pPr>
        <w:pStyle w:val="ListParagraph"/>
        <w:numPr>
          <w:ilvl w:val="0"/>
          <w:numId w:val="36"/>
        </w:numPr>
        <w:rPr>
          <w:rFonts w:cs="Arial"/>
        </w:rPr>
      </w:pPr>
      <w:r>
        <w:t xml:space="preserve"> </w:t>
      </w:r>
      <w:r w:rsidR="00AE2FCB">
        <w:t xml:space="preserve">State CACFP director (state health service manager </w:t>
      </w:r>
      <w:r w:rsidR="00B37546">
        <w:t>category</w:t>
      </w:r>
      <w:r w:rsidR="00AE2FCB">
        <w:t>)</w:t>
      </w:r>
      <w:r w:rsidR="00AB735C">
        <w:t xml:space="preserve"> average hourly wage is $57.11</w:t>
      </w:r>
      <w:r w:rsidR="000058E0" w:rsidRPr="00EF04A0">
        <w:t xml:space="preserve"> (</w:t>
      </w:r>
      <w:hyperlink r:id="rId13" w:history="1">
        <w:r w:rsidR="000058E0" w:rsidRPr="00EF04A0">
          <w:rPr>
            <w:rStyle w:val="Hyperlink"/>
          </w:rPr>
          <w:t>http://www.bls.gov/ncs/ocs/sp/nctb1349.pdf</w:t>
        </w:r>
      </w:hyperlink>
      <w:r w:rsidR="000058E0" w:rsidRPr="00EF04A0">
        <w:t xml:space="preserve">). </w:t>
      </w:r>
    </w:p>
    <w:p w14:paraId="042981EE" w14:textId="77777777" w:rsidR="004260EA" w:rsidRDefault="004260EA" w:rsidP="004260EA">
      <w:pPr>
        <w:pStyle w:val="ListParagraph"/>
      </w:pPr>
    </w:p>
    <w:p w14:paraId="2C11BF26" w14:textId="3C935501" w:rsidR="000058E0" w:rsidRPr="004260EA" w:rsidRDefault="000058E0" w:rsidP="004260EA">
      <w:pPr>
        <w:ind w:left="360"/>
        <w:rPr>
          <w:rFonts w:cs="Arial"/>
        </w:rPr>
      </w:pPr>
      <w:r w:rsidRPr="00EF04A0">
        <w:t>Table A-12 shows estimated burden and cost information.</w:t>
      </w:r>
    </w:p>
    <w:p w14:paraId="3FDED624" w14:textId="77777777" w:rsidR="005A59E5" w:rsidRPr="00EF04A0" w:rsidRDefault="005A59E5" w:rsidP="00692DEB">
      <w:pPr>
        <w:ind w:left="0"/>
      </w:pPr>
    </w:p>
    <w:p w14:paraId="62CA0BE7" w14:textId="77777777" w:rsidR="005A59E5" w:rsidRPr="00EF04A0" w:rsidRDefault="005A59E5" w:rsidP="00692DEB">
      <w:pPr>
        <w:pStyle w:val="ListParagraph"/>
        <w:ind w:left="0"/>
      </w:pPr>
      <w:r w:rsidRPr="00EF04A0">
        <w:rPr>
          <w:b/>
          <w:u w:val="single"/>
        </w:rPr>
        <w:t>Table A-12</w:t>
      </w:r>
      <w:r w:rsidRPr="00EF04A0">
        <w:rPr>
          <w:b/>
        </w:rPr>
        <w:t>:</w:t>
      </w:r>
      <w:r w:rsidRPr="00EF04A0">
        <w:t xml:space="preserve"> Estimated Annualized Burden Hours and Costs to Respondents</w:t>
      </w:r>
    </w:p>
    <w:tbl>
      <w:tblPr>
        <w:tblW w:w="103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417"/>
        <w:gridCol w:w="1440"/>
        <w:gridCol w:w="1373"/>
        <w:gridCol w:w="1530"/>
        <w:gridCol w:w="900"/>
        <w:gridCol w:w="900"/>
        <w:gridCol w:w="1350"/>
      </w:tblGrid>
      <w:tr w:rsidR="0043229B" w:rsidRPr="00EF04A0" w14:paraId="01761D92" w14:textId="77777777" w:rsidTr="004260EA">
        <w:trPr>
          <w:trHeight w:val="1493"/>
        </w:trPr>
        <w:tc>
          <w:tcPr>
            <w:tcW w:w="1463" w:type="dxa"/>
            <w:shd w:val="clear" w:color="auto" w:fill="D9D9D9" w:themeFill="background1" w:themeFillShade="D9"/>
          </w:tcPr>
          <w:p w14:paraId="7C377B2D" w14:textId="77777777" w:rsidR="003B2200" w:rsidRPr="004260EA" w:rsidRDefault="00157413" w:rsidP="000058E0">
            <w:pPr>
              <w:ind w:left="-18"/>
              <w:rPr>
                <w:b/>
                <w:sz w:val="20"/>
              </w:rPr>
            </w:pPr>
            <w:r w:rsidRPr="004260EA">
              <w:rPr>
                <w:b/>
                <w:sz w:val="20"/>
              </w:rPr>
              <w:t>Information collection</w:t>
            </w:r>
            <w:r w:rsidR="003B2200" w:rsidRPr="004260EA">
              <w:rPr>
                <w:b/>
                <w:sz w:val="20"/>
              </w:rPr>
              <w:t xml:space="preserve"> Instrument: Form Name</w:t>
            </w:r>
          </w:p>
        </w:tc>
        <w:tc>
          <w:tcPr>
            <w:tcW w:w="1417" w:type="dxa"/>
            <w:shd w:val="clear" w:color="auto" w:fill="D9D9D9" w:themeFill="background1" w:themeFillShade="D9"/>
            <w:vAlign w:val="center"/>
          </w:tcPr>
          <w:p w14:paraId="777D5A84" w14:textId="77777777" w:rsidR="003B2200" w:rsidRPr="004260EA" w:rsidRDefault="003B2200" w:rsidP="000058E0">
            <w:pPr>
              <w:ind w:left="-18"/>
              <w:rPr>
                <w:b/>
                <w:sz w:val="20"/>
              </w:rPr>
            </w:pPr>
            <w:r w:rsidRPr="004260EA">
              <w:rPr>
                <w:b/>
                <w:sz w:val="20"/>
              </w:rPr>
              <w:t>Type of Respondent</w:t>
            </w:r>
          </w:p>
        </w:tc>
        <w:tc>
          <w:tcPr>
            <w:tcW w:w="1440" w:type="dxa"/>
            <w:shd w:val="clear" w:color="auto" w:fill="D9D9D9" w:themeFill="background1" w:themeFillShade="D9"/>
            <w:vAlign w:val="center"/>
          </w:tcPr>
          <w:p w14:paraId="1F066CD2" w14:textId="77777777" w:rsidR="003B2200" w:rsidRPr="004260EA" w:rsidRDefault="003B2200" w:rsidP="000058E0">
            <w:pPr>
              <w:ind w:left="-18"/>
              <w:rPr>
                <w:b/>
                <w:sz w:val="20"/>
              </w:rPr>
            </w:pPr>
            <w:r w:rsidRPr="004260EA">
              <w:rPr>
                <w:b/>
                <w:sz w:val="20"/>
              </w:rPr>
              <w:t>No. of Respondents</w:t>
            </w:r>
          </w:p>
        </w:tc>
        <w:tc>
          <w:tcPr>
            <w:tcW w:w="1373" w:type="dxa"/>
            <w:shd w:val="clear" w:color="auto" w:fill="D9D9D9" w:themeFill="background1" w:themeFillShade="D9"/>
            <w:vAlign w:val="center"/>
          </w:tcPr>
          <w:p w14:paraId="5489794C" w14:textId="77777777" w:rsidR="003B2200" w:rsidRPr="004260EA" w:rsidRDefault="003B2200" w:rsidP="000058E0">
            <w:pPr>
              <w:ind w:left="-18"/>
              <w:rPr>
                <w:b/>
                <w:sz w:val="20"/>
              </w:rPr>
            </w:pPr>
            <w:r w:rsidRPr="004260EA">
              <w:rPr>
                <w:b/>
                <w:sz w:val="20"/>
              </w:rPr>
              <w:t>No. of Responses per Respondent</w:t>
            </w:r>
          </w:p>
        </w:tc>
        <w:tc>
          <w:tcPr>
            <w:tcW w:w="1530" w:type="dxa"/>
            <w:shd w:val="clear" w:color="auto" w:fill="D9D9D9" w:themeFill="background1" w:themeFillShade="D9"/>
            <w:vAlign w:val="center"/>
          </w:tcPr>
          <w:p w14:paraId="38FF3D9D" w14:textId="77777777" w:rsidR="003B2200" w:rsidRPr="004260EA" w:rsidRDefault="003B2200" w:rsidP="000058E0">
            <w:pPr>
              <w:ind w:left="-18"/>
              <w:rPr>
                <w:b/>
                <w:sz w:val="20"/>
              </w:rPr>
            </w:pPr>
            <w:r w:rsidRPr="004260EA">
              <w:rPr>
                <w:b/>
                <w:sz w:val="20"/>
              </w:rPr>
              <w:t>Average Burden per Response (in hours)</w:t>
            </w:r>
          </w:p>
        </w:tc>
        <w:tc>
          <w:tcPr>
            <w:tcW w:w="900" w:type="dxa"/>
            <w:shd w:val="clear" w:color="auto" w:fill="D9D9D9" w:themeFill="background1" w:themeFillShade="D9"/>
            <w:vAlign w:val="center"/>
          </w:tcPr>
          <w:p w14:paraId="32EB842E" w14:textId="77777777" w:rsidR="003B2200" w:rsidRPr="004260EA" w:rsidRDefault="003B2200" w:rsidP="000058E0">
            <w:pPr>
              <w:ind w:left="-18"/>
              <w:rPr>
                <w:b/>
                <w:sz w:val="20"/>
              </w:rPr>
            </w:pPr>
            <w:r w:rsidRPr="004260EA">
              <w:rPr>
                <w:b/>
                <w:sz w:val="20"/>
              </w:rPr>
              <w:t>Total Burden Hours</w:t>
            </w:r>
          </w:p>
        </w:tc>
        <w:tc>
          <w:tcPr>
            <w:tcW w:w="900" w:type="dxa"/>
            <w:shd w:val="clear" w:color="auto" w:fill="D9D9D9" w:themeFill="background1" w:themeFillShade="D9"/>
            <w:vAlign w:val="center"/>
          </w:tcPr>
          <w:p w14:paraId="103AB1E1" w14:textId="77777777" w:rsidR="003B2200" w:rsidRPr="004260EA" w:rsidRDefault="003B2200" w:rsidP="000058E0">
            <w:pPr>
              <w:ind w:left="-18"/>
              <w:rPr>
                <w:b/>
                <w:sz w:val="20"/>
              </w:rPr>
            </w:pPr>
            <w:r w:rsidRPr="004260EA">
              <w:rPr>
                <w:b/>
                <w:sz w:val="20"/>
              </w:rPr>
              <w:t>Hourly Wage Rate</w:t>
            </w:r>
          </w:p>
        </w:tc>
        <w:tc>
          <w:tcPr>
            <w:tcW w:w="1350" w:type="dxa"/>
            <w:shd w:val="clear" w:color="auto" w:fill="D9D9D9" w:themeFill="background1" w:themeFillShade="D9"/>
            <w:vAlign w:val="center"/>
          </w:tcPr>
          <w:p w14:paraId="36C6BE0F" w14:textId="77777777" w:rsidR="003B2200" w:rsidRPr="004260EA" w:rsidRDefault="003B2200" w:rsidP="000058E0">
            <w:pPr>
              <w:ind w:left="-18"/>
              <w:rPr>
                <w:b/>
                <w:sz w:val="20"/>
              </w:rPr>
            </w:pPr>
            <w:r w:rsidRPr="004260EA">
              <w:rPr>
                <w:b/>
                <w:sz w:val="20"/>
              </w:rPr>
              <w:t>Total Respondent Costs</w:t>
            </w:r>
          </w:p>
        </w:tc>
      </w:tr>
      <w:tr w:rsidR="0043229B" w:rsidRPr="00EF04A0" w14:paraId="26E58CB0" w14:textId="77777777" w:rsidTr="004260EA">
        <w:trPr>
          <w:trHeight w:val="1097"/>
        </w:trPr>
        <w:tc>
          <w:tcPr>
            <w:tcW w:w="1463" w:type="dxa"/>
          </w:tcPr>
          <w:p w14:paraId="2B590E88" w14:textId="3A7E36C3" w:rsidR="003B2200" w:rsidRPr="004260EA" w:rsidRDefault="00AE2FCB" w:rsidP="00716684">
            <w:pPr>
              <w:ind w:left="0"/>
              <w:rPr>
                <w:sz w:val="20"/>
              </w:rPr>
            </w:pPr>
            <w:r w:rsidRPr="004260EA">
              <w:rPr>
                <w:sz w:val="20"/>
              </w:rPr>
              <w:t>ECE SIR</w:t>
            </w:r>
          </w:p>
        </w:tc>
        <w:tc>
          <w:tcPr>
            <w:tcW w:w="1417" w:type="dxa"/>
            <w:vAlign w:val="center"/>
          </w:tcPr>
          <w:p w14:paraId="128F3C7F" w14:textId="56E630FB" w:rsidR="003B2200" w:rsidRPr="004260EA" w:rsidRDefault="00AE2FCB" w:rsidP="00716684">
            <w:pPr>
              <w:ind w:left="0"/>
              <w:rPr>
                <w:sz w:val="20"/>
              </w:rPr>
            </w:pPr>
            <w:r w:rsidRPr="004260EA">
              <w:rPr>
                <w:sz w:val="20"/>
              </w:rPr>
              <w:t xml:space="preserve">State </w:t>
            </w:r>
            <w:r w:rsidR="00B37546" w:rsidRPr="004260EA">
              <w:rPr>
                <w:sz w:val="20"/>
              </w:rPr>
              <w:t xml:space="preserve">health staff for ECE </w:t>
            </w:r>
          </w:p>
        </w:tc>
        <w:tc>
          <w:tcPr>
            <w:tcW w:w="1440" w:type="dxa"/>
            <w:vAlign w:val="center"/>
          </w:tcPr>
          <w:p w14:paraId="1C107EE3" w14:textId="3111C803" w:rsidR="003B2200" w:rsidRPr="00FC38A2" w:rsidRDefault="00716684" w:rsidP="000058E0">
            <w:pPr>
              <w:ind w:left="0"/>
            </w:pPr>
            <w:r>
              <w:t>51</w:t>
            </w:r>
          </w:p>
        </w:tc>
        <w:tc>
          <w:tcPr>
            <w:tcW w:w="1373" w:type="dxa"/>
            <w:vAlign w:val="center"/>
          </w:tcPr>
          <w:p w14:paraId="3FE082C6" w14:textId="6621235B" w:rsidR="003B2200" w:rsidRPr="00FC38A2" w:rsidRDefault="00B37546" w:rsidP="000058E0">
            <w:pPr>
              <w:ind w:left="0"/>
            </w:pPr>
            <w:r>
              <w:t>1</w:t>
            </w:r>
          </w:p>
        </w:tc>
        <w:tc>
          <w:tcPr>
            <w:tcW w:w="1530" w:type="dxa"/>
            <w:vAlign w:val="center"/>
          </w:tcPr>
          <w:p w14:paraId="2305BFE2" w14:textId="6A60FA4A" w:rsidR="003B2200" w:rsidRPr="00FC38A2" w:rsidRDefault="008C59E7" w:rsidP="00B26F43">
            <w:pPr>
              <w:ind w:left="0"/>
            </w:pPr>
            <w:r w:rsidRPr="00FC38A2">
              <w:t xml:space="preserve"> </w:t>
            </w:r>
            <w:r w:rsidR="00B37546">
              <w:t>30</w:t>
            </w:r>
            <w:r w:rsidRPr="00FC38A2">
              <w:t>/60</w:t>
            </w:r>
          </w:p>
        </w:tc>
        <w:tc>
          <w:tcPr>
            <w:tcW w:w="900" w:type="dxa"/>
            <w:vAlign w:val="center"/>
          </w:tcPr>
          <w:p w14:paraId="2E9F0A15" w14:textId="7C8B44CC" w:rsidR="003B2200" w:rsidRPr="00FC38A2" w:rsidRDefault="002E2B6E" w:rsidP="000058E0">
            <w:pPr>
              <w:ind w:left="0"/>
            </w:pPr>
            <w:r>
              <w:t>26</w:t>
            </w:r>
          </w:p>
        </w:tc>
        <w:tc>
          <w:tcPr>
            <w:tcW w:w="900" w:type="dxa"/>
            <w:vAlign w:val="center"/>
          </w:tcPr>
          <w:p w14:paraId="26529E53" w14:textId="3DBA3C86" w:rsidR="003B2200" w:rsidRPr="00FC38A2" w:rsidRDefault="00B37546" w:rsidP="000058E0">
            <w:pPr>
              <w:ind w:left="0"/>
            </w:pPr>
            <w:r>
              <w:t>27.52</w:t>
            </w:r>
          </w:p>
        </w:tc>
        <w:tc>
          <w:tcPr>
            <w:tcW w:w="1350" w:type="dxa"/>
            <w:vAlign w:val="center"/>
          </w:tcPr>
          <w:p w14:paraId="4A908FB2" w14:textId="09B1D294" w:rsidR="003B2200" w:rsidRPr="00FC38A2" w:rsidRDefault="00B37546" w:rsidP="002E2B6E">
            <w:pPr>
              <w:ind w:left="0"/>
            </w:pPr>
            <w:r>
              <w:t>$</w:t>
            </w:r>
            <w:r w:rsidR="002E2B6E">
              <w:t>716</w:t>
            </w:r>
          </w:p>
        </w:tc>
      </w:tr>
      <w:tr w:rsidR="00E90696" w:rsidRPr="00EF04A0" w14:paraId="5A66BA5E" w14:textId="77777777" w:rsidTr="004260EA">
        <w:tc>
          <w:tcPr>
            <w:tcW w:w="1463" w:type="dxa"/>
          </w:tcPr>
          <w:p w14:paraId="4F52FA6D" w14:textId="5613A252" w:rsidR="00E90696" w:rsidRPr="004260EA" w:rsidRDefault="00E90696" w:rsidP="00E90696">
            <w:pPr>
              <w:ind w:left="0"/>
              <w:rPr>
                <w:sz w:val="20"/>
              </w:rPr>
            </w:pPr>
            <w:r w:rsidRPr="004260EA">
              <w:rPr>
                <w:sz w:val="20"/>
              </w:rPr>
              <w:t>ECE SIR</w:t>
            </w:r>
          </w:p>
        </w:tc>
        <w:tc>
          <w:tcPr>
            <w:tcW w:w="1417" w:type="dxa"/>
            <w:vAlign w:val="center"/>
          </w:tcPr>
          <w:p w14:paraId="3D5E142B" w14:textId="11104797" w:rsidR="00E90696" w:rsidRPr="004260EA" w:rsidRDefault="00E90696" w:rsidP="00E90696">
            <w:pPr>
              <w:ind w:left="0"/>
              <w:rPr>
                <w:sz w:val="20"/>
              </w:rPr>
            </w:pPr>
            <w:r w:rsidRPr="004260EA">
              <w:rPr>
                <w:sz w:val="20"/>
              </w:rPr>
              <w:t>State CACFP director</w:t>
            </w:r>
          </w:p>
        </w:tc>
        <w:tc>
          <w:tcPr>
            <w:tcW w:w="1440" w:type="dxa"/>
            <w:vAlign w:val="center"/>
          </w:tcPr>
          <w:p w14:paraId="5D389707" w14:textId="38971C8F" w:rsidR="00E90696" w:rsidRPr="00FC38A2" w:rsidRDefault="00E90696" w:rsidP="00E90696">
            <w:pPr>
              <w:ind w:left="0"/>
            </w:pPr>
            <w:r>
              <w:t>51</w:t>
            </w:r>
          </w:p>
        </w:tc>
        <w:tc>
          <w:tcPr>
            <w:tcW w:w="1373" w:type="dxa"/>
            <w:vAlign w:val="center"/>
          </w:tcPr>
          <w:p w14:paraId="5F06C67A" w14:textId="698BCE7E" w:rsidR="00E90696" w:rsidRPr="00FC38A2" w:rsidRDefault="00E90696" w:rsidP="00E90696">
            <w:pPr>
              <w:ind w:left="0"/>
            </w:pPr>
            <w:r>
              <w:t>1</w:t>
            </w:r>
          </w:p>
        </w:tc>
        <w:tc>
          <w:tcPr>
            <w:tcW w:w="1530" w:type="dxa"/>
            <w:vAlign w:val="center"/>
          </w:tcPr>
          <w:p w14:paraId="21F9157B" w14:textId="13C204CC" w:rsidR="00E90696" w:rsidRPr="00FC38A2" w:rsidRDefault="00E90696" w:rsidP="00E90696">
            <w:pPr>
              <w:ind w:left="0"/>
            </w:pPr>
            <w:r>
              <w:t>5/60</w:t>
            </w:r>
          </w:p>
        </w:tc>
        <w:tc>
          <w:tcPr>
            <w:tcW w:w="900" w:type="dxa"/>
            <w:vAlign w:val="center"/>
          </w:tcPr>
          <w:p w14:paraId="6BB9DD62" w14:textId="05DB41BF" w:rsidR="00E90696" w:rsidRPr="00FC38A2" w:rsidRDefault="000307B4" w:rsidP="00E90696">
            <w:pPr>
              <w:ind w:left="0"/>
            </w:pPr>
            <w:r>
              <w:t>4</w:t>
            </w:r>
          </w:p>
        </w:tc>
        <w:tc>
          <w:tcPr>
            <w:tcW w:w="900" w:type="dxa"/>
            <w:vAlign w:val="center"/>
          </w:tcPr>
          <w:p w14:paraId="546EE04D" w14:textId="7ABE238A" w:rsidR="00E90696" w:rsidRPr="00FC38A2" w:rsidRDefault="00E90696" w:rsidP="00E90696">
            <w:pPr>
              <w:ind w:left="0"/>
            </w:pPr>
            <w:r>
              <w:t>57.11</w:t>
            </w:r>
          </w:p>
        </w:tc>
        <w:tc>
          <w:tcPr>
            <w:tcW w:w="1350" w:type="dxa"/>
            <w:vAlign w:val="center"/>
          </w:tcPr>
          <w:p w14:paraId="3C9FD2CC" w14:textId="38428A83" w:rsidR="00E90696" w:rsidRPr="00FC38A2" w:rsidRDefault="002E2B6E" w:rsidP="00E90696">
            <w:pPr>
              <w:ind w:left="0"/>
            </w:pPr>
            <w:r>
              <w:t>$228</w:t>
            </w:r>
          </w:p>
        </w:tc>
      </w:tr>
      <w:tr w:rsidR="00E90696" w:rsidRPr="00EF04A0" w14:paraId="22F2D5D8" w14:textId="77777777" w:rsidTr="004260EA">
        <w:trPr>
          <w:trHeight w:hRule="exact" w:val="432"/>
        </w:trPr>
        <w:tc>
          <w:tcPr>
            <w:tcW w:w="1463" w:type="dxa"/>
          </w:tcPr>
          <w:p w14:paraId="34AA0792" w14:textId="77777777" w:rsidR="00E90696" w:rsidRPr="00FC38A2" w:rsidRDefault="00E90696" w:rsidP="00E90696">
            <w:pPr>
              <w:ind w:left="0"/>
              <w:rPr>
                <w:b/>
              </w:rPr>
            </w:pPr>
          </w:p>
        </w:tc>
        <w:tc>
          <w:tcPr>
            <w:tcW w:w="1417" w:type="dxa"/>
            <w:vAlign w:val="center"/>
          </w:tcPr>
          <w:p w14:paraId="79F146B4" w14:textId="77777777" w:rsidR="00E90696" w:rsidRPr="00FC38A2" w:rsidRDefault="00E90696" w:rsidP="00E90696">
            <w:pPr>
              <w:ind w:left="0"/>
              <w:rPr>
                <w:b/>
              </w:rPr>
            </w:pPr>
            <w:r w:rsidRPr="00FC38A2">
              <w:rPr>
                <w:b/>
              </w:rPr>
              <w:t>TOTALS</w:t>
            </w:r>
          </w:p>
        </w:tc>
        <w:tc>
          <w:tcPr>
            <w:tcW w:w="1440" w:type="dxa"/>
            <w:vAlign w:val="center"/>
          </w:tcPr>
          <w:p w14:paraId="38324FFE" w14:textId="042A18EA" w:rsidR="00E90696" w:rsidRPr="00FC38A2" w:rsidRDefault="00E90696" w:rsidP="00E90696">
            <w:pPr>
              <w:ind w:left="0"/>
              <w:rPr>
                <w:b/>
              </w:rPr>
            </w:pPr>
            <w:r>
              <w:rPr>
                <w:b/>
              </w:rPr>
              <w:t>102</w:t>
            </w:r>
          </w:p>
        </w:tc>
        <w:tc>
          <w:tcPr>
            <w:tcW w:w="1373" w:type="dxa"/>
            <w:shd w:val="clear" w:color="auto" w:fill="auto"/>
            <w:vAlign w:val="center"/>
          </w:tcPr>
          <w:p w14:paraId="7D338CA0" w14:textId="2B26C13B" w:rsidR="00E90696" w:rsidRPr="00FC38A2" w:rsidRDefault="00E90696" w:rsidP="00E90696">
            <w:pPr>
              <w:ind w:left="0"/>
              <w:rPr>
                <w:b/>
              </w:rPr>
            </w:pPr>
            <w:r>
              <w:rPr>
                <w:b/>
              </w:rPr>
              <w:t>1</w:t>
            </w:r>
          </w:p>
        </w:tc>
        <w:tc>
          <w:tcPr>
            <w:tcW w:w="1530" w:type="dxa"/>
            <w:shd w:val="clear" w:color="auto" w:fill="D9D9D9" w:themeFill="background1" w:themeFillShade="D9"/>
            <w:vAlign w:val="center"/>
          </w:tcPr>
          <w:p w14:paraId="3DA6CFA9" w14:textId="77777777" w:rsidR="00E90696" w:rsidRPr="00FC38A2" w:rsidRDefault="00E90696" w:rsidP="00E90696">
            <w:pPr>
              <w:ind w:left="0"/>
              <w:rPr>
                <w:b/>
              </w:rPr>
            </w:pPr>
          </w:p>
        </w:tc>
        <w:tc>
          <w:tcPr>
            <w:tcW w:w="900" w:type="dxa"/>
            <w:vAlign w:val="center"/>
          </w:tcPr>
          <w:p w14:paraId="437951D9" w14:textId="24EF05E6" w:rsidR="00E90696" w:rsidRPr="00FC38A2" w:rsidRDefault="00C0204D" w:rsidP="00C0204D">
            <w:pPr>
              <w:ind w:left="0"/>
              <w:rPr>
                <w:b/>
              </w:rPr>
            </w:pPr>
            <w:r>
              <w:rPr>
                <w:b/>
              </w:rPr>
              <w:t>30</w:t>
            </w:r>
          </w:p>
        </w:tc>
        <w:tc>
          <w:tcPr>
            <w:tcW w:w="900" w:type="dxa"/>
            <w:shd w:val="clear" w:color="auto" w:fill="D9D9D9" w:themeFill="background1" w:themeFillShade="D9"/>
            <w:vAlign w:val="center"/>
          </w:tcPr>
          <w:p w14:paraId="2045C84D" w14:textId="77777777" w:rsidR="00E90696" w:rsidRPr="00FC38A2" w:rsidRDefault="00E90696" w:rsidP="00E90696">
            <w:pPr>
              <w:ind w:left="0"/>
              <w:rPr>
                <w:b/>
              </w:rPr>
            </w:pPr>
          </w:p>
        </w:tc>
        <w:tc>
          <w:tcPr>
            <w:tcW w:w="1350" w:type="dxa"/>
            <w:vAlign w:val="center"/>
          </w:tcPr>
          <w:p w14:paraId="3021FCFA" w14:textId="0B0CEDF9" w:rsidR="00E90696" w:rsidRPr="00FC38A2" w:rsidRDefault="002E2B6E" w:rsidP="00E90696">
            <w:pPr>
              <w:ind w:left="0"/>
              <w:rPr>
                <w:b/>
              </w:rPr>
            </w:pPr>
            <w:r>
              <w:rPr>
                <w:b/>
              </w:rPr>
              <w:t>$944</w:t>
            </w:r>
          </w:p>
        </w:tc>
      </w:tr>
    </w:tbl>
    <w:p w14:paraId="59027CD5" w14:textId="77777777" w:rsidR="003C31C9" w:rsidRPr="00EF04A0" w:rsidRDefault="003C31C9" w:rsidP="003C31C9">
      <w:pPr>
        <w:pStyle w:val="Default"/>
        <w:ind w:left="720"/>
        <w:rPr>
          <w:rFonts w:asciiTheme="majorHAnsi" w:hAnsiTheme="majorHAnsi" w:cs="Times New Roman"/>
          <w:sz w:val="22"/>
          <w:szCs w:val="22"/>
        </w:rPr>
      </w:pPr>
    </w:p>
    <w:p w14:paraId="4F7BEE84" w14:textId="77777777" w:rsidR="002F1502" w:rsidRPr="00EF04A0" w:rsidRDefault="002F1502" w:rsidP="005D6F14"/>
    <w:p w14:paraId="607A1073" w14:textId="77777777" w:rsidR="00B12F51" w:rsidRPr="00EF04A0" w:rsidRDefault="0088467A" w:rsidP="00692DEB">
      <w:pPr>
        <w:pStyle w:val="Heading4"/>
      </w:pPr>
      <w:bookmarkStart w:id="19" w:name="_Toc428790773"/>
      <w:r w:rsidRPr="00EF04A0">
        <w:t>Estimates of Other Total Annual Cost Burden to Respondents or Record Keepers</w:t>
      </w:r>
      <w:bookmarkEnd w:id="19"/>
    </w:p>
    <w:p w14:paraId="45D5E518" w14:textId="77777777" w:rsidR="003C31C9" w:rsidRPr="00EF04A0" w:rsidRDefault="003C31C9" w:rsidP="00692DEB">
      <w:pPr>
        <w:ind w:left="0"/>
      </w:pPr>
      <w:r w:rsidRPr="00EF04A0">
        <w:t xml:space="preserve">There will be no direct costs to the respondents other than their time to participate in each </w:t>
      </w:r>
      <w:r w:rsidR="00157413" w:rsidRPr="00EF04A0">
        <w:t>information collection</w:t>
      </w:r>
      <w:r w:rsidRPr="00EF04A0">
        <w:t>.</w:t>
      </w:r>
    </w:p>
    <w:p w14:paraId="39C290FA" w14:textId="77777777" w:rsidR="00911486" w:rsidRPr="00EF04A0" w:rsidRDefault="00911486" w:rsidP="00692DEB">
      <w:pPr>
        <w:ind w:left="0"/>
      </w:pPr>
    </w:p>
    <w:p w14:paraId="784096B1" w14:textId="77777777" w:rsidR="00B12F51" w:rsidRPr="00EF04A0" w:rsidRDefault="0088467A" w:rsidP="00692DEB">
      <w:pPr>
        <w:pStyle w:val="Heading4"/>
      </w:pPr>
      <w:bookmarkStart w:id="20" w:name="_Toc428790774"/>
      <w:r w:rsidRPr="00EF04A0">
        <w:t>Annualized Cost to the Government</w:t>
      </w:r>
      <w:bookmarkEnd w:id="20"/>
      <w:r w:rsidR="00D75750" w:rsidRPr="00EF04A0">
        <w:t xml:space="preserve"> </w:t>
      </w:r>
    </w:p>
    <w:p w14:paraId="5E3A8E8D" w14:textId="37D2AB10" w:rsidR="00F20755" w:rsidRPr="00EF04A0" w:rsidRDefault="000058E0" w:rsidP="00F20755">
      <w:pPr>
        <w:ind w:left="0"/>
        <w:rPr>
          <w:rFonts w:cs="Arial"/>
        </w:rPr>
      </w:pPr>
      <w:r w:rsidRPr="00EF04A0">
        <w:rPr>
          <w:rFonts w:cs="Arial"/>
        </w:rPr>
        <w:t xml:space="preserve">There are no equipment or overhead costs.  The only cost to the federal government </w:t>
      </w:r>
      <w:r w:rsidR="00B26F43">
        <w:rPr>
          <w:rFonts w:cs="Arial"/>
        </w:rPr>
        <w:t xml:space="preserve">is </w:t>
      </w:r>
      <w:r w:rsidRPr="00EF04A0">
        <w:rPr>
          <w:rFonts w:cs="Arial"/>
        </w:rPr>
        <w:t xml:space="preserve">the salary of CDC staff </w:t>
      </w:r>
      <w:r w:rsidR="00F20755" w:rsidRPr="00EF04A0">
        <w:rPr>
          <w:rFonts w:cs="Arial"/>
        </w:rPr>
        <w:t>supporting the information collection activities and associated tasks</w:t>
      </w:r>
      <w:r w:rsidRPr="00EF04A0">
        <w:rPr>
          <w:rFonts w:cs="Arial"/>
        </w:rPr>
        <w:t xml:space="preserve">. </w:t>
      </w:r>
      <w:r w:rsidR="00F20755" w:rsidRPr="00EF04A0">
        <w:rPr>
          <w:rFonts w:cs="Arial"/>
        </w:rPr>
        <w:t>The primary CDC staff member for this projec</w:t>
      </w:r>
      <w:r w:rsidR="002C487F" w:rsidRPr="00EF04A0">
        <w:rPr>
          <w:rFonts w:cs="Arial"/>
        </w:rPr>
        <w:t xml:space="preserve">t </w:t>
      </w:r>
      <w:r w:rsidR="006505CF">
        <w:rPr>
          <w:rFonts w:cs="Arial"/>
        </w:rPr>
        <w:t xml:space="preserve">are </w:t>
      </w:r>
      <w:r w:rsidR="002C487F" w:rsidRPr="00EF04A0">
        <w:rPr>
          <w:rFonts w:cs="Arial"/>
        </w:rPr>
        <w:t>a behavioral scientist (GS-</w:t>
      </w:r>
      <w:r w:rsidR="00F20755" w:rsidRPr="00EF04A0">
        <w:rPr>
          <w:rFonts w:cs="Arial"/>
        </w:rPr>
        <w:t>13</w:t>
      </w:r>
      <w:r w:rsidR="006870BE">
        <w:rPr>
          <w:rFonts w:cs="Arial"/>
        </w:rPr>
        <w:t>)</w:t>
      </w:r>
      <w:r w:rsidR="00F20755" w:rsidRPr="00EF04A0">
        <w:rPr>
          <w:rFonts w:cs="Arial"/>
        </w:rPr>
        <w:t xml:space="preserve"> in the Division of Nutrition, Physical Activity and Obesity, who consulted with the ECE Team Lead (</w:t>
      </w:r>
      <w:r w:rsidR="002151D0">
        <w:rPr>
          <w:rFonts w:cs="Arial"/>
        </w:rPr>
        <w:t>Commissioned Corps O-6</w:t>
      </w:r>
      <w:r w:rsidR="00F20755" w:rsidRPr="00EF04A0">
        <w:rPr>
          <w:rFonts w:cs="Arial"/>
        </w:rPr>
        <w:t xml:space="preserve">). </w:t>
      </w:r>
      <w:r w:rsidR="002151D0">
        <w:rPr>
          <w:rFonts w:cs="Arial"/>
        </w:rPr>
        <w:t xml:space="preserve"> </w:t>
      </w:r>
      <w:r w:rsidR="00F20755" w:rsidRPr="00EF04A0">
        <w:rPr>
          <w:rFonts w:cs="Arial"/>
        </w:rPr>
        <w:t xml:space="preserve"> </w:t>
      </w:r>
    </w:p>
    <w:p w14:paraId="5BEF5A7A" w14:textId="77777777" w:rsidR="00F20755" w:rsidRPr="00EF04A0" w:rsidRDefault="00F20755" w:rsidP="00F20755">
      <w:pPr>
        <w:ind w:left="0"/>
        <w:rPr>
          <w:rFonts w:cs="Arial"/>
        </w:rPr>
      </w:pPr>
    </w:p>
    <w:p w14:paraId="6053E3AA" w14:textId="1D9D1883" w:rsidR="00F20755" w:rsidRPr="00EF04A0" w:rsidRDefault="00F20755" w:rsidP="00F20755">
      <w:pPr>
        <w:ind w:left="0"/>
        <w:rPr>
          <w:rFonts w:cs="Arial"/>
        </w:rPr>
      </w:pPr>
      <w:r w:rsidRPr="00EF04A0">
        <w:rPr>
          <w:rFonts w:cs="Arial"/>
        </w:rPr>
        <w:t xml:space="preserve">The primary CDC staff member will collect the data, code, enter and prepare the data for analysis; conduct data analysis; and prepare the ECE State Indicator with ongoing consultation from the </w:t>
      </w:r>
      <w:r w:rsidRPr="00EF04A0">
        <w:rPr>
          <w:rFonts w:cs="Arial"/>
        </w:rPr>
        <w:lastRenderedPageBreak/>
        <w:t xml:space="preserve">ECE team lead.  Hourly rates of </w:t>
      </w:r>
      <w:r w:rsidR="00FF30FC">
        <w:rPr>
          <w:rFonts w:cs="Arial"/>
        </w:rPr>
        <w:t xml:space="preserve">$45.95 </w:t>
      </w:r>
      <w:r w:rsidR="002151D0">
        <w:rPr>
          <w:rFonts w:cs="Arial"/>
        </w:rPr>
        <w:t>for the GS-13, and $44.00</w:t>
      </w:r>
      <w:r w:rsidRPr="00EF04A0">
        <w:rPr>
          <w:rFonts w:cs="Arial"/>
        </w:rPr>
        <w:t xml:space="preserve"> for the </w:t>
      </w:r>
      <w:r w:rsidR="002151D0">
        <w:rPr>
          <w:rFonts w:cs="Arial"/>
        </w:rPr>
        <w:t>Commissioned Corps O-6 T</w:t>
      </w:r>
      <w:r w:rsidRPr="00EF04A0">
        <w:rPr>
          <w:rFonts w:cs="Arial"/>
        </w:rPr>
        <w:t xml:space="preserve">eam lead were used to estimate staff costs. </w:t>
      </w:r>
      <w:r w:rsidR="000058E0" w:rsidRPr="00EF04A0">
        <w:rPr>
          <w:rFonts w:cs="Arial"/>
        </w:rPr>
        <w:t>The total estimated cost to the federal government is</w:t>
      </w:r>
      <w:r w:rsidR="006B01F7">
        <w:rPr>
          <w:rFonts w:cs="Arial"/>
        </w:rPr>
        <w:t xml:space="preserve"> $5,035.</w:t>
      </w:r>
      <w:r w:rsidR="000058E0" w:rsidRPr="00EF04A0">
        <w:rPr>
          <w:rFonts w:cs="Arial"/>
        </w:rPr>
        <w:t xml:space="preserve"> </w:t>
      </w:r>
    </w:p>
    <w:p w14:paraId="60E1F644" w14:textId="77777777" w:rsidR="000058E0" w:rsidRPr="00EF04A0" w:rsidRDefault="000058E0" w:rsidP="000058E0">
      <w:pPr>
        <w:ind w:left="0"/>
      </w:pPr>
      <w:r w:rsidRPr="00EF04A0">
        <w:rPr>
          <w:rFonts w:cs="Arial"/>
        </w:rPr>
        <w:t>Table A-14 describes how this cost estimate was calculated.</w:t>
      </w:r>
    </w:p>
    <w:p w14:paraId="57B1732E" w14:textId="77777777" w:rsidR="00692DEB" w:rsidRPr="00EF04A0" w:rsidRDefault="00692DEB" w:rsidP="00692DEB">
      <w:pPr>
        <w:ind w:left="0"/>
      </w:pPr>
    </w:p>
    <w:p w14:paraId="4D9C9BCE" w14:textId="77777777" w:rsidR="003C31C9" w:rsidRPr="00EF04A0" w:rsidRDefault="00321B51" w:rsidP="00692DEB">
      <w:pPr>
        <w:ind w:left="0"/>
      </w:pPr>
      <w:r w:rsidRPr="00EF04A0">
        <w:rPr>
          <w:color w:val="000000"/>
        </w:rPr>
        <w:t xml:space="preserve"> </w:t>
      </w:r>
      <w:r w:rsidR="008E0683" w:rsidRPr="00EF04A0">
        <w:rPr>
          <w:b/>
          <w:u w:val="single"/>
        </w:rPr>
        <w:t>Table A-14</w:t>
      </w:r>
      <w:r w:rsidR="008E0683" w:rsidRPr="00EF04A0">
        <w:rPr>
          <w:b/>
        </w:rPr>
        <w:t>:</w:t>
      </w:r>
      <w:r w:rsidR="008E0683" w:rsidRPr="00EF04A0">
        <w:t xml:space="preserve"> Estimated Annualized Cost to the Federal Government</w:t>
      </w:r>
    </w:p>
    <w:tbl>
      <w:tblPr>
        <w:tblStyle w:val="TableGrid"/>
        <w:tblW w:w="0" w:type="auto"/>
        <w:tblLook w:val="04A0" w:firstRow="1" w:lastRow="0" w:firstColumn="1" w:lastColumn="0" w:noHBand="0" w:noVBand="1"/>
      </w:tblPr>
      <w:tblGrid>
        <w:gridCol w:w="4069"/>
        <w:gridCol w:w="1933"/>
        <w:gridCol w:w="1202"/>
        <w:gridCol w:w="236"/>
        <w:gridCol w:w="236"/>
        <w:gridCol w:w="1674"/>
      </w:tblGrid>
      <w:tr w:rsidR="004841F1" w:rsidRPr="00EF04A0" w14:paraId="3AD0C3C1" w14:textId="77777777" w:rsidTr="00AE19DF">
        <w:trPr>
          <w:trHeight w:val="593"/>
        </w:trPr>
        <w:tc>
          <w:tcPr>
            <w:tcW w:w="4069" w:type="dxa"/>
            <w:tcBorders>
              <w:bottom w:val="single" w:sz="12" w:space="0" w:color="auto"/>
            </w:tcBorders>
            <w:shd w:val="clear" w:color="auto" w:fill="D9D9D9" w:themeFill="background1" w:themeFillShade="D9"/>
            <w:vAlign w:val="center"/>
          </w:tcPr>
          <w:p w14:paraId="0C11FD7D" w14:textId="77777777" w:rsidR="004841F1" w:rsidRPr="00EF04A0" w:rsidRDefault="004841F1" w:rsidP="005D6F14">
            <w:pPr>
              <w:ind w:left="0"/>
              <w:jc w:val="center"/>
              <w:rPr>
                <w:b/>
              </w:rPr>
            </w:pPr>
            <w:r w:rsidRPr="00EF04A0">
              <w:rPr>
                <w:b/>
              </w:rPr>
              <w:t>Staff (FTE)</w:t>
            </w:r>
          </w:p>
        </w:tc>
        <w:tc>
          <w:tcPr>
            <w:tcW w:w="1933" w:type="dxa"/>
            <w:tcBorders>
              <w:bottom w:val="single" w:sz="12" w:space="0" w:color="auto"/>
            </w:tcBorders>
            <w:shd w:val="clear" w:color="auto" w:fill="D9D9D9" w:themeFill="background1" w:themeFillShade="D9"/>
            <w:vAlign w:val="center"/>
          </w:tcPr>
          <w:p w14:paraId="29365B1C" w14:textId="77777777" w:rsidR="004841F1" w:rsidRPr="00EF04A0" w:rsidRDefault="004841F1" w:rsidP="005D6F14">
            <w:pPr>
              <w:ind w:left="0"/>
              <w:jc w:val="center"/>
              <w:rPr>
                <w:b/>
              </w:rPr>
            </w:pPr>
            <w:r w:rsidRPr="00EF04A0">
              <w:rPr>
                <w:b/>
              </w:rPr>
              <w:t>Average Hours per Collection</w:t>
            </w:r>
          </w:p>
        </w:tc>
        <w:tc>
          <w:tcPr>
            <w:tcW w:w="1674" w:type="dxa"/>
            <w:gridSpan w:val="3"/>
            <w:tcBorders>
              <w:bottom w:val="single" w:sz="12" w:space="0" w:color="auto"/>
            </w:tcBorders>
            <w:shd w:val="clear" w:color="auto" w:fill="D9D9D9" w:themeFill="background1" w:themeFillShade="D9"/>
            <w:vAlign w:val="center"/>
          </w:tcPr>
          <w:p w14:paraId="25520B94" w14:textId="77777777" w:rsidR="004841F1" w:rsidRPr="00EF04A0" w:rsidRDefault="004841F1" w:rsidP="005D6F14">
            <w:pPr>
              <w:ind w:left="0"/>
              <w:jc w:val="center"/>
              <w:rPr>
                <w:b/>
              </w:rPr>
            </w:pPr>
            <w:r w:rsidRPr="00EF04A0">
              <w:rPr>
                <w:b/>
              </w:rPr>
              <w:t>Average Hourly Rate</w:t>
            </w:r>
          </w:p>
        </w:tc>
        <w:tc>
          <w:tcPr>
            <w:tcW w:w="1674" w:type="dxa"/>
            <w:tcBorders>
              <w:bottom w:val="single" w:sz="12" w:space="0" w:color="auto"/>
            </w:tcBorders>
            <w:shd w:val="clear" w:color="auto" w:fill="D9D9D9" w:themeFill="background1" w:themeFillShade="D9"/>
            <w:vAlign w:val="center"/>
          </w:tcPr>
          <w:p w14:paraId="5792EE67" w14:textId="77777777" w:rsidR="004841F1" w:rsidRPr="00EF04A0" w:rsidRDefault="004841F1" w:rsidP="005D6F14">
            <w:pPr>
              <w:ind w:left="0"/>
              <w:jc w:val="center"/>
              <w:rPr>
                <w:b/>
              </w:rPr>
            </w:pPr>
            <w:r w:rsidRPr="00EF04A0">
              <w:rPr>
                <w:b/>
              </w:rPr>
              <w:t>Average Cost</w:t>
            </w:r>
          </w:p>
        </w:tc>
      </w:tr>
      <w:tr w:rsidR="004841F1" w:rsidRPr="00EF04A0" w14:paraId="442E7541" w14:textId="77777777" w:rsidTr="00AE19DF">
        <w:tc>
          <w:tcPr>
            <w:tcW w:w="4069" w:type="dxa"/>
            <w:tcBorders>
              <w:top w:val="single" w:sz="12" w:space="0" w:color="auto"/>
            </w:tcBorders>
          </w:tcPr>
          <w:p w14:paraId="75F290E3" w14:textId="748F7FE2" w:rsidR="004841F1" w:rsidRPr="00EF04A0" w:rsidRDefault="00321B51" w:rsidP="006870BE">
            <w:pPr>
              <w:ind w:left="0"/>
              <w:jc w:val="both"/>
            </w:pPr>
            <w:r w:rsidRPr="00EF04A0">
              <w:t xml:space="preserve"> </w:t>
            </w:r>
            <w:r w:rsidR="0081059F" w:rsidRPr="00EF04A0">
              <w:t>Behavioral Scientist GS-13</w:t>
            </w:r>
            <w:r w:rsidR="00865F7B">
              <w:t xml:space="preserve"> </w:t>
            </w:r>
          </w:p>
        </w:tc>
        <w:tc>
          <w:tcPr>
            <w:tcW w:w="1933" w:type="dxa"/>
            <w:tcBorders>
              <w:top w:val="single" w:sz="12" w:space="0" w:color="auto"/>
            </w:tcBorders>
          </w:tcPr>
          <w:p w14:paraId="75AD4322" w14:textId="42AA6E57" w:rsidR="004841F1" w:rsidRPr="00EF04A0" w:rsidRDefault="00865F7B" w:rsidP="005D6F14">
            <w:pPr>
              <w:ind w:left="0"/>
              <w:jc w:val="center"/>
            </w:pPr>
            <w:r>
              <w:t>100</w:t>
            </w:r>
          </w:p>
        </w:tc>
        <w:tc>
          <w:tcPr>
            <w:tcW w:w="1674" w:type="dxa"/>
            <w:gridSpan w:val="3"/>
            <w:tcBorders>
              <w:top w:val="single" w:sz="12" w:space="0" w:color="auto"/>
            </w:tcBorders>
          </w:tcPr>
          <w:p w14:paraId="12F55422" w14:textId="1F57DF4B" w:rsidR="004841F1" w:rsidRPr="00EF04A0" w:rsidRDefault="00865F7B" w:rsidP="005D6F14">
            <w:pPr>
              <w:ind w:left="0"/>
              <w:jc w:val="center"/>
            </w:pPr>
            <w:r>
              <w:t>$45.95</w:t>
            </w:r>
          </w:p>
        </w:tc>
        <w:tc>
          <w:tcPr>
            <w:tcW w:w="1674" w:type="dxa"/>
            <w:tcBorders>
              <w:top w:val="single" w:sz="12" w:space="0" w:color="auto"/>
            </w:tcBorders>
          </w:tcPr>
          <w:p w14:paraId="68A95BAA" w14:textId="4029EE6C" w:rsidR="004841F1" w:rsidRPr="00EF04A0" w:rsidRDefault="004C6608" w:rsidP="005D6F14">
            <w:pPr>
              <w:ind w:left="0"/>
              <w:jc w:val="center"/>
            </w:pPr>
            <w:r>
              <w:t>$4</w:t>
            </w:r>
            <w:r w:rsidR="00B7671C">
              <w:t>,</w:t>
            </w:r>
            <w:r>
              <w:t>595</w:t>
            </w:r>
          </w:p>
        </w:tc>
      </w:tr>
      <w:tr w:rsidR="004824FA" w:rsidRPr="00EF04A0" w14:paraId="611F4946" w14:textId="77777777" w:rsidTr="00AE19DF">
        <w:tc>
          <w:tcPr>
            <w:tcW w:w="4069" w:type="dxa"/>
            <w:tcBorders>
              <w:bottom w:val="single" w:sz="4" w:space="0" w:color="auto"/>
            </w:tcBorders>
          </w:tcPr>
          <w:p w14:paraId="4F694989" w14:textId="6442982D" w:rsidR="004824FA" w:rsidRPr="00EF04A0" w:rsidRDefault="00321B51" w:rsidP="00B50787">
            <w:pPr>
              <w:ind w:left="0"/>
            </w:pPr>
            <w:r w:rsidRPr="00EF04A0">
              <w:t xml:space="preserve"> </w:t>
            </w:r>
            <w:r w:rsidR="006505CF">
              <w:t>Team Lead (</w:t>
            </w:r>
            <w:r w:rsidR="004C6608">
              <w:t>Captain</w:t>
            </w:r>
            <w:r w:rsidR="00AE19DF">
              <w:t xml:space="preserve"> in the</w:t>
            </w:r>
            <w:r w:rsidR="004C6608">
              <w:t xml:space="preserve"> </w:t>
            </w:r>
            <w:r w:rsidR="002151D0">
              <w:t>Commissioned</w:t>
            </w:r>
            <w:r w:rsidR="004C6608">
              <w:t xml:space="preserve"> Corps level O-6</w:t>
            </w:r>
            <w:r w:rsidR="006505CF">
              <w:t>)</w:t>
            </w:r>
          </w:p>
        </w:tc>
        <w:tc>
          <w:tcPr>
            <w:tcW w:w="1933" w:type="dxa"/>
            <w:tcBorders>
              <w:bottom w:val="single" w:sz="4" w:space="0" w:color="auto"/>
            </w:tcBorders>
          </w:tcPr>
          <w:p w14:paraId="1536FD04" w14:textId="24F0A6C4" w:rsidR="004824FA" w:rsidRPr="00EF04A0" w:rsidRDefault="00865F7B" w:rsidP="005D6F14">
            <w:pPr>
              <w:ind w:left="0"/>
              <w:jc w:val="center"/>
            </w:pPr>
            <w:r>
              <w:t>10</w:t>
            </w:r>
          </w:p>
        </w:tc>
        <w:tc>
          <w:tcPr>
            <w:tcW w:w="1674" w:type="dxa"/>
            <w:gridSpan w:val="3"/>
            <w:tcBorders>
              <w:bottom w:val="single" w:sz="4" w:space="0" w:color="auto"/>
            </w:tcBorders>
          </w:tcPr>
          <w:p w14:paraId="799539AC" w14:textId="7A9F4150" w:rsidR="004824FA" w:rsidRPr="00EF04A0" w:rsidRDefault="004C6608" w:rsidP="005D6F14">
            <w:pPr>
              <w:ind w:left="0"/>
              <w:jc w:val="center"/>
            </w:pPr>
            <w:r>
              <w:t>$44.00</w:t>
            </w:r>
          </w:p>
        </w:tc>
        <w:tc>
          <w:tcPr>
            <w:tcW w:w="1674" w:type="dxa"/>
          </w:tcPr>
          <w:p w14:paraId="6CD276AA" w14:textId="6FB4F5B8" w:rsidR="004824FA" w:rsidRPr="00EF04A0" w:rsidRDefault="004C6608" w:rsidP="005D6F14">
            <w:pPr>
              <w:ind w:left="0"/>
              <w:jc w:val="center"/>
            </w:pPr>
            <w:r>
              <w:t>$440</w:t>
            </w:r>
          </w:p>
        </w:tc>
      </w:tr>
      <w:tr w:rsidR="005D6F14" w:rsidRPr="00EF04A0" w14:paraId="2382A975" w14:textId="77777777" w:rsidTr="00AE19DF">
        <w:trPr>
          <w:trHeight w:val="332"/>
        </w:trPr>
        <w:tc>
          <w:tcPr>
            <w:tcW w:w="7204" w:type="dxa"/>
            <w:gridSpan w:val="3"/>
            <w:tcBorders>
              <w:right w:val="nil"/>
            </w:tcBorders>
            <w:vAlign w:val="center"/>
          </w:tcPr>
          <w:p w14:paraId="084AE377" w14:textId="77777777" w:rsidR="005D6F14" w:rsidRPr="00EF04A0" w:rsidRDefault="005D6F14" w:rsidP="005D6F14">
            <w:pPr>
              <w:ind w:left="0"/>
              <w:jc w:val="right"/>
              <w:rPr>
                <w:b/>
              </w:rPr>
            </w:pPr>
            <w:r w:rsidRPr="00EF04A0">
              <w:rPr>
                <w:b/>
              </w:rPr>
              <w:t>Estimated Total Cost of Information Collection</w:t>
            </w:r>
          </w:p>
        </w:tc>
        <w:tc>
          <w:tcPr>
            <w:tcW w:w="236" w:type="dxa"/>
            <w:tcBorders>
              <w:left w:val="nil"/>
              <w:right w:val="nil"/>
            </w:tcBorders>
            <w:vAlign w:val="center"/>
          </w:tcPr>
          <w:p w14:paraId="3C050853" w14:textId="77777777" w:rsidR="005D6F14" w:rsidRPr="00EF04A0" w:rsidRDefault="005D6F14" w:rsidP="00CA5840">
            <w:pPr>
              <w:ind w:left="0"/>
              <w:rPr>
                <w:b/>
              </w:rPr>
            </w:pPr>
          </w:p>
        </w:tc>
        <w:tc>
          <w:tcPr>
            <w:tcW w:w="236" w:type="dxa"/>
            <w:tcBorders>
              <w:left w:val="nil"/>
            </w:tcBorders>
            <w:vAlign w:val="center"/>
          </w:tcPr>
          <w:p w14:paraId="281D258E" w14:textId="77777777" w:rsidR="005D6F14" w:rsidRPr="00EF04A0" w:rsidRDefault="005D6F14" w:rsidP="00CA5840">
            <w:pPr>
              <w:ind w:left="0"/>
              <w:rPr>
                <w:b/>
              </w:rPr>
            </w:pPr>
          </w:p>
        </w:tc>
        <w:tc>
          <w:tcPr>
            <w:tcW w:w="1674" w:type="dxa"/>
            <w:vAlign w:val="center"/>
          </w:tcPr>
          <w:p w14:paraId="0136846B" w14:textId="2EC22DBC" w:rsidR="005D6F14" w:rsidRPr="00EF04A0" w:rsidRDefault="004C6608" w:rsidP="005D6F14">
            <w:pPr>
              <w:ind w:left="0"/>
              <w:jc w:val="center"/>
              <w:rPr>
                <w:b/>
              </w:rPr>
            </w:pPr>
            <w:r>
              <w:rPr>
                <w:b/>
              </w:rPr>
              <w:t>$</w:t>
            </w:r>
            <w:r w:rsidR="00AE19DF">
              <w:rPr>
                <w:b/>
              </w:rPr>
              <w:t>5</w:t>
            </w:r>
            <w:r w:rsidR="006B01F7">
              <w:rPr>
                <w:b/>
              </w:rPr>
              <w:t>,</w:t>
            </w:r>
            <w:r w:rsidR="00AE19DF">
              <w:rPr>
                <w:b/>
              </w:rPr>
              <w:t>035</w:t>
            </w:r>
          </w:p>
        </w:tc>
      </w:tr>
    </w:tbl>
    <w:p w14:paraId="66ABA3E7" w14:textId="77777777" w:rsidR="004841F1" w:rsidRPr="00EF04A0" w:rsidRDefault="004841F1" w:rsidP="005D6F14"/>
    <w:p w14:paraId="61BBB550" w14:textId="77777777" w:rsidR="005D6F14" w:rsidRPr="00EF04A0" w:rsidRDefault="005D6F14" w:rsidP="005D6F14"/>
    <w:p w14:paraId="79279EDE" w14:textId="77777777" w:rsidR="00B12F51" w:rsidRPr="00EF04A0" w:rsidRDefault="00D75750" w:rsidP="00692DEB">
      <w:pPr>
        <w:pStyle w:val="Heading4"/>
      </w:pPr>
      <w:bookmarkStart w:id="21" w:name="_Toc428790775"/>
      <w:r w:rsidRPr="00EF04A0">
        <w:t>Explanation for Program Changes or Adjustments</w:t>
      </w:r>
      <w:bookmarkEnd w:id="21"/>
    </w:p>
    <w:p w14:paraId="00069E91" w14:textId="77777777" w:rsidR="00F52BCC" w:rsidRPr="00EF04A0" w:rsidRDefault="003C7C5D" w:rsidP="00692DEB">
      <w:pPr>
        <w:ind w:left="0"/>
      </w:pPr>
      <w:r w:rsidRPr="00EF04A0">
        <w:t xml:space="preserve">This is a new </w:t>
      </w:r>
      <w:r w:rsidR="00157413" w:rsidRPr="00EF04A0">
        <w:t>information collection</w:t>
      </w:r>
      <w:r w:rsidRPr="00EF04A0">
        <w:t>.</w:t>
      </w:r>
    </w:p>
    <w:p w14:paraId="18FDD427" w14:textId="77777777" w:rsidR="00F52BCC" w:rsidRPr="00EF04A0" w:rsidRDefault="00F52BCC" w:rsidP="005D6F14"/>
    <w:p w14:paraId="5CC0ADD7" w14:textId="77777777" w:rsidR="00B12F51" w:rsidRPr="00EF04A0" w:rsidRDefault="00616090" w:rsidP="00692DEB">
      <w:pPr>
        <w:pStyle w:val="Heading4"/>
      </w:pPr>
      <w:bookmarkStart w:id="22" w:name="_Toc428790776"/>
      <w:r w:rsidRPr="00EF04A0">
        <w:t>Plan</w:t>
      </w:r>
      <w:r w:rsidR="00D75750" w:rsidRPr="00EF04A0">
        <w:t>s for Tabulation and Publication and Project Time Schedule</w:t>
      </w:r>
      <w:bookmarkEnd w:id="22"/>
    </w:p>
    <w:p w14:paraId="5311B8C6" w14:textId="7381EC55" w:rsidR="000058E0" w:rsidRPr="00EF04A0" w:rsidRDefault="0004479E" w:rsidP="000058E0">
      <w:pPr>
        <w:ind w:left="0"/>
        <w:rPr>
          <w:rFonts w:cs="Arial"/>
          <w:b/>
        </w:rPr>
      </w:pPr>
      <w:r w:rsidRPr="00EF04A0">
        <w:rPr>
          <w:rFonts w:eastAsia="Times New Roman" w:cs="Times New Roman"/>
        </w:rPr>
        <w:t>Data will be exported from Survey Monkey into a Microsoft Excel file. Data will be reviewed for completion and simple de</w:t>
      </w:r>
      <w:r w:rsidR="002C487F" w:rsidRPr="00EF04A0">
        <w:rPr>
          <w:rFonts w:eastAsia="Times New Roman" w:cs="Times New Roman"/>
        </w:rPr>
        <w:t xml:space="preserve">scriptive statistics will be </w:t>
      </w:r>
      <w:r w:rsidR="00567D67" w:rsidRPr="00EF04A0">
        <w:rPr>
          <w:rFonts w:eastAsia="Times New Roman" w:cs="Times New Roman"/>
        </w:rPr>
        <w:t>calculated</w:t>
      </w:r>
      <w:r w:rsidR="002C487F" w:rsidRPr="00EF04A0">
        <w:rPr>
          <w:rFonts w:eastAsia="Times New Roman" w:cs="Times New Roman"/>
        </w:rPr>
        <w:t xml:space="preserve"> to</w:t>
      </w:r>
      <w:r w:rsidRPr="00EF04A0">
        <w:rPr>
          <w:rFonts w:eastAsia="Times New Roman" w:cs="Times New Roman"/>
        </w:rPr>
        <w:t xml:space="preserve"> lo</w:t>
      </w:r>
      <w:r w:rsidR="002C487F" w:rsidRPr="00EF04A0">
        <w:rPr>
          <w:rFonts w:eastAsia="Times New Roman" w:cs="Times New Roman"/>
        </w:rPr>
        <w:t>ok</w:t>
      </w:r>
      <w:r w:rsidRPr="00EF04A0">
        <w:rPr>
          <w:rFonts w:eastAsia="Times New Roman" w:cs="Times New Roman"/>
        </w:rPr>
        <w:t xml:space="preserve"> at response frequencies. </w:t>
      </w:r>
      <w:r w:rsidR="00B7671C">
        <w:rPr>
          <w:rFonts w:eastAsia="Times New Roman" w:cs="Times New Roman"/>
        </w:rPr>
        <w:t>Data from this information collection will inform the development of the ECE SIR.</w:t>
      </w:r>
      <w:r w:rsidR="008F7D4E">
        <w:rPr>
          <w:rFonts w:eastAsia="Times New Roman" w:cs="Times New Roman"/>
        </w:rPr>
        <w:t xml:space="preserve"> </w:t>
      </w:r>
      <w:r w:rsidR="00B7671C">
        <w:rPr>
          <w:rFonts w:eastAsia="Times New Roman" w:cs="Times New Roman"/>
        </w:rPr>
        <w:t xml:space="preserve">The ECE SIR will be shared with </w:t>
      </w:r>
      <w:r w:rsidR="00343BA4" w:rsidRPr="00EF04A0">
        <w:rPr>
          <w:rFonts w:eastAsia="Times New Roman" w:cs="Times New Roman"/>
        </w:rPr>
        <w:t>state health department staff (</w:t>
      </w:r>
      <w:r w:rsidR="00585C2C">
        <w:rPr>
          <w:rFonts w:eastAsia="Times New Roman" w:cs="Times New Roman"/>
        </w:rPr>
        <w:t>who</w:t>
      </w:r>
      <w:r w:rsidR="00585C2C" w:rsidRPr="00EF04A0">
        <w:rPr>
          <w:rFonts w:eastAsia="Times New Roman" w:cs="Times New Roman"/>
        </w:rPr>
        <w:t xml:space="preserve"> </w:t>
      </w:r>
      <w:r w:rsidR="00343BA4" w:rsidRPr="00EF04A0">
        <w:rPr>
          <w:rFonts w:eastAsia="Times New Roman" w:cs="Times New Roman"/>
        </w:rPr>
        <w:t>is the primary audience) and posted on the CDC website. The report will also be shared with</w:t>
      </w:r>
      <w:r w:rsidR="00A415AB" w:rsidRPr="00EF04A0">
        <w:rPr>
          <w:rFonts w:eastAsia="Times New Roman" w:cs="Times New Roman"/>
        </w:rPr>
        <w:t xml:space="preserve"> key</w:t>
      </w:r>
      <w:r w:rsidR="00343BA4" w:rsidRPr="00EF04A0">
        <w:rPr>
          <w:rFonts w:eastAsia="Times New Roman" w:cs="Times New Roman"/>
        </w:rPr>
        <w:t xml:space="preserve"> public and private ECE partners, such as HHS Agency for Children and Families (ACF) and others working in the ECE setting including the Robert Wood </w:t>
      </w:r>
      <w:r w:rsidR="00343BA4" w:rsidRPr="00EF04A0">
        <w:rPr>
          <w:rFonts w:eastAsia="Times New Roman" w:cs="Times New Roman"/>
        </w:rPr>
        <w:lastRenderedPageBreak/>
        <w:t>Johnson Foundation and Nemours</w:t>
      </w:r>
      <w:r w:rsidR="00585C2C">
        <w:rPr>
          <w:rFonts w:eastAsia="Times New Roman" w:cs="Times New Roman"/>
        </w:rPr>
        <w:t xml:space="preserve"> Health Foundation</w:t>
      </w:r>
      <w:r w:rsidR="00343BA4" w:rsidRPr="00EF04A0">
        <w:rPr>
          <w:rFonts w:eastAsia="Times New Roman" w:cs="Times New Roman"/>
        </w:rPr>
        <w:t xml:space="preserve">. We are anticipating that the ECE SIR will be disseminated </w:t>
      </w:r>
      <w:r w:rsidR="00FE27AC">
        <w:rPr>
          <w:rFonts w:eastAsia="Times New Roman" w:cs="Times New Roman"/>
        </w:rPr>
        <w:t xml:space="preserve">in </w:t>
      </w:r>
      <w:r w:rsidR="00AE19DF">
        <w:rPr>
          <w:rFonts w:eastAsia="Times New Roman" w:cs="Times New Roman"/>
        </w:rPr>
        <w:t>early 2016</w:t>
      </w:r>
      <w:r w:rsidR="004B3B5B">
        <w:rPr>
          <w:rFonts w:eastAsia="Times New Roman" w:cs="Times New Roman"/>
        </w:rPr>
        <w:t xml:space="preserve">. </w:t>
      </w:r>
    </w:p>
    <w:p w14:paraId="69EA5E24" w14:textId="77777777" w:rsidR="008C59E7" w:rsidRPr="00EF04A0" w:rsidRDefault="008C59E7" w:rsidP="008C59E7">
      <w:pPr>
        <w:ind w:left="0"/>
        <w:rPr>
          <w:rFonts w:cs="Arial"/>
          <w:u w:val="single"/>
        </w:rPr>
      </w:pPr>
      <w:r w:rsidRPr="00EF04A0">
        <w:rPr>
          <w:rFonts w:cs="Arial"/>
          <w:u w:val="single"/>
        </w:rPr>
        <w:t>Project Time Schedule</w:t>
      </w:r>
    </w:p>
    <w:p w14:paraId="5F2A7F97" w14:textId="77777777" w:rsidR="008C59E7" w:rsidRPr="00EF04A0" w:rsidRDefault="008C59E7" w:rsidP="008C59E7">
      <w:pPr>
        <w:pStyle w:val="ListParagraph"/>
        <w:numPr>
          <w:ilvl w:val="0"/>
          <w:numId w:val="17"/>
        </w:numPr>
        <w:tabs>
          <w:tab w:val="right" w:leader="dot" w:pos="9360"/>
        </w:tabs>
      </w:pPr>
      <w:r w:rsidRPr="00EF04A0">
        <w:rPr>
          <w:rFonts w:eastAsiaTheme="majorEastAsia" w:cstheme="majorBidi"/>
        </w:rPr>
        <w:t xml:space="preserve">Design questionnaire </w:t>
      </w:r>
      <w:r w:rsidRPr="00EF04A0">
        <w:tab/>
      </w:r>
      <w:r w:rsidRPr="00EF04A0">
        <w:rPr>
          <w:rFonts w:eastAsiaTheme="majorEastAsia" w:cstheme="majorBidi"/>
        </w:rPr>
        <w:t>(COMPLETE)</w:t>
      </w:r>
    </w:p>
    <w:p w14:paraId="7C6DAF00" w14:textId="77777777" w:rsidR="008C59E7" w:rsidRPr="00EF04A0" w:rsidRDefault="008C59E7" w:rsidP="008C59E7">
      <w:pPr>
        <w:pStyle w:val="ListParagraph"/>
        <w:numPr>
          <w:ilvl w:val="0"/>
          <w:numId w:val="18"/>
        </w:numPr>
        <w:tabs>
          <w:tab w:val="right" w:leader="dot" w:pos="9360"/>
        </w:tabs>
      </w:pPr>
      <w:r w:rsidRPr="00EF04A0">
        <w:rPr>
          <w:rFonts w:eastAsiaTheme="majorEastAsia" w:cstheme="majorBidi"/>
        </w:rPr>
        <w:t xml:space="preserve">Develop protocol, instructions, and analysis plan </w:t>
      </w:r>
      <w:r w:rsidRPr="00EF04A0">
        <w:tab/>
      </w:r>
      <w:r w:rsidRPr="00EF04A0">
        <w:rPr>
          <w:rFonts w:eastAsiaTheme="majorEastAsia" w:cstheme="majorBidi"/>
        </w:rPr>
        <w:t>(COMPLETE)</w:t>
      </w:r>
    </w:p>
    <w:p w14:paraId="16DF8977" w14:textId="77777777" w:rsidR="008C59E7" w:rsidRPr="00EF04A0" w:rsidRDefault="008C59E7" w:rsidP="008C59E7">
      <w:pPr>
        <w:pStyle w:val="ListParagraph"/>
        <w:numPr>
          <w:ilvl w:val="0"/>
          <w:numId w:val="21"/>
        </w:numPr>
        <w:tabs>
          <w:tab w:val="right" w:leader="dot" w:pos="9360"/>
        </w:tabs>
        <w:ind w:left="720"/>
      </w:pPr>
      <w:r w:rsidRPr="00EF04A0">
        <w:rPr>
          <w:rFonts w:eastAsiaTheme="majorEastAsia" w:cstheme="majorBidi"/>
        </w:rPr>
        <w:t xml:space="preserve">Pilot test questionnaire </w:t>
      </w:r>
      <w:r w:rsidRPr="00EF04A0">
        <w:tab/>
      </w:r>
      <w:r w:rsidRPr="00EF04A0">
        <w:rPr>
          <w:rFonts w:eastAsiaTheme="majorEastAsia" w:cstheme="majorBidi"/>
        </w:rPr>
        <w:t>(COMPLETE)</w:t>
      </w:r>
    </w:p>
    <w:p w14:paraId="18A95474" w14:textId="77777777" w:rsidR="008C59E7" w:rsidRPr="00EF04A0" w:rsidRDefault="008C59E7" w:rsidP="008C59E7">
      <w:pPr>
        <w:pStyle w:val="ListParagraph"/>
        <w:numPr>
          <w:ilvl w:val="0"/>
          <w:numId w:val="21"/>
        </w:numPr>
        <w:tabs>
          <w:tab w:val="right" w:leader="dot" w:pos="9360"/>
        </w:tabs>
        <w:ind w:left="720"/>
      </w:pPr>
      <w:r w:rsidRPr="00EF04A0">
        <w:rPr>
          <w:rFonts w:eastAsiaTheme="majorEastAsia" w:cstheme="majorBidi"/>
        </w:rPr>
        <w:t xml:space="preserve">Prepare OMB package </w:t>
      </w:r>
      <w:r w:rsidRPr="00EF04A0">
        <w:tab/>
      </w:r>
      <w:r w:rsidRPr="00EF04A0">
        <w:rPr>
          <w:rFonts w:eastAsiaTheme="majorEastAsia" w:cstheme="majorBidi"/>
        </w:rPr>
        <w:t>(COMPLETE)</w:t>
      </w:r>
    </w:p>
    <w:p w14:paraId="33199ECA" w14:textId="77777777" w:rsidR="008C59E7" w:rsidRPr="00EF04A0" w:rsidRDefault="008C59E7" w:rsidP="008C59E7">
      <w:pPr>
        <w:pStyle w:val="ListParagraph"/>
        <w:numPr>
          <w:ilvl w:val="0"/>
          <w:numId w:val="21"/>
        </w:numPr>
        <w:tabs>
          <w:tab w:val="right" w:leader="dot" w:pos="9360"/>
        </w:tabs>
        <w:ind w:left="720"/>
      </w:pPr>
      <w:r w:rsidRPr="00EF04A0">
        <w:rPr>
          <w:rFonts w:eastAsiaTheme="majorEastAsia" w:cstheme="majorBidi"/>
        </w:rPr>
        <w:t xml:space="preserve">Submit OMB package </w:t>
      </w:r>
      <w:r w:rsidRPr="00EF04A0">
        <w:tab/>
      </w:r>
      <w:r w:rsidRPr="00EF04A0">
        <w:rPr>
          <w:rFonts w:eastAsiaTheme="majorEastAsia" w:cstheme="majorBidi"/>
        </w:rPr>
        <w:t>(COMPLETE)</w:t>
      </w:r>
    </w:p>
    <w:p w14:paraId="78ED6B25" w14:textId="77777777" w:rsidR="008C59E7" w:rsidRPr="00EF04A0" w:rsidRDefault="008C59E7" w:rsidP="008C59E7">
      <w:pPr>
        <w:pStyle w:val="ListParagraph"/>
        <w:numPr>
          <w:ilvl w:val="0"/>
          <w:numId w:val="16"/>
        </w:numPr>
        <w:tabs>
          <w:tab w:val="right" w:leader="dot" w:pos="9360"/>
        </w:tabs>
      </w:pPr>
      <w:r w:rsidRPr="00EF04A0">
        <w:rPr>
          <w:rFonts w:eastAsiaTheme="majorEastAsia" w:cstheme="majorBidi"/>
        </w:rPr>
        <w:t xml:space="preserve">OMB approval </w:t>
      </w:r>
      <w:r w:rsidRPr="00EF04A0">
        <w:tab/>
      </w:r>
      <w:r w:rsidRPr="00EF04A0">
        <w:rPr>
          <w:rFonts w:eastAsiaTheme="majorEastAsia" w:cstheme="majorBidi"/>
        </w:rPr>
        <w:t>(TBD)</w:t>
      </w:r>
    </w:p>
    <w:p w14:paraId="47345A62" w14:textId="2703A31F" w:rsidR="008C59E7" w:rsidRPr="00EF04A0" w:rsidRDefault="008C59E7" w:rsidP="008C59E7">
      <w:pPr>
        <w:pStyle w:val="ListParagraph"/>
        <w:numPr>
          <w:ilvl w:val="0"/>
          <w:numId w:val="16"/>
        </w:numPr>
        <w:tabs>
          <w:tab w:val="right" w:leader="dot" w:pos="9360"/>
        </w:tabs>
      </w:pPr>
      <w:r w:rsidRPr="00EF04A0">
        <w:rPr>
          <w:rFonts w:eastAsiaTheme="majorEastAsia" w:cstheme="majorBidi"/>
        </w:rPr>
        <w:t xml:space="preserve">Conduct </w:t>
      </w:r>
      <w:r w:rsidR="00A415AB" w:rsidRPr="00EF04A0">
        <w:rPr>
          <w:rFonts w:eastAsiaTheme="majorEastAsia" w:cstheme="majorBidi"/>
        </w:rPr>
        <w:t xml:space="preserve">online </w:t>
      </w:r>
      <w:r w:rsidR="00F20755" w:rsidRPr="00EF04A0">
        <w:rPr>
          <w:rFonts w:eastAsiaTheme="majorEastAsia" w:cstheme="majorBidi"/>
        </w:rPr>
        <w:t xml:space="preserve">information collection </w:t>
      </w:r>
      <w:r w:rsidRPr="00EF04A0">
        <w:rPr>
          <w:rFonts w:eastAsiaTheme="majorEastAsia" w:cstheme="majorBidi"/>
        </w:rPr>
        <w:t xml:space="preserve"> </w:t>
      </w:r>
      <w:r w:rsidRPr="00EF04A0">
        <w:tab/>
      </w:r>
      <w:r w:rsidRPr="00EF04A0">
        <w:rPr>
          <w:rFonts w:eastAsiaTheme="majorEastAsia" w:cstheme="majorBidi"/>
        </w:rPr>
        <w:t>(</w:t>
      </w:r>
      <w:r w:rsidR="00F20755" w:rsidRPr="00EF04A0">
        <w:rPr>
          <w:rFonts w:eastAsiaTheme="majorEastAsia" w:cstheme="majorBidi"/>
        </w:rPr>
        <w:t>Collection</w:t>
      </w:r>
      <w:r w:rsidRPr="00EF04A0">
        <w:rPr>
          <w:rFonts w:eastAsiaTheme="majorEastAsia" w:cstheme="majorBidi"/>
        </w:rPr>
        <w:t xml:space="preserve"> open </w:t>
      </w:r>
      <w:r w:rsidR="002F71C6">
        <w:rPr>
          <w:rFonts w:eastAsiaTheme="majorEastAsia" w:cstheme="majorBidi"/>
        </w:rPr>
        <w:t>4</w:t>
      </w:r>
      <w:r w:rsidRPr="00EF04A0">
        <w:rPr>
          <w:rFonts w:eastAsiaTheme="majorEastAsia" w:cstheme="majorBidi"/>
        </w:rPr>
        <w:t xml:space="preserve"> weeks)</w:t>
      </w:r>
    </w:p>
    <w:p w14:paraId="3E7C49D4" w14:textId="77777777" w:rsidR="008C59E7" w:rsidRPr="00EF04A0" w:rsidRDefault="008C59E7" w:rsidP="008C59E7">
      <w:pPr>
        <w:pStyle w:val="ListParagraph"/>
        <w:numPr>
          <w:ilvl w:val="0"/>
          <w:numId w:val="16"/>
        </w:numPr>
        <w:tabs>
          <w:tab w:val="right" w:leader="dot" w:pos="9360"/>
        </w:tabs>
      </w:pPr>
      <w:r w:rsidRPr="00EF04A0">
        <w:rPr>
          <w:rFonts w:eastAsiaTheme="majorEastAsia" w:cstheme="majorBidi"/>
        </w:rPr>
        <w:t>Code, quality control, and analyze data</w:t>
      </w:r>
      <w:r w:rsidRPr="00EF04A0">
        <w:rPr>
          <w:rFonts w:cs="Arial"/>
        </w:rPr>
        <w:tab/>
      </w:r>
      <w:r w:rsidRPr="00EF04A0">
        <w:rPr>
          <w:rFonts w:eastAsiaTheme="majorEastAsia" w:cstheme="majorBidi"/>
        </w:rPr>
        <w:t>(4 weeks)</w:t>
      </w:r>
    </w:p>
    <w:p w14:paraId="412916E4" w14:textId="0F70D017" w:rsidR="008C59E7" w:rsidRPr="00EF04A0" w:rsidRDefault="008C59E7" w:rsidP="008C59E7">
      <w:pPr>
        <w:pStyle w:val="ListParagraph"/>
        <w:numPr>
          <w:ilvl w:val="0"/>
          <w:numId w:val="16"/>
        </w:numPr>
        <w:tabs>
          <w:tab w:val="right" w:leader="dot" w:pos="9360"/>
        </w:tabs>
      </w:pPr>
      <w:r w:rsidRPr="00EF04A0">
        <w:rPr>
          <w:rFonts w:eastAsiaTheme="majorEastAsia" w:cstheme="majorBidi"/>
        </w:rPr>
        <w:t xml:space="preserve">Prepare </w:t>
      </w:r>
      <w:r w:rsidR="0004479E" w:rsidRPr="00EF04A0">
        <w:rPr>
          <w:rFonts w:eastAsiaTheme="majorEastAsia" w:cstheme="majorBidi"/>
        </w:rPr>
        <w:t xml:space="preserve">ECE SIR </w:t>
      </w:r>
      <w:r w:rsidR="00A415AB" w:rsidRPr="00EF04A0">
        <w:rPr>
          <w:rFonts w:eastAsiaTheme="majorEastAsia" w:cstheme="majorBidi"/>
        </w:rPr>
        <w:t xml:space="preserve">draft </w:t>
      </w:r>
      <w:r w:rsidR="00FB022D">
        <w:rPr>
          <w:rFonts w:eastAsiaTheme="majorEastAsia" w:cstheme="majorBidi"/>
        </w:rPr>
        <w:t>and obtain division clearance</w:t>
      </w:r>
      <w:r w:rsidRPr="00EF04A0">
        <w:tab/>
      </w:r>
      <w:r w:rsidRPr="00EF04A0">
        <w:rPr>
          <w:rFonts w:eastAsiaTheme="majorEastAsia" w:cstheme="majorBidi"/>
        </w:rPr>
        <w:t>(</w:t>
      </w:r>
      <w:r w:rsidR="00FB022D">
        <w:rPr>
          <w:rFonts w:eastAsiaTheme="majorEastAsia" w:cstheme="majorBidi"/>
        </w:rPr>
        <w:t>8</w:t>
      </w:r>
      <w:r w:rsidRPr="00EF04A0">
        <w:rPr>
          <w:rFonts w:eastAsiaTheme="majorEastAsia" w:cstheme="majorBidi"/>
        </w:rPr>
        <w:t xml:space="preserve"> weeks)</w:t>
      </w:r>
    </w:p>
    <w:p w14:paraId="6060109A" w14:textId="77777777" w:rsidR="008C59E7" w:rsidRPr="00EF04A0" w:rsidRDefault="008C59E7" w:rsidP="008C59E7">
      <w:pPr>
        <w:pStyle w:val="ListParagraph"/>
        <w:numPr>
          <w:ilvl w:val="0"/>
          <w:numId w:val="16"/>
        </w:numPr>
        <w:tabs>
          <w:tab w:val="right" w:leader="dot" w:pos="9360"/>
        </w:tabs>
      </w:pPr>
      <w:r w:rsidRPr="00EF04A0">
        <w:rPr>
          <w:rFonts w:eastAsiaTheme="majorEastAsia" w:cstheme="majorBidi"/>
        </w:rPr>
        <w:t xml:space="preserve">Disseminate results/reports </w:t>
      </w:r>
      <w:r w:rsidRPr="00EF04A0">
        <w:tab/>
      </w:r>
      <w:r w:rsidRPr="00EF04A0">
        <w:rPr>
          <w:rFonts w:eastAsiaTheme="majorEastAsia" w:cstheme="majorBidi"/>
        </w:rPr>
        <w:t>(4 weeks)</w:t>
      </w:r>
    </w:p>
    <w:p w14:paraId="6069D3BD" w14:textId="77777777" w:rsidR="000A71DF" w:rsidRDefault="000A71DF" w:rsidP="005D6F14"/>
    <w:p w14:paraId="336554DA" w14:textId="77777777" w:rsidR="00817736" w:rsidRPr="00EF04A0" w:rsidRDefault="00817736" w:rsidP="005D6F14"/>
    <w:p w14:paraId="56ECD3CC" w14:textId="77777777" w:rsidR="00B12F51" w:rsidRPr="00EF04A0" w:rsidRDefault="00D75750" w:rsidP="00692DEB">
      <w:pPr>
        <w:pStyle w:val="Heading4"/>
      </w:pPr>
      <w:bookmarkStart w:id="23" w:name="_Toc428790777"/>
      <w:r w:rsidRPr="00EF04A0">
        <w:t>Reason(s) Display of OMB Expiration Date is Inappropriate</w:t>
      </w:r>
      <w:bookmarkEnd w:id="23"/>
    </w:p>
    <w:p w14:paraId="568626A7" w14:textId="77777777" w:rsidR="00F52BCC" w:rsidRPr="00EF04A0" w:rsidRDefault="00180D45" w:rsidP="00692DEB">
      <w:pPr>
        <w:ind w:left="0"/>
      </w:pPr>
      <w:r w:rsidRPr="00EF04A0">
        <w:t>We are requesting no exemption.</w:t>
      </w:r>
    </w:p>
    <w:p w14:paraId="7385C3EF" w14:textId="77777777" w:rsidR="00F52BCC" w:rsidRPr="00EF04A0" w:rsidRDefault="00F52BCC" w:rsidP="005D6F14"/>
    <w:p w14:paraId="6DBA9DE9" w14:textId="77777777" w:rsidR="00B12F51" w:rsidRPr="00EF04A0" w:rsidRDefault="00B12F51" w:rsidP="00692DEB">
      <w:pPr>
        <w:pStyle w:val="Heading4"/>
      </w:pPr>
      <w:bookmarkStart w:id="24" w:name="_Toc428790778"/>
      <w:r w:rsidRPr="00EF04A0">
        <w:t>Exceptions to Certification for Paperwork Reduction Act Submissions</w:t>
      </w:r>
      <w:bookmarkEnd w:id="24"/>
    </w:p>
    <w:p w14:paraId="2B48D7AD" w14:textId="77777777" w:rsidR="00F52BCC" w:rsidRPr="00EF04A0" w:rsidRDefault="0031279F" w:rsidP="00692DEB">
      <w:pPr>
        <w:ind w:left="0"/>
      </w:pPr>
      <w:r w:rsidRPr="00EF04A0">
        <w:t>There are no exceptions to the certification.</w:t>
      </w:r>
      <w:r w:rsidR="00180D45" w:rsidRPr="00EF04A0">
        <w:t xml:space="preserve">  These activities comply with the requirements in 5 CFR 1320.9.</w:t>
      </w:r>
    </w:p>
    <w:p w14:paraId="2486CE35" w14:textId="77777777" w:rsidR="00385BB5" w:rsidRPr="00EF04A0" w:rsidRDefault="00385BB5" w:rsidP="008C59E7">
      <w:pPr>
        <w:ind w:left="0"/>
      </w:pPr>
    </w:p>
    <w:p w14:paraId="62A1903B" w14:textId="77777777" w:rsidR="00D1343B" w:rsidRPr="00EF04A0" w:rsidRDefault="00D1343B" w:rsidP="008C59E7">
      <w:pPr>
        <w:ind w:left="0"/>
      </w:pPr>
    </w:p>
    <w:p w14:paraId="6B27247D" w14:textId="77777777" w:rsidR="00A36419" w:rsidRPr="00FC38A2" w:rsidRDefault="00A36419" w:rsidP="008C59E7">
      <w:pPr>
        <w:pStyle w:val="Heading3"/>
        <w:ind w:left="0"/>
        <w:rPr>
          <w:sz w:val="22"/>
        </w:rPr>
      </w:pPr>
      <w:bookmarkStart w:id="25" w:name="_Toc428790779"/>
      <w:r w:rsidRPr="00FC38A2">
        <w:rPr>
          <w:sz w:val="22"/>
        </w:rPr>
        <w:lastRenderedPageBreak/>
        <w:t>LIST OF ATTACHMENTS</w:t>
      </w:r>
      <w:r w:rsidR="00A33E90" w:rsidRPr="00FC38A2">
        <w:rPr>
          <w:sz w:val="22"/>
        </w:rPr>
        <w:t xml:space="preserve"> – Section A</w:t>
      </w:r>
      <w:bookmarkEnd w:id="25"/>
    </w:p>
    <w:p w14:paraId="1FBB06DE" w14:textId="2720682A" w:rsidR="005645E5" w:rsidRDefault="005645E5" w:rsidP="00E647FB">
      <w:pPr>
        <w:pStyle w:val="ListParagraph"/>
        <w:numPr>
          <w:ilvl w:val="0"/>
          <w:numId w:val="26"/>
        </w:numPr>
        <w:tabs>
          <w:tab w:val="clear" w:pos="9360"/>
        </w:tabs>
        <w:spacing w:line="240" w:lineRule="auto"/>
        <w:ind w:left="720"/>
      </w:pPr>
      <w:r>
        <w:t xml:space="preserve">Attachment A: </w:t>
      </w:r>
      <w:r w:rsidR="00601746">
        <w:t>List of state health departments by state</w:t>
      </w:r>
    </w:p>
    <w:p w14:paraId="3506B409" w14:textId="77777777" w:rsidR="001B6336" w:rsidRDefault="00601746" w:rsidP="00E647FB">
      <w:pPr>
        <w:pStyle w:val="ListParagraph"/>
        <w:numPr>
          <w:ilvl w:val="0"/>
          <w:numId w:val="26"/>
        </w:numPr>
        <w:tabs>
          <w:tab w:val="clear" w:pos="9360"/>
        </w:tabs>
        <w:spacing w:line="240" w:lineRule="auto"/>
        <w:ind w:left="720"/>
      </w:pPr>
      <w:r>
        <w:t>Attachment B</w:t>
      </w:r>
      <w:r>
        <w:rPr>
          <w:b/>
        </w:rPr>
        <w:t xml:space="preserve">: </w:t>
      </w:r>
      <w:r>
        <w:t>Map of CACFP administering agency by state</w:t>
      </w:r>
    </w:p>
    <w:p w14:paraId="21043F45" w14:textId="1EAF5C09" w:rsidR="00601746" w:rsidRDefault="001B6336" w:rsidP="00E647FB">
      <w:pPr>
        <w:pStyle w:val="ListParagraph"/>
        <w:numPr>
          <w:ilvl w:val="0"/>
          <w:numId w:val="26"/>
        </w:numPr>
        <w:tabs>
          <w:tab w:val="clear" w:pos="9360"/>
        </w:tabs>
        <w:spacing w:line="240" w:lineRule="auto"/>
        <w:ind w:left="720"/>
      </w:pPr>
      <w:r>
        <w:t>Attachment C: List of CACFP administering agency by state</w:t>
      </w:r>
      <w:r w:rsidR="00601746" w:rsidDel="00601746">
        <w:t xml:space="preserve"> </w:t>
      </w:r>
    </w:p>
    <w:p w14:paraId="2088FC0A" w14:textId="57C06611" w:rsidR="001B6336" w:rsidRDefault="003B79CB" w:rsidP="00601746">
      <w:pPr>
        <w:pStyle w:val="ListParagraph"/>
        <w:numPr>
          <w:ilvl w:val="0"/>
          <w:numId w:val="26"/>
        </w:numPr>
        <w:tabs>
          <w:tab w:val="clear" w:pos="9360"/>
        </w:tabs>
        <w:spacing w:line="240" w:lineRule="auto"/>
        <w:ind w:left="720"/>
      </w:pPr>
      <w:r>
        <w:t xml:space="preserve">Attachment </w:t>
      </w:r>
      <w:r w:rsidR="001B6336">
        <w:t>D</w:t>
      </w:r>
      <w:r>
        <w:t xml:space="preserve">: </w:t>
      </w:r>
      <w:r w:rsidR="001B6336">
        <w:t>Figure of CDC’s Spectrum of Opportunities for Obesity Prevention in ECE</w:t>
      </w:r>
    </w:p>
    <w:p w14:paraId="67A41E24" w14:textId="53B31517" w:rsidR="00601746" w:rsidRPr="00EF04A0" w:rsidRDefault="001B6336" w:rsidP="00601746">
      <w:pPr>
        <w:pStyle w:val="ListParagraph"/>
        <w:numPr>
          <w:ilvl w:val="0"/>
          <w:numId w:val="26"/>
        </w:numPr>
        <w:tabs>
          <w:tab w:val="clear" w:pos="9360"/>
        </w:tabs>
        <w:spacing w:line="240" w:lineRule="auto"/>
        <w:ind w:left="720"/>
      </w:pPr>
      <w:r>
        <w:t>Attachment E In</w:t>
      </w:r>
      <w:r w:rsidR="00601746" w:rsidRPr="00EF04A0">
        <w:t>strument</w:t>
      </w:r>
      <w:r w:rsidR="00601746">
        <w:t xml:space="preserve"> </w:t>
      </w:r>
      <w:r w:rsidR="00601746" w:rsidRPr="00EF04A0">
        <w:t>Word version</w:t>
      </w:r>
    </w:p>
    <w:p w14:paraId="6B4705CD" w14:textId="183CECAC" w:rsidR="00601746" w:rsidRDefault="00601746" w:rsidP="00E647FB">
      <w:pPr>
        <w:pStyle w:val="ListParagraph"/>
        <w:numPr>
          <w:ilvl w:val="0"/>
          <w:numId w:val="26"/>
        </w:numPr>
        <w:tabs>
          <w:tab w:val="clear" w:pos="9360"/>
        </w:tabs>
        <w:spacing w:line="240" w:lineRule="auto"/>
        <w:ind w:left="720"/>
      </w:pPr>
      <w:r>
        <w:t xml:space="preserve">Attachment </w:t>
      </w:r>
      <w:r w:rsidR="00D2591B">
        <w:t>F</w:t>
      </w:r>
      <w:r>
        <w:t xml:space="preserve">: Instrument Web version </w:t>
      </w:r>
    </w:p>
    <w:p w14:paraId="3D21D0AD" w14:textId="77777777" w:rsidR="00CC7188" w:rsidRPr="00EF04A0" w:rsidRDefault="00CC7188" w:rsidP="005D6F14"/>
    <w:p w14:paraId="554F5C01" w14:textId="77777777" w:rsidR="00CC7188" w:rsidRDefault="00CC7188" w:rsidP="008C59E7">
      <w:pPr>
        <w:ind w:left="0"/>
        <w:rPr>
          <w:b/>
        </w:rPr>
      </w:pPr>
      <w:r w:rsidRPr="002D6967">
        <w:rPr>
          <w:b/>
        </w:rPr>
        <w:t xml:space="preserve">REFERENCE LIST </w:t>
      </w:r>
    </w:p>
    <w:p w14:paraId="5EDEE4D4" w14:textId="1138604F" w:rsidR="00B904C3" w:rsidRPr="005037EB" w:rsidRDefault="00B904C3" w:rsidP="00B904C3">
      <w:pPr>
        <w:pStyle w:val="NormalWeb"/>
        <w:numPr>
          <w:ilvl w:val="0"/>
          <w:numId w:val="43"/>
        </w:numPr>
        <w:rPr>
          <w:rFonts w:asciiTheme="majorHAnsi" w:hAnsiTheme="majorHAnsi"/>
          <w:sz w:val="22"/>
          <w:szCs w:val="22"/>
          <w:lang w:val="en"/>
        </w:rPr>
      </w:pPr>
      <w:r w:rsidRPr="005037EB">
        <w:rPr>
          <w:rFonts w:asciiTheme="majorHAnsi" w:hAnsiTheme="majorHAnsi"/>
          <w:sz w:val="22"/>
          <w:szCs w:val="22"/>
        </w:rPr>
        <w:t xml:space="preserve">Disease Control and Prevention (CDC). "National Public Health Performance Standards Program (NPHPSP): 10 Essential Public Health Services." Available at </w:t>
      </w:r>
      <w:hyperlink r:id="rId14" w:history="1">
        <w:r w:rsidRPr="005037EB">
          <w:rPr>
            <w:rStyle w:val="Hyperlink"/>
            <w:rFonts w:asciiTheme="majorHAnsi" w:hAnsiTheme="majorHAnsi"/>
            <w:sz w:val="22"/>
            <w:szCs w:val="22"/>
          </w:rPr>
          <w:t>http://www.cdc.gov/nphpsp/essentialservices.html. Accessed on 8/14/14</w:t>
        </w:r>
      </w:hyperlink>
      <w:r w:rsidRPr="005037EB">
        <w:rPr>
          <w:rFonts w:asciiTheme="majorHAnsi" w:hAnsiTheme="majorHAnsi"/>
          <w:sz w:val="22"/>
          <w:szCs w:val="22"/>
        </w:rPr>
        <w:t>.</w:t>
      </w:r>
    </w:p>
    <w:p w14:paraId="3BFFFF19" w14:textId="77777777" w:rsidR="00B904C3" w:rsidRPr="005037EB" w:rsidRDefault="00B904C3" w:rsidP="00B904C3">
      <w:pPr>
        <w:pStyle w:val="NormalWeb"/>
        <w:numPr>
          <w:ilvl w:val="0"/>
          <w:numId w:val="43"/>
        </w:numPr>
        <w:rPr>
          <w:rFonts w:asciiTheme="majorHAnsi" w:hAnsiTheme="majorHAnsi"/>
          <w:sz w:val="22"/>
          <w:szCs w:val="22"/>
          <w:lang w:val="en"/>
        </w:rPr>
      </w:pPr>
      <w:r w:rsidRPr="005037EB">
        <w:rPr>
          <w:rFonts w:asciiTheme="majorHAnsi" w:hAnsiTheme="majorHAnsi"/>
          <w:sz w:val="22"/>
          <w:szCs w:val="22"/>
          <w:lang w:val="en"/>
        </w:rPr>
        <w:t xml:space="preserve">Ogden CL, Kit BK, and Flegal KM., </w:t>
      </w:r>
      <w:r w:rsidRPr="005037EB">
        <w:rPr>
          <w:rFonts w:asciiTheme="majorHAnsi" w:hAnsiTheme="majorHAnsi"/>
          <w:sz w:val="22"/>
          <w:szCs w:val="22"/>
        </w:rPr>
        <w:t>Prevalence of Obesity and Trends in Body Mass Index among US Children and Adolescents, 1333-2010. JAMA, 2012; 307 (5):483-490</w:t>
      </w:r>
    </w:p>
    <w:p w14:paraId="2AAD0B6D" w14:textId="77777777" w:rsidR="00047C8E" w:rsidRPr="002C4313" w:rsidRDefault="00047C8E" w:rsidP="00047C8E">
      <w:pPr>
        <w:pStyle w:val="NormalWeb"/>
        <w:numPr>
          <w:ilvl w:val="0"/>
          <w:numId w:val="43"/>
        </w:numPr>
        <w:rPr>
          <w:rFonts w:asciiTheme="majorHAnsi" w:hAnsiTheme="majorHAnsi"/>
          <w:sz w:val="22"/>
          <w:szCs w:val="22"/>
          <w:lang w:val="en"/>
        </w:rPr>
      </w:pPr>
      <w:r>
        <w:rPr>
          <w:rFonts w:asciiTheme="majorHAnsi" w:hAnsiTheme="majorHAnsi"/>
          <w:sz w:val="22"/>
          <w:szCs w:val="22"/>
          <w:lang w:val="en"/>
        </w:rPr>
        <w:t>CDC</w:t>
      </w:r>
      <w:r w:rsidRPr="002C4313">
        <w:rPr>
          <w:rFonts w:asciiTheme="majorHAnsi" w:hAnsiTheme="majorHAnsi"/>
          <w:sz w:val="22"/>
          <w:szCs w:val="22"/>
          <w:lang w:val="en"/>
        </w:rPr>
        <w:t xml:space="preserve">, Division of Nutrition, Physical Activity and Obesity Child Overweight and Obesity Webpage available at: </w:t>
      </w:r>
      <w:r w:rsidRPr="002C4313">
        <w:t>http://www.cdc.gov/obesity/childhood/index.html</w:t>
      </w:r>
      <w:r w:rsidRPr="002C4313">
        <w:rPr>
          <w:rFonts w:asciiTheme="majorHAnsi" w:hAnsiTheme="majorHAnsi"/>
          <w:sz w:val="22"/>
          <w:szCs w:val="22"/>
          <w:lang w:val="en"/>
        </w:rPr>
        <w:t>.  Accessed August 13, 2015</w:t>
      </w:r>
    </w:p>
    <w:p w14:paraId="0424E4EB" w14:textId="1F5D19BB" w:rsidR="00B904C3" w:rsidRPr="00047C8E" w:rsidRDefault="00B904C3" w:rsidP="00047C8E">
      <w:pPr>
        <w:pStyle w:val="NormalWeb"/>
        <w:numPr>
          <w:ilvl w:val="0"/>
          <w:numId w:val="43"/>
        </w:numPr>
        <w:rPr>
          <w:rFonts w:asciiTheme="majorHAnsi" w:hAnsiTheme="majorHAnsi"/>
          <w:sz w:val="22"/>
          <w:szCs w:val="22"/>
          <w:lang w:val="en"/>
        </w:rPr>
      </w:pPr>
      <w:r w:rsidRPr="000834AD">
        <w:rPr>
          <w:rFonts w:asciiTheme="majorHAnsi" w:hAnsiTheme="majorHAnsi"/>
          <w:sz w:val="22"/>
          <w:szCs w:val="22"/>
          <w:lang w:val="en"/>
        </w:rPr>
        <w:t>The NS, Suchindran C., North KE., Popkin BM., Gordon-Larsen P. (2010) Association of Adolescent Obesity with Risk of Sever Obesity in Adulthood. JAMA 2010;304(18):2042-2047</w:t>
      </w:r>
    </w:p>
    <w:p w14:paraId="0CA7BA69" w14:textId="45B5DCB6" w:rsidR="00B904C3" w:rsidRPr="00B904C3" w:rsidRDefault="00B904C3" w:rsidP="009543AE">
      <w:pPr>
        <w:pStyle w:val="NormalWeb"/>
        <w:numPr>
          <w:ilvl w:val="0"/>
          <w:numId w:val="43"/>
        </w:numPr>
        <w:rPr>
          <w:rFonts w:asciiTheme="majorHAnsi" w:hAnsiTheme="majorHAnsi"/>
          <w:sz w:val="22"/>
          <w:szCs w:val="22"/>
          <w:lang w:val="en"/>
        </w:rPr>
      </w:pPr>
      <w:r w:rsidRPr="005037EB">
        <w:rPr>
          <w:lang w:val="en"/>
        </w:rPr>
        <w:t xml:space="preserve">Cummingham, SA., Kramer, M.R., and Venkat Narayan, K.M. Incidence of Childhood Obesity in the United States. NEJM, 2014; 370 (5): 403-411. </w:t>
      </w:r>
    </w:p>
    <w:p w14:paraId="5CC55955" w14:textId="68E7BE45" w:rsidR="00B904C3" w:rsidRPr="00B904C3" w:rsidRDefault="00B904C3" w:rsidP="009543AE">
      <w:pPr>
        <w:pStyle w:val="NormalWeb"/>
        <w:numPr>
          <w:ilvl w:val="0"/>
          <w:numId w:val="43"/>
        </w:numPr>
        <w:rPr>
          <w:rFonts w:asciiTheme="majorHAnsi" w:hAnsiTheme="majorHAnsi"/>
          <w:sz w:val="22"/>
          <w:szCs w:val="22"/>
          <w:lang w:val="en"/>
        </w:rPr>
      </w:pPr>
      <w:r>
        <w:rPr>
          <w:rFonts w:asciiTheme="majorHAnsi" w:hAnsiTheme="majorHAnsi"/>
          <w:sz w:val="22"/>
          <w:szCs w:val="22"/>
          <w:lang w:val="en"/>
        </w:rPr>
        <w:lastRenderedPageBreak/>
        <w:t>U</w:t>
      </w:r>
      <w:r w:rsidRPr="005037EB">
        <w:rPr>
          <w:rFonts w:asciiTheme="majorHAnsi" w:hAnsiTheme="majorHAnsi"/>
          <w:sz w:val="22"/>
          <w:szCs w:val="22"/>
          <w:lang w:val="en"/>
        </w:rPr>
        <w:t>.S. Census Bureau (2013). Who’s minding the kids? Child Care Arrangements: Spring 2011 Data tables. Retrieved April 16, 2015 from</w:t>
      </w:r>
      <w:r>
        <w:rPr>
          <w:rFonts w:asciiTheme="majorHAnsi" w:hAnsiTheme="majorHAnsi"/>
          <w:sz w:val="22"/>
          <w:szCs w:val="22"/>
          <w:lang w:val="en"/>
        </w:rPr>
        <w:t xml:space="preserve"> </w:t>
      </w:r>
      <w:hyperlink r:id="rId15" w:history="1">
        <w:r w:rsidRPr="005037EB">
          <w:rPr>
            <w:rStyle w:val="Hyperlink"/>
            <w:rFonts w:asciiTheme="majorHAnsi" w:hAnsiTheme="majorHAnsi"/>
            <w:sz w:val="22"/>
            <w:szCs w:val="22"/>
            <w:lang w:val="en"/>
          </w:rPr>
          <w:t>http://www.census.gov/prod/2013pubs/pdf</w:t>
        </w:r>
      </w:hyperlink>
    </w:p>
    <w:p w14:paraId="1D7B5E52" w14:textId="01232A9B" w:rsidR="00B904C3" w:rsidRPr="009167A4" w:rsidRDefault="00B904C3" w:rsidP="009167A4">
      <w:pPr>
        <w:pStyle w:val="NormalWeb"/>
        <w:numPr>
          <w:ilvl w:val="0"/>
          <w:numId w:val="43"/>
        </w:numPr>
        <w:rPr>
          <w:rFonts w:asciiTheme="majorHAnsi" w:hAnsiTheme="majorHAnsi"/>
          <w:sz w:val="22"/>
          <w:szCs w:val="22"/>
          <w:lang w:val="en"/>
        </w:rPr>
      </w:pPr>
      <w:r>
        <w:rPr>
          <w:rFonts w:asciiTheme="majorHAnsi" w:hAnsiTheme="majorHAnsi"/>
          <w:sz w:val="22"/>
          <w:szCs w:val="22"/>
          <w:lang w:val="en"/>
        </w:rPr>
        <w:t>U</w:t>
      </w:r>
      <w:r w:rsidRPr="005037EB">
        <w:rPr>
          <w:rFonts w:asciiTheme="majorHAnsi" w:hAnsiTheme="majorHAnsi"/>
          <w:sz w:val="22"/>
          <w:szCs w:val="22"/>
          <w:lang w:val="en"/>
        </w:rPr>
        <w:t>.S. Department of Health and Human Services. The Surgeon General's Vision for a Healthy and Fit Nation. Rockville, MD: U.S. Department of Health and Human Services, Office of the Surgeon General, January 2010.</w:t>
      </w:r>
    </w:p>
    <w:p w14:paraId="52DE8E6A" w14:textId="3FFBE2DC" w:rsidR="00F12183" w:rsidRPr="00F12183" w:rsidRDefault="00F12183" w:rsidP="009543AE">
      <w:pPr>
        <w:pStyle w:val="NormalWeb"/>
        <w:numPr>
          <w:ilvl w:val="0"/>
          <w:numId w:val="43"/>
        </w:numPr>
        <w:rPr>
          <w:rFonts w:asciiTheme="majorHAnsi" w:hAnsiTheme="majorHAnsi"/>
          <w:sz w:val="22"/>
          <w:szCs w:val="22"/>
          <w:lang w:val="en"/>
        </w:rPr>
      </w:pPr>
      <w:r>
        <w:rPr>
          <w:rFonts w:asciiTheme="majorHAnsi" w:hAnsiTheme="majorHAnsi"/>
          <w:sz w:val="22"/>
          <w:szCs w:val="22"/>
        </w:rPr>
        <w:t>White House Task Force on Childhood Obesity</w:t>
      </w:r>
      <w:r w:rsidR="008F29F0">
        <w:rPr>
          <w:rFonts w:asciiTheme="majorHAnsi" w:hAnsiTheme="majorHAnsi"/>
          <w:sz w:val="22"/>
          <w:szCs w:val="22"/>
        </w:rPr>
        <w:t>, Report to the President (2010)</w:t>
      </w:r>
    </w:p>
    <w:p w14:paraId="22DD3566" w14:textId="6B825BAF" w:rsidR="009543AE" w:rsidRPr="005037EB" w:rsidRDefault="00F12183" w:rsidP="009543AE">
      <w:pPr>
        <w:pStyle w:val="NormalWeb"/>
        <w:numPr>
          <w:ilvl w:val="0"/>
          <w:numId w:val="43"/>
        </w:numPr>
        <w:rPr>
          <w:rFonts w:asciiTheme="majorHAnsi" w:hAnsiTheme="majorHAnsi"/>
          <w:sz w:val="22"/>
          <w:szCs w:val="22"/>
          <w:lang w:val="en"/>
        </w:rPr>
      </w:pPr>
      <w:r w:rsidRPr="005037EB">
        <w:rPr>
          <w:rFonts w:asciiTheme="majorHAnsi" w:hAnsiTheme="majorHAnsi"/>
          <w:sz w:val="22"/>
          <w:szCs w:val="22"/>
        </w:rPr>
        <w:t xml:space="preserve">Institute of medicine (IOM) 2010 Child and Adult Care Food Program: Aligning Dietary </w:t>
      </w:r>
      <w:r w:rsidR="009543AE" w:rsidRPr="005037EB">
        <w:rPr>
          <w:rFonts w:asciiTheme="majorHAnsi" w:hAnsiTheme="majorHAnsi"/>
          <w:sz w:val="22"/>
          <w:szCs w:val="22"/>
          <w:lang w:val="en"/>
        </w:rPr>
        <w:t>USDA Food and Nutrition Services webpage</w:t>
      </w:r>
      <w:r w:rsidR="005037EB">
        <w:rPr>
          <w:rFonts w:asciiTheme="majorHAnsi" w:hAnsiTheme="majorHAnsi"/>
          <w:sz w:val="22"/>
          <w:szCs w:val="22"/>
          <w:lang w:val="en"/>
        </w:rPr>
        <w:t>.</w:t>
      </w:r>
      <w:r w:rsidR="009543AE" w:rsidRPr="005037EB">
        <w:rPr>
          <w:rFonts w:asciiTheme="majorHAnsi" w:hAnsiTheme="majorHAnsi"/>
          <w:sz w:val="22"/>
          <w:szCs w:val="22"/>
          <w:lang w:val="en"/>
        </w:rPr>
        <w:t xml:space="preserve"> Available at</w:t>
      </w:r>
      <w:r w:rsidR="005037EB">
        <w:rPr>
          <w:rFonts w:asciiTheme="majorHAnsi" w:hAnsiTheme="majorHAnsi"/>
          <w:sz w:val="22"/>
          <w:szCs w:val="22"/>
          <w:lang w:val="en"/>
        </w:rPr>
        <w:t>:</w:t>
      </w:r>
      <w:r w:rsidR="009543AE" w:rsidRPr="005037EB">
        <w:rPr>
          <w:rFonts w:asciiTheme="majorHAnsi" w:hAnsiTheme="majorHAnsi"/>
          <w:sz w:val="22"/>
          <w:szCs w:val="22"/>
          <w:lang w:val="en"/>
        </w:rPr>
        <w:t xml:space="preserve"> </w:t>
      </w:r>
      <w:hyperlink r:id="rId16" w:history="1">
        <w:r w:rsidR="009543AE" w:rsidRPr="005037EB">
          <w:rPr>
            <w:rStyle w:val="Hyperlink"/>
            <w:rFonts w:asciiTheme="majorHAnsi" w:hAnsiTheme="majorHAnsi"/>
            <w:sz w:val="22"/>
            <w:szCs w:val="22"/>
            <w:lang w:val="en"/>
          </w:rPr>
          <w:t>http://www.fns.usda.gov/cacfp/child-and-adult-care-food-program</w:t>
        </w:r>
      </w:hyperlink>
      <w:r w:rsidR="009543AE" w:rsidRPr="005037EB">
        <w:rPr>
          <w:rFonts w:asciiTheme="majorHAnsi" w:hAnsiTheme="majorHAnsi"/>
          <w:sz w:val="22"/>
          <w:szCs w:val="22"/>
          <w:lang w:val="en"/>
        </w:rPr>
        <w:t>. Accessed August 13, 2015</w:t>
      </w:r>
    </w:p>
    <w:p w14:paraId="76D9A985" w14:textId="6C363701" w:rsidR="00F12183" w:rsidRPr="005037EB" w:rsidRDefault="00F12183" w:rsidP="00F12183">
      <w:pPr>
        <w:pStyle w:val="ListParagraph"/>
        <w:numPr>
          <w:ilvl w:val="0"/>
          <w:numId w:val="43"/>
        </w:numPr>
        <w:tabs>
          <w:tab w:val="clear" w:pos="9360"/>
        </w:tabs>
        <w:spacing w:line="240" w:lineRule="auto"/>
        <w:contextualSpacing w:val="0"/>
      </w:pPr>
      <w:r w:rsidRPr="005037EB">
        <w:t>Institute of Medicine (IOM). 2011. Early Childhood Obesity Prevention Policies. Washington, DC: The National Academies Press.</w:t>
      </w:r>
    </w:p>
    <w:p w14:paraId="0AC96937" w14:textId="5248E4E3" w:rsidR="00F12183" w:rsidRDefault="00F12183" w:rsidP="009543AE">
      <w:pPr>
        <w:pStyle w:val="ListParagraph"/>
        <w:numPr>
          <w:ilvl w:val="0"/>
          <w:numId w:val="43"/>
        </w:numPr>
        <w:tabs>
          <w:tab w:val="clear" w:pos="9360"/>
        </w:tabs>
        <w:spacing w:line="240" w:lineRule="auto"/>
      </w:pPr>
      <w:r w:rsidRPr="005037EB">
        <w:rPr>
          <w:rFonts w:eastAsia="Times New Roman" w:cs="Times New Roman"/>
        </w:rPr>
        <w:t xml:space="preserve">Academy of Pediatrics, American Public Health Association, and National Resource Center for Health and Safety in Child Care and Early Education. Preventing Childhood Obesity in Early Care and Education: Selected Standards from Caring for Our Children: National Health and Safety Performance Standards; Guidelines for Early Care and Education Programs, 3rd Edition Elk Grove Village, IL: American Academy of Pediatrics; Washington, DC: American Public Health Association; 2012.  Available at:  </w:t>
      </w:r>
    </w:p>
    <w:p w14:paraId="3B09A2A3" w14:textId="7BB10E52" w:rsidR="00F12183" w:rsidRDefault="00F12183" w:rsidP="009543AE">
      <w:pPr>
        <w:pStyle w:val="ListParagraph"/>
        <w:numPr>
          <w:ilvl w:val="0"/>
          <w:numId w:val="43"/>
        </w:numPr>
        <w:tabs>
          <w:tab w:val="clear" w:pos="9360"/>
        </w:tabs>
        <w:spacing w:line="240" w:lineRule="auto"/>
      </w:pPr>
      <w:r w:rsidRPr="005037EB">
        <w:rPr>
          <w:rFonts w:eastAsia="Times New Roman" w:cs="Times New Roman"/>
        </w:rPr>
        <w:t>Dietary Guidelines Advisory Committee Scientific Report (2015) submitted to the Secretaries of the U.S. Department of Health and Human Services (HHS) and the U.S.</w:t>
      </w:r>
    </w:p>
    <w:p w14:paraId="4B469655" w14:textId="302793E6" w:rsidR="00F12183" w:rsidRDefault="00F12183" w:rsidP="009543AE">
      <w:pPr>
        <w:pStyle w:val="ListParagraph"/>
        <w:numPr>
          <w:ilvl w:val="0"/>
          <w:numId w:val="43"/>
        </w:numPr>
        <w:tabs>
          <w:tab w:val="clear" w:pos="9360"/>
        </w:tabs>
        <w:spacing w:line="240" w:lineRule="auto"/>
      </w:pPr>
      <w:r>
        <w:rPr>
          <w:rFonts w:eastAsia="Times New Roman" w:cs="Times New Roman"/>
        </w:rPr>
        <w:t>C</w:t>
      </w:r>
      <w:r w:rsidRPr="005037EB">
        <w:rPr>
          <w:rFonts w:eastAsia="Times New Roman" w:cs="Times New Roman"/>
        </w:rPr>
        <w:t xml:space="preserve">DC State Public Health Actions to Prevent and Control Diabetes, Heart Disease, Obesity and Associated Risk </w:t>
      </w:r>
      <w:r w:rsidRPr="005037EB">
        <w:rPr>
          <w:rFonts w:eastAsia="Times New Roman" w:cs="Times New Roman"/>
        </w:rPr>
        <w:lastRenderedPageBreak/>
        <w:t>Factors and Promote School Health (1305)</w:t>
      </w:r>
      <w:r>
        <w:rPr>
          <w:rFonts w:eastAsia="Times New Roman" w:cs="Times New Roman"/>
        </w:rPr>
        <w:t xml:space="preserve"> Early Care and Education work</w:t>
      </w:r>
      <w:r w:rsidRPr="005037EB">
        <w:rPr>
          <w:rFonts w:eastAsia="Times New Roman" w:cs="Times New Roman"/>
        </w:rPr>
        <w:t>. Available at</w:t>
      </w:r>
      <w:r w:rsidR="008F29F0">
        <w:rPr>
          <w:rFonts w:eastAsia="Times New Roman" w:cs="Times New Roman"/>
        </w:rPr>
        <w:t xml:space="preserve"> </w:t>
      </w:r>
      <w:hyperlink r:id="rId17" w:history="1">
        <w:r w:rsidR="008F29F0" w:rsidRPr="005037EB">
          <w:rPr>
            <w:rStyle w:val="Hyperlink"/>
            <w:rFonts w:eastAsia="Times New Roman" w:cs="Times New Roman"/>
          </w:rPr>
          <w:t>http://www.cdc.gov/obesity/strategies/childcareece.html</w:t>
        </w:r>
      </w:hyperlink>
      <w:r w:rsidR="008F29F0" w:rsidRPr="005037EB">
        <w:rPr>
          <w:rFonts w:eastAsia="Times New Roman" w:cs="Times New Roman"/>
        </w:rPr>
        <w:t xml:space="preserve">. </w:t>
      </w:r>
      <w:r w:rsidR="008F29F0">
        <w:rPr>
          <w:rFonts w:eastAsia="Times New Roman" w:cs="Times New Roman"/>
        </w:rPr>
        <w:t xml:space="preserve"> </w:t>
      </w:r>
      <w:r w:rsidR="008F29F0" w:rsidRPr="005037EB">
        <w:rPr>
          <w:rFonts w:eastAsia="Times New Roman" w:cs="Times New Roman"/>
        </w:rPr>
        <w:t>Accessed August 13, 2015</w:t>
      </w:r>
    </w:p>
    <w:p w14:paraId="4C2AD1FF" w14:textId="77777777" w:rsidR="00F12183" w:rsidRPr="005037EB" w:rsidRDefault="00F12183" w:rsidP="00F12183">
      <w:pPr>
        <w:pStyle w:val="NormalWeb"/>
        <w:numPr>
          <w:ilvl w:val="0"/>
          <w:numId w:val="43"/>
        </w:numPr>
        <w:rPr>
          <w:rFonts w:asciiTheme="majorHAnsi" w:hAnsiTheme="majorHAnsi"/>
          <w:sz w:val="22"/>
          <w:szCs w:val="22"/>
          <w:lang w:val="en"/>
        </w:rPr>
      </w:pPr>
      <w:r w:rsidRPr="005037EB">
        <w:rPr>
          <w:rFonts w:asciiTheme="majorHAnsi" w:hAnsiTheme="majorHAnsi"/>
          <w:sz w:val="22"/>
          <w:szCs w:val="22"/>
          <w:lang w:val="en"/>
        </w:rPr>
        <w:t xml:space="preserve">CDC, Spectrum of Opportunities for Obesity Prevention in Early Care and Education, available at:    </w:t>
      </w:r>
      <w:hyperlink r:id="rId18" w:history="1">
        <w:r w:rsidRPr="005037EB">
          <w:rPr>
            <w:rFonts w:asciiTheme="majorHAnsi" w:hAnsiTheme="majorHAnsi"/>
            <w:sz w:val="22"/>
            <w:szCs w:val="22"/>
            <w:lang w:val="en"/>
          </w:rPr>
          <w:t>http://www.cdc.gov/obesity/downloads/spectrum-of-opportunities-obesity-prevention.pdf</w:t>
        </w:r>
      </w:hyperlink>
      <w:r w:rsidRPr="005037EB">
        <w:rPr>
          <w:rFonts w:asciiTheme="majorHAnsi" w:hAnsiTheme="majorHAnsi"/>
          <w:sz w:val="22"/>
          <w:szCs w:val="22"/>
          <w:lang w:val="en"/>
        </w:rPr>
        <w:t>.  Accessed August 13, 2015</w:t>
      </w:r>
    </w:p>
    <w:p w14:paraId="2C8788CC" w14:textId="1B19C1AB" w:rsidR="00F12183" w:rsidRDefault="00F12183" w:rsidP="00F12183">
      <w:pPr>
        <w:pStyle w:val="ListParagraph"/>
        <w:numPr>
          <w:ilvl w:val="0"/>
          <w:numId w:val="43"/>
        </w:numPr>
        <w:tabs>
          <w:tab w:val="clear" w:pos="9360"/>
        </w:tabs>
        <w:spacing w:line="240" w:lineRule="auto"/>
      </w:pPr>
      <w:r>
        <w:t xml:space="preserve">USDA Food and Nutrition Services webpage. Available at: </w:t>
      </w:r>
      <w:hyperlink r:id="rId19" w:history="1">
        <w:r w:rsidRPr="00C954F4">
          <w:rPr>
            <w:rStyle w:val="Hyperlink"/>
          </w:rPr>
          <w:t>http://www.fns.usda.gov/cacfp/child-and-adult-food-care-program</w:t>
        </w:r>
      </w:hyperlink>
      <w:r>
        <w:t>. Accessed August 13, 2015</w:t>
      </w:r>
    </w:p>
    <w:p w14:paraId="684D9621" w14:textId="77777777" w:rsidR="00F12183" w:rsidRPr="005037EB" w:rsidRDefault="00F12183" w:rsidP="00F12183">
      <w:pPr>
        <w:pStyle w:val="ListParagraph"/>
        <w:numPr>
          <w:ilvl w:val="0"/>
          <w:numId w:val="43"/>
        </w:numPr>
        <w:tabs>
          <w:tab w:val="clear" w:pos="9360"/>
        </w:tabs>
        <w:spacing w:line="240" w:lineRule="auto"/>
      </w:pPr>
      <w:r w:rsidRPr="005037EB">
        <w:t xml:space="preserve">USDA CACFP Federal Register Notice. Available at </w:t>
      </w:r>
      <w:hyperlink r:id="rId20" w:anchor="h-9" w:history="1">
        <w:r w:rsidRPr="005037EB">
          <w:rPr>
            <w:rStyle w:val="Hyperlink"/>
          </w:rPr>
          <w:t>https://www.federalregister.gov/articles/2015/01/15/2015-00446/child-and-adult-care-food-program-meal-pattern-revisions-related-to-the-healthy-hunger-free-kids-act#h-9</w:t>
        </w:r>
      </w:hyperlink>
      <w:r w:rsidRPr="005037EB">
        <w:t>. Accessed August 13, 2015</w:t>
      </w:r>
    </w:p>
    <w:p w14:paraId="3C08643C" w14:textId="28FA2378" w:rsidR="008F29F0" w:rsidRPr="005037EB" w:rsidRDefault="008F29F0" w:rsidP="008F29F0">
      <w:pPr>
        <w:pStyle w:val="NormalWeb"/>
        <w:numPr>
          <w:ilvl w:val="0"/>
          <w:numId w:val="43"/>
        </w:numPr>
        <w:rPr>
          <w:rFonts w:asciiTheme="majorHAnsi" w:hAnsiTheme="majorHAnsi"/>
          <w:sz w:val="22"/>
          <w:szCs w:val="22"/>
          <w:lang w:val="en"/>
        </w:rPr>
      </w:pPr>
      <w:r>
        <w:rPr>
          <w:rFonts w:asciiTheme="majorHAnsi" w:hAnsiTheme="majorHAnsi"/>
          <w:sz w:val="22"/>
          <w:szCs w:val="22"/>
        </w:rPr>
        <w:t>B</w:t>
      </w:r>
      <w:r w:rsidRPr="005037EB">
        <w:rPr>
          <w:rFonts w:asciiTheme="majorHAnsi" w:hAnsiTheme="majorHAnsi"/>
          <w:sz w:val="22"/>
          <w:szCs w:val="22"/>
        </w:rPr>
        <w:t>uscemi J, Kanwischer K, MS, Becker AB. Ward DS, Fitzgibbon ML. Early Care and Education (ECE) Policies Can Impact Obesity Prevention among Preschool Aged Children. Society of Behavioral Medicine Position Statement. September 2014</w:t>
      </w:r>
    </w:p>
    <w:p w14:paraId="490247AF" w14:textId="77777777" w:rsidR="008F29F0" w:rsidRDefault="008F29F0" w:rsidP="008F29F0">
      <w:pPr>
        <w:pStyle w:val="ListParagraph"/>
        <w:numPr>
          <w:ilvl w:val="0"/>
          <w:numId w:val="43"/>
        </w:numPr>
        <w:tabs>
          <w:tab w:val="clear" w:pos="9360"/>
        </w:tabs>
        <w:spacing w:line="240" w:lineRule="auto"/>
      </w:pPr>
      <w:r w:rsidRPr="005037EB">
        <w:t>Crepinsek, M. K., and N. Burstein. Maternal Employment and Children’s Nutrition: Volume II, Other Nutrition-Related Outcomes 2004; U.S. Department of Agriculture, Economic Research Service</w:t>
      </w:r>
    </w:p>
    <w:p w14:paraId="4134F7CB" w14:textId="77777777" w:rsidR="008F29F0" w:rsidRPr="005037EB" w:rsidRDefault="008F29F0" w:rsidP="008F29F0">
      <w:pPr>
        <w:pStyle w:val="NormalWeb"/>
        <w:numPr>
          <w:ilvl w:val="0"/>
          <w:numId w:val="43"/>
        </w:numPr>
        <w:rPr>
          <w:rFonts w:asciiTheme="majorHAnsi" w:hAnsiTheme="majorHAnsi"/>
          <w:sz w:val="22"/>
          <w:szCs w:val="22"/>
          <w:lang w:val="en"/>
        </w:rPr>
      </w:pPr>
      <w:r w:rsidRPr="005037EB">
        <w:rPr>
          <w:rFonts w:asciiTheme="majorHAnsi" w:hAnsiTheme="majorHAnsi"/>
          <w:sz w:val="22"/>
          <w:szCs w:val="22"/>
        </w:rPr>
        <w:t>Whaley, S., Gomez, J., Mallo, N., James, P., Fredericks, D., Abascal, P., Sharp, M., Chandran, K., &amp; Hecht, K. (2008). It’s 12 O’clock...What Are Our Preschoolers Eating for Lunch? An Assessment of Nutrition and the Nutrition Environment in Licensed Child Care in Los Angeles County. Irwindale, CA: Public Health Founda</w:t>
      </w:r>
      <w:r w:rsidRPr="005037EB">
        <w:rPr>
          <w:rFonts w:asciiTheme="majorHAnsi" w:hAnsiTheme="majorHAnsi"/>
          <w:sz w:val="22"/>
          <w:szCs w:val="22"/>
        </w:rPr>
        <w:lastRenderedPageBreak/>
        <w:t>tion Enterprises WIC Program, Child Care Food Program Roundtable and California Food Policy Advocates. Available at: http://www.cfpa.net/cacfp/gilbert_execsumm.pdf. Accessed July 11 2014.</w:t>
      </w:r>
    </w:p>
    <w:p w14:paraId="6CE93D40" w14:textId="77777777" w:rsidR="008F29F0" w:rsidRPr="00E34E2C" w:rsidRDefault="008F29F0" w:rsidP="008F29F0">
      <w:pPr>
        <w:pStyle w:val="ListParagraph"/>
        <w:numPr>
          <w:ilvl w:val="0"/>
          <w:numId w:val="43"/>
        </w:numPr>
        <w:tabs>
          <w:tab w:val="clear" w:pos="9360"/>
        </w:tabs>
        <w:autoSpaceDE w:val="0"/>
        <w:autoSpaceDN w:val="0"/>
        <w:adjustRightInd w:val="0"/>
        <w:spacing w:line="240" w:lineRule="auto"/>
        <w:contextualSpacing w:val="0"/>
      </w:pPr>
      <w:r w:rsidRPr="005037EB">
        <w:t xml:space="preserve">Ritchie, L </w:t>
      </w:r>
      <w:r w:rsidRPr="005037EB">
        <w:rPr>
          <w:rFonts w:cs="Arial"/>
        </w:rPr>
        <w:t>2012 Participation in CACFP is Associated with More Nutritious Foods and Beverages in Child Care. Child Obesity</w:t>
      </w:r>
    </w:p>
    <w:p w14:paraId="7350A707" w14:textId="601D2B82" w:rsidR="00E33ABC" w:rsidRDefault="00E33ABC" w:rsidP="0070620E">
      <w:pPr>
        <w:pStyle w:val="ListParagraph"/>
        <w:numPr>
          <w:ilvl w:val="0"/>
          <w:numId w:val="43"/>
        </w:numPr>
        <w:rPr>
          <w:rFonts w:eastAsia="Times New Roman" w:cs="Times New Roman"/>
        </w:rPr>
      </w:pPr>
      <w:r>
        <w:rPr>
          <w:rFonts w:eastAsia="Times New Roman" w:cs="Times New Roman"/>
        </w:rPr>
        <w:t xml:space="preserve">National Resource Center for Health and Safety in Child Care and Early Education (2014) Achieving a State of A Healthy Weight. Available at: </w:t>
      </w:r>
      <w:hyperlink r:id="rId21" w:history="1">
        <w:r w:rsidR="0070620E" w:rsidRPr="00B74906">
          <w:rPr>
            <w:rStyle w:val="Hyperlink"/>
            <w:rFonts w:eastAsia="Times New Roman" w:cs="Times New Roman"/>
          </w:rPr>
          <w:t>http://nrckids.org/index.cfm/products/achieving-a-state-of-healthy-weight1/</w:t>
        </w:r>
      </w:hyperlink>
      <w:r w:rsidR="0070620E">
        <w:rPr>
          <w:rFonts w:eastAsia="Times New Roman" w:cs="Times New Roman"/>
        </w:rPr>
        <w:t>. Accessed Sept 16, 2015</w:t>
      </w:r>
    </w:p>
    <w:p w14:paraId="5171C600" w14:textId="3842CF84" w:rsidR="005037EB" w:rsidRPr="000834AD" w:rsidRDefault="000834AD" w:rsidP="000834AD">
      <w:pPr>
        <w:pStyle w:val="ListParagraph"/>
        <w:numPr>
          <w:ilvl w:val="0"/>
          <w:numId w:val="43"/>
        </w:numPr>
        <w:rPr>
          <w:rFonts w:eastAsia="Times New Roman" w:cs="Times New Roman"/>
        </w:rPr>
      </w:pPr>
      <w:r w:rsidRPr="000834AD">
        <w:rPr>
          <w:rFonts w:eastAsia="Times New Roman" w:cs="Times New Roman"/>
        </w:rPr>
        <w:t>United States Office of Management and Budget, Office of Information and Regulatory Affairs Webpage available at: http://www.reginfo.gov/public/do/PRAViewICR?ref_nbr=201411-0920-001). Accessed August 13, 2015</w:t>
      </w:r>
    </w:p>
    <w:p w14:paraId="6F08CDA9" w14:textId="376BF592" w:rsidR="005037EB" w:rsidRPr="005037EB" w:rsidRDefault="005037EB" w:rsidP="005037EB">
      <w:pPr>
        <w:ind w:left="0"/>
        <w:rPr>
          <w:rFonts w:ascii="Times New Roman" w:eastAsia="Times New Roman" w:hAnsi="Times New Roman" w:cs="Times New Roman"/>
          <w:sz w:val="16"/>
          <w:szCs w:val="16"/>
        </w:rPr>
      </w:pPr>
    </w:p>
    <w:p w14:paraId="6503F5FE" w14:textId="38178639" w:rsidR="00F369B2" w:rsidRDefault="00F369B2" w:rsidP="008C59E7">
      <w:pPr>
        <w:ind w:left="0"/>
        <w:rPr>
          <w:b/>
        </w:rPr>
      </w:pPr>
    </w:p>
    <w:p w14:paraId="723B1CB5" w14:textId="211B4621" w:rsidR="0045270F" w:rsidRPr="00EF04A0" w:rsidRDefault="0045270F" w:rsidP="00D22066">
      <w:pPr>
        <w:tabs>
          <w:tab w:val="clear" w:pos="9360"/>
        </w:tabs>
        <w:spacing w:line="240" w:lineRule="auto"/>
        <w:ind w:left="0"/>
      </w:pPr>
    </w:p>
    <w:sectPr w:rsidR="0045270F" w:rsidRPr="00EF04A0" w:rsidSect="00385BB5">
      <w:headerReference w:type="default" r:id="rId22"/>
      <w:footerReference w:type="defaul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F6DEE" w14:textId="77777777" w:rsidR="007F7F4D" w:rsidRDefault="007F7F4D" w:rsidP="007D6163">
      <w:r>
        <w:separator/>
      </w:r>
    </w:p>
    <w:p w14:paraId="5DF8F789" w14:textId="77777777" w:rsidR="007F7F4D" w:rsidRDefault="007F7F4D" w:rsidP="007D6163"/>
  </w:endnote>
  <w:endnote w:type="continuationSeparator" w:id="0">
    <w:p w14:paraId="4BE0EE70" w14:textId="77777777" w:rsidR="007F7F4D" w:rsidRDefault="007F7F4D" w:rsidP="007D6163">
      <w:r>
        <w:continuationSeparator/>
      </w:r>
    </w:p>
    <w:p w14:paraId="0F280FEA" w14:textId="77777777" w:rsidR="007F7F4D" w:rsidRDefault="007F7F4D"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hruti">
    <w:panose1 w:val="020B0502040204020203"/>
    <w:charset w:val="00"/>
    <w:family w:val="swiss"/>
    <w:pitch w:val="variable"/>
    <w:sig w:usb0="00040003" w:usb1="00000000" w:usb2="00000000" w:usb3="00000000" w:csb0="00000001" w:csb1="00000000"/>
  </w:font>
  <w:font w:name="AdvM4281">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6BE24DA" w14:textId="77777777" w:rsidR="007F7F4D" w:rsidRDefault="007F7F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415EA">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15EA">
              <w:rPr>
                <w:b/>
                <w:bCs/>
                <w:noProof/>
              </w:rPr>
              <w:t>14</w:t>
            </w:r>
            <w:r>
              <w:rPr>
                <w:b/>
                <w:bCs/>
                <w:sz w:val="24"/>
                <w:szCs w:val="24"/>
              </w:rPr>
              <w:fldChar w:fldCharType="end"/>
            </w:r>
          </w:p>
        </w:sdtContent>
      </w:sdt>
    </w:sdtContent>
  </w:sdt>
  <w:p w14:paraId="07988B1A" w14:textId="77777777" w:rsidR="007F7F4D" w:rsidRDefault="007F7F4D"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7C238" w14:textId="77777777" w:rsidR="007F7F4D" w:rsidRDefault="007F7F4D" w:rsidP="007D6163">
      <w:r>
        <w:separator/>
      </w:r>
    </w:p>
    <w:p w14:paraId="34F2B975" w14:textId="77777777" w:rsidR="007F7F4D" w:rsidRDefault="007F7F4D" w:rsidP="007D6163"/>
  </w:footnote>
  <w:footnote w:type="continuationSeparator" w:id="0">
    <w:p w14:paraId="431FE4EB" w14:textId="77777777" w:rsidR="007F7F4D" w:rsidRDefault="007F7F4D" w:rsidP="007D6163">
      <w:r>
        <w:continuationSeparator/>
      </w:r>
    </w:p>
    <w:p w14:paraId="399DDFF7" w14:textId="77777777" w:rsidR="007F7F4D" w:rsidRDefault="007F7F4D"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C0A04" w14:textId="77777777" w:rsidR="007F7F4D" w:rsidRPr="00716F94" w:rsidRDefault="007F7F4D" w:rsidP="007D6163">
    <w:pPr>
      <w:pStyle w:val="Header"/>
      <w:rPr>
        <w:color w:val="0033CC"/>
      </w:rPr>
    </w:pPr>
    <w:r>
      <w:tab/>
    </w:r>
  </w:p>
  <w:p w14:paraId="07D92BD9" w14:textId="77777777" w:rsidR="007F7F4D" w:rsidRDefault="007F7F4D"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1C6321"/>
    <w:multiLevelType w:val="hybridMultilevel"/>
    <w:tmpl w:val="818A0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505C21"/>
    <w:multiLevelType w:val="hybridMultilevel"/>
    <w:tmpl w:val="2C8C48A4"/>
    <w:lvl w:ilvl="0" w:tplc="6C8255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90F31"/>
    <w:multiLevelType w:val="hybridMultilevel"/>
    <w:tmpl w:val="66C6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5226E"/>
    <w:multiLevelType w:val="hybridMultilevel"/>
    <w:tmpl w:val="2646CB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844E48"/>
    <w:multiLevelType w:val="hybridMultilevel"/>
    <w:tmpl w:val="B5CA8DF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F2510FD"/>
    <w:multiLevelType w:val="hybridMultilevel"/>
    <w:tmpl w:val="E2FA3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360E77"/>
    <w:multiLevelType w:val="hybridMultilevel"/>
    <w:tmpl w:val="D57223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8904C30"/>
    <w:multiLevelType w:val="hybridMultilevel"/>
    <w:tmpl w:val="A5C887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0F0FA1"/>
    <w:multiLevelType w:val="hybridMultilevel"/>
    <w:tmpl w:val="596AC156"/>
    <w:lvl w:ilvl="0" w:tplc="805E065A">
      <w:start w:val="1"/>
      <w:numFmt w:val="decimal"/>
      <w:pStyle w:val="Heading4"/>
      <w:lvlText w:val="%1."/>
      <w:lvlJc w:val="left"/>
      <w:pPr>
        <w:ind w:left="2070" w:hanging="360"/>
      </w:pPr>
      <w:rPr>
        <w:rFonts w:hint="default"/>
      </w:rPr>
    </w:lvl>
    <w:lvl w:ilvl="1" w:tplc="04090019">
      <w:start w:val="1"/>
      <w:numFmt w:val="lowerLetter"/>
      <w:lvlText w:val="%2."/>
      <w:lvlJc w:val="left"/>
      <w:pPr>
        <w:ind w:left="-3600" w:hanging="360"/>
      </w:pPr>
    </w:lvl>
    <w:lvl w:ilvl="2" w:tplc="0409000F">
      <w:start w:val="1"/>
      <w:numFmt w:val="decimal"/>
      <w:lvlText w:val="%3."/>
      <w:lvlJc w:val="left"/>
      <w:pPr>
        <w:ind w:left="-2880" w:hanging="180"/>
      </w:pPr>
      <w:rPr>
        <w:rFonts w:hint="default"/>
        <w:b/>
        <w:i w:val="0"/>
        <w:color w:val="auto"/>
      </w:rPr>
    </w:lvl>
    <w:lvl w:ilvl="3" w:tplc="0409000F" w:tentative="1">
      <w:start w:val="1"/>
      <w:numFmt w:val="decimal"/>
      <w:lvlText w:val="%4."/>
      <w:lvlJc w:val="left"/>
      <w:pPr>
        <w:ind w:left="-216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0" w:hanging="360"/>
      </w:pPr>
    </w:lvl>
    <w:lvl w:ilvl="7" w:tplc="04090019" w:tentative="1">
      <w:start w:val="1"/>
      <w:numFmt w:val="lowerLetter"/>
      <w:lvlText w:val="%8."/>
      <w:lvlJc w:val="left"/>
      <w:pPr>
        <w:ind w:left="720" w:hanging="360"/>
      </w:pPr>
    </w:lvl>
    <w:lvl w:ilvl="8" w:tplc="0409001B" w:tentative="1">
      <w:start w:val="1"/>
      <w:numFmt w:val="lowerRoman"/>
      <w:lvlText w:val="%9."/>
      <w:lvlJc w:val="right"/>
      <w:pPr>
        <w:ind w:left="1440" w:hanging="180"/>
      </w:pPr>
    </w:lvl>
  </w:abstractNum>
  <w:abstractNum w:abstractNumId="25"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EBC01EC"/>
    <w:multiLevelType w:val="hybridMultilevel"/>
    <w:tmpl w:val="B15EE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424F9C"/>
    <w:multiLevelType w:val="hybridMultilevel"/>
    <w:tmpl w:val="9C526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6741D61"/>
    <w:multiLevelType w:val="hybridMultilevel"/>
    <w:tmpl w:val="94D6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2"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FA1B1A"/>
    <w:multiLevelType w:val="hybridMultilevel"/>
    <w:tmpl w:val="9DBA72E6"/>
    <w:lvl w:ilvl="0" w:tplc="4664D88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AC70E2"/>
    <w:multiLevelType w:val="hybridMultilevel"/>
    <w:tmpl w:val="6F14D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7A71BD"/>
    <w:multiLevelType w:val="hybridMultilevel"/>
    <w:tmpl w:val="0AD27CEC"/>
    <w:lvl w:ilvl="0" w:tplc="8F02A492">
      <w:start w:val="1"/>
      <w:numFmt w:val="decimal"/>
      <w:lvlText w:val="%1)"/>
      <w:lvlJc w:val="left"/>
      <w:pPr>
        <w:ind w:left="1248" w:hanging="8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45"/>
  </w:num>
  <w:num w:numId="4">
    <w:abstractNumId w:val="20"/>
  </w:num>
  <w:num w:numId="5">
    <w:abstractNumId w:val="31"/>
  </w:num>
  <w:num w:numId="6">
    <w:abstractNumId w:val="14"/>
  </w:num>
  <w:num w:numId="7">
    <w:abstractNumId w:val="0"/>
  </w:num>
  <w:num w:numId="8">
    <w:abstractNumId w:val="9"/>
  </w:num>
  <w:num w:numId="9">
    <w:abstractNumId w:val="17"/>
  </w:num>
  <w:num w:numId="10">
    <w:abstractNumId w:val="35"/>
  </w:num>
  <w:num w:numId="11">
    <w:abstractNumId w:val="4"/>
  </w:num>
  <w:num w:numId="12">
    <w:abstractNumId w:val="44"/>
  </w:num>
  <w:num w:numId="13">
    <w:abstractNumId w:val="13"/>
  </w:num>
  <w:num w:numId="14">
    <w:abstractNumId w:val="5"/>
  </w:num>
  <w:num w:numId="15">
    <w:abstractNumId w:val="37"/>
  </w:num>
  <w:num w:numId="16">
    <w:abstractNumId w:val="40"/>
  </w:num>
  <w:num w:numId="17">
    <w:abstractNumId w:val="42"/>
  </w:num>
  <w:num w:numId="18">
    <w:abstractNumId w:val="23"/>
  </w:num>
  <w:num w:numId="19">
    <w:abstractNumId w:val="47"/>
  </w:num>
  <w:num w:numId="20">
    <w:abstractNumId w:val="33"/>
  </w:num>
  <w:num w:numId="21">
    <w:abstractNumId w:val="36"/>
  </w:num>
  <w:num w:numId="22">
    <w:abstractNumId w:val="32"/>
  </w:num>
  <w:num w:numId="23">
    <w:abstractNumId w:val="12"/>
  </w:num>
  <w:num w:numId="24">
    <w:abstractNumId w:val="39"/>
  </w:num>
  <w:num w:numId="25">
    <w:abstractNumId w:val="6"/>
  </w:num>
  <w:num w:numId="26">
    <w:abstractNumId w:val="26"/>
  </w:num>
  <w:num w:numId="27">
    <w:abstractNumId w:val="10"/>
  </w:num>
  <w:num w:numId="28">
    <w:abstractNumId w:val="19"/>
  </w:num>
  <w:num w:numId="29">
    <w:abstractNumId w:val="34"/>
  </w:num>
  <w:num w:numId="30">
    <w:abstractNumId w:val="46"/>
  </w:num>
  <w:num w:numId="31">
    <w:abstractNumId w:val="25"/>
  </w:num>
  <w:num w:numId="32">
    <w:abstractNumId w:val="30"/>
  </w:num>
  <w:num w:numId="33">
    <w:abstractNumId w:val="21"/>
  </w:num>
  <w:num w:numId="34">
    <w:abstractNumId w:val="38"/>
  </w:num>
  <w:num w:numId="35">
    <w:abstractNumId w:val="11"/>
  </w:num>
  <w:num w:numId="36">
    <w:abstractNumId w:val="29"/>
  </w:num>
  <w:num w:numId="37">
    <w:abstractNumId w:val="22"/>
  </w:num>
  <w:num w:numId="38">
    <w:abstractNumId w:val="1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15"/>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27"/>
  </w:num>
  <w:num w:numId="45">
    <w:abstractNumId w:val="1"/>
  </w:num>
  <w:num w:numId="46">
    <w:abstractNumId w:val="28"/>
  </w:num>
  <w:num w:numId="47">
    <w:abstractNumId w:val="8"/>
  </w:num>
  <w:num w:numId="48">
    <w:abstractNumId w:val="7"/>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F1"/>
    <w:rsid w:val="0000254D"/>
    <w:rsid w:val="000058E0"/>
    <w:rsid w:val="00011A98"/>
    <w:rsid w:val="00011F8D"/>
    <w:rsid w:val="000130B4"/>
    <w:rsid w:val="00014361"/>
    <w:rsid w:val="0002333A"/>
    <w:rsid w:val="000247F1"/>
    <w:rsid w:val="00025E14"/>
    <w:rsid w:val="000307B4"/>
    <w:rsid w:val="00031F9E"/>
    <w:rsid w:val="00033167"/>
    <w:rsid w:val="00034449"/>
    <w:rsid w:val="00035015"/>
    <w:rsid w:val="000364DD"/>
    <w:rsid w:val="00040611"/>
    <w:rsid w:val="0004305C"/>
    <w:rsid w:val="0004479E"/>
    <w:rsid w:val="000474FB"/>
    <w:rsid w:val="00047C8E"/>
    <w:rsid w:val="00052136"/>
    <w:rsid w:val="00053A92"/>
    <w:rsid w:val="00054839"/>
    <w:rsid w:val="00054A7D"/>
    <w:rsid w:val="00055DAE"/>
    <w:rsid w:val="00056AD3"/>
    <w:rsid w:val="00057DA1"/>
    <w:rsid w:val="00057F36"/>
    <w:rsid w:val="000726E2"/>
    <w:rsid w:val="0007744B"/>
    <w:rsid w:val="000779E5"/>
    <w:rsid w:val="00080952"/>
    <w:rsid w:val="000834AD"/>
    <w:rsid w:val="00084163"/>
    <w:rsid w:val="00090122"/>
    <w:rsid w:val="0009172E"/>
    <w:rsid w:val="000935DE"/>
    <w:rsid w:val="000A1F30"/>
    <w:rsid w:val="000A2D0C"/>
    <w:rsid w:val="000A58C9"/>
    <w:rsid w:val="000A6290"/>
    <w:rsid w:val="000A6A13"/>
    <w:rsid w:val="000A71DF"/>
    <w:rsid w:val="000A73C9"/>
    <w:rsid w:val="000B0962"/>
    <w:rsid w:val="000B28BC"/>
    <w:rsid w:val="000B2CBC"/>
    <w:rsid w:val="000B5906"/>
    <w:rsid w:val="000B7BEA"/>
    <w:rsid w:val="000C33E8"/>
    <w:rsid w:val="000C3CB0"/>
    <w:rsid w:val="000C5A83"/>
    <w:rsid w:val="000C63BA"/>
    <w:rsid w:val="000D2B81"/>
    <w:rsid w:val="000D7950"/>
    <w:rsid w:val="000E2203"/>
    <w:rsid w:val="000E6577"/>
    <w:rsid w:val="000E7A19"/>
    <w:rsid w:val="000E7D39"/>
    <w:rsid w:val="00100EDA"/>
    <w:rsid w:val="00104A1B"/>
    <w:rsid w:val="0011446A"/>
    <w:rsid w:val="00114AA7"/>
    <w:rsid w:val="001177DD"/>
    <w:rsid w:val="00122A19"/>
    <w:rsid w:val="00124B88"/>
    <w:rsid w:val="00135334"/>
    <w:rsid w:val="0013623C"/>
    <w:rsid w:val="001412D4"/>
    <w:rsid w:val="00141D42"/>
    <w:rsid w:val="00144F64"/>
    <w:rsid w:val="00145549"/>
    <w:rsid w:val="00145D62"/>
    <w:rsid w:val="00151567"/>
    <w:rsid w:val="0015169B"/>
    <w:rsid w:val="00152F3C"/>
    <w:rsid w:val="00155AF1"/>
    <w:rsid w:val="00157413"/>
    <w:rsid w:val="001626A0"/>
    <w:rsid w:val="00163E17"/>
    <w:rsid w:val="00166F9E"/>
    <w:rsid w:val="00167495"/>
    <w:rsid w:val="00167880"/>
    <w:rsid w:val="00173638"/>
    <w:rsid w:val="00177F2D"/>
    <w:rsid w:val="00180D45"/>
    <w:rsid w:val="00187870"/>
    <w:rsid w:val="00187D5A"/>
    <w:rsid w:val="0019164D"/>
    <w:rsid w:val="00192440"/>
    <w:rsid w:val="00193942"/>
    <w:rsid w:val="001972D7"/>
    <w:rsid w:val="001A28F6"/>
    <w:rsid w:val="001B0616"/>
    <w:rsid w:val="001B113A"/>
    <w:rsid w:val="001B2831"/>
    <w:rsid w:val="001B2C60"/>
    <w:rsid w:val="001B4065"/>
    <w:rsid w:val="001B5910"/>
    <w:rsid w:val="001B6336"/>
    <w:rsid w:val="001C0493"/>
    <w:rsid w:val="001C28AD"/>
    <w:rsid w:val="001D7B84"/>
    <w:rsid w:val="001D7FCB"/>
    <w:rsid w:val="001E0ADA"/>
    <w:rsid w:val="001E1938"/>
    <w:rsid w:val="001E2B99"/>
    <w:rsid w:val="001E3702"/>
    <w:rsid w:val="001E67E5"/>
    <w:rsid w:val="001E69B6"/>
    <w:rsid w:val="001E7537"/>
    <w:rsid w:val="001E757A"/>
    <w:rsid w:val="001F34A3"/>
    <w:rsid w:val="001F44CA"/>
    <w:rsid w:val="001F4DBB"/>
    <w:rsid w:val="00202D07"/>
    <w:rsid w:val="0020312D"/>
    <w:rsid w:val="002052E5"/>
    <w:rsid w:val="00205621"/>
    <w:rsid w:val="00206B7C"/>
    <w:rsid w:val="00206E33"/>
    <w:rsid w:val="00210061"/>
    <w:rsid w:val="00210519"/>
    <w:rsid w:val="00210ECF"/>
    <w:rsid w:val="00214EB3"/>
    <w:rsid w:val="002151D0"/>
    <w:rsid w:val="0021549A"/>
    <w:rsid w:val="00215DEF"/>
    <w:rsid w:val="00216811"/>
    <w:rsid w:val="00224709"/>
    <w:rsid w:val="0022610C"/>
    <w:rsid w:val="00227259"/>
    <w:rsid w:val="0023647E"/>
    <w:rsid w:val="00236869"/>
    <w:rsid w:val="002368A5"/>
    <w:rsid w:val="00236A17"/>
    <w:rsid w:val="00236EBA"/>
    <w:rsid w:val="002405E4"/>
    <w:rsid w:val="00241B17"/>
    <w:rsid w:val="00241C81"/>
    <w:rsid w:val="00244557"/>
    <w:rsid w:val="00257A1C"/>
    <w:rsid w:val="00261757"/>
    <w:rsid w:val="0027234C"/>
    <w:rsid w:val="0027351F"/>
    <w:rsid w:val="002815BD"/>
    <w:rsid w:val="00281795"/>
    <w:rsid w:val="00282BF3"/>
    <w:rsid w:val="002850E3"/>
    <w:rsid w:val="00287E2F"/>
    <w:rsid w:val="002901AA"/>
    <w:rsid w:val="00292C39"/>
    <w:rsid w:val="002A1948"/>
    <w:rsid w:val="002B456F"/>
    <w:rsid w:val="002B66A2"/>
    <w:rsid w:val="002B6B05"/>
    <w:rsid w:val="002C0877"/>
    <w:rsid w:val="002C2AE2"/>
    <w:rsid w:val="002C487F"/>
    <w:rsid w:val="002D0DCE"/>
    <w:rsid w:val="002D50E2"/>
    <w:rsid w:val="002D6967"/>
    <w:rsid w:val="002E2A0C"/>
    <w:rsid w:val="002E2B10"/>
    <w:rsid w:val="002E2B6E"/>
    <w:rsid w:val="002E73B0"/>
    <w:rsid w:val="002F1502"/>
    <w:rsid w:val="002F1E71"/>
    <w:rsid w:val="002F2069"/>
    <w:rsid w:val="002F3F75"/>
    <w:rsid w:val="002F4B2C"/>
    <w:rsid w:val="002F4D28"/>
    <w:rsid w:val="002F71A2"/>
    <w:rsid w:val="002F71C6"/>
    <w:rsid w:val="00301B52"/>
    <w:rsid w:val="003041AD"/>
    <w:rsid w:val="00304EA4"/>
    <w:rsid w:val="0030753C"/>
    <w:rsid w:val="0031279F"/>
    <w:rsid w:val="00316F00"/>
    <w:rsid w:val="00321B51"/>
    <w:rsid w:val="00325E6B"/>
    <w:rsid w:val="00330AEA"/>
    <w:rsid w:val="00335AE0"/>
    <w:rsid w:val="00336D96"/>
    <w:rsid w:val="003373FE"/>
    <w:rsid w:val="00340E08"/>
    <w:rsid w:val="00343BA4"/>
    <w:rsid w:val="00344F07"/>
    <w:rsid w:val="003469C8"/>
    <w:rsid w:val="00347018"/>
    <w:rsid w:val="00350C8C"/>
    <w:rsid w:val="00351246"/>
    <w:rsid w:val="00353EAC"/>
    <w:rsid w:val="00355EA4"/>
    <w:rsid w:val="00360B31"/>
    <w:rsid w:val="003614A1"/>
    <w:rsid w:val="0036169B"/>
    <w:rsid w:val="003616E0"/>
    <w:rsid w:val="003617EE"/>
    <w:rsid w:val="00362D1F"/>
    <w:rsid w:val="003635BE"/>
    <w:rsid w:val="00365045"/>
    <w:rsid w:val="00366B5E"/>
    <w:rsid w:val="003673D4"/>
    <w:rsid w:val="003708C5"/>
    <w:rsid w:val="0037431F"/>
    <w:rsid w:val="0037743A"/>
    <w:rsid w:val="00385BB5"/>
    <w:rsid w:val="00386BC2"/>
    <w:rsid w:val="003968FA"/>
    <w:rsid w:val="003A502B"/>
    <w:rsid w:val="003A57D3"/>
    <w:rsid w:val="003A7179"/>
    <w:rsid w:val="003A76DC"/>
    <w:rsid w:val="003B1205"/>
    <w:rsid w:val="003B125E"/>
    <w:rsid w:val="003B1BE3"/>
    <w:rsid w:val="003B2200"/>
    <w:rsid w:val="003B2AE6"/>
    <w:rsid w:val="003B2B80"/>
    <w:rsid w:val="003B2B89"/>
    <w:rsid w:val="003B3FD7"/>
    <w:rsid w:val="003B79CB"/>
    <w:rsid w:val="003C31C9"/>
    <w:rsid w:val="003C4961"/>
    <w:rsid w:val="003C7C5D"/>
    <w:rsid w:val="003D0856"/>
    <w:rsid w:val="003D0AD2"/>
    <w:rsid w:val="003D113C"/>
    <w:rsid w:val="003D41E8"/>
    <w:rsid w:val="003E0615"/>
    <w:rsid w:val="003E5386"/>
    <w:rsid w:val="003E75E3"/>
    <w:rsid w:val="003F1212"/>
    <w:rsid w:val="003F56A0"/>
    <w:rsid w:val="003F5913"/>
    <w:rsid w:val="003F7566"/>
    <w:rsid w:val="004024F8"/>
    <w:rsid w:val="004054B1"/>
    <w:rsid w:val="00405696"/>
    <w:rsid w:val="0041159A"/>
    <w:rsid w:val="00417CBD"/>
    <w:rsid w:val="004260EA"/>
    <w:rsid w:val="004305A8"/>
    <w:rsid w:val="0043229B"/>
    <w:rsid w:val="00434113"/>
    <w:rsid w:val="004353D5"/>
    <w:rsid w:val="004364D9"/>
    <w:rsid w:val="004406DF"/>
    <w:rsid w:val="00442158"/>
    <w:rsid w:val="00443CA0"/>
    <w:rsid w:val="00445561"/>
    <w:rsid w:val="00450E14"/>
    <w:rsid w:val="0045270F"/>
    <w:rsid w:val="004562AA"/>
    <w:rsid w:val="00462C65"/>
    <w:rsid w:val="004633E5"/>
    <w:rsid w:val="00465244"/>
    <w:rsid w:val="004674E7"/>
    <w:rsid w:val="00467B14"/>
    <w:rsid w:val="00467D07"/>
    <w:rsid w:val="0047456A"/>
    <w:rsid w:val="00474EDA"/>
    <w:rsid w:val="004824FA"/>
    <w:rsid w:val="0048324F"/>
    <w:rsid w:val="00484011"/>
    <w:rsid w:val="004841F1"/>
    <w:rsid w:val="00485D42"/>
    <w:rsid w:val="00491DC9"/>
    <w:rsid w:val="0049564D"/>
    <w:rsid w:val="004A17DD"/>
    <w:rsid w:val="004A1E3A"/>
    <w:rsid w:val="004A2D07"/>
    <w:rsid w:val="004A307F"/>
    <w:rsid w:val="004A45DF"/>
    <w:rsid w:val="004B1655"/>
    <w:rsid w:val="004B3B5B"/>
    <w:rsid w:val="004B4033"/>
    <w:rsid w:val="004B46D6"/>
    <w:rsid w:val="004B798E"/>
    <w:rsid w:val="004C0BF6"/>
    <w:rsid w:val="004C362C"/>
    <w:rsid w:val="004C4464"/>
    <w:rsid w:val="004C4AEA"/>
    <w:rsid w:val="004C6608"/>
    <w:rsid w:val="004D0430"/>
    <w:rsid w:val="004D1DAA"/>
    <w:rsid w:val="004D4EB1"/>
    <w:rsid w:val="004E003C"/>
    <w:rsid w:val="004E16EB"/>
    <w:rsid w:val="004E6665"/>
    <w:rsid w:val="004F176C"/>
    <w:rsid w:val="004F634E"/>
    <w:rsid w:val="004F67A8"/>
    <w:rsid w:val="004F7A6D"/>
    <w:rsid w:val="00500FEA"/>
    <w:rsid w:val="005037EB"/>
    <w:rsid w:val="00503D57"/>
    <w:rsid w:val="00504AF0"/>
    <w:rsid w:val="00505C57"/>
    <w:rsid w:val="00505F1A"/>
    <w:rsid w:val="005070F6"/>
    <w:rsid w:val="00507CF8"/>
    <w:rsid w:val="005115FA"/>
    <w:rsid w:val="00514289"/>
    <w:rsid w:val="0051582C"/>
    <w:rsid w:val="00517DA9"/>
    <w:rsid w:val="00522A50"/>
    <w:rsid w:val="00522CD0"/>
    <w:rsid w:val="005239F7"/>
    <w:rsid w:val="00525E61"/>
    <w:rsid w:val="00527225"/>
    <w:rsid w:val="00530DC0"/>
    <w:rsid w:val="00533B08"/>
    <w:rsid w:val="0053557D"/>
    <w:rsid w:val="0053587E"/>
    <w:rsid w:val="005401FB"/>
    <w:rsid w:val="005410E3"/>
    <w:rsid w:val="0054125A"/>
    <w:rsid w:val="005415EA"/>
    <w:rsid w:val="00544201"/>
    <w:rsid w:val="005463DE"/>
    <w:rsid w:val="00546539"/>
    <w:rsid w:val="00546DC2"/>
    <w:rsid w:val="005542E8"/>
    <w:rsid w:val="00556630"/>
    <w:rsid w:val="0055686D"/>
    <w:rsid w:val="00563658"/>
    <w:rsid w:val="005645E5"/>
    <w:rsid w:val="005650EA"/>
    <w:rsid w:val="0056519C"/>
    <w:rsid w:val="00566F9A"/>
    <w:rsid w:val="00567A7F"/>
    <w:rsid w:val="00567D67"/>
    <w:rsid w:val="00570C0B"/>
    <w:rsid w:val="005712FD"/>
    <w:rsid w:val="00571737"/>
    <w:rsid w:val="00577B80"/>
    <w:rsid w:val="005800EE"/>
    <w:rsid w:val="00585C2C"/>
    <w:rsid w:val="005869D6"/>
    <w:rsid w:val="005921FF"/>
    <w:rsid w:val="0059331E"/>
    <w:rsid w:val="00594619"/>
    <w:rsid w:val="005A2296"/>
    <w:rsid w:val="005A33F6"/>
    <w:rsid w:val="005A59E5"/>
    <w:rsid w:val="005B3CA6"/>
    <w:rsid w:val="005B44BD"/>
    <w:rsid w:val="005B7440"/>
    <w:rsid w:val="005C5757"/>
    <w:rsid w:val="005C5E53"/>
    <w:rsid w:val="005C6B6A"/>
    <w:rsid w:val="005C75FC"/>
    <w:rsid w:val="005D3ABE"/>
    <w:rsid w:val="005D3C61"/>
    <w:rsid w:val="005D6F14"/>
    <w:rsid w:val="005E2150"/>
    <w:rsid w:val="005E2995"/>
    <w:rsid w:val="005E45C2"/>
    <w:rsid w:val="005F3FEF"/>
    <w:rsid w:val="005F525B"/>
    <w:rsid w:val="00600C4F"/>
    <w:rsid w:val="00601746"/>
    <w:rsid w:val="00601D31"/>
    <w:rsid w:val="0060287B"/>
    <w:rsid w:val="00607F7C"/>
    <w:rsid w:val="006102DA"/>
    <w:rsid w:val="006110C8"/>
    <w:rsid w:val="006132DA"/>
    <w:rsid w:val="0061352A"/>
    <w:rsid w:val="00614122"/>
    <w:rsid w:val="00616090"/>
    <w:rsid w:val="00616626"/>
    <w:rsid w:val="006315A3"/>
    <w:rsid w:val="0063384A"/>
    <w:rsid w:val="00635B1A"/>
    <w:rsid w:val="006505CF"/>
    <w:rsid w:val="006534DE"/>
    <w:rsid w:val="006579A2"/>
    <w:rsid w:val="00660C3A"/>
    <w:rsid w:val="006624B6"/>
    <w:rsid w:val="006660FE"/>
    <w:rsid w:val="00666ED1"/>
    <w:rsid w:val="00667C89"/>
    <w:rsid w:val="006711EE"/>
    <w:rsid w:val="006809BB"/>
    <w:rsid w:val="006809FD"/>
    <w:rsid w:val="00682606"/>
    <w:rsid w:val="006870BE"/>
    <w:rsid w:val="00690B9B"/>
    <w:rsid w:val="00691D1F"/>
    <w:rsid w:val="00692DEB"/>
    <w:rsid w:val="00697BAE"/>
    <w:rsid w:val="006A006B"/>
    <w:rsid w:val="006A1EBF"/>
    <w:rsid w:val="006A32CD"/>
    <w:rsid w:val="006B01F7"/>
    <w:rsid w:val="006B4DDC"/>
    <w:rsid w:val="006B51BD"/>
    <w:rsid w:val="006B5E55"/>
    <w:rsid w:val="006C343B"/>
    <w:rsid w:val="006C37FF"/>
    <w:rsid w:val="006C4DA7"/>
    <w:rsid w:val="006C7514"/>
    <w:rsid w:val="006C78E6"/>
    <w:rsid w:val="006D24F1"/>
    <w:rsid w:val="006D25A1"/>
    <w:rsid w:val="006E14E9"/>
    <w:rsid w:val="006E3BC8"/>
    <w:rsid w:val="006E497F"/>
    <w:rsid w:val="006F0507"/>
    <w:rsid w:val="006F09A2"/>
    <w:rsid w:val="006F1E8D"/>
    <w:rsid w:val="006F36C6"/>
    <w:rsid w:val="006F3B5B"/>
    <w:rsid w:val="006F6856"/>
    <w:rsid w:val="007055B3"/>
    <w:rsid w:val="0070620E"/>
    <w:rsid w:val="0070792C"/>
    <w:rsid w:val="00710CCD"/>
    <w:rsid w:val="007145D0"/>
    <w:rsid w:val="00716684"/>
    <w:rsid w:val="00716CD8"/>
    <w:rsid w:val="00716F94"/>
    <w:rsid w:val="007204E0"/>
    <w:rsid w:val="00721180"/>
    <w:rsid w:val="007223F0"/>
    <w:rsid w:val="00725485"/>
    <w:rsid w:val="00734BE1"/>
    <w:rsid w:val="00743043"/>
    <w:rsid w:val="007466E2"/>
    <w:rsid w:val="007506DE"/>
    <w:rsid w:val="0075188E"/>
    <w:rsid w:val="00756EF5"/>
    <w:rsid w:val="0076001C"/>
    <w:rsid w:val="00760E12"/>
    <w:rsid w:val="00761DA0"/>
    <w:rsid w:val="0076259B"/>
    <w:rsid w:val="007631BF"/>
    <w:rsid w:val="00763CF3"/>
    <w:rsid w:val="00770A74"/>
    <w:rsid w:val="00772293"/>
    <w:rsid w:val="00776981"/>
    <w:rsid w:val="00781AE3"/>
    <w:rsid w:val="00783C75"/>
    <w:rsid w:val="00784619"/>
    <w:rsid w:val="0078627B"/>
    <w:rsid w:val="0078765B"/>
    <w:rsid w:val="0079187D"/>
    <w:rsid w:val="007921F1"/>
    <w:rsid w:val="00794E32"/>
    <w:rsid w:val="00797755"/>
    <w:rsid w:val="007A0D73"/>
    <w:rsid w:val="007B305A"/>
    <w:rsid w:val="007B6BAF"/>
    <w:rsid w:val="007C4A1E"/>
    <w:rsid w:val="007C789F"/>
    <w:rsid w:val="007D6163"/>
    <w:rsid w:val="007E575D"/>
    <w:rsid w:val="007E57CD"/>
    <w:rsid w:val="007E6AEF"/>
    <w:rsid w:val="007F102C"/>
    <w:rsid w:val="007F5776"/>
    <w:rsid w:val="007F759A"/>
    <w:rsid w:val="007F7F4D"/>
    <w:rsid w:val="0080109B"/>
    <w:rsid w:val="00802A32"/>
    <w:rsid w:val="0081059F"/>
    <w:rsid w:val="00815C7D"/>
    <w:rsid w:val="00816A91"/>
    <w:rsid w:val="00817736"/>
    <w:rsid w:val="00817941"/>
    <w:rsid w:val="00820339"/>
    <w:rsid w:val="008229E4"/>
    <w:rsid w:val="00823547"/>
    <w:rsid w:val="00825137"/>
    <w:rsid w:val="008261AB"/>
    <w:rsid w:val="008264D7"/>
    <w:rsid w:val="008269AB"/>
    <w:rsid w:val="00826D5E"/>
    <w:rsid w:val="0083167F"/>
    <w:rsid w:val="00834C91"/>
    <w:rsid w:val="00835A4D"/>
    <w:rsid w:val="00835CA7"/>
    <w:rsid w:val="008370D4"/>
    <w:rsid w:val="008374B9"/>
    <w:rsid w:val="008414AD"/>
    <w:rsid w:val="008428D9"/>
    <w:rsid w:val="00844F8F"/>
    <w:rsid w:val="00846133"/>
    <w:rsid w:val="008472AF"/>
    <w:rsid w:val="0085024D"/>
    <w:rsid w:val="00851DF2"/>
    <w:rsid w:val="008637A6"/>
    <w:rsid w:val="00865F7B"/>
    <w:rsid w:val="00872F72"/>
    <w:rsid w:val="008742DF"/>
    <w:rsid w:val="0088467A"/>
    <w:rsid w:val="00884DB9"/>
    <w:rsid w:val="00886BF1"/>
    <w:rsid w:val="00891F07"/>
    <w:rsid w:val="0089309D"/>
    <w:rsid w:val="008953D5"/>
    <w:rsid w:val="00896972"/>
    <w:rsid w:val="008A1AC4"/>
    <w:rsid w:val="008B491F"/>
    <w:rsid w:val="008C59E7"/>
    <w:rsid w:val="008C5E42"/>
    <w:rsid w:val="008C67D2"/>
    <w:rsid w:val="008D53A0"/>
    <w:rsid w:val="008E0683"/>
    <w:rsid w:val="008E5CC8"/>
    <w:rsid w:val="008E6635"/>
    <w:rsid w:val="008E73EF"/>
    <w:rsid w:val="008E7EEE"/>
    <w:rsid w:val="008F29F0"/>
    <w:rsid w:val="008F2FDF"/>
    <w:rsid w:val="008F556D"/>
    <w:rsid w:val="008F723F"/>
    <w:rsid w:val="008F7D4E"/>
    <w:rsid w:val="00901372"/>
    <w:rsid w:val="00902DD9"/>
    <w:rsid w:val="00910648"/>
    <w:rsid w:val="00911486"/>
    <w:rsid w:val="009129CA"/>
    <w:rsid w:val="00913D7E"/>
    <w:rsid w:val="009167A4"/>
    <w:rsid w:val="009206B6"/>
    <w:rsid w:val="009243AE"/>
    <w:rsid w:val="009252DC"/>
    <w:rsid w:val="009252F5"/>
    <w:rsid w:val="00925F4B"/>
    <w:rsid w:val="009263C1"/>
    <w:rsid w:val="0092785B"/>
    <w:rsid w:val="00931622"/>
    <w:rsid w:val="009320F7"/>
    <w:rsid w:val="00936B24"/>
    <w:rsid w:val="00941B4F"/>
    <w:rsid w:val="00942A44"/>
    <w:rsid w:val="009467C3"/>
    <w:rsid w:val="00947271"/>
    <w:rsid w:val="009518C0"/>
    <w:rsid w:val="00952692"/>
    <w:rsid w:val="00954355"/>
    <w:rsid w:val="009543AE"/>
    <w:rsid w:val="0095476E"/>
    <w:rsid w:val="0095731B"/>
    <w:rsid w:val="00963CE3"/>
    <w:rsid w:val="00964F18"/>
    <w:rsid w:val="00974424"/>
    <w:rsid w:val="00987F76"/>
    <w:rsid w:val="00993088"/>
    <w:rsid w:val="009938FD"/>
    <w:rsid w:val="0099407A"/>
    <w:rsid w:val="0099664F"/>
    <w:rsid w:val="00996E5A"/>
    <w:rsid w:val="00997D5D"/>
    <w:rsid w:val="009A0447"/>
    <w:rsid w:val="009A16D7"/>
    <w:rsid w:val="009A2CE5"/>
    <w:rsid w:val="009A4B59"/>
    <w:rsid w:val="009B4A51"/>
    <w:rsid w:val="009B4D9C"/>
    <w:rsid w:val="009C28B1"/>
    <w:rsid w:val="009C61AD"/>
    <w:rsid w:val="009C6697"/>
    <w:rsid w:val="009D06EF"/>
    <w:rsid w:val="009D23B4"/>
    <w:rsid w:val="009D26C8"/>
    <w:rsid w:val="009D373D"/>
    <w:rsid w:val="009D436B"/>
    <w:rsid w:val="009D53E4"/>
    <w:rsid w:val="009D7B2C"/>
    <w:rsid w:val="009E0801"/>
    <w:rsid w:val="009E1D05"/>
    <w:rsid w:val="009F03B3"/>
    <w:rsid w:val="009F240B"/>
    <w:rsid w:val="009F7DE0"/>
    <w:rsid w:val="00A0204E"/>
    <w:rsid w:val="00A02CF0"/>
    <w:rsid w:val="00A046C0"/>
    <w:rsid w:val="00A05973"/>
    <w:rsid w:val="00A06BCB"/>
    <w:rsid w:val="00A11B0C"/>
    <w:rsid w:val="00A17D24"/>
    <w:rsid w:val="00A24821"/>
    <w:rsid w:val="00A27C76"/>
    <w:rsid w:val="00A30AB7"/>
    <w:rsid w:val="00A33B35"/>
    <w:rsid w:val="00A33E90"/>
    <w:rsid w:val="00A363AF"/>
    <w:rsid w:val="00A36419"/>
    <w:rsid w:val="00A415AB"/>
    <w:rsid w:val="00A44921"/>
    <w:rsid w:val="00A44AD9"/>
    <w:rsid w:val="00A45EAD"/>
    <w:rsid w:val="00A556F0"/>
    <w:rsid w:val="00A55B29"/>
    <w:rsid w:val="00A578C2"/>
    <w:rsid w:val="00A66886"/>
    <w:rsid w:val="00A72015"/>
    <w:rsid w:val="00A72652"/>
    <w:rsid w:val="00A72700"/>
    <w:rsid w:val="00A75D1C"/>
    <w:rsid w:val="00A809AA"/>
    <w:rsid w:val="00A849B3"/>
    <w:rsid w:val="00A8510D"/>
    <w:rsid w:val="00A86AF3"/>
    <w:rsid w:val="00A90048"/>
    <w:rsid w:val="00A90AFF"/>
    <w:rsid w:val="00A90BDC"/>
    <w:rsid w:val="00A9394C"/>
    <w:rsid w:val="00A95477"/>
    <w:rsid w:val="00A975A9"/>
    <w:rsid w:val="00AA0E32"/>
    <w:rsid w:val="00AA1487"/>
    <w:rsid w:val="00AA2164"/>
    <w:rsid w:val="00AA3192"/>
    <w:rsid w:val="00AA3A6D"/>
    <w:rsid w:val="00AA48DA"/>
    <w:rsid w:val="00AA7944"/>
    <w:rsid w:val="00AB0486"/>
    <w:rsid w:val="00AB251E"/>
    <w:rsid w:val="00AB3608"/>
    <w:rsid w:val="00AB735C"/>
    <w:rsid w:val="00AC37F7"/>
    <w:rsid w:val="00AC5AFB"/>
    <w:rsid w:val="00AC5C48"/>
    <w:rsid w:val="00AC63E3"/>
    <w:rsid w:val="00AD2100"/>
    <w:rsid w:val="00AD68EC"/>
    <w:rsid w:val="00AE0954"/>
    <w:rsid w:val="00AE19DF"/>
    <w:rsid w:val="00AE1F72"/>
    <w:rsid w:val="00AE2FCB"/>
    <w:rsid w:val="00AF0CF4"/>
    <w:rsid w:val="00AF2252"/>
    <w:rsid w:val="00B00B12"/>
    <w:rsid w:val="00B03FAA"/>
    <w:rsid w:val="00B10314"/>
    <w:rsid w:val="00B1129F"/>
    <w:rsid w:val="00B11D61"/>
    <w:rsid w:val="00B12F51"/>
    <w:rsid w:val="00B13623"/>
    <w:rsid w:val="00B15B39"/>
    <w:rsid w:val="00B16DD2"/>
    <w:rsid w:val="00B230AB"/>
    <w:rsid w:val="00B26F43"/>
    <w:rsid w:val="00B2751E"/>
    <w:rsid w:val="00B27BBA"/>
    <w:rsid w:val="00B3650C"/>
    <w:rsid w:val="00B36CEA"/>
    <w:rsid w:val="00B37546"/>
    <w:rsid w:val="00B46EB8"/>
    <w:rsid w:val="00B47055"/>
    <w:rsid w:val="00B50787"/>
    <w:rsid w:val="00B52DF5"/>
    <w:rsid w:val="00B57C86"/>
    <w:rsid w:val="00B61B11"/>
    <w:rsid w:val="00B64BFA"/>
    <w:rsid w:val="00B651FA"/>
    <w:rsid w:val="00B67ACD"/>
    <w:rsid w:val="00B71796"/>
    <w:rsid w:val="00B71E63"/>
    <w:rsid w:val="00B754B4"/>
    <w:rsid w:val="00B7671C"/>
    <w:rsid w:val="00B83212"/>
    <w:rsid w:val="00B8347B"/>
    <w:rsid w:val="00B85DE4"/>
    <w:rsid w:val="00B87AAD"/>
    <w:rsid w:val="00B904C3"/>
    <w:rsid w:val="00B91A31"/>
    <w:rsid w:val="00B94BA4"/>
    <w:rsid w:val="00B954D6"/>
    <w:rsid w:val="00BA188A"/>
    <w:rsid w:val="00BA409F"/>
    <w:rsid w:val="00BA50D9"/>
    <w:rsid w:val="00BA5DA6"/>
    <w:rsid w:val="00BA6C28"/>
    <w:rsid w:val="00BA6DB4"/>
    <w:rsid w:val="00BB0B88"/>
    <w:rsid w:val="00BC1B00"/>
    <w:rsid w:val="00BC3F3C"/>
    <w:rsid w:val="00BC45E4"/>
    <w:rsid w:val="00BC5BB2"/>
    <w:rsid w:val="00BD0037"/>
    <w:rsid w:val="00BD0433"/>
    <w:rsid w:val="00BD051D"/>
    <w:rsid w:val="00BD2D87"/>
    <w:rsid w:val="00BE335F"/>
    <w:rsid w:val="00BE54A0"/>
    <w:rsid w:val="00BE6E28"/>
    <w:rsid w:val="00BE738E"/>
    <w:rsid w:val="00BF11A1"/>
    <w:rsid w:val="00BF266E"/>
    <w:rsid w:val="00BF3F54"/>
    <w:rsid w:val="00BF483B"/>
    <w:rsid w:val="00BF7BF3"/>
    <w:rsid w:val="00C00697"/>
    <w:rsid w:val="00C0204D"/>
    <w:rsid w:val="00C0376C"/>
    <w:rsid w:val="00C04218"/>
    <w:rsid w:val="00C05B27"/>
    <w:rsid w:val="00C06D77"/>
    <w:rsid w:val="00C14BA6"/>
    <w:rsid w:val="00C14C9D"/>
    <w:rsid w:val="00C31177"/>
    <w:rsid w:val="00C3485C"/>
    <w:rsid w:val="00C35E9E"/>
    <w:rsid w:val="00C409C2"/>
    <w:rsid w:val="00C42E52"/>
    <w:rsid w:val="00C50EFC"/>
    <w:rsid w:val="00C544A4"/>
    <w:rsid w:val="00C60157"/>
    <w:rsid w:val="00C6117F"/>
    <w:rsid w:val="00C62DAC"/>
    <w:rsid w:val="00C64CD7"/>
    <w:rsid w:val="00C65DA7"/>
    <w:rsid w:val="00C74BFF"/>
    <w:rsid w:val="00C768E5"/>
    <w:rsid w:val="00C77EA5"/>
    <w:rsid w:val="00C828C5"/>
    <w:rsid w:val="00C93512"/>
    <w:rsid w:val="00C95BB9"/>
    <w:rsid w:val="00C9749A"/>
    <w:rsid w:val="00C97694"/>
    <w:rsid w:val="00CA2004"/>
    <w:rsid w:val="00CA2163"/>
    <w:rsid w:val="00CA5840"/>
    <w:rsid w:val="00CA5B99"/>
    <w:rsid w:val="00CB0933"/>
    <w:rsid w:val="00CB334D"/>
    <w:rsid w:val="00CB56D5"/>
    <w:rsid w:val="00CB661D"/>
    <w:rsid w:val="00CC233D"/>
    <w:rsid w:val="00CC3D92"/>
    <w:rsid w:val="00CC4E39"/>
    <w:rsid w:val="00CC6FDA"/>
    <w:rsid w:val="00CC7188"/>
    <w:rsid w:val="00CC76CD"/>
    <w:rsid w:val="00CD1EA8"/>
    <w:rsid w:val="00CD2859"/>
    <w:rsid w:val="00CD576B"/>
    <w:rsid w:val="00CE2C28"/>
    <w:rsid w:val="00CF27EF"/>
    <w:rsid w:val="00CF5ABD"/>
    <w:rsid w:val="00CF63CE"/>
    <w:rsid w:val="00CF7AA3"/>
    <w:rsid w:val="00D0005B"/>
    <w:rsid w:val="00D067C1"/>
    <w:rsid w:val="00D07030"/>
    <w:rsid w:val="00D11319"/>
    <w:rsid w:val="00D11B29"/>
    <w:rsid w:val="00D12012"/>
    <w:rsid w:val="00D125BE"/>
    <w:rsid w:val="00D1343B"/>
    <w:rsid w:val="00D13B13"/>
    <w:rsid w:val="00D14F6C"/>
    <w:rsid w:val="00D16E78"/>
    <w:rsid w:val="00D201D3"/>
    <w:rsid w:val="00D22066"/>
    <w:rsid w:val="00D22A1F"/>
    <w:rsid w:val="00D2591B"/>
    <w:rsid w:val="00D267D5"/>
    <w:rsid w:val="00D26A64"/>
    <w:rsid w:val="00D31720"/>
    <w:rsid w:val="00D3202D"/>
    <w:rsid w:val="00D46389"/>
    <w:rsid w:val="00D52B9A"/>
    <w:rsid w:val="00D52D4E"/>
    <w:rsid w:val="00D5367E"/>
    <w:rsid w:val="00D53B1E"/>
    <w:rsid w:val="00D56939"/>
    <w:rsid w:val="00D6083B"/>
    <w:rsid w:val="00D6105F"/>
    <w:rsid w:val="00D61AD2"/>
    <w:rsid w:val="00D71C1C"/>
    <w:rsid w:val="00D72A01"/>
    <w:rsid w:val="00D74C4B"/>
    <w:rsid w:val="00D75750"/>
    <w:rsid w:val="00D76B9C"/>
    <w:rsid w:val="00D81169"/>
    <w:rsid w:val="00D81A78"/>
    <w:rsid w:val="00D82AC6"/>
    <w:rsid w:val="00D84EF0"/>
    <w:rsid w:val="00D861ED"/>
    <w:rsid w:val="00D873E0"/>
    <w:rsid w:val="00D92C4F"/>
    <w:rsid w:val="00D941E3"/>
    <w:rsid w:val="00D94F8B"/>
    <w:rsid w:val="00D95FBF"/>
    <w:rsid w:val="00D97E75"/>
    <w:rsid w:val="00DA29D4"/>
    <w:rsid w:val="00DA35DD"/>
    <w:rsid w:val="00DA40F8"/>
    <w:rsid w:val="00DA5988"/>
    <w:rsid w:val="00DA724B"/>
    <w:rsid w:val="00DB237A"/>
    <w:rsid w:val="00DB7F78"/>
    <w:rsid w:val="00DC0184"/>
    <w:rsid w:val="00DC317C"/>
    <w:rsid w:val="00DC4FF2"/>
    <w:rsid w:val="00DC79CC"/>
    <w:rsid w:val="00DD6A8E"/>
    <w:rsid w:val="00DD6E42"/>
    <w:rsid w:val="00DD7BF0"/>
    <w:rsid w:val="00DF7316"/>
    <w:rsid w:val="00E0688A"/>
    <w:rsid w:val="00E06F15"/>
    <w:rsid w:val="00E10D39"/>
    <w:rsid w:val="00E134F4"/>
    <w:rsid w:val="00E162E0"/>
    <w:rsid w:val="00E164E1"/>
    <w:rsid w:val="00E20D75"/>
    <w:rsid w:val="00E21DC9"/>
    <w:rsid w:val="00E23568"/>
    <w:rsid w:val="00E23FB0"/>
    <w:rsid w:val="00E245B5"/>
    <w:rsid w:val="00E27C50"/>
    <w:rsid w:val="00E27EEC"/>
    <w:rsid w:val="00E30B3D"/>
    <w:rsid w:val="00E33ABC"/>
    <w:rsid w:val="00E33E1B"/>
    <w:rsid w:val="00E34D3E"/>
    <w:rsid w:val="00E34E2C"/>
    <w:rsid w:val="00E3563D"/>
    <w:rsid w:val="00E36E66"/>
    <w:rsid w:val="00E40E32"/>
    <w:rsid w:val="00E42888"/>
    <w:rsid w:val="00E47C4C"/>
    <w:rsid w:val="00E61563"/>
    <w:rsid w:val="00E62BD2"/>
    <w:rsid w:val="00E647FB"/>
    <w:rsid w:val="00E720E9"/>
    <w:rsid w:val="00E73E98"/>
    <w:rsid w:val="00E81C5E"/>
    <w:rsid w:val="00E83B3C"/>
    <w:rsid w:val="00E85089"/>
    <w:rsid w:val="00E8736B"/>
    <w:rsid w:val="00E90275"/>
    <w:rsid w:val="00E90696"/>
    <w:rsid w:val="00E925D4"/>
    <w:rsid w:val="00E9465D"/>
    <w:rsid w:val="00E97226"/>
    <w:rsid w:val="00E9727B"/>
    <w:rsid w:val="00EA2B44"/>
    <w:rsid w:val="00EA33EF"/>
    <w:rsid w:val="00EC0467"/>
    <w:rsid w:val="00EC08BB"/>
    <w:rsid w:val="00EC361E"/>
    <w:rsid w:val="00EC4E6A"/>
    <w:rsid w:val="00EC4FFD"/>
    <w:rsid w:val="00EC58F5"/>
    <w:rsid w:val="00EC5EFC"/>
    <w:rsid w:val="00ED11A5"/>
    <w:rsid w:val="00ED6DF6"/>
    <w:rsid w:val="00EE0F8B"/>
    <w:rsid w:val="00EE1F97"/>
    <w:rsid w:val="00EE2F92"/>
    <w:rsid w:val="00EE3090"/>
    <w:rsid w:val="00EF04A0"/>
    <w:rsid w:val="00EF33CD"/>
    <w:rsid w:val="00F12183"/>
    <w:rsid w:val="00F12924"/>
    <w:rsid w:val="00F16702"/>
    <w:rsid w:val="00F20755"/>
    <w:rsid w:val="00F20C9B"/>
    <w:rsid w:val="00F300CB"/>
    <w:rsid w:val="00F31310"/>
    <w:rsid w:val="00F369B2"/>
    <w:rsid w:val="00F42C3A"/>
    <w:rsid w:val="00F45CD1"/>
    <w:rsid w:val="00F45DBF"/>
    <w:rsid w:val="00F46A87"/>
    <w:rsid w:val="00F5295F"/>
    <w:rsid w:val="00F52BCC"/>
    <w:rsid w:val="00F5313F"/>
    <w:rsid w:val="00F54B26"/>
    <w:rsid w:val="00F621B5"/>
    <w:rsid w:val="00F63F00"/>
    <w:rsid w:val="00F670E5"/>
    <w:rsid w:val="00F714DD"/>
    <w:rsid w:val="00F74C97"/>
    <w:rsid w:val="00F81135"/>
    <w:rsid w:val="00F81A48"/>
    <w:rsid w:val="00F83606"/>
    <w:rsid w:val="00F85F68"/>
    <w:rsid w:val="00F95E83"/>
    <w:rsid w:val="00FB022D"/>
    <w:rsid w:val="00FB106D"/>
    <w:rsid w:val="00FB62BC"/>
    <w:rsid w:val="00FC2233"/>
    <w:rsid w:val="00FC38A2"/>
    <w:rsid w:val="00FC5D16"/>
    <w:rsid w:val="00FD15EC"/>
    <w:rsid w:val="00FD17C9"/>
    <w:rsid w:val="00FD2A5B"/>
    <w:rsid w:val="00FD731A"/>
    <w:rsid w:val="00FD7CDA"/>
    <w:rsid w:val="00FE011B"/>
    <w:rsid w:val="00FE27AC"/>
    <w:rsid w:val="00FE6A5C"/>
    <w:rsid w:val="00FF30FC"/>
    <w:rsid w:val="00FF4AB4"/>
    <w:rsid w:val="00FF57A6"/>
    <w:rsid w:val="00FF7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3F7A6A"/>
  <w15:docId w15:val="{A7CDBAEB-B043-4620-89DA-51910AA4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character" w:customStyle="1" w:styleId="xdrichtextbox1">
    <w:name w:val="xdrichtextbox1"/>
    <w:basedOn w:val="DefaultParagraphFont"/>
    <w:rsid w:val="003F56A0"/>
    <w:rPr>
      <w:b w:val="0"/>
      <w:bCs w:val="0"/>
      <w:i w:val="0"/>
      <w:iCs w:val="0"/>
      <w:strike w:val="0"/>
      <w:dstrike w:val="0"/>
      <w:color w:val="auto"/>
      <w:u w:val="none"/>
      <w:effect w:val="none"/>
      <w:bdr w:val="single" w:sz="8" w:space="1" w:color="DCDCDC" w:frame="1"/>
      <w:shd w:val="clear" w:color="auto" w:fill="FFFFFF"/>
      <w:vertAlign w:val="baseline"/>
    </w:rPr>
  </w:style>
  <w:style w:type="character" w:styleId="FollowedHyperlink">
    <w:name w:val="FollowedHyperlink"/>
    <w:basedOn w:val="DefaultParagraphFont"/>
    <w:uiPriority w:val="99"/>
    <w:semiHidden/>
    <w:unhideWhenUsed/>
    <w:rsid w:val="0011446A"/>
    <w:rPr>
      <w:color w:val="800080" w:themeColor="followedHyperlink"/>
      <w:u w:val="single"/>
    </w:rPr>
  </w:style>
  <w:style w:type="paragraph" w:styleId="TOC1">
    <w:name w:val="toc 1"/>
    <w:basedOn w:val="Normal"/>
    <w:next w:val="Normal"/>
    <w:autoRedefine/>
    <w:uiPriority w:val="39"/>
    <w:unhideWhenUsed/>
    <w:rsid w:val="00B954D6"/>
    <w:pPr>
      <w:tabs>
        <w:tab w:val="clear" w:pos="9360"/>
      </w:tabs>
      <w:spacing w:after="100"/>
      <w:ind w:left="0"/>
    </w:pPr>
  </w:style>
  <w:style w:type="paragraph" w:styleId="TOC2">
    <w:name w:val="toc 2"/>
    <w:basedOn w:val="Normal"/>
    <w:next w:val="Normal"/>
    <w:autoRedefine/>
    <w:uiPriority w:val="39"/>
    <w:unhideWhenUsed/>
    <w:rsid w:val="00B954D6"/>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2F4B2C"/>
    <w:pPr>
      <w:tabs>
        <w:tab w:val="clear" w:pos="9360"/>
      </w:tabs>
      <w:spacing w:after="100" w:line="259" w:lineRule="auto"/>
      <w:ind w:left="154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56735">
      <w:bodyDiv w:val="1"/>
      <w:marLeft w:val="0"/>
      <w:marRight w:val="0"/>
      <w:marTop w:val="0"/>
      <w:marBottom w:val="0"/>
      <w:divBdr>
        <w:top w:val="none" w:sz="0" w:space="0" w:color="auto"/>
        <w:left w:val="none" w:sz="0" w:space="0" w:color="auto"/>
        <w:bottom w:val="none" w:sz="0" w:space="0" w:color="auto"/>
        <w:right w:val="none" w:sz="0" w:space="0" w:color="auto"/>
      </w:divBdr>
    </w:div>
    <w:div w:id="293826455">
      <w:bodyDiv w:val="1"/>
      <w:marLeft w:val="0"/>
      <w:marRight w:val="0"/>
      <w:marTop w:val="0"/>
      <w:marBottom w:val="0"/>
      <w:divBdr>
        <w:top w:val="none" w:sz="0" w:space="0" w:color="auto"/>
        <w:left w:val="none" w:sz="0" w:space="0" w:color="auto"/>
        <w:bottom w:val="none" w:sz="0" w:space="0" w:color="auto"/>
        <w:right w:val="none" w:sz="0" w:space="0" w:color="auto"/>
      </w:divBdr>
      <w:divsChild>
        <w:div w:id="1274748063">
          <w:marLeft w:val="0"/>
          <w:marRight w:val="0"/>
          <w:marTop w:val="0"/>
          <w:marBottom w:val="0"/>
          <w:divBdr>
            <w:top w:val="none" w:sz="0" w:space="0" w:color="auto"/>
            <w:left w:val="none" w:sz="0" w:space="0" w:color="auto"/>
            <w:bottom w:val="none" w:sz="0" w:space="0" w:color="auto"/>
            <w:right w:val="none" w:sz="0" w:space="0" w:color="auto"/>
          </w:divBdr>
          <w:divsChild>
            <w:div w:id="414667220">
              <w:marLeft w:val="0"/>
              <w:marRight w:val="0"/>
              <w:marTop w:val="0"/>
              <w:marBottom w:val="0"/>
              <w:divBdr>
                <w:top w:val="none" w:sz="0" w:space="0" w:color="auto"/>
                <w:left w:val="none" w:sz="0" w:space="0" w:color="auto"/>
                <w:bottom w:val="none" w:sz="0" w:space="0" w:color="auto"/>
                <w:right w:val="none" w:sz="0" w:space="0" w:color="auto"/>
              </w:divBdr>
              <w:divsChild>
                <w:div w:id="452211409">
                  <w:marLeft w:val="0"/>
                  <w:marRight w:val="0"/>
                  <w:marTop w:val="0"/>
                  <w:marBottom w:val="0"/>
                  <w:divBdr>
                    <w:top w:val="none" w:sz="0" w:space="0" w:color="auto"/>
                    <w:left w:val="none" w:sz="0" w:space="0" w:color="auto"/>
                    <w:bottom w:val="none" w:sz="0" w:space="0" w:color="auto"/>
                    <w:right w:val="none" w:sz="0" w:space="0" w:color="auto"/>
                  </w:divBdr>
                  <w:divsChild>
                    <w:div w:id="631447234">
                      <w:marLeft w:val="0"/>
                      <w:marRight w:val="0"/>
                      <w:marTop w:val="0"/>
                      <w:marBottom w:val="0"/>
                      <w:divBdr>
                        <w:top w:val="none" w:sz="0" w:space="0" w:color="auto"/>
                        <w:left w:val="none" w:sz="0" w:space="0" w:color="auto"/>
                        <w:bottom w:val="none" w:sz="0" w:space="0" w:color="auto"/>
                        <w:right w:val="none" w:sz="0" w:space="0" w:color="auto"/>
                      </w:divBdr>
                      <w:divsChild>
                        <w:div w:id="766730995">
                          <w:marLeft w:val="0"/>
                          <w:marRight w:val="0"/>
                          <w:marTop w:val="0"/>
                          <w:marBottom w:val="0"/>
                          <w:divBdr>
                            <w:top w:val="none" w:sz="0" w:space="0" w:color="auto"/>
                            <w:left w:val="none" w:sz="0" w:space="0" w:color="auto"/>
                            <w:bottom w:val="none" w:sz="0" w:space="0" w:color="auto"/>
                            <w:right w:val="none" w:sz="0" w:space="0" w:color="auto"/>
                          </w:divBdr>
                          <w:divsChild>
                            <w:div w:id="689720323">
                              <w:marLeft w:val="0"/>
                              <w:marRight w:val="0"/>
                              <w:marTop w:val="0"/>
                              <w:marBottom w:val="0"/>
                              <w:divBdr>
                                <w:top w:val="none" w:sz="0" w:space="0" w:color="auto"/>
                                <w:left w:val="none" w:sz="0" w:space="0" w:color="auto"/>
                                <w:bottom w:val="none" w:sz="0" w:space="0" w:color="auto"/>
                                <w:right w:val="none" w:sz="0" w:space="0" w:color="auto"/>
                              </w:divBdr>
                              <w:divsChild>
                                <w:div w:id="9346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291086">
      <w:bodyDiv w:val="1"/>
      <w:marLeft w:val="0"/>
      <w:marRight w:val="0"/>
      <w:marTop w:val="0"/>
      <w:marBottom w:val="0"/>
      <w:divBdr>
        <w:top w:val="none" w:sz="0" w:space="0" w:color="auto"/>
        <w:left w:val="none" w:sz="0" w:space="0" w:color="auto"/>
        <w:bottom w:val="none" w:sz="0" w:space="0" w:color="auto"/>
        <w:right w:val="none" w:sz="0" w:space="0" w:color="auto"/>
      </w:divBdr>
      <w:divsChild>
        <w:div w:id="1245144302">
          <w:marLeft w:val="0"/>
          <w:marRight w:val="0"/>
          <w:marTop w:val="0"/>
          <w:marBottom w:val="0"/>
          <w:divBdr>
            <w:top w:val="none" w:sz="0" w:space="0" w:color="auto"/>
            <w:left w:val="none" w:sz="0" w:space="0" w:color="auto"/>
            <w:bottom w:val="none" w:sz="0" w:space="0" w:color="auto"/>
            <w:right w:val="none" w:sz="0" w:space="0" w:color="auto"/>
          </w:divBdr>
          <w:divsChild>
            <w:div w:id="519785906">
              <w:marLeft w:val="0"/>
              <w:marRight w:val="0"/>
              <w:marTop w:val="0"/>
              <w:marBottom w:val="0"/>
              <w:divBdr>
                <w:top w:val="none" w:sz="0" w:space="0" w:color="auto"/>
                <w:left w:val="none" w:sz="0" w:space="0" w:color="auto"/>
                <w:bottom w:val="none" w:sz="0" w:space="0" w:color="auto"/>
                <w:right w:val="none" w:sz="0" w:space="0" w:color="auto"/>
              </w:divBdr>
              <w:divsChild>
                <w:div w:id="749697447">
                  <w:marLeft w:val="0"/>
                  <w:marRight w:val="0"/>
                  <w:marTop w:val="0"/>
                  <w:marBottom w:val="0"/>
                  <w:divBdr>
                    <w:top w:val="none" w:sz="0" w:space="0" w:color="auto"/>
                    <w:left w:val="none" w:sz="0" w:space="0" w:color="auto"/>
                    <w:bottom w:val="none" w:sz="0" w:space="0" w:color="auto"/>
                    <w:right w:val="none" w:sz="0" w:space="0" w:color="auto"/>
                  </w:divBdr>
                  <w:divsChild>
                    <w:div w:id="1359814119">
                      <w:marLeft w:val="0"/>
                      <w:marRight w:val="0"/>
                      <w:marTop w:val="0"/>
                      <w:marBottom w:val="0"/>
                      <w:divBdr>
                        <w:top w:val="none" w:sz="0" w:space="0" w:color="auto"/>
                        <w:left w:val="none" w:sz="0" w:space="0" w:color="auto"/>
                        <w:bottom w:val="none" w:sz="0" w:space="0" w:color="auto"/>
                        <w:right w:val="none" w:sz="0" w:space="0" w:color="auto"/>
                      </w:divBdr>
                      <w:divsChild>
                        <w:div w:id="1932809584">
                          <w:marLeft w:val="0"/>
                          <w:marRight w:val="0"/>
                          <w:marTop w:val="0"/>
                          <w:marBottom w:val="0"/>
                          <w:divBdr>
                            <w:top w:val="none" w:sz="0" w:space="0" w:color="auto"/>
                            <w:left w:val="none" w:sz="0" w:space="0" w:color="auto"/>
                            <w:bottom w:val="none" w:sz="0" w:space="0" w:color="auto"/>
                            <w:right w:val="none" w:sz="0" w:space="0" w:color="auto"/>
                          </w:divBdr>
                          <w:divsChild>
                            <w:div w:id="526069299">
                              <w:marLeft w:val="0"/>
                              <w:marRight w:val="0"/>
                              <w:marTop w:val="0"/>
                              <w:marBottom w:val="0"/>
                              <w:divBdr>
                                <w:top w:val="none" w:sz="0" w:space="0" w:color="auto"/>
                                <w:left w:val="none" w:sz="0" w:space="0" w:color="auto"/>
                                <w:bottom w:val="none" w:sz="0" w:space="0" w:color="auto"/>
                                <w:right w:val="none" w:sz="0" w:space="0" w:color="auto"/>
                              </w:divBdr>
                              <w:divsChild>
                                <w:div w:id="15327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31400219">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97064136">
      <w:bodyDiv w:val="1"/>
      <w:marLeft w:val="0"/>
      <w:marRight w:val="0"/>
      <w:marTop w:val="0"/>
      <w:marBottom w:val="0"/>
      <w:divBdr>
        <w:top w:val="none" w:sz="0" w:space="0" w:color="auto"/>
        <w:left w:val="none" w:sz="0" w:space="0" w:color="auto"/>
        <w:bottom w:val="none" w:sz="0" w:space="0" w:color="auto"/>
        <w:right w:val="none" w:sz="0" w:space="0" w:color="auto"/>
      </w:divBdr>
    </w:div>
    <w:div w:id="18293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ncs/ocs/sp/nctb1349.pdf" TargetMode="External"/><Relationship Id="rId18" Type="http://schemas.openxmlformats.org/officeDocument/2006/relationships/hyperlink" Target="http://www.cdc.gov/obesity/downloads/spectrum-of-opportunities-obesity-prevention.pdf" TargetMode="External"/><Relationship Id="rId3" Type="http://schemas.openxmlformats.org/officeDocument/2006/relationships/customXml" Target="../customXml/item3.xml"/><Relationship Id="rId21" Type="http://schemas.openxmlformats.org/officeDocument/2006/relationships/hyperlink" Target="http://nrckids.org/index.cfm/products/achieving-a-state-of-healthy-weight1/"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dc.gov/obesity/strategies/childcareec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ns.usda.gov/cacfp/child-and-adult-care-food-program" TargetMode="External"/><Relationship Id="rId20" Type="http://schemas.openxmlformats.org/officeDocument/2006/relationships/hyperlink" Target="https://www.federalregister.gov/articles/2015/01/15/2015-00446/child-and-adult-care-food-program-meal-pattern-revisions-related-to-the-healthy-hunger-free-kids-ac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ensus.gov/prod/2013pubs/pdf"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fns.usda.gov/cacfp/child-and-adult-food-care-progra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nphpsp/essentialservices.html.%20Accessed%20on%208/14/14"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A_Background xmlns="bd99c180-279b-44c3-9486-dd050336677e" xsi:nil="true"/>
    <OSC_StateA_Consequences_Collecting_Less_Frequently xmlns="bd99c180-279b-44c3-9486-dd050336677e" xsi:nil="true"/>
    <OSC_StateA_14_8Average_Hours_Per_Collection xmlns="bd99c180-279b-44c3-9486-dd050336677e">0</OSC_StateA_14_8Average_Hours_Per_Collection>
    <GenICPIBranchOROfficeTitle xmlns="bd99c180-279b-44c3-9486-dd050336677e">Click here to enter text.</GenICPIBranchOROfficeTitle>
    <OSC_StateA_12_9Number_of_Respondents xmlns="bd99c180-279b-44c3-9486-dd050336677e">0</OSC_StateA_12_9Number_of_Respondents>
    <OSC_StateA_12_2Average_Burden_per_Response_in_Hours xmlns="bd99c180-279b-44c3-9486-dd050336677e" xsi:nil="true"/>
    <OSC_StateA_14_6Staff_FTE xmlns="bd99c180-279b-44c3-9486-dd050336677e" xsi:nil="true"/>
    <OSC_StateA_12_1Hourly_Wage_Rate xmlns="bd99c180-279b-44c3-9486-dd050336677e">0</OSC_StateA_12_1Hourly_Wage_Rate>
    <OSC_StateA_14_1Staff_FTE xmlns="bd99c180-279b-44c3-9486-dd050336677e" xsi:nil="true"/>
    <OSC_StateA_14_10Average_Hours_Per_Collection xmlns="bd99c180-279b-44c3-9486-dd050336677e">0</OSC_StateA_14_10Average_Hours_Per_Collection>
    <OSC_StateA_12_3Total_Burden_Hours xmlns="bd99c180-279b-44c3-9486-dd050336677e">0</OSC_StateA_12_3Total_Burden_Hours>
    <OSC_StateA_12_3Type_of_Respondent xmlns="bd99c180-279b-44c3-9486-dd050336677e" xsi:nil="true"/>
    <OSC_StateA_12_10Total_Respondent_Costs xmlns="bd99c180-279b-44c3-9486-dd050336677e">0</OSC_StateA_12_10Total_Respondent_Costs>
    <OSC_StateA_14_1Average_Cost xmlns="bd99c180-279b-44c3-9486-dd050336677e">0</OSC_StateA_14_1Average_Cost>
    <GenICTitle xmlns="15b1c282-9287-45cb-9b41-eae3a76919a0">Project Title</GenICTitle>
    <OSC_StateA_14_2Average_Hours_Per_Collection xmlns="bd99c180-279b-44c3-9486-dd050336677e">0</OSC_StateA_14_2Average_Hours_Per_Collection>
    <OSC_StateA_12_9Number_of_Responses_per_Respondent xmlns="bd99c180-279b-44c3-9486-dd050336677e">1</OSC_StateA_12_9Number_of_Responses_per_Respondent>
    <GenICNickname xmlns="15b1c282-9287-45cb-9b41-eae3a76919a0" xsi:nil="true"/>
    <OSC_StateA_12_4Average_Burden_per_Response_in_Hours xmlns="bd99c180-279b-44c3-9486-dd050336677e" xsi:nil="true"/>
    <OSC_StateA_12_9Hourly_Wage_Rate xmlns="bd99c180-279b-44c3-9486-dd050336677e">0</OSC_StateA_12_9Hourly_Wage_Rate>
    <OSC_StateA_14_9Staff_FTE xmlns="bd99c180-279b-44c3-9486-dd050336677e" xsi:nil="true"/>
    <OSC_StateA_12_4Number_of_Respondents xmlns="bd99c180-279b-44c3-9486-dd050336677e">0</OSC_StateA_12_4Number_of_Respondents>
    <OSC_StateA_14_4Staff_FTE xmlns="bd99c180-279b-44c3-9486-dd050336677e" xsi:nil="true"/>
    <OSC_StateA_12_9Average_Burden_per_Response_in_Hours xmlns="bd99c180-279b-44c3-9486-dd050336677e" xsi:nil="true"/>
    <OSC_StateA_12_8Number_of_Responses_per_Respondent xmlns="bd99c180-279b-44c3-9486-dd050336677e">1</OSC_StateA_12_8Number_of_Responses_per_Respondent>
    <OSC_StateA_12_4Type_of_Respondent xmlns="bd99c180-279b-44c3-9486-dd050336677e" xsi:nil="true"/>
    <OSC_StateA_12_4Total_Burden_Hours xmlns="bd99c180-279b-44c3-9486-dd050336677e">0</OSC_StateA_12_4Total_Burden_Hours>
    <OSC_StateA_14_9Average_Hours_Per_Collection xmlns="bd99c180-279b-44c3-9486-dd050336677e">0</OSC_StateA_14_9Average_Hours_Per_Collection>
    <OSC_StateA_Response_to_the_Federal_Register_Notice_and_Efforts xmlns="bd99c180-279b-44c3-9486-dd050336677e" xsi:nil="true"/>
    <GenICPITitle xmlns="bd99c180-279b-44c3-9486-dd050336677e">Click here to enter text.</GenICPITitle>
    <OSC_StateA_Date_Submitted xmlns="bd99c180-279b-44c3-9486-dd050336677e" xsi:nil="true"/>
    <OSC_StateA_12_7Number_of_Responses_per_Respondent xmlns="bd99c180-279b-44c3-9486-dd050336677e">1</OSC_StateA_12_7Number_of_Responses_per_Respondent>
    <OSC_StateA_14_5Average_Cost xmlns="bd99c180-279b-44c3-9486-dd050336677e">0</OSC_StateA_14_5Average_Cost>
    <OSC_StateA_12_6Number_of_Respondents xmlns="bd99c180-279b-44c3-9486-dd050336677e">0</OSC_StateA_12_6Number_of_Respondents>
    <OSC_StateA_Explanation_for_Program_Changes_or_Adjustments xmlns="bd99c180-279b-44c3-9486-dd050336677e">This is a new information collection.</OSC_StateA_Explanation_for_Program_Changes_or_Adjustments>
    <OSC_StateA_14_10Average_Cost xmlns="bd99c180-279b-44c3-9486-dd050336677e">0</OSC_StateA_14_10Average_Cost>
    <OSC_StateA_12_9Total_Respondent_Costs xmlns="bd99c180-279b-44c3-9486-dd050336677e">0</OSC_StateA_12_9Total_Respondent_Costs>
    <OSC_StateA_Overview_Of_Data_Collection_System xmlns="bd99c180-279b-44c3-9486-dd050336677e" xsi:nil="true"/>
    <OSC_StateA_14_6Average_Hours_Per_Collection xmlns="bd99c180-279b-44c3-9486-dd050336677e">0</OSC_StateA_14_6Average_Hours_Per_Collection>
    <OSC_StateA_12_8Hourly_Wage_Rate xmlns="bd99c180-279b-44c3-9486-dd050336677e">0</OSC_StateA_12_8Hourly_Wage_Rate>
    <OSC_StateA_12_6Number_of_Responses_per_Respondent xmlns="bd99c180-279b-44c3-9486-dd050336677e">1</OSC_StateA_12_6Number_of_Responses_per_Respondent>
    <GenICPIDivisionOROfficeTitle xmlns="bd99c180-279b-44c3-9486-dd050336677e">Click here to enter text.</GenICPIDivisionOROfficeTitle>
    <GenICPICenterDivisionBranch xmlns="bd99c180-279b-44c3-9486-dd050336677e" xsi:nil="true"/>
    <OSC_StateA_12_8Total_Respondent_Costs xmlns="bd99c180-279b-44c3-9486-dd050336677e">0</OSC_StateA_12_8Total_Respondent_Costs>
    <OSC_StateA_12_Total_Total_Burden_Hours xmlns="bd99c180-279b-44c3-9486-dd050336677e">0</OSC_StateA_12_Total_Total_Burden_Hours>
    <OSC_StateA_12_6Average_Burden_per_Response_in_Hours xmlns="bd99c180-279b-44c3-9486-dd050336677e" xsi:nil="true"/>
    <OSC_StateA_14_2Staff_FTE xmlns="bd99c180-279b-44c3-9486-dd050336677e" xsi:nil="true"/>
    <OSC_StateA_14_9Average_Cost xmlns="bd99c180-279b-44c3-9486-dd050336677e">0</OSC_StateA_14_9Average_Cost>
    <OSC_StateA_12_5Type_of_Respondent xmlns="bd99c180-279b-44c3-9486-dd050336677e" xsi:nil="true"/>
    <OSC_StateA_12_5Number_of_Responses_per_Respondent xmlns="bd99c180-279b-44c3-9486-dd050336677e">1</OSC_StateA_12_5Number_of_Responses_per_Respondent>
    <OSC_StateA_12_5Total_Burden_Hours xmlns="bd99c180-279b-44c3-9486-dd050336677e">0</OSC_StateA_12_5Total_Burden_Hours>
    <OSC_StateA_14_7Staff_FTE xmlns="bd99c180-279b-44c3-9486-dd050336677e" xsi:nil="true"/>
    <OSC_StateA_12_1Average_Burden_per_Response_in_Hours xmlns="bd99c180-279b-44c3-9486-dd050336677e">=&gt;20/60&lt;= </OSC_StateA_12_1Average_Burden_per_Response_in_Hours>
    <GenICPIPhone xmlns="bd99c180-279b-44c3-9486-dd050336677e" xsi:nil="true"/>
    <OSC_StateA_12_4Number_of_Responses_per_Respondent xmlns="bd99c180-279b-44c3-9486-dd050336677e">1</OSC_StateA_12_4Number_of_Responses_per_Respondent>
    <OSC_StateA_14_10Average_Hourly_Rate xmlns="bd99c180-279b-44c3-9486-dd050336677e">0</OSC_StateA_14_10Average_Hourly_Rate>
    <OSC_StateA_Estimates_of_Annualized_Burden_Hours_and_Costs xmlns="bd99c180-279b-44c3-9486-dd050336677e" xsi:nil="true"/>
    <OSC_StateA_Explanation_of_Any_Payment_or_Gift_to_Respondents xmlns="bd99c180-279b-44c3-9486-dd050336677e" xsi:nil="true"/>
    <OSC_StateA_12_7Hourly_Wage_Rate xmlns="bd99c180-279b-44c3-9486-dd050336677e">0</OSC_StateA_12_7Hourly_Wage_Rate>
    <OSC_StateA_Impact_on_Small_Businesses_or_Other_Small_Entities xmlns="bd99c180-279b-44c3-9486-dd050336677e" xsi:nil="true"/>
    <OSC_StateA_12_8Number_of_Respondents xmlns="bd99c180-279b-44c3-9486-dd050336677e">0</OSC_StateA_12_8Number_of_Respondents>
    <OSC_StateA_14_3Average_Hours_Per_Collection xmlns="bd99c180-279b-44c3-9486-dd050336677e">0</OSC_StateA_14_3Average_Hours_Per_Collection>
    <OSC_StateA_Estimate_Other_Total_Annual_Cost_Burden_to_Respond xmlns="bd99c180-279b-44c3-9486-dd050336677e" xsi:nil="true"/>
    <OSC_StateA_12_7Total_Respondent_Costs xmlns="bd99c180-279b-44c3-9486-dd050336677e">0</OSC_StateA_12_7Total_Respondent_Costs>
    <OSC_StateA_14_4Average_Hourly_Rate xmlns="bd99c180-279b-44c3-9486-dd050336677e">0</OSC_StateA_14_4Average_Hourly_Rate>
    <OSC_StateA_Justification_for_Sensitive_Questions xmlns="bd99c180-279b-44c3-9486-dd050336677e" xsi:nil="true"/>
    <OSC_StateA_14_1Average_Hourly_Rate xmlns="bd99c180-279b-44c3-9486-dd050336677e">0</OSC_StateA_14_1Average_Hourly_Rate>
    <OSC_StateA_14_4Average_Cost xmlns="bd99c180-279b-44c3-9486-dd050336677e">0</OSC_StateA_14_4Average_Cost>
    <OSC_StateA_12_3Number_of_Responses_per_Respondent xmlns="bd99c180-279b-44c3-9486-dd050336677e">1</OSC_StateA_12_3Number_of_Responses_per_Respondent>
    <OSC_StateA_14_3Average_Hourly_Rate xmlns="bd99c180-279b-44c3-9486-dd050336677e">0</OSC_StateA_14_3Average_Hourly_Rate>
    <OSC_StateA_14_2Average_Hourly_Rate xmlns="bd99c180-279b-44c3-9486-dd050336677e">0</OSC_StateA_14_2Average_Hourly_Rate>
    <OSC_StateA_12_Total_Total_Respondent_Costs xmlns="bd99c180-279b-44c3-9486-dd050336677e">0</OSC_StateA_12_Total_Total_Respondent_Costs>
    <OSC_StateA_14_5Average_Hourly_Rate xmlns="bd99c180-279b-44c3-9486-dd050336677e">0</OSC_StateA_14_5Average_Hourly_Rate>
    <OSC_StateA_14_7Average_Hourly_Rate xmlns="bd99c180-279b-44c3-9486-dd050336677e">0</OSC_StateA_14_7Average_Hourly_Rate>
    <OSC_StateA_Tabulation_and_Publication_and_Project_Time_Schedule xmlns="bd99c180-279b-44c3-9486-dd050336677e" xsi:nil="true"/>
    <OSC_StateA_14_6Average_Hourly_Rate xmlns="bd99c180-279b-44c3-9486-dd050336677e">0</OSC_StateA_14_6Average_Hourly_Rate>
    <OSC_StateA_14_9Average_Hourly_Rate xmlns="bd99c180-279b-44c3-9486-dd050336677e">0</OSC_StateA_14_9Average_Hourly_Rate>
    <OSC_StateA_14_8Average_Hourly_Rate xmlns="bd99c180-279b-44c3-9486-dd050336677e">0</OSC_StateA_14_8Average_Hourly_Rate>
    <OSC_StateA_12_6Hourly_Wage_Rate xmlns="bd99c180-279b-44c3-9486-dd050336677e">0</OSC_StateA_12_6Hourly_Wage_Rate>
    <OSC_StateA_12_6Total_Respondent_Costs xmlns="bd99c180-279b-44c3-9486-dd050336677e">0</OSC_StateA_12_6Total_Respondent_Costs>
    <OSC_StateA_Annualized_Cost_to_the_Government xmlns="bd99c180-279b-44c3-9486-dd050336677e" xsi:nil="true"/>
    <OSC_StateA_12_1Number_of_Respondents xmlns="bd99c180-279b-44c3-9486-dd050336677e">0</OSC_StateA_12_1Number_of_Respondents>
    <OSC_StateA_12_6Type_of_Respondent xmlns="bd99c180-279b-44c3-9486-dd050336677e" xsi:nil="true"/>
    <OSC_StateA_12_6Total_Burden_Hours xmlns="bd99c180-279b-44c3-9486-dd050336677e">0</OSC_StateA_12_6Total_Burden_Hours>
    <OSC_StateA_12_2Number_of_Responses_per_Respondent xmlns="bd99c180-279b-44c3-9486-dd050336677e">1</OSC_StateA_12_2Number_of_Responses_per_Respondent>
    <GenICPIName xmlns="bd99c180-279b-44c3-9486-dd050336677e" xsi:nil="true"/>
    <OSC_StateA_12_5Total_Respondent_Costs xmlns="bd99c180-279b-44c3-9486-dd050336677e">0</OSC_StateA_12_5Total_Respondent_Costs>
    <OSC_StateA_12_1Number_of_Responses_per_Respondent xmlns="bd99c180-279b-44c3-9486-dd050336677e">1</OSC_StateA_12_1Number_of_Responses_per_Respondent>
    <OSC_StateA_12_3Average_Burden_per_Response_in_Hours xmlns="bd99c180-279b-44c3-9486-dd050336677e" xsi:nil="true"/>
    <GenICPIFax xmlns="bd99c180-279b-44c3-9486-dd050336677e" xsi:nil="true"/>
    <OSC_StateA_Items_to_be_collected xmlns="bd99c180-279b-44c3-9486-dd050336677e" xsi:nil="true"/>
    <OSC_StateA_12_10Number_of_Respondents xmlns="bd99c180-279b-44c3-9486-dd050336677e">0</OSC_StateA_12_10Number_of_Respondents>
    <OSC_StateA_14_8Average_Cost xmlns="bd99c180-279b-44c3-9486-dd050336677e">0</OSC_StateA_14_8Average_Cost>
    <OSC_StateA_12_5Hourly_Wage_Rate xmlns="bd99c180-279b-44c3-9486-dd050336677e">0</OSC_StateA_12_5Hourly_Wage_Rate>
    <OSC_StateA_14_5Staff_FTE xmlns="bd99c180-279b-44c3-9486-dd050336677e" xsi:nil="true"/>
    <OSC_StateA_List_Of_Attachments xmlns="bd99c180-279b-44c3-9486-dd050336677e" xsi:nil="true"/>
    <OSC_StateA_12_8Average_Burden_per_Response_in_Hours xmlns="bd99c180-279b-44c3-9486-dd050336677e" xsi:nil="true"/>
    <OSC_StateA_12_3Number_of_Respondents xmlns="bd99c180-279b-44c3-9486-dd050336677e">0</OSC_StateA_12_3Number_of_Respondents>
    <OSC_StateA_14_7Average_Hours_Per_Collection xmlns="bd99c180-279b-44c3-9486-dd050336677e">0</OSC_StateA_14_7Average_Hours_Per_Collection>
    <OSC_StateA_12_4Total_Respondent_Costs xmlns="bd99c180-279b-44c3-9486-dd050336677e">0</OSC_StateA_12_4Total_Respondent_Costs>
    <OSC_StateA_14_3Average_Cost xmlns="bd99c180-279b-44c3-9486-dd050336677e">0</OSC_StateA_14_3Average_Cost>
    <OSC_StateA_12_10Hourly_Wage_Rate xmlns="bd99c180-279b-44c3-9486-dd050336677e">0</OSC_StateA_12_10Hourly_Wage_Rate>
    <OSC_StateA_Identify_Duplication_Similar_Information xmlns="bd99c180-279b-44c3-9486-dd050336677e" xsi:nil="true"/>
    <OSC_StateA_12_3Total_Respondent_Costs xmlns="bd99c180-279b-44c3-9486-dd050336677e">0</OSC_StateA_12_3Total_Respondent_Costs>
    <OSC_StateA_12_4Hourly_Wage_Rate xmlns="bd99c180-279b-44c3-9486-dd050336677e">0</OSC_StateA_12_4Hourly_Wage_Rate>
    <GenICPIWorkMailingAddress xmlns="bd99c180-279b-44c3-9486-dd050336677e">Click here to enter text.</GenICPIWorkMailingAddress>
    <OSC_StateA_12_7Type_of_Respondent xmlns="bd99c180-279b-44c3-9486-dd050336677e" xsi:nil="true"/>
    <OSC_StateA_12_7Total_Burden_Hours xmlns="bd99c180-279b-44c3-9486-dd050336677e">0</OSC_StateA_12_7Total_Burden_Hours>
    <OSC_StateA_14_4Average_Hours_Per_Collection xmlns="bd99c180-279b-44c3-9486-dd050336677e">0</OSC_StateA_14_4Average_Hours_Per_Collection>
    <OSC_StateA_Reason_Display_OMB_Expiration_Date_is_Inappropriate xmlns="bd99c180-279b-44c3-9486-dd050336677e" xsi:nil="true"/>
    <OSC_StateA_12_Total_Number_of_Responses_per_Respondent xmlns="bd99c180-279b-44c3-9486-dd050336677e">1</OSC_StateA_12_Total_Number_of_Responses_per_Respondent>
    <OSC_StateA_Exceptions_Certification_Paperwork_Reduction_Act xmlns="bd99c180-279b-44c3-9486-dd050336677e">There are no exceptions to the certification.  These activities comply with the requirements in 5 CFR 1320.9.</OSC_StateA_Exceptions_Certification_Paperwork_Reduction_Act>
    <GenICPIEmail xmlns="bd99c180-279b-44c3-9486-dd050336677e">Click here to enter text.</GenICPIEmail>
    <OSC_StateA_12_10Number_of_Responses_per_Respondent xmlns="bd99c180-279b-44c3-9486-dd050336677e">1</OSC_StateA_12_10Number_of_Responses_per_Respondent>
    <OSC_StateA_12_10Average_Burden_per_Response_in_Hours xmlns="bd99c180-279b-44c3-9486-dd050336677e" xsi:nil="true"/>
    <OSC_StateA_12_1Total_Burden_Hours xmlns="bd99c180-279b-44c3-9486-dd050336677e">0</OSC_StateA_12_1Total_Burden_Hours>
    <OSC_StateA_12_2Total_Respondent_Costs xmlns="bd99c180-279b-44c3-9486-dd050336677e">0</OSC_StateA_12_2Total_Respondent_Costs>
    <OSC_StateA_12_1Type_of_Respondent xmlns="bd99c180-279b-44c3-9486-dd050336677e" xsi:nil="true"/>
    <OSC_StateA_12_5Number_of_Respondents xmlns="bd99c180-279b-44c3-9486-dd050336677e">0</OSC_StateA_12_5Number_of_Respondents>
    <GenICPICDCID xmlns="bd99c180-279b-44c3-9486-dd050336677e" xsi:nil="true"/>
    <GenICPICIO xmlns="bd99c180-279b-44c3-9486-dd050336677e">Click here to enter text.</GenICPICIO>
    <OSC_StateA_14_3Staff_FTE xmlns="bd99c180-279b-44c3-9486-dd050336677e" xsi:nil="true"/>
    <OSC_StateA_12_5Average_Burden_per_Response_in_Hours xmlns="bd99c180-279b-44c3-9486-dd050336677e" xsi:nil="true"/>
    <OSC_StateA_14_8Staff_FTE xmlns="bd99c180-279b-44c3-9486-dd050336677e" xsi:nil="true"/>
    <OSC_StateA_12_3Hourly_Wage_Rate xmlns="bd99c180-279b-44c3-9486-dd050336677e">0</OSC_StateA_12_3Hourly_Wage_Rate>
    <OSC_StateA_14_7Average_Cost xmlns="bd99c180-279b-44c3-9486-dd050336677e">0</OSC_StateA_14_7Average_Cost>
    <OSC_StateA_Purpose_and_Use xmlns="bd99c180-279b-44c3-9486-dd050336677e" xsi:nil="true"/>
    <OSC_StateA_12_1Total_Respondent_Costs xmlns="bd99c180-279b-44c3-9486-dd050336677e">0</OSC_StateA_12_1Total_Respondent_Costs>
    <OSC_StateA_14_1Average_Hours_Per_Collection xmlns="bd99c180-279b-44c3-9486-dd050336677e">0</OSC_StateA_14_1Average_Hours_Per_Collection>
    <OSC_StateA_14_10Staff_FTE xmlns="bd99c180-279b-44c3-9486-dd050336677e" xsi:nil="true"/>
    <OSC_StateA_12_8Type_of_Respondent xmlns="bd99c180-279b-44c3-9486-dd050336677e" xsi:nil="true"/>
    <OSC_StateA_12_7Number_of_Respondents xmlns="bd99c180-279b-44c3-9486-dd050336677e" xsi:nil="true"/>
    <OSC_StateA_12_8Total_Burden_Hours xmlns="bd99c180-279b-44c3-9486-dd050336677e">0</OSC_StateA_12_8Total_Burden_Hours>
    <OSC_StateA_Assurance_of_Confidentiality_Provided_to_Respondents xmlns="bd99c180-279b-44c3-9486-dd050336677e" xsi:nil="true"/>
    <OSC_StateA_14_2Average_Cost xmlns="bd99c180-279b-44c3-9486-dd050336677e">0</OSC_StateA_14_2Average_Cost>
    <OSC_StateA_12_2Hourly_Wage_Rate xmlns="bd99c180-279b-44c3-9486-dd050336677e">0</OSC_StateA_12_2Hourly_Wage_Rate>
    <OSC_StateA_12_Total_Number_of_Respondents xmlns="ce849d94-b00b-4457-8fdf-7e9e81e05b5e">0</OSC_StateA_12_Total_Number_of_Respondents>
    <OSC_StateA_12_2Total_Burden_Hours xmlns="bd99c180-279b-44c3-9486-dd050336677e">0</OSC_StateA_12_2Total_Burden_Hours>
    <OSC_StateA_12_2Type_of_Respondent xmlns="bd99c180-279b-44c3-9486-dd050336677e" xsi:nil="true"/>
    <OSC_StateA_Improved_Information_Technology_and_Burden_Reduction xmlns="bd99c180-279b-44c3-9486-dd050336677e" xsi:nil="true"/>
    <OSC_StateA_12_7Average_Burden_per_Response_in_Hours xmlns="bd99c180-279b-44c3-9486-dd050336677e" xsi:nil="true"/>
    <OSC_StateA_12_9Type_of_Respondent xmlns="bd99c180-279b-44c3-9486-dd050336677e" xsi:nil="true"/>
    <OSC_StateA_12_10Type_of_Respondent xmlns="bd99c180-279b-44c3-9486-dd050336677e" xsi:nil="true"/>
    <OSC_StateA_14_5Average_Hours_Per_Collection xmlns="bd99c180-279b-44c3-9486-dd050336677e">0</OSC_StateA_14_5Average_Hours_Per_Collection>
    <OSC_StateA_12_10Total_Burden_Hours xmlns="bd99c180-279b-44c3-9486-dd050336677e">0</OSC_StateA_12_10Total_Burden_Hours>
    <OSC_StateA_14_6Average_Cost xmlns="bd99c180-279b-44c3-9486-dd050336677e">0</OSC_StateA_14_6Average_Cost>
    <OSC_StateA_12_9Total_Burden_Hours xmlns="bd99c180-279b-44c3-9486-dd050336677e">0</OSC_StateA_12_9Total_Burden_Hours>
    <OSC_StateA_Websites_Directed_at_Children xmlns="bd99c180-279b-44c3-9486-dd050336677e" xsi:nil="true"/>
    <OSC_StateA_12_2Number_of_Respondents xmlns="bd99c180-279b-44c3-9486-dd050336677e">0</OSC_StateA_12_2Number_of_Respondents>
    <OSC_StateA_14_Estimated_Total_Cost_of_Information_Collection xmlns="bd99c180-279b-44c3-9486-dd050336677e">0</OSC_StateA_14_Estimated_Total_Cost_of_Information_Collection>
    <_dlc_DocIdUrl xmlns="b5c0ca00-073d-4463-9985-b654f14791fe">
      <Url>https://esp.cdc.gov/sites/ostlts/pip/osc/_layouts/15/DocIdRedir.aspx?ID=OSTLTSDOC-726-72</Url>
      <Description>OSTLTSDOC-726-72</Description>
    </_dlc_DocIdUrl>
    <_dlc_DocId xmlns="b5c0ca00-073d-4463-9985-b654f14791fe">OSTLTSDOC-726-72</_dlc_Doc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72F4F-9003-426D-BB55-8C4B93081050}">
  <ds:schemaRefs>
    <ds:schemaRef ds:uri="http://purl.org/dc/terms/"/>
    <ds:schemaRef ds:uri="http://schemas.microsoft.com/office/2006/metadata/properties"/>
    <ds:schemaRef ds:uri="http://www.w3.org/XML/1998/namespac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ce849d94-b00b-4457-8fdf-7e9e81e05b5e"/>
    <ds:schemaRef ds:uri="bd99c180-279b-44c3-9486-dd050336677e"/>
    <ds:schemaRef ds:uri="b5c0ca00-073d-4463-9985-b654f14791fe"/>
    <ds:schemaRef ds:uri="http://purl.org/dc/dcmitype/"/>
  </ds:schemaRefs>
</ds:datastoreItem>
</file>

<file path=customXml/itemProps2.xml><?xml version="1.0" encoding="utf-8"?>
<ds:datastoreItem xmlns:ds="http://schemas.openxmlformats.org/officeDocument/2006/customXml" ds:itemID="{F94F3145-2D11-4B6E-B604-BF5A69AE3364}">
  <ds:schemaRefs>
    <ds:schemaRef ds:uri="http://schemas.microsoft.com/sharepoint/events"/>
  </ds:schemaRefs>
</ds:datastoreItem>
</file>

<file path=customXml/itemProps3.xml><?xml version="1.0" encoding="utf-8"?>
<ds:datastoreItem xmlns:ds="http://schemas.openxmlformats.org/officeDocument/2006/customXml" ds:itemID="{820C90BA-0AF4-4AA0-BE2B-D44E35AA2EF6}">
  <ds:schemaRefs>
    <ds:schemaRef ds:uri="http://schemas.microsoft.com/office/2006/metadata/customXsn"/>
  </ds:schemaRefs>
</ds:datastoreItem>
</file>

<file path=customXml/itemProps4.xml><?xml version="1.0" encoding="utf-8"?>
<ds:datastoreItem xmlns:ds="http://schemas.openxmlformats.org/officeDocument/2006/customXml" ds:itemID="{115A0B3D-9262-47AB-8484-F0E3C1773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0E343C-1C82-4EFB-8343-46BF7BFA009C}">
  <ds:schemaRefs>
    <ds:schemaRef ds:uri="http://schemas.microsoft.com/sharepoint/v3/contenttype/forms"/>
  </ds:schemaRefs>
</ds:datastoreItem>
</file>

<file path=customXml/itemProps6.xml><?xml version="1.0" encoding="utf-8"?>
<ds:datastoreItem xmlns:ds="http://schemas.openxmlformats.org/officeDocument/2006/customXml" ds:itemID="{9A51F003-B281-4150-BA37-FD2009820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5445</Words>
  <Characters>31042</Characters>
  <Application>Microsoft Office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Zirger, Jeffrey (CDC/OD/OADS)</cp:lastModifiedBy>
  <cp:revision>2</cp:revision>
  <cp:lastPrinted>2015-09-21T18:10:00Z</cp:lastPrinted>
  <dcterms:created xsi:type="dcterms:W3CDTF">2015-09-28T16:29:00Z</dcterms:created>
  <dcterms:modified xsi:type="dcterms:W3CDTF">2015-09-28T16:29:00Z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C_GenIC_Title">
    <vt:lpwstr>=&gt;Enter title. Title needs to be descriptive.  See sample GenIC’s.  Also recently OMB told us not to use the word ‘survey’ or ‘evaluation’ in our GenIC.  Use synonyms such as assessment. &lt;=</vt:lpwstr>
  </property>
  <property fmtid="{D5CDD505-2E9C-101B-9397-08002B2CF9AE}" pid="3" name="ContentTypeId">
    <vt:lpwstr>0x0101008B0C90E18ED62843B8190FE6ED302705</vt:lpwstr>
  </property>
  <property fmtid="{D5CDD505-2E9C-101B-9397-08002B2CF9AE}" pid="4" name="_dlc_DocIdItemGuid">
    <vt:lpwstr>6045d07f-2f30-4ca0-9d06-4d459df9dbd0</vt:lpwstr>
  </property>
</Properties>
</file>