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02776" w14:textId="77777777" w:rsidR="00845F51" w:rsidRPr="009155FB" w:rsidRDefault="00845F51" w:rsidP="0064424A">
      <w:pPr>
        <w:jc w:val="center"/>
        <w:rPr>
          <w:rFonts w:asciiTheme="majorHAnsi" w:hAnsiTheme="majorHAnsi" w:cs="Arial"/>
          <w:sz w:val="22"/>
          <w:szCs w:val="22"/>
        </w:rPr>
      </w:pPr>
    </w:p>
    <w:p w14:paraId="7306C78F" w14:textId="77777777" w:rsidR="00CE6BFD" w:rsidRPr="009155FB" w:rsidRDefault="00CE6BFD" w:rsidP="0064424A">
      <w:pPr>
        <w:jc w:val="center"/>
        <w:rPr>
          <w:rFonts w:asciiTheme="majorHAnsi" w:hAnsiTheme="majorHAnsi" w:cs="Arial"/>
          <w:sz w:val="22"/>
          <w:szCs w:val="22"/>
        </w:rPr>
      </w:pPr>
    </w:p>
    <w:p w14:paraId="6622B627" w14:textId="77777777" w:rsidR="00CE6BFD" w:rsidRPr="009155FB" w:rsidRDefault="00CE6BFD" w:rsidP="0064424A">
      <w:pPr>
        <w:jc w:val="center"/>
        <w:rPr>
          <w:rFonts w:asciiTheme="majorHAnsi" w:hAnsiTheme="majorHAnsi" w:cs="Arial"/>
          <w:sz w:val="22"/>
          <w:szCs w:val="22"/>
        </w:rPr>
      </w:pPr>
    </w:p>
    <w:p w14:paraId="5CB2E416" w14:textId="77777777" w:rsidR="00CE6BFD" w:rsidRPr="009155FB" w:rsidRDefault="00CE6BFD" w:rsidP="0064424A">
      <w:pPr>
        <w:jc w:val="center"/>
        <w:rPr>
          <w:rFonts w:asciiTheme="majorHAnsi" w:hAnsiTheme="majorHAnsi" w:cs="Arial"/>
          <w:sz w:val="22"/>
          <w:szCs w:val="22"/>
        </w:rPr>
      </w:pPr>
    </w:p>
    <w:p w14:paraId="55E50BBD" w14:textId="77777777" w:rsidR="00CE6BFD" w:rsidRPr="009155FB" w:rsidRDefault="00CE6BFD" w:rsidP="0064424A">
      <w:pPr>
        <w:jc w:val="center"/>
        <w:rPr>
          <w:rFonts w:asciiTheme="majorHAnsi" w:hAnsiTheme="majorHAnsi" w:cs="Arial"/>
          <w:sz w:val="22"/>
          <w:szCs w:val="22"/>
        </w:rPr>
      </w:pPr>
    </w:p>
    <w:p w14:paraId="4F003324" w14:textId="77777777" w:rsidR="00CE6BFD" w:rsidRPr="009155FB" w:rsidRDefault="00CE6BFD" w:rsidP="0064424A">
      <w:pPr>
        <w:jc w:val="center"/>
        <w:rPr>
          <w:rFonts w:asciiTheme="majorHAnsi" w:hAnsiTheme="majorHAnsi" w:cs="Arial"/>
          <w:sz w:val="22"/>
          <w:szCs w:val="22"/>
        </w:rPr>
      </w:pPr>
    </w:p>
    <w:p w14:paraId="55B6D1FB" w14:textId="77777777" w:rsidR="00CE6BFD" w:rsidRPr="009155FB" w:rsidRDefault="00CE6BFD" w:rsidP="0064424A">
      <w:pPr>
        <w:jc w:val="center"/>
        <w:rPr>
          <w:rFonts w:asciiTheme="majorHAnsi" w:hAnsiTheme="majorHAnsi" w:cs="Arial"/>
          <w:sz w:val="22"/>
          <w:szCs w:val="22"/>
        </w:rPr>
      </w:pPr>
    </w:p>
    <w:p w14:paraId="61A26538" w14:textId="77777777" w:rsidR="00CE6BFD" w:rsidRPr="009155FB" w:rsidRDefault="00CE6BFD" w:rsidP="0064424A">
      <w:pPr>
        <w:jc w:val="center"/>
        <w:rPr>
          <w:rFonts w:asciiTheme="majorHAnsi" w:hAnsiTheme="majorHAnsi" w:cs="Arial"/>
          <w:sz w:val="22"/>
          <w:szCs w:val="22"/>
        </w:rPr>
      </w:pPr>
    </w:p>
    <w:p w14:paraId="2E1209C9" w14:textId="77777777" w:rsidR="00CE6BFD" w:rsidRPr="009155FB" w:rsidRDefault="00CE6BFD" w:rsidP="0064424A">
      <w:pPr>
        <w:jc w:val="center"/>
        <w:rPr>
          <w:rFonts w:asciiTheme="majorHAnsi" w:hAnsiTheme="majorHAnsi" w:cs="Arial"/>
          <w:sz w:val="22"/>
          <w:szCs w:val="22"/>
        </w:rPr>
      </w:pPr>
    </w:p>
    <w:p w14:paraId="050E21D7" w14:textId="77777777" w:rsidR="00CE6BFD" w:rsidRPr="009155FB" w:rsidRDefault="00CE6BFD" w:rsidP="0064424A">
      <w:pPr>
        <w:jc w:val="center"/>
        <w:rPr>
          <w:rFonts w:asciiTheme="majorHAnsi" w:hAnsiTheme="majorHAnsi" w:cs="Arial"/>
          <w:sz w:val="22"/>
          <w:szCs w:val="22"/>
        </w:rPr>
      </w:pPr>
    </w:p>
    <w:p w14:paraId="0A34E2F7" w14:textId="77777777" w:rsidR="002C2801" w:rsidRPr="009155FB" w:rsidRDefault="00D94543" w:rsidP="0064424A">
      <w:pPr>
        <w:jc w:val="center"/>
        <w:rPr>
          <w:rFonts w:asciiTheme="majorHAnsi" w:hAnsiTheme="majorHAnsi" w:cs="Arial"/>
          <w:b/>
          <w:sz w:val="32"/>
          <w:szCs w:val="22"/>
        </w:rPr>
      </w:pPr>
      <w:r w:rsidRPr="009155FB">
        <w:rPr>
          <w:rFonts w:asciiTheme="majorHAnsi" w:hAnsiTheme="majorHAnsi" w:cs="Arial"/>
          <w:b/>
          <w:sz w:val="32"/>
          <w:szCs w:val="22"/>
        </w:rPr>
        <w:t>Assessment</w:t>
      </w:r>
      <w:r w:rsidR="00397F14" w:rsidRPr="009155FB">
        <w:rPr>
          <w:rFonts w:asciiTheme="majorHAnsi" w:hAnsiTheme="majorHAnsi" w:cs="Arial"/>
          <w:b/>
          <w:sz w:val="32"/>
          <w:szCs w:val="22"/>
        </w:rPr>
        <w:t xml:space="preserve"> of </w:t>
      </w:r>
      <w:r w:rsidR="002E2A08" w:rsidRPr="009155FB">
        <w:rPr>
          <w:rFonts w:asciiTheme="majorHAnsi" w:hAnsiTheme="majorHAnsi" w:cs="Arial"/>
          <w:b/>
          <w:sz w:val="32"/>
          <w:szCs w:val="22"/>
        </w:rPr>
        <w:t xml:space="preserve">Tobacco Control Program (TCP) </w:t>
      </w:r>
      <w:r w:rsidR="00B06A00" w:rsidRPr="009155FB">
        <w:rPr>
          <w:rFonts w:asciiTheme="majorHAnsi" w:hAnsiTheme="majorHAnsi" w:cs="Arial"/>
          <w:b/>
          <w:sz w:val="32"/>
          <w:szCs w:val="22"/>
        </w:rPr>
        <w:t>Infrastructure</w:t>
      </w:r>
    </w:p>
    <w:p w14:paraId="29F3D780" w14:textId="77777777" w:rsidR="0064424A" w:rsidRPr="009155FB" w:rsidRDefault="0064424A" w:rsidP="0064424A">
      <w:pPr>
        <w:jc w:val="center"/>
        <w:rPr>
          <w:rFonts w:asciiTheme="majorHAnsi" w:hAnsiTheme="majorHAnsi" w:cs="Arial"/>
          <w:sz w:val="22"/>
          <w:szCs w:val="22"/>
        </w:rPr>
      </w:pPr>
    </w:p>
    <w:p w14:paraId="0A9F2511" w14:textId="77777777" w:rsidR="00D7018B" w:rsidRPr="009155FB" w:rsidRDefault="00D7018B" w:rsidP="0064424A">
      <w:pPr>
        <w:jc w:val="center"/>
        <w:rPr>
          <w:rFonts w:asciiTheme="majorHAnsi" w:hAnsiTheme="majorHAnsi" w:cs="Arial"/>
          <w:sz w:val="22"/>
          <w:szCs w:val="22"/>
        </w:rPr>
      </w:pPr>
      <w:r w:rsidRPr="009155FB">
        <w:rPr>
          <w:rFonts w:asciiTheme="majorHAnsi" w:hAnsiTheme="majorHAnsi" w:cs="Arial"/>
          <w:sz w:val="22"/>
          <w:szCs w:val="22"/>
        </w:rPr>
        <w:t>OSTLTS Generic Information Collection Request</w:t>
      </w:r>
    </w:p>
    <w:p w14:paraId="165DAF4E" w14:textId="77777777" w:rsidR="00D7018B" w:rsidRPr="009155FB" w:rsidRDefault="00D562A8" w:rsidP="0064424A">
      <w:pPr>
        <w:jc w:val="center"/>
        <w:rPr>
          <w:rFonts w:asciiTheme="majorHAnsi" w:hAnsiTheme="majorHAnsi" w:cs="Arial"/>
          <w:sz w:val="22"/>
          <w:szCs w:val="22"/>
        </w:rPr>
      </w:pPr>
      <w:r w:rsidRPr="009155FB">
        <w:rPr>
          <w:rFonts w:asciiTheme="majorHAnsi" w:hAnsiTheme="majorHAnsi" w:cs="Arial"/>
          <w:sz w:val="22"/>
          <w:szCs w:val="22"/>
        </w:rPr>
        <w:t xml:space="preserve">OMB No. </w:t>
      </w:r>
      <w:r w:rsidR="00C326FA" w:rsidRPr="009155FB">
        <w:rPr>
          <w:rFonts w:asciiTheme="majorHAnsi" w:hAnsiTheme="majorHAnsi" w:cs="Arial"/>
          <w:sz w:val="22"/>
          <w:szCs w:val="22"/>
        </w:rPr>
        <w:t>0920-0879</w:t>
      </w:r>
    </w:p>
    <w:p w14:paraId="231B0AAB" w14:textId="77777777" w:rsidR="00D7018B" w:rsidRPr="009155FB" w:rsidRDefault="00D7018B" w:rsidP="0064424A">
      <w:pPr>
        <w:jc w:val="center"/>
        <w:rPr>
          <w:rFonts w:asciiTheme="majorHAnsi" w:hAnsiTheme="majorHAnsi" w:cs="Arial"/>
          <w:sz w:val="22"/>
          <w:szCs w:val="22"/>
        </w:rPr>
      </w:pPr>
    </w:p>
    <w:p w14:paraId="5F7518F6" w14:textId="77777777" w:rsidR="000D7C84" w:rsidRPr="009155FB" w:rsidRDefault="000D7C84" w:rsidP="00E52789">
      <w:pPr>
        <w:jc w:val="center"/>
        <w:outlineLvl w:val="0"/>
        <w:rPr>
          <w:rFonts w:asciiTheme="majorHAnsi" w:hAnsiTheme="majorHAnsi" w:cs="Arial"/>
          <w:sz w:val="22"/>
          <w:szCs w:val="22"/>
        </w:rPr>
      </w:pPr>
    </w:p>
    <w:p w14:paraId="2A4B8337" w14:textId="77777777" w:rsidR="000D7C84" w:rsidRPr="009155FB" w:rsidRDefault="000D7C84" w:rsidP="00E52789">
      <w:pPr>
        <w:jc w:val="center"/>
        <w:outlineLvl w:val="0"/>
        <w:rPr>
          <w:rFonts w:asciiTheme="majorHAnsi" w:hAnsiTheme="majorHAnsi" w:cs="Arial"/>
          <w:sz w:val="22"/>
          <w:szCs w:val="22"/>
        </w:rPr>
      </w:pPr>
    </w:p>
    <w:p w14:paraId="2DF59366" w14:textId="77777777" w:rsidR="000D7C84" w:rsidRPr="009155FB" w:rsidRDefault="000D7C84" w:rsidP="00E52789">
      <w:pPr>
        <w:jc w:val="center"/>
        <w:outlineLvl w:val="0"/>
        <w:rPr>
          <w:rFonts w:asciiTheme="majorHAnsi" w:hAnsiTheme="majorHAnsi" w:cs="Arial"/>
          <w:sz w:val="22"/>
          <w:szCs w:val="22"/>
        </w:rPr>
      </w:pPr>
    </w:p>
    <w:p w14:paraId="41246F4B" w14:textId="77777777" w:rsidR="000D7C84" w:rsidRPr="009155FB" w:rsidRDefault="000D7C84" w:rsidP="00E52789">
      <w:pPr>
        <w:jc w:val="center"/>
        <w:outlineLvl w:val="0"/>
        <w:rPr>
          <w:rFonts w:asciiTheme="majorHAnsi" w:hAnsiTheme="majorHAnsi" w:cs="Arial"/>
          <w:sz w:val="22"/>
          <w:szCs w:val="22"/>
        </w:rPr>
      </w:pPr>
    </w:p>
    <w:p w14:paraId="2DCE75C6" w14:textId="77777777" w:rsidR="000D7C84" w:rsidRPr="009155FB" w:rsidRDefault="000D7C84" w:rsidP="00E52789">
      <w:pPr>
        <w:jc w:val="center"/>
        <w:outlineLvl w:val="0"/>
        <w:rPr>
          <w:rFonts w:asciiTheme="majorHAnsi" w:hAnsiTheme="majorHAnsi" w:cs="Arial"/>
          <w:sz w:val="22"/>
          <w:szCs w:val="22"/>
        </w:rPr>
      </w:pPr>
    </w:p>
    <w:p w14:paraId="64890B7D" w14:textId="77777777" w:rsidR="0064424A" w:rsidRPr="009155FB" w:rsidRDefault="0064424A" w:rsidP="00E52789">
      <w:pPr>
        <w:jc w:val="center"/>
        <w:outlineLvl w:val="0"/>
        <w:rPr>
          <w:rFonts w:asciiTheme="majorHAnsi" w:hAnsiTheme="majorHAnsi" w:cs="Arial"/>
          <w:b/>
          <w:sz w:val="28"/>
          <w:szCs w:val="22"/>
        </w:rPr>
      </w:pPr>
      <w:r w:rsidRPr="009155FB">
        <w:rPr>
          <w:rFonts w:asciiTheme="majorHAnsi" w:hAnsiTheme="majorHAnsi" w:cs="Arial"/>
          <w:b/>
          <w:sz w:val="28"/>
          <w:szCs w:val="22"/>
        </w:rPr>
        <w:t>SUPPORTING STATEMENT</w:t>
      </w:r>
      <w:r w:rsidR="00D7018B" w:rsidRPr="009155FB">
        <w:rPr>
          <w:rFonts w:asciiTheme="majorHAnsi" w:hAnsiTheme="majorHAnsi" w:cs="Arial"/>
          <w:b/>
          <w:sz w:val="28"/>
          <w:szCs w:val="22"/>
        </w:rPr>
        <w:t xml:space="preserve"> – Section A</w:t>
      </w:r>
    </w:p>
    <w:p w14:paraId="788A9D16" w14:textId="77777777" w:rsidR="00D7018B" w:rsidRPr="009155FB" w:rsidRDefault="00D7018B" w:rsidP="00E52789">
      <w:pPr>
        <w:jc w:val="center"/>
        <w:outlineLvl w:val="0"/>
        <w:rPr>
          <w:rFonts w:asciiTheme="majorHAnsi" w:hAnsiTheme="majorHAnsi" w:cs="Arial"/>
          <w:b/>
          <w:sz w:val="22"/>
          <w:szCs w:val="22"/>
        </w:rPr>
      </w:pPr>
    </w:p>
    <w:p w14:paraId="78B95DA9" w14:textId="77777777" w:rsidR="000D7C84" w:rsidRPr="009155FB" w:rsidRDefault="000D7C84" w:rsidP="00E52789">
      <w:pPr>
        <w:jc w:val="center"/>
        <w:outlineLvl w:val="0"/>
        <w:rPr>
          <w:rFonts w:asciiTheme="majorHAnsi" w:hAnsiTheme="majorHAnsi" w:cs="Arial"/>
          <w:b/>
          <w:sz w:val="22"/>
          <w:szCs w:val="22"/>
        </w:rPr>
      </w:pPr>
    </w:p>
    <w:p w14:paraId="7A4B0238" w14:textId="77777777" w:rsidR="000D7C84" w:rsidRPr="009155FB" w:rsidRDefault="000D7C84" w:rsidP="00E52789">
      <w:pPr>
        <w:jc w:val="center"/>
        <w:outlineLvl w:val="0"/>
        <w:rPr>
          <w:rFonts w:asciiTheme="majorHAnsi" w:hAnsiTheme="majorHAnsi" w:cs="Arial"/>
          <w:b/>
          <w:sz w:val="22"/>
          <w:szCs w:val="22"/>
        </w:rPr>
      </w:pPr>
    </w:p>
    <w:p w14:paraId="2AA118DA" w14:textId="77777777" w:rsidR="000D7C84" w:rsidRPr="009155FB" w:rsidRDefault="000D7C84" w:rsidP="00E52789">
      <w:pPr>
        <w:jc w:val="center"/>
        <w:outlineLvl w:val="0"/>
        <w:rPr>
          <w:rFonts w:asciiTheme="majorHAnsi" w:hAnsiTheme="majorHAnsi" w:cs="Arial"/>
          <w:b/>
          <w:sz w:val="22"/>
          <w:szCs w:val="22"/>
        </w:rPr>
      </w:pPr>
    </w:p>
    <w:p w14:paraId="01433C70" w14:textId="77777777" w:rsidR="00D7018B" w:rsidRPr="009155FB" w:rsidRDefault="00D7018B" w:rsidP="00E52789">
      <w:pPr>
        <w:jc w:val="center"/>
        <w:outlineLvl w:val="0"/>
        <w:rPr>
          <w:rFonts w:asciiTheme="majorHAnsi" w:hAnsiTheme="majorHAnsi" w:cs="Arial"/>
          <w:sz w:val="22"/>
          <w:szCs w:val="22"/>
        </w:rPr>
      </w:pPr>
    </w:p>
    <w:p w14:paraId="0B7254FB" w14:textId="77777777" w:rsidR="00D7018B" w:rsidRPr="009155FB" w:rsidRDefault="00D7018B" w:rsidP="00E52789">
      <w:pPr>
        <w:jc w:val="center"/>
        <w:outlineLvl w:val="0"/>
        <w:rPr>
          <w:rFonts w:asciiTheme="majorHAnsi" w:hAnsiTheme="majorHAnsi" w:cs="Arial"/>
          <w:sz w:val="22"/>
          <w:szCs w:val="22"/>
        </w:rPr>
      </w:pPr>
      <w:r w:rsidRPr="009155FB">
        <w:rPr>
          <w:rFonts w:asciiTheme="majorHAnsi" w:hAnsiTheme="majorHAnsi" w:cs="Arial"/>
          <w:b/>
          <w:sz w:val="22"/>
          <w:szCs w:val="22"/>
        </w:rPr>
        <w:t>Submitted:</w:t>
      </w:r>
      <w:r w:rsidR="009155FB" w:rsidRPr="009155FB">
        <w:rPr>
          <w:rFonts w:asciiTheme="majorHAnsi" w:hAnsiTheme="majorHAnsi" w:cs="Arial"/>
          <w:sz w:val="22"/>
          <w:szCs w:val="22"/>
        </w:rPr>
        <w:t xml:space="preserve"> </w:t>
      </w:r>
    </w:p>
    <w:p w14:paraId="3C32CED1" w14:textId="77777777" w:rsidR="00CE6BFD" w:rsidRPr="009155FB" w:rsidRDefault="00CE6BFD" w:rsidP="00E52789">
      <w:pPr>
        <w:jc w:val="center"/>
        <w:outlineLvl w:val="0"/>
        <w:rPr>
          <w:rFonts w:asciiTheme="majorHAnsi" w:hAnsiTheme="majorHAnsi" w:cs="Arial"/>
          <w:sz w:val="22"/>
          <w:szCs w:val="22"/>
        </w:rPr>
      </w:pPr>
    </w:p>
    <w:p w14:paraId="0434FEA9" w14:textId="69C4D820" w:rsidR="00CE6BFD" w:rsidRPr="009155FB" w:rsidRDefault="0030155B" w:rsidP="00E52789">
      <w:pPr>
        <w:jc w:val="center"/>
        <w:outlineLvl w:val="0"/>
        <w:rPr>
          <w:rFonts w:asciiTheme="majorHAnsi" w:hAnsiTheme="majorHAnsi" w:cs="Arial"/>
          <w:sz w:val="22"/>
          <w:szCs w:val="22"/>
        </w:rPr>
      </w:pPr>
      <w:r>
        <w:rPr>
          <w:rFonts w:asciiTheme="majorHAnsi" w:hAnsiTheme="majorHAnsi" w:cs="Arial"/>
          <w:sz w:val="22"/>
          <w:szCs w:val="22"/>
        </w:rPr>
        <w:t>5</w:t>
      </w:r>
      <w:r w:rsidR="00A06679">
        <w:rPr>
          <w:rFonts w:asciiTheme="majorHAnsi" w:hAnsiTheme="majorHAnsi" w:cs="Arial"/>
          <w:sz w:val="22"/>
          <w:szCs w:val="22"/>
        </w:rPr>
        <w:t>/</w:t>
      </w:r>
      <w:r w:rsidR="006D02F6">
        <w:rPr>
          <w:rFonts w:asciiTheme="majorHAnsi" w:hAnsiTheme="majorHAnsi" w:cs="Arial"/>
          <w:sz w:val="22"/>
          <w:szCs w:val="22"/>
        </w:rPr>
        <w:t>2</w:t>
      </w:r>
      <w:r w:rsidR="00C01F68">
        <w:rPr>
          <w:rFonts w:asciiTheme="majorHAnsi" w:hAnsiTheme="majorHAnsi" w:cs="Arial"/>
          <w:sz w:val="22"/>
          <w:szCs w:val="22"/>
        </w:rPr>
        <w:t>6</w:t>
      </w:r>
      <w:r w:rsidR="00A06679">
        <w:rPr>
          <w:rFonts w:asciiTheme="majorHAnsi" w:hAnsiTheme="majorHAnsi" w:cs="Arial"/>
          <w:sz w:val="22"/>
          <w:szCs w:val="22"/>
        </w:rPr>
        <w:t>/2015</w:t>
      </w:r>
    </w:p>
    <w:p w14:paraId="001A4335" w14:textId="77777777" w:rsidR="00CE6BFD" w:rsidRPr="009155FB" w:rsidRDefault="00CE6BFD" w:rsidP="00E52789">
      <w:pPr>
        <w:jc w:val="center"/>
        <w:outlineLvl w:val="0"/>
        <w:rPr>
          <w:rFonts w:asciiTheme="majorHAnsi" w:hAnsiTheme="majorHAnsi" w:cs="Arial"/>
          <w:sz w:val="22"/>
          <w:szCs w:val="22"/>
        </w:rPr>
      </w:pPr>
    </w:p>
    <w:p w14:paraId="0A91095F" w14:textId="77777777" w:rsidR="00CE6BFD" w:rsidRPr="009155FB" w:rsidRDefault="00CE6BFD" w:rsidP="00E52789">
      <w:pPr>
        <w:jc w:val="center"/>
        <w:outlineLvl w:val="0"/>
        <w:rPr>
          <w:rFonts w:asciiTheme="majorHAnsi" w:hAnsiTheme="majorHAnsi" w:cs="Arial"/>
          <w:sz w:val="22"/>
          <w:szCs w:val="22"/>
        </w:rPr>
      </w:pPr>
    </w:p>
    <w:p w14:paraId="79212F11" w14:textId="77777777" w:rsidR="00CE6BFD" w:rsidRPr="009155FB" w:rsidRDefault="00CE6BFD" w:rsidP="00E52789">
      <w:pPr>
        <w:jc w:val="center"/>
        <w:outlineLvl w:val="0"/>
        <w:rPr>
          <w:rFonts w:asciiTheme="majorHAnsi" w:hAnsiTheme="majorHAnsi" w:cs="Arial"/>
          <w:sz w:val="22"/>
          <w:szCs w:val="22"/>
        </w:rPr>
      </w:pPr>
    </w:p>
    <w:p w14:paraId="0917982E" w14:textId="77777777" w:rsidR="00CE6BFD" w:rsidRPr="009155FB" w:rsidRDefault="00CE6BFD" w:rsidP="00E52789">
      <w:pPr>
        <w:jc w:val="center"/>
        <w:outlineLvl w:val="0"/>
        <w:rPr>
          <w:rFonts w:asciiTheme="majorHAnsi" w:hAnsiTheme="majorHAnsi" w:cs="Arial"/>
          <w:sz w:val="22"/>
          <w:szCs w:val="22"/>
        </w:rPr>
      </w:pPr>
    </w:p>
    <w:p w14:paraId="6935CE63" w14:textId="77777777" w:rsidR="00CE6BFD" w:rsidRPr="009155FB" w:rsidRDefault="00CE6BFD" w:rsidP="00E52789">
      <w:pPr>
        <w:jc w:val="center"/>
        <w:outlineLvl w:val="0"/>
        <w:rPr>
          <w:rFonts w:asciiTheme="majorHAnsi" w:hAnsiTheme="majorHAnsi" w:cs="Arial"/>
          <w:sz w:val="22"/>
          <w:szCs w:val="22"/>
        </w:rPr>
      </w:pPr>
    </w:p>
    <w:p w14:paraId="503B9636" w14:textId="77777777" w:rsidR="00CE6BFD" w:rsidRPr="009155FB" w:rsidRDefault="009155FB" w:rsidP="00CE6BFD">
      <w:pPr>
        <w:outlineLvl w:val="0"/>
        <w:rPr>
          <w:rFonts w:asciiTheme="majorHAnsi" w:hAnsiTheme="majorHAnsi" w:cs="Arial"/>
          <w:sz w:val="22"/>
          <w:szCs w:val="22"/>
        </w:rPr>
      </w:pPr>
      <w:r w:rsidRPr="009155FB">
        <w:rPr>
          <w:rFonts w:asciiTheme="majorHAnsi" w:hAnsiTheme="majorHAnsi" w:cs="Arial"/>
          <w:sz w:val="22"/>
          <w:szCs w:val="22"/>
        </w:rPr>
        <w:t xml:space="preserve">      </w:t>
      </w:r>
      <w:r w:rsidR="00CE6BFD" w:rsidRPr="009155FB">
        <w:rPr>
          <w:rFonts w:asciiTheme="majorHAnsi" w:hAnsiTheme="majorHAnsi" w:cs="Arial"/>
          <w:sz w:val="22"/>
          <w:szCs w:val="22"/>
        </w:rPr>
        <w:t xml:space="preserve"> </w:t>
      </w:r>
    </w:p>
    <w:p w14:paraId="18FE8530" w14:textId="77777777" w:rsidR="00CE6BFD" w:rsidRPr="009155FB" w:rsidRDefault="00CE6BFD" w:rsidP="00CE6BFD">
      <w:pPr>
        <w:outlineLvl w:val="0"/>
        <w:rPr>
          <w:rFonts w:asciiTheme="majorHAnsi" w:hAnsiTheme="majorHAnsi" w:cs="Arial"/>
          <w:sz w:val="22"/>
          <w:szCs w:val="22"/>
        </w:rPr>
      </w:pPr>
    </w:p>
    <w:p w14:paraId="774847AB" w14:textId="77777777" w:rsidR="00CE6BFD" w:rsidRPr="009155FB" w:rsidRDefault="00CE6BFD" w:rsidP="00CE6BFD">
      <w:pPr>
        <w:outlineLvl w:val="0"/>
        <w:rPr>
          <w:rFonts w:asciiTheme="majorHAnsi" w:hAnsiTheme="majorHAnsi" w:cs="Arial"/>
          <w:sz w:val="22"/>
          <w:szCs w:val="22"/>
        </w:rPr>
      </w:pPr>
    </w:p>
    <w:p w14:paraId="2AF26508" w14:textId="77777777" w:rsidR="00CE6BFD" w:rsidRPr="009155FB" w:rsidRDefault="00CE6BFD" w:rsidP="00CE6BFD">
      <w:pPr>
        <w:outlineLvl w:val="0"/>
        <w:rPr>
          <w:rFonts w:asciiTheme="majorHAnsi" w:hAnsiTheme="majorHAnsi" w:cs="Arial"/>
          <w:sz w:val="22"/>
          <w:szCs w:val="22"/>
        </w:rPr>
      </w:pPr>
    </w:p>
    <w:p w14:paraId="301AABC4" w14:textId="77777777" w:rsidR="00CE6BFD" w:rsidRPr="009155FB" w:rsidRDefault="00D7018B" w:rsidP="00A60BCF">
      <w:pPr>
        <w:outlineLvl w:val="0"/>
        <w:rPr>
          <w:rFonts w:asciiTheme="majorHAnsi" w:hAnsiTheme="majorHAnsi" w:cs="Arial"/>
          <w:b/>
          <w:sz w:val="22"/>
          <w:szCs w:val="22"/>
          <w:u w:val="single"/>
        </w:rPr>
      </w:pPr>
      <w:r w:rsidRPr="009155FB">
        <w:rPr>
          <w:rFonts w:asciiTheme="majorHAnsi" w:hAnsiTheme="majorHAnsi" w:cs="Arial"/>
          <w:b/>
          <w:sz w:val="22"/>
          <w:szCs w:val="22"/>
          <w:u w:val="single"/>
        </w:rPr>
        <w:t>Program Official/Project Officer</w:t>
      </w:r>
    </w:p>
    <w:p w14:paraId="0A3C391A" w14:textId="77777777" w:rsidR="00B06A00" w:rsidRPr="009155FB" w:rsidRDefault="000777E5" w:rsidP="00A60BCF">
      <w:pPr>
        <w:rPr>
          <w:rFonts w:asciiTheme="majorHAnsi" w:hAnsiTheme="majorHAnsi" w:cs="Arial"/>
          <w:bCs/>
          <w:sz w:val="22"/>
          <w:szCs w:val="22"/>
        </w:rPr>
      </w:pPr>
      <w:r w:rsidRPr="009155FB">
        <w:rPr>
          <w:rFonts w:asciiTheme="majorHAnsi" w:hAnsiTheme="majorHAnsi" w:cs="Arial"/>
          <w:bCs/>
          <w:sz w:val="22"/>
          <w:szCs w:val="22"/>
        </w:rPr>
        <w:t>René Lavinghouze, MA</w:t>
      </w:r>
    </w:p>
    <w:p w14:paraId="43674514" w14:textId="77777777" w:rsidR="000777E5" w:rsidRPr="009155FB" w:rsidRDefault="000777E5" w:rsidP="00A60BCF">
      <w:pPr>
        <w:rPr>
          <w:rFonts w:asciiTheme="majorHAnsi" w:hAnsiTheme="majorHAnsi" w:cs="Arial"/>
          <w:bCs/>
          <w:sz w:val="22"/>
          <w:szCs w:val="22"/>
        </w:rPr>
      </w:pPr>
      <w:r w:rsidRPr="009155FB">
        <w:rPr>
          <w:rFonts w:asciiTheme="majorHAnsi" w:hAnsiTheme="majorHAnsi" w:cs="Arial"/>
          <w:bCs/>
          <w:sz w:val="22"/>
          <w:szCs w:val="22"/>
        </w:rPr>
        <w:t>Evaluation Team Lead</w:t>
      </w:r>
    </w:p>
    <w:p w14:paraId="751FB8A8" w14:textId="77777777" w:rsidR="00C01F68" w:rsidRPr="009155FB" w:rsidRDefault="00C01F68" w:rsidP="00C01F68">
      <w:pPr>
        <w:rPr>
          <w:rFonts w:asciiTheme="majorHAnsi" w:hAnsiTheme="majorHAnsi" w:cs="Arial"/>
          <w:bCs/>
          <w:sz w:val="22"/>
          <w:szCs w:val="22"/>
        </w:rPr>
      </w:pPr>
      <w:r w:rsidRPr="009155FB">
        <w:rPr>
          <w:rFonts w:asciiTheme="majorHAnsi" w:hAnsiTheme="majorHAnsi" w:cs="Arial"/>
          <w:bCs/>
          <w:sz w:val="22"/>
          <w:szCs w:val="22"/>
        </w:rPr>
        <w:t>Office on Smoking and Health</w:t>
      </w:r>
    </w:p>
    <w:p w14:paraId="6BD1F7AA" w14:textId="77777777" w:rsidR="000777E5" w:rsidRPr="009155FB" w:rsidRDefault="000777E5" w:rsidP="00A60BCF">
      <w:pPr>
        <w:rPr>
          <w:rFonts w:asciiTheme="majorHAnsi" w:hAnsiTheme="majorHAnsi" w:cs="Arial"/>
          <w:bCs/>
          <w:sz w:val="22"/>
          <w:szCs w:val="22"/>
        </w:rPr>
      </w:pPr>
      <w:r w:rsidRPr="009155FB">
        <w:rPr>
          <w:rFonts w:asciiTheme="majorHAnsi" w:hAnsiTheme="majorHAnsi" w:cs="Arial"/>
          <w:bCs/>
          <w:sz w:val="22"/>
          <w:szCs w:val="22"/>
        </w:rPr>
        <w:t>Centers for Disease Control and Prevention</w:t>
      </w:r>
    </w:p>
    <w:p w14:paraId="2069295C" w14:textId="77777777" w:rsidR="000777E5" w:rsidRPr="009155FB" w:rsidRDefault="000777E5" w:rsidP="00A60BCF">
      <w:pPr>
        <w:rPr>
          <w:rFonts w:asciiTheme="majorHAnsi" w:hAnsiTheme="majorHAnsi" w:cs="Arial"/>
          <w:bCs/>
          <w:sz w:val="22"/>
          <w:szCs w:val="22"/>
        </w:rPr>
      </w:pPr>
      <w:r w:rsidRPr="009155FB">
        <w:rPr>
          <w:rFonts w:asciiTheme="majorHAnsi" w:hAnsiTheme="majorHAnsi" w:cs="Arial"/>
          <w:bCs/>
          <w:sz w:val="22"/>
          <w:szCs w:val="22"/>
        </w:rPr>
        <w:t>4770 Buford Hwy NE, MS F-79, Atlanta, GA 30341</w:t>
      </w:r>
    </w:p>
    <w:p w14:paraId="7D647AC5" w14:textId="77777777" w:rsidR="000777E5" w:rsidRPr="00DD1CEF" w:rsidRDefault="000777E5" w:rsidP="00A60BCF">
      <w:pPr>
        <w:rPr>
          <w:rFonts w:asciiTheme="majorHAnsi" w:hAnsiTheme="majorHAnsi" w:cs="Arial"/>
          <w:bCs/>
          <w:sz w:val="22"/>
          <w:szCs w:val="22"/>
          <w:lang w:val="fr-FR"/>
        </w:rPr>
      </w:pPr>
      <w:r w:rsidRPr="00DD1CEF">
        <w:rPr>
          <w:rFonts w:asciiTheme="majorHAnsi" w:hAnsiTheme="majorHAnsi" w:cs="Arial"/>
          <w:bCs/>
          <w:sz w:val="22"/>
          <w:szCs w:val="22"/>
          <w:lang w:val="fr-FR"/>
        </w:rPr>
        <w:t>Phone: 770-488-5905</w:t>
      </w:r>
    </w:p>
    <w:p w14:paraId="12C6DB4B" w14:textId="77777777" w:rsidR="00B06A00" w:rsidRPr="00DD1CEF" w:rsidRDefault="000777E5" w:rsidP="00A60BCF">
      <w:pPr>
        <w:rPr>
          <w:rFonts w:asciiTheme="majorHAnsi" w:hAnsiTheme="majorHAnsi" w:cs="Arial"/>
          <w:bCs/>
          <w:sz w:val="22"/>
          <w:szCs w:val="22"/>
          <w:lang w:val="fr-FR"/>
        </w:rPr>
      </w:pPr>
      <w:r w:rsidRPr="00DD1CEF">
        <w:rPr>
          <w:rFonts w:asciiTheme="majorHAnsi" w:hAnsiTheme="majorHAnsi" w:cs="Arial"/>
          <w:bCs/>
          <w:sz w:val="22"/>
          <w:szCs w:val="22"/>
          <w:lang w:val="fr-FR"/>
        </w:rPr>
        <w:t>Fax: 770-488-5939</w:t>
      </w:r>
    </w:p>
    <w:p w14:paraId="71D78C4F" w14:textId="77777777" w:rsidR="00B06A00" w:rsidRPr="00DD1CEF" w:rsidRDefault="00B06A00" w:rsidP="00A60BCF">
      <w:pPr>
        <w:rPr>
          <w:rFonts w:asciiTheme="majorHAnsi" w:hAnsiTheme="majorHAnsi" w:cs="Arial"/>
          <w:bCs/>
          <w:sz w:val="22"/>
          <w:szCs w:val="22"/>
          <w:lang w:val="fr-FR"/>
        </w:rPr>
      </w:pPr>
      <w:r w:rsidRPr="00DD1CEF">
        <w:rPr>
          <w:rFonts w:asciiTheme="majorHAnsi" w:hAnsiTheme="majorHAnsi" w:cs="Arial"/>
          <w:bCs/>
          <w:sz w:val="22"/>
          <w:szCs w:val="22"/>
          <w:lang w:val="fr-FR"/>
        </w:rPr>
        <w:lastRenderedPageBreak/>
        <w:t>E-mail: rlavinghouze@cdc.gov</w:t>
      </w:r>
    </w:p>
    <w:p w14:paraId="752E9826" w14:textId="77777777" w:rsidR="00B7107A" w:rsidRDefault="00B7107A" w:rsidP="00A60BCF">
      <w:pPr>
        <w:ind w:firstLine="720"/>
        <w:rPr>
          <w:rFonts w:asciiTheme="majorHAnsi" w:hAnsiTheme="majorHAnsi" w:cs="Arial"/>
          <w:sz w:val="22"/>
          <w:szCs w:val="22"/>
          <w:lang w:val="fr-FR"/>
        </w:rPr>
      </w:pPr>
      <w:r w:rsidRPr="009155FB">
        <w:rPr>
          <w:rFonts w:asciiTheme="majorHAnsi" w:hAnsiTheme="majorHAnsi" w:cs="Arial"/>
          <w:sz w:val="22"/>
          <w:szCs w:val="22"/>
          <w:lang w:val="fr-FR"/>
        </w:rPr>
        <w:br w:type="page"/>
      </w:r>
    </w:p>
    <w:p w14:paraId="077E2A96" w14:textId="77777777" w:rsidR="00B174BC" w:rsidRPr="00B174BC" w:rsidRDefault="00B174BC" w:rsidP="00B174BC">
      <w:pPr>
        <w:pStyle w:val="Heading3"/>
        <w:rPr>
          <w:rFonts w:asciiTheme="majorHAnsi" w:eastAsiaTheme="minorEastAsia" w:hAnsiTheme="majorHAnsi" w:cstheme="minorBidi"/>
          <w:bCs w:val="0"/>
          <w:sz w:val="28"/>
          <w:szCs w:val="22"/>
        </w:rPr>
      </w:pPr>
      <w:bookmarkStart w:id="0" w:name="_Toc420415769"/>
      <w:r w:rsidRPr="00B174BC">
        <w:rPr>
          <w:rFonts w:asciiTheme="majorHAnsi" w:eastAsiaTheme="minorEastAsia" w:hAnsiTheme="majorHAnsi" w:cstheme="minorBidi"/>
          <w:bCs w:val="0"/>
          <w:sz w:val="28"/>
          <w:szCs w:val="22"/>
        </w:rPr>
        <w:lastRenderedPageBreak/>
        <w:t>Table of Contents</w:t>
      </w:r>
      <w:bookmarkEnd w:id="0"/>
    </w:p>
    <w:p w14:paraId="344AF253" w14:textId="5220B1A0" w:rsidR="005967FD" w:rsidRPr="005967FD" w:rsidRDefault="005967FD" w:rsidP="00277865">
      <w:pPr>
        <w:jc w:val="both"/>
      </w:pPr>
      <w:r w:rsidRPr="005967FD">
        <w:t>Section A. JUSTIFICATION</w:t>
      </w:r>
      <w:r w:rsidR="00277865">
        <w:t>…………………………………………………………</w:t>
      </w:r>
      <w:r w:rsidR="0099602A">
        <w:t>..</w:t>
      </w:r>
      <w:r w:rsidR="00277865">
        <w:t>…………3</w:t>
      </w:r>
    </w:p>
    <w:p w14:paraId="24DA3309" w14:textId="47E1EAD6" w:rsidR="005967FD" w:rsidRPr="005967FD" w:rsidRDefault="005967FD" w:rsidP="00277865">
      <w:pPr>
        <w:pStyle w:val="ListParagraph"/>
        <w:numPr>
          <w:ilvl w:val="0"/>
          <w:numId w:val="14"/>
        </w:numPr>
        <w:jc w:val="both"/>
        <w:rPr>
          <w:sz w:val="22"/>
          <w:szCs w:val="22"/>
        </w:rPr>
      </w:pPr>
      <w:r w:rsidRPr="005967FD">
        <w:rPr>
          <w:sz w:val="22"/>
          <w:szCs w:val="22"/>
        </w:rPr>
        <w:t>Circumstances Making the Collection of Information Necessary</w:t>
      </w:r>
      <w:r>
        <w:rPr>
          <w:sz w:val="22"/>
          <w:szCs w:val="22"/>
        </w:rPr>
        <w:t>……………………</w:t>
      </w:r>
      <w:r w:rsidR="0099602A">
        <w:rPr>
          <w:sz w:val="22"/>
          <w:szCs w:val="22"/>
        </w:rPr>
        <w:t>.</w:t>
      </w:r>
      <w:r>
        <w:rPr>
          <w:sz w:val="22"/>
          <w:szCs w:val="22"/>
        </w:rPr>
        <w:t>…</w:t>
      </w:r>
      <w:r w:rsidR="0099602A">
        <w:rPr>
          <w:sz w:val="22"/>
          <w:szCs w:val="22"/>
        </w:rPr>
        <w:t>.</w:t>
      </w:r>
      <w:r>
        <w:rPr>
          <w:sz w:val="22"/>
          <w:szCs w:val="22"/>
        </w:rPr>
        <w:t>………..3</w:t>
      </w:r>
    </w:p>
    <w:p w14:paraId="61E4A1D4" w14:textId="136FECF3" w:rsidR="005967FD" w:rsidRPr="005967FD" w:rsidRDefault="005967FD" w:rsidP="00277865">
      <w:pPr>
        <w:pStyle w:val="ListParagraph"/>
        <w:numPr>
          <w:ilvl w:val="0"/>
          <w:numId w:val="14"/>
        </w:numPr>
        <w:jc w:val="both"/>
        <w:rPr>
          <w:sz w:val="22"/>
          <w:szCs w:val="22"/>
        </w:rPr>
      </w:pPr>
      <w:r w:rsidRPr="005967FD">
        <w:rPr>
          <w:sz w:val="22"/>
          <w:szCs w:val="22"/>
        </w:rPr>
        <w:t>Purpose and Use of Information Collection</w:t>
      </w:r>
      <w:r>
        <w:rPr>
          <w:sz w:val="22"/>
          <w:szCs w:val="22"/>
        </w:rPr>
        <w:t>……………………………………………</w:t>
      </w:r>
      <w:r w:rsidR="0099602A">
        <w:rPr>
          <w:sz w:val="22"/>
          <w:szCs w:val="22"/>
        </w:rPr>
        <w:t>..</w:t>
      </w:r>
      <w:r>
        <w:rPr>
          <w:sz w:val="22"/>
          <w:szCs w:val="22"/>
        </w:rPr>
        <w:t>………...6</w:t>
      </w:r>
    </w:p>
    <w:p w14:paraId="65975448" w14:textId="1440C270" w:rsidR="005967FD" w:rsidRPr="005967FD" w:rsidRDefault="005967FD" w:rsidP="00277865">
      <w:pPr>
        <w:pStyle w:val="ListParagraph"/>
        <w:numPr>
          <w:ilvl w:val="0"/>
          <w:numId w:val="14"/>
        </w:numPr>
        <w:jc w:val="both"/>
        <w:rPr>
          <w:sz w:val="22"/>
          <w:szCs w:val="22"/>
        </w:rPr>
      </w:pPr>
      <w:r w:rsidRPr="005967FD">
        <w:rPr>
          <w:sz w:val="22"/>
          <w:szCs w:val="22"/>
        </w:rPr>
        <w:t>Use of Improved Information Technology and Burden Reduction</w:t>
      </w:r>
      <w:r>
        <w:rPr>
          <w:sz w:val="22"/>
          <w:szCs w:val="22"/>
        </w:rPr>
        <w:t>……………………</w:t>
      </w:r>
      <w:r w:rsidR="0099602A">
        <w:rPr>
          <w:sz w:val="22"/>
          <w:szCs w:val="22"/>
        </w:rPr>
        <w:t>..</w:t>
      </w:r>
      <w:r>
        <w:rPr>
          <w:sz w:val="22"/>
          <w:szCs w:val="22"/>
        </w:rPr>
        <w:t>…………6</w:t>
      </w:r>
    </w:p>
    <w:p w14:paraId="20E0F001" w14:textId="17C5A467" w:rsidR="005967FD" w:rsidRPr="005967FD" w:rsidRDefault="005967FD" w:rsidP="00277865">
      <w:pPr>
        <w:pStyle w:val="ListParagraph"/>
        <w:numPr>
          <w:ilvl w:val="0"/>
          <w:numId w:val="14"/>
        </w:numPr>
        <w:jc w:val="both"/>
        <w:rPr>
          <w:sz w:val="22"/>
          <w:szCs w:val="22"/>
        </w:rPr>
      </w:pPr>
      <w:r w:rsidRPr="005967FD">
        <w:rPr>
          <w:sz w:val="22"/>
          <w:szCs w:val="22"/>
        </w:rPr>
        <w:t>Efforts to Identify Duplication and Use of Similar Information</w:t>
      </w:r>
      <w:r w:rsidR="00277865">
        <w:rPr>
          <w:sz w:val="22"/>
          <w:szCs w:val="22"/>
        </w:rPr>
        <w:t>………………………</w:t>
      </w:r>
      <w:r w:rsidR="0099602A">
        <w:rPr>
          <w:sz w:val="22"/>
          <w:szCs w:val="22"/>
        </w:rPr>
        <w:t>..</w:t>
      </w:r>
      <w:r w:rsidR="00277865">
        <w:rPr>
          <w:sz w:val="22"/>
          <w:szCs w:val="22"/>
        </w:rPr>
        <w:t>…………7</w:t>
      </w:r>
    </w:p>
    <w:p w14:paraId="70642350" w14:textId="687CD35E" w:rsidR="005967FD" w:rsidRPr="005967FD" w:rsidRDefault="005967FD" w:rsidP="00277865">
      <w:pPr>
        <w:pStyle w:val="ListParagraph"/>
        <w:numPr>
          <w:ilvl w:val="0"/>
          <w:numId w:val="14"/>
        </w:numPr>
        <w:jc w:val="both"/>
        <w:rPr>
          <w:sz w:val="22"/>
          <w:szCs w:val="22"/>
        </w:rPr>
      </w:pPr>
      <w:r w:rsidRPr="005967FD">
        <w:rPr>
          <w:sz w:val="22"/>
          <w:szCs w:val="22"/>
        </w:rPr>
        <w:t>Impact on Small Businesses or Other Small Entities</w:t>
      </w:r>
      <w:r w:rsidR="00277865">
        <w:rPr>
          <w:sz w:val="22"/>
          <w:szCs w:val="22"/>
        </w:rPr>
        <w:t>…………………………………</w:t>
      </w:r>
      <w:r w:rsidR="0099602A">
        <w:rPr>
          <w:sz w:val="22"/>
          <w:szCs w:val="22"/>
        </w:rPr>
        <w:t>..</w:t>
      </w:r>
      <w:r w:rsidR="00277865">
        <w:rPr>
          <w:sz w:val="22"/>
          <w:szCs w:val="22"/>
        </w:rPr>
        <w:t>………….7</w:t>
      </w:r>
    </w:p>
    <w:p w14:paraId="4CABA2CE" w14:textId="6F769466" w:rsidR="005967FD" w:rsidRPr="005967FD" w:rsidRDefault="005967FD" w:rsidP="00277865">
      <w:pPr>
        <w:pStyle w:val="ListParagraph"/>
        <w:numPr>
          <w:ilvl w:val="0"/>
          <w:numId w:val="14"/>
        </w:numPr>
        <w:jc w:val="both"/>
        <w:rPr>
          <w:sz w:val="22"/>
          <w:szCs w:val="22"/>
        </w:rPr>
      </w:pPr>
      <w:r w:rsidRPr="005967FD">
        <w:rPr>
          <w:sz w:val="22"/>
          <w:szCs w:val="22"/>
        </w:rPr>
        <w:t>Consequences of Collecting the Information Less Frequently</w:t>
      </w:r>
      <w:r w:rsidR="00277865">
        <w:rPr>
          <w:sz w:val="22"/>
          <w:szCs w:val="22"/>
        </w:rPr>
        <w:t>…………………………</w:t>
      </w:r>
      <w:r w:rsidR="0099602A">
        <w:rPr>
          <w:sz w:val="22"/>
          <w:szCs w:val="22"/>
        </w:rPr>
        <w:t>.</w:t>
      </w:r>
      <w:r w:rsidR="00277865">
        <w:rPr>
          <w:sz w:val="22"/>
          <w:szCs w:val="22"/>
        </w:rPr>
        <w:t>………...7</w:t>
      </w:r>
    </w:p>
    <w:p w14:paraId="6F91A4A8" w14:textId="151F9BB5" w:rsidR="005967FD" w:rsidRPr="005967FD" w:rsidRDefault="005967FD" w:rsidP="00277865">
      <w:pPr>
        <w:pStyle w:val="ListParagraph"/>
        <w:numPr>
          <w:ilvl w:val="0"/>
          <w:numId w:val="14"/>
        </w:numPr>
        <w:jc w:val="both"/>
        <w:rPr>
          <w:sz w:val="22"/>
          <w:szCs w:val="22"/>
        </w:rPr>
      </w:pPr>
      <w:r w:rsidRPr="005967FD">
        <w:rPr>
          <w:sz w:val="22"/>
          <w:szCs w:val="22"/>
        </w:rPr>
        <w:t>Special Circumstances Relating to the Guidelines of 5 CFR 1320.5</w:t>
      </w:r>
      <w:r w:rsidR="00277865">
        <w:rPr>
          <w:sz w:val="22"/>
          <w:szCs w:val="22"/>
        </w:rPr>
        <w:t>…………………</w:t>
      </w:r>
      <w:r w:rsidR="0099602A">
        <w:rPr>
          <w:sz w:val="22"/>
          <w:szCs w:val="22"/>
        </w:rPr>
        <w:t>.</w:t>
      </w:r>
      <w:r w:rsidR="00277865">
        <w:rPr>
          <w:sz w:val="22"/>
          <w:szCs w:val="22"/>
        </w:rPr>
        <w:t>…</w:t>
      </w:r>
      <w:r w:rsidR="0099602A">
        <w:rPr>
          <w:sz w:val="22"/>
          <w:szCs w:val="22"/>
        </w:rPr>
        <w:t>.</w:t>
      </w:r>
      <w:r w:rsidR="00277865">
        <w:rPr>
          <w:sz w:val="22"/>
          <w:szCs w:val="22"/>
        </w:rPr>
        <w:t>……….7</w:t>
      </w:r>
    </w:p>
    <w:p w14:paraId="6BB9CF76" w14:textId="3C1439BA" w:rsidR="00277865" w:rsidRDefault="005967FD" w:rsidP="00277865">
      <w:pPr>
        <w:pStyle w:val="ListParagraph"/>
        <w:numPr>
          <w:ilvl w:val="0"/>
          <w:numId w:val="14"/>
        </w:numPr>
        <w:jc w:val="both"/>
        <w:rPr>
          <w:sz w:val="22"/>
          <w:szCs w:val="22"/>
        </w:rPr>
      </w:pPr>
      <w:r w:rsidRPr="005967FD">
        <w:rPr>
          <w:sz w:val="22"/>
          <w:szCs w:val="22"/>
        </w:rPr>
        <w:t>Comments in Response to the Federal Register Notice</w:t>
      </w:r>
    </w:p>
    <w:p w14:paraId="4166A97B" w14:textId="7E89868F" w:rsidR="005967FD" w:rsidRPr="005967FD" w:rsidRDefault="005967FD" w:rsidP="00277865">
      <w:pPr>
        <w:pStyle w:val="ListParagraph"/>
        <w:jc w:val="both"/>
        <w:rPr>
          <w:sz w:val="22"/>
          <w:szCs w:val="22"/>
        </w:rPr>
      </w:pPr>
      <w:r w:rsidRPr="005967FD">
        <w:rPr>
          <w:sz w:val="22"/>
          <w:szCs w:val="22"/>
        </w:rPr>
        <w:t>and Efforts to Consult Outside the Agency</w:t>
      </w:r>
      <w:r w:rsidR="00277865">
        <w:rPr>
          <w:sz w:val="22"/>
          <w:szCs w:val="22"/>
        </w:rPr>
        <w:t>………………………………………………</w:t>
      </w:r>
      <w:r w:rsidR="0099602A">
        <w:rPr>
          <w:sz w:val="22"/>
          <w:szCs w:val="22"/>
        </w:rPr>
        <w:t>.</w:t>
      </w:r>
      <w:r w:rsidR="00277865">
        <w:rPr>
          <w:sz w:val="22"/>
          <w:szCs w:val="22"/>
        </w:rPr>
        <w:t>…</w:t>
      </w:r>
      <w:r w:rsidR="0099602A">
        <w:rPr>
          <w:sz w:val="22"/>
          <w:szCs w:val="22"/>
        </w:rPr>
        <w:t>.</w:t>
      </w:r>
      <w:r w:rsidR="00277865">
        <w:rPr>
          <w:sz w:val="22"/>
          <w:szCs w:val="22"/>
        </w:rPr>
        <w:t>……7</w:t>
      </w:r>
    </w:p>
    <w:p w14:paraId="1A80B59E" w14:textId="618320AD" w:rsidR="005967FD" w:rsidRPr="005967FD" w:rsidRDefault="005967FD" w:rsidP="00277865">
      <w:pPr>
        <w:pStyle w:val="ListParagraph"/>
        <w:numPr>
          <w:ilvl w:val="0"/>
          <w:numId w:val="14"/>
        </w:numPr>
        <w:jc w:val="both"/>
      </w:pPr>
      <w:r w:rsidRPr="005967FD">
        <w:rPr>
          <w:sz w:val="22"/>
          <w:szCs w:val="22"/>
        </w:rPr>
        <w:t>Explanation of Any Payment or Gift to Respondents</w:t>
      </w:r>
      <w:r w:rsidR="00277865">
        <w:rPr>
          <w:sz w:val="22"/>
          <w:szCs w:val="22"/>
        </w:rPr>
        <w:t>……………………………………</w:t>
      </w:r>
      <w:r w:rsidR="0099602A">
        <w:rPr>
          <w:sz w:val="22"/>
          <w:szCs w:val="22"/>
        </w:rPr>
        <w:t>.</w:t>
      </w:r>
      <w:r w:rsidR="00277865">
        <w:rPr>
          <w:sz w:val="22"/>
          <w:szCs w:val="22"/>
        </w:rPr>
        <w:t>…</w:t>
      </w:r>
      <w:r w:rsidR="0099602A">
        <w:rPr>
          <w:sz w:val="22"/>
          <w:szCs w:val="22"/>
        </w:rPr>
        <w:t>.</w:t>
      </w:r>
      <w:r w:rsidR="00277865">
        <w:rPr>
          <w:sz w:val="22"/>
          <w:szCs w:val="22"/>
        </w:rPr>
        <w:t>……8</w:t>
      </w:r>
    </w:p>
    <w:p w14:paraId="56C43162" w14:textId="03DA1C7A" w:rsidR="005967FD" w:rsidRPr="005967FD" w:rsidRDefault="005967FD" w:rsidP="00277865">
      <w:pPr>
        <w:pStyle w:val="ListParagraph"/>
        <w:numPr>
          <w:ilvl w:val="0"/>
          <w:numId w:val="14"/>
        </w:numPr>
        <w:jc w:val="both"/>
        <w:rPr>
          <w:sz w:val="22"/>
          <w:szCs w:val="22"/>
        </w:rPr>
      </w:pPr>
      <w:r w:rsidRPr="005967FD">
        <w:rPr>
          <w:sz w:val="22"/>
          <w:szCs w:val="22"/>
        </w:rPr>
        <w:t>Assurance of Confidentiality Provided to Respondents</w:t>
      </w:r>
      <w:r w:rsidR="00277865">
        <w:rPr>
          <w:sz w:val="22"/>
          <w:szCs w:val="22"/>
        </w:rPr>
        <w:t>…………………………………</w:t>
      </w:r>
      <w:r w:rsidR="0099602A">
        <w:rPr>
          <w:sz w:val="22"/>
          <w:szCs w:val="22"/>
        </w:rPr>
        <w:t>.</w:t>
      </w:r>
      <w:r w:rsidR="00277865">
        <w:rPr>
          <w:sz w:val="22"/>
          <w:szCs w:val="22"/>
        </w:rPr>
        <w:t>…</w:t>
      </w:r>
      <w:r w:rsidR="0099602A">
        <w:rPr>
          <w:sz w:val="22"/>
          <w:szCs w:val="22"/>
        </w:rPr>
        <w:t>.</w:t>
      </w:r>
      <w:r w:rsidR="00277865">
        <w:rPr>
          <w:sz w:val="22"/>
          <w:szCs w:val="22"/>
        </w:rPr>
        <w:t>…….8</w:t>
      </w:r>
    </w:p>
    <w:p w14:paraId="13E5251E" w14:textId="01A3CC1D" w:rsidR="005967FD" w:rsidRPr="005967FD" w:rsidRDefault="005967FD" w:rsidP="00277865">
      <w:pPr>
        <w:pStyle w:val="ListParagraph"/>
        <w:numPr>
          <w:ilvl w:val="0"/>
          <w:numId w:val="14"/>
        </w:numPr>
        <w:jc w:val="both"/>
        <w:rPr>
          <w:sz w:val="22"/>
          <w:szCs w:val="22"/>
        </w:rPr>
      </w:pPr>
      <w:r w:rsidRPr="005967FD">
        <w:rPr>
          <w:sz w:val="22"/>
          <w:szCs w:val="22"/>
        </w:rPr>
        <w:lastRenderedPageBreak/>
        <w:t>Justification for Sensitive Questions</w:t>
      </w:r>
      <w:r w:rsidR="00277865">
        <w:rPr>
          <w:sz w:val="22"/>
          <w:szCs w:val="22"/>
        </w:rPr>
        <w:t>………………………………………………………</w:t>
      </w:r>
      <w:r w:rsidR="0099602A">
        <w:rPr>
          <w:sz w:val="22"/>
          <w:szCs w:val="22"/>
        </w:rPr>
        <w:t>..</w:t>
      </w:r>
      <w:r w:rsidR="00277865">
        <w:rPr>
          <w:sz w:val="22"/>
          <w:szCs w:val="22"/>
        </w:rPr>
        <w:t>……..8</w:t>
      </w:r>
    </w:p>
    <w:p w14:paraId="58CDBEF2" w14:textId="39497D49" w:rsidR="005967FD" w:rsidRPr="005967FD" w:rsidRDefault="005967FD" w:rsidP="00277865">
      <w:pPr>
        <w:pStyle w:val="ListParagraph"/>
        <w:numPr>
          <w:ilvl w:val="0"/>
          <w:numId w:val="14"/>
        </w:numPr>
        <w:jc w:val="both"/>
      </w:pPr>
      <w:r w:rsidRPr="005967FD">
        <w:rPr>
          <w:sz w:val="22"/>
          <w:szCs w:val="22"/>
        </w:rPr>
        <w:t>Estimates of Annualized Burden Hours and Costs</w:t>
      </w:r>
      <w:r w:rsidR="00277865">
        <w:rPr>
          <w:sz w:val="22"/>
          <w:szCs w:val="22"/>
        </w:rPr>
        <w:t>………………………………………</w:t>
      </w:r>
      <w:r w:rsidR="0099602A">
        <w:rPr>
          <w:sz w:val="22"/>
          <w:szCs w:val="22"/>
        </w:rPr>
        <w:t>.</w:t>
      </w:r>
      <w:r w:rsidR="00277865">
        <w:rPr>
          <w:sz w:val="22"/>
          <w:szCs w:val="22"/>
        </w:rPr>
        <w:t>……….8</w:t>
      </w:r>
    </w:p>
    <w:p w14:paraId="68233BF4" w14:textId="7CFC2A9C" w:rsidR="005967FD" w:rsidRPr="005967FD" w:rsidRDefault="005967FD" w:rsidP="00277865">
      <w:pPr>
        <w:pStyle w:val="ListParagraph"/>
        <w:numPr>
          <w:ilvl w:val="0"/>
          <w:numId w:val="14"/>
        </w:numPr>
        <w:jc w:val="both"/>
        <w:rPr>
          <w:sz w:val="22"/>
          <w:szCs w:val="22"/>
        </w:rPr>
      </w:pPr>
      <w:r w:rsidRPr="005967FD">
        <w:rPr>
          <w:sz w:val="22"/>
          <w:szCs w:val="22"/>
        </w:rPr>
        <w:t>Estimate of Other Total Annual Cost Burden to Respondents or Record Keepers</w:t>
      </w:r>
      <w:r w:rsidR="00277865">
        <w:rPr>
          <w:sz w:val="22"/>
          <w:szCs w:val="22"/>
        </w:rPr>
        <w:t>…………</w:t>
      </w:r>
      <w:r w:rsidR="0099602A">
        <w:rPr>
          <w:sz w:val="22"/>
          <w:szCs w:val="22"/>
        </w:rPr>
        <w:t>.</w:t>
      </w:r>
      <w:r w:rsidR="00277865">
        <w:rPr>
          <w:sz w:val="22"/>
          <w:szCs w:val="22"/>
        </w:rPr>
        <w:t>……9</w:t>
      </w:r>
    </w:p>
    <w:p w14:paraId="2ABFEB04" w14:textId="2E6CE754" w:rsidR="005967FD" w:rsidRPr="005967FD" w:rsidRDefault="005967FD" w:rsidP="00277865">
      <w:pPr>
        <w:pStyle w:val="ListParagraph"/>
        <w:numPr>
          <w:ilvl w:val="0"/>
          <w:numId w:val="14"/>
        </w:numPr>
        <w:jc w:val="both"/>
        <w:rPr>
          <w:sz w:val="22"/>
          <w:szCs w:val="22"/>
        </w:rPr>
      </w:pPr>
      <w:r w:rsidRPr="005967FD">
        <w:rPr>
          <w:sz w:val="22"/>
          <w:szCs w:val="22"/>
        </w:rPr>
        <w:t>Annualized Cost to the Government</w:t>
      </w:r>
      <w:r w:rsidR="00277865">
        <w:rPr>
          <w:sz w:val="22"/>
          <w:szCs w:val="22"/>
        </w:rPr>
        <w:t>……………………………………………………………...9</w:t>
      </w:r>
    </w:p>
    <w:p w14:paraId="1FA7B718" w14:textId="22F34E3F" w:rsidR="005967FD" w:rsidRPr="005967FD" w:rsidRDefault="005967FD" w:rsidP="00277865">
      <w:pPr>
        <w:pStyle w:val="ListParagraph"/>
        <w:numPr>
          <w:ilvl w:val="0"/>
          <w:numId w:val="14"/>
        </w:numPr>
        <w:jc w:val="both"/>
        <w:rPr>
          <w:sz w:val="22"/>
          <w:szCs w:val="22"/>
        </w:rPr>
      </w:pPr>
      <w:r w:rsidRPr="005967FD">
        <w:rPr>
          <w:sz w:val="22"/>
          <w:szCs w:val="22"/>
        </w:rPr>
        <w:t>Explanation for Program Changes or Adjustments</w:t>
      </w:r>
      <w:r w:rsidR="00277865">
        <w:rPr>
          <w:sz w:val="22"/>
          <w:szCs w:val="22"/>
        </w:rPr>
        <w:t>…………………………………………</w:t>
      </w:r>
      <w:r w:rsidR="0099602A">
        <w:rPr>
          <w:sz w:val="22"/>
          <w:szCs w:val="22"/>
        </w:rPr>
        <w:t>.</w:t>
      </w:r>
      <w:r w:rsidR="00277865">
        <w:rPr>
          <w:sz w:val="22"/>
          <w:szCs w:val="22"/>
        </w:rPr>
        <w:t>……9</w:t>
      </w:r>
    </w:p>
    <w:p w14:paraId="0027E7DE" w14:textId="7323490A" w:rsidR="005967FD" w:rsidRPr="005967FD" w:rsidRDefault="005967FD" w:rsidP="00277865">
      <w:pPr>
        <w:pStyle w:val="ListParagraph"/>
        <w:numPr>
          <w:ilvl w:val="0"/>
          <w:numId w:val="14"/>
        </w:numPr>
        <w:jc w:val="both"/>
        <w:rPr>
          <w:sz w:val="22"/>
          <w:szCs w:val="22"/>
          <w:u w:val="single"/>
        </w:rPr>
      </w:pPr>
      <w:r w:rsidRPr="005967FD">
        <w:rPr>
          <w:sz w:val="22"/>
          <w:szCs w:val="22"/>
        </w:rPr>
        <w:t>Plans for Tabulation and Publication and Project Time Schedule</w:t>
      </w:r>
      <w:r w:rsidR="00277865">
        <w:rPr>
          <w:sz w:val="22"/>
          <w:szCs w:val="22"/>
        </w:rPr>
        <w:t>…………………………</w:t>
      </w:r>
      <w:r w:rsidR="0099602A">
        <w:rPr>
          <w:sz w:val="22"/>
          <w:szCs w:val="22"/>
        </w:rPr>
        <w:t>.</w:t>
      </w:r>
      <w:r w:rsidR="00277865">
        <w:rPr>
          <w:sz w:val="22"/>
          <w:szCs w:val="22"/>
        </w:rPr>
        <w:t>…….9</w:t>
      </w:r>
    </w:p>
    <w:p w14:paraId="15F6E274" w14:textId="1BCA7346" w:rsidR="005967FD" w:rsidRPr="005967FD" w:rsidRDefault="005967FD" w:rsidP="00277865">
      <w:pPr>
        <w:pStyle w:val="ListParagraph"/>
        <w:numPr>
          <w:ilvl w:val="0"/>
          <w:numId w:val="14"/>
        </w:numPr>
        <w:jc w:val="both"/>
        <w:rPr>
          <w:sz w:val="22"/>
          <w:szCs w:val="22"/>
        </w:rPr>
      </w:pPr>
      <w:r w:rsidRPr="005967FD">
        <w:rPr>
          <w:sz w:val="22"/>
          <w:szCs w:val="22"/>
        </w:rPr>
        <w:t>Reason(s) Display of OMB Expiration Date is Inappropriate</w:t>
      </w:r>
      <w:r w:rsidR="00277865">
        <w:rPr>
          <w:sz w:val="22"/>
          <w:szCs w:val="22"/>
        </w:rPr>
        <w:t>………………………………</w:t>
      </w:r>
      <w:r w:rsidR="0099602A">
        <w:rPr>
          <w:sz w:val="22"/>
          <w:szCs w:val="22"/>
        </w:rPr>
        <w:t>.</w:t>
      </w:r>
      <w:r w:rsidR="00277865">
        <w:rPr>
          <w:sz w:val="22"/>
          <w:szCs w:val="22"/>
        </w:rPr>
        <w:t>…..10</w:t>
      </w:r>
    </w:p>
    <w:p w14:paraId="3B5A3576" w14:textId="3502079C" w:rsidR="005967FD" w:rsidRPr="005967FD" w:rsidRDefault="005967FD" w:rsidP="00277865">
      <w:pPr>
        <w:pStyle w:val="ListParagraph"/>
        <w:numPr>
          <w:ilvl w:val="0"/>
          <w:numId w:val="14"/>
        </w:numPr>
        <w:jc w:val="both"/>
        <w:rPr>
          <w:sz w:val="22"/>
          <w:szCs w:val="22"/>
        </w:rPr>
      </w:pPr>
      <w:r w:rsidRPr="005967FD">
        <w:rPr>
          <w:sz w:val="22"/>
          <w:szCs w:val="22"/>
        </w:rPr>
        <w:t>Exceptions to Certification for Paperwork Reduction Act Submissions</w:t>
      </w:r>
      <w:r w:rsidR="00277865">
        <w:rPr>
          <w:sz w:val="22"/>
          <w:szCs w:val="22"/>
        </w:rPr>
        <w:t>…………………</w:t>
      </w:r>
      <w:r w:rsidR="0099602A">
        <w:rPr>
          <w:sz w:val="22"/>
          <w:szCs w:val="22"/>
        </w:rPr>
        <w:t>.</w:t>
      </w:r>
      <w:r w:rsidR="00277865">
        <w:rPr>
          <w:sz w:val="22"/>
          <w:szCs w:val="22"/>
        </w:rPr>
        <w:t>……..10</w:t>
      </w:r>
    </w:p>
    <w:p w14:paraId="27C461E3" w14:textId="6BB1F7DF" w:rsidR="005967FD" w:rsidRPr="005967FD" w:rsidRDefault="005967FD" w:rsidP="00277865">
      <w:pPr>
        <w:jc w:val="both"/>
        <w:rPr>
          <w:rFonts w:eastAsiaTheme="minorEastAsia" w:cstheme="minorBidi"/>
          <w:sz w:val="22"/>
          <w:szCs w:val="22"/>
        </w:rPr>
      </w:pPr>
      <w:r w:rsidRPr="005967FD">
        <w:rPr>
          <w:rFonts w:eastAsiaTheme="minorEastAsia" w:cstheme="minorBidi"/>
          <w:sz w:val="22"/>
          <w:szCs w:val="22"/>
        </w:rPr>
        <w:t>LIST OF ATTCHMENTS –Section A</w:t>
      </w:r>
      <w:r w:rsidR="00277865">
        <w:rPr>
          <w:rFonts w:eastAsiaTheme="minorEastAsia" w:cstheme="minorBidi"/>
          <w:sz w:val="22"/>
          <w:szCs w:val="22"/>
        </w:rPr>
        <w:t>…………………………………………………………………...11</w:t>
      </w:r>
    </w:p>
    <w:p w14:paraId="4987DA87" w14:textId="79DA1FE3" w:rsidR="00B174BC" w:rsidRPr="005967FD" w:rsidRDefault="005967FD" w:rsidP="00277865">
      <w:pPr>
        <w:jc w:val="both"/>
        <w:rPr>
          <w:rFonts w:eastAsiaTheme="minorEastAsia" w:cstheme="minorBidi"/>
          <w:noProof/>
          <w:sz w:val="22"/>
          <w:szCs w:val="22"/>
        </w:rPr>
      </w:pPr>
      <w:r w:rsidRPr="005967FD">
        <w:rPr>
          <w:rFonts w:eastAsiaTheme="minorEastAsia" w:cstheme="minorBidi"/>
          <w:sz w:val="22"/>
          <w:szCs w:val="22"/>
        </w:rPr>
        <w:t>REFERENCE LIST</w:t>
      </w:r>
      <w:r w:rsidR="00277865">
        <w:rPr>
          <w:rFonts w:eastAsiaTheme="minorEastAsia" w:cstheme="minorBidi"/>
          <w:sz w:val="22"/>
          <w:szCs w:val="22"/>
        </w:rPr>
        <w:t>………………………………………………………………………………………11</w:t>
      </w:r>
      <w:r w:rsidR="00B174BC" w:rsidRPr="005967FD">
        <w:rPr>
          <w:rFonts w:eastAsiaTheme="minorEastAsia" w:cstheme="minorBidi"/>
          <w:sz w:val="22"/>
          <w:szCs w:val="22"/>
        </w:rPr>
        <w:fldChar w:fldCharType="begin"/>
      </w:r>
      <w:r w:rsidR="00B174BC" w:rsidRPr="005967FD">
        <w:rPr>
          <w:rFonts w:eastAsiaTheme="minorEastAsia" w:cstheme="minorBidi"/>
          <w:sz w:val="22"/>
          <w:szCs w:val="22"/>
        </w:rPr>
        <w:instrText xml:space="preserve"> TOC \h \z \u \t "Heading 3,1,Heading 4,2" </w:instrText>
      </w:r>
      <w:r w:rsidR="00B174BC" w:rsidRPr="005967FD">
        <w:rPr>
          <w:rFonts w:eastAsiaTheme="minorEastAsia" w:cstheme="minorBidi"/>
          <w:sz w:val="22"/>
          <w:szCs w:val="22"/>
        </w:rPr>
        <w:fldChar w:fldCharType="separate"/>
      </w:r>
    </w:p>
    <w:p w14:paraId="0EAB22D3" w14:textId="7AA85E30" w:rsidR="008B33DD" w:rsidRDefault="00B174BC" w:rsidP="00277865">
      <w:pPr>
        <w:jc w:val="both"/>
      </w:pPr>
      <w:r w:rsidRPr="005967FD">
        <w:rPr>
          <w:rFonts w:eastAsiaTheme="minorEastAsia" w:cstheme="minorBidi"/>
          <w:sz w:val="22"/>
          <w:szCs w:val="22"/>
        </w:rPr>
        <w:fldChar w:fldCharType="end"/>
      </w:r>
    </w:p>
    <w:p w14:paraId="0D0630C8" w14:textId="5578BACE" w:rsidR="00B174BC" w:rsidRDefault="00B174BC" w:rsidP="00170299">
      <w:pPr>
        <w:rPr>
          <w:rFonts w:asciiTheme="majorHAnsi" w:hAnsiTheme="majorHAnsi" w:cs="Arial"/>
          <w:sz w:val="22"/>
          <w:szCs w:val="22"/>
          <w:lang w:val="fr-FR"/>
        </w:rPr>
      </w:pPr>
    </w:p>
    <w:p w14:paraId="2E6731F2" w14:textId="77777777" w:rsidR="00B174BC" w:rsidRDefault="00B174BC" w:rsidP="008B33DD">
      <w:pPr>
        <w:rPr>
          <w:rFonts w:asciiTheme="majorHAnsi" w:hAnsiTheme="majorHAnsi" w:cs="Arial"/>
          <w:sz w:val="22"/>
          <w:szCs w:val="22"/>
          <w:lang w:val="fr-FR"/>
        </w:rPr>
      </w:pPr>
    </w:p>
    <w:p w14:paraId="2185B504" w14:textId="77777777" w:rsidR="00B174BC" w:rsidRDefault="00B174BC" w:rsidP="00A60BCF">
      <w:pPr>
        <w:ind w:firstLine="720"/>
        <w:rPr>
          <w:rFonts w:asciiTheme="majorHAnsi" w:hAnsiTheme="majorHAnsi" w:cs="Arial"/>
          <w:sz w:val="22"/>
          <w:szCs w:val="22"/>
          <w:lang w:val="fr-FR"/>
        </w:rPr>
      </w:pPr>
    </w:p>
    <w:p w14:paraId="00056054" w14:textId="77777777" w:rsidR="00B174BC" w:rsidRDefault="00B174BC" w:rsidP="00A60BCF">
      <w:pPr>
        <w:ind w:firstLine="720"/>
        <w:rPr>
          <w:rFonts w:asciiTheme="majorHAnsi" w:hAnsiTheme="majorHAnsi" w:cs="Arial"/>
          <w:sz w:val="22"/>
          <w:szCs w:val="22"/>
          <w:lang w:val="fr-FR"/>
        </w:rPr>
      </w:pPr>
    </w:p>
    <w:p w14:paraId="178FA796" w14:textId="77777777" w:rsidR="00B174BC" w:rsidRDefault="00B174BC" w:rsidP="00A60BCF">
      <w:pPr>
        <w:ind w:firstLine="720"/>
        <w:rPr>
          <w:rFonts w:asciiTheme="majorHAnsi" w:hAnsiTheme="majorHAnsi" w:cs="Arial"/>
          <w:sz w:val="22"/>
          <w:szCs w:val="22"/>
          <w:lang w:val="fr-FR"/>
        </w:rPr>
      </w:pPr>
    </w:p>
    <w:p w14:paraId="41F2058E" w14:textId="77777777" w:rsidR="00B174BC" w:rsidRDefault="00B174BC" w:rsidP="00A60BCF">
      <w:pPr>
        <w:ind w:firstLine="720"/>
        <w:rPr>
          <w:rFonts w:asciiTheme="majorHAnsi" w:hAnsiTheme="majorHAnsi" w:cs="Arial"/>
          <w:sz w:val="22"/>
          <w:szCs w:val="22"/>
          <w:lang w:val="fr-FR"/>
        </w:rPr>
      </w:pPr>
    </w:p>
    <w:p w14:paraId="6EAF3A96" w14:textId="5D80CC38" w:rsidR="005967FD" w:rsidRDefault="005967FD" w:rsidP="00A60BCF">
      <w:pPr>
        <w:ind w:firstLine="720"/>
        <w:rPr>
          <w:rFonts w:asciiTheme="majorHAnsi" w:hAnsiTheme="majorHAnsi" w:cs="Arial"/>
          <w:sz w:val="22"/>
          <w:szCs w:val="22"/>
          <w:lang w:val="fr-FR"/>
        </w:rPr>
      </w:pPr>
    </w:p>
    <w:p w14:paraId="1E41CDCC" w14:textId="77777777" w:rsidR="005967FD" w:rsidRDefault="005967FD" w:rsidP="00A60BCF">
      <w:pPr>
        <w:ind w:firstLine="720"/>
        <w:rPr>
          <w:rFonts w:asciiTheme="majorHAnsi" w:hAnsiTheme="majorHAnsi" w:cs="Arial"/>
          <w:sz w:val="22"/>
          <w:szCs w:val="22"/>
          <w:lang w:val="fr-FR"/>
        </w:rPr>
      </w:pPr>
    </w:p>
    <w:p w14:paraId="27375E51" w14:textId="77777777" w:rsidR="005967FD" w:rsidRDefault="005967FD" w:rsidP="00A60BCF">
      <w:pPr>
        <w:ind w:firstLine="720"/>
        <w:rPr>
          <w:rFonts w:asciiTheme="majorHAnsi" w:hAnsiTheme="majorHAnsi" w:cs="Arial"/>
          <w:sz w:val="22"/>
          <w:szCs w:val="22"/>
          <w:lang w:val="fr-FR"/>
        </w:rPr>
      </w:pPr>
    </w:p>
    <w:p w14:paraId="4C5F9242" w14:textId="77777777" w:rsidR="005967FD" w:rsidRDefault="005967FD" w:rsidP="00A60BCF">
      <w:pPr>
        <w:ind w:firstLine="720"/>
        <w:rPr>
          <w:rFonts w:asciiTheme="majorHAnsi" w:hAnsiTheme="majorHAnsi" w:cs="Arial"/>
          <w:sz w:val="22"/>
          <w:szCs w:val="22"/>
          <w:lang w:val="fr-FR"/>
        </w:rPr>
      </w:pPr>
    </w:p>
    <w:p w14:paraId="2775900C" w14:textId="77777777" w:rsidR="005967FD" w:rsidRDefault="005967FD" w:rsidP="00A60BCF">
      <w:pPr>
        <w:ind w:firstLine="720"/>
        <w:rPr>
          <w:rFonts w:asciiTheme="majorHAnsi" w:hAnsiTheme="majorHAnsi" w:cs="Arial"/>
          <w:sz w:val="22"/>
          <w:szCs w:val="22"/>
          <w:lang w:val="fr-FR"/>
        </w:rPr>
      </w:pPr>
    </w:p>
    <w:p w14:paraId="58169983" w14:textId="77777777" w:rsidR="005967FD" w:rsidRDefault="005967FD" w:rsidP="00A60BCF">
      <w:pPr>
        <w:ind w:firstLine="720"/>
        <w:rPr>
          <w:rFonts w:asciiTheme="majorHAnsi" w:hAnsiTheme="majorHAnsi" w:cs="Arial"/>
          <w:sz w:val="22"/>
          <w:szCs w:val="22"/>
          <w:lang w:val="fr-FR"/>
        </w:rPr>
      </w:pPr>
    </w:p>
    <w:p w14:paraId="1B3B2453" w14:textId="77777777" w:rsidR="005967FD" w:rsidRDefault="005967FD" w:rsidP="00A60BCF">
      <w:pPr>
        <w:ind w:firstLine="720"/>
        <w:rPr>
          <w:rFonts w:asciiTheme="majorHAnsi" w:hAnsiTheme="majorHAnsi" w:cs="Arial"/>
          <w:sz w:val="22"/>
          <w:szCs w:val="22"/>
          <w:lang w:val="fr-FR"/>
        </w:rPr>
      </w:pPr>
    </w:p>
    <w:p w14:paraId="051F8B0B" w14:textId="77777777" w:rsidR="00B174BC" w:rsidRPr="009155FB" w:rsidRDefault="00B174BC" w:rsidP="00A60BCF">
      <w:pPr>
        <w:ind w:firstLine="720"/>
        <w:rPr>
          <w:rFonts w:asciiTheme="majorHAnsi" w:hAnsiTheme="majorHAnsi" w:cs="Arial"/>
          <w:sz w:val="22"/>
          <w:szCs w:val="22"/>
          <w:lang w:val="fr-FR"/>
        </w:rPr>
      </w:pPr>
    </w:p>
    <w:p w14:paraId="178FE7E9" w14:textId="77777777" w:rsidR="00610B75" w:rsidRDefault="00610B75" w:rsidP="00022A37">
      <w:pPr>
        <w:rPr>
          <w:rFonts w:asciiTheme="majorHAnsi" w:hAnsiTheme="majorHAnsi" w:cs="Arial"/>
          <w:b/>
          <w:sz w:val="28"/>
          <w:szCs w:val="22"/>
        </w:rPr>
      </w:pPr>
      <w:r>
        <w:rPr>
          <w:noProof/>
        </w:rPr>
        <mc:AlternateContent>
          <mc:Choice Requires="wps">
            <w:drawing>
              <wp:inline distT="0" distB="0" distL="0" distR="0" wp14:anchorId="3216FB48" wp14:editId="4329DF05">
                <wp:extent cx="5943600" cy="2457450"/>
                <wp:effectExtent l="0" t="0" r="1905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57450"/>
                        </a:xfrm>
                        <a:prstGeom prst="rect">
                          <a:avLst/>
                        </a:prstGeom>
                        <a:solidFill>
                          <a:srgbClr val="FFFFFF"/>
                        </a:solidFill>
                        <a:ln w="9525">
                          <a:solidFill>
                            <a:srgbClr val="000000"/>
                          </a:solidFill>
                          <a:miter lim="800000"/>
                          <a:headEnd/>
                          <a:tailEnd/>
                        </a:ln>
                      </wps:spPr>
                      <wps:txbx>
                        <w:txbxContent>
                          <w:p w14:paraId="7FC17824" w14:textId="34890B54" w:rsidR="00E93C78" w:rsidRPr="00610B75" w:rsidRDefault="00E93C78" w:rsidP="00EF4336">
                            <w:pPr>
                              <w:pStyle w:val="ListParagraph"/>
                              <w:numPr>
                                <w:ilvl w:val="0"/>
                                <w:numId w:val="6"/>
                              </w:numPr>
                              <w:spacing w:before="120"/>
                              <w:contextualSpacing w:val="0"/>
                              <w:rPr>
                                <w:rFonts w:asciiTheme="majorHAnsi" w:eastAsia="Calibri" w:hAnsiTheme="majorHAnsi"/>
                                <w:sz w:val="22"/>
                                <w:szCs w:val="22"/>
                              </w:rPr>
                            </w:pPr>
                            <w:r w:rsidRPr="00610B75">
                              <w:rPr>
                                <w:rFonts w:asciiTheme="majorHAnsi" w:hAnsiTheme="majorHAnsi"/>
                                <w:b/>
                                <w:sz w:val="22"/>
                                <w:szCs w:val="22"/>
                              </w:rPr>
                              <w:t>Goal of the study:</w:t>
                            </w:r>
                            <w:r w:rsidR="0030155B">
                              <w:rPr>
                                <w:rFonts w:asciiTheme="majorHAnsi" w:hAnsiTheme="majorHAnsi"/>
                                <w:sz w:val="22"/>
                                <w:szCs w:val="22"/>
                              </w:rPr>
                              <w:t xml:space="preserve"> A</w:t>
                            </w:r>
                            <w:r w:rsidRPr="00610B75">
                              <w:rPr>
                                <w:rFonts w:asciiTheme="majorHAnsi" w:eastAsia="Calibri" w:hAnsiTheme="majorHAnsi"/>
                                <w:sz w:val="22"/>
                                <w:szCs w:val="22"/>
                              </w:rPr>
                              <w:t>ssist state-based Tobacco Control Programs (TCPs) in assessing their program infrastructure, using the Component Model of Infrastructure (CMI)  framework</w:t>
                            </w:r>
                          </w:p>
                          <w:p w14:paraId="3C2AEE12" w14:textId="785AFF54" w:rsidR="00E93C78" w:rsidRPr="00610B75" w:rsidRDefault="00E93C78" w:rsidP="00EF4336">
                            <w:pPr>
                              <w:pStyle w:val="ListParagraph"/>
                              <w:numPr>
                                <w:ilvl w:val="0"/>
                                <w:numId w:val="6"/>
                              </w:numPr>
                              <w:spacing w:before="120"/>
                              <w:contextualSpacing w:val="0"/>
                              <w:rPr>
                                <w:rFonts w:asciiTheme="majorHAnsi" w:hAnsiTheme="majorHAnsi" w:cs="Arial"/>
                                <w:sz w:val="22"/>
                                <w:szCs w:val="22"/>
                              </w:rPr>
                            </w:pPr>
                            <w:r w:rsidRPr="00610B75">
                              <w:rPr>
                                <w:rFonts w:asciiTheme="majorHAnsi" w:hAnsiTheme="majorHAnsi"/>
                                <w:b/>
                                <w:sz w:val="22"/>
                                <w:szCs w:val="22"/>
                              </w:rPr>
                              <w:t xml:space="preserve">Intended use of the resulting </w:t>
                            </w:r>
                            <w:r w:rsidR="000E4E82">
                              <w:rPr>
                                <w:rFonts w:asciiTheme="majorHAnsi" w:hAnsiTheme="majorHAnsi"/>
                                <w:b/>
                                <w:sz w:val="22"/>
                                <w:szCs w:val="22"/>
                              </w:rPr>
                              <w:t>information</w:t>
                            </w:r>
                            <w:r w:rsidRPr="00610B75">
                              <w:rPr>
                                <w:rFonts w:asciiTheme="majorHAnsi" w:hAnsiTheme="majorHAnsi"/>
                                <w:b/>
                                <w:sz w:val="22"/>
                                <w:szCs w:val="22"/>
                              </w:rPr>
                              <w:t xml:space="preserve">: </w:t>
                            </w:r>
                            <w:r>
                              <w:rPr>
                                <w:rFonts w:asciiTheme="majorHAnsi" w:eastAsia="Calibri" w:hAnsiTheme="majorHAnsi"/>
                                <w:sz w:val="22"/>
                                <w:szCs w:val="22"/>
                              </w:rPr>
                              <w:t>H</w:t>
                            </w:r>
                            <w:r w:rsidRPr="00610B75">
                              <w:rPr>
                                <w:rFonts w:asciiTheme="majorHAnsi" w:eastAsia="Calibri" w:hAnsiTheme="majorHAnsi"/>
                                <w:sz w:val="22"/>
                                <w:szCs w:val="22"/>
                              </w:rPr>
                              <w:t xml:space="preserve">elp CDC identify funded programs’ infrastructure-related technical assistance and support needs; </w:t>
                            </w:r>
                            <w:r w:rsidR="000E4E82">
                              <w:rPr>
                                <w:rFonts w:asciiTheme="majorHAnsi" w:eastAsia="Calibri" w:hAnsiTheme="majorHAnsi"/>
                                <w:sz w:val="22"/>
                                <w:szCs w:val="22"/>
                              </w:rPr>
                              <w:t xml:space="preserve">inform </w:t>
                            </w:r>
                            <w:r w:rsidR="00E26B47">
                              <w:rPr>
                                <w:rFonts w:asciiTheme="majorHAnsi" w:eastAsia="Calibri" w:hAnsiTheme="majorHAnsi"/>
                                <w:sz w:val="22"/>
                                <w:szCs w:val="22"/>
                              </w:rPr>
                              <w:t xml:space="preserve">ongoing </w:t>
                            </w:r>
                            <w:r w:rsidR="000E4E82">
                              <w:rPr>
                                <w:rFonts w:asciiTheme="majorHAnsi" w:eastAsia="Calibri" w:hAnsiTheme="majorHAnsi"/>
                                <w:sz w:val="22"/>
                                <w:szCs w:val="22"/>
                              </w:rPr>
                              <w:t xml:space="preserve">CDC </w:t>
                            </w:r>
                            <w:r w:rsidR="00E26B47">
                              <w:rPr>
                                <w:rFonts w:asciiTheme="majorHAnsi" w:eastAsia="Calibri" w:hAnsiTheme="majorHAnsi"/>
                                <w:sz w:val="22"/>
                                <w:szCs w:val="22"/>
                              </w:rPr>
                              <w:t xml:space="preserve">programmatic </w:t>
                            </w:r>
                            <w:r w:rsidR="000E4E82">
                              <w:rPr>
                                <w:rFonts w:asciiTheme="majorHAnsi" w:eastAsia="Calibri" w:hAnsiTheme="majorHAnsi"/>
                                <w:sz w:val="22"/>
                                <w:szCs w:val="22"/>
                              </w:rPr>
                              <w:t xml:space="preserve">monitoring efforts </w:t>
                            </w:r>
                          </w:p>
                          <w:p w14:paraId="55FBFF15" w14:textId="77777777" w:rsidR="00E93C78" w:rsidRPr="00610B75" w:rsidRDefault="00E93C78" w:rsidP="00EF4336">
                            <w:pPr>
                              <w:pStyle w:val="ListParagraph"/>
                              <w:numPr>
                                <w:ilvl w:val="0"/>
                                <w:numId w:val="6"/>
                              </w:numPr>
                              <w:spacing w:before="120"/>
                              <w:contextualSpacing w:val="0"/>
                              <w:rPr>
                                <w:rFonts w:asciiTheme="majorHAnsi" w:hAnsiTheme="majorHAnsi"/>
                                <w:sz w:val="22"/>
                                <w:szCs w:val="22"/>
                              </w:rPr>
                            </w:pPr>
                            <w:r w:rsidRPr="00610B75">
                              <w:rPr>
                                <w:rFonts w:asciiTheme="majorHAnsi" w:hAnsiTheme="majorHAnsi"/>
                                <w:b/>
                                <w:sz w:val="22"/>
                                <w:szCs w:val="22"/>
                              </w:rPr>
                              <w:t>Methods to be used to collect</w:t>
                            </w:r>
                            <w:r w:rsidR="00A06679">
                              <w:rPr>
                                <w:rFonts w:asciiTheme="majorHAnsi" w:hAnsiTheme="majorHAnsi"/>
                                <w:b/>
                                <w:sz w:val="22"/>
                                <w:szCs w:val="22"/>
                              </w:rPr>
                              <w:t xml:space="preserve"> information</w:t>
                            </w:r>
                            <w:r w:rsidRPr="00610B75">
                              <w:rPr>
                                <w:rFonts w:asciiTheme="majorHAnsi" w:hAnsiTheme="majorHAnsi"/>
                                <w:b/>
                                <w:sz w:val="22"/>
                                <w:szCs w:val="22"/>
                              </w:rPr>
                              <w:t>:</w:t>
                            </w:r>
                            <w:r w:rsidRPr="00610B75">
                              <w:rPr>
                                <w:rFonts w:asciiTheme="majorHAnsi" w:hAnsiTheme="majorHAnsi"/>
                                <w:sz w:val="22"/>
                                <w:szCs w:val="22"/>
                              </w:rPr>
                              <w:t xml:space="preserve"> Telephone interviews; </w:t>
                            </w:r>
                            <w:r>
                              <w:rPr>
                                <w:rFonts w:asciiTheme="majorHAnsi" w:hAnsiTheme="majorHAnsi"/>
                                <w:sz w:val="22"/>
                                <w:szCs w:val="22"/>
                              </w:rPr>
                              <w:t>no</w:t>
                            </w:r>
                            <w:r w:rsidRPr="00610B75">
                              <w:rPr>
                                <w:rFonts w:asciiTheme="majorHAnsi" w:hAnsiTheme="majorHAnsi"/>
                                <w:sz w:val="22"/>
                                <w:szCs w:val="22"/>
                              </w:rPr>
                              <w:t xml:space="preserve"> sampling</w:t>
                            </w:r>
                          </w:p>
                          <w:p w14:paraId="3F759A9A" w14:textId="77777777" w:rsidR="00E93C78" w:rsidRPr="00610B75" w:rsidRDefault="00E93C78" w:rsidP="00EF4336">
                            <w:pPr>
                              <w:pStyle w:val="ListParagraph"/>
                              <w:numPr>
                                <w:ilvl w:val="0"/>
                                <w:numId w:val="6"/>
                              </w:numPr>
                              <w:spacing w:before="120"/>
                              <w:contextualSpacing w:val="0"/>
                              <w:rPr>
                                <w:rFonts w:asciiTheme="majorHAnsi" w:hAnsiTheme="majorHAnsi"/>
                                <w:sz w:val="22"/>
                                <w:szCs w:val="22"/>
                              </w:rPr>
                            </w:pPr>
                            <w:r w:rsidRPr="00610B75">
                              <w:rPr>
                                <w:rFonts w:asciiTheme="majorHAnsi" w:hAnsiTheme="majorHAnsi"/>
                                <w:b/>
                                <w:sz w:val="22"/>
                                <w:szCs w:val="22"/>
                              </w:rPr>
                              <w:t>The subpopulation to be studied:</w:t>
                            </w:r>
                            <w:r w:rsidRPr="00610B75">
                              <w:rPr>
                                <w:rFonts w:asciiTheme="majorHAnsi" w:hAnsiTheme="majorHAnsi"/>
                                <w:sz w:val="22"/>
                                <w:szCs w:val="22"/>
                              </w:rPr>
                              <w:t xml:space="preserve"> </w:t>
                            </w:r>
                            <w:r w:rsidRPr="009155FB">
                              <w:rPr>
                                <w:rFonts w:asciiTheme="majorHAnsi" w:hAnsiTheme="majorHAnsi" w:cs="Arial"/>
                                <w:sz w:val="22"/>
                                <w:szCs w:val="22"/>
                              </w:rPr>
                              <w:t>51 state and District of Columbia Tobacco Control Program (TCP) managers</w:t>
                            </w:r>
                          </w:p>
                          <w:p w14:paraId="1DB8D4D9" w14:textId="560232C0" w:rsidR="00E93C78" w:rsidRPr="00610B75" w:rsidRDefault="00E93C78" w:rsidP="00EF4336">
                            <w:pPr>
                              <w:pStyle w:val="ListParagraph"/>
                              <w:numPr>
                                <w:ilvl w:val="0"/>
                                <w:numId w:val="6"/>
                              </w:numPr>
                              <w:spacing w:before="120"/>
                              <w:contextualSpacing w:val="0"/>
                              <w:rPr>
                                <w:rFonts w:asciiTheme="majorHAnsi" w:hAnsiTheme="majorHAnsi"/>
                                <w:sz w:val="22"/>
                                <w:szCs w:val="22"/>
                              </w:rPr>
                            </w:pPr>
                            <w:r w:rsidRPr="00610B75">
                              <w:rPr>
                                <w:rFonts w:asciiTheme="majorHAnsi" w:hAnsiTheme="majorHAnsi"/>
                                <w:b/>
                                <w:sz w:val="22"/>
                                <w:szCs w:val="22"/>
                              </w:rPr>
                              <w:t xml:space="preserve">How </w:t>
                            </w:r>
                            <w:r w:rsidR="00E26B47">
                              <w:rPr>
                                <w:rFonts w:asciiTheme="majorHAnsi" w:hAnsiTheme="majorHAnsi"/>
                                <w:b/>
                                <w:sz w:val="22"/>
                                <w:szCs w:val="22"/>
                              </w:rPr>
                              <w:t>information</w:t>
                            </w:r>
                            <w:r w:rsidR="00E26B47" w:rsidRPr="00610B75">
                              <w:rPr>
                                <w:rFonts w:asciiTheme="majorHAnsi" w:hAnsiTheme="majorHAnsi"/>
                                <w:b/>
                                <w:sz w:val="22"/>
                                <w:szCs w:val="22"/>
                              </w:rPr>
                              <w:t xml:space="preserve"> </w:t>
                            </w:r>
                            <w:r w:rsidRPr="00610B75">
                              <w:rPr>
                                <w:rFonts w:asciiTheme="majorHAnsi" w:hAnsiTheme="majorHAnsi"/>
                                <w:b/>
                                <w:sz w:val="22"/>
                                <w:szCs w:val="22"/>
                              </w:rPr>
                              <w:t>will be analyzed:</w:t>
                            </w:r>
                            <w:r w:rsidRPr="00610B75">
                              <w:rPr>
                                <w:rFonts w:asciiTheme="majorHAnsi" w:hAnsiTheme="majorHAnsi"/>
                                <w:sz w:val="22"/>
                                <w:szCs w:val="22"/>
                              </w:rPr>
                              <w:t xml:space="preserve"> </w:t>
                            </w:r>
                            <w:r>
                              <w:rPr>
                                <w:rFonts w:asciiTheme="majorHAnsi" w:hAnsiTheme="majorHAnsi"/>
                                <w:sz w:val="22"/>
                                <w:szCs w:val="22"/>
                              </w:rPr>
                              <w:t>Basic d</w:t>
                            </w:r>
                            <w:r w:rsidRPr="00610B75">
                              <w:rPr>
                                <w:rFonts w:asciiTheme="majorHAnsi" w:hAnsiTheme="majorHAnsi"/>
                                <w:sz w:val="22"/>
                                <w:szCs w:val="22"/>
                              </w:rPr>
                              <w:t>escriptive statistics; analyses of narrative responses and appropriate findings from those responses</w:t>
                            </w:r>
                          </w:p>
                          <w:p w14:paraId="56CA4692" w14:textId="77777777" w:rsidR="00E93C78" w:rsidRPr="00610B75" w:rsidRDefault="00E93C78" w:rsidP="00610B75">
                            <w:pPr>
                              <w:rPr>
                                <w:sz w:val="22"/>
                                <w:szCs w:val="22"/>
                              </w:rPr>
                            </w:pPr>
                          </w:p>
                        </w:txbxContent>
                      </wps:txbx>
                      <wps:bodyPr rot="0" vert="horz" wrap="square" lIns="91440" tIns="45720" rIns="91440" bIns="45720" anchor="t" anchorCtr="0" upright="1">
                        <a:noAutofit/>
                      </wps:bodyPr>
                    </wps:wsp>
                  </a:graphicData>
                </a:graphic>
              </wp:inline>
            </w:drawing>
          </mc:Choice>
          <mc:Fallback>
            <w:pict>
              <v:shapetype w14:anchorId="3216FB48" id="_x0000_t202" coordsize="21600,21600" o:spt="202" path="m,l,21600r21600,l21600,xe">
                <v:stroke joinstyle="miter"/>
                <v:path gradientshapeok="t" o:connecttype="rect"/>
              </v:shapetype>
              <v:shape id="Text Box 1" o:spid="_x0000_s1026" type="#_x0000_t202" style="width:468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">
                <v:textbox>
                  <w:txbxContent>
                    <w:p w14:paraId="7FC17824" w14:textId="34890B54" w:rsidR="00E93C78" w:rsidRPr="00610B75" w:rsidRDefault="00E93C78" w:rsidP="00EF4336">
                      <w:pPr>
                        <w:pStyle w:val="ListParagraph"/>
                        <w:numPr>
                          <w:ilvl w:val="0"/>
                          <w:numId w:val="6"/>
                        </w:numPr>
                        <w:spacing w:before="120"/>
                        <w:contextualSpacing w:val="0"/>
                        <w:rPr>
                          <w:rFonts w:asciiTheme="majorHAnsi" w:eastAsia="Calibri" w:hAnsiTheme="majorHAnsi"/>
                          <w:sz w:val="22"/>
                          <w:szCs w:val="22"/>
                        </w:rPr>
                      </w:pPr>
                      <w:r w:rsidRPr="00610B75">
                        <w:rPr>
                          <w:rFonts w:asciiTheme="majorHAnsi" w:hAnsiTheme="majorHAnsi"/>
                          <w:b/>
                          <w:sz w:val="22"/>
                          <w:szCs w:val="22"/>
                        </w:rPr>
                        <w:t>Goal of the study:</w:t>
                      </w:r>
                      <w:r w:rsidR="0030155B">
                        <w:rPr>
                          <w:rFonts w:asciiTheme="majorHAnsi" w:hAnsiTheme="majorHAnsi"/>
                          <w:sz w:val="22"/>
                          <w:szCs w:val="22"/>
                        </w:rPr>
                        <w:t xml:space="preserve"> A</w:t>
                      </w:r>
                      <w:r w:rsidRPr="00610B75">
                        <w:rPr>
                          <w:rFonts w:asciiTheme="majorHAnsi" w:eastAsia="Calibri" w:hAnsiTheme="majorHAnsi"/>
                          <w:sz w:val="22"/>
                          <w:szCs w:val="22"/>
                        </w:rPr>
                        <w:t>ssist state-based Tobacco Control Programs (TCPs) in assessing their program infrastructure, using the Component Model of Infrastructure (CMI)  framework</w:t>
                      </w:r>
                    </w:p>
                    <w:p w14:paraId="3C2AEE12" w14:textId="785AFF54" w:rsidR="00E93C78" w:rsidRPr="00610B75" w:rsidRDefault="00E93C78" w:rsidP="00EF4336">
                      <w:pPr>
                        <w:pStyle w:val="ListParagraph"/>
                        <w:numPr>
                          <w:ilvl w:val="0"/>
                          <w:numId w:val="6"/>
                        </w:numPr>
                        <w:spacing w:before="120"/>
                        <w:contextualSpacing w:val="0"/>
                        <w:rPr>
                          <w:rFonts w:asciiTheme="majorHAnsi" w:hAnsiTheme="majorHAnsi" w:cs="Arial"/>
                          <w:sz w:val="22"/>
                          <w:szCs w:val="22"/>
                        </w:rPr>
                      </w:pPr>
                      <w:r w:rsidRPr="00610B75">
                        <w:rPr>
                          <w:rFonts w:asciiTheme="majorHAnsi" w:hAnsiTheme="majorHAnsi"/>
                          <w:b/>
                          <w:sz w:val="22"/>
                          <w:szCs w:val="22"/>
                        </w:rPr>
                        <w:t xml:space="preserve">Intended use of the resulting </w:t>
                      </w:r>
                      <w:r w:rsidR="000E4E82">
                        <w:rPr>
                          <w:rFonts w:asciiTheme="majorHAnsi" w:hAnsiTheme="majorHAnsi"/>
                          <w:b/>
                          <w:sz w:val="22"/>
                          <w:szCs w:val="22"/>
                        </w:rPr>
                        <w:t>information</w:t>
                      </w:r>
                      <w:r w:rsidRPr="00610B75">
                        <w:rPr>
                          <w:rFonts w:asciiTheme="majorHAnsi" w:hAnsiTheme="majorHAnsi"/>
                          <w:b/>
                          <w:sz w:val="22"/>
                          <w:szCs w:val="22"/>
                        </w:rPr>
                        <w:t xml:space="preserve">: </w:t>
                      </w:r>
                      <w:r>
                        <w:rPr>
                          <w:rFonts w:asciiTheme="majorHAnsi" w:eastAsia="Calibri" w:hAnsiTheme="majorHAnsi"/>
                          <w:sz w:val="22"/>
                          <w:szCs w:val="22"/>
                        </w:rPr>
                        <w:t>H</w:t>
                      </w:r>
                      <w:r w:rsidRPr="00610B75">
                        <w:rPr>
                          <w:rFonts w:asciiTheme="majorHAnsi" w:eastAsia="Calibri" w:hAnsiTheme="majorHAnsi"/>
                          <w:sz w:val="22"/>
                          <w:szCs w:val="22"/>
                        </w:rPr>
                        <w:t xml:space="preserve">elp CDC identify funded programs’ infrastructure-related technical assistance and support needs; </w:t>
                      </w:r>
                      <w:r w:rsidR="000E4E82">
                        <w:rPr>
                          <w:rFonts w:asciiTheme="majorHAnsi" w:eastAsia="Calibri" w:hAnsiTheme="majorHAnsi"/>
                          <w:sz w:val="22"/>
                          <w:szCs w:val="22"/>
                        </w:rPr>
                        <w:t xml:space="preserve">inform </w:t>
                      </w:r>
                      <w:r w:rsidR="00E26B47">
                        <w:rPr>
                          <w:rFonts w:asciiTheme="majorHAnsi" w:eastAsia="Calibri" w:hAnsiTheme="majorHAnsi"/>
                          <w:sz w:val="22"/>
                          <w:szCs w:val="22"/>
                        </w:rPr>
                        <w:t xml:space="preserve">ongoing </w:t>
                      </w:r>
                      <w:r w:rsidR="000E4E82">
                        <w:rPr>
                          <w:rFonts w:asciiTheme="majorHAnsi" w:eastAsia="Calibri" w:hAnsiTheme="majorHAnsi"/>
                          <w:sz w:val="22"/>
                          <w:szCs w:val="22"/>
                        </w:rPr>
                        <w:t xml:space="preserve">CDC </w:t>
                      </w:r>
                      <w:r w:rsidR="00E26B47">
                        <w:rPr>
                          <w:rFonts w:asciiTheme="majorHAnsi" w:eastAsia="Calibri" w:hAnsiTheme="majorHAnsi"/>
                          <w:sz w:val="22"/>
                          <w:szCs w:val="22"/>
                        </w:rPr>
                        <w:t xml:space="preserve">programmatic </w:t>
                      </w:r>
                      <w:r w:rsidR="000E4E82">
                        <w:rPr>
                          <w:rFonts w:asciiTheme="majorHAnsi" w:eastAsia="Calibri" w:hAnsiTheme="majorHAnsi"/>
                          <w:sz w:val="22"/>
                          <w:szCs w:val="22"/>
                        </w:rPr>
                        <w:t xml:space="preserve">monitoring efforts </w:t>
                      </w:r>
                    </w:p>
                    <w:p w14:paraId="55FBFF15" w14:textId="77777777" w:rsidR="00E93C78" w:rsidRPr="00610B75" w:rsidRDefault="00E93C78" w:rsidP="00EF4336">
                      <w:pPr>
                        <w:pStyle w:val="ListParagraph"/>
                        <w:numPr>
                          <w:ilvl w:val="0"/>
                          <w:numId w:val="6"/>
                        </w:numPr>
                        <w:spacing w:before="120"/>
                        <w:contextualSpacing w:val="0"/>
                        <w:rPr>
                          <w:rFonts w:asciiTheme="majorHAnsi" w:hAnsiTheme="majorHAnsi"/>
                          <w:sz w:val="22"/>
                          <w:szCs w:val="22"/>
                        </w:rPr>
                      </w:pPr>
                      <w:r w:rsidRPr="00610B75">
                        <w:rPr>
                          <w:rFonts w:asciiTheme="majorHAnsi" w:hAnsiTheme="majorHAnsi"/>
                          <w:b/>
                          <w:sz w:val="22"/>
                          <w:szCs w:val="22"/>
                        </w:rPr>
                        <w:t>Methods to be used to collect</w:t>
                      </w:r>
                      <w:r w:rsidR="00A06679">
                        <w:rPr>
                          <w:rFonts w:asciiTheme="majorHAnsi" w:hAnsiTheme="majorHAnsi"/>
                          <w:b/>
                          <w:sz w:val="22"/>
                          <w:szCs w:val="22"/>
                        </w:rPr>
                        <w:t xml:space="preserve"> information</w:t>
                      </w:r>
                      <w:r w:rsidRPr="00610B75">
                        <w:rPr>
                          <w:rFonts w:asciiTheme="majorHAnsi" w:hAnsiTheme="majorHAnsi"/>
                          <w:b/>
                          <w:sz w:val="22"/>
                          <w:szCs w:val="22"/>
                        </w:rPr>
                        <w:t>:</w:t>
                      </w:r>
                      <w:r w:rsidRPr="00610B75">
                        <w:rPr>
                          <w:rFonts w:asciiTheme="majorHAnsi" w:hAnsiTheme="majorHAnsi"/>
                          <w:sz w:val="22"/>
                          <w:szCs w:val="22"/>
                        </w:rPr>
                        <w:t xml:space="preserve"> Telephone interviews; </w:t>
                      </w:r>
                      <w:r>
                        <w:rPr>
                          <w:rFonts w:asciiTheme="majorHAnsi" w:hAnsiTheme="majorHAnsi"/>
                          <w:sz w:val="22"/>
                          <w:szCs w:val="22"/>
                        </w:rPr>
                        <w:t>no</w:t>
                      </w:r>
                      <w:r w:rsidRPr="00610B75">
                        <w:rPr>
                          <w:rFonts w:asciiTheme="majorHAnsi" w:hAnsiTheme="majorHAnsi"/>
                          <w:sz w:val="22"/>
                          <w:szCs w:val="22"/>
                        </w:rPr>
                        <w:t xml:space="preserve"> sampling</w:t>
                      </w:r>
                    </w:p>
                    <w:p w14:paraId="3F759A9A" w14:textId="77777777" w:rsidR="00E93C78" w:rsidRPr="00610B75" w:rsidRDefault="00E93C78" w:rsidP="00EF4336">
                      <w:pPr>
                        <w:pStyle w:val="ListParagraph"/>
                        <w:numPr>
                          <w:ilvl w:val="0"/>
                          <w:numId w:val="6"/>
                        </w:numPr>
                        <w:spacing w:before="120"/>
                        <w:contextualSpacing w:val="0"/>
                        <w:rPr>
                          <w:rFonts w:asciiTheme="majorHAnsi" w:hAnsiTheme="majorHAnsi"/>
                          <w:sz w:val="22"/>
                          <w:szCs w:val="22"/>
                        </w:rPr>
                      </w:pPr>
                      <w:r w:rsidRPr="00610B75">
                        <w:rPr>
                          <w:rFonts w:asciiTheme="majorHAnsi" w:hAnsiTheme="majorHAnsi"/>
                          <w:b/>
                          <w:sz w:val="22"/>
                          <w:szCs w:val="22"/>
                        </w:rPr>
                        <w:t>The subpopulation to be studied:</w:t>
                      </w:r>
                      <w:r w:rsidRPr="00610B75">
                        <w:rPr>
                          <w:rFonts w:asciiTheme="majorHAnsi" w:hAnsiTheme="majorHAnsi"/>
                          <w:sz w:val="22"/>
                          <w:szCs w:val="22"/>
                        </w:rPr>
                        <w:t xml:space="preserve"> </w:t>
                      </w:r>
                      <w:r w:rsidRPr="009155FB">
                        <w:rPr>
                          <w:rFonts w:asciiTheme="majorHAnsi" w:hAnsiTheme="majorHAnsi" w:cs="Arial"/>
                          <w:sz w:val="22"/>
                          <w:szCs w:val="22"/>
                        </w:rPr>
                        <w:t>51 state and District of Columbia Tobacco Control Program (TCP) managers</w:t>
                      </w:r>
                    </w:p>
                    <w:p w14:paraId="1DB8D4D9" w14:textId="560232C0" w:rsidR="00E93C78" w:rsidRPr="00610B75" w:rsidRDefault="00E93C78" w:rsidP="00EF4336">
                      <w:pPr>
                        <w:pStyle w:val="ListParagraph"/>
                        <w:numPr>
                          <w:ilvl w:val="0"/>
                          <w:numId w:val="6"/>
                        </w:numPr>
                        <w:spacing w:before="120"/>
                        <w:contextualSpacing w:val="0"/>
                        <w:rPr>
                          <w:rFonts w:asciiTheme="majorHAnsi" w:hAnsiTheme="majorHAnsi"/>
                          <w:sz w:val="22"/>
                          <w:szCs w:val="22"/>
                        </w:rPr>
                      </w:pPr>
                      <w:r w:rsidRPr="00610B75">
                        <w:rPr>
                          <w:rFonts w:asciiTheme="majorHAnsi" w:hAnsiTheme="majorHAnsi"/>
                          <w:b/>
                          <w:sz w:val="22"/>
                          <w:szCs w:val="22"/>
                        </w:rPr>
                        <w:t xml:space="preserve">How </w:t>
                      </w:r>
                      <w:r w:rsidR="00E26B47">
                        <w:rPr>
                          <w:rFonts w:asciiTheme="majorHAnsi" w:hAnsiTheme="majorHAnsi"/>
                          <w:b/>
                          <w:sz w:val="22"/>
                          <w:szCs w:val="22"/>
                        </w:rPr>
                        <w:t>information</w:t>
                      </w:r>
                      <w:r w:rsidR="00E26B47" w:rsidRPr="00610B75">
                        <w:rPr>
                          <w:rFonts w:asciiTheme="majorHAnsi" w:hAnsiTheme="majorHAnsi"/>
                          <w:b/>
                          <w:sz w:val="22"/>
                          <w:szCs w:val="22"/>
                        </w:rPr>
                        <w:t xml:space="preserve"> </w:t>
                      </w:r>
                      <w:r w:rsidRPr="00610B75">
                        <w:rPr>
                          <w:rFonts w:asciiTheme="majorHAnsi" w:hAnsiTheme="majorHAnsi"/>
                          <w:b/>
                          <w:sz w:val="22"/>
                          <w:szCs w:val="22"/>
                        </w:rPr>
                        <w:t>will be analyzed:</w:t>
                      </w:r>
                      <w:r w:rsidRPr="00610B75">
                        <w:rPr>
                          <w:rFonts w:asciiTheme="majorHAnsi" w:hAnsiTheme="majorHAnsi"/>
                          <w:sz w:val="22"/>
                          <w:szCs w:val="22"/>
                        </w:rPr>
                        <w:t xml:space="preserve"> </w:t>
                      </w:r>
                      <w:r>
                        <w:rPr>
                          <w:rFonts w:asciiTheme="majorHAnsi" w:hAnsiTheme="majorHAnsi"/>
                          <w:sz w:val="22"/>
                          <w:szCs w:val="22"/>
                        </w:rPr>
                        <w:t>Basic d</w:t>
                      </w:r>
                      <w:r w:rsidRPr="00610B75">
                        <w:rPr>
                          <w:rFonts w:asciiTheme="majorHAnsi" w:hAnsiTheme="majorHAnsi"/>
                          <w:sz w:val="22"/>
                          <w:szCs w:val="22"/>
                        </w:rPr>
                        <w:t>escriptive statistics; analyses of narrative responses and appropriate findings from those responses</w:t>
                      </w:r>
                    </w:p>
                    <w:p w14:paraId="56CA4692" w14:textId="77777777" w:rsidR="00E93C78" w:rsidRPr="00610B75" w:rsidRDefault="00E93C78" w:rsidP="00610B75">
                      <w:pPr>
                        <w:rPr>
                          <w:sz w:val="22"/>
                          <w:szCs w:val="22"/>
                        </w:rPr>
                      </w:pPr>
                    </w:p>
                  </w:txbxContent>
                </v:textbox>
                <w10:anchorlock/>
              </v:shape>
            </w:pict>
          </mc:Fallback>
        </mc:AlternateContent>
      </w:r>
    </w:p>
    <w:p w14:paraId="06C0A419" w14:textId="77777777" w:rsidR="00610B75" w:rsidRDefault="00610B75" w:rsidP="00022A37">
      <w:pPr>
        <w:rPr>
          <w:rFonts w:asciiTheme="majorHAnsi" w:hAnsiTheme="majorHAnsi" w:cs="Arial"/>
          <w:b/>
          <w:sz w:val="28"/>
          <w:szCs w:val="22"/>
        </w:rPr>
      </w:pPr>
    </w:p>
    <w:p w14:paraId="27640D61" w14:textId="77777777" w:rsidR="0064424A" w:rsidRPr="009155FB" w:rsidRDefault="00D7018B" w:rsidP="00022A37">
      <w:pPr>
        <w:rPr>
          <w:rFonts w:asciiTheme="majorHAnsi" w:hAnsiTheme="majorHAnsi" w:cs="Arial"/>
          <w:b/>
          <w:sz w:val="28"/>
          <w:szCs w:val="22"/>
        </w:rPr>
      </w:pPr>
      <w:r w:rsidRPr="009155FB">
        <w:rPr>
          <w:rFonts w:asciiTheme="majorHAnsi" w:hAnsiTheme="majorHAnsi" w:cs="Arial"/>
          <w:b/>
          <w:sz w:val="28"/>
          <w:szCs w:val="22"/>
        </w:rPr>
        <w:lastRenderedPageBreak/>
        <w:t>Section</w:t>
      </w:r>
      <w:r w:rsidR="00CE6BFD" w:rsidRPr="009155FB">
        <w:rPr>
          <w:rFonts w:asciiTheme="majorHAnsi" w:hAnsiTheme="majorHAnsi" w:cs="Arial"/>
          <w:b/>
          <w:sz w:val="28"/>
          <w:szCs w:val="22"/>
        </w:rPr>
        <w:t xml:space="preserve"> A.</w:t>
      </w:r>
      <w:r w:rsidR="009155FB" w:rsidRPr="009155FB">
        <w:rPr>
          <w:rFonts w:asciiTheme="majorHAnsi" w:hAnsiTheme="majorHAnsi" w:cs="Arial"/>
          <w:b/>
          <w:sz w:val="28"/>
          <w:szCs w:val="22"/>
        </w:rPr>
        <w:t xml:space="preserve"> </w:t>
      </w:r>
      <w:r w:rsidR="0064424A" w:rsidRPr="009155FB">
        <w:rPr>
          <w:rFonts w:asciiTheme="majorHAnsi" w:hAnsiTheme="majorHAnsi" w:cs="Arial"/>
          <w:b/>
          <w:sz w:val="28"/>
          <w:szCs w:val="22"/>
        </w:rPr>
        <w:t>JUSTIFICATION</w:t>
      </w:r>
    </w:p>
    <w:p w14:paraId="446201DA" w14:textId="77777777" w:rsidR="0064424A" w:rsidRPr="009155FB" w:rsidRDefault="0064424A" w:rsidP="0064424A">
      <w:pPr>
        <w:rPr>
          <w:rFonts w:asciiTheme="majorHAnsi" w:hAnsiTheme="majorHAnsi" w:cs="Arial"/>
          <w:sz w:val="22"/>
          <w:szCs w:val="22"/>
        </w:rPr>
      </w:pPr>
    </w:p>
    <w:p w14:paraId="7EEDEA33" w14:textId="77777777" w:rsidR="00A50EFC" w:rsidRPr="009155FB" w:rsidRDefault="0064424A" w:rsidP="00EF4336">
      <w:pPr>
        <w:pStyle w:val="ListParagraph"/>
        <w:numPr>
          <w:ilvl w:val="0"/>
          <w:numId w:val="1"/>
        </w:numPr>
        <w:rPr>
          <w:rFonts w:asciiTheme="majorHAnsi" w:hAnsiTheme="majorHAnsi" w:cs="Arial"/>
          <w:b/>
          <w:sz w:val="22"/>
          <w:szCs w:val="22"/>
        </w:rPr>
      </w:pPr>
      <w:r w:rsidRPr="009155FB">
        <w:rPr>
          <w:rFonts w:asciiTheme="majorHAnsi" w:hAnsiTheme="majorHAnsi" w:cs="Arial"/>
          <w:b/>
          <w:sz w:val="22"/>
          <w:szCs w:val="22"/>
        </w:rPr>
        <w:t>Circumstances Making the Collection of Information Necessary</w:t>
      </w:r>
    </w:p>
    <w:p w14:paraId="083E96D9" w14:textId="77777777" w:rsidR="00D7018B" w:rsidRPr="009155FB" w:rsidRDefault="00D7018B" w:rsidP="00D7018B">
      <w:pPr>
        <w:pStyle w:val="ListParagraph"/>
        <w:ind w:left="630"/>
        <w:rPr>
          <w:rFonts w:asciiTheme="majorHAnsi" w:hAnsiTheme="majorHAnsi" w:cs="Arial"/>
          <w:sz w:val="22"/>
          <w:szCs w:val="22"/>
        </w:rPr>
      </w:pPr>
    </w:p>
    <w:p w14:paraId="642DC118" w14:textId="77777777" w:rsidR="00A50EFC" w:rsidRPr="009155FB" w:rsidRDefault="00D7018B" w:rsidP="00A60BCF">
      <w:pPr>
        <w:ind w:left="360"/>
        <w:rPr>
          <w:rFonts w:asciiTheme="majorHAnsi" w:hAnsiTheme="majorHAnsi" w:cs="Arial"/>
          <w:sz w:val="22"/>
          <w:szCs w:val="22"/>
        </w:rPr>
      </w:pPr>
      <w:r w:rsidRPr="009155FB">
        <w:rPr>
          <w:rFonts w:asciiTheme="majorHAnsi" w:hAnsiTheme="majorHAnsi" w:cs="Arial"/>
          <w:b/>
          <w:sz w:val="22"/>
          <w:szCs w:val="22"/>
        </w:rPr>
        <w:t>Background</w:t>
      </w:r>
    </w:p>
    <w:p w14:paraId="4A55B3BF" w14:textId="77777777" w:rsidR="00B06A00" w:rsidRPr="009155FB" w:rsidRDefault="00B06A00" w:rsidP="00DB36AA">
      <w:pPr>
        <w:ind w:left="720" w:hanging="720"/>
        <w:rPr>
          <w:rFonts w:asciiTheme="majorHAnsi" w:hAnsiTheme="majorHAnsi" w:cs="Arial"/>
          <w:sz w:val="22"/>
          <w:szCs w:val="22"/>
        </w:rPr>
      </w:pPr>
    </w:p>
    <w:p w14:paraId="54DD9428" w14:textId="4F0A896F" w:rsidR="00B3530C" w:rsidRPr="009155FB" w:rsidRDefault="00D7018B" w:rsidP="00A60BCF">
      <w:pPr>
        <w:ind w:left="360"/>
        <w:rPr>
          <w:rFonts w:asciiTheme="majorHAnsi" w:hAnsiTheme="majorHAnsi" w:cs="Arial"/>
          <w:sz w:val="22"/>
          <w:szCs w:val="22"/>
        </w:rPr>
      </w:pPr>
      <w:r w:rsidRPr="009155FB">
        <w:rPr>
          <w:rFonts w:asciiTheme="majorHAnsi" w:hAnsiTheme="majorHAnsi" w:cs="Arial"/>
          <w:sz w:val="22"/>
          <w:szCs w:val="22"/>
        </w:rPr>
        <w:t xml:space="preserve">This data collection is being conducted using the Generic Information Collection mechanism of the </w:t>
      </w:r>
      <w:r w:rsidR="00BF4ED1" w:rsidRPr="009155FB">
        <w:rPr>
          <w:rFonts w:asciiTheme="majorHAnsi" w:hAnsiTheme="majorHAnsi" w:cs="Arial"/>
          <w:sz w:val="22"/>
          <w:szCs w:val="22"/>
        </w:rPr>
        <w:t xml:space="preserve">Office of State, </w:t>
      </w:r>
      <w:r w:rsidR="00DB36AA" w:rsidRPr="009155FB">
        <w:rPr>
          <w:rFonts w:asciiTheme="majorHAnsi" w:hAnsiTheme="majorHAnsi" w:cs="Arial"/>
          <w:sz w:val="22"/>
          <w:szCs w:val="22"/>
        </w:rPr>
        <w:t>Tribe</w:t>
      </w:r>
      <w:r w:rsidR="00BF4ED1" w:rsidRPr="009155FB">
        <w:rPr>
          <w:rFonts w:asciiTheme="majorHAnsi" w:hAnsiTheme="majorHAnsi" w:cs="Arial"/>
          <w:sz w:val="22"/>
          <w:szCs w:val="22"/>
        </w:rPr>
        <w:t>, Local, and Territorial Support (</w:t>
      </w:r>
      <w:r w:rsidRPr="009155FB">
        <w:rPr>
          <w:rFonts w:asciiTheme="majorHAnsi" w:hAnsiTheme="majorHAnsi" w:cs="Arial"/>
          <w:sz w:val="22"/>
          <w:szCs w:val="22"/>
        </w:rPr>
        <w:t>OSTLTS</w:t>
      </w:r>
      <w:r w:rsidR="00BF4ED1" w:rsidRPr="009155FB">
        <w:rPr>
          <w:rFonts w:asciiTheme="majorHAnsi" w:hAnsiTheme="majorHAnsi" w:cs="Arial"/>
          <w:sz w:val="22"/>
          <w:szCs w:val="22"/>
        </w:rPr>
        <w:t>)</w:t>
      </w:r>
      <w:r w:rsidRPr="009155FB">
        <w:rPr>
          <w:rFonts w:asciiTheme="majorHAnsi" w:hAnsiTheme="majorHAnsi" w:cs="Arial"/>
          <w:sz w:val="22"/>
          <w:szCs w:val="22"/>
        </w:rPr>
        <w:t xml:space="preserve"> </w:t>
      </w:r>
      <w:r w:rsidR="00B06A00" w:rsidRPr="009155FB">
        <w:rPr>
          <w:rFonts w:asciiTheme="majorHAnsi" w:hAnsiTheme="majorHAnsi" w:cs="Arial"/>
          <w:sz w:val="22"/>
          <w:szCs w:val="22"/>
        </w:rPr>
        <w:t>OMB Clearance Center (O2C2) – OMB No. 0920-0879</w:t>
      </w:r>
      <w:r w:rsidRPr="009155FB">
        <w:rPr>
          <w:rFonts w:asciiTheme="majorHAnsi" w:hAnsiTheme="majorHAnsi" w:cs="Arial"/>
          <w:sz w:val="22"/>
          <w:szCs w:val="22"/>
        </w:rPr>
        <w:t>.</w:t>
      </w:r>
      <w:r w:rsidR="009155FB" w:rsidRPr="009155FB">
        <w:rPr>
          <w:rFonts w:asciiTheme="majorHAnsi" w:hAnsiTheme="majorHAnsi" w:cs="Arial"/>
          <w:sz w:val="22"/>
          <w:szCs w:val="22"/>
        </w:rPr>
        <w:t xml:space="preserve"> </w:t>
      </w:r>
      <w:r w:rsidRPr="009155FB">
        <w:rPr>
          <w:rFonts w:asciiTheme="majorHAnsi" w:hAnsiTheme="majorHAnsi" w:cs="Arial"/>
          <w:sz w:val="22"/>
          <w:szCs w:val="22"/>
        </w:rPr>
        <w:t xml:space="preserve">The respondent universe for this data collection aligns with that of the </w:t>
      </w:r>
      <w:r w:rsidR="003A7043" w:rsidRPr="009155FB">
        <w:rPr>
          <w:rFonts w:asciiTheme="majorHAnsi" w:hAnsiTheme="majorHAnsi" w:cs="Arial"/>
          <w:sz w:val="22"/>
          <w:szCs w:val="22"/>
        </w:rPr>
        <w:t>O2C2</w:t>
      </w:r>
      <w:r w:rsidRPr="009155FB">
        <w:rPr>
          <w:rFonts w:asciiTheme="majorHAnsi" w:hAnsiTheme="majorHAnsi" w:cs="Arial"/>
          <w:sz w:val="22"/>
          <w:szCs w:val="22"/>
        </w:rPr>
        <w:t>.</w:t>
      </w:r>
      <w:r w:rsidR="009155FB" w:rsidRPr="009155FB">
        <w:rPr>
          <w:rFonts w:asciiTheme="majorHAnsi" w:hAnsiTheme="majorHAnsi" w:cs="Arial"/>
          <w:sz w:val="22"/>
          <w:szCs w:val="22"/>
        </w:rPr>
        <w:t xml:space="preserve"> </w:t>
      </w:r>
      <w:r w:rsidR="00A06679">
        <w:rPr>
          <w:rFonts w:asciiTheme="majorHAnsi" w:hAnsiTheme="majorHAnsi" w:cs="Arial"/>
          <w:sz w:val="22"/>
          <w:szCs w:val="22"/>
        </w:rPr>
        <w:t>Information</w:t>
      </w:r>
      <w:r w:rsidRPr="009155FB">
        <w:rPr>
          <w:rFonts w:asciiTheme="majorHAnsi" w:hAnsiTheme="majorHAnsi" w:cs="Arial"/>
          <w:sz w:val="22"/>
          <w:szCs w:val="22"/>
        </w:rPr>
        <w:t xml:space="preserve"> will be collected from </w:t>
      </w:r>
      <w:r w:rsidR="00EA50D6" w:rsidRPr="009155FB">
        <w:rPr>
          <w:rFonts w:asciiTheme="majorHAnsi" w:hAnsiTheme="majorHAnsi" w:cs="Arial"/>
          <w:sz w:val="22"/>
          <w:szCs w:val="22"/>
        </w:rPr>
        <w:t xml:space="preserve">51 </w:t>
      </w:r>
      <w:r w:rsidR="00B06A00" w:rsidRPr="009155FB">
        <w:rPr>
          <w:rFonts w:asciiTheme="majorHAnsi" w:hAnsiTheme="majorHAnsi" w:cs="Arial"/>
          <w:sz w:val="22"/>
          <w:szCs w:val="22"/>
        </w:rPr>
        <w:t>state</w:t>
      </w:r>
      <w:r w:rsidR="002E2A08" w:rsidRPr="009155FB">
        <w:rPr>
          <w:rFonts w:asciiTheme="majorHAnsi" w:hAnsiTheme="majorHAnsi" w:cs="Arial"/>
          <w:sz w:val="22"/>
          <w:szCs w:val="22"/>
        </w:rPr>
        <w:t xml:space="preserve"> and </w:t>
      </w:r>
      <w:r w:rsidRPr="009155FB">
        <w:rPr>
          <w:rFonts w:asciiTheme="majorHAnsi" w:hAnsiTheme="majorHAnsi" w:cs="Arial"/>
          <w:sz w:val="22"/>
          <w:szCs w:val="22"/>
        </w:rPr>
        <w:t>District</w:t>
      </w:r>
      <w:r w:rsidR="002E2A08" w:rsidRPr="009155FB">
        <w:rPr>
          <w:rFonts w:asciiTheme="majorHAnsi" w:hAnsiTheme="majorHAnsi" w:cs="Arial"/>
          <w:sz w:val="22"/>
          <w:szCs w:val="22"/>
        </w:rPr>
        <w:t xml:space="preserve"> of Columbia Tobacco Control Program (TCP) managers</w:t>
      </w:r>
      <w:r w:rsidRPr="009155FB">
        <w:rPr>
          <w:rFonts w:asciiTheme="majorHAnsi" w:hAnsiTheme="majorHAnsi" w:cs="Arial"/>
          <w:sz w:val="22"/>
          <w:szCs w:val="22"/>
        </w:rPr>
        <w:t xml:space="preserve"> acting in their official capacities.</w:t>
      </w:r>
    </w:p>
    <w:p w14:paraId="5389A057" w14:textId="77777777" w:rsidR="00B3530C" w:rsidRPr="009155FB" w:rsidRDefault="00B3530C" w:rsidP="00A60BCF">
      <w:pPr>
        <w:ind w:left="360" w:hanging="720"/>
        <w:rPr>
          <w:rFonts w:asciiTheme="majorHAnsi" w:hAnsiTheme="majorHAnsi" w:cs="Arial"/>
          <w:sz w:val="22"/>
          <w:szCs w:val="22"/>
        </w:rPr>
      </w:pPr>
    </w:p>
    <w:p w14:paraId="61D91354" w14:textId="77777777" w:rsidR="006A4943" w:rsidRDefault="006A4943" w:rsidP="00A60BCF">
      <w:pPr>
        <w:ind w:left="360"/>
        <w:rPr>
          <w:rFonts w:asciiTheme="majorHAnsi" w:hAnsiTheme="majorHAnsi" w:cs="Arial"/>
          <w:sz w:val="22"/>
          <w:szCs w:val="22"/>
          <w:vertAlign w:val="superscript"/>
        </w:rPr>
      </w:pPr>
      <w:r w:rsidRPr="009155FB">
        <w:rPr>
          <w:rFonts w:asciiTheme="majorHAnsi" w:hAnsiTheme="majorHAnsi" w:cs="Arial"/>
          <w:sz w:val="22"/>
          <w:szCs w:val="22"/>
        </w:rPr>
        <w:t>This information collection is authorized by Section 301 of the Public Health Service Act (42 U.S.C. 241). This information collection falls under the essential public health services of</w:t>
      </w:r>
      <w:r w:rsidR="00B3530C" w:rsidRPr="009155FB">
        <w:rPr>
          <w:rFonts w:asciiTheme="majorHAnsi" w:hAnsiTheme="majorHAnsi" w:cs="Arial"/>
          <w:sz w:val="22"/>
          <w:szCs w:val="22"/>
        </w:rPr>
        <w:t xml:space="preserve"> </w:t>
      </w:r>
      <w:r w:rsidR="00B06A00" w:rsidRPr="009155FB">
        <w:rPr>
          <w:rFonts w:asciiTheme="majorHAnsi" w:hAnsiTheme="majorHAnsi" w:cs="Arial"/>
          <w:sz w:val="22"/>
          <w:szCs w:val="22"/>
        </w:rPr>
        <w:t>a</w:t>
      </w:r>
      <w:r w:rsidRPr="009155FB">
        <w:rPr>
          <w:rFonts w:asciiTheme="majorHAnsi" w:hAnsiTheme="majorHAnsi" w:cs="Arial"/>
          <w:sz w:val="22"/>
          <w:szCs w:val="22"/>
        </w:rPr>
        <w:t>ssuring a competent public health and personal health care workforce</w:t>
      </w:r>
      <w:r w:rsidR="00B3530C" w:rsidRPr="009155FB">
        <w:rPr>
          <w:rFonts w:asciiTheme="majorHAnsi" w:hAnsiTheme="majorHAnsi" w:cs="Arial"/>
          <w:sz w:val="22"/>
          <w:szCs w:val="22"/>
        </w:rPr>
        <w:t xml:space="preserve"> and </w:t>
      </w:r>
      <w:r w:rsidR="00B06A00" w:rsidRPr="009155FB">
        <w:rPr>
          <w:rFonts w:asciiTheme="majorHAnsi" w:hAnsiTheme="majorHAnsi" w:cs="Arial"/>
          <w:sz w:val="22"/>
          <w:szCs w:val="22"/>
        </w:rPr>
        <w:t>e</w:t>
      </w:r>
      <w:r w:rsidRPr="009155FB">
        <w:rPr>
          <w:rFonts w:asciiTheme="majorHAnsi" w:hAnsiTheme="majorHAnsi" w:cs="Arial"/>
          <w:sz w:val="22"/>
          <w:szCs w:val="22"/>
        </w:rPr>
        <w:t>valuating effectiveness, accessibility, and quality of personal and population-based health services</w:t>
      </w:r>
      <w:r w:rsidR="00B3530C" w:rsidRPr="009155FB">
        <w:rPr>
          <w:rFonts w:asciiTheme="majorHAnsi" w:hAnsiTheme="majorHAnsi" w:cs="Arial"/>
          <w:sz w:val="22"/>
          <w:szCs w:val="22"/>
        </w:rPr>
        <w:t xml:space="preserve"> (CDC, 2014</w:t>
      </w:r>
      <w:r w:rsidR="00B06A00" w:rsidRPr="009155FB">
        <w:rPr>
          <w:rFonts w:asciiTheme="majorHAnsi" w:hAnsiTheme="majorHAnsi" w:cs="Arial"/>
          <w:sz w:val="22"/>
          <w:szCs w:val="22"/>
        </w:rPr>
        <w:t>a</w:t>
      </w:r>
      <w:r w:rsidR="00B3530C" w:rsidRPr="009155FB">
        <w:rPr>
          <w:rFonts w:asciiTheme="majorHAnsi" w:hAnsiTheme="majorHAnsi" w:cs="Arial"/>
          <w:sz w:val="22"/>
          <w:szCs w:val="22"/>
        </w:rPr>
        <w:t>)</w:t>
      </w:r>
      <w:r w:rsidR="003A136C" w:rsidRPr="009155FB">
        <w:rPr>
          <w:rFonts w:asciiTheme="majorHAnsi" w:hAnsiTheme="majorHAnsi" w:cs="Arial"/>
          <w:sz w:val="22"/>
          <w:szCs w:val="22"/>
        </w:rPr>
        <w:t>.</w:t>
      </w:r>
      <w:r w:rsidR="003A136C" w:rsidRPr="009155FB">
        <w:rPr>
          <w:rFonts w:asciiTheme="majorHAnsi" w:hAnsiTheme="majorHAnsi" w:cs="Arial"/>
          <w:sz w:val="22"/>
          <w:szCs w:val="22"/>
          <w:vertAlign w:val="superscript"/>
        </w:rPr>
        <w:t>1</w:t>
      </w:r>
    </w:p>
    <w:p w14:paraId="5D651342" w14:textId="7279F7BC" w:rsidR="00B174BC" w:rsidRDefault="00B174BC" w:rsidP="00A60BCF">
      <w:pPr>
        <w:ind w:left="360"/>
        <w:rPr>
          <w:rFonts w:asciiTheme="majorHAnsi" w:hAnsiTheme="majorHAnsi" w:cs="Arial"/>
          <w:sz w:val="22"/>
          <w:szCs w:val="22"/>
        </w:rPr>
      </w:pPr>
    </w:p>
    <w:p w14:paraId="32D04BDB" w14:textId="7241B19E" w:rsidR="00B174BC" w:rsidRPr="00B174BC" w:rsidRDefault="00C01F68" w:rsidP="00B174BC">
      <w:pPr>
        <w:ind w:left="360"/>
        <w:rPr>
          <w:rFonts w:asciiTheme="majorHAnsi" w:hAnsiTheme="majorHAnsi" w:cs="Arial"/>
          <w:sz w:val="22"/>
          <w:szCs w:val="22"/>
        </w:rPr>
      </w:pPr>
      <w:r w:rsidRPr="00B174BC">
        <w:rPr>
          <w:rFonts w:asciiTheme="majorHAnsi" w:hAnsiTheme="majorHAnsi" w:cs="Arial"/>
          <w:sz w:val="22"/>
          <w:szCs w:val="22"/>
        </w:rPr>
        <w:fldChar w:fldCharType="begin">
          <w:ffData>
            <w:name w:val="Check25"/>
            <w:enabled/>
            <w:calcOnExit w:val="0"/>
            <w:checkBox>
              <w:sizeAuto/>
              <w:default w:val="0"/>
            </w:checkBox>
          </w:ffData>
        </w:fldChar>
      </w:r>
      <w:r w:rsidRPr="00B174BC">
        <w:rPr>
          <w:rFonts w:asciiTheme="majorHAnsi" w:hAnsiTheme="majorHAnsi" w:cs="Arial"/>
          <w:sz w:val="22"/>
          <w:szCs w:val="22"/>
        </w:rPr>
        <w:instrText xml:space="preserve"> FORMCHECKBOX </w:instrText>
      </w:r>
      <w:r w:rsidR="008F7ECC">
        <w:rPr>
          <w:rFonts w:asciiTheme="majorHAnsi" w:hAnsiTheme="majorHAnsi" w:cs="Arial"/>
          <w:sz w:val="22"/>
          <w:szCs w:val="22"/>
        </w:rPr>
      </w:r>
      <w:r w:rsidR="008F7ECC">
        <w:rPr>
          <w:rFonts w:asciiTheme="majorHAnsi" w:hAnsiTheme="majorHAnsi" w:cs="Arial"/>
          <w:sz w:val="22"/>
          <w:szCs w:val="22"/>
        </w:rPr>
        <w:fldChar w:fldCharType="separate"/>
      </w:r>
      <w:r w:rsidRPr="00B174BC">
        <w:rPr>
          <w:rFonts w:asciiTheme="majorHAnsi" w:hAnsiTheme="majorHAnsi" w:cs="Arial"/>
          <w:sz w:val="22"/>
          <w:szCs w:val="22"/>
        </w:rPr>
        <w:fldChar w:fldCharType="end"/>
      </w:r>
      <w:r>
        <w:rPr>
          <w:rFonts w:asciiTheme="majorHAnsi" w:hAnsiTheme="majorHAnsi" w:cs="Arial"/>
          <w:sz w:val="22"/>
          <w:szCs w:val="22"/>
        </w:rPr>
        <w:t xml:space="preserve"> 1. </w:t>
      </w:r>
      <w:r w:rsidR="00B174BC" w:rsidRPr="00B174BC">
        <w:rPr>
          <w:rFonts w:asciiTheme="majorHAnsi" w:hAnsiTheme="majorHAnsi" w:cs="Arial"/>
          <w:sz w:val="22"/>
          <w:szCs w:val="22"/>
        </w:rPr>
        <w:t>Monitoring health status to identify community health problems</w:t>
      </w:r>
    </w:p>
    <w:p w14:paraId="7BFADF28" w14:textId="77777777" w:rsidR="00B174BC" w:rsidRPr="00B174BC" w:rsidRDefault="00B174BC" w:rsidP="00B174BC">
      <w:pPr>
        <w:ind w:left="360"/>
        <w:rPr>
          <w:rFonts w:asciiTheme="majorHAnsi" w:hAnsiTheme="majorHAnsi" w:cs="Arial"/>
          <w:sz w:val="22"/>
          <w:szCs w:val="22"/>
        </w:rPr>
      </w:pPr>
      <w:r w:rsidRPr="00B174BC">
        <w:rPr>
          <w:rFonts w:asciiTheme="majorHAnsi" w:hAnsiTheme="majorHAnsi" w:cs="Arial"/>
          <w:sz w:val="22"/>
          <w:szCs w:val="22"/>
        </w:rPr>
        <w:fldChar w:fldCharType="begin">
          <w:ffData>
            <w:name w:val="Check25"/>
            <w:enabled/>
            <w:calcOnExit w:val="0"/>
            <w:checkBox>
              <w:sizeAuto/>
              <w:default w:val="0"/>
            </w:checkBox>
          </w:ffData>
        </w:fldChar>
      </w:r>
      <w:r w:rsidRPr="00B174BC">
        <w:rPr>
          <w:rFonts w:asciiTheme="majorHAnsi" w:hAnsiTheme="majorHAnsi" w:cs="Arial"/>
          <w:sz w:val="22"/>
          <w:szCs w:val="22"/>
        </w:rPr>
        <w:instrText xml:space="preserve"> FORMCHECKBOX </w:instrText>
      </w:r>
      <w:r w:rsidR="008F7ECC">
        <w:rPr>
          <w:rFonts w:asciiTheme="majorHAnsi" w:hAnsiTheme="majorHAnsi" w:cs="Arial"/>
          <w:sz w:val="22"/>
          <w:szCs w:val="22"/>
        </w:rPr>
      </w:r>
      <w:r w:rsidR="008F7ECC">
        <w:rPr>
          <w:rFonts w:asciiTheme="majorHAnsi" w:hAnsiTheme="majorHAnsi" w:cs="Arial"/>
          <w:sz w:val="22"/>
          <w:szCs w:val="22"/>
        </w:rPr>
        <w:fldChar w:fldCharType="separate"/>
      </w:r>
      <w:r w:rsidRPr="00B174BC">
        <w:rPr>
          <w:rFonts w:asciiTheme="majorHAnsi" w:hAnsiTheme="majorHAnsi" w:cs="Arial"/>
          <w:sz w:val="22"/>
          <w:szCs w:val="22"/>
        </w:rPr>
        <w:fldChar w:fldCharType="end"/>
      </w:r>
      <w:r w:rsidRPr="00B174BC">
        <w:rPr>
          <w:rFonts w:asciiTheme="majorHAnsi" w:hAnsiTheme="majorHAnsi" w:cs="Arial"/>
          <w:sz w:val="22"/>
          <w:szCs w:val="22"/>
        </w:rPr>
        <w:t xml:space="preserve"> 2. Diagnosing and investigating health problems and health hazards in the community</w:t>
      </w:r>
    </w:p>
    <w:p w14:paraId="624FF020" w14:textId="77777777" w:rsidR="00B174BC" w:rsidRPr="00B174BC" w:rsidRDefault="00B174BC" w:rsidP="00B174BC">
      <w:pPr>
        <w:ind w:left="360"/>
        <w:rPr>
          <w:rFonts w:asciiTheme="majorHAnsi" w:hAnsiTheme="majorHAnsi" w:cs="Arial"/>
          <w:sz w:val="22"/>
          <w:szCs w:val="22"/>
        </w:rPr>
      </w:pPr>
      <w:r w:rsidRPr="00B174BC">
        <w:rPr>
          <w:rFonts w:asciiTheme="majorHAnsi" w:hAnsiTheme="majorHAnsi" w:cs="Arial"/>
          <w:sz w:val="22"/>
          <w:szCs w:val="22"/>
        </w:rPr>
        <w:fldChar w:fldCharType="begin">
          <w:ffData>
            <w:name w:val="Check25"/>
            <w:enabled/>
            <w:calcOnExit w:val="0"/>
            <w:checkBox>
              <w:sizeAuto/>
              <w:default w:val="0"/>
            </w:checkBox>
          </w:ffData>
        </w:fldChar>
      </w:r>
      <w:r w:rsidRPr="00B174BC">
        <w:rPr>
          <w:rFonts w:asciiTheme="majorHAnsi" w:hAnsiTheme="majorHAnsi" w:cs="Arial"/>
          <w:sz w:val="22"/>
          <w:szCs w:val="22"/>
        </w:rPr>
        <w:instrText xml:space="preserve"> FORMCHECKBOX </w:instrText>
      </w:r>
      <w:r w:rsidR="008F7ECC">
        <w:rPr>
          <w:rFonts w:asciiTheme="majorHAnsi" w:hAnsiTheme="majorHAnsi" w:cs="Arial"/>
          <w:sz w:val="22"/>
          <w:szCs w:val="22"/>
        </w:rPr>
      </w:r>
      <w:r w:rsidR="008F7ECC">
        <w:rPr>
          <w:rFonts w:asciiTheme="majorHAnsi" w:hAnsiTheme="majorHAnsi" w:cs="Arial"/>
          <w:sz w:val="22"/>
          <w:szCs w:val="22"/>
        </w:rPr>
        <w:fldChar w:fldCharType="separate"/>
      </w:r>
      <w:r w:rsidRPr="00B174BC">
        <w:rPr>
          <w:rFonts w:asciiTheme="majorHAnsi" w:hAnsiTheme="majorHAnsi" w:cs="Arial"/>
          <w:sz w:val="22"/>
          <w:szCs w:val="22"/>
        </w:rPr>
        <w:fldChar w:fldCharType="end"/>
      </w:r>
      <w:r w:rsidRPr="00B174BC">
        <w:rPr>
          <w:rFonts w:asciiTheme="majorHAnsi" w:hAnsiTheme="majorHAnsi" w:cs="Arial"/>
          <w:sz w:val="22"/>
          <w:szCs w:val="22"/>
        </w:rPr>
        <w:t xml:space="preserve"> 3. Informing, educating, and empowering people about health issues</w:t>
      </w:r>
    </w:p>
    <w:p w14:paraId="2FBBD95D" w14:textId="77777777" w:rsidR="00B174BC" w:rsidRPr="00B174BC" w:rsidRDefault="00B174BC" w:rsidP="00B174BC">
      <w:pPr>
        <w:ind w:left="360"/>
        <w:rPr>
          <w:rFonts w:asciiTheme="majorHAnsi" w:hAnsiTheme="majorHAnsi" w:cs="Arial"/>
          <w:sz w:val="22"/>
          <w:szCs w:val="22"/>
        </w:rPr>
      </w:pPr>
      <w:r w:rsidRPr="00B174BC">
        <w:rPr>
          <w:rFonts w:asciiTheme="majorHAnsi" w:hAnsiTheme="majorHAnsi" w:cs="Arial"/>
          <w:sz w:val="22"/>
          <w:szCs w:val="22"/>
        </w:rPr>
        <w:lastRenderedPageBreak/>
        <w:fldChar w:fldCharType="begin">
          <w:ffData>
            <w:name w:val="Check25"/>
            <w:enabled/>
            <w:calcOnExit w:val="0"/>
            <w:checkBox>
              <w:sizeAuto/>
              <w:default w:val="0"/>
            </w:checkBox>
          </w:ffData>
        </w:fldChar>
      </w:r>
      <w:r w:rsidRPr="00B174BC">
        <w:rPr>
          <w:rFonts w:asciiTheme="majorHAnsi" w:hAnsiTheme="majorHAnsi" w:cs="Arial"/>
          <w:sz w:val="22"/>
          <w:szCs w:val="22"/>
        </w:rPr>
        <w:instrText xml:space="preserve"> FORMCHECKBOX </w:instrText>
      </w:r>
      <w:r w:rsidR="008F7ECC">
        <w:rPr>
          <w:rFonts w:asciiTheme="majorHAnsi" w:hAnsiTheme="majorHAnsi" w:cs="Arial"/>
          <w:sz w:val="22"/>
          <w:szCs w:val="22"/>
        </w:rPr>
      </w:r>
      <w:r w:rsidR="008F7ECC">
        <w:rPr>
          <w:rFonts w:asciiTheme="majorHAnsi" w:hAnsiTheme="majorHAnsi" w:cs="Arial"/>
          <w:sz w:val="22"/>
          <w:szCs w:val="22"/>
        </w:rPr>
        <w:fldChar w:fldCharType="separate"/>
      </w:r>
      <w:r w:rsidRPr="00B174BC">
        <w:rPr>
          <w:rFonts w:asciiTheme="majorHAnsi" w:hAnsiTheme="majorHAnsi" w:cs="Arial"/>
          <w:sz w:val="22"/>
          <w:szCs w:val="22"/>
        </w:rPr>
        <w:fldChar w:fldCharType="end"/>
      </w:r>
      <w:r w:rsidRPr="00B174BC">
        <w:rPr>
          <w:rFonts w:asciiTheme="majorHAnsi" w:hAnsiTheme="majorHAnsi" w:cs="Arial"/>
          <w:sz w:val="22"/>
          <w:szCs w:val="22"/>
        </w:rPr>
        <w:t xml:space="preserve"> 4. Mobilizing community partnerships to identify and solve health problems</w:t>
      </w:r>
    </w:p>
    <w:p w14:paraId="548E812D" w14:textId="77777777" w:rsidR="00B174BC" w:rsidRPr="00B174BC" w:rsidRDefault="00B174BC" w:rsidP="00B174BC">
      <w:pPr>
        <w:ind w:left="360"/>
        <w:rPr>
          <w:rFonts w:asciiTheme="majorHAnsi" w:hAnsiTheme="majorHAnsi" w:cs="Arial"/>
          <w:sz w:val="22"/>
          <w:szCs w:val="22"/>
        </w:rPr>
      </w:pPr>
      <w:r w:rsidRPr="00B174BC">
        <w:rPr>
          <w:rFonts w:asciiTheme="majorHAnsi" w:hAnsiTheme="majorHAnsi" w:cs="Arial"/>
          <w:sz w:val="22"/>
          <w:szCs w:val="22"/>
        </w:rPr>
        <w:fldChar w:fldCharType="begin">
          <w:ffData>
            <w:name w:val="Check25"/>
            <w:enabled/>
            <w:calcOnExit w:val="0"/>
            <w:checkBox>
              <w:sizeAuto/>
              <w:default w:val="0"/>
            </w:checkBox>
          </w:ffData>
        </w:fldChar>
      </w:r>
      <w:r w:rsidRPr="00B174BC">
        <w:rPr>
          <w:rFonts w:asciiTheme="majorHAnsi" w:hAnsiTheme="majorHAnsi" w:cs="Arial"/>
          <w:sz w:val="22"/>
          <w:szCs w:val="22"/>
        </w:rPr>
        <w:instrText xml:space="preserve"> FORMCHECKBOX </w:instrText>
      </w:r>
      <w:r w:rsidR="008F7ECC">
        <w:rPr>
          <w:rFonts w:asciiTheme="majorHAnsi" w:hAnsiTheme="majorHAnsi" w:cs="Arial"/>
          <w:sz w:val="22"/>
          <w:szCs w:val="22"/>
        </w:rPr>
      </w:r>
      <w:r w:rsidR="008F7ECC">
        <w:rPr>
          <w:rFonts w:asciiTheme="majorHAnsi" w:hAnsiTheme="majorHAnsi" w:cs="Arial"/>
          <w:sz w:val="22"/>
          <w:szCs w:val="22"/>
        </w:rPr>
        <w:fldChar w:fldCharType="separate"/>
      </w:r>
      <w:r w:rsidRPr="00B174BC">
        <w:rPr>
          <w:rFonts w:asciiTheme="majorHAnsi" w:hAnsiTheme="majorHAnsi" w:cs="Arial"/>
          <w:sz w:val="22"/>
          <w:szCs w:val="22"/>
        </w:rPr>
        <w:fldChar w:fldCharType="end"/>
      </w:r>
      <w:r w:rsidRPr="00B174BC">
        <w:rPr>
          <w:rFonts w:asciiTheme="majorHAnsi" w:hAnsiTheme="majorHAnsi" w:cs="Arial"/>
          <w:sz w:val="22"/>
          <w:szCs w:val="22"/>
        </w:rPr>
        <w:t xml:space="preserve"> 5. Development of policies and plans that support individual and community health efforts</w:t>
      </w:r>
    </w:p>
    <w:p w14:paraId="79FE849E" w14:textId="77777777" w:rsidR="00B174BC" w:rsidRPr="00B174BC" w:rsidRDefault="00B174BC" w:rsidP="00B174BC">
      <w:pPr>
        <w:ind w:left="360"/>
        <w:rPr>
          <w:rFonts w:asciiTheme="majorHAnsi" w:hAnsiTheme="majorHAnsi" w:cs="Arial"/>
          <w:sz w:val="22"/>
          <w:szCs w:val="22"/>
        </w:rPr>
      </w:pPr>
      <w:r w:rsidRPr="00B174BC">
        <w:rPr>
          <w:rFonts w:asciiTheme="majorHAnsi" w:hAnsiTheme="majorHAnsi" w:cs="Arial"/>
          <w:sz w:val="22"/>
          <w:szCs w:val="22"/>
        </w:rPr>
        <w:fldChar w:fldCharType="begin">
          <w:ffData>
            <w:name w:val="Check25"/>
            <w:enabled/>
            <w:calcOnExit w:val="0"/>
            <w:checkBox>
              <w:sizeAuto/>
              <w:default w:val="0"/>
            </w:checkBox>
          </w:ffData>
        </w:fldChar>
      </w:r>
      <w:r w:rsidRPr="00B174BC">
        <w:rPr>
          <w:rFonts w:asciiTheme="majorHAnsi" w:hAnsiTheme="majorHAnsi" w:cs="Arial"/>
          <w:sz w:val="22"/>
          <w:szCs w:val="22"/>
        </w:rPr>
        <w:instrText xml:space="preserve"> FORMCHECKBOX </w:instrText>
      </w:r>
      <w:r w:rsidR="008F7ECC">
        <w:rPr>
          <w:rFonts w:asciiTheme="majorHAnsi" w:hAnsiTheme="majorHAnsi" w:cs="Arial"/>
          <w:sz w:val="22"/>
          <w:szCs w:val="22"/>
        </w:rPr>
      </w:r>
      <w:r w:rsidR="008F7ECC">
        <w:rPr>
          <w:rFonts w:asciiTheme="majorHAnsi" w:hAnsiTheme="majorHAnsi" w:cs="Arial"/>
          <w:sz w:val="22"/>
          <w:szCs w:val="22"/>
        </w:rPr>
        <w:fldChar w:fldCharType="separate"/>
      </w:r>
      <w:r w:rsidRPr="00B174BC">
        <w:rPr>
          <w:rFonts w:asciiTheme="majorHAnsi" w:hAnsiTheme="majorHAnsi" w:cs="Arial"/>
          <w:sz w:val="22"/>
          <w:szCs w:val="22"/>
        </w:rPr>
        <w:fldChar w:fldCharType="end"/>
      </w:r>
      <w:r w:rsidRPr="00B174BC">
        <w:rPr>
          <w:rFonts w:asciiTheme="majorHAnsi" w:hAnsiTheme="majorHAnsi" w:cs="Arial"/>
          <w:sz w:val="22"/>
          <w:szCs w:val="22"/>
        </w:rPr>
        <w:t xml:space="preserve"> 6. Enforcement of laws and regulations that protect health and ensure safety</w:t>
      </w:r>
    </w:p>
    <w:p w14:paraId="3432A978" w14:textId="77777777" w:rsidR="00B174BC" w:rsidRPr="00B174BC" w:rsidRDefault="00B174BC" w:rsidP="00B174BC">
      <w:pPr>
        <w:ind w:left="360"/>
        <w:rPr>
          <w:rFonts w:asciiTheme="majorHAnsi" w:hAnsiTheme="majorHAnsi" w:cs="Arial"/>
          <w:sz w:val="22"/>
          <w:szCs w:val="22"/>
        </w:rPr>
      </w:pPr>
      <w:r w:rsidRPr="00B174BC">
        <w:rPr>
          <w:rFonts w:asciiTheme="majorHAnsi" w:hAnsiTheme="majorHAnsi" w:cs="Arial"/>
          <w:sz w:val="22"/>
          <w:szCs w:val="22"/>
        </w:rPr>
        <w:fldChar w:fldCharType="begin">
          <w:ffData>
            <w:name w:val="Check25"/>
            <w:enabled/>
            <w:calcOnExit w:val="0"/>
            <w:checkBox>
              <w:sizeAuto/>
              <w:default w:val="0"/>
            </w:checkBox>
          </w:ffData>
        </w:fldChar>
      </w:r>
      <w:r w:rsidRPr="00B174BC">
        <w:rPr>
          <w:rFonts w:asciiTheme="majorHAnsi" w:hAnsiTheme="majorHAnsi" w:cs="Arial"/>
          <w:sz w:val="22"/>
          <w:szCs w:val="22"/>
        </w:rPr>
        <w:instrText xml:space="preserve"> FORMCHECKBOX </w:instrText>
      </w:r>
      <w:r w:rsidR="008F7ECC">
        <w:rPr>
          <w:rFonts w:asciiTheme="majorHAnsi" w:hAnsiTheme="majorHAnsi" w:cs="Arial"/>
          <w:sz w:val="22"/>
          <w:szCs w:val="22"/>
        </w:rPr>
      </w:r>
      <w:r w:rsidR="008F7ECC">
        <w:rPr>
          <w:rFonts w:asciiTheme="majorHAnsi" w:hAnsiTheme="majorHAnsi" w:cs="Arial"/>
          <w:sz w:val="22"/>
          <w:szCs w:val="22"/>
        </w:rPr>
        <w:fldChar w:fldCharType="separate"/>
      </w:r>
      <w:r w:rsidRPr="00B174BC">
        <w:rPr>
          <w:rFonts w:asciiTheme="majorHAnsi" w:hAnsiTheme="majorHAnsi" w:cs="Arial"/>
          <w:sz w:val="22"/>
          <w:szCs w:val="22"/>
        </w:rPr>
        <w:fldChar w:fldCharType="end"/>
      </w:r>
      <w:r w:rsidRPr="00B174BC">
        <w:rPr>
          <w:rFonts w:asciiTheme="majorHAnsi" w:hAnsiTheme="majorHAnsi" w:cs="Arial"/>
          <w:sz w:val="22"/>
          <w:szCs w:val="22"/>
        </w:rPr>
        <w:t xml:space="preserve"> 7. Linking people to needed personal health services and assure the provision of health care </w:t>
      </w:r>
    </w:p>
    <w:p w14:paraId="169C350A" w14:textId="77777777" w:rsidR="00B174BC" w:rsidRPr="00B174BC" w:rsidRDefault="00B174BC" w:rsidP="00B174BC">
      <w:pPr>
        <w:ind w:left="360"/>
        <w:rPr>
          <w:rFonts w:asciiTheme="majorHAnsi" w:hAnsiTheme="majorHAnsi" w:cs="Arial"/>
          <w:sz w:val="22"/>
          <w:szCs w:val="22"/>
        </w:rPr>
      </w:pPr>
      <w:r w:rsidRPr="00B174BC">
        <w:rPr>
          <w:rFonts w:asciiTheme="majorHAnsi" w:hAnsiTheme="majorHAnsi" w:cs="Arial"/>
          <w:sz w:val="22"/>
          <w:szCs w:val="22"/>
        </w:rPr>
        <w:t xml:space="preserve">            when otherwise unavailable</w:t>
      </w:r>
    </w:p>
    <w:p w14:paraId="01AB8F50" w14:textId="578358CA" w:rsidR="00B174BC" w:rsidRPr="00B174BC" w:rsidRDefault="00B174BC" w:rsidP="00B174BC">
      <w:pPr>
        <w:ind w:left="360"/>
        <w:rPr>
          <w:rFonts w:asciiTheme="majorHAnsi" w:hAnsiTheme="majorHAnsi" w:cs="Arial"/>
          <w:sz w:val="22"/>
          <w:szCs w:val="22"/>
        </w:rPr>
      </w:pPr>
      <w:r>
        <w:rPr>
          <w:rFonts w:asciiTheme="majorHAnsi" w:hAnsiTheme="majorHAnsi" w:cs="Arial"/>
          <w:sz w:val="22"/>
          <w:szCs w:val="22"/>
        </w:rPr>
        <w:fldChar w:fldCharType="begin">
          <w:ffData>
            <w:name w:val="Check25"/>
            <w:enabled/>
            <w:calcOnExit w:val="0"/>
            <w:checkBox>
              <w:sizeAuto/>
              <w:default w:val="1"/>
            </w:checkBox>
          </w:ffData>
        </w:fldChar>
      </w:r>
      <w:bookmarkStart w:id="1" w:name="Check25"/>
      <w:r>
        <w:rPr>
          <w:rFonts w:asciiTheme="majorHAnsi" w:hAnsiTheme="majorHAnsi" w:cs="Arial"/>
          <w:sz w:val="22"/>
          <w:szCs w:val="22"/>
        </w:rPr>
        <w:instrText xml:space="preserve"> FORMCHECKBOX </w:instrText>
      </w:r>
      <w:r w:rsidR="008F7ECC">
        <w:rPr>
          <w:rFonts w:asciiTheme="majorHAnsi" w:hAnsiTheme="majorHAnsi" w:cs="Arial"/>
          <w:sz w:val="22"/>
          <w:szCs w:val="22"/>
        </w:rPr>
      </w:r>
      <w:r w:rsidR="008F7ECC">
        <w:rPr>
          <w:rFonts w:asciiTheme="majorHAnsi" w:hAnsiTheme="majorHAnsi" w:cs="Arial"/>
          <w:sz w:val="22"/>
          <w:szCs w:val="22"/>
        </w:rPr>
        <w:fldChar w:fldCharType="separate"/>
      </w:r>
      <w:r>
        <w:rPr>
          <w:rFonts w:asciiTheme="majorHAnsi" w:hAnsiTheme="majorHAnsi" w:cs="Arial"/>
          <w:sz w:val="22"/>
          <w:szCs w:val="22"/>
        </w:rPr>
        <w:fldChar w:fldCharType="end"/>
      </w:r>
      <w:bookmarkEnd w:id="1"/>
      <w:r w:rsidRPr="00B174BC">
        <w:rPr>
          <w:rFonts w:asciiTheme="majorHAnsi" w:hAnsiTheme="majorHAnsi" w:cs="Arial"/>
          <w:sz w:val="22"/>
          <w:szCs w:val="22"/>
        </w:rPr>
        <w:t xml:space="preserve"> 8. Assuring a competent public health and personal health care workforce</w:t>
      </w:r>
    </w:p>
    <w:p w14:paraId="0946F7D2" w14:textId="77777777" w:rsidR="00C01F68" w:rsidRDefault="00B174BC" w:rsidP="00B174BC">
      <w:pPr>
        <w:ind w:left="360"/>
        <w:rPr>
          <w:rFonts w:asciiTheme="majorHAnsi" w:hAnsiTheme="majorHAnsi" w:cs="Arial"/>
          <w:sz w:val="22"/>
          <w:szCs w:val="22"/>
        </w:rPr>
      </w:pPr>
      <w:r>
        <w:rPr>
          <w:rFonts w:asciiTheme="majorHAnsi" w:hAnsiTheme="majorHAnsi" w:cs="Arial"/>
          <w:sz w:val="22"/>
          <w:szCs w:val="22"/>
        </w:rPr>
        <w:fldChar w:fldCharType="begin">
          <w:ffData>
            <w:name w:val=""/>
            <w:enabled/>
            <w:calcOnExit w:val="0"/>
            <w:checkBox>
              <w:sizeAuto/>
              <w:default w:val="1"/>
            </w:checkBox>
          </w:ffData>
        </w:fldChar>
      </w:r>
      <w:r>
        <w:rPr>
          <w:rFonts w:asciiTheme="majorHAnsi" w:hAnsiTheme="majorHAnsi" w:cs="Arial"/>
          <w:sz w:val="22"/>
          <w:szCs w:val="22"/>
        </w:rPr>
        <w:instrText xml:space="preserve"> FORMCHECKBOX </w:instrText>
      </w:r>
      <w:r w:rsidR="008F7ECC">
        <w:rPr>
          <w:rFonts w:asciiTheme="majorHAnsi" w:hAnsiTheme="majorHAnsi" w:cs="Arial"/>
          <w:sz w:val="22"/>
          <w:szCs w:val="22"/>
        </w:rPr>
      </w:r>
      <w:r w:rsidR="008F7ECC">
        <w:rPr>
          <w:rFonts w:asciiTheme="majorHAnsi" w:hAnsiTheme="majorHAnsi" w:cs="Arial"/>
          <w:sz w:val="22"/>
          <w:szCs w:val="22"/>
        </w:rPr>
        <w:fldChar w:fldCharType="separate"/>
      </w:r>
      <w:r>
        <w:rPr>
          <w:rFonts w:asciiTheme="majorHAnsi" w:hAnsiTheme="majorHAnsi" w:cs="Arial"/>
          <w:sz w:val="22"/>
          <w:szCs w:val="22"/>
        </w:rPr>
        <w:fldChar w:fldCharType="end"/>
      </w:r>
      <w:r w:rsidRPr="00B174BC">
        <w:rPr>
          <w:rFonts w:asciiTheme="majorHAnsi" w:hAnsiTheme="majorHAnsi" w:cs="Arial"/>
          <w:sz w:val="22"/>
          <w:szCs w:val="22"/>
        </w:rPr>
        <w:t xml:space="preserve"> 9. Evaluating effectiveness, accessibility, and quality of personal and population-based </w:t>
      </w:r>
      <w:r w:rsidR="00C01F68">
        <w:rPr>
          <w:rFonts w:asciiTheme="majorHAnsi" w:hAnsiTheme="majorHAnsi" w:cs="Arial"/>
          <w:sz w:val="22"/>
          <w:szCs w:val="22"/>
        </w:rPr>
        <w:t xml:space="preserve"> </w:t>
      </w:r>
    </w:p>
    <w:p w14:paraId="44E7892C" w14:textId="7C4C3A29" w:rsidR="00B174BC" w:rsidRPr="00B174BC" w:rsidRDefault="00C01F68" w:rsidP="00B174BC">
      <w:pPr>
        <w:ind w:left="360"/>
        <w:rPr>
          <w:rFonts w:asciiTheme="majorHAnsi" w:hAnsiTheme="majorHAnsi" w:cs="Arial"/>
          <w:sz w:val="22"/>
          <w:szCs w:val="22"/>
        </w:rPr>
      </w:pPr>
      <w:r>
        <w:rPr>
          <w:rFonts w:asciiTheme="majorHAnsi" w:hAnsiTheme="majorHAnsi" w:cs="Arial"/>
          <w:sz w:val="22"/>
          <w:szCs w:val="22"/>
        </w:rPr>
        <w:t xml:space="preserve">           </w:t>
      </w:r>
      <w:r w:rsidR="00B174BC" w:rsidRPr="00B174BC">
        <w:rPr>
          <w:rFonts w:asciiTheme="majorHAnsi" w:hAnsiTheme="majorHAnsi" w:cs="Arial"/>
          <w:sz w:val="22"/>
          <w:szCs w:val="22"/>
        </w:rPr>
        <w:t>health</w:t>
      </w:r>
      <w:r w:rsidR="00AB60BC">
        <w:rPr>
          <w:rFonts w:asciiTheme="majorHAnsi" w:hAnsiTheme="majorHAnsi" w:cs="Arial"/>
          <w:sz w:val="22"/>
          <w:szCs w:val="22"/>
        </w:rPr>
        <w:t xml:space="preserve"> </w:t>
      </w:r>
      <w:r w:rsidR="00B174BC" w:rsidRPr="00B174BC">
        <w:rPr>
          <w:rFonts w:asciiTheme="majorHAnsi" w:hAnsiTheme="majorHAnsi" w:cs="Arial"/>
          <w:sz w:val="22"/>
          <w:szCs w:val="22"/>
        </w:rPr>
        <w:t>services</w:t>
      </w:r>
    </w:p>
    <w:p w14:paraId="018630C2" w14:textId="77777777" w:rsidR="00B174BC" w:rsidRPr="00B174BC" w:rsidRDefault="00B174BC" w:rsidP="00B174BC">
      <w:pPr>
        <w:ind w:left="360"/>
        <w:rPr>
          <w:rFonts w:asciiTheme="majorHAnsi" w:hAnsiTheme="majorHAnsi" w:cs="Arial"/>
          <w:sz w:val="22"/>
          <w:szCs w:val="22"/>
        </w:rPr>
      </w:pPr>
      <w:r w:rsidRPr="00B174BC">
        <w:rPr>
          <w:rFonts w:asciiTheme="majorHAnsi" w:hAnsiTheme="majorHAnsi" w:cs="Arial"/>
          <w:sz w:val="22"/>
          <w:szCs w:val="22"/>
        </w:rPr>
        <w:fldChar w:fldCharType="begin">
          <w:ffData>
            <w:name w:val="Check25"/>
            <w:enabled/>
            <w:calcOnExit w:val="0"/>
            <w:checkBox>
              <w:sizeAuto/>
              <w:default w:val="0"/>
            </w:checkBox>
          </w:ffData>
        </w:fldChar>
      </w:r>
      <w:r w:rsidRPr="00B174BC">
        <w:rPr>
          <w:rFonts w:asciiTheme="majorHAnsi" w:hAnsiTheme="majorHAnsi" w:cs="Arial"/>
          <w:sz w:val="22"/>
          <w:szCs w:val="22"/>
        </w:rPr>
        <w:instrText xml:space="preserve"> FORMCHECKBOX </w:instrText>
      </w:r>
      <w:r w:rsidR="008F7ECC">
        <w:rPr>
          <w:rFonts w:asciiTheme="majorHAnsi" w:hAnsiTheme="majorHAnsi" w:cs="Arial"/>
          <w:sz w:val="22"/>
          <w:szCs w:val="22"/>
        </w:rPr>
      </w:r>
      <w:r w:rsidR="008F7ECC">
        <w:rPr>
          <w:rFonts w:asciiTheme="majorHAnsi" w:hAnsiTheme="majorHAnsi" w:cs="Arial"/>
          <w:sz w:val="22"/>
          <w:szCs w:val="22"/>
        </w:rPr>
        <w:fldChar w:fldCharType="separate"/>
      </w:r>
      <w:r w:rsidRPr="00B174BC">
        <w:rPr>
          <w:rFonts w:asciiTheme="majorHAnsi" w:hAnsiTheme="majorHAnsi" w:cs="Arial"/>
          <w:sz w:val="22"/>
          <w:szCs w:val="22"/>
        </w:rPr>
        <w:fldChar w:fldCharType="end"/>
      </w:r>
      <w:r w:rsidRPr="00B174BC">
        <w:rPr>
          <w:rFonts w:asciiTheme="majorHAnsi" w:hAnsiTheme="majorHAnsi" w:cs="Arial"/>
          <w:sz w:val="22"/>
          <w:szCs w:val="22"/>
        </w:rPr>
        <w:t xml:space="preserve"> 10. Research for new insights and innovative solutions to health problems</w:t>
      </w:r>
      <w:r w:rsidRPr="00B174BC">
        <w:rPr>
          <w:rFonts w:asciiTheme="majorHAnsi" w:hAnsiTheme="majorHAnsi" w:cs="Arial"/>
          <w:iCs/>
          <w:sz w:val="22"/>
          <w:szCs w:val="22"/>
          <w:vertAlign w:val="superscript"/>
        </w:rPr>
        <w:t xml:space="preserve"> 1</w:t>
      </w:r>
    </w:p>
    <w:p w14:paraId="5FC762AB" w14:textId="77777777" w:rsidR="006A4943" w:rsidRPr="009155FB" w:rsidRDefault="006A4943" w:rsidP="003800F0">
      <w:pPr>
        <w:rPr>
          <w:rFonts w:asciiTheme="majorHAnsi" w:hAnsiTheme="majorHAnsi" w:cs="Arial"/>
          <w:sz w:val="22"/>
          <w:szCs w:val="22"/>
        </w:rPr>
      </w:pPr>
    </w:p>
    <w:p w14:paraId="7F211C33" w14:textId="6247437C" w:rsidR="00E03C9E" w:rsidRPr="009155FB" w:rsidRDefault="00E03C9E" w:rsidP="00A60BCF">
      <w:pPr>
        <w:pStyle w:val="BodyText"/>
        <w:spacing w:after="0" w:line="240" w:lineRule="auto"/>
        <w:ind w:left="360"/>
        <w:rPr>
          <w:rFonts w:asciiTheme="majorHAnsi" w:eastAsia="Times New Roman" w:hAnsiTheme="majorHAnsi" w:cs="Arial"/>
          <w:snapToGrid/>
          <w:sz w:val="22"/>
          <w:szCs w:val="22"/>
        </w:rPr>
      </w:pPr>
      <w:r w:rsidRPr="009155FB">
        <w:rPr>
          <w:rFonts w:asciiTheme="majorHAnsi" w:eastAsia="Times New Roman" w:hAnsiTheme="majorHAnsi" w:cs="Arial"/>
          <w:snapToGrid/>
          <w:sz w:val="22"/>
          <w:szCs w:val="22"/>
        </w:rPr>
        <w:t>Although the prevalence of cigarette smoking among U.S. youth and adults has declined significantly over the past 50 years, the current pace of progress is not sufficient for achieving Healthy People 2020 tobacco control targets (US DHHS, 2013).</w:t>
      </w:r>
      <w:r w:rsidR="003A136C" w:rsidRPr="009155FB">
        <w:rPr>
          <w:rFonts w:asciiTheme="majorHAnsi" w:eastAsia="Times New Roman" w:hAnsiTheme="majorHAnsi" w:cs="Arial"/>
          <w:snapToGrid/>
          <w:sz w:val="22"/>
          <w:szCs w:val="22"/>
          <w:vertAlign w:val="superscript"/>
        </w:rPr>
        <w:t>2</w:t>
      </w:r>
      <w:r w:rsidRPr="009155FB">
        <w:rPr>
          <w:rFonts w:asciiTheme="majorHAnsi" w:eastAsia="Times New Roman" w:hAnsiTheme="majorHAnsi" w:cs="Arial"/>
          <w:snapToGrid/>
          <w:sz w:val="22"/>
          <w:szCs w:val="22"/>
        </w:rPr>
        <w:t xml:space="preserve"> Racial, ethnic and socioeconomic disparities in tobacco use persist, and, in recent years, the decline in prevalence of current smoking among adults has slowed. Moreover, tobacco use patterns are changing with more occasional use of cigarettes and increased used of </w:t>
      </w:r>
      <w:r w:rsidRPr="009155FB">
        <w:rPr>
          <w:rFonts w:asciiTheme="majorHAnsi" w:eastAsia="Times New Roman" w:hAnsiTheme="majorHAnsi" w:cs="Arial"/>
          <w:snapToGrid/>
          <w:sz w:val="22"/>
          <w:szCs w:val="22"/>
        </w:rPr>
        <w:lastRenderedPageBreak/>
        <w:t xml:space="preserve">other tobacco products. Comprehensive state tobacco control programs have been shown to reduce </w:t>
      </w:r>
      <w:r w:rsidR="00A06679">
        <w:rPr>
          <w:rFonts w:asciiTheme="majorHAnsi" w:eastAsia="Times New Roman" w:hAnsiTheme="majorHAnsi" w:cs="Arial"/>
          <w:snapToGrid/>
          <w:sz w:val="22"/>
          <w:szCs w:val="22"/>
        </w:rPr>
        <w:t xml:space="preserve">rates of </w:t>
      </w:r>
      <w:r w:rsidRPr="009155FB">
        <w:rPr>
          <w:rFonts w:asciiTheme="majorHAnsi" w:eastAsia="Times New Roman" w:hAnsiTheme="majorHAnsi" w:cs="Arial"/>
          <w:snapToGrid/>
          <w:sz w:val="22"/>
          <w:szCs w:val="22"/>
        </w:rPr>
        <w:t xml:space="preserve">tobacco </w:t>
      </w:r>
      <w:r w:rsidR="00A06679">
        <w:rPr>
          <w:rFonts w:asciiTheme="majorHAnsi" w:eastAsia="Times New Roman" w:hAnsiTheme="majorHAnsi" w:cs="Arial"/>
          <w:snapToGrid/>
          <w:sz w:val="22"/>
          <w:szCs w:val="22"/>
        </w:rPr>
        <w:t>use</w:t>
      </w:r>
      <w:r w:rsidRPr="009155FB">
        <w:rPr>
          <w:rFonts w:asciiTheme="majorHAnsi" w:eastAsia="Times New Roman" w:hAnsiTheme="majorHAnsi" w:cs="Arial"/>
          <w:snapToGrid/>
          <w:sz w:val="22"/>
          <w:szCs w:val="22"/>
        </w:rPr>
        <w:t xml:space="preserve"> and tobacco related diseases and deaths; however, these programs continue to be underfunded (CDC, 2014</w:t>
      </w:r>
      <w:r w:rsidR="00B06A00" w:rsidRPr="009155FB">
        <w:rPr>
          <w:rFonts w:asciiTheme="majorHAnsi" w:eastAsia="Times New Roman" w:hAnsiTheme="majorHAnsi" w:cs="Arial"/>
          <w:snapToGrid/>
          <w:sz w:val="22"/>
          <w:szCs w:val="22"/>
        </w:rPr>
        <w:t>b</w:t>
      </w:r>
      <w:r w:rsidRPr="009155FB">
        <w:rPr>
          <w:rFonts w:asciiTheme="majorHAnsi" w:eastAsia="Times New Roman" w:hAnsiTheme="majorHAnsi" w:cs="Arial"/>
          <w:snapToGrid/>
          <w:sz w:val="22"/>
          <w:szCs w:val="22"/>
        </w:rPr>
        <w:t>; Farrelly et al., 2003, 2008).</w:t>
      </w:r>
      <w:r w:rsidR="003A136C" w:rsidRPr="009155FB">
        <w:rPr>
          <w:rFonts w:asciiTheme="majorHAnsi" w:eastAsia="Times New Roman" w:hAnsiTheme="majorHAnsi" w:cs="Arial"/>
          <w:snapToGrid/>
          <w:sz w:val="22"/>
          <w:szCs w:val="22"/>
          <w:vertAlign w:val="superscript"/>
        </w:rPr>
        <w:t>3, 4, 5</w:t>
      </w:r>
    </w:p>
    <w:p w14:paraId="3443C7D0" w14:textId="77777777" w:rsidR="00E03C9E" w:rsidRPr="009155FB" w:rsidRDefault="00E03C9E" w:rsidP="00A60BCF">
      <w:pPr>
        <w:pStyle w:val="BodyText"/>
        <w:spacing w:after="0" w:line="240" w:lineRule="auto"/>
        <w:ind w:left="360" w:hanging="720"/>
        <w:rPr>
          <w:rFonts w:asciiTheme="majorHAnsi" w:eastAsia="Times New Roman" w:hAnsiTheme="majorHAnsi" w:cs="Arial"/>
          <w:snapToGrid/>
          <w:sz w:val="22"/>
          <w:szCs w:val="22"/>
        </w:rPr>
      </w:pPr>
    </w:p>
    <w:p w14:paraId="275556FF" w14:textId="77777777" w:rsidR="00E03C9E" w:rsidRPr="009155FB" w:rsidRDefault="00E03C9E" w:rsidP="00A60BCF">
      <w:pPr>
        <w:pStyle w:val="BodyText"/>
        <w:spacing w:after="0" w:line="240" w:lineRule="auto"/>
        <w:ind w:left="360"/>
        <w:rPr>
          <w:rFonts w:asciiTheme="majorHAnsi" w:eastAsia="Times New Roman" w:hAnsiTheme="majorHAnsi" w:cs="Arial"/>
          <w:snapToGrid/>
          <w:sz w:val="22"/>
          <w:szCs w:val="22"/>
        </w:rPr>
      </w:pPr>
      <w:r w:rsidRPr="009155FB">
        <w:rPr>
          <w:rFonts w:asciiTheme="majorHAnsi" w:eastAsia="Times New Roman" w:hAnsiTheme="majorHAnsi" w:cs="Arial"/>
          <w:snapToGrid/>
          <w:sz w:val="22"/>
          <w:szCs w:val="22"/>
        </w:rPr>
        <w:t>State tobacco control programs require a fully functioning infrastructure to achieve the level of capacity needed to respond to the Surgeon General’s call to accelerate declines in tobacco use (US DHHS, 2013).</w:t>
      </w:r>
      <w:r w:rsidR="003A136C" w:rsidRPr="009155FB">
        <w:rPr>
          <w:rFonts w:asciiTheme="majorHAnsi" w:eastAsia="Times New Roman" w:hAnsiTheme="majorHAnsi" w:cs="Arial"/>
          <w:snapToGrid/>
          <w:sz w:val="22"/>
          <w:szCs w:val="22"/>
          <w:vertAlign w:val="superscript"/>
        </w:rPr>
        <w:t>2</w:t>
      </w:r>
      <w:r w:rsidRPr="009155FB">
        <w:rPr>
          <w:rFonts w:asciiTheme="majorHAnsi" w:eastAsia="Times New Roman" w:hAnsiTheme="majorHAnsi" w:cs="Arial"/>
          <w:snapToGrid/>
          <w:sz w:val="22"/>
          <w:szCs w:val="22"/>
        </w:rPr>
        <w:t xml:space="preserve"> For decades, public health leaders and researchers have emphasized the importance of infrastructure to the successful implementation of public health efforts (Lavinghouze et al., 2013).</w:t>
      </w:r>
      <w:r w:rsidR="003A136C" w:rsidRPr="009155FB">
        <w:rPr>
          <w:rFonts w:asciiTheme="majorHAnsi" w:eastAsia="Times New Roman" w:hAnsiTheme="majorHAnsi" w:cs="Arial"/>
          <w:snapToGrid/>
          <w:sz w:val="22"/>
          <w:szCs w:val="22"/>
          <w:vertAlign w:val="superscript"/>
        </w:rPr>
        <w:t>6</w:t>
      </w:r>
      <w:r w:rsidRPr="009155FB">
        <w:rPr>
          <w:rFonts w:asciiTheme="majorHAnsi" w:eastAsia="Times New Roman" w:hAnsiTheme="majorHAnsi" w:cs="Arial"/>
          <w:snapToGrid/>
          <w:sz w:val="22"/>
          <w:szCs w:val="22"/>
        </w:rPr>
        <w:t xml:space="preserve"> Within the context of tobacco control specifically, the focus of program efforts and the degree to which efforts lead to intended intermediate and long-term outcomes are determined by “whether the state has the funding to build and sustain a basic tobacco control infrastructure and by each state’s unique economic, political, and other contextual factors” (NCI, 2006, p. 53).</w:t>
      </w:r>
      <w:r w:rsidR="003A136C" w:rsidRPr="009155FB">
        <w:rPr>
          <w:rFonts w:asciiTheme="majorHAnsi" w:eastAsia="Times New Roman" w:hAnsiTheme="majorHAnsi" w:cs="Arial"/>
          <w:snapToGrid/>
          <w:sz w:val="22"/>
          <w:szCs w:val="22"/>
          <w:vertAlign w:val="superscript"/>
        </w:rPr>
        <w:t>7</w:t>
      </w:r>
      <w:r w:rsidRPr="009155FB">
        <w:rPr>
          <w:rFonts w:asciiTheme="majorHAnsi" w:eastAsia="Times New Roman" w:hAnsiTheme="majorHAnsi" w:cs="Arial"/>
          <w:snapToGrid/>
          <w:sz w:val="22"/>
          <w:szCs w:val="22"/>
        </w:rPr>
        <w:t xml:space="preserve"> </w:t>
      </w:r>
    </w:p>
    <w:p w14:paraId="0FF745B6" w14:textId="77777777" w:rsidR="00E03C9E" w:rsidRPr="009155FB" w:rsidRDefault="00E03C9E" w:rsidP="00A60BCF">
      <w:pPr>
        <w:pStyle w:val="BodyText"/>
        <w:spacing w:after="0" w:line="240" w:lineRule="auto"/>
        <w:ind w:left="360" w:hanging="720"/>
        <w:rPr>
          <w:rFonts w:asciiTheme="majorHAnsi" w:eastAsia="Times New Roman" w:hAnsiTheme="majorHAnsi" w:cs="Arial"/>
          <w:snapToGrid/>
          <w:sz w:val="22"/>
          <w:szCs w:val="22"/>
        </w:rPr>
      </w:pPr>
    </w:p>
    <w:p w14:paraId="1C3A1F20" w14:textId="107E483D" w:rsidR="00E03C9E" w:rsidRPr="009155FB" w:rsidRDefault="00E03C9E" w:rsidP="00A60BCF">
      <w:pPr>
        <w:ind w:left="360"/>
        <w:rPr>
          <w:rFonts w:asciiTheme="majorHAnsi" w:hAnsiTheme="majorHAnsi" w:cs="Arial"/>
          <w:sz w:val="22"/>
          <w:szCs w:val="22"/>
          <w:vertAlign w:val="superscript"/>
        </w:rPr>
      </w:pPr>
      <w:r w:rsidRPr="009155FB">
        <w:rPr>
          <w:rFonts w:asciiTheme="majorHAnsi" w:hAnsiTheme="majorHAnsi" w:cs="Arial"/>
          <w:sz w:val="22"/>
          <w:szCs w:val="22"/>
        </w:rPr>
        <w:t>Infrastructure measurement offers valuable program management insights. For example, infrastructure measurement can enhance our understanding of how state tobacco control programs address the challenges of working in a funding-constrained environment and illuminate the factors that facilitate and challenge program sustainability. Measurement is also a necessary step toward eventually quantifying the relationship between in</w:t>
      </w:r>
      <w:r w:rsidRPr="009155FB">
        <w:rPr>
          <w:rFonts w:asciiTheme="majorHAnsi" w:hAnsiTheme="majorHAnsi" w:cs="Arial"/>
          <w:sz w:val="22"/>
          <w:szCs w:val="22"/>
        </w:rPr>
        <w:lastRenderedPageBreak/>
        <w:t xml:space="preserve">frastructure and public health outcomes. However, in order to measure infrastructure, it must be clearly defined. The Component Model of Infrastructure (CMI) </w:t>
      </w:r>
      <w:r w:rsidR="00737FC2">
        <w:rPr>
          <w:rFonts w:asciiTheme="majorHAnsi" w:hAnsiTheme="majorHAnsi" w:cs="Arial"/>
          <w:sz w:val="22"/>
          <w:szCs w:val="22"/>
        </w:rPr>
        <w:t xml:space="preserve">includes the following elements; networked partnerships, multi-level leadership, responsive plans/planning, managed resources, engaged data and </w:t>
      </w:r>
      <w:r w:rsidRPr="009155FB">
        <w:rPr>
          <w:rFonts w:asciiTheme="majorHAnsi" w:hAnsiTheme="majorHAnsi" w:cs="Arial"/>
          <w:sz w:val="22"/>
          <w:szCs w:val="22"/>
        </w:rPr>
        <w:t>describes functioning public health program infrastructure in a way that is conducive to measurement and implementation (CDC, 2014</w:t>
      </w:r>
      <w:r w:rsidR="00B06A00" w:rsidRPr="009155FB">
        <w:rPr>
          <w:rFonts w:asciiTheme="majorHAnsi" w:hAnsiTheme="majorHAnsi" w:cs="Arial"/>
          <w:sz w:val="22"/>
          <w:szCs w:val="22"/>
        </w:rPr>
        <w:t>b</w:t>
      </w:r>
      <w:r w:rsidRPr="009155FB">
        <w:rPr>
          <w:rFonts w:asciiTheme="majorHAnsi" w:hAnsiTheme="majorHAnsi" w:cs="Arial"/>
          <w:sz w:val="22"/>
          <w:szCs w:val="22"/>
        </w:rPr>
        <w:t xml:space="preserve">; Lavinghouze, Snyder, &amp; Rieker, </w:t>
      </w:r>
      <w:r w:rsidR="00781FDA" w:rsidRPr="009155FB">
        <w:rPr>
          <w:rFonts w:asciiTheme="majorHAnsi" w:hAnsiTheme="majorHAnsi" w:cs="Arial"/>
          <w:sz w:val="22"/>
          <w:szCs w:val="22"/>
        </w:rPr>
        <w:t>2014</w:t>
      </w:r>
      <w:r w:rsidRPr="009155FB">
        <w:rPr>
          <w:rFonts w:asciiTheme="majorHAnsi" w:hAnsiTheme="majorHAnsi" w:cs="Arial"/>
          <w:sz w:val="22"/>
          <w:szCs w:val="22"/>
        </w:rPr>
        <w:t>).</w:t>
      </w:r>
      <w:r w:rsidR="003A136C" w:rsidRPr="009155FB">
        <w:rPr>
          <w:rFonts w:asciiTheme="majorHAnsi" w:hAnsiTheme="majorHAnsi" w:cs="Arial"/>
          <w:sz w:val="22"/>
          <w:szCs w:val="22"/>
          <w:vertAlign w:val="superscript"/>
        </w:rPr>
        <w:t>3, 8</w:t>
      </w:r>
    </w:p>
    <w:p w14:paraId="7CC8D774" w14:textId="77777777" w:rsidR="00E03C9E" w:rsidRPr="009155FB" w:rsidRDefault="00E03C9E" w:rsidP="00A60BCF">
      <w:pPr>
        <w:ind w:left="360" w:hanging="720"/>
        <w:rPr>
          <w:rFonts w:asciiTheme="majorHAnsi" w:hAnsiTheme="majorHAnsi" w:cs="Arial"/>
          <w:sz w:val="22"/>
          <w:szCs w:val="22"/>
        </w:rPr>
      </w:pPr>
    </w:p>
    <w:p w14:paraId="3FFE6C42" w14:textId="77777777" w:rsidR="00EA50D6" w:rsidRPr="009155FB" w:rsidRDefault="00EA50D6" w:rsidP="00A60BCF">
      <w:pPr>
        <w:ind w:left="360"/>
        <w:rPr>
          <w:rFonts w:asciiTheme="majorHAnsi" w:hAnsiTheme="majorHAnsi" w:cs="Arial"/>
          <w:sz w:val="22"/>
          <w:szCs w:val="22"/>
        </w:rPr>
      </w:pPr>
      <w:r w:rsidRPr="009155FB">
        <w:rPr>
          <w:rFonts w:asciiTheme="majorHAnsi" w:hAnsiTheme="majorHAnsi" w:cs="Arial"/>
          <w:sz w:val="22"/>
          <w:szCs w:val="22"/>
        </w:rPr>
        <w:t xml:space="preserve">Within CDC, the Office on Smoking and Health (OSH) is </w:t>
      </w:r>
      <w:r w:rsidR="0092406F" w:rsidRPr="009155FB">
        <w:rPr>
          <w:rFonts w:asciiTheme="majorHAnsi" w:hAnsiTheme="majorHAnsi" w:cs="Arial"/>
          <w:sz w:val="22"/>
          <w:szCs w:val="22"/>
        </w:rPr>
        <w:t xml:space="preserve">the lead agency for comprehensive tobacco prevention and </w:t>
      </w:r>
      <w:r w:rsidR="009076E3" w:rsidRPr="009155FB">
        <w:rPr>
          <w:rFonts w:asciiTheme="majorHAnsi" w:hAnsiTheme="majorHAnsi" w:cs="Arial"/>
          <w:sz w:val="22"/>
          <w:szCs w:val="22"/>
        </w:rPr>
        <w:t>c</w:t>
      </w:r>
      <w:r w:rsidR="0092406F" w:rsidRPr="009155FB">
        <w:rPr>
          <w:rFonts w:asciiTheme="majorHAnsi" w:hAnsiTheme="majorHAnsi" w:cs="Arial"/>
          <w:sz w:val="22"/>
          <w:szCs w:val="22"/>
        </w:rPr>
        <w:t>ontrol</w:t>
      </w:r>
      <w:r w:rsidR="009076E3" w:rsidRPr="009155FB">
        <w:rPr>
          <w:rFonts w:asciiTheme="majorHAnsi" w:hAnsiTheme="majorHAnsi" w:cs="Arial"/>
          <w:sz w:val="22"/>
          <w:szCs w:val="22"/>
        </w:rPr>
        <w:t>,</w:t>
      </w:r>
      <w:r w:rsidR="0092406F" w:rsidRPr="009155FB">
        <w:rPr>
          <w:rFonts w:asciiTheme="majorHAnsi" w:hAnsiTheme="majorHAnsi" w:cs="Arial"/>
          <w:sz w:val="22"/>
          <w:szCs w:val="22"/>
        </w:rPr>
        <w:t xml:space="preserve"> whose mission is to develop, conduct, and support strategic efforts to protect the public’s health from the harmful effects of tobacco use.</w:t>
      </w:r>
      <w:r w:rsidR="009155FB" w:rsidRPr="009155FB">
        <w:rPr>
          <w:rFonts w:asciiTheme="majorHAnsi" w:hAnsiTheme="majorHAnsi" w:cs="Arial"/>
          <w:sz w:val="22"/>
          <w:szCs w:val="22"/>
        </w:rPr>
        <w:t xml:space="preserve"> </w:t>
      </w:r>
      <w:r w:rsidR="0092406F" w:rsidRPr="009155FB">
        <w:rPr>
          <w:rFonts w:asciiTheme="majorHAnsi" w:hAnsiTheme="majorHAnsi" w:cs="Arial"/>
          <w:sz w:val="22"/>
          <w:szCs w:val="22"/>
        </w:rPr>
        <w:t>To achieve this mission, OSH focuses on the goals of preventing initiation of tobacco use among</w:t>
      </w:r>
      <w:r w:rsidR="00077D37">
        <w:rPr>
          <w:rFonts w:asciiTheme="majorHAnsi" w:hAnsiTheme="majorHAnsi" w:cs="Arial"/>
          <w:sz w:val="22"/>
          <w:szCs w:val="22"/>
        </w:rPr>
        <w:t xml:space="preserve"> youth and young adults, promoting</w:t>
      </w:r>
      <w:r w:rsidR="0092406F" w:rsidRPr="009155FB">
        <w:rPr>
          <w:rFonts w:asciiTheme="majorHAnsi" w:hAnsiTheme="majorHAnsi" w:cs="Arial"/>
          <w:sz w:val="22"/>
          <w:szCs w:val="22"/>
        </w:rPr>
        <w:t xml:space="preserve"> tobacco use cessation among adults and youth, eliminat</w:t>
      </w:r>
      <w:r w:rsidR="00077D37">
        <w:rPr>
          <w:rFonts w:asciiTheme="majorHAnsi" w:hAnsiTheme="majorHAnsi" w:cs="Arial"/>
          <w:sz w:val="22"/>
          <w:szCs w:val="22"/>
        </w:rPr>
        <w:t>ing</w:t>
      </w:r>
      <w:r w:rsidR="0092406F" w:rsidRPr="009155FB">
        <w:rPr>
          <w:rFonts w:asciiTheme="majorHAnsi" w:hAnsiTheme="majorHAnsi" w:cs="Arial"/>
          <w:sz w:val="22"/>
          <w:szCs w:val="22"/>
        </w:rPr>
        <w:t xml:space="preserve"> exposure to secondhand smoke, and identify</w:t>
      </w:r>
      <w:r w:rsidR="00077D37">
        <w:rPr>
          <w:rFonts w:asciiTheme="majorHAnsi" w:hAnsiTheme="majorHAnsi" w:cs="Arial"/>
          <w:sz w:val="22"/>
          <w:szCs w:val="22"/>
        </w:rPr>
        <w:t>ing</w:t>
      </w:r>
      <w:r w:rsidR="0092406F" w:rsidRPr="009155FB">
        <w:rPr>
          <w:rFonts w:asciiTheme="majorHAnsi" w:hAnsiTheme="majorHAnsi" w:cs="Arial"/>
          <w:sz w:val="22"/>
          <w:szCs w:val="22"/>
        </w:rPr>
        <w:t xml:space="preserve"> and elimina</w:t>
      </w:r>
      <w:r w:rsidR="009155FB" w:rsidRPr="009155FB">
        <w:rPr>
          <w:rFonts w:asciiTheme="majorHAnsi" w:hAnsiTheme="majorHAnsi" w:cs="Arial"/>
          <w:sz w:val="22"/>
          <w:szCs w:val="22"/>
        </w:rPr>
        <w:t>t</w:t>
      </w:r>
      <w:r w:rsidR="00077D37">
        <w:rPr>
          <w:rFonts w:asciiTheme="majorHAnsi" w:hAnsiTheme="majorHAnsi" w:cs="Arial"/>
          <w:sz w:val="22"/>
          <w:szCs w:val="22"/>
        </w:rPr>
        <w:t>ing</w:t>
      </w:r>
      <w:r w:rsidR="009155FB" w:rsidRPr="009155FB">
        <w:rPr>
          <w:rFonts w:asciiTheme="majorHAnsi" w:hAnsiTheme="majorHAnsi" w:cs="Arial"/>
          <w:sz w:val="22"/>
          <w:szCs w:val="22"/>
        </w:rPr>
        <w:t xml:space="preserve"> tobacco related disparities. </w:t>
      </w:r>
      <w:r w:rsidR="0092406F" w:rsidRPr="009155FB">
        <w:rPr>
          <w:rFonts w:asciiTheme="majorHAnsi" w:hAnsiTheme="majorHAnsi" w:cs="Arial"/>
          <w:sz w:val="22"/>
          <w:szCs w:val="22"/>
        </w:rPr>
        <w:t>The National Tobacco Control Program</w:t>
      </w:r>
      <w:r w:rsidR="009076E3" w:rsidRPr="009155FB">
        <w:rPr>
          <w:rFonts w:asciiTheme="majorHAnsi" w:hAnsiTheme="majorHAnsi" w:cs="Arial"/>
          <w:sz w:val="22"/>
          <w:szCs w:val="22"/>
        </w:rPr>
        <w:t xml:space="preserve"> (NTCP)</w:t>
      </w:r>
      <w:r w:rsidR="0092406F" w:rsidRPr="009155FB">
        <w:rPr>
          <w:rFonts w:asciiTheme="majorHAnsi" w:hAnsiTheme="majorHAnsi" w:cs="Arial"/>
          <w:sz w:val="22"/>
          <w:szCs w:val="22"/>
        </w:rPr>
        <w:t xml:space="preserve"> (a division of OSH) is responsible for working toward this mission and goals by funding health departments in all 50 states, the District of Columbia, and seven U.S. territories for comprehensive tobacco control, and work collaboratively with state and national partners and networks in providing strategic leadership, a solid science base, and technical assistance to advance evidence-based interventions at the state and local levels. </w:t>
      </w:r>
      <w:r w:rsidR="009076E3" w:rsidRPr="009155FB">
        <w:rPr>
          <w:rFonts w:asciiTheme="majorHAnsi" w:hAnsiTheme="majorHAnsi" w:cs="Arial"/>
          <w:sz w:val="22"/>
          <w:szCs w:val="22"/>
        </w:rPr>
        <w:lastRenderedPageBreak/>
        <w:t>The four components of the (NTCP) are population-based community interventions, counter-marketing, program policy/regulation, and surveillance and evaluation.</w:t>
      </w:r>
      <w:r w:rsidR="009155FB" w:rsidRPr="009155FB">
        <w:rPr>
          <w:rFonts w:asciiTheme="majorHAnsi" w:hAnsiTheme="majorHAnsi" w:cs="Arial"/>
          <w:sz w:val="22"/>
          <w:szCs w:val="22"/>
        </w:rPr>
        <w:t xml:space="preserve"> </w:t>
      </w:r>
    </w:p>
    <w:p w14:paraId="1E8C0834" w14:textId="77777777" w:rsidR="00CF448C" w:rsidRPr="009155FB" w:rsidRDefault="00CF448C" w:rsidP="00A60BCF">
      <w:pPr>
        <w:ind w:left="360"/>
        <w:rPr>
          <w:rFonts w:asciiTheme="majorHAnsi" w:hAnsiTheme="majorHAnsi" w:cs="Arial"/>
          <w:sz w:val="22"/>
          <w:szCs w:val="22"/>
        </w:rPr>
      </w:pPr>
    </w:p>
    <w:p w14:paraId="5924EA27" w14:textId="1F231BC2" w:rsidR="00F40216" w:rsidRPr="001D7EB3" w:rsidRDefault="001D7EB3" w:rsidP="0075332D">
      <w:pPr>
        <w:pStyle w:val="NoSpacing"/>
        <w:ind w:left="360"/>
        <w:rPr>
          <w:rFonts w:asciiTheme="majorHAnsi" w:eastAsia="Times New Roman" w:hAnsiTheme="majorHAnsi" w:cs="Arial"/>
        </w:rPr>
      </w:pPr>
      <w:r w:rsidRPr="003800F0">
        <w:rPr>
          <w:rFonts w:asciiTheme="majorHAnsi" w:eastAsia="Times New Roman" w:hAnsiTheme="majorHAnsi" w:cs="Arial"/>
        </w:rPr>
        <w:t>Under CDC Funding Opportunity Announcement CDC-RFA-DP15-1509, National State-Based Tobacco Control Programs, awarded March 29, 2015, state-based TCPs are expected to maintain or increase their levels of infrastructure.  In support of this objective, OSH proposes a two-pronged information collection approach to assist in defining, monitoring, and providing relevant technical assistance for program infrastructure.  First, this GenIC outlines a plan to use the CMI tool to do a “deep dive” with TCP awardees, early in the FOA funding period, to obtain detailed information about program infrastructure.  OSH supported the development of the CMI measurement tool in order to help develop timely technical assistance programs and plans and to assess program performance.  The CMI was included in the 2014 publication, Best Practices for Comprehensive Tobacco Control and Prevention Programs (CDC, 2014b),</w:t>
      </w:r>
      <w:r w:rsidRPr="00D44A61">
        <w:rPr>
          <w:rFonts w:asciiTheme="majorHAnsi" w:eastAsia="Times New Roman" w:hAnsiTheme="majorHAnsi" w:cs="Arial"/>
          <w:vertAlign w:val="superscript"/>
        </w:rPr>
        <w:t>2</w:t>
      </w:r>
      <w:r w:rsidRPr="003800F0">
        <w:rPr>
          <w:rFonts w:asciiTheme="majorHAnsi" w:eastAsia="Times New Roman" w:hAnsiTheme="majorHAnsi" w:cs="Arial"/>
        </w:rPr>
        <w:t xml:space="preserve">  thus, OSH’s use of the CMI aligns with best practices recommendations.  Second, TCPs will report on selected infrastructure measures in their annual progress reports.  OMB approval for the annual progress reports will be obtained through a separate</w:t>
      </w:r>
      <w:r w:rsidRPr="001D7EB3">
        <w:rPr>
          <w:rFonts w:asciiTheme="majorHAnsi" w:eastAsia="Times New Roman" w:hAnsiTheme="majorHAnsi" w:cs="Arial"/>
        </w:rPr>
        <w:t xml:space="preserve"> ICR.  Findings from the initial CMI-based assessment may be used to refine the infrastructure-related elements of the annual report.  The two information collections are organized in a complementary, non-duplicative </w:t>
      </w:r>
      <w:r w:rsidRPr="001D7EB3">
        <w:rPr>
          <w:rFonts w:asciiTheme="majorHAnsi" w:eastAsia="Times New Roman" w:hAnsiTheme="majorHAnsi" w:cs="Arial"/>
        </w:rPr>
        <w:lastRenderedPageBreak/>
        <w:t>manner that will facilitate evaluating the linkages between program infrastructure, implementation, and outcomes.</w:t>
      </w:r>
    </w:p>
    <w:p w14:paraId="20ECA31E" w14:textId="77777777" w:rsidR="001D7EB3" w:rsidRDefault="001D7EB3" w:rsidP="0075332D">
      <w:pPr>
        <w:pStyle w:val="NoSpacing"/>
        <w:ind w:left="360"/>
        <w:rPr>
          <w:rFonts w:asciiTheme="majorHAnsi" w:hAnsiTheme="majorHAnsi" w:cs="Arial"/>
        </w:rPr>
      </w:pPr>
    </w:p>
    <w:p w14:paraId="7D237FC3" w14:textId="7F076119" w:rsidR="00B342D2" w:rsidRPr="009155FB" w:rsidRDefault="007E1540" w:rsidP="0075332D">
      <w:pPr>
        <w:pStyle w:val="NoSpacing"/>
        <w:ind w:left="360"/>
        <w:rPr>
          <w:rFonts w:asciiTheme="majorHAnsi" w:hAnsiTheme="majorHAnsi" w:cs="Arial"/>
        </w:rPr>
      </w:pPr>
      <w:r>
        <w:rPr>
          <w:rFonts w:asciiTheme="majorHAnsi" w:hAnsiTheme="majorHAnsi" w:cs="Arial"/>
        </w:rPr>
        <w:t xml:space="preserve">Additionally, the information will be used to determine how ongoing infrastructure monitoring </w:t>
      </w:r>
      <w:r w:rsidR="00256BBF">
        <w:rPr>
          <w:rFonts w:asciiTheme="majorHAnsi" w:hAnsiTheme="majorHAnsi" w:cs="Arial"/>
        </w:rPr>
        <w:t>of funded state-based tobacco control programs</w:t>
      </w:r>
      <w:r>
        <w:rPr>
          <w:rFonts w:asciiTheme="majorHAnsi" w:hAnsiTheme="majorHAnsi" w:cs="Arial"/>
        </w:rPr>
        <w:t xml:space="preserve"> can be strengthened and streamlined. </w:t>
      </w:r>
      <w:r w:rsidR="00610B75">
        <w:rPr>
          <w:rFonts w:asciiTheme="majorHAnsi" w:hAnsiTheme="majorHAnsi" w:cs="Arial"/>
        </w:rPr>
        <w:t xml:space="preserve">This is a new </w:t>
      </w:r>
      <w:r w:rsidR="00610B75" w:rsidRPr="009155FB">
        <w:rPr>
          <w:rFonts w:asciiTheme="majorHAnsi" w:hAnsiTheme="majorHAnsi" w:cs="Arial"/>
        </w:rPr>
        <w:t xml:space="preserve">information </w:t>
      </w:r>
      <w:r w:rsidR="00610B75">
        <w:rPr>
          <w:rFonts w:asciiTheme="majorHAnsi" w:hAnsiTheme="majorHAnsi" w:cs="Arial"/>
        </w:rPr>
        <w:t xml:space="preserve">collection effort using the </w:t>
      </w:r>
      <w:r w:rsidR="00610B75" w:rsidRPr="009155FB">
        <w:rPr>
          <w:rFonts w:asciiTheme="majorHAnsi" w:hAnsiTheme="majorHAnsi" w:cs="Arial"/>
        </w:rPr>
        <w:t xml:space="preserve">CMI measurement tool </w:t>
      </w:r>
      <w:r w:rsidR="00610B75">
        <w:rPr>
          <w:rFonts w:asciiTheme="majorHAnsi" w:hAnsiTheme="majorHAnsi" w:cs="Arial"/>
        </w:rPr>
        <w:t>that is</w:t>
      </w:r>
      <w:r w:rsidR="00610B75" w:rsidRPr="009155FB">
        <w:rPr>
          <w:rFonts w:asciiTheme="majorHAnsi" w:hAnsiTheme="majorHAnsi" w:cs="Arial"/>
        </w:rPr>
        <w:t xml:space="preserve"> not available from other data sources or through other means. </w:t>
      </w:r>
    </w:p>
    <w:p w14:paraId="55E969FA" w14:textId="77777777" w:rsidR="00B342D2" w:rsidRPr="009155FB" w:rsidRDefault="00B342D2" w:rsidP="00A60BCF">
      <w:pPr>
        <w:ind w:left="360"/>
        <w:rPr>
          <w:rFonts w:asciiTheme="majorHAnsi" w:hAnsiTheme="majorHAnsi" w:cs="Arial"/>
          <w:sz w:val="22"/>
          <w:szCs w:val="22"/>
        </w:rPr>
      </w:pPr>
    </w:p>
    <w:p w14:paraId="76938BAF" w14:textId="77777777" w:rsidR="00B06A00" w:rsidRPr="009155FB" w:rsidRDefault="00492F15" w:rsidP="00A60BCF">
      <w:pPr>
        <w:ind w:left="360" w:hanging="720"/>
        <w:rPr>
          <w:rFonts w:asciiTheme="majorHAnsi" w:hAnsiTheme="majorHAnsi" w:cs="Arial"/>
          <w:b/>
          <w:sz w:val="22"/>
          <w:szCs w:val="22"/>
        </w:rPr>
      </w:pPr>
      <w:r w:rsidRPr="009155FB">
        <w:rPr>
          <w:rFonts w:asciiTheme="majorHAnsi" w:hAnsiTheme="majorHAnsi" w:cs="Arial"/>
          <w:sz w:val="22"/>
          <w:szCs w:val="22"/>
        </w:rPr>
        <w:tab/>
      </w:r>
      <w:r w:rsidR="007806FA" w:rsidRPr="009155FB">
        <w:rPr>
          <w:rFonts w:asciiTheme="majorHAnsi" w:hAnsiTheme="majorHAnsi" w:cs="Arial"/>
          <w:b/>
          <w:sz w:val="22"/>
          <w:szCs w:val="22"/>
        </w:rPr>
        <w:t xml:space="preserve">Overview of </w:t>
      </w:r>
      <w:r w:rsidR="00B06A00" w:rsidRPr="009155FB">
        <w:rPr>
          <w:rFonts w:asciiTheme="majorHAnsi" w:hAnsiTheme="majorHAnsi" w:cs="Arial"/>
          <w:b/>
          <w:sz w:val="22"/>
          <w:szCs w:val="22"/>
        </w:rPr>
        <w:t xml:space="preserve">the Information </w:t>
      </w:r>
      <w:r w:rsidR="007806FA" w:rsidRPr="009155FB">
        <w:rPr>
          <w:rFonts w:asciiTheme="majorHAnsi" w:hAnsiTheme="majorHAnsi" w:cs="Arial"/>
          <w:b/>
          <w:sz w:val="22"/>
          <w:szCs w:val="22"/>
        </w:rPr>
        <w:t>Collection System</w:t>
      </w:r>
    </w:p>
    <w:p w14:paraId="1562C00C" w14:textId="77777777" w:rsidR="00B06A00" w:rsidRPr="009155FB" w:rsidRDefault="00B06A00" w:rsidP="00A60BCF">
      <w:pPr>
        <w:ind w:left="360"/>
        <w:rPr>
          <w:rFonts w:asciiTheme="majorHAnsi" w:hAnsiTheme="majorHAnsi" w:cs="Arial"/>
          <w:sz w:val="22"/>
          <w:szCs w:val="22"/>
        </w:rPr>
      </w:pPr>
    </w:p>
    <w:p w14:paraId="086E4F6D" w14:textId="55A015A4" w:rsidR="00EA50D6" w:rsidRPr="009155FB" w:rsidRDefault="00F07DA9" w:rsidP="00EA50D6">
      <w:pPr>
        <w:ind w:left="360"/>
        <w:rPr>
          <w:rFonts w:asciiTheme="majorHAnsi" w:hAnsiTheme="majorHAnsi" w:cs="Arial"/>
          <w:sz w:val="22"/>
          <w:szCs w:val="22"/>
        </w:rPr>
      </w:pPr>
      <w:r w:rsidRPr="00116D15">
        <w:rPr>
          <w:rFonts w:asciiTheme="majorHAnsi" w:hAnsiTheme="majorHAnsi" w:cs="Arial"/>
          <w:sz w:val="22"/>
          <w:szCs w:val="22"/>
        </w:rPr>
        <w:t xml:space="preserve">OSH’s </w:t>
      </w:r>
      <w:r w:rsidR="00EA50D6" w:rsidRPr="00116D15">
        <w:rPr>
          <w:rFonts w:asciiTheme="majorHAnsi" w:hAnsiTheme="majorHAnsi" w:cs="Arial"/>
          <w:sz w:val="22"/>
          <w:szCs w:val="22"/>
        </w:rPr>
        <w:t xml:space="preserve">information collection instrument was developed to capture </w:t>
      </w:r>
      <w:r w:rsidR="00E26B47">
        <w:rPr>
          <w:rFonts w:asciiTheme="majorHAnsi" w:hAnsiTheme="majorHAnsi" w:cs="Arial"/>
          <w:sz w:val="22"/>
          <w:szCs w:val="22"/>
        </w:rPr>
        <w:t xml:space="preserve">information </w:t>
      </w:r>
      <w:r w:rsidR="00EA50D6" w:rsidRPr="00116D15">
        <w:rPr>
          <w:rFonts w:asciiTheme="majorHAnsi" w:hAnsiTheme="majorHAnsi" w:cs="Arial"/>
          <w:sz w:val="22"/>
          <w:szCs w:val="22"/>
        </w:rPr>
        <w:t>on the CMI measurement tool core components: networked partnerships</w:t>
      </w:r>
      <w:r w:rsidR="00B63BF8">
        <w:rPr>
          <w:rFonts w:asciiTheme="majorHAnsi" w:hAnsiTheme="majorHAnsi" w:cs="Arial"/>
          <w:sz w:val="22"/>
          <w:szCs w:val="22"/>
        </w:rPr>
        <w:t xml:space="preserve"> (2</w:t>
      </w:r>
      <w:r w:rsidR="004A70A9">
        <w:rPr>
          <w:rFonts w:asciiTheme="majorHAnsi" w:hAnsiTheme="majorHAnsi" w:cs="Arial"/>
          <w:sz w:val="22"/>
          <w:szCs w:val="22"/>
        </w:rPr>
        <w:t>4</w:t>
      </w:r>
      <w:r w:rsidR="00B63BF8">
        <w:rPr>
          <w:rFonts w:asciiTheme="majorHAnsi" w:hAnsiTheme="majorHAnsi" w:cs="Arial"/>
          <w:sz w:val="22"/>
          <w:szCs w:val="22"/>
        </w:rPr>
        <w:t xml:space="preserve"> questions – one having 12 </w:t>
      </w:r>
      <w:r w:rsidR="00DF55D6">
        <w:rPr>
          <w:rFonts w:asciiTheme="majorHAnsi" w:hAnsiTheme="majorHAnsi" w:cs="Arial"/>
          <w:sz w:val="22"/>
          <w:szCs w:val="22"/>
        </w:rPr>
        <w:t>items</w:t>
      </w:r>
      <w:r w:rsidR="00B63BF8">
        <w:rPr>
          <w:rFonts w:asciiTheme="majorHAnsi" w:hAnsiTheme="majorHAnsi" w:cs="Arial"/>
          <w:sz w:val="22"/>
          <w:szCs w:val="22"/>
        </w:rPr>
        <w:t>)</w:t>
      </w:r>
      <w:r w:rsidR="00EA50D6" w:rsidRPr="00116D15">
        <w:rPr>
          <w:rFonts w:asciiTheme="majorHAnsi" w:hAnsiTheme="majorHAnsi" w:cs="Arial"/>
          <w:sz w:val="22"/>
          <w:szCs w:val="22"/>
        </w:rPr>
        <w:t>, multi-level leadership</w:t>
      </w:r>
      <w:r w:rsidR="00B63BF8">
        <w:rPr>
          <w:rFonts w:asciiTheme="majorHAnsi" w:hAnsiTheme="majorHAnsi" w:cs="Arial"/>
          <w:sz w:val="22"/>
          <w:szCs w:val="22"/>
        </w:rPr>
        <w:t xml:space="preserve"> (2 questions - one having 4 </w:t>
      </w:r>
      <w:r w:rsidR="00DF55D6">
        <w:rPr>
          <w:rFonts w:asciiTheme="majorHAnsi" w:hAnsiTheme="majorHAnsi" w:cs="Arial"/>
          <w:sz w:val="22"/>
          <w:szCs w:val="22"/>
        </w:rPr>
        <w:t>items</w:t>
      </w:r>
      <w:r w:rsidR="00B63BF8">
        <w:rPr>
          <w:rFonts w:asciiTheme="majorHAnsi" w:hAnsiTheme="majorHAnsi" w:cs="Arial"/>
          <w:sz w:val="22"/>
          <w:szCs w:val="22"/>
        </w:rPr>
        <w:t>)</w:t>
      </w:r>
      <w:r w:rsidR="00EA50D6" w:rsidRPr="00116D15">
        <w:rPr>
          <w:rFonts w:asciiTheme="majorHAnsi" w:hAnsiTheme="majorHAnsi" w:cs="Arial"/>
          <w:sz w:val="22"/>
          <w:szCs w:val="22"/>
        </w:rPr>
        <w:t>, responsive plans/planning</w:t>
      </w:r>
      <w:r w:rsidR="00B63BF8">
        <w:rPr>
          <w:rFonts w:asciiTheme="majorHAnsi" w:hAnsiTheme="majorHAnsi" w:cs="Arial"/>
          <w:sz w:val="22"/>
          <w:szCs w:val="22"/>
        </w:rPr>
        <w:t xml:space="preserve"> (9 questions)</w:t>
      </w:r>
      <w:r w:rsidR="00EA50D6" w:rsidRPr="00116D15">
        <w:rPr>
          <w:rFonts w:asciiTheme="majorHAnsi" w:hAnsiTheme="majorHAnsi" w:cs="Arial"/>
          <w:sz w:val="22"/>
          <w:szCs w:val="22"/>
        </w:rPr>
        <w:t>, managed resources</w:t>
      </w:r>
      <w:r w:rsidR="00B63BF8">
        <w:rPr>
          <w:rFonts w:asciiTheme="majorHAnsi" w:hAnsiTheme="majorHAnsi" w:cs="Arial"/>
          <w:sz w:val="22"/>
          <w:szCs w:val="22"/>
        </w:rPr>
        <w:t xml:space="preserve"> (9 questions)</w:t>
      </w:r>
      <w:r w:rsidR="00EA50D6" w:rsidRPr="00116D15">
        <w:rPr>
          <w:rFonts w:asciiTheme="majorHAnsi" w:hAnsiTheme="majorHAnsi" w:cs="Arial"/>
          <w:sz w:val="22"/>
          <w:szCs w:val="22"/>
        </w:rPr>
        <w:t>, and engaged data</w:t>
      </w:r>
      <w:r w:rsidR="00B63BF8">
        <w:rPr>
          <w:rFonts w:asciiTheme="majorHAnsi" w:hAnsiTheme="majorHAnsi" w:cs="Arial"/>
          <w:sz w:val="22"/>
          <w:szCs w:val="22"/>
        </w:rPr>
        <w:t xml:space="preserve"> (1</w:t>
      </w:r>
      <w:r w:rsidR="004A70A9">
        <w:rPr>
          <w:rFonts w:asciiTheme="majorHAnsi" w:hAnsiTheme="majorHAnsi" w:cs="Arial"/>
          <w:sz w:val="22"/>
          <w:szCs w:val="22"/>
        </w:rPr>
        <w:t>4</w:t>
      </w:r>
      <w:r w:rsidR="00B63BF8">
        <w:rPr>
          <w:rFonts w:asciiTheme="majorHAnsi" w:hAnsiTheme="majorHAnsi" w:cs="Arial"/>
          <w:sz w:val="22"/>
          <w:szCs w:val="22"/>
        </w:rPr>
        <w:t xml:space="preserve"> questions - one having 2 </w:t>
      </w:r>
      <w:r w:rsidR="00DF55D6">
        <w:rPr>
          <w:rFonts w:asciiTheme="majorHAnsi" w:hAnsiTheme="majorHAnsi" w:cs="Arial"/>
          <w:sz w:val="22"/>
          <w:szCs w:val="22"/>
        </w:rPr>
        <w:t>items</w:t>
      </w:r>
      <w:r w:rsidR="00B63BF8">
        <w:rPr>
          <w:rFonts w:asciiTheme="majorHAnsi" w:hAnsiTheme="majorHAnsi" w:cs="Arial"/>
          <w:sz w:val="22"/>
          <w:szCs w:val="22"/>
        </w:rPr>
        <w:t>)</w:t>
      </w:r>
    </w:p>
    <w:p w14:paraId="4165B328" w14:textId="7D9E8484" w:rsidR="00492F15" w:rsidRPr="009155FB" w:rsidRDefault="007806FA" w:rsidP="00EA50D6">
      <w:pPr>
        <w:ind w:left="360"/>
        <w:rPr>
          <w:rFonts w:asciiTheme="majorHAnsi" w:hAnsiTheme="majorHAnsi" w:cs="Arial"/>
          <w:sz w:val="22"/>
          <w:szCs w:val="22"/>
        </w:rPr>
      </w:pPr>
      <w:r w:rsidRPr="009155FB">
        <w:rPr>
          <w:rFonts w:asciiTheme="majorHAnsi" w:hAnsiTheme="majorHAnsi" w:cs="Arial"/>
          <w:sz w:val="22"/>
          <w:szCs w:val="22"/>
        </w:rPr>
        <w:t xml:space="preserve">The CMI measurement tool is administered </w:t>
      </w:r>
      <w:r w:rsidR="00B06A00" w:rsidRPr="009155FB">
        <w:rPr>
          <w:rFonts w:asciiTheme="majorHAnsi" w:hAnsiTheme="majorHAnsi" w:cs="Arial"/>
          <w:sz w:val="22"/>
          <w:szCs w:val="22"/>
        </w:rPr>
        <w:t>by</w:t>
      </w:r>
      <w:r w:rsidRPr="009155FB">
        <w:rPr>
          <w:rFonts w:asciiTheme="majorHAnsi" w:hAnsiTheme="majorHAnsi" w:cs="Arial"/>
          <w:sz w:val="22"/>
          <w:szCs w:val="22"/>
        </w:rPr>
        <w:t xml:space="preserve"> phone (</w:t>
      </w:r>
      <w:r w:rsidRPr="009155FB">
        <w:rPr>
          <w:rFonts w:asciiTheme="majorHAnsi" w:hAnsiTheme="majorHAnsi" w:cs="Arial"/>
          <w:b/>
          <w:sz w:val="22"/>
          <w:szCs w:val="22"/>
        </w:rPr>
        <w:t>see A</w:t>
      </w:r>
      <w:r w:rsidR="00B174BC">
        <w:rPr>
          <w:rFonts w:asciiTheme="majorHAnsi" w:hAnsiTheme="majorHAnsi" w:cs="Arial"/>
          <w:b/>
          <w:sz w:val="22"/>
          <w:szCs w:val="22"/>
        </w:rPr>
        <w:t>tt.</w:t>
      </w:r>
      <w:r w:rsidRPr="009155FB">
        <w:rPr>
          <w:rFonts w:asciiTheme="majorHAnsi" w:hAnsiTheme="majorHAnsi" w:cs="Arial"/>
          <w:b/>
          <w:sz w:val="22"/>
          <w:szCs w:val="22"/>
        </w:rPr>
        <w:t xml:space="preserve"> </w:t>
      </w:r>
      <w:r w:rsidR="00B174BC">
        <w:rPr>
          <w:rFonts w:asciiTheme="majorHAnsi" w:hAnsiTheme="majorHAnsi" w:cs="Arial"/>
          <w:b/>
          <w:sz w:val="22"/>
          <w:szCs w:val="22"/>
        </w:rPr>
        <w:t>A</w:t>
      </w:r>
      <w:r w:rsidR="003E6876" w:rsidRPr="009155FB">
        <w:rPr>
          <w:rFonts w:asciiTheme="majorHAnsi" w:hAnsiTheme="majorHAnsi" w:cs="Arial"/>
          <w:b/>
          <w:sz w:val="22"/>
          <w:szCs w:val="22"/>
        </w:rPr>
        <w:t xml:space="preserve"> </w:t>
      </w:r>
      <w:r w:rsidRPr="009155FB">
        <w:rPr>
          <w:rFonts w:asciiTheme="majorHAnsi" w:hAnsiTheme="majorHAnsi" w:cs="Arial"/>
          <w:b/>
          <w:sz w:val="22"/>
          <w:szCs w:val="22"/>
        </w:rPr>
        <w:t xml:space="preserve">– </w:t>
      </w:r>
      <w:r w:rsidR="007032BA">
        <w:rPr>
          <w:rFonts w:asciiTheme="majorHAnsi" w:hAnsiTheme="majorHAnsi" w:cs="Arial"/>
          <w:b/>
          <w:sz w:val="22"/>
          <w:szCs w:val="22"/>
        </w:rPr>
        <w:t>Interview Guide</w:t>
      </w:r>
      <w:r w:rsidRPr="009155FB">
        <w:rPr>
          <w:rFonts w:asciiTheme="majorHAnsi" w:hAnsiTheme="majorHAnsi" w:cs="Arial"/>
          <w:sz w:val="22"/>
          <w:szCs w:val="22"/>
        </w:rPr>
        <w:t>)</w:t>
      </w:r>
      <w:r w:rsidR="00EA50D6" w:rsidRPr="009155FB">
        <w:rPr>
          <w:rFonts w:asciiTheme="majorHAnsi" w:hAnsiTheme="majorHAnsi" w:cs="Arial"/>
          <w:sz w:val="22"/>
          <w:szCs w:val="22"/>
        </w:rPr>
        <w:t>.</w:t>
      </w:r>
      <w:r w:rsidRPr="009155FB">
        <w:rPr>
          <w:rFonts w:asciiTheme="majorHAnsi" w:hAnsiTheme="majorHAnsi" w:cs="Arial"/>
          <w:sz w:val="22"/>
          <w:szCs w:val="22"/>
        </w:rPr>
        <w:t xml:space="preserve"> Data collection will be conducted by a two-member team: one interviewer and one note taker. </w:t>
      </w:r>
      <w:r w:rsidR="00A461A5" w:rsidRPr="009155FB">
        <w:rPr>
          <w:rFonts w:asciiTheme="majorHAnsi" w:hAnsiTheme="majorHAnsi" w:cs="Arial"/>
          <w:sz w:val="22"/>
          <w:szCs w:val="22"/>
        </w:rPr>
        <w:t xml:space="preserve">Data collection teams will consist of OSH </w:t>
      </w:r>
      <w:r w:rsidR="00D44A61">
        <w:rPr>
          <w:rFonts w:asciiTheme="majorHAnsi" w:hAnsiTheme="majorHAnsi" w:cs="Arial"/>
          <w:sz w:val="22"/>
          <w:szCs w:val="22"/>
        </w:rPr>
        <w:t>assessment</w:t>
      </w:r>
      <w:r w:rsidR="00A461A5" w:rsidRPr="009155FB">
        <w:rPr>
          <w:rFonts w:asciiTheme="majorHAnsi" w:hAnsiTheme="majorHAnsi" w:cs="Arial"/>
          <w:sz w:val="22"/>
          <w:szCs w:val="22"/>
        </w:rPr>
        <w:t xml:space="preserve"> team members and contractors.</w:t>
      </w:r>
      <w:r w:rsidR="00424575" w:rsidRPr="009155FB">
        <w:rPr>
          <w:rFonts w:asciiTheme="majorHAnsi" w:hAnsiTheme="majorHAnsi" w:cs="Arial"/>
          <w:sz w:val="22"/>
          <w:szCs w:val="22"/>
        </w:rPr>
        <w:t xml:space="preserve"> The instrument will be used to gather information from TCP managers regarding their program infrastructure.</w:t>
      </w:r>
      <w:r w:rsidR="007032BA">
        <w:rPr>
          <w:rFonts w:asciiTheme="majorHAnsi" w:hAnsiTheme="majorHAnsi" w:cs="Arial"/>
          <w:sz w:val="22"/>
          <w:szCs w:val="22"/>
        </w:rPr>
        <w:t xml:space="preserve"> A pilot test</w:t>
      </w:r>
      <w:r w:rsidR="007032BA" w:rsidRPr="009C48C9">
        <w:rPr>
          <w:rFonts w:asciiTheme="majorHAnsi" w:hAnsiTheme="majorHAnsi" w:cs="Arial"/>
          <w:sz w:val="22"/>
          <w:szCs w:val="22"/>
        </w:rPr>
        <w:t xml:space="preserve"> was conducted </w:t>
      </w:r>
      <w:r w:rsidR="007032BA">
        <w:rPr>
          <w:rFonts w:asciiTheme="majorHAnsi" w:hAnsiTheme="majorHAnsi" w:cs="Arial"/>
          <w:sz w:val="22"/>
          <w:szCs w:val="22"/>
        </w:rPr>
        <w:t xml:space="preserve">with </w:t>
      </w:r>
      <w:r w:rsidR="007032BA" w:rsidRPr="009C48C9">
        <w:rPr>
          <w:rFonts w:asciiTheme="majorHAnsi" w:hAnsiTheme="majorHAnsi" w:cs="Arial"/>
          <w:sz w:val="22"/>
          <w:szCs w:val="22"/>
        </w:rPr>
        <w:t>nine</w:t>
      </w:r>
      <w:r w:rsidR="007032BA" w:rsidRPr="009155FB">
        <w:rPr>
          <w:rFonts w:asciiTheme="majorHAnsi" w:hAnsiTheme="majorHAnsi" w:cs="Arial"/>
          <w:sz w:val="22"/>
          <w:szCs w:val="22"/>
        </w:rPr>
        <w:t xml:space="preserve"> state TCP managers</w:t>
      </w:r>
      <w:r w:rsidR="007032BA" w:rsidRPr="009C48C9">
        <w:rPr>
          <w:rFonts w:asciiTheme="majorHAnsi" w:hAnsiTheme="majorHAnsi" w:cs="Arial"/>
          <w:sz w:val="22"/>
          <w:szCs w:val="22"/>
        </w:rPr>
        <w:t xml:space="preserve"> through interviews to elicit feedback on the clarity, comprehensiveness, </w:t>
      </w:r>
      <w:r w:rsidR="007032BA" w:rsidRPr="009C48C9">
        <w:rPr>
          <w:rFonts w:asciiTheme="majorHAnsi" w:hAnsiTheme="majorHAnsi" w:cs="Arial"/>
          <w:sz w:val="22"/>
          <w:szCs w:val="22"/>
        </w:rPr>
        <w:lastRenderedPageBreak/>
        <w:t>and relevance of instrument items. Feedback from this group was used to refine questions as needed, ensure accurate skip patterns, and establish the estimated time required to complete the information collection instrument.</w:t>
      </w:r>
    </w:p>
    <w:p w14:paraId="3999F850" w14:textId="77777777" w:rsidR="00694609" w:rsidRDefault="00694609" w:rsidP="00A60BCF">
      <w:pPr>
        <w:ind w:left="360"/>
        <w:rPr>
          <w:rFonts w:asciiTheme="majorHAnsi" w:hAnsiTheme="majorHAnsi" w:cs="Arial"/>
          <w:b/>
          <w:sz w:val="22"/>
          <w:szCs w:val="22"/>
        </w:rPr>
      </w:pPr>
    </w:p>
    <w:p w14:paraId="7596D4F4" w14:textId="77777777" w:rsidR="00424575" w:rsidRPr="009155FB" w:rsidRDefault="00492F15" w:rsidP="00A60BCF">
      <w:pPr>
        <w:ind w:left="360"/>
        <w:rPr>
          <w:rFonts w:asciiTheme="majorHAnsi" w:hAnsiTheme="majorHAnsi" w:cs="Arial"/>
          <w:sz w:val="22"/>
          <w:szCs w:val="22"/>
        </w:rPr>
      </w:pPr>
      <w:r w:rsidRPr="009155FB">
        <w:rPr>
          <w:rFonts w:asciiTheme="majorHAnsi" w:hAnsiTheme="majorHAnsi" w:cs="Arial"/>
          <w:b/>
          <w:sz w:val="22"/>
          <w:szCs w:val="22"/>
        </w:rPr>
        <w:t>Items of Information to be Collected</w:t>
      </w:r>
    </w:p>
    <w:p w14:paraId="36748329" w14:textId="77777777" w:rsidR="00424575" w:rsidRPr="009155FB" w:rsidRDefault="00424575" w:rsidP="00A60BCF">
      <w:pPr>
        <w:ind w:left="360" w:hanging="720"/>
        <w:rPr>
          <w:rFonts w:asciiTheme="majorHAnsi" w:hAnsiTheme="majorHAnsi" w:cs="Arial"/>
          <w:sz w:val="22"/>
          <w:szCs w:val="22"/>
        </w:rPr>
      </w:pPr>
    </w:p>
    <w:p w14:paraId="2ED892BD" w14:textId="60BE0C54" w:rsidR="00A02F92" w:rsidRPr="009155FB" w:rsidRDefault="00A02F92" w:rsidP="00A60BCF">
      <w:pPr>
        <w:ind w:left="360"/>
        <w:rPr>
          <w:rFonts w:asciiTheme="majorHAnsi" w:hAnsiTheme="majorHAnsi" w:cs="Arial"/>
          <w:sz w:val="22"/>
          <w:szCs w:val="22"/>
        </w:rPr>
      </w:pPr>
      <w:r w:rsidRPr="009155FB">
        <w:rPr>
          <w:rFonts w:asciiTheme="majorHAnsi" w:hAnsiTheme="majorHAnsi" w:cs="Arial"/>
          <w:sz w:val="22"/>
          <w:szCs w:val="22"/>
        </w:rPr>
        <w:t>The</w:t>
      </w:r>
      <w:r w:rsidR="00B3530C" w:rsidRPr="009155FB">
        <w:rPr>
          <w:rFonts w:asciiTheme="majorHAnsi" w:hAnsiTheme="majorHAnsi" w:cs="Arial"/>
          <w:sz w:val="22"/>
          <w:szCs w:val="22"/>
        </w:rPr>
        <w:t xml:space="preserve"> data collection instrument</w:t>
      </w:r>
      <w:r w:rsidRPr="009155FB">
        <w:rPr>
          <w:rFonts w:asciiTheme="majorHAnsi" w:hAnsiTheme="majorHAnsi" w:cs="Arial"/>
          <w:sz w:val="22"/>
          <w:szCs w:val="22"/>
        </w:rPr>
        <w:t xml:space="preserve"> </w:t>
      </w:r>
      <w:r w:rsidR="00253486">
        <w:rPr>
          <w:rFonts w:asciiTheme="majorHAnsi" w:hAnsiTheme="majorHAnsi" w:cs="Arial"/>
          <w:sz w:val="22"/>
          <w:szCs w:val="22"/>
        </w:rPr>
        <w:t xml:space="preserve">consists of </w:t>
      </w:r>
      <w:r w:rsidR="00B3530C" w:rsidRPr="009155FB">
        <w:rPr>
          <w:rFonts w:asciiTheme="majorHAnsi" w:hAnsiTheme="majorHAnsi" w:cs="Arial"/>
          <w:sz w:val="22"/>
          <w:szCs w:val="22"/>
        </w:rPr>
        <w:t>multiple</w:t>
      </w:r>
      <w:r w:rsidR="00B74042" w:rsidRPr="009155FB">
        <w:rPr>
          <w:rFonts w:asciiTheme="majorHAnsi" w:hAnsiTheme="majorHAnsi" w:cs="Arial"/>
          <w:sz w:val="22"/>
          <w:szCs w:val="22"/>
        </w:rPr>
        <w:t xml:space="preserve"> </w:t>
      </w:r>
      <w:r w:rsidR="00B3530C" w:rsidRPr="009155FB">
        <w:rPr>
          <w:rFonts w:asciiTheme="majorHAnsi" w:hAnsiTheme="majorHAnsi" w:cs="Arial"/>
          <w:sz w:val="22"/>
          <w:szCs w:val="22"/>
        </w:rPr>
        <w:t xml:space="preserve">response and short </w:t>
      </w:r>
      <w:r w:rsidR="00553B10" w:rsidRPr="009155FB">
        <w:rPr>
          <w:rFonts w:asciiTheme="majorHAnsi" w:hAnsiTheme="majorHAnsi" w:cs="Arial"/>
          <w:sz w:val="22"/>
          <w:szCs w:val="22"/>
        </w:rPr>
        <w:t>open</w:t>
      </w:r>
      <w:r w:rsidR="00F07DA9" w:rsidRPr="009155FB">
        <w:rPr>
          <w:rFonts w:asciiTheme="majorHAnsi" w:hAnsiTheme="majorHAnsi" w:cs="Arial"/>
          <w:sz w:val="22"/>
          <w:szCs w:val="22"/>
        </w:rPr>
        <w:t>-</w:t>
      </w:r>
      <w:r w:rsidR="00553B10" w:rsidRPr="009155FB">
        <w:rPr>
          <w:rFonts w:asciiTheme="majorHAnsi" w:hAnsiTheme="majorHAnsi" w:cs="Arial"/>
          <w:sz w:val="22"/>
          <w:szCs w:val="22"/>
        </w:rPr>
        <w:t>ended questions</w:t>
      </w:r>
      <w:r w:rsidR="009F4105">
        <w:rPr>
          <w:rFonts w:asciiTheme="majorHAnsi" w:hAnsiTheme="majorHAnsi" w:cs="Arial"/>
          <w:sz w:val="22"/>
          <w:szCs w:val="22"/>
        </w:rPr>
        <w:t xml:space="preserve"> to gather initial, in-depth information on state</w:t>
      </w:r>
      <w:r w:rsidR="008E369D">
        <w:rPr>
          <w:rFonts w:asciiTheme="majorHAnsi" w:hAnsiTheme="majorHAnsi" w:cs="Arial"/>
          <w:sz w:val="22"/>
          <w:szCs w:val="22"/>
        </w:rPr>
        <w:t>-based TCP i</w:t>
      </w:r>
      <w:r w:rsidR="009F4105">
        <w:rPr>
          <w:rFonts w:asciiTheme="majorHAnsi" w:hAnsiTheme="majorHAnsi" w:cs="Arial"/>
          <w:sz w:val="22"/>
          <w:szCs w:val="22"/>
        </w:rPr>
        <w:t>nfrastructure</w:t>
      </w:r>
      <w:r w:rsidR="00553B10" w:rsidRPr="009155FB">
        <w:rPr>
          <w:rFonts w:asciiTheme="majorHAnsi" w:hAnsiTheme="majorHAnsi" w:cs="Arial"/>
          <w:sz w:val="22"/>
          <w:szCs w:val="22"/>
        </w:rPr>
        <w:t>.</w:t>
      </w:r>
      <w:r w:rsidR="009155FB" w:rsidRPr="009155FB">
        <w:rPr>
          <w:rFonts w:asciiTheme="majorHAnsi" w:hAnsiTheme="majorHAnsi" w:cs="Arial"/>
          <w:sz w:val="22"/>
          <w:szCs w:val="22"/>
        </w:rPr>
        <w:t xml:space="preserve"> </w:t>
      </w:r>
      <w:r w:rsidR="00553B10" w:rsidRPr="009155FB">
        <w:rPr>
          <w:rFonts w:asciiTheme="majorHAnsi" w:hAnsiTheme="majorHAnsi" w:cs="Arial"/>
          <w:sz w:val="22"/>
          <w:szCs w:val="22"/>
        </w:rPr>
        <w:t>The instrument will collect</w:t>
      </w:r>
      <w:r w:rsidR="00B74042" w:rsidRPr="009155FB">
        <w:rPr>
          <w:rFonts w:asciiTheme="majorHAnsi" w:hAnsiTheme="majorHAnsi" w:cs="Arial"/>
          <w:sz w:val="22"/>
          <w:szCs w:val="22"/>
        </w:rPr>
        <w:t xml:space="preserve"> </w:t>
      </w:r>
      <w:r w:rsidR="00553B10" w:rsidRPr="009155FB">
        <w:rPr>
          <w:rFonts w:asciiTheme="majorHAnsi" w:hAnsiTheme="majorHAnsi" w:cs="Arial"/>
          <w:sz w:val="22"/>
          <w:szCs w:val="22"/>
        </w:rPr>
        <w:t>information on the following</w:t>
      </w:r>
      <w:r w:rsidRPr="009155FB">
        <w:rPr>
          <w:rFonts w:asciiTheme="majorHAnsi" w:hAnsiTheme="majorHAnsi" w:cs="Arial"/>
          <w:sz w:val="22"/>
          <w:szCs w:val="22"/>
        </w:rPr>
        <w:t xml:space="preserve"> five core CMI components:</w:t>
      </w:r>
    </w:p>
    <w:p w14:paraId="45822424" w14:textId="796B21E5" w:rsidR="00A02F92" w:rsidRPr="009155FB" w:rsidRDefault="00A02F92" w:rsidP="00EF4336">
      <w:pPr>
        <w:pStyle w:val="ListParagraph"/>
        <w:numPr>
          <w:ilvl w:val="0"/>
          <w:numId w:val="3"/>
        </w:numPr>
        <w:ind w:left="1080"/>
        <w:rPr>
          <w:rFonts w:asciiTheme="majorHAnsi" w:hAnsiTheme="majorHAnsi" w:cs="Arial"/>
          <w:sz w:val="22"/>
          <w:szCs w:val="22"/>
        </w:rPr>
      </w:pPr>
      <w:r w:rsidRPr="00E863C1">
        <w:rPr>
          <w:rFonts w:asciiTheme="majorHAnsi" w:hAnsiTheme="majorHAnsi" w:cs="Arial"/>
          <w:b/>
          <w:sz w:val="22"/>
          <w:szCs w:val="22"/>
        </w:rPr>
        <w:t>Networked Partnerships</w:t>
      </w:r>
      <w:r w:rsidRPr="009155FB">
        <w:rPr>
          <w:rFonts w:asciiTheme="majorHAnsi" w:hAnsiTheme="majorHAnsi" w:cs="Arial"/>
          <w:sz w:val="22"/>
          <w:szCs w:val="22"/>
        </w:rPr>
        <w:t>—Networked partnerships are composed of multi-level relationships between the state TCP and individuals and organizations that are stakeholders. These partnerships occur at all levels (national, state, local) and are characterized by diversity and coordinated efforts toward common goals. Networked partnerships extend the reach of the TCP, build champions, and contribute to sustainability.</w:t>
      </w:r>
      <w:r w:rsidR="004A0E77">
        <w:rPr>
          <w:rFonts w:asciiTheme="majorHAnsi" w:hAnsiTheme="majorHAnsi" w:cs="Arial"/>
          <w:sz w:val="22"/>
          <w:szCs w:val="22"/>
        </w:rPr>
        <w:t xml:space="preserve"> </w:t>
      </w:r>
      <w:r w:rsidR="00B63BF8">
        <w:rPr>
          <w:rFonts w:asciiTheme="majorHAnsi" w:hAnsiTheme="majorHAnsi" w:cs="Arial"/>
          <w:sz w:val="22"/>
          <w:szCs w:val="22"/>
        </w:rPr>
        <w:t>(2</w:t>
      </w:r>
      <w:r w:rsidR="004A70A9">
        <w:rPr>
          <w:rFonts w:asciiTheme="majorHAnsi" w:hAnsiTheme="majorHAnsi" w:cs="Arial"/>
          <w:sz w:val="22"/>
          <w:szCs w:val="22"/>
        </w:rPr>
        <w:t>4</w:t>
      </w:r>
      <w:r w:rsidR="00B63BF8">
        <w:rPr>
          <w:rFonts w:asciiTheme="majorHAnsi" w:hAnsiTheme="majorHAnsi" w:cs="Arial"/>
          <w:sz w:val="22"/>
          <w:szCs w:val="22"/>
        </w:rPr>
        <w:t xml:space="preserve"> questions – one having 12 </w:t>
      </w:r>
      <w:r w:rsidR="00DF55D6">
        <w:rPr>
          <w:rFonts w:asciiTheme="majorHAnsi" w:hAnsiTheme="majorHAnsi" w:cs="Arial"/>
          <w:sz w:val="22"/>
          <w:szCs w:val="22"/>
        </w:rPr>
        <w:t>items</w:t>
      </w:r>
      <w:r w:rsidR="00B63BF8">
        <w:rPr>
          <w:rFonts w:asciiTheme="majorHAnsi" w:hAnsiTheme="majorHAnsi" w:cs="Arial"/>
          <w:sz w:val="22"/>
          <w:szCs w:val="22"/>
        </w:rPr>
        <w:t>)</w:t>
      </w:r>
      <w:r w:rsidR="00B63BF8" w:rsidRPr="00116D15">
        <w:rPr>
          <w:rFonts w:asciiTheme="majorHAnsi" w:hAnsiTheme="majorHAnsi" w:cs="Arial"/>
          <w:sz w:val="22"/>
          <w:szCs w:val="22"/>
        </w:rPr>
        <w:t>,</w:t>
      </w:r>
    </w:p>
    <w:p w14:paraId="2CB15DDC" w14:textId="191DE3BC" w:rsidR="00A02F92" w:rsidRPr="009155FB" w:rsidRDefault="00A02F92" w:rsidP="00EF4336">
      <w:pPr>
        <w:pStyle w:val="ListParagraph"/>
        <w:numPr>
          <w:ilvl w:val="0"/>
          <w:numId w:val="3"/>
        </w:numPr>
        <w:ind w:left="1080"/>
        <w:rPr>
          <w:rFonts w:asciiTheme="majorHAnsi" w:hAnsiTheme="majorHAnsi" w:cs="Arial"/>
          <w:sz w:val="22"/>
          <w:szCs w:val="22"/>
        </w:rPr>
      </w:pPr>
      <w:r w:rsidRPr="00E863C1">
        <w:rPr>
          <w:rFonts w:asciiTheme="majorHAnsi" w:hAnsiTheme="majorHAnsi" w:cs="Arial"/>
          <w:b/>
          <w:sz w:val="22"/>
          <w:szCs w:val="22"/>
        </w:rPr>
        <w:t>Multi-Level Leadership</w:t>
      </w:r>
      <w:r w:rsidRPr="009155FB">
        <w:rPr>
          <w:rFonts w:asciiTheme="majorHAnsi" w:hAnsiTheme="majorHAnsi" w:cs="Arial"/>
          <w:sz w:val="22"/>
          <w:szCs w:val="22"/>
        </w:rPr>
        <w:t xml:space="preserve">—Multi-level leadership refers to individual people (not partnerships) who provide direction for </w:t>
      </w:r>
      <w:r w:rsidR="007E7993" w:rsidRPr="009155FB">
        <w:rPr>
          <w:rFonts w:asciiTheme="majorHAnsi" w:hAnsiTheme="majorHAnsi" w:cs="Arial"/>
          <w:sz w:val="22"/>
          <w:szCs w:val="22"/>
        </w:rPr>
        <w:t>the</w:t>
      </w:r>
      <w:r w:rsidRPr="009155FB">
        <w:rPr>
          <w:rFonts w:asciiTheme="majorHAnsi" w:hAnsiTheme="majorHAnsi" w:cs="Arial"/>
          <w:sz w:val="22"/>
          <w:szCs w:val="22"/>
        </w:rPr>
        <w:t xml:space="preserve"> program and the processes by which </w:t>
      </w:r>
      <w:r w:rsidR="007806FA" w:rsidRPr="009155FB">
        <w:rPr>
          <w:rFonts w:asciiTheme="majorHAnsi" w:hAnsiTheme="majorHAnsi" w:cs="Arial"/>
          <w:sz w:val="22"/>
          <w:szCs w:val="22"/>
        </w:rPr>
        <w:t>that direction</w:t>
      </w:r>
      <w:r w:rsidRPr="009155FB">
        <w:rPr>
          <w:rFonts w:asciiTheme="majorHAnsi" w:hAnsiTheme="majorHAnsi" w:cs="Arial"/>
          <w:sz w:val="22"/>
          <w:szCs w:val="22"/>
        </w:rPr>
        <w:t xml:space="preserve"> is provided. Leaders and leadership processes occur at multiple levels (above, below, within, and lateral).</w:t>
      </w:r>
      <w:r w:rsidR="004A0E77">
        <w:rPr>
          <w:rFonts w:asciiTheme="majorHAnsi" w:hAnsiTheme="majorHAnsi" w:cs="Arial"/>
          <w:sz w:val="22"/>
          <w:szCs w:val="22"/>
        </w:rPr>
        <w:t xml:space="preserve"> </w:t>
      </w:r>
      <w:r w:rsidR="00B63BF8">
        <w:rPr>
          <w:rFonts w:asciiTheme="majorHAnsi" w:hAnsiTheme="majorHAnsi" w:cs="Arial"/>
          <w:sz w:val="22"/>
          <w:szCs w:val="22"/>
        </w:rPr>
        <w:t xml:space="preserve">(2 questions - one having 4 </w:t>
      </w:r>
      <w:r w:rsidR="00DF55D6">
        <w:rPr>
          <w:rFonts w:asciiTheme="majorHAnsi" w:hAnsiTheme="majorHAnsi" w:cs="Arial"/>
          <w:sz w:val="22"/>
          <w:szCs w:val="22"/>
        </w:rPr>
        <w:t>items</w:t>
      </w:r>
      <w:r w:rsidR="00253486">
        <w:rPr>
          <w:rFonts w:asciiTheme="majorHAnsi" w:hAnsiTheme="majorHAnsi" w:cs="Arial"/>
          <w:sz w:val="22"/>
          <w:szCs w:val="22"/>
        </w:rPr>
        <w:t>)</w:t>
      </w:r>
    </w:p>
    <w:p w14:paraId="2B6A802A" w14:textId="77777777" w:rsidR="00A02F92" w:rsidRPr="009155FB" w:rsidRDefault="00A02F92" w:rsidP="00EF4336">
      <w:pPr>
        <w:pStyle w:val="ListParagraph"/>
        <w:numPr>
          <w:ilvl w:val="0"/>
          <w:numId w:val="3"/>
        </w:numPr>
        <w:ind w:left="1080"/>
        <w:rPr>
          <w:rFonts w:asciiTheme="majorHAnsi" w:hAnsiTheme="majorHAnsi" w:cs="Arial"/>
          <w:sz w:val="22"/>
          <w:szCs w:val="22"/>
        </w:rPr>
      </w:pPr>
      <w:r w:rsidRPr="00E863C1">
        <w:rPr>
          <w:rFonts w:asciiTheme="majorHAnsi" w:hAnsiTheme="majorHAnsi" w:cs="Arial"/>
          <w:b/>
          <w:sz w:val="22"/>
          <w:szCs w:val="22"/>
        </w:rPr>
        <w:lastRenderedPageBreak/>
        <w:t>Responsive Plans/Planning</w:t>
      </w:r>
      <w:r w:rsidRPr="009155FB">
        <w:rPr>
          <w:rFonts w:asciiTheme="majorHAnsi" w:hAnsiTheme="majorHAnsi" w:cs="Arial"/>
          <w:sz w:val="22"/>
          <w:szCs w:val="22"/>
        </w:rPr>
        <w:t xml:space="preserve">—Plans include the state plan (i.e., a written document that defines and prioritizes program goals and objectives and includes strategies for achieving them) and companion plans (e.g., communication, coordination, evaluation, and health equity plans). Responsive plans and planning are developed and implemented collaboratively with diverse stakeholders, reflect the current evidence base, are appropriate for contextual realities, are dynamic (i.e., adapt to changes in the evidence base and contextual realities), and include </w:t>
      </w:r>
      <w:r w:rsidR="00C326FA" w:rsidRPr="009155FB">
        <w:rPr>
          <w:rFonts w:asciiTheme="majorHAnsi" w:hAnsiTheme="majorHAnsi" w:cs="Arial"/>
          <w:sz w:val="22"/>
          <w:szCs w:val="22"/>
        </w:rPr>
        <w:t>assessment</w:t>
      </w:r>
      <w:r w:rsidRPr="009155FB">
        <w:rPr>
          <w:rFonts w:asciiTheme="majorHAnsi" w:hAnsiTheme="majorHAnsi" w:cs="Arial"/>
          <w:sz w:val="22"/>
          <w:szCs w:val="22"/>
        </w:rPr>
        <w:t xml:space="preserve"> components and feedback loops.</w:t>
      </w:r>
      <w:r w:rsidR="004A0E77">
        <w:rPr>
          <w:rFonts w:asciiTheme="majorHAnsi" w:hAnsiTheme="majorHAnsi" w:cs="Arial"/>
          <w:sz w:val="22"/>
          <w:szCs w:val="22"/>
        </w:rPr>
        <w:t xml:space="preserve"> (9 questions)</w:t>
      </w:r>
    </w:p>
    <w:p w14:paraId="2FC38A6C" w14:textId="77777777" w:rsidR="00A02F92" w:rsidRPr="009155FB" w:rsidRDefault="00A02F92" w:rsidP="00EF4336">
      <w:pPr>
        <w:pStyle w:val="ListParagraph"/>
        <w:numPr>
          <w:ilvl w:val="0"/>
          <w:numId w:val="3"/>
        </w:numPr>
        <w:ind w:left="1080"/>
        <w:rPr>
          <w:rFonts w:asciiTheme="majorHAnsi" w:hAnsiTheme="majorHAnsi" w:cs="Arial"/>
          <w:sz w:val="22"/>
          <w:szCs w:val="22"/>
        </w:rPr>
      </w:pPr>
      <w:r w:rsidRPr="00E863C1">
        <w:rPr>
          <w:rFonts w:asciiTheme="majorHAnsi" w:hAnsiTheme="majorHAnsi" w:cs="Arial"/>
          <w:b/>
          <w:sz w:val="22"/>
          <w:szCs w:val="22"/>
        </w:rPr>
        <w:t>Managed Resources</w:t>
      </w:r>
      <w:r w:rsidRPr="009155FB">
        <w:rPr>
          <w:rFonts w:asciiTheme="majorHAnsi" w:hAnsiTheme="majorHAnsi" w:cs="Arial"/>
          <w:sz w:val="22"/>
          <w:szCs w:val="22"/>
        </w:rPr>
        <w:t>—Resources are funding and staff. Managed “funding” refers to leveraging funds from diverse sources and using those funds to meet the program’s goals and objectives. Managed “staff” refers to recruiting staff with the skills and knowledge to plan and implement the program’s goals and objectives and continuously updating their skills/knowledge to incorporate emerging research and address new challenges.</w:t>
      </w:r>
      <w:r w:rsidR="004A0E77">
        <w:rPr>
          <w:rFonts w:asciiTheme="majorHAnsi" w:hAnsiTheme="majorHAnsi" w:cs="Arial"/>
          <w:sz w:val="22"/>
          <w:szCs w:val="22"/>
        </w:rPr>
        <w:t xml:space="preserve"> (9 questions)</w:t>
      </w:r>
    </w:p>
    <w:p w14:paraId="7BA22FCA" w14:textId="1E004EEC" w:rsidR="00A02F92" w:rsidRPr="009155FB" w:rsidRDefault="00A02F92" w:rsidP="00EF4336">
      <w:pPr>
        <w:pStyle w:val="ListParagraph"/>
        <w:numPr>
          <w:ilvl w:val="0"/>
          <w:numId w:val="3"/>
        </w:numPr>
        <w:ind w:left="1080"/>
        <w:rPr>
          <w:rFonts w:asciiTheme="majorHAnsi" w:hAnsiTheme="majorHAnsi" w:cs="Arial"/>
          <w:sz w:val="22"/>
          <w:szCs w:val="22"/>
        </w:rPr>
      </w:pPr>
      <w:r w:rsidRPr="00077D37">
        <w:rPr>
          <w:rFonts w:asciiTheme="majorHAnsi" w:hAnsiTheme="majorHAnsi" w:cs="Arial"/>
          <w:b/>
          <w:sz w:val="22"/>
          <w:szCs w:val="22"/>
        </w:rPr>
        <w:t>Engaged Data</w:t>
      </w:r>
      <w:r w:rsidRPr="009155FB">
        <w:rPr>
          <w:rFonts w:asciiTheme="majorHAnsi" w:hAnsiTheme="majorHAnsi" w:cs="Arial"/>
          <w:sz w:val="22"/>
          <w:szCs w:val="22"/>
        </w:rPr>
        <w:t>—Engaged data are defined as identifying (or collecting) and working with data in a way that promotes action.</w:t>
      </w:r>
      <w:r w:rsidR="004A0E77">
        <w:rPr>
          <w:rFonts w:asciiTheme="majorHAnsi" w:hAnsiTheme="majorHAnsi" w:cs="Arial"/>
          <w:sz w:val="22"/>
          <w:szCs w:val="22"/>
        </w:rPr>
        <w:t xml:space="preserve"> </w:t>
      </w:r>
      <w:r w:rsidR="00B63BF8">
        <w:rPr>
          <w:rFonts w:asciiTheme="majorHAnsi" w:hAnsiTheme="majorHAnsi" w:cs="Arial"/>
          <w:sz w:val="22"/>
          <w:szCs w:val="22"/>
        </w:rPr>
        <w:t>(1</w:t>
      </w:r>
      <w:r w:rsidR="004A70A9">
        <w:rPr>
          <w:rFonts w:asciiTheme="majorHAnsi" w:hAnsiTheme="majorHAnsi" w:cs="Arial"/>
          <w:sz w:val="22"/>
          <w:szCs w:val="22"/>
        </w:rPr>
        <w:t>4</w:t>
      </w:r>
      <w:r w:rsidR="00B63BF8">
        <w:rPr>
          <w:rFonts w:asciiTheme="majorHAnsi" w:hAnsiTheme="majorHAnsi" w:cs="Arial"/>
          <w:sz w:val="22"/>
          <w:szCs w:val="22"/>
        </w:rPr>
        <w:t xml:space="preserve"> questions - one having 2 </w:t>
      </w:r>
      <w:r w:rsidR="00DF55D6">
        <w:rPr>
          <w:rFonts w:asciiTheme="majorHAnsi" w:hAnsiTheme="majorHAnsi" w:cs="Arial"/>
          <w:sz w:val="22"/>
          <w:szCs w:val="22"/>
        </w:rPr>
        <w:t>items</w:t>
      </w:r>
      <w:r w:rsidR="00B63BF8">
        <w:rPr>
          <w:rFonts w:asciiTheme="majorHAnsi" w:hAnsiTheme="majorHAnsi" w:cs="Arial"/>
          <w:sz w:val="22"/>
          <w:szCs w:val="22"/>
        </w:rPr>
        <w:t>)</w:t>
      </w:r>
    </w:p>
    <w:p w14:paraId="1810616E" w14:textId="77777777" w:rsidR="00A50EFC" w:rsidRPr="009155FB" w:rsidRDefault="00A50EFC" w:rsidP="00A50EFC">
      <w:pPr>
        <w:rPr>
          <w:rFonts w:asciiTheme="majorHAnsi" w:hAnsiTheme="majorHAnsi" w:cs="Arial"/>
          <w:sz w:val="22"/>
          <w:szCs w:val="22"/>
          <w:u w:val="single"/>
        </w:rPr>
      </w:pPr>
    </w:p>
    <w:p w14:paraId="477674FA" w14:textId="77777777" w:rsidR="00500300" w:rsidRPr="009155FB" w:rsidRDefault="00D80B3D" w:rsidP="00EF4336">
      <w:pPr>
        <w:pStyle w:val="ListParagraph"/>
        <w:numPr>
          <w:ilvl w:val="0"/>
          <w:numId w:val="1"/>
        </w:numPr>
        <w:rPr>
          <w:rFonts w:asciiTheme="majorHAnsi" w:hAnsiTheme="majorHAnsi" w:cs="Arial"/>
          <w:b/>
          <w:sz w:val="22"/>
          <w:szCs w:val="22"/>
        </w:rPr>
      </w:pPr>
      <w:r w:rsidRPr="009155FB">
        <w:rPr>
          <w:rFonts w:asciiTheme="majorHAnsi" w:hAnsiTheme="majorHAnsi" w:cs="Arial"/>
          <w:b/>
          <w:sz w:val="22"/>
          <w:szCs w:val="22"/>
        </w:rPr>
        <w:t>Purpose and Use of Information Collection</w:t>
      </w:r>
    </w:p>
    <w:p w14:paraId="2672879E" w14:textId="77777777" w:rsidR="00500300" w:rsidRPr="009155FB" w:rsidRDefault="00500300">
      <w:pPr>
        <w:pStyle w:val="ListParagraph"/>
        <w:ind w:left="1080"/>
        <w:rPr>
          <w:rFonts w:asciiTheme="majorHAnsi" w:hAnsiTheme="majorHAnsi" w:cs="Arial"/>
          <w:sz w:val="22"/>
          <w:szCs w:val="22"/>
        </w:rPr>
      </w:pPr>
    </w:p>
    <w:p w14:paraId="12C9885A" w14:textId="1B3B33FB" w:rsidR="00DE453E" w:rsidRPr="009155FB" w:rsidRDefault="00A02F92" w:rsidP="00A60BCF">
      <w:pPr>
        <w:ind w:left="360"/>
        <w:rPr>
          <w:rFonts w:asciiTheme="majorHAnsi" w:hAnsiTheme="majorHAnsi" w:cs="Arial"/>
          <w:sz w:val="22"/>
          <w:szCs w:val="22"/>
        </w:rPr>
      </w:pPr>
      <w:r w:rsidRPr="009155FB">
        <w:rPr>
          <w:rFonts w:asciiTheme="majorHAnsi" w:hAnsiTheme="majorHAnsi" w:cs="Arial"/>
          <w:sz w:val="22"/>
          <w:szCs w:val="22"/>
        </w:rPr>
        <w:lastRenderedPageBreak/>
        <w:t>Infrastructure is identified as a key component of comprehensive tobacco control programs in OSH’s 2014 Best Practices guidance document (</w:t>
      </w:r>
      <w:r w:rsidR="00A461A5" w:rsidRPr="009155FB">
        <w:rPr>
          <w:rFonts w:asciiTheme="majorHAnsi" w:hAnsiTheme="majorHAnsi" w:cs="Arial"/>
          <w:sz w:val="22"/>
          <w:szCs w:val="22"/>
        </w:rPr>
        <w:t>CDC, 2014</w:t>
      </w:r>
      <w:r w:rsidR="00424575" w:rsidRPr="009155FB">
        <w:rPr>
          <w:rFonts w:asciiTheme="majorHAnsi" w:hAnsiTheme="majorHAnsi" w:cs="Arial"/>
          <w:sz w:val="22"/>
          <w:szCs w:val="22"/>
        </w:rPr>
        <w:t>b</w:t>
      </w:r>
      <w:r w:rsidRPr="009155FB">
        <w:rPr>
          <w:rFonts w:asciiTheme="majorHAnsi" w:hAnsiTheme="majorHAnsi" w:cs="Arial"/>
          <w:sz w:val="22"/>
          <w:szCs w:val="22"/>
        </w:rPr>
        <w:t>).</w:t>
      </w:r>
      <w:r w:rsidR="00F07DA9" w:rsidRPr="009155FB">
        <w:rPr>
          <w:rFonts w:asciiTheme="majorHAnsi" w:hAnsiTheme="majorHAnsi" w:cs="Arial"/>
          <w:sz w:val="22"/>
          <w:szCs w:val="22"/>
          <w:vertAlign w:val="superscript"/>
        </w:rPr>
        <w:t>2</w:t>
      </w:r>
      <w:r w:rsidRPr="009155FB">
        <w:rPr>
          <w:rFonts w:asciiTheme="majorHAnsi" w:hAnsiTheme="majorHAnsi" w:cs="Arial"/>
          <w:sz w:val="22"/>
          <w:szCs w:val="22"/>
        </w:rPr>
        <w:t xml:space="preserve"> </w:t>
      </w:r>
      <w:r w:rsidR="00A461A5" w:rsidRPr="009155FB">
        <w:rPr>
          <w:rFonts w:asciiTheme="majorHAnsi" w:hAnsiTheme="majorHAnsi" w:cs="Arial"/>
          <w:sz w:val="22"/>
          <w:szCs w:val="22"/>
        </w:rPr>
        <w:t>Under CDC Funding Opportunity Announcement DP15-1509, state-based TCPs are expected to maintain or increase their levels of infrastructure as defined by the Component Model of Infrastructure (CMI) included in Best Practices</w:t>
      </w:r>
      <w:r w:rsidR="00F07DA9" w:rsidRPr="009155FB">
        <w:rPr>
          <w:rFonts w:asciiTheme="majorHAnsi" w:hAnsiTheme="majorHAnsi" w:cs="Arial"/>
          <w:sz w:val="22"/>
          <w:szCs w:val="22"/>
        </w:rPr>
        <w:t>,</w:t>
      </w:r>
      <w:r w:rsidR="00A461A5" w:rsidRPr="009155FB">
        <w:rPr>
          <w:rFonts w:asciiTheme="majorHAnsi" w:hAnsiTheme="majorHAnsi" w:cs="Arial"/>
          <w:sz w:val="22"/>
          <w:szCs w:val="22"/>
        </w:rPr>
        <w:t xml:space="preserve"> 2014</w:t>
      </w:r>
      <w:r w:rsidR="00E378B6" w:rsidRPr="009155FB">
        <w:rPr>
          <w:rFonts w:asciiTheme="majorHAnsi" w:hAnsiTheme="majorHAnsi" w:cs="Arial"/>
          <w:sz w:val="22"/>
          <w:szCs w:val="22"/>
        </w:rPr>
        <w:t xml:space="preserve">. </w:t>
      </w:r>
      <w:r w:rsidR="00424575" w:rsidRPr="009155FB">
        <w:rPr>
          <w:rFonts w:asciiTheme="majorHAnsi" w:hAnsiTheme="majorHAnsi" w:cs="Arial"/>
          <w:sz w:val="22"/>
          <w:szCs w:val="22"/>
        </w:rPr>
        <w:t xml:space="preserve">In order to strengthen infrastructure, it must be defined </w:t>
      </w:r>
      <w:r w:rsidR="00691846">
        <w:rPr>
          <w:rFonts w:asciiTheme="majorHAnsi" w:hAnsiTheme="majorHAnsi" w:cs="Arial"/>
          <w:sz w:val="22"/>
          <w:szCs w:val="22"/>
        </w:rPr>
        <w:t xml:space="preserve">in </w:t>
      </w:r>
      <w:r w:rsidR="00424575" w:rsidRPr="009155FB">
        <w:rPr>
          <w:rFonts w:asciiTheme="majorHAnsi" w:hAnsiTheme="majorHAnsi" w:cs="Arial"/>
          <w:sz w:val="22"/>
          <w:szCs w:val="22"/>
        </w:rPr>
        <w:t>clear and practical terms. That is the premise under which Lavinghouze and colleagues developed the CMI.</w:t>
      </w:r>
      <w:r w:rsidR="00E93C78" w:rsidRPr="00E93C78">
        <w:rPr>
          <w:rFonts w:asciiTheme="majorHAnsi" w:hAnsiTheme="majorHAnsi" w:cs="Arial"/>
          <w:sz w:val="22"/>
          <w:szCs w:val="22"/>
          <w:vertAlign w:val="superscript"/>
        </w:rPr>
        <w:t>8</w:t>
      </w:r>
      <w:r w:rsidR="00424575" w:rsidRPr="009155FB">
        <w:rPr>
          <w:rFonts w:asciiTheme="majorHAnsi" w:hAnsiTheme="majorHAnsi" w:cs="Arial"/>
          <w:sz w:val="22"/>
          <w:szCs w:val="22"/>
        </w:rPr>
        <w:t xml:space="preserve"> </w:t>
      </w:r>
      <w:r w:rsidR="00F07DA9" w:rsidRPr="009155FB">
        <w:rPr>
          <w:rFonts w:asciiTheme="majorHAnsi" w:hAnsiTheme="majorHAnsi" w:cs="Arial"/>
          <w:sz w:val="22"/>
          <w:szCs w:val="22"/>
        </w:rPr>
        <w:t>The purposes of this information collection are</w:t>
      </w:r>
      <w:r w:rsidR="006E3CE0">
        <w:rPr>
          <w:rFonts w:asciiTheme="majorHAnsi" w:hAnsiTheme="majorHAnsi" w:cs="Arial"/>
          <w:sz w:val="22"/>
          <w:szCs w:val="22"/>
        </w:rPr>
        <w:t xml:space="preserve"> to</w:t>
      </w:r>
      <w:r w:rsidR="00DE453E" w:rsidRPr="009155FB">
        <w:rPr>
          <w:rFonts w:asciiTheme="majorHAnsi" w:hAnsiTheme="majorHAnsi" w:cs="Arial"/>
          <w:sz w:val="22"/>
          <w:szCs w:val="22"/>
        </w:rPr>
        <w:t xml:space="preserve"> </w:t>
      </w:r>
      <w:r w:rsidR="00F07DA9" w:rsidRPr="009155FB">
        <w:rPr>
          <w:rFonts w:asciiTheme="majorHAnsi" w:hAnsiTheme="majorHAnsi" w:cs="Arial"/>
          <w:sz w:val="22"/>
          <w:szCs w:val="22"/>
        </w:rPr>
        <w:t>assist state-based TCPs in assessing their program infrastructure</w:t>
      </w:r>
      <w:r w:rsidR="006E3CE0">
        <w:rPr>
          <w:rFonts w:asciiTheme="majorHAnsi" w:hAnsiTheme="majorHAnsi" w:cs="Arial"/>
          <w:sz w:val="22"/>
          <w:szCs w:val="22"/>
        </w:rPr>
        <w:t xml:space="preserve">, </w:t>
      </w:r>
      <w:r w:rsidR="006E3CE0" w:rsidRPr="006E3CE0">
        <w:rPr>
          <w:rFonts w:asciiTheme="majorHAnsi" w:hAnsiTheme="majorHAnsi" w:cs="Arial"/>
          <w:sz w:val="22"/>
          <w:szCs w:val="22"/>
        </w:rPr>
        <w:t>identify funded programs’ infrastructure-related technical assistance and support needs</w:t>
      </w:r>
      <w:r w:rsidR="006E3CE0">
        <w:rPr>
          <w:rFonts w:asciiTheme="majorHAnsi" w:hAnsiTheme="majorHAnsi" w:cs="Arial"/>
          <w:sz w:val="22"/>
          <w:szCs w:val="22"/>
        </w:rPr>
        <w:t>, and to</w:t>
      </w:r>
      <w:r w:rsidR="006E3CE0" w:rsidRPr="006E3CE0">
        <w:rPr>
          <w:rFonts w:asciiTheme="majorHAnsi" w:hAnsiTheme="majorHAnsi" w:cs="Arial"/>
          <w:sz w:val="22"/>
          <w:szCs w:val="22"/>
        </w:rPr>
        <w:t xml:space="preserve"> inform ongoing CDC programmatic monitoring efforts</w:t>
      </w:r>
      <w:r w:rsidR="00F07DA9" w:rsidRPr="009155FB">
        <w:rPr>
          <w:rFonts w:asciiTheme="majorHAnsi" w:hAnsiTheme="majorHAnsi" w:cs="Arial"/>
          <w:sz w:val="22"/>
          <w:szCs w:val="22"/>
        </w:rPr>
        <w:t>.</w:t>
      </w:r>
    </w:p>
    <w:p w14:paraId="588090E7" w14:textId="77777777" w:rsidR="00DE453E" w:rsidRPr="009155FB" w:rsidRDefault="00DE453E" w:rsidP="00A60BCF">
      <w:pPr>
        <w:ind w:left="360"/>
        <w:rPr>
          <w:rFonts w:asciiTheme="majorHAnsi" w:hAnsiTheme="majorHAnsi" w:cs="Arial"/>
          <w:sz w:val="22"/>
          <w:szCs w:val="22"/>
        </w:rPr>
      </w:pPr>
    </w:p>
    <w:p w14:paraId="5743CE33" w14:textId="74A51C93" w:rsidR="00A02F92" w:rsidRDefault="00A02F92" w:rsidP="00A60BCF">
      <w:pPr>
        <w:ind w:left="360"/>
        <w:rPr>
          <w:rFonts w:asciiTheme="majorHAnsi" w:hAnsiTheme="majorHAnsi" w:cs="Arial"/>
          <w:sz w:val="22"/>
          <w:szCs w:val="22"/>
        </w:rPr>
      </w:pPr>
      <w:r w:rsidRPr="009155FB">
        <w:rPr>
          <w:rFonts w:asciiTheme="majorHAnsi" w:hAnsiTheme="majorHAnsi" w:cs="Arial"/>
          <w:sz w:val="22"/>
          <w:szCs w:val="22"/>
        </w:rPr>
        <w:t xml:space="preserve">The CMI measurement tool will </w:t>
      </w:r>
      <w:r w:rsidR="00F07DA9" w:rsidRPr="009155FB">
        <w:rPr>
          <w:rFonts w:asciiTheme="majorHAnsi" w:hAnsiTheme="majorHAnsi" w:cs="Arial"/>
          <w:sz w:val="22"/>
          <w:szCs w:val="22"/>
        </w:rPr>
        <w:t xml:space="preserve">ultimately </w:t>
      </w:r>
      <w:r w:rsidRPr="009155FB">
        <w:rPr>
          <w:rFonts w:asciiTheme="majorHAnsi" w:hAnsiTheme="majorHAnsi" w:cs="Arial"/>
          <w:sz w:val="22"/>
          <w:szCs w:val="22"/>
        </w:rPr>
        <w:t xml:space="preserve">allow CDC to gather infrastructure </w:t>
      </w:r>
      <w:r w:rsidR="00E26B47">
        <w:rPr>
          <w:rFonts w:asciiTheme="majorHAnsi" w:hAnsiTheme="majorHAnsi" w:cs="Arial"/>
          <w:sz w:val="22"/>
          <w:szCs w:val="22"/>
        </w:rPr>
        <w:t xml:space="preserve">information </w:t>
      </w:r>
      <w:r w:rsidRPr="009155FB">
        <w:rPr>
          <w:rFonts w:asciiTheme="majorHAnsi" w:hAnsiTheme="majorHAnsi" w:cs="Arial"/>
          <w:sz w:val="22"/>
          <w:szCs w:val="22"/>
        </w:rPr>
        <w:t xml:space="preserve">across TCPs that will inform program management activities. </w:t>
      </w:r>
      <w:r w:rsidR="00A237A6" w:rsidRPr="00253486">
        <w:rPr>
          <w:rFonts w:asciiTheme="majorHAnsi" w:hAnsiTheme="majorHAnsi" w:cs="Arial"/>
          <w:sz w:val="22"/>
          <w:szCs w:val="22"/>
        </w:rPr>
        <w:t xml:space="preserve">This information collection effort is intended to be complementary with the development and execution of the monitoring and reporting system for state-based TCPs.  Information gathered will inform the best methods and key variables to capture infrastructure elements needed for ongoing monitoring of state-based TCPs.  </w:t>
      </w:r>
      <w:r w:rsidR="00DE453E" w:rsidRPr="009155FB">
        <w:rPr>
          <w:rFonts w:asciiTheme="majorHAnsi" w:hAnsiTheme="majorHAnsi" w:cs="Arial"/>
          <w:sz w:val="22"/>
          <w:szCs w:val="22"/>
        </w:rPr>
        <w:t xml:space="preserve">For example, collected </w:t>
      </w:r>
      <w:r w:rsidR="006E3CE0">
        <w:rPr>
          <w:rFonts w:asciiTheme="majorHAnsi" w:hAnsiTheme="majorHAnsi" w:cs="Arial"/>
          <w:sz w:val="22"/>
          <w:szCs w:val="22"/>
        </w:rPr>
        <w:t>information will</w:t>
      </w:r>
      <w:r w:rsidR="00DE453E" w:rsidRPr="009155FB">
        <w:rPr>
          <w:rFonts w:asciiTheme="majorHAnsi" w:hAnsiTheme="majorHAnsi" w:cs="Arial"/>
          <w:sz w:val="22"/>
          <w:szCs w:val="22"/>
        </w:rPr>
        <w:t xml:space="preserve"> inform the development of infrastructure-related fields in</w:t>
      </w:r>
      <w:r w:rsidR="00923C0E">
        <w:rPr>
          <w:rFonts w:asciiTheme="majorHAnsi" w:hAnsiTheme="majorHAnsi" w:cs="Arial"/>
          <w:sz w:val="22"/>
          <w:szCs w:val="22"/>
        </w:rPr>
        <w:t xml:space="preserve"> </w:t>
      </w:r>
      <w:r w:rsidR="006E3CE0">
        <w:rPr>
          <w:rFonts w:asciiTheme="majorHAnsi" w:hAnsiTheme="majorHAnsi" w:cs="Arial"/>
          <w:sz w:val="22"/>
          <w:szCs w:val="22"/>
        </w:rPr>
        <w:t>the</w:t>
      </w:r>
      <w:r w:rsidR="00DE453E" w:rsidRPr="009155FB">
        <w:rPr>
          <w:rFonts w:asciiTheme="majorHAnsi" w:hAnsiTheme="majorHAnsi" w:cs="Arial"/>
          <w:sz w:val="22"/>
          <w:szCs w:val="22"/>
        </w:rPr>
        <w:t xml:space="preserve"> new OSH management information system. Findings will also help CDC identify funded programs’ infrastructure-related technical assistance and support </w:t>
      </w:r>
      <w:r w:rsidR="00DE453E" w:rsidRPr="009155FB">
        <w:rPr>
          <w:rFonts w:asciiTheme="majorHAnsi" w:hAnsiTheme="majorHAnsi" w:cs="Arial"/>
          <w:sz w:val="22"/>
          <w:szCs w:val="22"/>
        </w:rPr>
        <w:lastRenderedPageBreak/>
        <w:t>needs. Based on the data collection, the CMI measurement tool and analytic approaches will be refined. We will also look for opportunities to contribute to the infrastructure literature</w:t>
      </w:r>
      <w:r w:rsidR="00E6353F" w:rsidRPr="009155FB">
        <w:rPr>
          <w:rFonts w:asciiTheme="majorHAnsi" w:hAnsiTheme="majorHAnsi" w:cs="Arial"/>
          <w:sz w:val="22"/>
          <w:szCs w:val="22"/>
        </w:rPr>
        <w:t xml:space="preserve"> and broader study of infrastructure within the public health field </w:t>
      </w:r>
      <w:r w:rsidR="00DE453E" w:rsidRPr="009155FB">
        <w:rPr>
          <w:rFonts w:asciiTheme="majorHAnsi" w:hAnsiTheme="majorHAnsi" w:cs="Arial"/>
          <w:sz w:val="22"/>
          <w:szCs w:val="22"/>
        </w:rPr>
        <w:t>by publishing manuscripts based on this data collection and presenting findings at national conferences.</w:t>
      </w:r>
    </w:p>
    <w:p w14:paraId="7353DB27" w14:textId="77777777" w:rsidR="00A237A6" w:rsidRDefault="00A237A6" w:rsidP="00A60BCF">
      <w:pPr>
        <w:ind w:left="360"/>
        <w:rPr>
          <w:rFonts w:asciiTheme="majorHAnsi" w:hAnsiTheme="majorHAnsi" w:cs="Arial"/>
          <w:sz w:val="22"/>
          <w:szCs w:val="22"/>
        </w:rPr>
      </w:pPr>
    </w:p>
    <w:p w14:paraId="5F4A6406" w14:textId="77777777" w:rsidR="00A02F92" w:rsidRPr="009155FB" w:rsidRDefault="00A02F92" w:rsidP="00A60BCF">
      <w:pPr>
        <w:ind w:left="360"/>
        <w:rPr>
          <w:rFonts w:asciiTheme="majorHAnsi" w:hAnsiTheme="majorHAnsi" w:cs="Arial"/>
          <w:sz w:val="22"/>
          <w:szCs w:val="22"/>
        </w:rPr>
      </w:pPr>
    </w:p>
    <w:p w14:paraId="5718A3D3" w14:textId="77777777" w:rsidR="002848EC" w:rsidRPr="009155FB" w:rsidRDefault="003A1D01" w:rsidP="00EF4336">
      <w:pPr>
        <w:pStyle w:val="ListParagraph"/>
        <w:numPr>
          <w:ilvl w:val="0"/>
          <w:numId w:val="1"/>
        </w:numPr>
        <w:rPr>
          <w:rFonts w:asciiTheme="majorHAnsi" w:hAnsiTheme="majorHAnsi" w:cs="Arial"/>
          <w:b/>
          <w:sz w:val="22"/>
          <w:szCs w:val="22"/>
        </w:rPr>
      </w:pPr>
      <w:r w:rsidRPr="009155FB">
        <w:rPr>
          <w:rFonts w:asciiTheme="majorHAnsi" w:hAnsiTheme="majorHAnsi" w:cs="Arial"/>
          <w:b/>
          <w:sz w:val="22"/>
          <w:szCs w:val="22"/>
        </w:rPr>
        <w:t>Use of Improved Information Technology and Burden Reduction</w:t>
      </w:r>
    </w:p>
    <w:p w14:paraId="6751CBD0" w14:textId="77777777" w:rsidR="00052E6A" w:rsidRPr="009155FB" w:rsidRDefault="00052E6A" w:rsidP="00052E6A">
      <w:pPr>
        <w:pStyle w:val="ListParagraph"/>
        <w:rPr>
          <w:rFonts w:asciiTheme="majorHAnsi" w:hAnsiTheme="majorHAnsi" w:cs="Arial"/>
          <w:sz w:val="22"/>
          <w:szCs w:val="22"/>
        </w:rPr>
      </w:pPr>
    </w:p>
    <w:p w14:paraId="4804D58F" w14:textId="79D21A79" w:rsidR="00A02F92" w:rsidRPr="009155FB" w:rsidRDefault="00A02F92" w:rsidP="00A60BCF">
      <w:pPr>
        <w:ind w:left="360"/>
        <w:rPr>
          <w:rFonts w:asciiTheme="majorHAnsi" w:hAnsiTheme="majorHAnsi" w:cs="Arial"/>
          <w:sz w:val="22"/>
          <w:szCs w:val="22"/>
        </w:rPr>
      </w:pPr>
      <w:r w:rsidRPr="009155FB">
        <w:rPr>
          <w:rFonts w:asciiTheme="majorHAnsi" w:hAnsiTheme="majorHAnsi" w:cs="Arial"/>
          <w:sz w:val="22"/>
          <w:szCs w:val="22"/>
        </w:rPr>
        <w:t xml:space="preserve">All </w:t>
      </w:r>
      <w:r w:rsidR="00E26B47">
        <w:rPr>
          <w:rFonts w:asciiTheme="majorHAnsi" w:hAnsiTheme="majorHAnsi" w:cs="Arial"/>
          <w:sz w:val="22"/>
          <w:szCs w:val="22"/>
        </w:rPr>
        <w:t>information</w:t>
      </w:r>
      <w:r w:rsidR="00E26B47" w:rsidRPr="009155FB">
        <w:rPr>
          <w:rFonts w:asciiTheme="majorHAnsi" w:hAnsiTheme="majorHAnsi" w:cs="Arial"/>
          <w:sz w:val="22"/>
          <w:szCs w:val="22"/>
        </w:rPr>
        <w:t xml:space="preserve"> </w:t>
      </w:r>
      <w:r w:rsidRPr="009155FB">
        <w:rPr>
          <w:rFonts w:asciiTheme="majorHAnsi" w:hAnsiTheme="majorHAnsi" w:cs="Arial"/>
          <w:sz w:val="22"/>
          <w:szCs w:val="22"/>
        </w:rPr>
        <w:t xml:space="preserve">collected </w:t>
      </w:r>
      <w:r w:rsidR="00F2180E">
        <w:rPr>
          <w:rFonts w:asciiTheme="majorHAnsi" w:hAnsiTheme="majorHAnsi" w:cs="Arial"/>
          <w:sz w:val="22"/>
          <w:szCs w:val="22"/>
        </w:rPr>
        <w:t>under this</w:t>
      </w:r>
      <w:r w:rsidRPr="009155FB">
        <w:rPr>
          <w:rFonts w:asciiTheme="majorHAnsi" w:hAnsiTheme="majorHAnsi" w:cs="Arial"/>
          <w:sz w:val="22"/>
          <w:szCs w:val="22"/>
        </w:rPr>
        <w:t xml:space="preserve"> </w:t>
      </w:r>
      <w:r w:rsidR="009C48C9">
        <w:rPr>
          <w:rFonts w:asciiTheme="majorHAnsi" w:hAnsiTheme="majorHAnsi" w:cs="Arial"/>
          <w:sz w:val="22"/>
          <w:szCs w:val="22"/>
        </w:rPr>
        <w:t xml:space="preserve">effort </w:t>
      </w:r>
      <w:r w:rsidRPr="009155FB">
        <w:rPr>
          <w:rFonts w:asciiTheme="majorHAnsi" w:hAnsiTheme="majorHAnsi" w:cs="Arial"/>
          <w:sz w:val="22"/>
          <w:szCs w:val="22"/>
        </w:rPr>
        <w:t>will be gathered using telephone interviews</w:t>
      </w:r>
      <w:r w:rsidR="009C48C9">
        <w:rPr>
          <w:rFonts w:asciiTheme="majorHAnsi" w:hAnsiTheme="majorHAnsi" w:cs="Arial"/>
          <w:sz w:val="22"/>
          <w:szCs w:val="22"/>
        </w:rPr>
        <w:t>.</w:t>
      </w:r>
      <w:r w:rsidR="009C48C9" w:rsidRPr="009C48C9">
        <w:t xml:space="preserve"> </w:t>
      </w:r>
      <w:r w:rsidR="009C48C9" w:rsidRPr="009C48C9">
        <w:rPr>
          <w:rFonts w:asciiTheme="majorHAnsi" w:hAnsiTheme="majorHAnsi" w:cs="Arial"/>
          <w:sz w:val="22"/>
          <w:szCs w:val="22"/>
        </w:rPr>
        <w:t xml:space="preserve">Phone-based </w:t>
      </w:r>
      <w:r w:rsidR="009C48C9">
        <w:rPr>
          <w:rFonts w:asciiTheme="majorHAnsi" w:hAnsiTheme="majorHAnsi" w:cs="Arial"/>
          <w:sz w:val="22"/>
          <w:szCs w:val="22"/>
        </w:rPr>
        <w:t>information</w:t>
      </w:r>
      <w:r w:rsidR="009C48C9" w:rsidRPr="009C48C9">
        <w:rPr>
          <w:rFonts w:asciiTheme="majorHAnsi" w:hAnsiTheme="majorHAnsi" w:cs="Arial"/>
          <w:sz w:val="22"/>
          <w:szCs w:val="22"/>
        </w:rPr>
        <w:t xml:space="preserve"> collection was chosen based on </w:t>
      </w:r>
      <w:r w:rsidR="003E6876">
        <w:rPr>
          <w:rFonts w:asciiTheme="majorHAnsi" w:hAnsiTheme="majorHAnsi" w:cs="Arial"/>
          <w:sz w:val="22"/>
          <w:szCs w:val="22"/>
        </w:rPr>
        <w:t>p</w:t>
      </w:r>
      <w:r w:rsidR="00C01F68">
        <w:rPr>
          <w:rFonts w:asciiTheme="majorHAnsi" w:hAnsiTheme="majorHAnsi" w:cs="Arial"/>
          <w:sz w:val="22"/>
          <w:szCs w:val="22"/>
        </w:rPr>
        <w:t>ilot</w:t>
      </w:r>
      <w:r w:rsidR="009C48C9">
        <w:rPr>
          <w:rFonts w:asciiTheme="majorHAnsi" w:hAnsiTheme="majorHAnsi" w:cs="Arial"/>
          <w:sz w:val="22"/>
          <w:szCs w:val="22"/>
        </w:rPr>
        <w:t xml:space="preserve"> </w:t>
      </w:r>
      <w:r w:rsidR="009C48C9" w:rsidRPr="009C48C9">
        <w:rPr>
          <w:rFonts w:asciiTheme="majorHAnsi" w:hAnsiTheme="majorHAnsi" w:cs="Arial"/>
          <w:sz w:val="22"/>
          <w:szCs w:val="22"/>
        </w:rPr>
        <w:t>results demonstrating that TCP managers preferred this method</w:t>
      </w:r>
      <w:r w:rsidRPr="009155FB">
        <w:rPr>
          <w:rFonts w:asciiTheme="majorHAnsi" w:hAnsiTheme="majorHAnsi" w:cs="Arial"/>
          <w:sz w:val="22"/>
          <w:szCs w:val="22"/>
        </w:rPr>
        <w:t xml:space="preserve">. </w:t>
      </w:r>
      <w:r w:rsidR="009C48C9" w:rsidRPr="009155FB">
        <w:rPr>
          <w:rFonts w:asciiTheme="majorHAnsi" w:hAnsiTheme="majorHAnsi" w:cs="Arial"/>
          <w:sz w:val="22"/>
          <w:szCs w:val="22"/>
        </w:rPr>
        <w:t>Th</w:t>
      </w:r>
      <w:r w:rsidR="009C48C9">
        <w:rPr>
          <w:rFonts w:asciiTheme="majorHAnsi" w:hAnsiTheme="majorHAnsi" w:cs="Arial"/>
          <w:sz w:val="22"/>
          <w:szCs w:val="22"/>
        </w:rPr>
        <w:t>e</w:t>
      </w:r>
      <w:r w:rsidR="009C48C9" w:rsidRPr="009155FB">
        <w:rPr>
          <w:rFonts w:asciiTheme="majorHAnsi" w:hAnsiTheme="majorHAnsi" w:cs="Arial"/>
          <w:sz w:val="22"/>
          <w:szCs w:val="22"/>
        </w:rPr>
        <w:t xml:space="preserve"> </w:t>
      </w:r>
      <w:r w:rsidRPr="009155FB">
        <w:rPr>
          <w:rFonts w:asciiTheme="majorHAnsi" w:hAnsiTheme="majorHAnsi" w:cs="Arial"/>
          <w:sz w:val="22"/>
          <w:szCs w:val="22"/>
        </w:rPr>
        <w:t>one-on-one data collection</w:t>
      </w:r>
      <w:r w:rsidR="004E15DF" w:rsidRPr="009155FB">
        <w:rPr>
          <w:rFonts w:asciiTheme="majorHAnsi" w:hAnsiTheme="majorHAnsi" w:cs="Arial"/>
          <w:sz w:val="22"/>
          <w:szCs w:val="22"/>
        </w:rPr>
        <w:t xml:space="preserve"> format</w:t>
      </w:r>
      <w:r w:rsidRPr="009155FB">
        <w:rPr>
          <w:rFonts w:asciiTheme="majorHAnsi" w:hAnsiTheme="majorHAnsi" w:cs="Arial"/>
          <w:sz w:val="22"/>
          <w:szCs w:val="22"/>
        </w:rPr>
        <w:t xml:space="preserve"> </w:t>
      </w:r>
      <w:r w:rsidR="009C48C9">
        <w:rPr>
          <w:rFonts w:asciiTheme="majorHAnsi" w:hAnsiTheme="majorHAnsi" w:cs="Arial"/>
          <w:sz w:val="22"/>
          <w:szCs w:val="22"/>
        </w:rPr>
        <w:t>may</w:t>
      </w:r>
      <w:r w:rsidR="009C48C9" w:rsidRPr="009155FB">
        <w:rPr>
          <w:rFonts w:asciiTheme="majorHAnsi" w:hAnsiTheme="majorHAnsi" w:cs="Arial"/>
          <w:sz w:val="22"/>
          <w:szCs w:val="22"/>
        </w:rPr>
        <w:t xml:space="preserve"> </w:t>
      </w:r>
      <w:r w:rsidR="009C48C9">
        <w:rPr>
          <w:rFonts w:asciiTheme="majorHAnsi" w:hAnsiTheme="majorHAnsi" w:cs="Arial"/>
          <w:sz w:val="22"/>
          <w:szCs w:val="22"/>
        </w:rPr>
        <w:t xml:space="preserve">help to </w:t>
      </w:r>
      <w:r w:rsidRPr="009155FB">
        <w:rPr>
          <w:rFonts w:asciiTheme="majorHAnsi" w:hAnsiTheme="majorHAnsi" w:cs="Arial"/>
          <w:sz w:val="22"/>
          <w:szCs w:val="22"/>
        </w:rPr>
        <w:t xml:space="preserve">reduce the burden </w:t>
      </w:r>
      <w:r w:rsidR="008E2ECA" w:rsidRPr="009155FB">
        <w:rPr>
          <w:rFonts w:asciiTheme="majorHAnsi" w:hAnsiTheme="majorHAnsi" w:cs="Arial"/>
          <w:sz w:val="22"/>
          <w:szCs w:val="22"/>
        </w:rPr>
        <w:t xml:space="preserve">on </w:t>
      </w:r>
      <w:r w:rsidR="005C424D" w:rsidRPr="009155FB">
        <w:rPr>
          <w:rFonts w:asciiTheme="majorHAnsi" w:hAnsiTheme="majorHAnsi" w:cs="Arial"/>
          <w:sz w:val="22"/>
          <w:szCs w:val="22"/>
        </w:rPr>
        <w:t xml:space="preserve">respondents </w:t>
      </w:r>
      <w:r w:rsidR="005C424D">
        <w:rPr>
          <w:rFonts w:asciiTheme="majorHAnsi" w:hAnsiTheme="majorHAnsi" w:cs="Arial"/>
          <w:sz w:val="22"/>
          <w:szCs w:val="22"/>
        </w:rPr>
        <w:t>by</w:t>
      </w:r>
      <w:r w:rsidR="009C48C9">
        <w:rPr>
          <w:rFonts w:asciiTheme="majorHAnsi" w:hAnsiTheme="majorHAnsi" w:cs="Arial"/>
          <w:sz w:val="22"/>
          <w:szCs w:val="22"/>
        </w:rPr>
        <w:t xml:space="preserve"> focusing discussion on the most pertinent issues </w:t>
      </w:r>
      <w:r w:rsidR="00F2180E">
        <w:rPr>
          <w:rFonts w:asciiTheme="majorHAnsi" w:hAnsiTheme="majorHAnsi" w:cs="Arial"/>
          <w:sz w:val="22"/>
          <w:szCs w:val="22"/>
        </w:rPr>
        <w:t xml:space="preserve">for open-ended items </w:t>
      </w:r>
      <w:r w:rsidR="009C48C9">
        <w:rPr>
          <w:rFonts w:asciiTheme="majorHAnsi" w:hAnsiTheme="majorHAnsi" w:cs="Arial"/>
          <w:sz w:val="22"/>
          <w:szCs w:val="22"/>
        </w:rPr>
        <w:t>and providing immediate clarification regarding</w:t>
      </w:r>
      <w:r w:rsidR="00F2180E">
        <w:rPr>
          <w:rFonts w:asciiTheme="majorHAnsi" w:hAnsiTheme="majorHAnsi" w:cs="Arial"/>
          <w:sz w:val="22"/>
          <w:szCs w:val="22"/>
        </w:rPr>
        <w:t xml:space="preserve"> other</w:t>
      </w:r>
      <w:r w:rsidR="009C48C9">
        <w:rPr>
          <w:rFonts w:asciiTheme="majorHAnsi" w:hAnsiTheme="majorHAnsi" w:cs="Arial"/>
          <w:sz w:val="22"/>
          <w:szCs w:val="22"/>
        </w:rPr>
        <w:t xml:space="preserve"> </w:t>
      </w:r>
      <w:r w:rsidR="00F2180E">
        <w:rPr>
          <w:rFonts w:asciiTheme="majorHAnsi" w:hAnsiTheme="majorHAnsi" w:cs="Arial"/>
          <w:sz w:val="22"/>
          <w:szCs w:val="22"/>
        </w:rPr>
        <w:t>elements of the CMI measurement tool</w:t>
      </w:r>
      <w:r w:rsidR="008E2ECA" w:rsidRPr="009155FB">
        <w:rPr>
          <w:rFonts w:asciiTheme="majorHAnsi" w:hAnsiTheme="majorHAnsi" w:cs="Arial"/>
          <w:sz w:val="22"/>
          <w:szCs w:val="22"/>
        </w:rPr>
        <w:t>.</w:t>
      </w:r>
      <w:r w:rsidR="009155FB" w:rsidRPr="009155FB">
        <w:rPr>
          <w:rFonts w:asciiTheme="majorHAnsi" w:hAnsiTheme="majorHAnsi" w:cs="Arial"/>
          <w:sz w:val="22"/>
          <w:szCs w:val="22"/>
        </w:rPr>
        <w:t xml:space="preserve"> </w:t>
      </w:r>
      <w:r w:rsidR="008E2ECA" w:rsidRPr="009155FB">
        <w:rPr>
          <w:rFonts w:asciiTheme="majorHAnsi" w:hAnsiTheme="majorHAnsi" w:cs="Arial"/>
          <w:sz w:val="22"/>
          <w:szCs w:val="22"/>
        </w:rPr>
        <w:t xml:space="preserve">Telephone interviews </w:t>
      </w:r>
      <w:r w:rsidR="00F2180E">
        <w:rPr>
          <w:rFonts w:asciiTheme="majorHAnsi" w:hAnsiTheme="majorHAnsi" w:cs="Arial"/>
          <w:sz w:val="22"/>
          <w:szCs w:val="22"/>
        </w:rPr>
        <w:t xml:space="preserve">can </w:t>
      </w:r>
      <w:r w:rsidR="008E2ECA" w:rsidRPr="009155FB">
        <w:rPr>
          <w:rFonts w:asciiTheme="majorHAnsi" w:hAnsiTheme="majorHAnsi" w:cs="Arial"/>
          <w:sz w:val="22"/>
          <w:szCs w:val="22"/>
        </w:rPr>
        <w:t xml:space="preserve">also help to minimize the burden on CDC staff by reducing the time required for follow-up—teams can verify responses and request clarification as needed during the </w:t>
      </w:r>
      <w:r w:rsidR="00E26B47">
        <w:rPr>
          <w:rFonts w:asciiTheme="majorHAnsi" w:hAnsiTheme="majorHAnsi" w:cs="Arial"/>
          <w:sz w:val="22"/>
          <w:szCs w:val="22"/>
        </w:rPr>
        <w:t>information</w:t>
      </w:r>
      <w:r w:rsidR="00E26B47" w:rsidRPr="009155FB">
        <w:rPr>
          <w:rFonts w:asciiTheme="majorHAnsi" w:hAnsiTheme="majorHAnsi" w:cs="Arial"/>
          <w:sz w:val="22"/>
          <w:szCs w:val="22"/>
        </w:rPr>
        <w:t xml:space="preserve"> </w:t>
      </w:r>
      <w:r w:rsidR="008E2ECA" w:rsidRPr="009155FB">
        <w:rPr>
          <w:rFonts w:asciiTheme="majorHAnsi" w:hAnsiTheme="majorHAnsi" w:cs="Arial"/>
          <w:sz w:val="22"/>
          <w:szCs w:val="22"/>
        </w:rPr>
        <w:t>collection process.</w:t>
      </w:r>
      <w:r w:rsidR="00E83DB2">
        <w:rPr>
          <w:rFonts w:asciiTheme="majorHAnsi" w:hAnsiTheme="majorHAnsi" w:cs="Arial"/>
          <w:sz w:val="22"/>
          <w:szCs w:val="22"/>
        </w:rPr>
        <w:t xml:space="preserve">  </w:t>
      </w:r>
      <w:r w:rsidR="00E83DB2" w:rsidRPr="0063758A">
        <w:rPr>
          <w:rFonts w:asciiTheme="majorHAnsi" w:hAnsiTheme="majorHAnsi" w:cs="Arial"/>
          <w:sz w:val="22"/>
          <w:szCs w:val="22"/>
        </w:rPr>
        <w:t>An effort was made to limit questions requiring narrative responses from respondents whenever possible. However, p</w:t>
      </w:r>
      <w:r w:rsidR="00C01F68">
        <w:rPr>
          <w:rFonts w:asciiTheme="majorHAnsi" w:hAnsiTheme="majorHAnsi" w:cs="Arial"/>
          <w:sz w:val="22"/>
          <w:szCs w:val="22"/>
        </w:rPr>
        <w:t xml:space="preserve">ilot </w:t>
      </w:r>
      <w:r w:rsidR="00E83DB2" w:rsidRPr="0063758A">
        <w:rPr>
          <w:rFonts w:asciiTheme="majorHAnsi" w:hAnsiTheme="majorHAnsi" w:cs="Arial"/>
          <w:sz w:val="22"/>
          <w:szCs w:val="22"/>
        </w:rPr>
        <w:t>testing indicated the TCP managers wanted to be able to provide more context in some places.</w:t>
      </w:r>
    </w:p>
    <w:p w14:paraId="7C81B779" w14:textId="77777777" w:rsidR="001F055A" w:rsidRPr="009155FB" w:rsidRDefault="001F055A" w:rsidP="001F055A">
      <w:pPr>
        <w:ind w:left="360"/>
        <w:rPr>
          <w:rFonts w:asciiTheme="majorHAnsi" w:hAnsiTheme="majorHAnsi" w:cs="Arial"/>
          <w:sz w:val="22"/>
          <w:szCs w:val="22"/>
        </w:rPr>
      </w:pPr>
    </w:p>
    <w:p w14:paraId="176885B6" w14:textId="77777777" w:rsidR="00052E6A" w:rsidRPr="009155FB" w:rsidRDefault="003A1D01" w:rsidP="00EF4336">
      <w:pPr>
        <w:pStyle w:val="ListParagraph"/>
        <w:numPr>
          <w:ilvl w:val="0"/>
          <w:numId w:val="1"/>
        </w:numPr>
        <w:rPr>
          <w:rFonts w:asciiTheme="majorHAnsi" w:hAnsiTheme="majorHAnsi" w:cs="Arial"/>
          <w:b/>
          <w:sz w:val="22"/>
          <w:szCs w:val="22"/>
        </w:rPr>
      </w:pPr>
      <w:r w:rsidRPr="009155FB">
        <w:rPr>
          <w:rFonts w:asciiTheme="majorHAnsi" w:hAnsiTheme="majorHAnsi" w:cs="Arial"/>
          <w:b/>
          <w:sz w:val="22"/>
          <w:szCs w:val="22"/>
        </w:rPr>
        <w:t>Efforts to Identify Duplication and Use of Similar Information</w:t>
      </w:r>
      <w:r w:rsidR="006A163B" w:rsidRPr="009155FB">
        <w:rPr>
          <w:rFonts w:asciiTheme="majorHAnsi" w:hAnsiTheme="majorHAnsi" w:cs="Arial"/>
          <w:b/>
          <w:sz w:val="22"/>
          <w:szCs w:val="22"/>
        </w:rPr>
        <w:t xml:space="preserve"> </w:t>
      </w:r>
    </w:p>
    <w:p w14:paraId="1FDE4833" w14:textId="77777777" w:rsidR="006A163B" w:rsidRPr="009155FB" w:rsidRDefault="006A163B" w:rsidP="001F055A">
      <w:pPr>
        <w:ind w:left="720"/>
        <w:rPr>
          <w:rFonts w:asciiTheme="majorHAnsi" w:hAnsiTheme="majorHAnsi" w:cs="Arial"/>
          <w:color w:val="FF0000"/>
          <w:sz w:val="22"/>
          <w:szCs w:val="22"/>
          <w:u w:val="single"/>
        </w:rPr>
      </w:pPr>
    </w:p>
    <w:p w14:paraId="7BB9CC98" w14:textId="0CE0699C" w:rsidR="0063758A" w:rsidRPr="0063758A" w:rsidRDefault="00E6353F" w:rsidP="0063758A">
      <w:pPr>
        <w:ind w:left="360"/>
        <w:rPr>
          <w:rFonts w:asciiTheme="majorHAnsi" w:hAnsiTheme="majorHAnsi" w:cs="Arial"/>
          <w:sz w:val="22"/>
          <w:szCs w:val="22"/>
        </w:rPr>
      </w:pPr>
      <w:r w:rsidRPr="009155FB">
        <w:rPr>
          <w:rFonts w:asciiTheme="majorHAnsi" w:hAnsiTheme="majorHAnsi" w:cs="Arial"/>
          <w:sz w:val="22"/>
          <w:szCs w:val="22"/>
        </w:rPr>
        <w:t xml:space="preserve">The information gathered with the CMI measurement tool is not available from other data sources or through other means. </w:t>
      </w:r>
      <w:r w:rsidR="00A02F92" w:rsidRPr="009155FB">
        <w:rPr>
          <w:rFonts w:asciiTheme="majorHAnsi" w:hAnsiTheme="majorHAnsi" w:cs="Arial"/>
          <w:sz w:val="22"/>
          <w:szCs w:val="22"/>
        </w:rPr>
        <w:t xml:space="preserve">There </w:t>
      </w:r>
      <w:r w:rsidR="003D594D">
        <w:rPr>
          <w:rFonts w:asciiTheme="majorHAnsi" w:hAnsiTheme="majorHAnsi" w:cs="Arial"/>
          <w:sz w:val="22"/>
          <w:szCs w:val="22"/>
        </w:rPr>
        <w:t>is</w:t>
      </w:r>
      <w:r w:rsidR="00A02F92" w:rsidRPr="009155FB">
        <w:rPr>
          <w:rFonts w:asciiTheme="majorHAnsi" w:hAnsiTheme="majorHAnsi" w:cs="Arial"/>
          <w:sz w:val="22"/>
          <w:szCs w:val="22"/>
        </w:rPr>
        <w:t xml:space="preserve"> no similar </w:t>
      </w:r>
      <w:r w:rsidR="00E26B47">
        <w:rPr>
          <w:rFonts w:asciiTheme="majorHAnsi" w:hAnsiTheme="majorHAnsi" w:cs="Arial"/>
          <w:sz w:val="22"/>
          <w:szCs w:val="22"/>
        </w:rPr>
        <w:t>information</w:t>
      </w:r>
      <w:r w:rsidR="00E26B47" w:rsidRPr="009155FB">
        <w:rPr>
          <w:rFonts w:asciiTheme="majorHAnsi" w:hAnsiTheme="majorHAnsi" w:cs="Arial"/>
          <w:sz w:val="22"/>
          <w:szCs w:val="22"/>
        </w:rPr>
        <w:t xml:space="preserve"> </w:t>
      </w:r>
      <w:r w:rsidR="00A02F92" w:rsidRPr="009155FB">
        <w:rPr>
          <w:rFonts w:asciiTheme="majorHAnsi" w:hAnsiTheme="majorHAnsi" w:cs="Arial"/>
          <w:sz w:val="22"/>
          <w:szCs w:val="22"/>
        </w:rPr>
        <w:t>available that meet</w:t>
      </w:r>
      <w:r w:rsidR="003D594D">
        <w:rPr>
          <w:rFonts w:asciiTheme="majorHAnsi" w:hAnsiTheme="majorHAnsi" w:cs="Arial"/>
          <w:sz w:val="22"/>
          <w:szCs w:val="22"/>
        </w:rPr>
        <w:t>s</w:t>
      </w:r>
      <w:r w:rsidR="00A02F92" w:rsidRPr="009155FB">
        <w:rPr>
          <w:rFonts w:asciiTheme="majorHAnsi" w:hAnsiTheme="majorHAnsi" w:cs="Arial"/>
          <w:sz w:val="22"/>
          <w:szCs w:val="22"/>
        </w:rPr>
        <w:t xml:space="preserve"> the needs of this proposed </w:t>
      </w:r>
      <w:r w:rsidR="008E2ECA" w:rsidRPr="009155FB">
        <w:rPr>
          <w:rFonts w:asciiTheme="majorHAnsi" w:hAnsiTheme="majorHAnsi" w:cs="Arial"/>
          <w:sz w:val="22"/>
          <w:szCs w:val="22"/>
        </w:rPr>
        <w:t>assessment</w:t>
      </w:r>
      <w:r w:rsidR="00A02F92" w:rsidRPr="009155FB">
        <w:rPr>
          <w:rFonts w:asciiTheme="majorHAnsi" w:hAnsiTheme="majorHAnsi" w:cs="Arial"/>
          <w:sz w:val="22"/>
          <w:szCs w:val="22"/>
        </w:rPr>
        <w:t>.</w:t>
      </w:r>
      <w:r w:rsidR="005C424D">
        <w:rPr>
          <w:rFonts w:asciiTheme="majorHAnsi" w:hAnsiTheme="majorHAnsi" w:cs="Arial"/>
          <w:sz w:val="22"/>
          <w:szCs w:val="22"/>
        </w:rPr>
        <w:t xml:space="preserve">  T</w:t>
      </w:r>
      <w:r w:rsidR="005C424D" w:rsidRPr="009155FB">
        <w:rPr>
          <w:rFonts w:asciiTheme="majorHAnsi" w:hAnsiTheme="majorHAnsi" w:cs="Arial"/>
          <w:sz w:val="22"/>
          <w:szCs w:val="22"/>
        </w:rPr>
        <w:t>he proposed information collection does not duplicate any information currently being collect</w:t>
      </w:r>
      <w:r w:rsidR="007032BA">
        <w:rPr>
          <w:rFonts w:asciiTheme="majorHAnsi" w:hAnsiTheme="majorHAnsi" w:cs="Arial"/>
          <w:sz w:val="22"/>
          <w:szCs w:val="22"/>
        </w:rPr>
        <w:t>ed</w:t>
      </w:r>
      <w:r w:rsidR="005C424D" w:rsidRPr="009155FB">
        <w:rPr>
          <w:rFonts w:asciiTheme="majorHAnsi" w:hAnsiTheme="majorHAnsi" w:cs="Arial"/>
          <w:sz w:val="22"/>
          <w:szCs w:val="22"/>
        </w:rPr>
        <w:t xml:space="preserve"> from state TCP program managers or staff members.</w:t>
      </w:r>
      <w:r w:rsidR="0063758A">
        <w:rPr>
          <w:rFonts w:asciiTheme="majorHAnsi" w:hAnsiTheme="majorHAnsi" w:cs="Arial"/>
          <w:sz w:val="22"/>
          <w:szCs w:val="22"/>
        </w:rPr>
        <w:t xml:space="preserve">  </w:t>
      </w:r>
      <w:r w:rsidR="0063758A" w:rsidRPr="0063758A">
        <w:rPr>
          <w:rFonts w:asciiTheme="majorHAnsi" w:hAnsiTheme="majorHAnsi" w:cs="Arial"/>
          <w:sz w:val="22"/>
          <w:szCs w:val="22"/>
        </w:rPr>
        <w:t xml:space="preserve">This information collection effort is intended to be complementary with the development and execution of the monitoring and reporting system for state-based TCPs.  Information gathered will inform the best methods and key variables to capture infrastructure elements needed for ongoing monitoring of state-based TCPs. </w:t>
      </w:r>
    </w:p>
    <w:p w14:paraId="317F58DA" w14:textId="0F86A6CA" w:rsidR="005C424D" w:rsidRDefault="005C424D" w:rsidP="0063758A">
      <w:pPr>
        <w:ind w:left="720"/>
        <w:rPr>
          <w:rFonts w:asciiTheme="majorHAnsi" w:hAnsiTheme="majorHAnsi" w:cs="Arial"/>
          <w:sz w:val="22"/>
          <w:szCs w:val="22"/>
        </w:rPr>
      </w:pPr>
    </w:p>
    <w:p w14:paraId="51896A14" w14:textId="77777777" w:rsidR="00052E6A" w:rsidRPr="009155FB" w:rsidRDefault="003A1D01" w:rsidP="00EF4336">
      <w:pPr>
        <w:pStyle w:val="ListParagraph"/>
        <w:numPr>
          <w:ilvl w:val="0"/>
          <w:numId w:val="1"/>
        </w:numPr>
        <w:rPr>
          <w:rFonts w:asciiTheme="majorHAnsi" w:hAnsiTheme="majorHAnsi" w:cs="Arial"/>
          <w:b/>
          <w:sz w:val="22"/>
          <w:szCs w:val="22"/>
        </w:rPr>
      </w:pPr>
      <w:r w:rsidRPr="009155FB">
        <w:rPr>
          <w:rFonts w:asciiTheme="majorHAnsi" w:hAnsiTheme="majorHAnsi" w:cs="Arial"/>
          <w:b/>
          <w:sz w:val="22"/>
          <w:szCs w:val="22"/>
        </w:rPr>
        <w:t>Impact on Small Businesses or Other Small Entities</w:t>
      </w:r>
    </w:p>
    <w:p w14:paraId="1FB770FC" w14:textId="77777777" w:rsidR="00052E6A" w:rsidRPr="009155FB" w:rsidRDefault="00052E6A" w:rsidP="00052E6A">
      <w:pPr>
        <w:pStyle w:val="ListParagraph"/>
        <w:rPr>
          <w:rFonts w:asciiTheme="majorHAnsi" w:hAnsiTheme="majorHAnsi" w:cs="Arial"/>
          <w:sz w:val="22"/>
          <w:szCs w:val="22"/>
        </w:rPr>
      </w:pPr>
    </w:p>
    <w:p w14:paraId="5B7646B7" w14:textId="77777777" w:rsidR="00052E6A" w:rsidRPr="009155FB" w:rsidRDefault="003A1D01" w:rsidP="00A60BCF">
      <w:pPr>
        <w:ind w:left="360"/>
        <w:rPr>
          <w:rFonts w:asciiTheme="majorHAnsi" w:hAnsiTheme="majorHAnsi" w:cs="Arial"/>
          <w:sz w:val="22"/>
          <w:szCs w:val="22"/>
        </w:rPr>
      </w:pPr>
      <w:r w:rsidRPr="009155FB">
        <w:rPr>
          <w:rFonts w:asciiTheme="majorHAnsi" w:hAnsiTheme="majorHAnsi" w:cs="Arial"/>
          <w:sz w:val="22"/>
          <w:szCs w:val="22"/>
        </w:rPr>
        <w:t xml:space="preserve">No small businesses will be involved in this </w:t>
      </w:r>
      <w:r w:rsidR="00B74042" w:rsidRPr="009155FB">
        <w:rPr>
          <w:rFonts w:asciiTheme="majorHAnsi" w:hAnsiTheme="majorHAnsi" w:cs="Arial"/>
          <w:sz w:val="22"/>
          <w:szCs w:val="22"/>
        </w:rPr>
        <w:t>information</w:t>
      </w:r>
      <w:r w:rsidR="00E6353F" w:rsidRPr="009155FB">
        <w:rPr>
          <w:rFonts w:asciiTheme="majorHAnsi" w:hAnsiTheme="majorHAnsi" w:cs="Arial"/>
          <w:sz w:val="22"/>
          <w:szCs w:val="22"/>
        </w:rPr>
        <w:t xml:space="preserve"> </w:t>
      </w:r>
      <w:r w:rsidRPr="009155FB">
        <w:rPr>
          <w:rFonts w:asciiTheme="majorHAnsi" w:hAnsiTheme="majorHAnsi" w:cs="Arial"/>
          <w:sz w:val="22"/>
          <w:szCs w:val="22"/>
        </w:rPr>
        <w:t>collection</w:t>
      </w:r>
    </w:p>
    <w:p w14:paraId="6383CC25" w14:textId="77777777" w:rsidR="00052E6A" w:rsidRPr="009155FB" w:rsidRDefault="00052E6A" w:rsidP="00052E6A">
      <w:pPr>
        <w:pStyle w:val="ListParagraph"/>
        <w:rPr>
          <w:rFonts w:asciiTheme="majorHAnsi" w:hAnsiTheme="majorHAnsi" w:cs="Arial"/>
          <w:sz w:val="22"/>
          <w:szCs w:val="22"/>
        </w:rPr>
      </w:pPr>
    </w:p>
    <w:p w14:paraId="523B9656" w14:textId="77777777" w:rsidR="002848EC" w:rsidRPr="009155FB" w:rsidRDefault="003A1D01" w:rsidP="00EF4336">
      <w:pPr>
        <w:pStyle w:val="ListParagraph"/>
        <w:numPr>
          <w:ilvl w:val="0"/>
          <w:numId w:val="1"/>
        </w:numPr>
        <w:rPr>
          <w:rFonts w:asciiTheme="majorHAnsi" w:hAnsiTheme="majorHAnsi" w:cs="Arial"/>
          <w:b/>
          <w:sz w:val="22"/>
          <w:szCs w:val="22"/>
        </w:rPr>
      </w:pPr>
      <w:r w:rsidRPr="009155FB">
        <w:rPr>
          <w:rFonts w:asciiTheme="majorHAnsi" w:hAnsiTheme="majorHAnsi" w:cs="Arial"/>
          <w:b/>
          <w:sz w:val="22"/>
          <w:szCs w:val="22"/>
        </w:rPr>
        <w:t>Consequences of Collecting the Information Less Frequently</w:t>
      </w:r>
    </w:p>
    <w:p w14:paraId="5303347D" w14:textId="77777777" w:rsidR="00052E6A" w:rsidRPr="009155FB" w:rsidRDefault="00052E6A" w:rsidP="00052E6A">
      <w:pPr>
        <w:rPr>
          <w:rFonts w:asciiTheme="majorHAnsi" w:hAnsiTheme="majorHAnsi" w:cs="Arial"/>
          <w:sz w:val="22"/>
          <w:szCs w:val="22"/>
        </w:rPr>
      </w:pPr>
    </w:p>
    <w:p w14:paraId="3D0171AF" w14:textId="77777777" w:rsidR="00E6353F" w:rsidRPr="009155FB" w:rsidRDefault="00E6353F" w:rsidP="00A60BCF">
      <w:pPr>
        <w:ind w:left="360"/>
        <w:rPr>
          <w:rFonts w:asciiTheme="majorHAnsi" w:hAnsiTheme="majorHAnsi" w:cs="Arial"/>
          <w:sz w:val="22"/>
          <w:szCs w:val="22"/>
        </w:rPr>
      </w:pPr>
      <w:r w:rsidRPr="009155FB">
        <w:rPr>
          <w:rFonts w:asciiTheme="majorHAnsi" w:hAnsiTheme="majorHAnsi" w:cs="Arial"/>
          <w:sz w:val="22"/>
          <w:szCs w:val="22"/>
        </w:rPr>
        <w:t>This request is for a one time information collection. There are no legal obstacles to reduce the burden. If no data are collected, CDC will be unable to:</w:t>
      </w:r>
    </w:p>
    <w:p w14:paraId="35DFC21C" w14:textId="4C7FCA7A" w:rsidR="00256BBF" w:rsidRDefault="00256BBF" w:rsidP="00EF4336">
      <w:pPr>
        <w:pStyle w:val="ListParagraph"/>
        <w:numPr>
          <w:ilvl w:val="0"/>
          <w:numId w:val="4"/>
        </w:numPr>
        <w:rPr>
          <w:rFonts w:asciiTheme="majorHAnsi" w:hAnsiTheme="majorHAnsi" w:cs="Arial"/>
          <w:sz w:val="22"/>
          <w:szCs w:val="22"/>
        </w:rPr>
      </w:pPr>
      <w:r>
        <w:rPr>
          <w:rFonts w:asciiTheme="majorHAnsi" w:hAnsiTheme="majorHAnsi" w:cs="Arial"/>
          <w:sz w:val="22"/>
          <w:szCs w:val="22"/>
        </w:rPr>
        <w:t>C</w:t>
      </w:r>
      <w:r w:rsidRPr="00256BBF">
        <w:rPr>
          <w:rFonts w:asciiTheme="majorHAnsi" w:hAnsiTheme="majorHAnsi" w:cs="Arial"/>
          <w:sz w:val="22"/>
          <w:szCs w:val="22"/>
        </w:rPr>
        <w:t xml:space="preserve">apture in-depth information about state-based TCP program infrastructure </w:t>
      </w:r>
      <w:r>
        <w:rPr>
          <w:rFonts w:asciiTheme="majorHAnsi" w:hAnsiTheme="majorHAnsi" w:cs="Arial"/>
          <w:sz w:val="22"/>
          <w:szCs w:val="22"/>
        </w:rPr>
        <w:t>early in the funding cycle</w:t>
      </w:r>
      <w:r w:rsidRPr="00256BBF">
        <w:rPr>
          <w:rFonts w:asciiTheme="majorHAnsi" w:hAnsiTheme="majorHAnsi" w:cs="Arial"/>
          <w:sz w:val="22"/>
          <w:szCs w:val="22"/>
        </w:rPr>
        <w:t xml:space="preserve"> </w:t>
      </w:r>
    </w:p>
    <w:p w14:paraId="48FAF2E8" w14:textId="77777777" w:rsidR="00256BBF" w:rsidRDefault="00256BBF" w:rsidP="00EF4336">
      <w:pPr>
        <w:pStyle w:val="ListParagraph"/>
        <w:numPr>
          <w:ilvl w:val="0"/>
          <w:numId w:val="4"/>
        </w:numPr>
        <w:rPr>
          <w:rFonts w:asciiTheme="majorHAnsi" w:hAnsiTheme="majorHAnsi" w:cs="Arial"/>
          <w:sz w:val="22"/>
          <w:szCs w:val="22"/>
        </w:rPr>
      </w:pPr>
      <w:r>
        <w:rPr>
          <w:rFonts w:asciiTheme="majorHAnsi" w:hAnsiTheme="majorHAnsi" w:cs="Arial"/>
          <w:sz w:val="22"/>
          <w:szCs w:val="22"/>
        </w:rPr>
        <w:lastRenderedPageBreak/>
        <w:t>A</w:t>
      </w:r>
      <w:r w:rsidRPr="00256BBF">
        <w:rPr>
          <w:rFonts w:asciiTheme="majorHAnsi" w:hAnsiTheme="majorHAnsi" w:cs="Arial"/>
          <w:sz w:val="22"/>
          <w:szCs w:val="22"/>
        </w:rPr>
        <w:t xml:space="preserve">ssess the linkages between </w:t>
      </w:r>
      <w:r>
        <w:rPr>
          <w:rFonts w:asciiTheme="majorHAnsi" w:hAnsiTheme="majorHAnsi" w:cs="Arial"/>
          <w:sz w:val="22"/>
          <w:szCs w:val="22"/>
        </w:rPr>
        <w:t xml:space="preserve">state TCP </w:t>
      </w:r>
      <w:r w:rsidRPr="00256BBF">
        <w:rPr>
          <w:rFonts w:asciiTheme="majorHAnsi" w:hAnsiTheme="majorHAnsi" w:cs="Arial"/>
          <w:sz w:val="22"/>
          <w:szCs w:val="22"/>
        </w:rPr>
        <w:t>program infrastructure, implementation, and outcomes</w:t>
      </w:r>
    </w:p>
    <w:p w14:paraId="0F6D8E50" w14:textId="6FE274C6" w:rsidR="00256BBF" w:rsidRDefault="00256BBF" w:rsidP="00EF4336">
      <w:pPr>
        <w:pStyle w:val="ListParagraph"/>
        <w:numPr>
          <w:ilvl w:val="0"/>
          <w:numId w:val="4"/>
        </w:numPr>
        <w:rPr>
          <w:rFonts w:asciiTheme="majorHAnsi" w:hAnsiTheme="majorHAnsi" w:cs="Arial"/>
          <w:sz w:val="22"/>
          <w:szCs w:val="22"/>
        </w:rPr>
      </w:pPr>
      <w:r>
        <w:rPr>
          <w:rFonts w:asciiTheme="majorHAnsi" w:hAnsiTheme="majorHAnsi" w:cs="Arial"/>
          <w:sz w:val="22"/>
          <w:szCs w:val="22"/>
        </w:rPr>
        <w:t xml:space="preserve">Inform </w:t>
      </w:r>
      <w:r w:rsidRPr="00256BBF">
        <w:rPr>
          <w:rFonts w:asciiTheme="majorHAnsi" w:hAnsiTheme="majorHAnsi" w:cs="Arial"/>
          <w:sz w:val="22"/>
          <w:szCs w:val="22"/>
        </w:rPr>
        <w:t xml:space="preserve">ongoing infrastructure monitoring of funded state-based tobacco control programs </w:t>
      </w:r>
    </w:p>
    <w:p w14:paraId="7B730AFB" w14:textId="77777777" w:rsidR="00E6353F" w:rsidRPr="009155FB" w:rsidRDefault="00F07DA9" w:rsidP="00EF4336">
      <w:pPr>
        <w:pStyle w:val="ListParagraph"/>
        <w:numPr>
          <w:ilvl w:val="0"/>
          <w:numId w:val="4"/>
        </w:numPr>
        <w:rPr>
          <w:rFonts w:asciiTheme="majorHAnsi" w:hAnsiTheme="majorHAnsi" w:cs="Arial"/>
          <w:sz w:val="22"/>
          <w:szCs w:val="22"/>
        </w:rPr>
      </w:pPr>
      <w:r w:rsidRPr="009155FB">
        <w:rPr>
          <w:rFonts w:asciiTheme="majorHAnsi" w:hAnsiTheme="majorHAnsi" w:cs="Arial"/>
          <w:sz w:val="22"/>
          <w:szCs w:val="22"/>
        </w:rPr>
        <w:t xml:space="preserve">Use </w:t>
      </w:r>
      <w:r w:rsidR="008E2ECA" w:rsidRPr="009155FB">
        <w:rPr>
          <w:rFonts w:asciiTheme="majorHAnsi" w:hAnsiTheme="majorHAnsi" w:cs="Arial"/>
          <w:sz w:val="22"/>
          <w:szCs w:val="22"/>
        </w:rPr>
        <w:t>infrastructure data to inform timely program management enhancements</w:t>
      </w:r>
    </w:p>
    <w:p w14:paraId="0779392C" w14:textId="600FBE34" w:rsidR="00A02F92" w:rsidRPr="009155FB" w:rsidRDefault="00F07DA9" w:rsidP="00EF4336">
      <w:pPr>
        <w:pStyle w:val="ListParagraph"/>
        <w:numPr>
          <w:ilvl w:val="0"/>
          <w:numId w:val="4"/>
        </w:numPr>
        <w:rPr>
          <w:rFonts w:asciiTheme="majorHAnsi" w:hAnsiTheme="majorHAnsi" w:cs="Arial"/>
          <w:sz w:val="22"/>
          <w:szCs w:val="22"/>
        </w:rPr>
      </w:pPr>
      <w:r w:rsidRPr="009155FB">
        <w:rPr>
          <w:rFonts w:asciiTheme="majorHAnsi" w:hAnsiTheme="majorHAnsi" w:cs="Arial"/>
          <w:sz w:val="22"/>
          <w:szCs w:val="22"/>
        </w:rPr>
        <w:t xml:space="preserve">Aid </w:t>
      </w:r>
      <w:r w:rsidR="00256BBF">
        <w:rPr>
          <w:rFonts w:asciiTheme="majorHAnsi" w:hAnsiTheme="majorHAnsi" w:cs="Arial"/>
          <w:sz w:val="22"/>
          <w:szCs w:val="22"/>
        </w:rPr>
        <w:t>state-based TCP</w:t>
      </w:r>
      <w:r w:rsidR="00A02F92" w:rsidRPr="009155FB">
        <w:rPr>
          <w:rFonts w:asciiTheme="majorHAnsi" w:hAnsiTheme="majorHAnsi" w:cs="Arial"/>
          <w:sz w:val="22"/>
          <w:szCs w:val="22"/>
        </w:rPr>
        <w:t xml:space="preserve"> grantees in program implementation </w:t>
      </w:r>
    </w:p>
    <w:p w14:paraId="30DC13AE" w14:textId="77777777" w:rsidR="00052E6A" w:rsidRPr="009155FB" w:rsidRDefault="00052E6A" w:rsidP="00052E6A">
      <w:pPr>
        <w:rPr>
          <w:rFonts w:asciiTheme="majorHAnsi" w:hAnsiTheme="majorHAnsi" w:cs="Arial"/>
          <w:sz w:val="22"/>
          <w:szCs w:val="22"/>
        </w:rPr>
      </w:pPr>
    </w:p>
    <w:p w14:paraId="05EBCFB5" w14:textId="77777777" w:rsidR="00052E6A" w:rsidRPr="009155FB" w:rsidRDefault="003A1D01" w:rsidP="00EF4336">
      <w:pPr>
        <w:pStyle w:val="ListParagraph"/>
        <w:numPr>
          <w:ilvl w:val="0"/>
          <w:numId w:val="1"/>
        </w:numPr>
        <w:rPr>
          <w:rFonts w:asciiTheme="majorHAnsi" w:hAnsiTheme="majorHAnsi" w:cs="Arial"/>
          <w:b/>
          <w:sz w:val="22"/>
          <w:szCs w:val="22"/>
        </w:rPr>
      </w:pPr>
      <w:r w:rsidRPr="009155FB">
        <w:rPr>
          <w:rFonts w:asciiTheme="majorHAnsi" w:hAnsiTheme="majorHAnsi" w:cs="Arial"/>
          <w:b/>
          <w:sz w:val="22"/>
          <w:szCs w:val="22"/>
        </w:rPr>
        <w:t>Special Circumstances Relating to the Guidelines of 5 CFR 1320.5</w:t>
      </w:r>
    </w:p>
    <w:p w14:paraId="428C0FE5" w14:textId="77777777" w:rsidR="00052E6A" w:rsidRPr="009155FB" w:rsidRDefault="00052E6A" w:rsidP="00052E6A">
      <w:pPr>
        <w:rPr>
          <w:rFonts w:asciiTheme="majorHAnsi" w:hAnsiTheme="majorHAnsi" w:cs="Arial"/>
          <w:sz w:val="22"/>
          <w:szCs w:val="22"/>
        </w:rPr>
      </w:pPr>
    </w:p>
    <w:p w14:paraId="124AA66D" w14:textId="77777777" w:rsidR="00495E83" w:rsidRPr="009155FB" w:rsidRDefault="003A1D01" w:rsidP="00A60BCF">
      <w:pPr>
        <w:ind w:left="360"/>
        <w:rPr>
          <w:rFonts w:asciiTheme="majorHAnsi" w:hAnsiTheme="majorHAnsi" w:cs="Arial"/>
          <w:sz w:val="22"/>
          <w:szCs w:val="22"/>
        </w:rPr>
      </w:pPr>
      <w:r w:rsidRPr="009155FB">
        <w:rPr>
          <w:rFonts w:asciiTheme="majorHAnsi" w:hAnsiTheme="majorHAnsi" w:cs="Arial"/>
          <w:sz w:val="22"/>
          <w:szCs w:val="22"/>
        </w:rPr>
        <w:t>There are no special circumstances with this information collection package. This request fully complies with the guidelines of 5 CFR 1320.5</w:t>
      </w:r>
      <w:r w:rsidR="00935964" w:rsidRPr="009155FB">
        <w:rPr>
          <w:rFonts w:asciiTheme="majorHAnsi" w:hAnsiTheme="majorHAnsi" w:cs="Arial"/>
          <w:sz w:val="22"/>
          <w:szCs w:val="22"/>
        </w:rPr>
        <w:t xml:space="preserve"> and will be voluntary</w:t>
      </w:r>
      <w:r w:rsidRPr="009155FB">
        <w:rPr>
          <w:rFonts w:asciiTheme="majorHAnsi" w:hAnsiTheme="majorHAnsi" w:cs="Arial"/>
          <w:sz w:val="22"/>
          <w:szCs w:val="22"/>
        </w:rPr>
        <w:t>.</w:t>
      </w:r>
    </w:p>
    <w:p w14:paraId="54DF5C18" w14:textId="77777777" w:rsidR="001F055A" w:rsidRPr="009155FB" w:rsidRDefault="001F055A" w:rsidP="00A60BCF">
      <w:pPr>
        <w:ind w:left="360"/>
        <w:rPr>
          <w:rFonts w:asciiTheme="majorHAnsi" w:hAnsiTheme="majorHAnsi" w:cs="Arial"/>
          <w:sz w:val="22"/>
          <w:szCs w:val="22"/>
        </w:rPr>
      </w:pPr>
    </w:p>
    <w:p w14:paraId="17DCDCEA" w14:textId="77777777" w:rsidR="000F63DA" w:rsidRPr="009155FB" w:rsidRDefault="003A1D01" w:rsidP="00EF4336">
      <w:pPr>
        <w:pStyle w:val="ListParagraph"/>
        <w:numPr>
          <w:ilvl w:val="0"/>
          <w:numId w:val="1"/>
        </w:numPr>
        <w:tabs>
          <w:tab w:val="left" w:pos="-1440"/>
          <w:tab w:val="left" w:pos="-720"/>
        </w:tabs>
        <w:autoSpaceDE w:val="0"/>
        <w:autoSpaceDN w:val="0"/>
        <w:adjustRightInd w:val="0"/>
        <w:ind w:right="720"/>
        <w:rPr>
          <w:rFonts w:asciiTheme="majorHAnsi" w:hAnsiTheme="majorHAnsi" w:cs="Arial"/>
          <w:b/>
          <w:sz w:val="22"/>
          <w:szCs w:val="22"/>
        </w:rPr>
      </w:pPr>
      <w:r w:rsidRPr="009155FB">
        <w:rPr>
          <w:rFonts w:asciiTheme="majorHAnsi" w:hAnsiTheme="majorHAnsi" w:cs="Arial"/>
          <w:b/>
          <w:sz w:val="22"/>
          <w:szCs w:val="22"/>
        </w:rPr>
        <w:t xml:space="preserve">Comments in Response to the Federal Register Notice and Efforts to Consult Outside the Agency </w:t>
      </w:r>
    </w:p>
    <w:p w14:paraId="0F13A878" w14:textId="77777777" w:rsidR="00905426" w:rsidRPr="009155FB" w:rsidRDefault="00905426" w:rsidP="00905426">
      <w:pPr>
        <w:pStyle w:val="ListParagraph"/>
        <w:tabs>
          <w:tab w:val="left" w:pos="-1440"/>
          <w:tab w:val="left" w:pos="-720"/>
        </w:tabs>
        <w:autoSpaceDE w:val="0"/>
        <w:autoSpaceDN w:val="0"/>
        <w:adjustRightInd w:val="0"/>
        <w:ind w:left="630" w:right="720"/>
        <w:rPr>
          <w:rFonts w:asciiTheme="majorHAnsi" w:hAnsiTheme="majorHAnsi" w:cs="Arial"/>
          <w:sz w:val="22"/>
          <w:szCs w:val="22"/>
          <w:u w:val="single"/>
        </w:rPr>
      </w:pPr>
    </w:p>
    <w:p w14:paraId="0032C490" w14:textId="77777777" w:rsidR="00905426" w:rsidRPr="009155FB" w:rsidRDefault="00B83A5F" w:rsidP="00A60BCF">
      <w:pPr>
        <w:ind w:left="360"/>
        <w:rPr>
          <w:rFonts w:asciiTheme="majorHAnsi" w:hAnsiTheme="majorHAnsi" w:cs="Arial"/>
          <w:sz w:val="22"/>
          <w:szCs w:val="22"/>
        </w:rPr>
      </w:pPr>
      <w:r w:rsidRPr="009155FB">
        <w:rPr>
          <w:rFonts w:asciiTheme="majorHAnsi" w:hAnsiTheme="majorHAnsi" w:cs="Arial"/>
          <w:sz w:val="22"/>
          <w:szCs w:val="22"/>
        </w:rPr>
        <w:t xml:space="preserve">This </w:t>
      </w:r>
      <w:r w:rsidR="00935964" w:rsidRPr="009155FB">
        <w:rPr>
          <w:rFonts w:asciiTheme="majorHAnsi" w:hAnsiTheme="majorHAnsi" w:cs="Arial"/>
          <w:sz w:val="22"/>
          <w:szCs w:val="22"/>
        </w:rPr>
        <w:t xml:space="preserve">information </w:t>
      </w:r>
      <w:r w:rsidRPr="009155FB">
        <w:rPr>
          <w:rFonts w:asciiTheme="majorHAnsi" w:hAnsiTheme="majorHAnsi" w:cs="Arial"/>
          <w:sz w:val="22"/>
          <w:szCs w:val="22"/>
        </w:rPr>
        <w:t>collection is being conducted using the Generic Information Collection mechanism of the OSTLTS</w:t>
      </w:r>
      <w:r w:rsidR="00935964" w:rsidRPr="009155FB">
        <w:rPr>
          <w:rFonts w:asciiTheme="majorHAnsi" w:hAnsiTheme="majorHAnsi" w:cs="Arial"/>
          <w:sz w:val="22"/>
          <w:szCs w:val="22"/>
        </w:rPr>
        <w:t xml:space="preserve"> OMB Clearance Center</w:t>
      </w:r>
      <w:r w:rsidRPr="009155FB">
        <w:rPr>
          <w:rFonts w:asciiTheme="majorHAnsi" w:hAnsiTheme="majorHAnsi" w:cs="Arial"/>
          <w:sz w:val="22"/>
          <w:szCs w:val="22"/>
        </w:rPr>
        <w:t xml:space="preserve"> Survey Center (O</w:t>
      </w:r>
      <w:r w:rsidR="00935964" w:rsidRPr="009155FB">
        <w:rPr>
          <w:rFonts w:asciiTheme="majorHAnsi" w:hAnsiTheme="majorHAnsi" w:cs="Arial"/>
          <w:sz w:val="22"/>
          <w:szCs w:val="22"/>
        </w:rPr>
        <w:t>2C2</w:t>
      </w:r>
      <w:r w:rsidRPr="009155FB">
        <w:rPr>
          <w:rFonts w:asciiTheme="majorHAnsi" w:hAnsiTheme="majorHAnsi" w:cs="Arial"/>
          <w:sz w:val="22"/>
          <w:szCs w:val="22"/>
        </w:rPr>
        <w:t>) – OMB No. 0920-0879.</w:t>
      </w:r>
      <w:r w:rsidR="009155FB" w:rsidRPr="009155FB">
        <w:rPr>
          <w:rFonts w:asciiTheme="majorHAnsi" w:hAnsiTheme="majorHAnsi" w:cs="Arial"/>
          <w:sz w:val="22"/>
          <w:szCs w:val="22"/>
        </w:rPr>
        <w:t xml:space="preserve"> </w:t>
      </w:r>
      <w:r w:rsidRPr="009155FB">
        <w:rPr>
          <w:rFonts w:asciiTheme="majorHAnsi" w:hAnsiTheme="majorHAnsi" w:cs="Arial"/>
          <w:sz w:val="22"/>
          <w:szCs w:val="22"/>
        </w:rPr>
        <w:t xml:space="preserve">A 60-day Federal Register Notice was published in the Federal Register on October </w:t>
      </w:r>
      <w:r w:rsidR="00935964" w:rsidRPr="009155FB">
        <w:rPr>
          <w:rFonts w:asciiTheme="majorHAnsi" w:hAnsiTheme="majorHAnsi" w:cs="Arial"/>
          <w:sz w:val="22"/>
          <w:szCs w:val="22"/>
        </w:rPr>
        <w:t>31</w:t>
      </w:r>
      <w:r w:rsidRPr="009155FB">
        <w:rPr>
          <w:rFonts w:asciiTheme="majorHAnsi" w:hAnsiTheme="majorHAnsi" w:cs="Arial"/>
          <w:sz w:val="22"/>
          <w:szCs w:val="22"/>
        </w:rPr>
        <w:t xml:space="preserve">, </w:t>
      </w:r>
      <w:r w:rsidR="00935964" w:rsidRPr="009155FB">
        <w:rPr>
          <w:rFonts w:asciiTheme="majorHAnsi" w:hAnsiTheme="majorHAnsi" w:cs="Arial"/>
          <w:sz w:val="22"/>
          <w:szCs w:val="22"/>
        </w:rPr>
        <w:t>2013</w:t>
      </w:r>
      <w:r w:rsidRPr="009155FB">
        <w:rPr>
          <w:rFonts w:asciiTheme="majorHAnsi" w:hAnsiTheme="majorHAnsi" w:cs="Arial"/>
          <w:sz w:val="22"/>
          <w:szCs w:val="22"/>
        </w:rPr>
        <w:t xml:space="preserve">, Vol. </w:t>
      </w:r>
      <w:r w:rsidR="00935964" w:rsidRPr="009155FB">
        <w:rPr>
          <w:rFonts w:asciiTheme="majorHAnsi" w:hAnsiTheme="majorHAnsi" w:cs="Arial"/>
          <w:sz w:val="22"/>
          <w:szCs w:val="22"/>
        </w:rPr>
        <w:t>78</w:t>
      </w:r>
      <w:r w:rsidRPr="009155FB">
        <w:rPr>
          <w:rFonts w:asciiTheme="majorHAnsi" w:hAnsiTheme="majorHAnsi" w:cs="Arial"/>
          <w:sz w:val="22"/>
          <w:szCs w:val="22"/>
        </w:rPr>
        <w:t xml:space="preserve">, No. </w:t>
      </w:r>
      <w:r w:rsidR="003F6D22" w:rsidRPr="009155FB">
        <w:rPr>
          <w:rFonts w:asciiTheme="majorHAnsi" w:hAnsiTheme="majorHAnsi" w:cs="Arial"/>
          <w:sz w:val="22"/>
          <w:szCs w:val="22"/>
        </w:rPr>
        <w:t>211</w:t>
      </w:r>
      <w:r w:rsidRPr="009155FB">
        <w:rPr>
          <w:rFonts w:asciiTheme="majorHAnsi" w:hAnsiTheme="majorHAnsi" w:cs="Arial"/>
          <w:sz w:val="22"/>
          <w:szCs w:val="22"/>
        </w:rPr>
        <w:t>; pp.</w:t>
      </w:r>
      <w:r w:rsidR="003F6D22" w:rsidRPr="009155FB">
        <w:rPr>
          <w:rFonts w:asciiTheme="majorHAnsi" w:hAnsiTheme="majorHAnsi" w:cs="Arial"/>
          <w:sz w:val="22"/>
          <w:szCs w:val="22"/>
        </w:rPr>
        <w:t xml:space="preserve">653 </w:t>
      </w:r>
      <w:r w:rsidR="00B9522C" w:rsidRPr="009155FB">
        <w:rPr>
          <w:rFonts w:asciiTheme="majorHAnsi" w:hAnsiTheme="majorHAnsi" w:cs="Arial"/>
          <w:sz w:val="22"/>
          <w:szCs w:val="22"/>
        </w:rPr>
        <w:t>25-26</w:t>
      </w:r>
      <w:r w:rsidRPr="009155FB">
        <w:rPr>
          <w:rFonts w:asciiTheme="majorHAnsi" w:hAnsiTheme="majorHAnsi" w:cs="Arial"/>
          <w:sz w:val="22"/>
          <w:szCs w:val="22"/>
        </w:rPr>
        <w:t>.</w:t>
      </w:r>
      <w:r w:rsidR="009155FB" w:rsidRPr="009155FB">
        <w:rPr>
          <w:rFonts w:asciiTheme="majorHAnsi" w:hAnsiTheme="majorHAnsi" w:cs="Arial"/>
          <w:sz w:val="22"/>
          <w:szCs w:val="22"/>
        </w:rPr>
        <w:t xml:space="preserve"> </w:t>
      </w:r>
      <w:r w:rsidR="003F6D22" w:rsidRPr="009155FB">
        <w:rPr>
          <w:rFonts w:asciiTheme="majorHAnsi" w:hAnsiTheme="majorHAnsi" w:cs="Arial"/>
          <w:sz w:val="22"/>
          <w:szCs w:val="22"/>
        </w:rPr>
        <w:t>No comments were received.</w:t>
      </w:r>
    </w:p>
    <w:p w14:paraId="36AB67EF" w14:textId="77777777" w:rsidR="00B83A5F" w:rsidRPr="009155FB" w:rsidRDefault="00B83A5F" w:rsidP="00A60BCF">
      <w:pPr>
        <w:ind w:left="360"/>
        <w:rPr>
          <w:rFonts w:asciiTheme="majorHAnsi" w:hAnsiTheme="majorHAnsi" w:cs="Arial"/>
          <w:sz w:val="22"/>
          <w:szCs w:val="22"/>
        </w:rPr>
      </w:pPr>
    </w:p>
    <w:p w14:paraId="68BF0853" w14:textId="77777777" w:rsidR="00B83A5F" w:rsidRPr="009155FB" w:rsidRDefault="00B83A5F" w:rsidP="00A60BCF">
      <w:pPr>
        <w:ind w:left="360"/>
        <w:rPr>
          <w:rFonts w:asciiTheme="majorHAnsi" w:hAnsiTheme="majorHAnsi" w:cs="Arial"/>
          <w:sz w:val="22"/>
          <w:szCs w:val="22"/>
        </w:rPr>
      </w:pPr>
      <w:r w:rsidRPr="009155FB">
        <w:rPr>
          <w:rFonts w:asciiTheme="majorHAnsi" w:hAnsiTheme="majorHAnsi" w:cs="Arial"/>
          <w:sz w:val="22"/>
          <w:szCs w:val="22"/>
        </w:rPr>
        <w:lastRenderedPageBreak/>
        <w:t xml:space="preserve">CDC partners with professional </w:t>
      </w:r>
      <w:r w:rsidR="003F6D22" w:rsidRPr="009155FB">
        <w:rPr>
          <w:rFonts w:asciiTheme="majorHAnsi" w:hAnsiTheme="majorHAnsi" w:cs="Arial"/>
          <w:sz w:val="22"/>
          <w:szCs w:val="22"/>
        </w:rPr>
        <w:t xml:space="preserve">STLT </w:t>
      </w:r>
      <w:r w:rsidRPr="009155FB">
        <w:rPr>
          <w:rFonts w:asciiTheme="majorHAnsi" w:hAnsiTheme="majorHAnsi" w:cs="Arial"/>
          <w:sz w:val="22"/>
          <w:szCs w:val="22"/>
        </w:rPr>
        <w:t xml:space="preserve">organizations, such as the </w:t>
      </w:r>
      <w:r w:rsidR="003F6D22" w:rsidRPr="009155FB">
        <w:rPr>
          <w:rFonts w:asciiTheme="majorHAnsi" w:hAnsiTheme="majorHAnsi" w:cs="Arial"/>
          <w:sz w:val="22"/>
          <w:szCs w:val="22"/>
        </w:rPr>
        <w:t>Association of State and Territorial Health Officials (</w:t>
      </w:r>
      <w:r w:rsidRPr="009155FB">
        <w:rPr>
          <w:rFonts w:asciiTheme="majorHAnsi" w:hAnsiTheme="majorHAnsi" w:cs="Arial"/>
          <w:sz w:val="22"/>
          <w:szCs w:val="22"/>
        </w:rPr>
        <w:t>ASTHO</w:t>
      </w:r>
      <w:r w:rsidR="003F6D22" w:rsidRPr="009155FB">
        <w:rPr>
          <w:rFonts w:asciiTheme="majorHAnsi" w:hAnsiTheme="majorHAnsi" w:cs="Arial"/>
          <w:sz w:val="22"/>
          <w:szCs w:val="22"/>
        </w:rPr>
        <w:t>)</w:t>
      </w:r>
      <w:r w:rsidRPr="009155FB">
        <w:rPr>
          <w:rFonts w:asciiTheme="majorHAnsi" w:hAnsiTheme="majorHAnsi" w:cs="Arial"/>
          <w:sz w:val="22"/>
          <w:szCs w:val="22"/>
        </w:rPr>
        <w:t>, the</w:t>
      </w:r>
      <w:r w:rsidR="003F6D22" w:rsidRPr="009155FB">
        <w:rPr>
          <w:rFonts w:asciiTheme="majorHAnsi" w:hAnsiTheme="majorHAnsi" w:cs="Arial"/>
          <w:sz w:val="22"/>
          <w:szCs w:val="22"/>
        </w:rPr>
        <w:t xml:space="preserve"> National Association of County and City Health Officials</w:t>
      </w:r>
      <w:r w:rsidRPr="009155FB">
        <w:rPr>
          <w:rFonts w:asciiTheme="majorHAnsi" w:hAnsiTheme="majorHAnsi" w:cs="Arial"/>
          <w:sz w:val="22"/>
          <w:szCs w:val="22"/>
        </w:rPr>
        <w:t xml:space="preserve"> </w:t>
      </w:r>
      <w:r w:rsidR="003F6D22" w:rsidRPr="009155FB">
        <w:rPr>
          <w:rFonts w:asciiTheme="majorHAnsi" w:hAnsiTheme="majorHAnsi" w:cs="Arial"/>
          <w:sz w:val="22"/>
          <w:szCs w:val="22"/>
        </w:rPr>
        <w:t>(</w:t>
      </w:r>
      <w:r w:rsidRPr="009155FB">
        <w:rPr>
          <w:rFonts w:asciiTheme="majorHAnsi" w:hAnsiTheme="majorHAnsi" w:cs="Arial"/>
          <w:sz w:val="22"/>
          <w:szCs w:val="22"/>
        </w:rPr>
        <w:t>NACCHO</w:t>
      </w:r>
      <w:r w:rsidR="003F6D22" w:rsidRPr="009155FB">
        <w:rPr>
          <w:rFonts w:asciiTheme="majorHAnsi" w:hAnsiTheme="majorHAnsi" w:cs="Arial"/>
          <w:sz w:val="22"/>
          <w:szCs w:val="22"/>
        </w:rPr>
        <w:t>)</w:t>
      </w:r>
      <w:r w:rsidRPr="009155FB">
        <w:rPr>
          <w:rFonts w:asciiTheme="majorHAnsi" w:hAnsiTheme="majorHAnsi" w:cs="Arial"/>
          <w:sz w:val="22"/>
          <w:szCs w:val="22"/>
        </w:rPr>
        <w:t>, and the National Association of Local Boards of Health (NALBOH) along with the National Center for Health Statistics (NCHS) to ensure that the collection requests under the individual ICs are not in conflict with collections they have or will have in the field within the same timeframe.</w:t>
      </w:r>
    </w:p>
    <w:p w14:paraId="0224492A" w14:textId="77777777" w:rsidR="00E83DB2" w:rsidRDefault="00E83DB2">
      <w:pPr>
        <w:rPr>
          <w:rFonts w:asciiTheme="majorHAnsi" w:hAnsiTheme="majorHAnsi" w:cs="Arial"/>
          <w:b/>
          <w:sz w:val="22"/>
          <w:szCs w:val="22"/>
        </w:rPr>
      </w:pPr>
    </w:p>
    <w:p w14:paraId="77E357FB" w14:textId="77777777" w:rsidR="000F63DA" w:rsidRPr="009155FB" w:rsidRDefault="003A1D01" w:rsidP="00EF4336">
      <w:pPr>
        <w:pStyle w:val="ListParagraph"/>
        <w:numPr>
          <w:ilvl w:val="0"/>
          <w:numId w:val="1"/>
        </w:numPr>
        <w:tabs>
          <w:tab w:val="left" w:pos="-1440"/>
          <w:tab w:val="left" w:pos="-720"/>
        </w:tabs>
        <w:autoSpaceDE w:val="0"/>
        <w:autoSpaceDN w:val="0"/>
        <w:adjustRightInd w:val="0"/>
        <w:ind w:right="720"/>
        <w:rPr>
          <w:rFonts w:asciiTheme="majorHAnsi" w:hAnsiTheme="majorHAnsi" w:cs="Arial"/>
          <w:b/>
          <w:sz w:val="22"/>
          <w:szCs w:val="22"/>
        </w:rPr>
      </w:pPr>
      <w:r w:rsidRPr="009155FB">
        <w:rPr>
          <w:rFonts w:asciiTheme="majorHAnsi" w:hAnsiTheme="majorHAnsi" w:cs="Arial"/>
          <w:b/>
          <w:sz w:val="22"/>
          <w:szCs w:val="22"/>
        </w:rPr>
        <w:t>Explanation of Any Payment or Gift to Respondents</w:t>
      </w:r>
    </w:p>
    <w:p w14:paraId="67B31ED5" w14:textId="77777777" w:rsidR="006A3BA1" w:rsidRPr="009155FB" w:rsidRDefault="006A3BA1" w:rsidP="006A3BA1">
      <w:pPr>
        <w:pStyle w:val="ListParagraph"/>
        <w:tabs>
          <w:tab w:val="left" w:pos="-1440"/>
          <w:tab w:val="left" w:pos="-720"/>
        </w:tabs>
        <w:autoSpaceDE w:val="0"/>
        <w:autoSpaceDN w:val="0"/>
        <w:adjustRightInd w:val="0"/>
        <w:ind w:right="720"/>
        <w:rPr>
          <w:rFonts w:asciiTheme="majorHAnsi" w:hAnsiTheme="majorHAnsi" w:cs="Arial"/>
          <w:sz w:val="22"/>
          <w:szCs w:val="22"/>
        </w:rPr>
      </w:pPr>
    </w:p>
    <w:p w14:paraId="5DB2CBE3" w14:textId="77777777" w:rsidR="006A3BA1" w:rsidRPr="009155FB" w:rsidRDefault="003A1D01" w:rsidP="00A60BCF">
      <w:pPr>
        <w:ind w:left="360"/>
        <w:rPr>
          <w:rFonts w:asciiTheme="majorHAnsi" w:hAnsiTheme="majorHAnsi" w:cs="Arial"/>
          <w:sz w:val="22"/>
          <w:szCs w:val="22"/>
        </w:rPr>
      </w:pPr>
      <w:r w:rsidRPr="009155FB">
        <w:rPr>
          <w:rFonts w:asciiTheme="majorHAnsi" w:hAnsiTheme="majorHAnsi" w:cs="Arial"/>
          <w:sz w:val="22"/>
          <w:szCs w:val="22"/>
        </w:rPr>
        <w:t>CDC will not provide payments or gifts to respondents.</w:t>
      </w:r>
    </w:p>
    <w:p w14:paraId="2F449CA1" w14:textId="77777777" w:rsidR="006A3BA1" w:rsidRPr="009155FB" w:rsidRDefault="006A3BA1" w:rsidP="006A3BA1">
      <w:pPr>
        <w:pStyle w:val="ListParagraph"/>
        <w:tabs>
          <w:tab w:val="left" w:pos="-1440"/>
          <w:tab w:val="left" w:pos="-720"/>
        </w:tabs>
        <w:autoSpaceDE w:val="0"/>
        <w:autoSpaceDN w:val="0"/>
        <w:adjustRightInd w:val="0"/>
        <w:ind w:right="720"/>
        <w:rPr>
          <w:rFonts w:asciiTheme="majorHAnsi" w:hAnsiTheme="majorHAnsi" w:cs="Arial"/>
          <w:sz w:val="22"/>
          <w:szCs w:val="22"/>
        </w:rPr>
      </w:pPr>
    </w:p>
    <w:p w14:paraId="7639AC2B" w14:textId="77777777" w:rsidR="000F63DA" w:rsidRPr="009155FB" w:rsidRDefault="003A1D01" w:rsidP="00EF4336">
      <w:pPr>
        <w:pStyle w:val="ListParagraph"/>
        <w:numPr>
          <w:ilvl w:val="0"/>
          <w:numId w:val="1"/>
        </w:numPr>
        <w:tabs>
          <w:tab w:val="left" w:pos="-1440"/>
          <w:tab w:val="left" w:pos="-720"/>
        </w:tabs>
        <w:autoSpaceDE w:val="0"/>
        <w:autoSpaceDN w:val="0"/>
        <w:adjustRightInd w:val="0"/>
        <w:ind w:right="720"/>
        <w:rPr>
          <w:rFonts w:asciiTheme="majorHAnsi" w:hAnsiTheme="majorHAnsi" w:cs="Arial"/>
          <w:b/>
          <w:sz w:val="22"/>
          <w:szCs w:val="22"/>
        </w:rPr>
      </w:pPr>
      <w:r w:rsidRPr="009155FB">
        <w:rPr>
          <w:rFonts w:asciiTheme="majorHAnsi" w:hAnsiTheme="majorHAnsi" w:cs="Arial"/>
          <w:b/>
          <w:sz w:val="22"/>
          <w:szCs w:val="22"/>
        </w:rPr>
        <w:t>Assurance of Confidentiality Provided to Respondents</w:t>
      </w:r>
    </w:p>
    <w:p w14:paraId="1D8EEC1A" w14:textId="77777777" w:rsidR="00D3434D" w:rsidRPr="009155FB" w:rsidRDefault="00D3434D" w:rsidP="00D3434D">
      <w:pPr>
        <w:pStyle w:val="ListParagraph"/>
        <w:tabs>
          <w:tab w:val="left" w:pos="-1440"/>
          <w:tab w:val="left" w:pos="-720"/>
        </w:tabs>
        <w:autoSpaceDE w:val="0"/>
        <w:autoSpaceDN w:val="0"/>
        <w:adjustRightInd w:val="0"/>
        <w:ind w:right="720"/>
        <w:rPr>
          <w:rFonts w:asciiTheme="majorHAnsi" w:hAnsiTheme="majorHAnsi" w:cs="Arial"/>
          <w:sz w:val="22"/>
          <w:szCs w:val="22"/>
        </w:rPr>
      </w:pPr>
    </w:p>
    <w:p w14:paraId="0F046C4D" w14:textId="77777777" w:rsidR="00D3434D" w:rsidRPr="009155FB" w:rsidRDefault="003A1D01" w:rsidP="00A60BCF">
      <w:pPr>
        <w:ind w:left="360"/>
        <w:rPr>
          <w:rFonts w:asciiTheme="majorHAnsi" w:hAnsiTheme="majorHAnsi" w:cs="Arial"/>
          <w:sz w:val="22"/>
          <w:szCs w:val="22"/>
        </w:rPr>
      </w:pPr>
      <w:r w:rsidRPr="009155FB">
        <w:rPr>
          <w:rFonts w:asciiTheme="majorHAnsi" w:hAnsiTheme="majorHAnsi" w:cs="Arial"/>
          <w:sz w:val="22"/>
          <w:szCs w:val="22"/>
        </w:rPr>
        <w:t xml:space="preserve">The Privacy Act does not apply to this </w:t>
      </w:r>
      <w:r w:rsidR="003F6D22" w:rsidRPr="009155FB">
        <w:rPr>
          <w:rFonts w:asciiTheme="majorHAnsi" w:hAnsiTheme="majorHAnsi" w:cs="Arial"/>
          <w:sz w:val="22"/>
          <w:szCs w:val="22"/>
        </w:rPr>
        <w:t xml:space="preserve">information </w:t>
      </w:r>
      <w:r w:rsidR="00C81543" w:rsidRPr="009155FB">
        <w:rPr>
          <w:rFonts w:asciiTheme="majorHAnsi" w:hAnsiTheme="majorHAnsi" w:cs="Arial"/>
          <w:sz w:val="22"/>
          <w:szCs w:val="22"/>
        </w:rPr>
        <w:t>collection.</w:t>
      </w:r>
      <w:r w:rsidR="009155FB" w:rsidRPr="009155FB">
        <w:rPr>
          <w:rFonts w:asciiTheme="majorHAnsi" w:hAnsiTheme="majorHAnsi" w:cs="Arial"/>
          <w:sz w:val="22"/>
          <w:szCs w:val="22"/>
        </w:rPr>
        <w:t xml:space="preserve"> </w:t>
      </w:r>
      <w:r w:rsidR="003F6D22" w:rsidRPr="009155FB">
        <w:rPr>
          <w:rFonts w:asciiTheme="majorHAnsi" w:hAnsiTheme="majorHAnsi" w:cs="Arial"/>
          <w:sz w:val="22"/>
          <w:szCs w:val="22"/>
        </w:rPr>
        <w:t xml:space="preserve">STLT governmental </w:t>
      </w:r>
      <w:r w:rsidR="00B9522C" w:rsidRPr="009155FB">
        <w:rPr>
          <w:rFonts w:asciiTheme="majorHAnsi" w:hAnsiTheme="majorHAnsi" w:cs="Arial"/>
          <w:sz w:val="22"/>
          <w:szCs w:val="22"/>
        </w:rPr>
        <w:t>s</w:t>
      </w:r>
      <w:r w:rsidR="003F6D22" w:rsidRPr="009155FB">
        <w:rPr>
          <w:rFonts w:asciiTheme="majorHAnsi" w:hAnsiTheme="majorHAnsi" w:cs="Arial"/>
          <w:sz w:val="22"/>
          <w:szCs w:val="22"/>
        </w:rPr>
        <w:t xml:space="preserve">taff and / or delegates </w:t>
      </w:r>
      <w:r w:rsidRPr="009155FB">
        <w:rPr>
          <w:rFonts w:asciiTheme="majorHAnsi" w:hAnsiTheme="majorHAnsi" w:cs="Arial"/>
          <w:sz w:val="22"/>
          <w:szCs w:val="22"/>
        </w:rPr>
        <w:t xml:space="preserve">will be speaking from their </w:t>
      </w:r>
      <w:r w:rsidR="00C81543" w:rsidRPr="009155FB">
        <w:rPr>
          <w:rFonts w:asciiTheme="majorHAnsi" w:hAnsiTheme="majorHAnsi" w:cs="Arial"/>
          <w:sz w:val="22"/>
          <w:szCs w:val="22"/>
        </w:rPr>
        <w:t xml:space="preserve">official </w:t>
      </w:r>
      <w:r w:rsidRPr="009155FB">
        <w:rPr>
          <w:rFonts w:asciiTheme="majorHAnsi" w:hAnsiTheme="majorHAnsi" w:cs="Arial"/>
          <w:sz w:val="22"/>
          <w:szCs w:val="22"/>
        </w:rPr>
        <w:t>roles and will not be asked, nor will they pr</w:t>
      </w:r>
      <w:r w:rsidR="00C81543" w:rsidRPr="009155FB">
        <w:rPr>
          <w:rFonts w:asciiTheme="majorHAnsi" w:hAnsiTheme="majorHAnsi" w:cs="Arial"/>
          <w:sz w:val="22"/>
          <w:szCs w:val="22"/>
        </w:rPr>
        <w:t>ovide</w:t>
      </w:r>
      <w:r w:rsidR="004E15DF" w:rsidRPr="009155FB">
        <w:rPr>
          <w:rFonts w:asciiTheme="majorHAnsi" w:hAnsiTheme="majorHAnsi" w:cs="Arial"/>
          <w:sz w:val="22"/>
          <w:szCs w:val="22"/>
        </w:rPr>
        <w:t>,</w:t>
      </w:r>
      <w:r w:rsidR="00C81543" w:rsidRPr="009155FB">
        <w:rPr>
          <w:rFonts w:asciiTheme="majorHAnsi" w:hAnsiTheme="majorHAnsi" w:cs="Arial"/>
          <w:sz w:val="22"/>
          <w:szCs w:val="22"/>
        </w:rPr>
        <w:t xml:space="preserve"> individually identifiable in</w:t>
      </w:r>
      <w:r w:rsidRPr="009155FB">
        <w:rPr>
          <w:rFonts w:asciiTheme="majorHAnsi" w:hAnsiTheme="majorHAnsi" w:cs="Arial"/>
          <w:sz w:val="22"/>
          <w:szCs w:val="22"/>
        </w:rPr>
        <w:t>formation.</w:t>
      </w:r>
      <w:r w:rsidR="009155FB" w:rsidRPr="009155FB">
        <w:rPr>
          <w:rFonts w:asciiTheme="majorHAnsi" w:hAnsiTheme="majorHAnsi" w:cs="Arial"/>
          <w:sz w:val="22"/>
          <w:szCs w:val="22"/>
        </w:rPr>
        <w:t xml:space="preserve"> </w:t>
      </w:r>
    </w:p>
    <w:p w14:paraId="37BB8B0F" w14:textId="77777777" w:rsidR="008F647D" w:rsidRPr="009155FB" w:rsidRDefault="008F647D" w:rsidP="00A60BCF">
      <w:pPr>
        <w:ind w:left="360"/>
        <w:rPr>
          <w:rFonts w:asciiTheme="majorHAnsi" w:hAnsiTheme="majorHAnsi" w:cs="Arial"/>
          <w:sz w:val="22"/>
          <w:szCs w:val="22"/>
        </w:rPr>
      </w:pPr>
    </w:p>
    <w:p w14:paraId="30D2840F" w14:textId="0D0CA04A" w:rsidR="008F647D" w:rsidRPr="009155FB" w:rsidRDefault="003A1D01" w:rsidP="00A60BCF">
      <w:pPr>
        <w:ind w:left="360"/>
        <w:rPr>
          <w:rFonts w:asciiTheme="majorHAnsi" w:hAnsiTheme="majorHAnsi" w:cs="Arial"/>
          <w:sz w:val="22"/>
          <w:szCs w:val="22"/>
        </w:rPr>
      </w:pPr>
      <w:r w:rsidRPr="009155FB">
        <w:rPr>
          <w:rFonts w:asciiTheme="majorHAnsi" w:hAnsiTheme="majorHAnsi" w:cs="Arial"/>
          <w:sz w:val="22"/>
          <w:szCs w:val="22"/>
        </w:rPr>
        <w:t xml:space="preserve">This </w:t>
      </w:r>
      <w:r w:rsidR="003F6D22" w:rsidRPr="009155FB">
        <w:rPr>
          <w:rFonts w:asciiTheme="majorHAnsi" w:hAnsiTheme="majorHAnsi" w:cs="Arial"/>
          <w:sz w:val="22"/>
          <w:szCs w:val="22"/>
        </w:rPr>
        <w:t xml:space="preserve">information </w:t>
      </w:r>
      <w:r w:rsidRPr="009155FB">
        <w:rPr>
          <w:rFonts w:asciiTheme="majorHAnsi" w:hAnsiTheme="majorHAnsi" w:cs="Arial"/>
          <w:sz w:val="22"/>
          <w:szCs w:val="22"/>
        </w:rPr>
        <w:t>collection is not research involving human subjects</w:t>
      </w:r>
      <w:r w:rsidR="00804DE5">
        <w:rPr>
          <w:rFonts w:asciiTheme="majorHAnsi" w:hAnsiTheme="majorHAnsi" w:cs="Arial"/>
          <w:sz w:val="22"/>
          <w:szCs w:val="22"/>
        </w:rPr>
        <w:t>.  IRB approval is not required.</w:t>
      </w:r>
    </w:p>
    <w:p w14:paraId="1721037A" w14:textId="77777777" w:rsidR="003F6D22" w:rsidRPr="009155FB" w:rsidRDefault="003F6D22" w:rsidP="003F6D22">
      <w:pPr>
        <w:pStyle w:val="Heading4"/>
        <w:numPr>
          <w:ilvl w:val="0"/>
          <w:numId w:val="0"/>
        </w:numPr>
        <w:tabs>
          <w:tab w:val="clear" w:pos="9360"/>
          <w:tab w:val="right" w:pos="450"/>
        </w:tabs>
        <w:ind w:left="360" w:hanging="360"/>
        <w:contextualSpacing w:val="0"/>
        <w:rPr>
          <w:rFonts w:cs="Arial"/>
        </w:rPr>
      </w:pPr>
    </w:p>
    <w:p w14:paraId="688F127F" w14:textId="77777777" w:rsidR="003F6D22" w:rsidRPr="009155FB" w:rsidRDefault="003F6D22" w:rsidP="00A60BCF">
      <w:pPr>
        <w:pStyle w:val="Heading4"/>
        <w:numPr>
          <w:ilvl w:val="0"/>
          <w:numId w:val="0"/>
        </w:numPr>
        <w:tabs>
          <w:tab w:val="clear" w:pos="9360"/>
          <w:tab w:val="right" w:pos="450"/>
        </w:tabs>
        <w:ind w:left="360" w:hanging="360"/>
        <w:contextualSpacing w:val="0"/>
        <w:rPr>
          <w:rFonts w:cs="Arial"/>
        </w:rPr>
      </w:pPr>
      <w:bookmarkStart w:id="2" w:name="_Toc420415770"/>
      <w:r w:rsidRPr="009155FB">
        <w:rPr>
          <w:rFonts w:cs="Arial"/>
        </w:rPr>
        <w:t xml:space="preserve">10.1 </w:t>
      </w:r>
      <w:r w:rsidRPr="009155FB">
        <w:rPr>
          <w:rFonts w:eastAsia="Times New Roman" w:cs="Arial"/>
        </w:rPr>
        <w:t>Privacy Impact Assessment Information</w:t>
      </w:r>
      <w:bookmarkEnd w:id="2"/>
    </w:p>
    <w:p w14:paraId="53C56E4C" w14:textId="386DE3D7" w:rsidR="003F6D22" w:rsidRPr="009155FB" w:rsidRDefault="003F6D22" w:rsidP="00A60BCF">
      <w:pPr>
        <w:ind w:left="360"/>
        <w:rPr>
          <w:rFonts w:asciiTheme="majorHAnsi" w:hAnsiTheme="majorHAnsi" w:cs="Arial"/>
          <w:sz w:val="22"/>
          <w:szCs w:val="22"/>
        </w:rPr>
      </w:pPr>
      <w:r w:rsidRPr="009155FB">
        <w:rPr>
          <w:rFonts w:asciiTheme="majorHAnsi" w:hAnsiTheme="majorHAnsi" w:cs="Arial"/>
          <w:sz w:val="22"/>
          <w:szCs w:val="22"/>
        </w:rPr>
        <w:lastRenderedPageBreak/>
        <w:t xml:space="preserve">No individually identifiable information (IIF) will be collected. </w:t>
      </w:r>
      <w:r w:rsidR="00804DE5">
        <w:rPr>
          <w:rFonts w:asciiTheme="majorHAnsi" w:hAnsiTheme="majorHAnsi" w:cs="Arial"/>
          <w:sz w:val="22"/>
          <w:szCs w:val="22"/>
        </w:rPr>
        <w:t xml:space="preserve"> The names and contact information for state TCP managers are available to OSH through cooperative agreement documentation.</w:t>
      </w:r>
    </w:p>
    <w:p w14:paraId="5825437B" w14:textId="77777777" w:rsidR="003F6D22" w:rsidRPr="009155FB" w:rsidRDefault="003F6D22" w:rsidP="00E52789">
      <w:pPr>
        <w:pStyle w:val="ListParagraph"/>
        <w:tabs>
          <w:tab w:val="left" w:pos="-1440"/>
          <w:tab w:val="left" w:pos="-720"/>
        </w:tabs>
        <w:autoSpaceDE w:val="0"/>
        <w:autoSpaceDN w:val="0"/>
        <w:adjustRightInd w:val="0"/>
        <w:ind w:right="720"/>
        <w:outlineLvl w:val="0"/>
        <w:rPr>
          <w:rFonts w:asciiTheme="majorHAnsi" w:hAnsiTheme="majorHAnsi" w:cs="Arial"/>
          <w:sz w:val="22"/>
          <w:szCs w:val="22"/>
        </w:rPr>
      </w:pPr>
    </w:p>
    <w:p w14:paraId="289AB8C6" w14:textId="77777777" w:rsidR="000F63DA" w:rsidRPr="009155FB" w:rsidRDefault="003A1D01" w:rsidP="00EF4336">
      <w:pPr>
        <w:pStyle w:val="ListParagraph"/>
        <w:numPr>
          <w:ilvl w:val="0"/>
          <w:numId w:val="1"/>
        </w:numPr>
        <w:tabs>
          <w:tab w:val="left" w:pos="-1440"/>
          <w:tab w:val="left" w:pos="-720"/>
        </w:tabs>
        <w:autoSpaceDE w:val="0"/>
        <w:autoSpaceDN w:val="0"/>
        <w:adjustRightInd w:val="0"/>
        <w:ind w:right="720"/>
        <w:rPr>
          <w:rFonts w:asciiTheme="majorHAnsi" w:hAnsiTheme="majorHAnsi" w:cs="Arial"/>
          <w:b/>
          <w:sz w:val="22"/>
          <w:szCs w:val="22"/>
        </w:rPr>
      </w:pPr>
      <w:r w:rsidRPr="009155FB">
        <w:rPr>
          <w:rFonts w:asciiTheme="majorHAnsi" w:hAnsiTheme="majorHAnsi" w:cs="Arial"/>
          <w:b/>
          <w:sz w:val="22"/>
          <w:szCs w:val="22"/>
        </w:rPr>
        <w:t>Justification for Sensitive Questions</w:t>
      </w:r>
    </w:p>
    <w:p w14:paraId="52AF5DC5" w14:textId="77777777" w:rsidR="000F63DA" w:rsidRPr="009155FB" w:rsidRDefault="000F63DA" w:rsidP="000F63DA">
      <w:pPr>
        <w:pStyle w:val="ListParagraph"/>
        <w:tabs>
          <w:tab w:val="left" w:pos="-1440"/>
          <w:tab w:val="left" w:pos="-720"/>
        </w:tabs>
        <w:autoSpaceDE w:val="0"/>
        <w:autoSpaceDN w:val="0"/>
        <w:adjustRightInd w:val="0"/>
        <w:ind w:right="720"/>
        <w:rPr>
          <w:rFonts w:asciiTheme="majorHAnsi" w:hAnsiTheme="majorHAnsi" w:cs="Arial"/>
          <w:sz w:val="22"/>
          <w:szCs w:val="22"/>
        </w:rPr>
      </w:pPr>
    </w:p>
    <w:p w14:paraId="2CAD203D" w14:textId="77777777" w:rsidR="00847512" w:rsidRPr="009155FB" w:rsidRDefault="003F6D22" w:rsidP="00A60BCF">
      <w:pPr>
        <w:ind w:left="360"/>
        <w:rPr>
          <w:rFonts w:asciiTheme="majorHAnsi" w:hAnsiTheme="majorHAnsi" w:cs="Arial"/>
          <w:sz w:val="22"/>
          <w:szCs w:val="22"/>
        </w:rPr>
      </w:pPr>
      <w:r w:rsidRPr="009155FB">
        <w:rPr>
          <w:rFonts w:asciiTheme="majorHAnsi" w:hAnsiTheme="majorHAnsi" w:cs="Arial"/>
          <w:sz w:val="22"/>
          <w:szCs w:val="22"/>
        </w:rPr>
        <w:t>No information will be collected that are of personal or sensitive nature</w:t>
      </w:r>
      <w:r w:rsidR="00B74042" w:rsidRPr="009155FB">
        <w:rPr>
          <w:rFonts w:asciiTheme="majorHAnsi" w:hAnsiTheme="majorHAnsi" w:cs="Arial"/>
          <w:sz w:val="22"/>
          <w:szCs w:val="22"/>
        </w:rPr>
        <w:t>.</w:t>
      </w:r>
    </w:p>
    <w:p w14:paraId="08BA9D8E" w14:textId="77777777" w:rsidR="000F63DA" w:rsidRPr="009155FB" w:rsidRDefault="000F63DA" w:rsidP="000F63DA">
      <w:pPr>
        <w:tabs>
          <w:tab w:val="left" w:pos="-1440"/>
          <w:tab w:val="left" w:pos="-720"/>
        </w:tabs>
        <w:autoSpaceDE w:val="0"/>
        <w:autoSpaceDN w:val="0"/>
        <w:adjustRightInd w:val="0"/>
        <w:ind w:right="720"/>
        <w:rPr>
          <w:rFonts w:asciiTheme="majorHAnsi" w:hAnsiTheme="majorHAnsi" w:cs="Arial"/>
          <w:sz w:val="22"/>
          <w:szCs w:val="22"/>
        </w:rPr>
      </w:pPr>
    </w:p>
    <w:p w14:paraId="7A3AF872" w14:textId="77777777" w:rsidR="003E7609" w:rsidRPr="009155FB" w:rsidRDefault="003A1D01" w:rsidP="00EF4336">
      <w:pPr>
        <w:pStyle w:val="ListParagraph"/>
        <w:numPr>
          <w:ilvl w:val="0"/>
          <w:numId w:val="1"/>
        </w:numPr>
        <w:tabs>
          <w:tab w:val="left" w:pos="-1440"/>
          <w:tab w:val="left" w:pos="-720"/>
        </w:tabs>
        <w:autoSpaceDE w:val="0"/>
        <w:autoSpaceDN w:val="0"/>
        <w:adjustRightInd w:val="0"/>
        <w:ind w:right="720"/>
        <w:rPr>
          <w:rFonts w:asciiTheme="majorHAnsi" w:hAnsiTheme="majorHAnsi" w:cs="Arial"/>
          <w:b/>
          <w:sz w:val="22"/>
          <w:szCs w:val="22"/>
        </w:rPr>
      </w:pPr>
      <w:r w:rsidRPr="009155FB">
        <w:rPr>
          <w:rFonts w:asciiTheme="majorHAnsi" w:hAnsiTheme="majorHAnsi" w:cs="Arial"/>
          <w:b/>
          <w:sz w:val="22"/>
          <w:szCs w:val="22"/>
        </w:rPr>
        <w:t>Estimates of A</w:t>
      </w:r>
      <w:r w:rsidR="0037644A" w:rsidRPr="009155FB">
        <w:rPr>
          <w:rFonts w:asciiTheme="majorHAnsi" w:hAnsiTheme="majorHAnsi" w:cs="Arial"/>
          <w:b/>
          <w:sz w:val="22"/>
          <w:szCs w:val="22"/>
        </w:rPr>
        <w:t>nnualized Burden Hours</w:t>
      </w:r>
      <w:r w:rsidR="003E7609" w:rsidRPr="009155FB">
        <w:rPr>
          <w:rFonts w:asciiTheme="majorHAnsi" w:hAnsiTheme="majorHAnsi" w:cs="Arial"/>
          <w:b/>
          <w:sz w:val="22"/>
          <w:szCs w:val="22"/>
        </w:rPr>
        <w:t xml:space="preserve"> and Costs</w:t>
      </w:r>
      <w:r w:rsidR="0037644A" w:rsidRPr="009155FB">
        <w:rPr>
          <w:rFonts w:asciiTheme="majorHAnsi" w:hAnsiTheme="majorHAnsi" w:cs="Arial"/>
          <w:b/>
          <w:sz w:val="22"/>
          <w:szCs w:val="22"/>
        </w:rPr>
        <w:t xml:space="preserve"> </w:t>
      </w:r>
    </w:p>
    <w:p w14:paraId="435A1F88" w14:textId="77777777" w:rsidR="003E7609" w:rsidRPr="009155FB" w:rsidRDefault="003E7609" w:rsidP="003E7609">
      <w:pPr>
        <w:pStyle w:val="ListParagraph"/>
        <w:tabs>
          <w:tab w:val="left" w:pos="-1440"/>
          <w:tab w:val="left" w:pos="-720"/>
        </w:tabs>
        <w:autoSpaceDE w:val="0"/>
        <w:autoSpaceDN w:val="0"/>
        <w:adjustRightInd w:val="0"/>
        <w:ind w:left="630" w:right="720"/>
        <w:rPr>
          <w:rFonts w:asciiTheme="majorHAnsi" w:hAnsiTheme="majorHAnsi" w:cs="Arial"/>
          <w:sz w:val="22"/>
          <w:szCs w:val="22"/>
        </w:rPr>
      </w:pPr>
    </w:p>
    <w:p w14:paraId="6DD7D639" w14:textId="0A6ED3FE" w:rsidR="009C48C9" w:rsidRDefault="003E7609" w:rsidP="00A60BCF">
      <w:pPr>
        <w:ind w:left="360"/>
        <w:rPr>
          <w:rFonts w:asciiTheme="majorHAnsi" w:hAnsiTheme="majorHAnsi" w:cs="Arial"/>
          <w:sz w:val="22"/>
          <w:szCs w:val="22"/>
        </w:rPr>
      </w:pPr>
      <w:r w:rsidRPr="009155FB">
        <w:rPr>
          <w:rFonts w:asciiTheme="majorHAnsi" w:hAnsiTheme="majorHAnsi" w:cs="Arial"/>
          <w:sz w:val="22"/>
          <w:szCs w:val="22"/>
        </w:rPr>
        <w:t xml:space="preserve">The estimate for burden hours is based on </w:t>
      </w:r>
      <w:r w:rsidR="00AC10D3" w:rsidRPr="009155FB">
        <w:rPr>
          <w:rFonts w:asciiTheme="majorHAnsi" w:hAnsiTheme="majorHAnsi" w:cs="Arial"/>
          <w:sz w:val="22"/>
          <w:szCs w:val="22"/>
        </w:rPr>
        <w:t xml:space="preserve">the </w:t>
      </w:r>
      <w:r w:rsidR="003E6876">
        <w:rPr>
          <w:rFonts w:asciiTheme="majorHAnsi" w:hAnsiTheme="majorHAnsi" w:cs="Arial"/>
          <w:sz w:val="22"/>
          <w:szCs w:val="22"/>
        </w:rPr>
        <w:t>p</w:t>
      </w:r>
      <w:r w:rsidR="00C01F68">
        <w:rPr>
          <w:rFonts w:asciiTheme="majorHAnsi" w:hAnsiTheme="majorHAnsi" w:cs="Arial"/>
          <w:sz w:val="22"/>
          <w:szCs w:val="22"/>
        </w:rPr>
        <w:t xml:space="preserve">ilot </w:t>
      </w:r>
      <w:r w:rsidRPr="009155FB">
        <w:rPr>
          <w:rFonts w:asciiTheme="majorHAnsi" w:hAnsiTheme="majorHAnsi" w:cs="Arial"/>
          <w:sz w:val="22"/>
          <w:szCs w:val="22"/>
        </w:rPr>
        <w:t xml:space="preserve">test of </w:t>
      </w:r>
      <w:r w:rsidR="00847512" w:rsidRPr="009155FB">
        <w:rPr>
          <w:rFonts w:asciiTheme="majorHAnsi" w:hAnsiTheme="majorHAnsi" w:cs="Arial"/>
          <w:sz w:val="22"/>
          <w:szCs w:val="22"/>
        </w:rPr>
        <w:t>the CMI</w:t>
      </w:r>
      <w:r w:rsidR="00963ADB" w:rsidRPr="009155FB">
        <w:rPr>
          <w:rFonts w:asciiTheme="majorHAnsi" w:hAnsiTheme="majorHAnsi" w:cs="Arial"/>
          <w:sz w:val="22"/>
          <w:szCs w:val="22"/>
        </w:rPr>
        <w:t xml:space="preserve"> </w:t>
      </w:r>
      <w:r w:rsidR="00AC10D3" w:rsidRPr="009155FB">
        <w:rPr>
          <w:rFonts w:asciiTheme="majorHAnsi" w:hAnsiTheme="majorHAnsi" w:cs="Arial"/>
          <w:sz w:val="22"/>
          <w:szCs w:val="22"/>
        </w:rPr>
        <w:t xml:space="preserve">measurement tool </w:t>
      </w:r>
      <w:r w:rsidR="00CD60B7">
        <w:rPr>
          <w:rFonts w:asciiTheme="majorHAnsi" w:hAnsiTheme="majorHAnsi" w:cs="Arial"/>
          <w:sz w:val="22"/>
          <w:szCs w:val="22"/>
        </w:rPr>
        <w:t xml:space="preserve">(Attachment </w:t>
      </w:r>
      <w:r w:rsidR="009C48C9">
        <w:rPr>
          <w:rFonts w:asciiTheme="majorHAnsi" w:hAnsiTheme="majorHAnsi" w:cs="Arial"/>
          <w:sz w:val="22"/>
          <w:szCs w:val="22"/>
        </w:rPr>
        <w:t>B</w:t>
      </w:r>
      <w:r w:rsidR="00CD60B7">
        <w:rPr>
          <w:rFonts w:asciiTheme="majorHAnsi" w:hAnsiTheme="majorHAnsi" w:cs="Arial"/>
          <w:sz w:val="22"/>
          <w:szCs w:val="22"/>
        </w:rPr>
        <w:t xml:space="preserve">) </w:t>
      </w:r>
      <w:r w:rsidR="00AC10D3" w:rsidRPr="009155FB">
        <w:rPr>
          <w:rFonts w:asciiTheme="majorHAnsi" w:hAnsiTheme="majorHAnsi" w:cs="Arial"/>
          <w:sz w:val="22"/>
          <w:szCs w:val="22"/>
        </w:rPr>
        <w:t xml:space="preserve">conducted </w:t>
      </w:r>
      <w:r w:rsidR="009C48C9" w:rsidRPr="009C48C9">
        <w:rPr>
          <w:rFonts w:asciiTheme="majorHAnsi" w:hAnsiTheme="majorHAnsi" w:cs="Arial"/>
          <w:sz w:val="22"/>
          <w:szCs w:val="22"/>
        </w:rPr>
        <w:t>with a purposive sample of nine</w:t>
      </w:r>
      <w:r w:rsidR="00847512" w:rsidRPr="009155FB">
        <w:rPr>
          <w:rFonts w:asciiTheme="majorHAnsi" w:hAnsiTheme="majorHAnsi" w:cs="Arial"/>
          <w:sz w:val="22"/>
          <w:szCs w:val="22"/>
        </w:rPr>
        <w:t xml:space="preserve"> </w:t>
      </w:r>
      <w:r w:rsidR="0029434B" w:rsidRPr="009155FB">
        <w:rPr>
          <w:rFonts w:asciiTheme="majorHAnsi" w:hAnsiTheme="majorHAnsi" w:cs="Arial"/>
          <w:sz w:val="22"/>
          <w:szCs w:val="22"/>
        </w:rPr>
        <w:t>state TCP</w:t>
      </w:r>
      <w:r w:rsidR="00AC10D3" w:rsidRPr="009155FB">
        <w:rPr>
          <w:rFonts w:asciiTheme="majorHAnsi" w:hAnsiTheme="majorHAnsi" w:cs="Arial"/>
          <w:sz w:val="22"/>
          <w:szCs w:val="22"/>
        </w:rPr>
        <w:t xml:space="preserve"> </w:t>
      </w:r>
      <w:r w:rsidR="00847512" w:rsidRPr="009155FB">
        <w:rPr>
          <w:rFonts w:asciiTheme="majorHAnsi" w:hAnsiTheme="majorHAnsi" w:cs="Arial"/>
          <w:sz w:val="22"/>
          <w:szCs w:val="22"/>
        </w:rPr>
        <w:t>managers</w:t>
      </w:r>
      <w:r w:rsidRPr="009155FB">
        <w:rPr>
          <w:rFonts w:asciiTheme="majorHAnsi" w:hAnsiTheme="majorHAnsi" w:cs="Arial"/>
          <w:sz w:val="22"/>
          <w:szCs w:val="22"/>
        </w:rPr>
        <w:t>.</w:t>
      </w:r>
      <w:r w:rsidR="009155FB" w:rsidRPr="009155FB">
        <w:rPr>
          <w:rFonts w:asciiTheme="majorHAnsi" w:hAnsiTheme="majorHAnsi" w:cs="Arial"/>
          <w:sz w:val="22"/>
          <w:szCs w:val="22"/>
        </w:rPr>
        <w:t xml:space="preserve"> </w:t>
      </w:r>
      <w:r w:rsidR="009C48C9">
        <w:rPr>
          <w:rFonts w:asciiTheme="majorHAnsi" w:hAnsiTheme="majorHAnsi" w:cs="Arial"/>
          <w:sz w:val="22"/>
          <w:szCs w:val="22"/>
        </w:rPr>
        <w:t>The pilot test</w:t>
      </w:r>
      <w:r w:rsidR="009C48C9" w:rsidRPr="009C48C9">
        <w:rPr>
          <w:rFonts w:asciiTheme="majorHAnsi" w:hAnsiTheme="majorHAnsi" w:cs="Arial"/>
          <w:sz w:val="22"/>
          <w:szCs w:val="22"/>
        </w:rPr>
        <w:t xml:space="preserve"> was conducted through interviews to elicit feedback on the clarity, comprehensiveness, and relevance of instrument items. Feedback from this group was used to refine questions as needed, ensure accurate skip patterns, and establish the estimated time required to complete the information collection instrument. Results from our testing indicate that program managers understood the questions posed, had the knowledge to answer them, and confirmed that CMI measurement tool constructs and questions were relevant to their tobacco control programs. </w:t>
      </w:r>
    </w:p>
    <w:p w14:paraId="622E0FD8" w14:textId="77777777" w:rsidR="009C48C9" w:rsidRDefault="009C48C9" w:rsidP="00A60BCF">
      <w:pPr>
        <w:ind w:left="360"/>
        <w:rPr>
          <w:rFonts w:asciiTheme="majorHAnsi" w:hAnsiTheme="majorHAnsi" w:cs="Arial"/>
          <w:sz w:val="22"/>
          <w:szCs w:val="22"/>
        </w:rPr>
      </w:pPr>
    </w:p>
    <w:p w14:paraId="73787075" w14:textId="3952187B" w:rsidR="006A3BA1" w:rsidRPr="009155FB" w:rsidRDefault="003E7609" w:rsidP="00A60BCF">
      <w:pPr>
        <w:ind w:left="360"/>
        <w:rPr>
          <w:rFonts w:asciiTheme="majorHAnsi" w:hAnsiTheme="majorHAnsi" w:cs="Arial"/>
          <w:sz w:val="22"/>
          <w:szCs w:val="22"/>
        </w:rPr>
      </w:pPr>
      <w:r w:rsidRPr="009155FB">
        <w:rPr>
          <w:rFonts w:asciiTheme="majorHAnsi" w:hAnsiTheme="majorHAnsi" w:cs="Arial"/>
          <w:sz w:val="22"/>
          <w:szCs w:val="22"/>
        </w:rPr>
        <w:t xml:space="preserve">In the </w:t>
      </w:r>
      <w:r w:rsidR="003E6876">
        <w:rPr>
          <w:rFonts w:asciiTheme="majorHAnsi" w:hAnsiTheme="majorHAnsi" w:cs="Arial"/>
          <w:sz w:val="22"/>
          <w:szCs w:val="22"/>
        </w:rPr>
        <w:t>p</w:t>
      </w:r>
      <w:r w:rsidR="00C01F68">
        <w:rPr>
          <w:rFonts w:asciiTheme="majorHAnsi" w:hAnsiTheme="majorHAnsi" w:cs="Arial"/>
          <w:sz w:val="22"/>
          <w:szCs w:val="22"/>
        </w:rPr>
        <w:t>ilot t</w:t>
      </w:r>
      <w:r w:rsidRPr="009155FB">
        <w:rPr>
          <w:rFonts w:asciiTheme="majorHAnsi" w:hAnsiTheme="majorHAnsi" w:cs="Arial"/>
          <w:sz w:val="22"/>
          <w:szCs w:val="22"/>
        </w:rPr>
        <w:t xml:space="preserve">est, the average time to complete </w:t>
      </w:r>
      <w:r w:rsidR="00963ADB" w:rsidRPr="009155FB">
        <w:rPr>
          <w:rFonts w:asciiTheme="majorHAnsi" w:hAnsiTheme="majorHAnsi" w:cs="Arial"/>
          <w:sz w:val="22"/>
          <w:szCs w:val="22"/>
        </w:rPr>
        <w:t>the</w:t>
      </w:r>
      <w:r w:rsidRPr="009155FB">
        <w:rPr>
          <w:rFonts w:asciiTheme="majorHAnsi" w:hAnsiTheme="majorHAnsi" w:cs="Arial"/>
          <w:sz w:val="22"/>
          <w:szCs w:val="22"/>
        </w:rPr>
        <w:t xml:space="preserve"> </w:t>
      </w:r>
      <w:r w:rsidR="00C326FA" w:rsidRPr="009155FB">
        <w:rPr>
          <w:rFonts w:asciiTheme="majorHAnsi" w:hAnsiTheme="majorHAnsi" w:cs="Arial"/>
          <w:sz w:val="22"/>
          <w:szCs w:val="22"/>
        </w:rPr>
        <w:t>information collection instrument</w:t>
      </w:r>
      <w:r w:rsidRPr="009155FB">
        <w:rPr>
          <w:rFonts w:asciiTheme="majorHAnsi" w:hAnsiTheme="majorHAnsi" w:cs="Arial"/>
          <w:sz w:val="22"/>
          <w:szCs w:val="22"/>
        </w:rPr>
        <w:t>, including time for reviewing instructions</w:t>
      </w:r>
      <w:r w:rsidR="00F375B4" w:rsidRPr="009155FB">
        <w:rPr>
          <w:rFonts w:asciiTheme="majorHAnsi" w:hAnsiTheme="majorHAnsi" w:cs="Arial"/>
          <w:sz w:val="22"/>
          <w:szCs w:val="22"/>
        </w:rPr>
        <w:t xml:space="preserve">, was approximately </w:t>
      </w:r>
      <w:r w:rsidR="004704D8" w:rsidRPr="009155FB">
        <w:rPr>
          <w:rFonts w:asciiTheme="majorHAnsi" w:hAnsiTheme="majorHAnsi" w:cs="Arial"/>
          <w:sz w:val="22"/>
          <w:szCs w:val="22"/>
        </w:rPr>
        <w:lastRenderedPageBreak/>
        <w:t xml:space="preserve">75 </w:t>
      </w:r>
      <w:r w:rsidRPr="009155FB">
        <w:rPr>
          <w:rFonts w:asciiTheme="majorHAnsi" w:hAnsiTheme="majorHAnsi" w:cs="Arial"/>
          <w:sz w:val="22"/>
          <w:szCs w:val="22"/>
        </w:rPr>
        <w:t>minutes</w:t>
      </w:r>
      <w:r w:rsidR="00F93F1C" w:rsidRPr="009155FB">
        <w:rPr>
          <w:rFonts w:asciiTheme="majorHAnsi" w:hAnsiTheme="majorHAnsi" w:cs="Arial"/>
          <w:sz w:val="22"/>
          <w:szCs w:val="22"/>
        </w:rPr>
        <w:t>.</w:t>
      </w:r>
      <w:r w:rsidR="009155FB" w:rsidRPr="009155FB">
        <w:rPr>
          <w:rFonts w:asciiTheme="majorHAnsi" w:hAnsiTheme="majorHAnsi" w:cs="Arial"/>
          <w:sz w:val="22"/>
          <w:szCs w:val="22"/>
        </w:rPr>
        <w:t xml:space="preserve"> </w:t>
      </w:r>
      <w:r w:rsidR="008432AC" w:rsidRPr="009155FB">
        <w:rPr>
          <w:rFonts w:asciiTheme="majorHAnsi" w:hAnsiTheme="majorHAnsi" w:cs="Arial"/>
          <w:sz w:val="22"/>
          <w:szCs w:val="22"/>
        </w:rPr>
        <w:t>Based on these results, the estimated time range for actual respondents to complete the instrument is 60 to 90 minutes. For the purposes of estimating burden hours, the upper limit of this ran</w:t>
      </w:r>
      <w:r w:rsidR="00DB36AA" w:rsidRPr="009155FB">
        <w:rPr>
          <w:rFonts w:asciiTheme="majorHAnsi" w:hAnsiTheme="majorHAnsi" w:cs="Arial"/>
          <w:sz w:val="22"/>
          <w:szCs w:val="22"/>
        </w:rPr>
        <w:t>g</w:t>
      </w:r>
      <w:r w:rsidR="008432AC" w:rsidRPr="009155FB">
        <w:rPr>
          <w:rFonts w:asciiTheme="majorHAnsi" w:hAnsiTheme="majorHAnsi" w:cs="Arial"/>
          <w:sz w:val="22"/>
          <w:szCs w:val="22"/>
        </w:rPr>
        <w:t>e (i.e.</w:t>
      </w:r>
      <w:r w:rsidR="00C830D3">
        <w:rPr>
          <w:rFonts w:asciiTheme="majorHAnsi" w:hAnsiTheme="majorHAnsi" w:cs="Arial"/>
          <w:sz w:val="22"/>
          <w:szCs w:val="22"/>
        </w:rPr>
        <w:t xml:space="preserve">, </w:t>
      </w:r>
      <w:r w:rsidR="008432AC" w:rsidRPr="009155FB">
        <w:rPr>
          <w:rFonts w:asciiTheme="majorHAnsi" w:hAnsiTheme="majorHAnsi" w:cs="Arial"/>
          <w:sz w:val="22"/>
          <w:szCs w:val="22"/>
        </w:rPr>
        <w:t>90 minutes) is used.</w:t>
      </w:r>
    </w:p>
    <w:p w14:paraId="6E7F205A" w14:textId="77777777" w:rsidR="008432AC" w:rsidRPr="009155FB" w:rsidRDefault="008432AC" w:rsidP="00A60BCF">
      <w:pPr>
        <w:ind w:left="360"/>
        <w:rPr>
          <w:rFonts w:asciiTheme="majorHAnsi" w:hAnsiTheme="majorHAnsi" w:cs="Arial"/>
          <w:sz w:val="22"/>
          <w:szCs w:val="22"/>
        </w:rPr>
      </w:pPr>
    </w:p>
    <w:p w14:paraId="1E09139C" w14:textId="77777777" w:rsidR="00671677" w:rsidRDefault="008432AC" w:rsidP="00A60BCF">
      <w:pPr>
        <w:ind w:left="360"/>
        <w:rPr>
          <w:rFonts w:asciiTheme="majorHAnsi" w:hAnsiTheme="majorHAnsi" w:cs="Arial"/>
          <w:sz w:val="22"/>
          <w:szCs w:val="22"/>
        </w:rPr>
      </w:pPr>
      <w:r w:rsidRPr="009155FB">
        <w:rPr>
          <w:rFonts w:asciiTheme="majorHAnsi" w:hAnsiTheme="majorHAnsi" w:cs="Arial"/>
          <w:sz w:val="22"/>
          <w:szCs w:val="22"/>
        </w:rPr>
        <w:t>Estimates for the average hourly wage for respondents are based on the Department of Labor (DOL) National Compensation Survey Estimate for a Social and Community Service Manager (</w:t>
      </w:r>
      <w:hyperlink r:id="rId13" w:history="1">
        <w:r w:rsidRPr="009155FB">
          <w:rPr>
            <w:rFonts w:asciiTheme="majorHAnsi" w:hAnsiTheme="majorHAnsi" w:cs="Arial"/>
            <w:sz w:val="22"/>
            <w:szCs w:val="22"/>
          </w:rPr>
          <w:t>http://www.bls.gov/ncs/ocs/sp/nctb1349.pdf</w:t>
        </w:r>
      </w:hyperlink>
      <w:r w:rsidRPr="009155FB">
        <w:rPr>
          <w:rFonts w:asciiTheme="majorHAnsi" w:hAnsiTheme="majorHAnsi" w:cs="Arial"/>
          <w:sz w:val="22"/>
          <w:szCs w:val="22"/>
        </w:rPr>
        <w:t>).</w:t>
      </w:r>
      <w:r w:rsidR="009155FB" w:rsidRPr="009155FB">
        <w:rPr>
          <w:rFonts w:asciiTheme="majorHAnsi" w:hAnsiTheme="majorHAnsi" w:cs="Arial"/>
          <w:sz w:val="22"/>
          <w:szCs w:val="22"/>
        </w:rPr>
        <w:t xml:space="preserve"> </w:t>
      </w:r>
      <w:r w:rsidRPr="009155FB">
        <w:rPr>
          <w:rFonts w:asciiTheme="majorHAnsi" w:hAnsiTheme="majorHAnsi" w:cs="Arial"/>
          <w:sz w:val="22"/>
          <w:szCs w:val="22"/>
        </w:rPr>
        <w:t xml:space="preserve">Based on DOL data, and average hourly wage </w:t>
      </w:r>
      <w:r w:rsidR="00DB36AA" w:rsidRPr="009155FB">
        <w:rPr>
          <w:rFonts w:asciiTheme="majorHAnsi" w:hAnsiTheme="majorHAnsi" w:cs="Arial"/>
          <w:sz w:val="22"/>
          <w:szCs w:val="22"/>
        </w:rPr>
        <w:t>of $</w:t>
      </w:r>
      <w:r w:rsidR="00F5630E" w:rsidRPr="009155FB">
        <w:rPr>
          <w:rFonts w:asciiTheme="majorHAnsi" w:hAnsiTheme="majorHAnsi" w:cs="Arial"/>
          <w:sz w:val="22"/>
          <w:szCs w:val="22"/>
        </w:rPr>
        <w:t>34.50 is estimated for all 51 respondents.</w:t>
      </w:r>
      <w:r w:rsidR="009155FB" w:rsidRPr="009155FB">
        <w:rPr>
          <w:rFonts w:asciiTheme="majorHAnsi" w:hAnsiTheme="majorHAnsi" w:cs="Arial"/>
          <w:sz w:val="22"/>
          <w:szCs w:val="22"/>
        </w:rPr>
        <w:t xml:space="preserve"> </w:t>
      </w:r>
      <w:r w:rsidR="00F5630E" w:rsidRPr="009155FB">
        <w:rPr>
          <w:rFonts w:asciiTheme="majorHAnsi" w:hAnsiTheme="majorHAnsi" w:cs="Arial"/>
          <w:sz w:val="22"/>
          <w:szCs w:val="22"/>
        </w:rPr>
        <w:t>Table A-12 shows estimated burden and cost information.</w:t>
      </w:r>
      <w:r w:rsidR="009155FB" w:rsidRPr="009155FB">
        <w:rPr>
          <w:rFonts w:asciiTheme="majorHAnsi" w:hAnsiTheme="majorHAnsi" w:cs="Arial"/>
          <w:sz w:val="22"/>
          <w:szCs w:val="22"/>
        </w:rPr>
        <w:t xml:space="preserve"> </w:t>
      </w:r>
    </w:p>
    <w:p w14:paraId="1D81F0CA" w14:textId="797BFA9B" w:rsidR="00C01F68" w:rsidRDefault="00C01F68" w:rsidP="00A60BCF">
      <w:pPr>
        <w:ind w:left="360"/>
        <w:rPr>
          <w:rFonts w:asciiTheme="majorHAnsi" w:hAnsiTheme="majorHAnsi" w:cs="Arial"/>
          <w:sz w:val="22"/>
          <w:szCs w:val="22"/>
        </w:rPr>
      </w:pPr>
    </w:p>
    <w:p w14:paraId="7BF823A2" w14:textId="77777777" w:rsidR="00C01F68" w:rsidRDefault="00C01F68" w:rsidP="00A60BCF">
      <w:pPr>
        <w:ind w:left="360"/>
        <w:rPr>
          <w:rFonts w:asciiTheme="majorHAnsi" w:hAnsiTheme="majorHAnsi" w:cs="Arial"/>
          <w:sz w:val="22"/>
          <w:szCs w:val="22"/>
        </w:rPr>
      </w:pPr>
    </w:p>
    <w:p w14:paraId="0B326140" w14:textId="77777777" w:rsidR="00C01F68" w:rsidRPr="009155FB" w:rsidRDefault="00C01F68" w:rsidP="00A60BCF">
      <w:pPr>
        <w:ind w:left="360"/>
        <w:rPr>
          <w:rFonts w:asciiTheme="majorHAnsi" w:hAnsiTheme="majorHAnsi" w:cs="Arial"/>
          <w:sz w:val="22"/>
          <w:szCs w:val="22"/>
        </w:rPr>
      </w:pPr>
    </w:p>
    <w:p w14:paraId="5D420556" w14:textId="77777777" w:rsidR="00B7107A" w:rsidRPr="009155FB" w:rsidRDefault="00B7107A">
      <w:pPr>
        <w:rPr>
          <w:rFonts w:asciiTheme="majorHAnsi" w:hAnsiTheme="majorHAnsi" w:cs="Arial"/>
          <w:b/>
          <w:sz w:val="22"/>
          <w:szCs w:val="22"/>
          <w:u w:val="single"/>
        </w:rPr>
      </w:pPr>
    </w:p>
    <w:p w14:paraId="48D3A0E3" w14:textId="2752A73A" w:rsidR="002B408A" w:rsidRPr="009155FB" w:rsidRDefault="002B408A" w:rsidP="002B408A">
      <w:pPr>
        <w:ind w:left="360"/>
        <w:rPr>
          <w:rFonts w:asciiTheme="majorHAnsi" w:hAnsiTheme="majorHAnsi" w:cs="Arial"/>
          <w:sz w:val="22"/>
          <w:szCs w:val="22"/>
        </w:rPr>
      </w:pPr>
      <w:r w:rsidRPr="009155FB">
        <w:rPr>
          <w:rFonts w:asciiTheme="majorHAnsi" w:hAnsiTheme="majorHAnsi" w:cs="Arial"/>
          <w:b/>
          <w:sz w:val="22"/>
          <w:szCs w:val="22"/>
          <w:u w:val="single"/>
        </w:rPr>
        <w:t>Table A-12</w:t>
      </w:r>
      <w:r w:rsidRPr="009155FB">
        <w:rPr>
          <w:rFonts w:asciiTheme="majorHAnsi" w:hAnsiTheme="majorHAnsi" w:cs="Arial"/>
          <w:b/>
          <w:sz w:val="22"/>
          <w:szCs w:val="22"/>
        </w:rPr>
        <w:t>:</w:t>
      </w:r>
      <w:r w:rsidRPr="009155FB">
        <w:rPr>
          <w:rFonts w:asciiTheme="majorHAnsi" w:hAnsiTheme="majorHAnsi" w:cs="Arial"/>
          <w:sz w:val="22"/>
          <w:szCs w:val="22"/>
        </w:rPr>
        <w:t xml:space="preserve"> Estimated Annualized Burden Hours and Costs to Respondents </w:t>
      </w:r>
    </w:p>
    <w:p w14:paraId="79D00CD6" w14:textId="77777777" w:rsidR="002B408A" w:rsidRPr="009155FB" w:rsidRDefault="002B408A" w:rsidP="002B408A">
      <w:pPr>
        <w:ind w:left="360"/>
        <w:rPr>
          <w:rFonts w:asciiTheme="majorHAnsi" w:hAnsiTheme="majorHAnsi"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487"/>
        <w:gridCol w:w="1531"/>
        <w:gridCol w:w="1177"/>
        <w:gridCol w:w="916"/>
        <w:gridCol w:w="1042"/>
        <w:gridCol w:w="1382"/>
      </w:tblGrid>
      <w:tr w:rsidR="002B408A" w:rsidRPr="009155FB" w14:paraId="5D3BF876" w14:textId="77777777" w:rsidTr="00E93C78">
        <w:tc>
          <w:tcPr>
            <w:tcW w:w="1513" w:type="dxa"/>
          </w:tcPr>
          <w:p w14:paraId="3D896EEB" w14:textId="77777777" w:rsidR="002B408A" w:rsidRPr="009155FB" w:rsidRDefault="002B408A" w:rsidP="00E93C78">
            <w:pPr>
              <w:jc w:val="center"/>
              <w:rPr>
                <w:rFonts w:asciiTheme="majorHAnsi" w:hAnsiTheme="majorHAnsi" w:cs="Arial"/>
                <w:sz w:val="22"/>
                <w:szCs w:val="22"/>
              </w:rPr>
            </w:pPr>
            <w:r w:rsidRPr="009155FB">
              <w:rPr>
                <w:rFonts w:asciiTheme="majorHAnsi" w:hAnsiTheme="majorHAnsi" w:cs="Arial"/>
                <w:sz w:val="22"/>
                <w:szCs w:val="22"/>
              </w:rPr>
              <w:t>Type of Respondent</w:t>
            </w:r>
          </w:p>
        </w:tc>
        <w:tc>
          <w:tcPr>
            <w:tcW w:w="1513" w:type="dxa"/>
          </w:tcPr>
          <w:p w14:paraId="5C710CE7" w14:textId="77777777" w:rsidR="002B408A" w:rsidRPr="009155FB" w:rsidRDefault="00B9522C" w:rsidP="00B9522C">
            <w:pPr>
              <w:jc w:val="center"/>
              <w:rPr>
                <w:rFonts w:asciiTheme="majorHAnsi" w:hAnsiTheme="majorHAnsi" w:cs="Arial"/>
                <w:sz w:val="22"/>
                <w:szCs w:val="22"/>
              </w:rPr>
            </w:pPr>
            <w:r w:rsidRPr="009155FB">
              <w:rPr>
                <w:rFonts w:asciiTheme="majorHAnsi" w:hAnsiTheme="majorHAnsi" w:cs="Arial"/>
                <w:sz w:val="22"/>
                <w:szCs w:val="22"/>
              </w:rPr>
              <w:t xml:space="preserve">No. </w:t>
            </w:r>
            <w:r w:rsidR="002B408A" w:rsidRPr="009155FB">
              <w:rPr>
                <w:rFonts w:asciiTheme="majorHAnsi" w:hAnsiTheme="majorHAnsi" w:cs="Arial"/>
                <w:sz w:val="22"/>
                <w:szCs w:val="22"/>
              </w:rPr>
              <w:t>of Respondents</w:t>
            </w:r>
          </w:p>
        </w:tc>
        <w:tc>
          <w:tcPr>
            <w:tcW w:w="1631" w:type="dxa"/>
          </w:tcPr>
          <w:p w14:paraId="7808EA75" w14:textId="77777777" w:rsidR="002B408A" w:rsidRPr="009155FB" w:rsidRDefault="002B408A" w:rsidP="00E93C78">
            <w:pPr>
              <w:jc w:val="center"/>
              <w:rPr>
                <w:rFonts w:asciiTheme="majorHAnsi" w:hAnsiTheme="majorHAnsi" w:cs="Arial"/>
                <w:sz w:val="22"/>
                <w:szCs w:val="22"/>
              </w:rPr>
            </w:pPr>
            <w:r w:rsidRPr="009155FB">
              <w:rPr>
                <w:rFonts w:asciiTheme="majorHAnsi" w:hAnsiTheme="majorHAnsi" w:cs="Arial"/>
                <w:sz w:val="22"/>
                <w:szCs w:val="22"/>
              </w:rPr>
              <w:t xml:space="preserve">No. </w:t>
            </w:r>
            <w:r w:rsidR="00B9522C" w:rsidRPr="009155FB">
              <w:rPr>
                <w:rFonts w:asciiTheme="majorHAnsi" w:hAnsiTheme="majorHAnsi" w:cs="Arial"/>
                <w:sz w:val="22"/>
                <w:szCs w:val="22"/>
              </w:rPr>
              <w:t xml:space="preserve">of </w:t>
            </w:r>
            <w:r w:rsidRPr="009155FB">
              <w:rPr>
                <w:rFonts w:asciiTheme="majorHAnsi" w:hAnsiTheme="majorHAnsi" w:cs="Arial"/>
                <w:sz w:val="22"/>
                <w:szCs w:val="22"/>
              </w:rPr>
              <w:t>Responses per Respondent</w:t>
            </w:r>
          </w:p>
        </w:tc>
        <w:tc>
          <w:tcPr>
            <w:tcW w:w="1207" w:type="dxa"/>
          </w:tcPr>
          <w:p w14:paraId="091783F7" w14:textId="77777777" w:rsidR="002B408A" w:rsidRPr="009155FB" w:rsidRDefault="00B9522C" w:rsidP="00E93C78">
            <w:pPr>
              <w:jc w:val="center"/>
              <w:rPr>
                <w:rFonts w:asciiTheme="majorHAnsi" w:hAnsiTheme="majorHAnsi" w:cs="Arial"/>
                <w:sz w:val="22"/>
                <w:szCs w:val="22"/>
              </w:rPr>
            </w:pPr>
            <w:r w:rsidRPr="009155FB">
              <w:rPr>
                <w:rFonts w:asciiTheme="majorHAnsi" w:hAnsiTheme="majorHAnsi" w:cs="Arial"/>
                <w:sz w:val="22"/>
                <w:szCs w:val="22"/>
              </w:rPr>
              <w:t>Average Burden per Response (in hours)</w:t>
            </w:r>
          </w:p>
        </w:tc>
        <w:tc>
          <w:tcPr>
            <w:tcW w:w="814" w:type="dxa"/>
          </w:tcPr>
          <w:p w14:paraId="662E5F23" w14:textId="77777777" w:rsidR="002B408A" w:rsidRPr="009155FB" w:rsidRDefault="002B408A" w:rsidP="00E93C78">
            <w:pPr>
              <w:jc w:val="center"/>
              <w:rPr>
                <w:rFonts w:asciiTheme="majorHAnsi" w:hAnsiTheme="majorHAnsi" w:cs="Arial"/>
                <w:sz w:val="22"/>
                <w:szCs w:val="22"/>
              </w:rPr>
            </w:pPr>
            <w:r w:rsidRPr="009155FB">
              <w:rPr>
                <w:rFonts w:asciiTheme="majorHAnsi" w:hAnsiTheme="majorHAnsi" w:cs="Arial"/>
                <w:sz w:val="22"/>
                <w:szCs w:val="22"/>
              </w:rPr>
              <w:t>Total Burden Hours</w:t>
            </w:r>
          </w:p>
        </w:tc>
        <w:tc>
          <w:tcPr>
            <w:tcW w:w="1135" w:type="dxa"/>
          </w:tcPr>
          <w:p w14:paraId="1C04BBB3" w14:textId="77777777" w:rsidR="002B408A" w:rsidRPr="009155FB" w:rsidRDefault="002B408A" w:rsidP="00E93C78">
            <w:pPr>
              <w:jc w:val="center"/>
              <w:rPr>
                <w:rFonts w:asciiTheme="majorHAnsi" w:hAnsiTheme="majorHAnsi" w:cs="Arial"/>
                <w:sz w:val="22"/>
                <w:szCs w:val="22"/>
              </w:rPr>
            </w:pPr>
            <w:r w:rsidRPr="009155FB">
              <w:rPr>
                <w:rFonts w:asciiTheme="majorHAnsi" w:hAnsiTheme="majorHAnsi" w:cs="Arial"/>
                <w:sz w:val="22"/>
                <w:szCs w:val="22"/>
              </w:rPr>
              <w:t>Hourly Wage Rate</w:t>
            </w:r>
          </w:p>
        </w:tc>
        <w:tc>
          <w:tcPr>
            <w:tcW w:w="1403" w:type="dxa"/>
          </w:tcPr>
          <w:p w14:paraId="7CA190C6" w14:textId="77777777" w:rsidR="002B408A" w:rsidRPr="009155FB" w:rsidRDefault="002B408A" w:rsidP="00E93C78">
            <w:pPr>
              <w:jc w:val="center"/>
              <w:rPr>
                <w:rFonts w:asciiTheme="majorHAnsi" w:hAnsiTheme="majorHAnsi" w:cs="Arial"/>
                <w:sz w:val="22"/>
                <w:szCs w:val="22"/>
              </w:rPr>
            </w:pPr>
            <w:r w:rsidRPr="009155FB">
              <w:rPr>
                <w:rFonts w:asciiTheme="majorHAnsi" w:hAnsiTheme="majorHAnsi" w:cs="Arial"/>
                <w:sz w:val="22"/>
                <w:szCs w:val="22"/>
              </w:rPr>
              <w:t>Total Respondent Cost</w:t>
            </w:r>
            <w:r w:rsidR="00B9522C" w:rsidRPr="009155FB">
              <w:rPr>
                <w:rFonts w:asciiTheme="majorHAnsi" w:hAnsiTheme="majorHAnsi" w:cs="Arial"/>
                <w:sz w:val="22"/>
                <w:szCs w:val="22"/>
              </w:rPr>
              <w:t>s</w:t>
            </w:r>
          </w:p>
        </w:tc>
      </w:tr>
      <w:tr w:rsidR="002B408A" w:rsidRPr="009155FB" w14:paraId="664E1ACC" w14:textId="77777777" w:rsidTr="00E93C78">
        <w:tc>
          <w:tcPr>
            <w:tcW w:w="1513" w:type="dxa"/>
          </w:tcPr>
          <w:p w14:paraId="60B79C82" w14:textId="5BE8F3DA" w:rsidR="002B408A" w:rsidRPr="009155FB" w:rsidRDefault="00256BBF" w:rsidP="00256BBF">
            <w:pPr>
              <w:jc w:val="center"/>
              <w:rPr>
                <w:rFonts w:asciiTheme="majorHAnsi" w:hAnsiTheme="majorHAnsi" w:cs="Arial"/>
                <w:sz w:val="22"/>
                <w:szCs w:val="22"/>
              </w:rPr>
            </w:pPr>
            <w:r>
              <w:rPr>
                <w:rFonts w:asciiTheme="majorHAnsi" w:hAnsiTheme="majorHAnsi" w:cs="Arial"/>
                <w:color w:val="000000"/>
                <w:sz w:val="22"/>
                <w:szCs w:val="22"/>
              </w:rPr>
              <w:t xml:space="preserve">State </w:t>
            </w:r>
            <w:r w:rsidR="0076038C" w:rsidRPr="009155FB">
              <w:rPr>
                <w:rFonts w:asciiTheme="majorHAnsi" w:hAnsiTheme="majorHAnsi" w:cs="Arial"/>
                <w:color w:val="000000"/>
                <w:sz w:val="22"/>
                <w:szCs w:val="22"/>
              </w:rPr>
              <w:t xml:space="preserve">Tobacco Control </w:t>
            </w:r>
            <w:r w:rsidR="0076038C" w:rsidRPr="009155FB">
              <w:rPr>
                <w:rFonts w:asciiTheme="majorHAnsi" w:hAnsiTheme="majorHAnsi" w:cs="Arial"/>
                <w:color w:val="000000"/>
                <w:sz w:val="22"/>
                <w:szCs w:val="22"/>
              </w:rPr>
              <w:lastRenderedPageBreak/>
              <w:t>Program Managers</w:t>
            </w:r>
            <w:r w:rsidR="002B408A" w:rsidRPr="009155FB">
              <w:rPr>
                <w:rFonts w:asciiTheme="majorHAnsi" w:hAnsiTheme="majorHAnsi" w:cs="Arial"/>
                <w:sz w:val="22"/>
                <w:szCs w:val="22"/>
              </w:rPr>
              <w:t xml:space="preserve"> </w:t>
            </w:r>
          </w:p>
        </w:tc>
        <w:tc>
          <w:tcPr>
            <w:tcW w:w="1513" w:type="dxa"/>
          </w:tcPr>
          <w:p w14:paraId="7EFC18AA" w14:textId="77777777" w:rsidR="002B408A" w:rsidRPr="009155FB" w:rsidRDefault="002B408A" w:rsidP="00E93C78">
            <w:pPr>
              <w:jc w:val="center"/>
              <w:rPr>
                <w:rFonts w:asciiTheme="majorHAnsi" w:hAnsiTheme="majorHAnsi" w:cs="Arial"/>
                <w:sz w:val="22"/>
                <w:szCs w:val="22"/>
              </w:rPr>
            </w:pPr>
            <w:r w:rsidRPr="009155FB">
              <w:rPr>
                <w:rFonts w:asciiTheme="majorHAnsi" w:hAnsiTheme="majorHAnsi" w:cs="Arial"/>
                <w:sz w:val="22"/>
                <w:szCs w:val="22"/>
              </w:rPr>
              <w:lastRenderedPageBreak/>
              <w:t>51</w:t>
            </w:r>
          </w:p>
        </w:tc>
        <w:tc>
          <w:tcPr>
            <w:tcW w:w="1631" w:type="dxa"/>
          </w:tcPr>
          <w:p w14:paraId="284B321D" w14:textId="77777777" w:rsidR="002B408A" w:rsidRPr="009155FB" w:rsidRDefault="002B408A" w:rsidP="00E93C78">
            <w:pPr>
              <w:jc w:val="center"/>
              <w:rPr>
                <w:rFonts w:asciiTheme="majorHAnsi" w:hAnsiTheme="majorHAnsi" w:cs="Arial"/>
                <w:sz w:val="22"/>
                <w:szCs w:val="22"/>
              </w:rPr>
            </w:pPr>
            <w:r w:rsidRPr="009155FB">
              <w:rPr>
                <w:rFonts w:asciiTheme="majorHAnsi" w:hAnsiTheme="majorHAnsi" w:cs="Arial"/>
                <w:sz w:val="22"/>
                <w:szCs w:val="22"/>
              </w:rPr>
              <w:t>1</w:t>
            </w:r>
          </w:p>
        </w:tc>
        <w:tc>
          <w:tcPr>
            <w:tcW w:w="1207" w:type="dxa"/>
          </w:tcPr>
          <w:p w14:paraId="67CE3BDA" w14:textId="77777777" w:rsidR="002B408A" w:rsidRPr="009155FB" w:rsidRDefault="0076038C" w:rsidP="00E93C78">
            <w:pPr>
              <w:jc w:val="center"/>
              <w:rPr>
                <w:rFonts w:asciiTheme="majorHAnsi" w:hAnsiTheme="majorHAnsi" w:cs="Arial"/>
                <w:sz w:val="22"/>
                <w:szCs w:val="22"/>
              </w:rPr>
            </w:pPr>
            <w:r w:rsidRPr="009155FB">
              <w:rPr>
                <w:rFonts w:asciiTheme="majorHAnsi" w:hAnsiTheme="majorHAnsi" w:cs="Arial"/>
                <w:sz w:val="22"/>
                <w:szCs w:val="22"/>
              </w:rPr>
              <w:t>1.5</w:t>
            </w:r>
          </w:p>
        </w:tc>
        <w:tc>
          <w:tcPr>
            <w:tcW w:w="814" w:type="dxa"/>
          </w:tcPr>
          <w:p w14:paraId="6DDB18AC" w14:textId="403A9693" w:rsidR="002B408A" w:rsidRPr="009155FB" w:rsidRDefault="002B408A" w:rsidP="007032BA">
            <w:pPr>
              <w:jc w:val="center"/>
              <w:rPr>
                <w:rFonts w:asciiTheme="majorHAnsi" w:hAnsiTheme="majorHAnsi" w:cs="Arial"/>
                <w:sz w:val="22"/>
                <w:szCs w:val="22"/>
              </w:rPr>
            </w:pPr>
            <w:r w:rsidRPr="009155FB">
              <w:rPr>
                <w:rFonts w:asciiTheme="majorHAnsi" w:hAnsiTheme="majorHAnsi" w:cs="Arial"/>
                <w:sz w:val="22"/>
                <w:szCs w:val="22"/>
              </w:rPr>
              <w:t>7</w:t>
            </w:r>
            <w:r w:rsidR="007032BA">
              <w:rPr>
                <w:rFonts w:asciiTheme="majorHAnsi" w:hAnsiTheme="majorHAnsi" w:cs="Arial"/>
                <w:sz w:val="22"/>
                <w:szCs w:val="22"/>
              </w:rPr>
              <w:t>7</w:t>
            </w:r>
          </w:p>
        </w:tc>
        <w:tc>
          <w:tcPr>
            <w:tcW w:w="1135" w:type="dxa"/>
          </w:tcPr>
          <w:p w14:paraId="094E6FB4" w14:textId="77777777" w:rsidR="002B408A" w:rsidRPr="009155FB" w:rsidRDefault="002B408A" w:rsidP="008432AC">
            <w:pPr>
              <w:jc w:val="center"/>
              <w:rPr>
                <w:rFonts w:asciiTheme="majorHAnsi" w:hAnsiTheme="majorHAnsi" w:cs="Arial"/>
                <w:sz w:val="22"/>
                <w:szCs w:val="22"/>
              </w:rPr>
            </w:pPr>
            <w:r w:rsidRPr="009155FB">
              <w:rPr>
                <w:rFonts w:asciiTheme="majorHAnsi" w:hAnsiTheme="majorHAnsi" w:cs="Arial"/>
                <w:sz w:val="22"/>
                <w:szCs w:val="22"/>
              </w:rPr>
              <w:t>$</w:t>
            </w:r>
            <w:r w:rsidR="008432AC" w:rsidRPr="009155FB">
              <w:rPr>
                <w:rFonts w:asciiTheme="majorHAnsi" w:hAnsiTheme="majorHAnsi" w:cs="Arial"/>
                <w:sz w:val="22"/>
                <w:szCs w:val="22"/>
              </w:rPr>
              <w:t>34.50</w:t>
            </w:r>
          </w:p>
        </w:tc>
        <w:tc>
          <w:tcPr>
            <w:tcW w:w="1403" w:type="dxa"/>
          </w:tcPr>
          <w:p w14:paraId="2120118D" w14:textId="22AF4D1C" w:rsidR="002B408A" w:rsidRPr="009155FB" w:rsidRDefault="002B408A" w:rsidP="00F5630E">
            <w:pPr>
              <w:tabs>
                <w:tab w:val="center" w:pos="593"/>
              </w:tabs>
              <w:rPr>
                <w:rFonts w:asciiTheme="majorHAnsi" w:hAnsiTheme="majorHAnsi" w:cs="Arial"/>
                <w:sz w:val="22"/>
                <w:szCs w:val="22"/>
              </w:rPr>
            </w:pPr>
            <w:r w:rsidRPr="009155FB">
              <w:rPr>
                <w:rFonts w:asciiTheme="majorHAnsi" w:hAnsiTheme="majorHAnsi" w:cs="Arial"/>
                <w:sz w:val="22"/>
                <w:szCs w:val="22"/>
              </w:rPr>
              <w:tab/>
              <w:t>$</w:t>
            </w:r>
            <w:r w:rsidR="00F5630E" w:rsidRPr="009155FB">
              <w:rPr>
                <w:rFonts w:asciiTheme="majorHAnsi" w:hAnsiTheme="majorHAnsi" w:cs="Arial"/>
                <w:sz w:val="22"/>
                <w:szCs w:val="22"/>
              </w:rPr>
              <w:t>2</w:t>
            </w:r>
            <w:r w:rsidR="00804DE5">
              <w:rPr>
                <w:rFonts w:asciiTheme="majorHAnsi" w:hAnsiTheme="majorHAnsi" w:cs="Arial"/>
                <w:sz w:val="22"/>
                <w:szCs w:val="22"/>
              </w:rPr>
              <w:t>,</w:t>
            </w:r>
            <w:r w:rsidR="00F5630E" w:rsidRPr="009155FB">
              <w:rPr>
                <w:rFonts w:asciiTheme="majorHAnsi" w:hAnsiTheme="majorHAnsi" w:cs="Arial"/>
                <w:sz w:val="22"/>
                <w:szCs w:val="22"/>
              </w:rPr>
              <w:t>6</w:t>
            </w:r>
            <w:r w:rsidR="007032BA">
              <w:rPr>
                <w:rFonts w:asciiTheme="majorHAnsi" w:hAnsiTheme="majorHAnsi" w:cs="Arial"/>
                <w:sz w:val="22"/>
                <w:szCs w:val="22"/>
              </w:rPr>
              <w:t>57</w:t>
            </w:r>
          </w:p>
        </w:tc>
      </w:tr>
      <w:tr w:rsidR="002B408A" w:rsidRPr="009155FB" w14:paraId="3C549446" w14:textId="77777777" w:rsidTr="00E93C78">
        <w:tc>
          <w:tcPr>
            <w:tcW w:w="1513" w:type="dxa"/>
          </w:tcPr>
          <w:p w14:paraId="5D66F660" w14:textId="77777777" w:rsidR="002B408A" w:rsidRPr="009155FB" w:rsidRDefault="002B408A" w:rsidP="00E93C78">
            <w:pPr>
              <w:jc w:val="right"/>
              <w:rPr>
                <w:rFonts w:asciiTheme="majorHAnsi" w:hAnsiTheme="majorHAnsi" w:cs="Arial"/>
                <w:b/>
                <w:sz w:val="22"/>
                <w:szCs w:val="22"/>
              </w:rPr>
            </w:pPr>
            <w:r w:rsidRPr="009155FB">
              <w:rPr>
                <w:rFonts w:asciiTheme="majorHAnsi" w:hAnsiTheme="majorHAnsi" w:cs="Arial"/>
                <w:b/>
                <w:sz w:val="22"/>
                <w:szCs w:val="22"/>
              </w:rPr>
              <w:lastRenderedPageBreak/>
              <w:t>TOTALS</w:t>
            </w:r>
          </w:p>
        </w:tc>
        <w:tc>
          <w:tcPr>
            <w:tcW w:w="1513" w:type="dxa"/>
          </w:tcPr>
          <w:p w14:paraId="52069ACA" w14:textId="77777777" w:rsidR="002B408A" w:rsidRPr="009155FB" w:rsidRDefault="002B408A" w:rsidP="00E93C78">
            <w:pPr>
              <w:jc w:val="center"/>
              <w:rPr>
                <w:rFonts w:asciiTheme="majorHAnsi" w:hAnsiTheme="majorHAnsi" w:cs="Arial"/>
                <w:b/>
                <w:sz w:val="22"/>
                <w:szCs w:val="22"/>
              </w:rPr>
            </w:pPr>
            <w:r w:rsidRPr="009155FB">
              <w:rPr>
                <w:rFonts w:asciiTheme="majorHAnsi" w:hAnsiTheme="majorHAnsi" w:cs="Arial"/>
                <w:b/>
                <w:sz w:val="22"/>
                <w:szCs w:val="22"/>
              </w:rPr>
              <w:t>51</w:t>
            </w:r>
          </w:p>
        </w:tc>
        <w:tc>
          <w:tcPr>
            <w:tcW w:w="1631" w:type="dxa"/>
          </w:tcPr>
          <w:p w14:paraId="626D1005" w14:textId="77777777" w:rsidR="002B408A" w:rsidRPr="009155FB" w:rsidRDefault="002B408A" w:rsidP="00E93C78">
            <w:pPr>
              <w:jc w:val="center"/>
              <w:rPr>
                <w:rFonts w:asciiTheme="majorHAnsi" w:hAnsiTheme="majorHAnsi" w:cs="Arial"/>
                <w:b/>
                <w:sz w:val="22"/>
                <w:szCs w:val="22"/>
              </w:rPr>
            </w:pPr>
            <w:r w:rsidRPr="009155FB">
              <w:rPr>
                <w:rFonts w:asciiTheme="majorHAnsi" w:hAnsiTheme="majorHAnsi" w:cs="Arial"/>
                <w:b/>
                <w:sz w:val="22"/>
                <w:szCs w:val="22"/>
              </w:rPr>
              <w:t>1</w:t>
            </w:r>
          </w:p>
        </w:tc>
        <w:tc>
          <w:tcPr>
            <w:tcW w:w="1207" w:type="dxa"/>
            <w:shd w:val="clear" w:color="auto" w:fill="D9D9D9" w:themeFill="background1" w:themeFillShade="D9"/>
          </w:tcPr>
          <w:p w14:paraId="0D0C8B74" w14:textId="77777777" w:rsidR="002B408A" w:rsidRPr="009155FB" w:rsidRDefault="002B408A" w:rsidP="00E93C78">
            <w:pPr>
              <w:jc w:val="center"/>
              <w:rPr>
                <w:rFonts w:asciiTheme="majorHAnsi" w:hAnsiTheme="majorHAnsi" w:cs="Arial"/>
                <w:b/>
                <w:sz w:val="22"/>
                <w:szCs w:val="22"/>
              </w:rPr>
            </w:pPr>
          </w:p>
        </w:tc>
        <w:tc>
          <w:tcPr>
            <w:tcW w:w="814" w:type="dxa"/>
          </w:tcPr>
          <w:p w14:paraId="354E8961" w14:textId="3A2DFE7E" w:rsidR="002B408A" w:rsidRPr="009155FB" w:rsidRDefault="002B408A" w:rsidP="00E93C78">
            <w:pPr>
              <w:jc w:val="center"/>
              <w:rPr>
                <w:rFonts w:asciiTheme="majorHAnsi" w:hAnsiTheme="majorHAnsi" w:cs="Arial"/>
                <w:b/>
                <w:sz w:val="22"/>
                <w:szCs w:val="22"/>
              </w:rPr>
            </w:pPr>
            <w:r w:rsidRPr="009155FB">
              <w:rPr>
                <w:rFonts w:asciiTheme="majorHAnsi" w:hAnsiTheme="majorHAnsi" w:cs="Arial"/>
                <w:b/>
                <w:sz w:val="22"/>
                <w:szCs w:val="22"/>
              </w:rPr>
              <w:t>7</w:t>
            </w:r>
            <w:r w:rsidR="007032BA">
              <w:rPr>
                <w:rFonts w:asciiTheme="majorHAnsi" w:hAnsiTheme="majorHAnsi" w:cs="Arial"/>
                <w:b/>
                <w:sz w:val="22"/>
                <w:szCs w:val="22"/>
              </w:rPr>
              <w:t>7</w:t>
            </w:r>
          </w:p>
        </w:tc>
        <w:tc>
          <w:tcPr>
            <w:tcW w:w="1135" w:type="dxa"/>
            <w:shd w:val="clear" w:color="auto" w:fill="D9D9D9" w:themeFill="background1" w:themeFillShade="D9"/>
          </w:tcPr>
          <w:p w14:paraId="20F91679" w14:textId="77777777" w:rsidR="002B408A" w:rsidRPr="009155FB" w:rsidRDefault="002B408A" w:rsidP="00E93C78">
            <w:pPr>
              <w:jc w:val="center"/>
              <w:rPr>
                <w:rFonts w:asciiTheme="majorHAnsi" w:hAnsiTheme="majorHAnsi" w:cs="Arial"/>
                <w:b/>
                <w:sz w:val="22"/>
                <w:szCs w:val="22"/>
              </w:rPr>
            </w:pPr>
          </w:p>
        </w:tc>
        <w:tc>
          <w:tcPr>
            <w:tcW w:w="1403" w:type="dxa"/>
          </w:tcPr>
          <w:p w14:paraId="0EDFD755" w14:textId="11890104" w:rsidR="002B408A" w:rsidRPr="00077D37" w:rsidRDefault="002B408A" w:rsidP="00F5630E">
            <w:pPr>
              <w:jc w:val="center"/>
              <w:rPr>
                <w:rFonts w:asciiTheme="majorHAnsi" w:hAnsiTheme="majorHAnsi" w:cs="Arial"/>
                <w:b/>
                <w:sz w:val="22"/>
                <w:szCs w:val="22"/>
              </w:rPr>
            </w:pPr>
            <w:r w:rsidRPr="00077D37">
              <w:rPr>
                <w:rFonts w:asciiTheme="majorHAnsi" w:hAnsiTheme="majorHAnsi" w:cs="Arial"/>
                <w:b/>
                <w:sz w:val="22"/>
                <w:szCs w:val="22"/>
              </w:rPr>
              <w:t>$</w:t>
            </w:r>
            <w:r w:rsidR="00F5630E" w:rsidRPr="00077D37">
              <w:rPr>
                <w:rFonts w:asciiTheme="majorHAnsi" w:hAnsiTheme="majorHAnsi" w:cs="Arial"/>
                <w:b/>
                <w:sz w:val="22"/>
                <w:szCs w:val="22"/>
              </w:rPr>
              <w:t>2</w:t>
            </w:r>
            <w:r w:rsidR="00804DE5">
              <w:rPr>
                <w:rFonts w:asciiTheme="majorHAnsi" w:hAnsiTheme="majorHAnsi" w:cs="Arial"/>
                <w:b/>
                <w:sz w:val="22"/>
                <w:szCs w:val="22"/>
              </w:rPr>
              <w:t>,</w:t>
            </w:r>
            <w:r w:rsidR="00F5630E" w:rsidRPr="00077D37">
              <w:rPr>
                <w:rFonts w:asciiTheme="majorHAnsi" w:hAnsiTheme="majorHAnsi" w:cs="Arial"/>
                <w:b/>
                <w:sz w:val="22"/>
                <w:szCs w:val="22"/>
              </w:rPr>
              <w:t>6</w:t>
            </w:r>
            <w:r w:rsidR="007032BA">
              <w:rPr>
                <w:rFonts w:asciiTheme="majorHAnsi" w:hAnsiTheme="majorHAnsi" w:cs="Arial"/>
                <w:b/>
                <w:sz w:val="22"/>
                <w:szCs w:val="22"/>
              </w:rPr>
              <w:t>57</w:t>
            </w:r>
          </w:p>
        </w:tc>
      </w:tr>
    </w:tbl>
    <w:p w14:paraId="13C90458" w14:textId="77777777" w:rsidR="002B408A" w:rsidRPr="009155FB" w:rsidRDefault="002B408A" w:rsidP="006A3BA1">
      <w:pPr>
        <w:pStyle w:val="ListParagraph"/>
        <w:tabs>
          <w:tab w:val="left" w:pos="-1440"/>
          <w:tab w:val="left" w:pos="-720"/>
        </w:tabs>
        <w:autoSpaceDE w:val="0"/>
        <w:autoSpaceDN w:val="0"/>
        <w:adjustRightInd w:val="0"/>
        <w:ind w:right="720"/>
        <w:rPr>
          <w:rFonts w:asciiTheme="majorHAnsi" w:hAnsiTheme="majorHAnsi" w:cs="Arial"/>
          <w:sz w:val="22"/>
          <w:szCs w:val="22"/>
          <w:u w:val="single"/>
        </w:rPr>
      </w:pPr>
    </w:p>
    <w:p w14:paraId="21B85F50" w14:textId="77777777" w:rsidR="0061300F" w:rsidRPr="009155FB" w:rsidRDefault="0061300F" w:rsidP="0061300F">
      <w:pPr>
        <w:pStyle w:val="ListParagraph"/>
        <w:tabs>
          <w:tab w:val="left" w:pos="-1440"/>
          <w:tab w:val="left" w:pos="-720"/>
        </w:tabs>
        <w:autoSpaceDE w:val="0"/>
        <w:autoSpaceDN w:val="0"/>
        <w:adjustRightInd w:val="0"/>
        <w:ind w:right="720"/>
        <w:rPr>
          <w:rFonts w:asciiTheme="majorHAnsi" w:hAnsiTheme="majorHAnsi" w:cs="Arial"/>
          <w:sz w:val="22"/>
          <w:szCs w:val="22"/>
          <w:u w:val="single"/>
        </w:rPr>
      </w:pPr>
    </w:p>
    <w:p w14:paraId="392D5482" w14:textId="77777777" w:rsidR="000F63DA" w:rsidRPr="009155FB" w:rsidRDefault="003A1D01" w:rsidP="00EF4336">
      <w:pPr>
        <w:pStyle w:val="ListParagraph"/>
        <w:numPr>
          <w:ilvl w:val="0"/>
          <w:numId w:val="1"/>
        </w:numPr>
        <w:tabs>
          <w:tab w:val="left" w:pos="-1440"/>
          <w:tab w:val="left" w:pos="-720"/>
        </w:tabs>
        <w:autoSpaceDE w:val="0"/>
        <w:autoSpaceDN w:val="0"/>
        <w:adjustRightInd w:val="0"/>
        <w:ind w:right="720"/>
        <w:rPr>
          <w:rFonts w:asciiTheme="majorHAnsi" w:hAnsiTheme="majorHAnsi" w:cs="Arial"/>
          <w:b/>
          <w:sz w:val="22"/>
          <w:szCs w:val="22"/>
        </w:rPr>
      </w:pPr>
      <w:r w:rsidRPr="009155FB">
        <w:rPr>
          <w:rFonts w:asciiTheme="majorHAnsi" w:hAnsiTheme="majorHAnsi" w:cs="Arial"/>
          <w:b/>
          <w:sz w:val="22"/>
          <w:szCs w:val="22"/>
        </w:rPr>
        <w:t>Estimate of</w:t>
      </w:r>
      <w:r w:rsidR="009155FB" w:rsidRPr="009155FB">
        <w:rPr>
          <w:rFonts w:asciiTheme="majorHAnsi" w:hAnsiTheme="majorHAnsi" w:cs="Arial"/>
          <w:b/>
          <w:sz w:val="22"/>
          <w:szCs w:val="22"/>
        </w:rPr>
        <w:t xml:space="preserve"> </w:t>
      </w:r>
      <w:r w:rsidR="00446132" w:rsidRPr="009155FB">
        <w:rPr>
          <w:rFonts w:asciiTheme="majorHAnsi" w:hAnsiTheme="majorHAnsi" w:cs="Arial"/>
          <w:b/>
          <w:sz w:val="22"/>
          <w:szCs w:val="22"/>
        </w:rPr>
        <w:t xml:space="preserve">Other </w:t>
      </w:r>
      <w:r w:rsidRPr="009155FB">
        <w:rPr>
          <w:rFonts w:asciiTheme="majorHAnsi" w:hAnsiTheme="majorHAnsi" w:cs="Arial"/>
          <w:b/>
          <w:sz w:val="22"/>
          <w:szCs w:val="22"/>
        </w:rPr>
        <w:t>Total Annual Cost Burden to Respondents or Record Keepers</w:t>
      </w:r>
    </w:p>
    <w:p w14:paraId="1B0FCDE7" w14:textId="77777777" w:rsidR="00EB41F5" w:rsidRPr="009155FB" w:rsidRDefault="00EB41F5" w:rsidP="00EB41F5">
      <w:pPr>
        <w:pStyle w:val="ListParagraph"/>
        <w:tabs>
          <w:tab w:val="left" w:pos="-1440"/>
          <w:tab w:val="left" w:pos="-720"/>
        </w:tabs>
        <w:autoSpaceDE w:val="0"/>
        <w:autoSpaceDN w:val="0"/>
        <w:adjustRightInd w:val="0"/>
        <w:ind w:left="630" w:right="720"/>
        <w:rPr>
          <w:rFonts w:asciiTheme="majorHAnsi" w:hAnsiTheme="majorHAnsi" w:cs="Arial"/>
          <w:sz w:val="22"/>
          <w:szCs w:val="22"/>
        </w:rPr>
      </w:pPr>
    </w:p>
    <w:p w14:paraId="485AE61E" w14:textId="77777777" w:rsidR="00EB41F5" w:rsidRPr="009155FB" w:rsidRDefault="00EB41F5" w:rsidP="00A60BCF">
      <w:pPr>
        <w:ind w:left="360"/>
        <w:rPr>
          <w:rFonts w:asciiTheme="majorHAnsi" w:hAnsiTheme="majorHAnsi" w:cs="Arial"/>
          <w:sz w:val="22"/>
          <w:szCs w:val="22"/>
        </w:rPr>
      </w:pPr>
      <w:r w:rsidRPr="009155FB">
        <w:rPr>
          <w:rFonts w:asciiTheme="majorHAnsi" w:hAnsiTheme="majorHAnsi" w:cs="Arial"/>
          <w:sz w:val="22"/>
          <w:szCs w:val="22"/>
        </w:rPr>
        <w:t xml:space="preserve">There </w:t>
      </w:r>
      <w:r w:rsidR="00D13209" w:rsidRPr="009155FB">
        <w:rPr>
          <w:rFonts w:asciiTheme="majorHAnsi" w:hAnsiTheme="majorHAnsi" w:cs="Arial"/>
          <w:sz w:val="22"/>
          <w:szCs w:val="22"/>
        </w:rPr>
        <w:t xml:space="preserve">will be no direct </w:t>
      </w:r>
      <w:r w:rsidRPr="009155FB">
        <w:rPr>
          <w:rFonts w:asciiTheme="majorHAnsi" w:hAnsiTheme="majorHAnsi" w:cs="Arial"/>
          <w:sz w:val="22"/>
          <w:szCs w:val="22"/>
        </w:rPr>
        <w:t>costs</w:t>
      </w:r>
      <w:r w:rsidR="00D13209" w:rsidRPr="009155FB">
        <w:rPr>
          <w:rFonts w:asciiTheme="majorHAnsi" w:hAnsiTheme="majorHAnsi" w:cs="Arial"/>
          <w:sz w:val="22"/>
          <w:szCs w:val="22"/>
        </w:rPr>
        <w:t xml:space="preserve"> to the respondents other than their time to participate in the </w:t>
      </w:r>
      <w:r w:rsidR="00C326FA" w:rsidRPr="009155FB">
        <w:rPr>
          <w:rFonts w:asciiTheme="majorHAnsi" w:hAnsiTheme="majorHAnsi" w:cs="Arial"/>
          <w:sz w:val="22"/>
          <w:szCs w:val="22"/>
        </w:rPr>
        <w:t>information collection</w:t>
      </w:r>
      <w:r w:rsidRPr="009155FB">
        <w:rPr>
          <w:rFonts w:asciiTheme="majorHAnsi" w:hAnsiTheme="majorHAnsi" w:cs="Arial"/>
          <w:sz w:val="22"/>
          <w:szCs w:val="22"/>
        </w:rPr>
        <w:t>.</w:t>
      </w:r>
    </w:p>
    <w:p w14:paraId="623AE683" w14:textId="77777777" w:rsidR="007C4B95" w:rsidRPr="009155FB" w:rsidRDefault="007C4B95" w:rsidP="00A60BCF">
      <w:pPr>
        <w:ind w:left="360"/>
        <w:rPr>
          <w:rFonts w:asciiTheme="majorHAnsi" w:hAnsiTheme="majorHAnsi" w:cs="Arial"/>
          <w:sz w:val="22"/>
          <w:szCs w:val="22"/>
        </w:rPr>
      </w:pPr>
    </w:p>
    <w:p w14:paraId="08AA12B9" w14:textId="77777777" w:rsidR="000F63DA" w:rsidRPr="009155FB" w:rsidRDefault="003A1D01" w:rsidP="00EF4336">
      <w:pPr>
        <w:pStyle w:val="ListParagraph"/>
        <w:numPr>
          <w:ilvl w:val="0"/>
          <w:numId w:val="1"/>
        </w:numPr>
        <w:tabs>
          <w:tab w:val="left" w:pos="-1440"/>
          <w:tab w:val="left" w:pos="-720"/>
        </w:tabs>
        <w:autoSpaceDE w:val="0"/>
        <w:autoSpaceDN w:val="0"/>
        <w:adjustRightInd w:val="0"/>
        <w:ind w:right="720"/>
        <w:rPr>
          <w:rFonts w:asciiTheme="majorHAnsi" w:hAnsiTheme="majorHAnsi" w:cs="Arial"/>
          <w:b/>
          <w:sz w:val="22"/>
          <w:szCs w:val="22"/>
        </w:rPr>
      </w:pPr>
      <w:r w:rsidRPr="009155FB">
        <w:rPr>
          <w:rFonts w:asciiTheme="majorHAnsi" w:hAnsiTheme="majorHAnsi" w:cs="Arial"/>
          <w:b/>
          <w:sz w:val="22"/>
          <w:szCs w:val="22"/>
        </w:rPr>
        <w:t>Annualized Cost to the Government</w:t>
      </w:r>
    </w:p>
    <w:p w14:paraId="7F9D0298" w14:textId="77777777" w:rsidR="00F874AF" w:rsidRPr="009155FB" w:rsidRDefault="00F874AF" w:rsidP="00F874AF">
      <w:pPr>
        <w:tabs>
          <w:tab w:val="left" w:pos="-1440"/>
          <w:tab w:val="left" w:pos="-720"/>
        </w:tabs>
        <w:autoSpaceDE w:val="0"/>
        <w:autoSpaceDN w:val="0"/>
        <w:adjustRightInd w:val="0"/>
        <w:ind w:right="720"/>
        <w:rPr>
          <w:rFonts w:asciiTheme="majorHAnsi" w:hAnsiTheme="majorHAnsi" w:cs="Arial"/>
          <w:sz w:val="22"/>
          <w:szCs w:val="22"/>
        </w:rPr>
      </w:pPr>
    </w:p>
    <w:p w14:paraId="457974AF" w14:textId="55A6D6C9" w:rsidR="00077D37" w:rsidRPr="004C60F2" w:rsidRDefault="003A1D01" w:rsidP="004C60F2">
      <w:pPr>
        <w:ind w:left="360"/>
        <w:rPr>
          <w:rFonts w:asciiTheme="majorHAnsi" w:hAnsiTheme="majorHAnsi" w:cs="Arial"/>
          <w:sz w:val="22"/>
          <w:szCs w:val="22"/>
        </w:rPr>
      </w:pPr>
      <w:r w:rsidRPr="009155FB">
        <w:rPr>
          <w:rFonts w:asciiTheme="majorHAnsi" w:hAnsiTheme="majorHAnsi" w:cs="Arial"/>
          <w:sz w:val="22"/>
          <w:szCs w:val="22"/>
        </w:rPr>
        <w:t>There are no equipment or overhead costs.</w:t>
      </w:r>
      <w:r w:rsidR="009155FB" w:rsidRPr="009155FB">
        <w:rPr>
          <w:rFonts w:asciiTheme="majorHAnsi" w:hAnsiTheme="majorHAnsi" w:cs="Arial"/>
          <w:sz w:val="22"/>
          <w:szCs w:val="22"/>
        </w:rPr>
        <w:t xml:space="preserve"> </w:t>
      </w:r>
      <w:r w:rsidR="00F5630E" w:rsidRPr="009155FB">
        <w:rPr>
          <w:rFonts w:asciiTheme="majorHAnsi" w:hAnsiTheme="majorHAnsi" w:cs="Arial"/>
          <w:sz w:val="22"/>
          <w:szCs w:val="22"/>
        </w:rPr>
        <w:t>Contractors, however are being used to support data collection</w:t>
      </w:r>
      <w:r w:rsidR="00B74042" w:rsidRPr="009155FB">
        <w:rPr>
          <w:rFonts w:asciiTheme="majorHAnsi" w:hAnsiTheme="majorHAnsi" w:cs="Arial"/>
          <w:sz w:val="22"/>
          <w:szCs w:val="22"/>
        </w:rPr>
        <w:t xml:space="preserve"> and </w:t>
      </w:r>
      <w:r w:rsidR="00F5630E" w:rsidRPr="009155FB">
        <w:rPr>
          <w:rFonts w:asciiTheme="majorHAnsi" w:hAnsiTheme="majorHAnsi" w:cs="Arial"/>
          <w:sz w:val="22"/>
          <w:szCs w:val="22"/>
        </w:rPr>
        <w:t xml:space="preserve">analysis. The only cost to the federal government would be the </w:t>
      </w:r>
      <w:r w:rsidR="00DB36AA" w:rsidRPr="009155FB">
        <w:rPr>
          <w:rFonts w:asciiTheme="majorHAnsi" w:hAnsiTheme="majorHAnsi" w:cs="Arial"/>
          <w:sz w:val="22"/>
          <w:szCs w:val="22"/>
        </w:rPr>
        <w:t>salary</w:t>
      </w:r>
      <w:r w:rsidR="00C01184">
        <w:rPr>
          <w:rFonts w:asciiTheme="majorHAnsi" w:hAnsiTheme="majorHAnsi" w:cs="Arial"/>
          <w:sz w:val="22"/>
          <w:szCs w:val="22"/>
        </w:rPr>
        <w:t xml:space="preserve"> of CD</w:t>
      </w:r>
      <w:r w:rsidR="00F5630E" w:rsidRPr="009155FB">
        <w:rPr>
          <w:rFonts w:asciiTheme="majorHAnsi" w:hAnsiTheme="majorHAnsi" w:cs="Arial"/>
          <w:sz w:val="22"/>
          <w:szCs w:val="22"/>
        </w:rPr>
        <w:t>C staff and contractors. The total estimated cost to the federal government is $</w:t>
      </w:r>
      <w:r w:rsidR="004A70A9">
        <w:rPr>
          <w:rFonts w:asciiTheme="majorHAnsi" w:hAnsiTheme="majorHAnsi" w:cs="Arial"/>
          <w:sz w:val="22"/>
          <w:szCs w:val="22"/>
        </w:rPr>
        <w:t>10,953</w:t>
      </w:r>
      <w:r w:rsidR="00F5630E" w:rsidRPr="009155FB">
        <w:rPr>
          <w:rFonts w:asciiTheme="majorHAnsi" w:hAnsiTheme="majorHAnsi" w:cs="Arial"/>
          <w:sz w:val="22"/>
          <w:szCs w:val="22"/>
        </w:rPr>
        <w:t>. Table A-14.1 describes how this cost estimate was calculated.</w:t>
      </w:r>
    </w:p>
    <w:tbl>
      <w:tblPr>
        <w:tblpPr w:leftFromText="180" w:rightFromText="180" w:vertAnchor="text" w:horzAnchor="margin" w:tblpX="108" w:tblpY="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5"/>
        <w:gridCol w:w="1778"/>
        <w:gridCol w:w="1607"/>
        <w:gridCol w:w="1715"/>
      </w:tblGrid>
      <w:tr w:rsidR="0021758C" w:rsidRPr="009155FB" w14:paraId="079C7522" w14:textId="77777777" w:rsidTr="00F62C91">
        <w:tc>
          <w:tcPr>
            <w:tcW w:w="9355" w:type="dxa"/>
            <w:gridSpan w:val="4"/>
            <w:tcBorders>
              <w:top w:val="nil"/>
              <w:left w:val="nil"/>
              <w:bottom w:val="single" w:sz="4" w:space="0" w:color="auto"/>
            </w:tcBorders>
          </w:tcPr>
          <w:p w14:paraId="5F7E33F7" w14:textId="77777777" w:rsidR="0021758C" w:rsidRPr="009155FB" w:rsidRDefault="003A1D01" w:rsidP="00B7107A">
            <w:pPr>
              <w:spacing w:before="100" w:beforeAutospacing="1"/>
              <w:rPr>
                <w:rFonts w:asciiTheme="majorHAnsi" w:hAnsiTheme="majorHAnsi" w:cs="Arial"/>
                <w:b/>
                <w:sz w:val="22"/>
                <w:szCs w:val="22"/>
              </w:rPr>
            </w:pPr>
            <w:r w:rsidRPr="009155FB">
              <w:rPr>
                <w:rFonts w:asciiTheme="majorHAnsi" w:hAnsiTheme="majorHAnsi" w:cs="Arial"/>
                <w:b/>
                <w:sz w:val="22"/>
                <w:szCs w:val="22"/>
              </w:rPr>
              <w:t>Table A-14.1: Estimated Annualized Cost to the Federal Government</w:t>
            </w:r>
          </w:p>
        </w:tc>
      </w:tr>
      <w:tr w:rsidR="0021758C" w:rsidRPr="009155FB" w14:paraId="30840A7E" w14:textId="77777777" w:rsidTr="00F62C91">
        <w:tc>
          <w:tcPr>
            <w:tcW w:w="4255" w:type="dxa"/>
            <w:tcBorders>
              <w:bottom w:val="single" w:sz="4" w:space="0" w:color="auto"/>
            </w:tcBorders>
            <w:shd w:val="clear" w:color="auto" w:fill="E6E6E6"/>
          </w:tcPr>
          <w:p w14:paraId="18464A22" w14:textId="77777777" w:rsidR="0021758C" w:rsidRPr="009155FB" w:rsidRDefault="003A1D01" w:rsidP="00826273">
            <w:pPr>
              <w:spacing w:before="100" w:beforeAutospacing="1"/>
              <w:jc w:val="center"/>
              <w:rPr>
                <w:rFonts w:asciiTheme="majorHAnsi" w:hAnsiTheme="majorHAnsi" w:cs="Arial"/>
                <w:b/>
                <w:sz w:val="22"/>
                <w:szCs w:val="22"/>
              </w:rPr>
            </w:pPr>
            <w:bookmarkStart w:id="3" w:name="OLE_LINK3"/>
            <w:bookmarkStart w:id="4" w:name="OLE_LINK4"/>
            <w:r w:rsidRPr="009155FB">
              <w:rPr>
                <w:rFonts w:asciiTheme="majorHAnsi" w:hAnsiTheme="majorHAnsi" w:cs="Arial"/>
                <w:b/>
                <w:sz w:val="22"/>
                <w:szCs w:val="22"/>
              </w:rPr>
              <w:t>Staff or Contractor</w:t>
            </w:r>
          </w:p>
        </w:tc>
        <w:tc>
          <w:tcPr>
            <w:tcW w:w="1778" w:type="dxa"/>
            <w:tcBorders>
              <w:bottom w:val="single" w:sz="4" w:space="0" w:color="auto"/>
            </w:tcBorders>
            <w:shd w:val="clear" w:color="auto" w:fill="E6E6E6"/>
          </w:tcPr>
          <w:p w14:paraId="5B96B758" w14:textId="77777777" w:rsidR="0021758C" w:rsidRPr="009155FB" w:rsidRDefault="003A1D01" w:rsidP="0054091B">
            <w:pPr>
              <w:spacing w:before="100" w:beforeAutospacing="1"/>
              <w:jc w:val="center"/>
              <w:rPr>
                <w:rFonts w:asciiTheme="majorHAnsi" w:hAnsiTheme="majorHAnsi" w:cs="Arial"/>
                <w:b/>
                <w:sz w:val="22"/>
                <w:szCs w:val="22"/>
              </w:rPr>
            </w:pPr>
            <w:r w:rsidRPr="009155FB">
              <w:rPr>
                <w:rFonts w:asciiTheme="majorHAnsi" w:hAnsiTheme="majorHAnsi" w:cs="Arial"/>
                <w:b/>
                <w:sz w:val="22"/>
                <w:szCs w:val="22"/>
              </w:rPr>
              <w:t xml:space="preserve">Hours </w:t>
            </w:r>
          </w:p>
        </w:tc>
        <w:tc>
          <w:tcPr>
            <w:tcW w:w="1607" w:type="dxa"/>
            <w:tcBorders>
              <w:bottom w:val="single" w:sz="4" w:space="0" w:color="auto"/>
            </w:tcBorders>
            <w:shd w:val="clear" w:color="auto" w:fill="E6E6E6"/>
          </w:tcPr>
          <w:p w14:paraId="40047F43" w14:textId="77777777" w:rsidR="0021758C" w:rsidRPr="009155FB" w:rsidRDefault="003A1D01" w:rsidP="00826273">
            <w:pPr>
              <w:spacing w:before="100" w:beforeAutospacing="1"/>
              <w:jc w:val="center"/>
              <w:rPr>
                <w:rFonts w:asciiTheme="majorHAnsi" w:hAnsiTheme="majorHAnsi" w:cs="Arial"/>
                <w:b/>
                <w:sz w:val="22"/>
                <w:szCs w:val="22"/>
              </w:rPr>
            </w:pPr>
            <w:r w:rsidRPr="009155FB">
              <w:rPr>
                <w:rFonts w:asciiTheme="majorHAnsi" w:hAnsiTheme="majorHAnsi" w:cs="Arial"/>
                <w:b/>
                <w:sz w:val="22"/>
                <w:szCs w:val="22"/>
              </w:rPr>
              <w:t>Average Hourly Rate</w:t>
            </w:r>
          </w:p>
        </w:tc>
        <w:tc>
          <w:tcPr>
            <w:tcW w:w="1715" w:type="dxa"/>
            <w:tcBorders>
              <w:bottom w:val="single" w:sz="4" w:space="0" w:color="auto"/>
            </w:tcBorders>
            <w:shd w:val="clear" w:color="auto" w:fill="E6E6E6"/>
          </w:tcPr>
          <w:p w14:paraId="07931472" w14:textId="77777777" w:rsidR="0021758C" w:rsidRPr="009155FB" w:rsidRDefault="003A1D01" w:rsidP="00826273">
            <w:pPr>
              <w:spacing w:before="100" w:beforeAutospacing="1"/>
              <w:jc w:val="center"/>
              <w:rPr>
                <w:rFonts w:asciiTheme="majorHAnsi" w:hAnsiTheme="majorHAnsi" w:cs="Arial"/>
                <w:b/>
                <w:sz w:val="22"/>
                <w:szCs w:val="22"/>
              </w:rPr>
            </w:pPr>
            <w:r w:rsidRPr="009155FB">
              <w:rPr>
                <w:rFonts w:asciiTheme="majorHAnsi" w:hAnsiTheme="majorHAnsi" w:cs="Arial"/>
                <w:b/>
                <w:sz w:val="22"/>
                <w:szCs w:val="22"/>
              </w:rPr>
              <w:t>Average Cost</w:t>
            </w:r>
          </w:p>
        </w:tc>
      </w:tr>
      <w:tr w:rsidR="00224EAB" w:rsidRPr="009155FB" w14:paraId="5B42F713" w14:textId="77777777" w:rsidTr="00F62C91">
        <w:tc>
          <w:tcPr>
            <w:tcW w:w="4255" w:type="dxa"/>
          </w:tcPr>
          <w:p w14:paraId="54935CA3" w14:textId="6817CF12" w:rsidR="00224EAB" w:rsidRPr="009155FB" w:rsidRDefault="007806FA" w:rsidP="00F62C91">
            <w:pPr>
              <w:spacing w:before="100" w:beforeAutospacing="1"/>
              <w:rPr>
                <w:rFonts w:asciiTheme="majorHAnsi" w:hAnsiTheme="majorHAnsi" w:cs="Arial"/>
                <w:sz w:val="22"/>
                <w:szCs w:val="22"/>
              </w:rPr>
            </w:pPr>
            <w:r w:rsidRPr="009155FB">
              <w:rPr>
                <w:rFonts w:asciiTheme="majorHAnsi" w:hAnsiTheme="majorHAnsi" w:cs="Arial"/>
                <w:b/>
                <w:sz w:val="22"/>
                <w:szCs w:val="22"/>
              </w:rPr>
              <w:t>Public Health Advisor (GS-13)</w:t>
            </w:r>
            <w:r w:rsidR="00077D37">
              <w:rPr>
                <w:rFonts w:asciiTheme="majorHAnsi" w:hAnsiTheme="majorHAnsi" w:cs="Arial"/>
                <w:b/>
                <w:sz w:val="22"/>
                <w:szCs w:val="22"/>
              </w:rPr>
              <w:t>:</w:t>
            </w:r>
            <w:r w:rsidR="009155FB" w:rsidRPr="009155FB">
              <w:rPr>
                <w:rFonts w:asciiTheme="majorHAnsi" w:hAnsiTheme="majorHAnsi" w:cs="Arial"/>
                <w:sz w:val="22"/>
                <w:szCs w:val="22"/>
              </w:rPr>
              <w:t xml:space="preserve">  </w:t>
            </w:r>
            <w:r w:rsidR="009155FB" w:rsidRPr="009155FB">
              <w:rPr>
                <w:rFonts w:asciiTheme="majorHAnsi" w:hAnsiTheme="majorHAnsi" w:cs="Arial"/>
                <w:b/>
                <w:sz w:val="22"/>
                <w:szCs w:val="22"/>
              </w:rPr>
              <w:t xml:space="preserve">    </w:t>
            </w:r>
            <w:r w:rsidR="009155FB" w:rsidRPr="009155FB">
              <w:rPr>
                <w:rFonts w:asciiTheme="majorHAnsi" w:hAnsiTheme="majorHAnsi" w:cs="Arial"/>
                <w:sz w:val="22"/>
                <w:szCs w:val="22"/>
              </w:rPr>
              <w:t xml:space="preserve">   </w:t>
            </w:r>
          </w:p>
        </w:tc>
        <w:tc>
          <w:tcPr>
            <w:tcW w:w="1778" w:type="dxa"/>
          </w:tcPr>
          <w:p w14:paraId="3455C364" w14:textId="77777777" w:rsidR="00224EAB" w:rsidRPr="009155FB" w:rsidRDefault="007806FA" w:rsidP="0054091B">
            <w:pPr>
              <w:spacing w:before="100" w:beforeAutospacing="1"/>
              <w:jc w:val="center"/>
              <w:rPr>
                <w:rFonts w:asciiTheme="majorHAnsi" w:hAnsiTheme="majorHAnsi" w:cs="Arial"/>
                <w:sz w:val="22"/>
                <w:szCs w:val="22"/>
              </w:rPr>
            </w:pPr>
            <w:r w:rsidRPr="009155FB">
              <w:rPr>
                <w:rFonts w:asciiTheme="majorHAnsi" w:hAnsiTheme="majorHAnsi" w:cs="Arial"/>
                <w:sz w:val="22"/>
                <w:szCs w:val="22"/>
              </w:rPr>
              <w:t>22</w:t>
            </w:r>
          </w:p>
        </w:tc>
        <w:tc>
          <w:tcPr>
            <w:tcW w:w="1607" w:type="dxa"/>
          </w:tcPr>
          <w:p w14:paraId="59359590" w14:textId="77777777" w:rsidR="00224EAB" w:rsidRPr="009155FB" w:rsidRDefault="00224EAB" w:rsidP="007806FA">
            <w:pPr>
              <w:spacing w:before="100" w:beforeAutospacing="1"/>
              <w:jc w:val="center"/>
              <w:rPr>
                <w:rFonts w:asciiTheme="majorHAnsi" w:hAnsiTheme="majorHAnsi" w:cs="Arial"/>
                <w:sz w:val="22"/>
                <w:szCs w:val="22"/>
              </w:rPr>
            </w:pPr>
            <w:r w:rsidRPr="009155FB">
              <w:rPr>
                <w:rFonts w:asciiTheme="majorHAnsi" w:hAnsiTheme="majorHAnsi" w:cs="Arial"/>
                <w:sz w:val="22"/>
                <w:szCs w:val="22"/>
              </w:rPr>
              <w:t>$</w:t>
            </w:r>
            <w:r w:rsidR="007806FA" w:rsidRPr="009155FB">
              <w:rPr>
                <w:rFonts w:asciiTheme="majorHAnsi" w:hAnsiTheme="majorHAnsi" w:cs="Arial"/>
                <w:sz w:val="22"/>
                <w:szCs w:val="22"/>
              </w:rPr>
              <w:t>48.93</w:t>
            </w:r>
          </w:p>
        </w:tc>
        <w:tc>
          <w:tcPr>
            <w:tcW w:w="1715" w:type="dxa"/>
          </w:tcPr>
          <w:p w14:paraId="77B7A507" w14:textId="77777777" w:rsidR="00224EAB" w:rsidRPr="009155FB" w:rsidRDefault="00224EAB" w:rsidP="007806FA">
            <w:pPr>
              <w:spacing w:before="100" w:beforeAutospacing="1"/>
              <w:jc w:val="center"/>
              <w:rPr>
                <w:rFonts w:asciiTheme="majorHAnsi" w:hAnsiTheme="majorHAnsi" w:cs="Arial"/>
                <w:sz w:val="22"/>
                <w:szCs w:val="22"/>
              </w:rPr>
            </w:pPr>
            <w:r w:rsidRPr="009155FB">
              <w:rPr>
                <w:rFonts w:asciiTheme="majorHAnsi" w:hAnsiTheme="majorHAnsi" w:cs="Arial"/>
                <w:sz w:val="22"/>
                <w:szCs w:val="22"/>
              </w:rPr>
              <w:t>$</w:t>
            </w:r>
            <w:r w:rsidR="007806FA" w:rsidRPr="009155FB">
              <w:rPr>
                <w:rFonts w:asciiTheme="majorHAnsi" w:hAnsiTheme="majorHAnsi" w:cs="Arial"/>
                <w:sz w:val="22"/>
                <w:szCs w:val="22"/>
              </w:rPr>
              <w:t>1076.46</w:t>
            </w:r>
          </w:p>
        </w:tc>
      </w:tr>
      <w:tr w:rsidR="00F62C91" w:rsidRPr="009155FB" w14:paraId="118FDDE5" w14:textId="77777777" w:rsidTr="00F62C91">
        <w:tc>
          <w:tcPr>
            <w:tcW w:w="4255" w:type="dxa"/>
          </w:tcPr>
          <w:p w14:paraId="3DB28FD0" w14:textId="6048E8CC" w:rsidR="00F62C91" w:rsidRPr="009155FB" w:rsidRDefault="00F62C91" w:rsidP="00F62C91">
            <w:pPr>
              <w:spacing w:before="100" w:beforeAutospacing="1"/>
              <w:rPr>
                <w:rFonts w:asciiTheme="majorHAnsi" w:hAnsiTheme="majorHAnsi" w:cs="Arial"/>
                <w:b/>
                <w:sz w:val="22"/>
                <w:szCs w:val="22"/>
              </w:rPr>
            </w:pPr>
            <w:r w:rsidRPr="009155FB">
              <w:rPr>
                <w:rFonts w:asciiTheme="majorHAnsi" w:hAnsiTheme="majorHAnsi" w:cs="Arial"/>
                <w:b/>
                <w:sz w:val="22"/>
                <w:szCs w:val="22"/>
              </w:rPr>
              <w:t>Public Health Advisor (GS-13)</w:t>
            </w:r>
            <w:r>
              <w:rPr>
                <w:rFonts w:asciiTheme="majorHAnsi" w:hAnsiTheme="majorHAnsi" w:cs="Arial"/>
                <w:b/>
                <w:sz w:val="22"/>
                <w:szCs w:val="22"/>
              </w:rPr>
              <w:t>:</w:t>
            </w:r>
            <w:r w:rsidRPr="009155FB">
              <w:rPr>
                <w:rFonts w:asciiTheme="majorHAnsi" w:hAnsiTheme="majorHAnsi" w:cs="Arial"/>
                <w:sz w:val="22"/>
                <w:szCs w:val="22"/>
              </w:rPr>
              <w:t xml:space="preserve">  </w:t>
            </w:r>
            <w:r w:rsidRPr="009155FB">
              <w:rPr>
                <w:rFonts w:asciiTheme="majorHAnsi" w:hAnsiTheme="majorHAnsi" w:cs="Arial"/>
                <w:b/>
                <w:sz w:val="22"/>
                <w:szCs w:val="22"/>
              </w:rPr>
              <w:t xml:space="preserve">    </w:t>
            </w:r>
            <w:r w:rsidRPr="009155FB">
              <w:rPr>
                <w:rFonts w:asciiTheme="majorHAnsi" w:hAnsiTheme="majorHAnsi" w:cs="Arial"/>
                <w:sz w:val="22"/>
                <w:szCs w:val="22"/>
              </w:rPr>
              <w:t xml:space="preserve">   </w:t>
            </w:r>
          </w:p>
        </w:tc>
        <w:tc>
          <w:tcPr>
            <w:tcW w:w="1778" w:type="dxa"/>
          </w:tcPr>
          <w:p w14:paraId="0643E0CE" w14:textId="23A12160" w:rsidR="00F62C91" w:rsidRPr="009155FB" w:rsidRDefault="00F62C91" w:rsidP="00F62C91">
            <w:pPr>
              <w:spacing w:before="100" w:beforeAutospacing="1"/>
              <w:jc w:val="center"/>
              <w:rPr>
                <w:rFonts w:asciiTheme="majorHAnsi" w:hAnsiTheme="majorHAnsi" w:cs="Arial"/>
                <w:sz w:val="22"/>
                <w:szCs w:val="22"/>
              </w:rPr>
            </w:pPr>
            <w:r w:rsidRPr="009155FB">
              <w:rPr>
                <w:rFonts w:asciiTheme="majorHAnsi" w:hAnsiTheme="majorHAnsi" w:cs="Arial"/>
                <w:sz w:val="22"/>
                <w:szCs w:val="22"/>
              </w:rPr>
              <w:t>22</w:t>
            </w:r>
          </w:p>
        </w:tc>
        <w:tc>
          <w:tcPr>
            <w:tcW w:w="1607" w:type="dxa"/>
          </w:tcPr>
          <w:p w14:paraId="7513E1D3" w14:textId="778A2A20" w:rsidR="00F62C91" w:rsidRPr="009155FB" w:rsidRDefault="00F62C91" w:rsidP="00F62C91">
            <w:pPr>
              <w:spacing w:before="100" w:beforeAutospacing="1"/>
              <w:jc w:val="center"/>
              <w:rPr>
                <w:rFonts w:asciiTheme="majorHAnsi" w:hAnsiTheme="majorHAnsi" w:cs="Arial"/>
                <w:sz w:val="22"/>
                <w:szCs w:val="22"/>
              </w:rPr>
            </w:pPr>
            <w:r w:rsidRPr="009155FB">
              <w:rPr>
                <w:rFonts w:asciiTheme="majorHAnsi" w:hAnsiTheme="majorHAnsi" w:cs="Arial"/>
                <w:sz w:val="22"/>
                <w:szCs w:val="22"/>
              </w:rPr>
              <w:t>$48.93</w:t>
            </w:r>
          </w:p>
        </w:tc>
        <w:tc>
          <w:tcPr>
            <w:tcW w:w="1715" w:type="dxa"/>
          </w:tcPr>
          <w:p w14:paraId="16CB5530" w14:textId="2447530D" w:rsidR="00F62C91" w:rsidRPr="009155FB" w:rsidRDefault="00F62C91" w:rsidP="00F62C91">
            <w:pPr>
              <w:spacing w:before="100" w:beforeAutospacing="1"/>
              <w:jc w:val="center"/>
              <w:rPr>
                <w:rFonts w:asciiTheme="majorHAnsi" w:hAnsiTheme="majorHAnsi" w:cs="Arial"/>
                <w:sz w:val="22"/>
                <w:szCs w:val="22"/>
              </w:rPr>
            </w:pPr>
            <w:r w:rsidRPr="009155FB">
              <w:rPr>
                <w:rFonts w:asciiTheme="majorHAnsi" w:hAnsiTheme="majorHAnsi" w:cs="Arial"/>
                <w:sz w:val="22"/>
                <w:szCs w:val="22"/>
              </w:rPr>
              <w:t>$1076.46</w:t>
            </w:r>
          </w:p>
        </w:tc>
      </w:tr>
      <w:tr w:rsidR="00F62C91" w:rsidRPr="009155FB" w14:paraId="653F8EE4" w14:textId="77777777" w:rsidTr="00F62C91">
        <w:tc>
          <w:tcPr>
            <w:tcW w:w="4255" w:type="dxa"/>
          </w:tcPr>
          <w:p w14:paraId="330D85B8" w14:textId="54BAFB4B" w:rsidR="00F62C91" w:rsidRPr="009155FB" w:rsidRDefault="00F62C91" w:rsidP="00F62C91">
            <w:pPr>
              <w:spacing w:before="100" w:beforeAutospacing="1"/>
              <w:rPr>
                <w:rFonts w:asciiTheme="majorHAnsi" w:hAnsiTheme="majorHAnsi" w:cs="Arial"/>
                <w:sz w:val="22"/>
                <w:szCs w:val="22"/>
              </w:rPr>
            </w:pPr>
            <w:r>
              <w:rPr>
                <w:rFonts w:asciiTheme="majorHAnsi" w:hAnsiTheme="majorHAnsi" w:cs="Arial"/>
                <w:b/>
                <w:sz w:val="22"/>
                <w:szCs w:val="22"/>
              </w:rPr>
              <w:t>4</w:t>
            </w:r>
            <w:r w:rsidRPr="009155FB">
              <w:rPr>
                <w:rFonts w:asciiTheme="majorHAnsi" w:hAnsiTheme="majorHAnsi" w:cs="Arial"/>
                <w:b/>
                <w:sz w:val="22"/>
                <w:szCs w:val="22"/>
              </w:rPr>
              <w:t xml:space="preserve"> Contractors (GS-13)</w:t>
            </w:r>
            <w:r>
              <w:rPr>
                <w:rFonts w:asciiTheme="majorHAnsi" w:hAnsiTheme="majorHAnsi" w:cs="Arial"/>
                <w:b/>
                <w:sz w:val="22"/>
                <w:szCs w:val="22"/>
              </w:rPr>
              <w:t>:</w:t>
            </w:r>
            <w:r w:rsidRPr="009155FB">
              <w:rPr>
                <w:rFonts w:asciiTheme="majorHAnsi" w:hAnsiTheme="majorHAnsi" w:cs="Arial"/>
                <w:sz w:val="22"/>
                <w:szCs w:val="22"/>
              </w:rPr>
              <w:t xml:space="preserve"> Conduct data collection</w:t>
            </w:r>
          </w:p>
        </w:tc>
        <w:tc>
          <w:tcPr>
            <w:tcW w:w="1778" w:type="dxa"/>
          </w:tcPr>
          <w:p w14:paraId="28CFBA50" w14:textId="77777777" w:rsidR="00F62C91" w:rsidRPr="009155FB" w:rsidRDefault="00F62C91" w:rsidP="00F62C91">
            <w:pPr>
              <w:spacing w:before="100" w:beforeAutospacing="1"/>
              <w:jc w:val="center"/>
              <w:rPr>
                <w:rFonts w:asciiTheme="majorHAnsi" w:hAnsiTheme="majorHAnsi" w:cs="Arial"/>
                <w:sz w:val="22"/>
                <w:szCs w:val="22"/>
              </w:rPr>
            </w:pPr>
            <w:r w:rsidRPr="009155FB">
              <w:rPr>
                <w:rFonts w:asciiTheme="majorHAnsi" w:hAnsiTheme="majorHAnsi" w:cs="Arial"/>
                <w:sz w:val="22"/>
                <w:szCs w:val="22"/>
              </w:rPr>
              <w:t>55</w:t>
            </w:r>
          </w:p>
        </w:tc>
        <w:tc>
          <w:tcPr>
            <w:tcW w:w="1607" w:type="dxa"/>
          </w:tcPr>
          <w:p w14:paraId="442B5A11" w14:textId="77777777" w:rsidR="00F62C91" w:rsidRPr="009155FB" w:rsidRDefault="00F62C91" w:rsidP="00F62C91">
            <w:pPr>
              <w:spacing w:before="100" w:beforeAutospacing="1"/>
              <w:jc w:val="center"/>
              <w:rPr>
                <w:rFonts w:asciiTheme="majorHAnsi" w:hAnsiTheme="majorHAnsi" w:cs="Arial"/>
                <w:sz w:val="22"/>
                <w:szCs w:val="22"/>
              </w:rPr>
            </w:pPr>
            <w:r w:rsidRPr="009155FB">
              <w:rPr>
                <w:rFonts w:asciiTheme="majorHAnsi" w:hAnsiTheme="majorHAnsi" w:cs="Arial"/>
                <w:sz w:val="22"/>
                <w:szCs w:val="22"/>
              </w:rPr>
              <w:t>$160</w:t>
            </w:r>
          </w:p>
        </w:tc>
        <w:tc>
          <w:tcPr>
            <w:tcW w:w="1715" w:type="dxa"/>
          </w:tcPr>
          <w:p w14:paraId="4E2B1132" w14:textId="77777777" w:rsidR="00F62C91" w:rsidRPr="009155FB" w:rsidRDefault="00F62C91" w:rsidP="00F62C91">
            <w:pPr>
              <w:spacing w:before="100" w:beforeAutospacing="1"/>
              <w:jc w:val="center"/>
              <w:rPr>
                <w:rFonts w:asciiTheme="majorHAnsi" w:hAnsiTheme="majorHAnsi" w:cs="Arial"/>
                <w:sz w:val="22"/>
                <w:szCs w:val="22"/>
              </w:rPr>
            </w:pPr>
            <w:r w:rsidRPr="009155FB">
              <w:rPr>
                <w:rFonts w:asciiTheme="majorHAnsi" w:hAnsiTheme="majorHAnsi" w:cs="Arial"/>
                <w:sz w:val="22"/>
                <w:szCs w:val="22"/>
              </w:rPr>
              <w:t>$8800</w:t>
            </w:r>
          </w:p>
        </w:tc>
      </w:tr>
      <w:tr w:rsidR="00F62C91" w:rsidRPr="009155FB" w14:paraId="4F7FF762" w14:textId="77777777" w:rsidTr="00F62C91">
        <w:tc>
          <w:tcPr>
            <w:tcW w:w="7640" w:type="dxa"/>
            <w:gridSpan w:val="3"/>
          </w:tcPr>
          <w:p w14:paraId="5259B7F7" w14:textId="77777777" w:rsidR="00F62C91" w:rsidRPr="009155FB" w:rsidRDefault="00F62C91" w:rsidP="00F62C91">
            <w:pPr>
              <w:spacing w:before="100" w:beforeAutospacing="1" w:after="100" w:afterAutospacing="1"/>
              <w:jc w:val="right"/>
              <w:rPr>
                <w:rFonts w:asciiTheme="majorHAnsi" w:hAnsiTheme="majorHAnsi" w:cs="Arial"/>
                <w:b/>
                <w:sz w:val="22"/>
                <w:szCs w:val="22"/>
              </w:rPr>
            </w:pPr>
            <w:r w:rsidRPr="009155FB">
              <w:rPr>
                <w:rFonts w:asciiTheme="majorHAnsi" w:hAnsiTheme="majorHAnsi" w:cs="Arial"/>
                <w:b/>
                <w:sz w:val="22"/>
                <w:szCs w:val="22"/>
              </w:rPr>
              <w:lastRenderedPageBreak/>
              <w:t xml:space="preserve">Estimated Total Cost of Information Collection </w:t>
            </w:r>
          </w:p>
        </w:tc>
        <w:tc>
          <w:tcPr>
            <w:tcW w:w="1715" w:type="dxa"/>
          </w:tcPr>
          <w:p w14:paraId="56F3513A" w14:textId="668E9575" w:rsidR="00F62C91" w:rsidRPr="00077D37" w:rsidRDefault="00F62C91" w:rsidP="00F62C91">
            <w:pPr>
              <w:spacing w:before="100" w:beforeAutospacing="1" w:after="100" w:afterAutospacing="1"/>
              <w:jc w:val="center"/>
              <w:rPr>
                <w:rFonts w:asciiTheme="majorHAnsi" w:hAnsiTheme="majorHAnsi" w:cs="Arial"/>
                <w:b/>
                <w:sz w:val="22"/>
                <w:szCs w:val="22"/>
              </w:rPr>
            </w:pPr>
            <w:r w:rsidRPr="00077D37">
              <w:rPr>
                <w:rFonts w:asciiTheme="majorHAnsi" w:hAnsiTheme="majorHAnsi" w:cs="Arial"/>
                <w:b/>
                <w:sz w:val="22"/>
                <w:szCs w:val="22"/>
              </w:rPr>
              <w:t>$</w:t>
            </w:r>
            <w:r>
              <w:rPr>
                <w:rFonts w:asciiTheme="majorHAnsi" w:hAnsiTheme="majorHAnsi" w:cs="Arial"/>
                <w:b/>
                <w:sz w:val="22"/>
                <w:szCs w:val="22"/>
              </w:rPr>
              <w:t>10,953</w:t>
            </w:r>
            <w:bookmarkStart w:id="5" w:name="_GoBack"/>
            <w:bookmarkEnd w:id="5"/>
          </w:p>
        </w:tc>
      </w:tr>
      <w:bookmarkEnd w:id="3"/>
      <w:bookmarkEnd w:id="4"/>
    </w:tbl>
    <w:p w14:paraId="7B425838" w14:textId="77777777" w:rsidR="00564892" w:rsidRPr="009155FB" w:rsidRDefault="00564892" w:rsidP="008F647D">
      <w:pPr>
        <w:tabs>
          <w:tab w:val="left" w:pos="-1440"/>
          <w:tab w:val="left" w:pos="-720"/>
        </w:tabs>
        <w:autoSpaceDE w:val="0"/>
        <w:autoSpaceDN w:val="0"/>
        <w:adjustRightInd w:val="0"/>
        <w:ind w:right="720"/>
        <w:rPr>
          <w:rFonts w:asciiTheme="majorHAnsi" w:hAnsiTheme="majorHAnsi" w:cs="Arial"/>
          <w:sz w:val="22"/>
          <w:szCs w:val="22"/>
        </w:rPr>
      </w:pPr>
    </w:p>
    <w:p w14:paraId="1ABF23D6" w14:textId="77777777" w:rsidR="00C01184" w:rsidRDefault="00C01184" w:rsidP="00077D37">
      <w:pPr>
        <w:rPr>
          <w:rFonts w:asciiTheme="majorHAnsi" w:hAnsiTheme="majorHAnsi" w:cs="Arial"/>
          <w:b/>
          <w:sz w:val="22"/>
          <w:szCs w:val="22"/>
        </w:rPr>
      </w:pPr>
    </w:p>
    <w:p w14:paraId="7E5B0A66" w14:textId="77777777" w:rsidR="000F63DA" w:rsidRPr="009155FB" w:rsidRDefault="003A1D01" w:rsidP="00EF4336">
      <w:pPr>
        <w:pStyle w:val="ListParagraph"/>
        <w:numPr>
          <w:ilvl w:val="0"/>
          <w:numId w:val="1"/>
        </w:numPr>
        <w:tabs>
          <w:tab w:val="left" w:pos="-1440"/>
          <w:tab w:val="left" w:pos="-720"/>
        </w:tabs>
        <w:autoSpaceDE w:val="0"/>
        <w:autoSpaceDN w:val="0"/>
        <w:adjustRightInd w:val="0"/>
        <w:ind w:right="720"/>
        <w:rPr>
          <w:rFonts w:asciiTheme="majorHAnsi" w:hAnsiTheme="majorHAnsi" w:cs="Arial"/>
          <w:b/>
          <w:sz w:val="22"/>
          <w:szCs w:val="22"/>
        </w:rPr>
      </w:pPr>
      <w:r w:rsidRPr="009155FB">
        <w:rPr>
          <w:rFonts w:asciiTheme="majorHAnsi" w:hAnsiTheme="majorHAnsi" w:cs="Arial"/>
          <w:b/>
          <w:sz w:val="22"/>
          <w:szCs w:val="22"/>
        </w:rPr>
        <w:t>Explanation for Program Changes or Adjustments</w:t>
      </w:r>
    </w:p>
    <w:p w14:paraId="05AADA8D" w14:textId="77777777" w:rsidR="004F0248" w:rsidRPr="009155FB" w:rsidRDefault="004F0248" w:rsidP="004F0248">
      <w:pPr>
        <w:pStyle w:val="ListParagraph"/>
        <w:tabs>
          <w:tab w:val="left" w:pos="-1440"/>
          <w:tab w:val="left" w:pos="-720"/>
        </w:tabs>
        <w:autoSpaceDE w:val="0"/>
        <w:autoSpaceDN w:val="0"/>
        <w:adjustRightInd w:val="0"/>
        <w:ind w:right="720"/>
        <w:rPr>
          <w:rFonts w:asciiTheme="majorHAnsi" w:hAnsiTheme="majorHAnsi" w:cs="Arial"/>
          <w:sz w:val="22"/>
          <w:szCs w:val="22"/>
        </w:rPr>
      </w:pPr>
    </w:p>
    <w:p w14:paraId="068F117E" w14:textId="77777777" w:rsidR="004F0248" w:rsidRPr="009155FB" w:rsidRDefault="003A1D01" w:rsidP="00A60BCF">
      <w:pPr>
        <w:ind w:left="360"/>
        <w:rPr>
          <w:rFonts w:asciiTheme="majorHAnsi" w:hAnsiTheme="majorHAnsi" w:cs="Arial"/>
          <w:sz w:val="22"/>
          <w:szCs w:val="22"/>
        </w:rPr>
      </w:pPr>
      <w:r w:rsidRPr="009155FB">
        <w:rPr>
          <w:rFonts w:asciiTheme="majorHAnsi" w:hAnsiTheme="majorHAnsi" w:cs="Arial"/>
          <w:sz w:val="22"/>
          <w:szCs w:val="22"/>
        </w:rPr>
        <w:t xml:space="preserve">This is a new </w:t>
      </w:r>
      <w:r w:rsidR="00F5630E" w:rsidRPr="009155FB">
        <w:rPr>
          <w:rFonts w:asciiTheme="majorHAnsi" w:hAnsiTheme="majorHAnsi" w:cs="Arial"/>
          <w:sz w:val="22"/>
          <w:szCs w:val="22"/>
        </w:rPr>
        <w:t xml:space="preserve">information </w:t>
      </w:r>
      <w:r w:rsidRPr="009155FB">
        <w:rPr>
          <w:rFonts w:asciiTheme="majorHAnsi" w:hAnsiTheme="majorHAnsi" w:cs="Arial"/>
          <w:sz w:val="22"/>
          <w:szCs w:val="22"/>
        </w:rPr>
        <w:t>collection.</w:t>
      </w:r>
    </w:p>
    <w:p w14:paraId="399EC014" w14:textId="77777777" w:rsidR="004F0248" w:rsidRPr="009155FB" w:rsidRDefault="004F0248" w:rsidP="004F0248">
      <w:pPr>
        <w:tabs>
          <w:tab w:val="left" w:pos="-1440"/>
          <w:tab w:val="left" w:pos="-720"/>
        </w:tabs>
        <w:autoSpaceDE w:val="0"/>
        <w:autoSpaceDN w:val="0"/>
        <w:adjustRightInd w:val="0"/>
        <w:ind w:right="720"/>
        <w:rPr>
          <w:rFonts w:asciiTheme="majorHAnsi" w:hAnsiTheme="majorHAnsi" w:cs="Arial"/>
          <w:b/>
          <w:sz w:val="22"/>
          <w:szCs w:val="22"/>
        </w:rPr>
      </w:pPr>
    </w:p>
    <w:p w14:paraId="1A3B86AD" w14:textId="77777777" w:rsidR="004F0248" w:rsidRPr="009155FB" w:rsidRDefault="003A1D01" w:rsidP="00EF4336">
      <w:pPr>
        <w:pStyle w:val="ListParagraph"/>
        <w:numPr>
          <w:ilvl w:val="0"/>
          <w:numId w:val="1"/>
        </w:numPr>
        <w:tabs>
          <w:tab w:val="left" w:pos="-1440"/>
          <w:tab w:val="left" w:pos="-720"/>
        </w:tabs>
        <w:autoSpaceDE w:val="0"/>
        <w:autoSpaceDN w:val="0"/>
        <w:adjustRightInd w:val="0"/>
        <w:ind w:right="720"/>
        <w:rPr>
          <w:rFonts w:asciiTheme="majorHAnsi" w:hAnsiTheme="majorHAnsi" w:cs="Arial"/>
          <w:sz w:val="22"/>
          <w:szCs w:val="22"/>
          <w:u w:val="single"/>
        </w:rPr>
      </w:pPr>
      <w:r w:rsidRPr="009155FB">
        <w:rPr>
          <w:rFonts w:asciiTheme="majorHAnsi" w:hAnsiTheme="majorHAnsi" w:cs="Arial"/>
          <w:b/>
          <w:sz w:val="22"/>
          <w:szCs w:val="22"/>
        </w:rPr>
        <w:t>Plans for Tabulation and Publication and Project Time Schedule</w:t>
      </w:r>
    </w:p>
    <w:p w14:paraId="78AA524B" w14:textId="77777777" w:rsidR="00BB3999" w:rsidRPr="009155FB" w:rsidRDefault="00BB3999" w:rsidP="00440577">
      <w:pPr>
        <w:pStyle w:val="ListParagraph"/>
        <w:tabs>
          <w:tab w:val="left" w:pos="-1440"/>
          <w:tab w:val="left" w:pos="-720"/>
        </w:tabs>
        <w:autoSpaceDE w:val="0"/>
        <w:autoSpaceDN w:val="0"/>
        <w:adjustRightInd w:val="0"/>
        <w:spacing w:before="240"/>
        <w:ind w:right="720"/>
        <w:rPr>
          <w:rFonts w:asciiTheme="majorHAnsi" w:hAnsiTheme="majorHAnsi" w:cs="Arial"/>
          <w:sz w:val="22"/>
          <w:szCs w:val="22"/>
        </w:rPr>
      </w:pPr>
    </w:p>
    <w:p w14:paraId="3923F0F8" w14:textId="6C56AFB2" w:rsidR="00B7107A" w:rsidRPr="009155FB" w:rsidRDefault="008009A5" w:rsidP="008009A5">
      <w:pPr>
        <w:ind w:left="360"/>
        <w:rPr>
          <w:rFonts w:asciiTheme="majorHAnsi" w:hAnsiTheme="majorHAnsi" w:cs="Arial"/>
          <w:sz w:val="22"/>
          <w:szCs w:val="22"/>
        </w:rPr>
      </w:pPr>
      <w:r w:rsidRPr="009155FB">
        <w:rPr>
          <w:rFonts w:asciiTheme="majorHAnsi" w:hAnsiTheme="majorHAnsi" w:cs="Arial"/>
          <w:sz w:val="22"/>
          <w:szCs w:val="22"/>
        </w:rPr>
        <w:t xml:space="preserve">Following completion of all information collection calls, data from the electronic instrument will be downloaded, cleaned and analyzed in SPSS. The majority of </w:t>
      </w:r>
      <w:r w:rsidR="00E26B47">
        <w:rPr>
          <w:rFonts w:asciiTheme="majorHAnsi" w:hAnsiTheme="majorHAnsi" w:cs="Arial"/>
          <w:sz w:val="22"/>
          <w:szCs w:val="22"/>
        </w:rPr>
        <w:t>information</w:t>
      </w:r>
      <w:r w:rsidR="00E26B47" w:rsidRPr="009155FB">
        <w:rPr>
          <w:rFonts w:asciiTheme="majorHAnsi" w:hAnsiTheme="majorHAnsi" w:cs="Arial"/>
          <w:sz w:val="22"/>
          <w:szCs w:val="22"/>
        </w:rPr>
        <w:t xml:space="preserve"> </w:t>
      </w:r>
      <w:r w:rsidRPr="009155FB">
        <w:rPr>
          <w:rFonts w:asciiTheme="majorHAnsi" w:hAnsiTheme="majorHAnsi" w:cs="Arial"/>
          <w:sz w:val="22"/>
          <w:szCs w:val="22"/>
        </w:rPr>
        <w:t xml:space="preserve">will be analyzed using basic descriptive analyses. </w:t>
      </w:r>
      <w:r w:rsidR="0076038C" w:rsidRPr="009155FB">
        <w:rPr>
          <w:rFonts w:asciiTheme="majorHAnsi" w:hAnsiTheme="majorHAnsi" w:cs="Arial"/>
          <w:sz w:val="22"/>
          <w:szCs w:val="22"/>
        </w:rPr>
        <w:t xml:space="preserve">OSH </w:t>
      </w:r>
      <w:r w:rsidR="00C6321F" w:rsidRPr="009155FB">
        <w:rPr>
          <w:rFonts w:asciiTheme="majorHAnsi" w:hAnsiTheme="majorHAnsi" w:cs="Arial"/>
          <w:sz w:val="22"/>
          <w:szCs w:val="22"/>
        </w:rPr>
        <w:t>will explore opportunities for presenting and publishing information collection findings following completion of the analysis and reporting activity.</w:t>
      </w:r>
    </w:p>
    <w:p w14:paraId="32E03F53" w14:textId="77777777" w:rsidR="00B7107A" w:rsidRPr="009155FB" w:rsidRDefault="00B7107A">
      <w:pPr>
        <w:rPr>
          <w:rFonts w:asciiTheme="majorHAnsi" w:hAnsiTheme="majorHAnsi" w:cs="Arial"/>
          <w:sz w:val="22"/>
          <w:szCs w:val="22"/>
        </w:rPr>
      </w:pPr>
    </w:p>
    <w:p w14:paraId="5FEA15D6" w14:textId="77777777" w:rsidR="00302B8C" w:rsidRPr="009155FB" w:rsidRDefault="00C6321F" w:rsidP="00A60BCF">
      <w:pPr>
        <w:pStyle w:val="ListParagraph"/>
        <w:tabs>
          <w:tab w:val="left" w:pos="-1440"/>
          <w:tab w:val="left" w:pos="-720"/>
        </w:tabs>
        <w:autoSpaceDE w:val="0"/>
        <w:autoSpaceDN w:val="0"/>
        <w:adjustRightInd w:val="0"/>
        <w:ind w:left="360" w:right="720"/>
        <w:rPr>
          <w:rFonts w:asciiTheme="majorHAnsi" w:hAnsiTheme="majorHAnsi" w:cs="Arial"/>
          <w:b/>
          <w:sz w:val="22"/>
          <w:szCs w:val="22"/>
        </w:rPr>
      </w:pPr>
      <w:r w:rsidRPr="009155FB">
        <w:rPr>
          <w:rFonts w:asciiTheme="majorHAnsi" w:hAnsiTheme="majorHAnsi" w:cs="Arial"/>
          <w:b/>
          <w:sz w:val="22"/>
          <w:szCs w:val="22"/>
        </w:rPr>
        <w:t>Project Time Schedule</w:t>
      </w:r>
    </w:p>
    <w:p w14:paraId="3254A5E8" w14:textId="77777777" w:rsidR="00340EB3" w:rsidRPr="009155FB" w:rsidRDefault="00340EB3" w:rsidP="006A3BA1">
      <w:pPr>
        <w:pStyle w:val="ListParagraph"/>
        <w:tabs>
          <w:tab w:val="left" w:pos="-1440"/>
          <w:tab w:val="left" w:pos="-720"/>
        </w:tabs>
        <w:autoSpaceDE w:val="0"/>
        <w:autoSpaceDN w:val="0"/>
        <w:adjustRightInd w:val="0"/>
        <w:ind w:right="720"/>
        <w:rPr>
          <w:rFonts w:asciiTheme="majorHAnsi" w:hAnsiTheme="majorHAnsi" w:cs="Arial"/>
          <w:sz w:val="22"/>
          <w:szCs w:val="22"/>
        </w:rPr>
      </w:pPr>
    </w:p>
    <w:tbl>
      <w:tblPr>
        <w:tblStyle w:val="TableGrid"/>
        <w:tblW w:w="8437" w:type="dxa"/>
        <w:tblInd w:w="468" w:type="dxa"/>
        <w:tblLook w:val="04A0" w:firstRow="1" w:lastRow="0" w:firstColumn="1" w:lastColumn="0" w:noHBand="0" w:noVBand="1"/>
      </w:tblPr>
      <w:tblGrid>
        <w:gridCol w:w="5310"/>
        <w:gridCol w:w="3127"/>
      </w:tblGrid>
      <w:tr w:rsidR="0076038C" w:rsidRPr="009155FB" w14:paraId="15394720" w14:textId="77777777" w:rsidTr="003800F0">
        <w:tc>
          <w:tcPr>
            <w:tcW w:w="5310" w:type="dxa"/>
            <w:shd w:val="clear" w:color="auto" w:fill="D9D9D9" w:themeFill="background1" w:themeFillShade="D9"/>
          </w:tcPr>
          <w:p w14:paraId="746D9616" w14:textId="77777777" w:rsidR="0076038C" w:rsidRPr="009155FB" w:rsidRDefault="0076038C" w:rsidP="006A3BA1">
            <w:pPr>
              <w:pStyle w:val="ListParagraph"/>
              <w:tabs>
                <w:tab w:val="left" w:pos="-1440"/>
                <w:tab w:val="left" w:pos="-720"/>
              </w:tabs>
              <w:autoSpaceDE w:val="0"/>
              <w:autoSpaceDN w:val="0"/>
              <w:adjustRightInd w:val="0"/>
              <w:ind w:left="0" w:right="720"/>
              <w:rPr>
                <w:rFonts w:asciiTheme="majorHAnsi" w:hAnsiTheme="majorHAnsi" w:cs="Arial"/>
                <w:sz w:val="22"/>
                <w:szCs w:val="22"/>
              </w:rPr>
            </w:pPr>
            <w:r w:rsidRPr="009155FB">
              <w:rPr>
                <w:rFonts w:asciiTheme="majorHAnsi" w:hAnsiTheme="majorHAnsi" w:cs="Arial"/>
                <w:sz w:val="22"/>
                <w:szCs w:val="22"/>
              </w:rPr>
              <w:t>Activity</w:t>
            </w:r>
          </w:p>
        </w:tc>
        <w:tc>
          <w:tcPr>
            <w:tcW w:w="3127" w:type="dxa"/>
            <w:shd w:val="clear" w:color="auto" w:fill="D9D9D9" w:themeFill="background1" w:themeFillShade="D9"/>
          </w:tcPr>
          <w:p w14:paraId="2B23BDE8" w14:textId="77777777" w:rsidR="0076038C" w:rsidRPr="009155FB" w:rsidRDefault="0076038C" w:rsidP="0076038C">
            <w:pPr>
              <w:pStyle w:val="ListParagraph"/>
              <w:tabs>
                <w:tab w:val="left" w:pos="-1440"/>
                <w:tab w:val="left" w:pos="-720"/>
              </w:tabs>
              <w:autoSpaceDE w:val="0"/>
              <w:autoSpaceDN w:val="0"/>
              <w:adjustRightInd w:val="0"/>
              <w:ind w:left="0" w:right="720"/>
              <w:rPr>
                <w:rFonts w:asciiTheme="majorHAnsi" w:hAnsiTheme="majorHAnsi" w:cs="Arial"/>
                <w:sz w:val="22"/>
                <w:szCs w:val="22"/>
              </w:rPr>
            </w:pPr>
            <w:r w:rsidRPr="009155FB">
              <w:rPr>
                <w:rFonts w:asciiTheme="majorHAnsi" w:hAnsiTheme="majorHAnsi" w:cs="Arial"/>
                <w:sz w:val="22"/>
                <w:szCs w:val="22"/>
              </w:rPr>
              <w:t>Beginning Spring 2015</w:t>
            </w:r>
          </w:p>
        </w:tc>
      </w:tr>
      <w:tr w:rsidR="0076038C" w:rsidRPr="009155FB" w14:paraId="1268D735" w14:textId="77777777" w:rsidTr="003800F0">
        <w:tc>
          <w:tcPr>
            <w:tcW w:w="5310" w:type="dxa"/>
          </w:tcPr>
          <w:p w14:paraId="516A41EF" w14:textId="77777777" w:rsidR="0076038C" w:rsidRPr="009155FB" w:rsidRDefault="0076038C" w:rsidP="0076038C">
            <w:pPr>
              <w:pStyle w:val="ListParagraph"/>
              <w:tabs>
                <w:tab w:val="left" w:pos="-1440"/>
                <w:tab w:val="left" w:pos="-720"/>
              </w:tabs>
              <w:autoSpaceDE w:val="0"/>
              <w:autoSpaceDN w:val="0"/>
              <w:adjustRightInd w:val="0"/>
              <w:ind w:left="0" w:right="720"/>
              <w:rPr>
                <w:rFonts w:asciiTheme="majorHAnsi" w:hAnsiTheme="majorHAnsi" w:cs="Arial"/>
                <w:sz w:val="22"/>
                <w:szCs w:val="22"/>
              </w:rPr>
            </w:pPr>
            <w:r w:rsidRPr="009155FB">
              <w:rPr>
                <w:rFonts w:asciiTheme="majorHAnsi" w:hAnsiTheme="majorHAnsi" w:cs="Arial"/>
                <w:sz w:val="22"/>
                <w:szCs w:val="22"/>
              </w:rPr>
              <w:t>Design questionnaire</w:t>
            </w:r>
          </w:p>
        </w:tc>
        <w:tc>
          <w:tcPr>
            <w:tcW w:w="3127" w:type="dxa"/>
          </w:tcPr>
          <w:p w14:paraId="74704736" w14:textId="77777777" w:rsidR="0076038C" w:rsidRPr="009155FB" w:rsidRDefault="0076038C" w:rsidP="00264353">
            <w:pPr>
              <w:pStyle w:val="ListParagraph"/>
              <w:tabs>
                <w:tab w:val="left" w:pos="-1440"/>
                <w:tab w:val="left" w:pos="-720"/>
              </w:tabs>
              <w:autoSpaceDE w:val="0"/>
              <w:autoSpaceDN w:val="0"/>
              <w:adjustRightInd w:val="0"/>
              <w:ind w:left="0" w:right="720"/>
              <w:rPr>
                <w:rFonts w:asciiTheme="majorHAnsi" w:hAnsiTheme="majorHAnsi" w:cs="Arial"/>
                <w:sz w:val="22"/>
                <w:szCs w:val="22"/>
              </w:rPr>
            </w:pPr>
            <w:r w:rsidRPr="009155FB">
              <w:rPr>
                <w:rFonts w:asciiTheme="majorHAnsi" w:hAnsiTheme="majorHAnsi" w:cs="Arial"/>
                <w:sz w:val="22"/>
                <w:szCs w:val="22"/>
              </w:rPr>
              <w:t>Complete</w:t>
            </w:r>
          </w:p>
        </w:tc>
      </w:tr>
      <w:tr w:rsidR="0076038C" w:rsidRPr="009155FB" w14:paraId="6F4F2A45" w14:textId="77777777" w:rsidTr="003800F0">
        <w:tc>
          <w:tcPr>
            <w:tcW w:w="5310" w:type="dxa"/>
          </w:tcPr>
          <w:p w14:paraId="5B14D801" w14:textId="77777777" w:rsidR="0076038C" w:rsidRPr="009155FB" w:rsidRDefault="0076038C" w:rsidP="0076038C">
            <w:pPr>
              <w:pStyle w:val="ListParagraph"/>
              <w:tabs>
                <w:tab w:val="left" w:pos="-1440"/>
                <w:tab w:val="left" w:pos="-720"/>
              </w:tabs>
              <w:autoSpaceDE w:val="0"/>
              <w:autoSpaceDN w:val="0"/>
              <w:adjustRightInd w:val="0"/>
              <w:ind w:left="0" w:right="720"/>
              <w:rPr>
                <w:rFonts w:asciiTheme="majorHAnsi" w:hAnsiTheme="majorHAnsi" w:cs="Arial"/>
                <w:sz w:val="22"/>
                <w:szCs w:val="22"/>
              </w:rPr>
            </w:pPr>
            <w:r w:rsidRPr="009155FB">
              <w:rPr>
                <w:rFonts w:asciiTheme="majorHAnsi" w:hAnsiTheme="majorHAnsi" w:cs="Arial"/>
                <w:sz w:val="22"/>
                <w:szCs w:val="22"/>
              </w:rPr>
              <w:t>Develop protocol, instructions, and analysis plan</w:t>
            </w:r>
          </w:p>
        </w:tc>
        <w:tc>
          <w:tcPr>
            <w:tcW w:w="3127" w:type="dxa"/>
          </w:tcPr>
          <w:p w14:paraId="49AF90B4" w14:textId="77777777" w:rsidR="0076038C" w:rsidRPr="009155FB" w:rsidRDefault="0076038C" w:rsidP="00264353">
            <w:pPr>
              <w:pStyle w:val="ListParagraph"/>
              <w:tabs>
                <w:tab w:val="left" w:pos="-1440"/>
                <w:tab w:val="left" w:pos="-720"/>
              </w:tabs>
              <w:autoSpaceDE w:val="0"/>
              <w:autoSpaceDN w:val="0"/>
              <w:adjustRightInd w:val="0"/>
              <w:ind w:left="0" w:right="720"/>
              <w:rPr>
                <w:rFonts w:asciiTheme="majorHAnsi" w:hAnsiTheme="majorHAnsi" w:cs="Arial"/>
                <w:sz w:val="22"/>
                <w:szCs w:val="22"/>
              </w:rPr>
            </w:pPr>
            <w:r w:rsidRPr="009155FB">
              <w:rPr>
                <w:rFonts w:asciiTheme="majorHAnsi" w:hAnsiTheme="majorHAnsi" w:cs="Arial"/>
                <w:sz w:val="22"/>
                <w:szCs w:val="22"/>
              </w:rPr>
              <w:t>Complete</w:t>
            </w:r>
          </w:p>
        </w:tc>
      </w:tr>
      <w:tr w:rsidR="0076038C" w:rsidRPr="009155FB" w14:paraId="59E576D0" w14:textId="77777777" w:rsidTr="003800F0">
        <w:tc>
          <w:tcPr>
            <w:tcW w:w="5310" w:type="dxa"/>
          </w:tcPr>
          <w:p w14:paraId="4B1593F3" w14:textId="2C1FB668" w:rsidR="0076038C" w:rsidRPr="009155FB" w:rsidRDefault="003E6876" w:rsidP="0076038C">
            <w:pPr>
              <w:pStyle w:val="ListParagraph"/>
              <w:tabs>
                <w:tab w:val="left" w:pos="-1440"/>
                <w:tab w:val="left" w:pos="-720"/>
              </w:tabs>
              <w:autoSpaceDE w:val="0"/>
              <w:autoSpaceDN w:val="0"/>
              <w:adjustRightInd w:val="0"/>
              <w:ind w:left="0" w:right="720"/>
              <w:rPr>
                <w:rFonts w:asciiTheme="majorHAnsi" w:hAnsiTheme="majorHAnsi" w:cs="Arial"/>
                <w:sz w:val="22"/>
                <w:szCs w:val="22"/>
              </w:rPr>
            </w:pPr>
            <w:r>
              <w:rPr>
                <w:rFonts w:asciiTheme="majorHAnsi" w:hAnsiTheme="majorHAnsi" w:cs="Arial"/>
                <w:sz w:val="22"/>
                <w:szCs w:val="22"/>
              </w:rPr>
              <w:t>P</w:t>
            </w:r>
            <w:r w:rsidR="00C01F68">
              <w:rPr>
                <w:rFonts w:asciiTheme="majorHAnsi" w:hAnsiTheme="majorHAnsi" w:cs="Arial"/>
                <w:sz w:val="22"/>
                <w:szCs w:val="22"/>
              </w:rPr>
              <w:t xml:space="preserve">ilot </w:t>
            </w:r>
            <w:r w:rsidR="0076038C" w:rsidRPr="009155FB">
              <w:rPr>
                <w:rFonts w:asciiTheme="majorHAnsi" w:hAnsiTheme="majorHAnsi" w:cs="Arial"/>
                <w:sz w:val="22"/>
                <w:szCs w:val="22"/>
              </w:rPr>
              <w:t>test questionnaire</w:t>
            </w:r>
          </w:p>
        </w:tc>
        <w:tc>
          <w:tcPr>
            <w:tcW w:w="3127" w:type="dxa"/>
          </w:tcPr>
          <w:p w14:paraId="15D9A6EC" w14:textId="77777777" w:rsidR="0076038C" w:rsidRPr="009155FB" w:rsidRDefault="0076038C" w:rsidP="00264353">
            <w:pPr>
              <w:pStyle w:val="ListParagraph"/>
              <w:tabs>
                <w:tab w:val="left" w:pos="-1440"/>
                <w:tab w:val="left" w:pos="-720"/>
              </w:tabs>
              <w:autoSpaceDE w:val="0"/>
              <w:autoSpaceDN w:val="0"/>
              <w:adjustRightInd w:val="0"/>
              <w:ind w:left="0" w:right="720"/>
              <w:rPr>
                <w:rFonts w:asciiTheme="majorHAnsi" w:hAnsiTheme="majorHAnsi" w:cs="Arial"/>
                <w:sz w:val="22"/>
                <w:szCs w:val="22"/>
              </w:rPr>
            </w:pPr>
            <w:r w:rsidRPr="009155FB">
              <w:rPr>
                <w:rFonts w:asciiTheme="majorHAnsi" w:hAnsiTheme="majorHAnsi" w:cs="Arial"/>
                <w:sz w:val="22"/>
                <w:szCs w:val="22"/>
              </w:rPr>
              <w:t>Complete</w:t>
            </w:r>
          </w:p>
        </w:tc>
      </w:tr>
      <w:tr w:rsidR="0076038C" w:rsidRPr="009155FB" w14:paraId="5A72F786" w14:textId="77777777" w:rsidTr="003800F0">
        <w:tc>
          <w:tcPr>
            <w:tcW w:w="5310" w:type="dxa"/>
          </w:tcPr>
          <w:p w14:paraId="530BE38D" w14:textId="77777777" w:rsidR="0076038C" w:rsidRPr="009155FB" w:rsidRDefault="0076038C" w:rsidP="0076038C">
            <w:pPr>
              <w:pStyle w:val="ListParagraph"/>
              <w:tabs>
                <w:tab w:val="left" w:pos="-1440"/>
                <w:tab w:val="left" w:pos="-720"/>
              </w:tabs>
              <w:autoSpaceDE w:val="0"/>
              <w:autoSpaceDN w:val="0"/>
              <w:adjustRightInd w:val="0"/>
              <w:ind w:left="0" w:right="720"/>
              <w:rPr>
                <w:rFonts w:asciiTheme="majorHAnsi" w:hAnsiTheme="majorHAnsi" w:cs="Arial"/>
                <w:sz w:val="22"/>
                <w:szCs w:val="22"/>
              </w:rPr>
            </w:pPr>
            <w:r w:rsidRPr="009155FB">
              <w:rPr>
                <w:rFonts w:asciiTheme="majorHAnsi" w:hAnsiTheme="majorHAnsi" w:cs="Arial"/>
                <w:sz w:val="22"/>
                <w:szCs w:val="22"/>
              </w:rPr>
              <w:t>Prepare and submit OMB package</w:t>
            </w:r>
          </w:p>
        </w:tc>
        <w:tc>
          <w:tcPr>
            <w:tcW w:w="3127" w:type="dxa"/>
          </w:tcPr>
          <w:p w14:paraId="0A2577D6" w14:textId="77777777" w:rsidR="0076038C" w:rsidRPr="009155FB" w:rsidRDefault="0076038C" w:rsidP="00264353">
            <w:pPr>
              <w:pStyle w:val="ListParagraph"/>
              <w:tabs>
                <w:tab w:val="left" w:pos="-1440"/>
                <w:tab w:val="left" w:pos="-720"/>
              </w:tabs>
              <w:autoSpaceDE w:val="0"/>
              <w:autoSpaceDN w:val="0"/>
              <w:adjustRightInd w:val="0"/>
              <w:ind w:left="0" w:right="720"/>
              <w:rPr>
                <w:rFonts w:asciiTheme="majorHAnsi" w:hAnsiTheme="majorHAnsi" w:cs="Arial"/>
                <w:sz w:val="22"/>
                <w:szCs w:val="22"/>
              </w:rPr>
            </w:pPr>
            <w:r w:rsidRPr="009155FB">
              <w:rPr>
                <w:rFonts w:asciiTheme="majorHAnsi" w:hAnsiTheme="majorHAnsi" w:cs="Arial"/>
                <w:sz w:val="22"/>
                <w:szCs w:val="22"/>
              </w:rPr>
              <w:t>Complete</w:t>
            </w:r>
          </w:p>
        </w:tc>
      </w:tr>
      <w:tr w:rsidR="0076038C" w:rsidRPr="009155FB" w14:paraId="422BA52C" w14:textId="77777777" w:rsidTr="003800F0">
        <w:tc>
          <w:tcPr>
            <w:tcW w:w="5310" w:type="dxa"/>
          </w:tcPr>
          <w:p w14:paraId="078EC505" w14:textId="77777777" w:rsidR="0076038C" w:rsidRPr="009155FB" w:rsidRDefault="0076038C" w:rsidP="0076038C">
            <w:pPr>
              <w:pStyle w:val="ListParagraph"/>
              <w:tabs>
                <w:tab w:val="left" w:pos="-1440"/>
                <w:tab w:val="left" w:pos="-720"/>
              </w:tabs>
              <w:autoSpaceDE w:val="0"/>
              <w:autoSpaceDN w:val="0"/>
              <w:adjustRightInd w:val="0"/>
              <w:ind w:left="0" w:right="720"/>
              <w:rPr>
                <w:rFonts w:asciiTheme="majorHAnsi" w:hAnsiTheme="majorHAnsi" w:cs="Arial"/>
                <w:sz w:val="22"/>
                <w:szCs w:val="22"/>
              </w:rPr>
            </w:pPr>
            <w:r w:rsidRPr="009155FB">
              <w:rPr>
                <w:rFonts w:asciiTheme="majorHAnsi" w:hAnsiTheme="majorHAnsi" w:cs="Arial"/>
                <w:sz w:val="22"/>
                <w:szCs w:val="22"/>
              </w:rPr>
              <w:lastRenderedPageBreak/>
              <w:t>OMB approval</w:t>
            </w:r>
          </w:p>
        </w:tc>
        <w:tc>
          <w:tcPr>
            <w:tcW w:w="3127" w:type="dxa"/>
          </w:tcPr>
          <w:p w14:paraId="0B291587" w14:textId="77777777" w:rsidR="0076038C" w:rsidRPr="009155FB" w:rsidRDefault="0076038C" w:rsidP="00264353">
            <w:pPr>
              <w:pStyle w:val="ListParagraph"/>
              <w:tabs>
                <w:tab w:val="left" w:pos="-1440"/>
                <w:tab w:val="left" w:pos="-720"/>
              </w:tabs>
              <w:autoSpaceDE w:val="0"/>
              <w:autoSpaceDN w:val="0"/>
              <w:adjustRightInd w:val="0"/>
              <w:ind w:left="0" w:right="720"/>
              <w:rPr>
                <w:rFonts w:asciiTheme="majorHAnsi" w:hAnsiTheme="majorHAnsi" w:cs="Arial"/>
                <w:sz w:val="22"/>
                <w:szCs w:val="22"/>
              </w:rPr>
            </w:pPr>
            <w:r w:rsidRPr="009155FB">
              <w:rPr>
                <w:rFonts w:asciiTheme="majorHAnsi" w:hAnsiTheme="majorHAnsi" w:cs="Arial"/>
                <w:sz w:val="22"/>
                <w:szCs w:val="22"/>
              </w:rPr>
              <w:t>TBD</w:t>
            </w:r>
          </w:p>
        </w:tc>
      </w:tr>
      <w:tr w:rsidR="0076038C" w:rsidRPr="009155FB" w14:paraId="68EC7BCC" w14:textId="77777777" w:rsidTr="003800F0">
        <w:tc>
          <w:tcPr>
            <w:tcW w:w="5310" w:type="dxa"/>
          </w:tcPr>
          <w:p w14:paraId="1F6C6D9E" w14:textId="77777777" w:rsidR="0076038C" w:rsidRPr="009155FB" w:rsidRDefault="0076038C" w:rsidP="00675660">
            <w:pPr>
              <w:pStyle w:val="ListParagraph"/>
              <w:tabs>
                <w:tab w:val="left" w:pos="-1440"/>
                <w:tab w:val="left" w:pos="-720"/>
              </w:tabs>
              <w:autoSpaceDE w:val="0"/>
              <w:autoSpaceDN w:val="0"/>
              <w:adjustRightInd w:val="0"/>
              <w:ind w:left="0" w:right="720"/>
              <w:rPr>
                <w:rFonts w:asciiTheme="majorHAnsi" w:hAnsiTheme="majorHAnsi" w:cs="Arial"/>
                <w:sz w:val="22"/>
                <w:szCs w:val="22"/>
              </w:rPr>
            </w:pPr>
            <w:r w:rsidRPr="009155FB">
              <w:rPr>
                <w:rFonts w:asciiTheme="majorHAnsi" w:hAnsiTheme="majorHAnsi" w:cs="Arial"/>
                <w:sz w:val="22"/>
                <w:szCs w:val="22"/>
              </w:rPr>
              <w:t xml:space="preserve">Email announcing </w:t>
            </w:r>
            <w:r w:rsidR="00675660">
              <w:rPr>
                <w:rFonts w:asciiTheme="majorHAnsi" w:hAnsiTheme="majorHAnsi" w:cs="Arial"/>
                <w:sz w:val="22"/>
                <w:szCs w:val="22"/>
              </w:rPr>
              <w:t>scheduling of telephone interviews</w:t>
            </w:r>
          </w:p>
        </w:tc>
        <w:tc>
          <w:tcPr>
            <w:tcW w:w="3127" w:type="dxa"/>
          </w:tcPr>
          <w:p w14:paraId="1DB5F7B4" w14:textId="7B98C272" w:rsidR="0076038C" w:rsidRPr="009155FB" w:rsidRDefault="003B54BE" w:rsidP="00E26B47">
            <w:pPr>
              <w:pStyle w:val="ListParagraph"/>
              <w:tabs>
                <w:tab w:val="left" w:pos="-1440"/>
                <w:tab w:val="left" w:pos="-720"/>
              </w:tabs>
              <w:autoSpaceDE w:val="0"/>
              <w:autoSpaceDN w:val="0"/>
              <w:adjustRightInd w:val="0"/>
              <w:ind w:left="0" w:right="720"/>
              <w:rPr>
                <w:rFonts w:asciiTheme="majorHAnsi" w:hAnsiTheme="majorHAnsi" w:cs="Arial"/>
                <w:sz w:val="22"/>
                <w:szCs w:val="22"/>
              </w:rPr>
            </w:pPr>
            <w:r w:rsidRPr="009155FB">
              <w:rPr>
                <w:rFonts w:asciiTheme="majorHAnsi" w:hAnsiTheme="majorHAnsi" w:cs="Arial"/>
                <w:sz w:val="22"/>
                <w:szCs w:val="22"/>
              </w:rPr>
              <w:t xml:space="preserve">4 weeks before </w:t>
            </w:r>
            <w:r w:rsidR="00E26B47">
              <w:rPr>
                <w:rFonts w:asciiTheme="majorHAnsi" w:hAnsiTheme="majorHAnsi" w:cs="Arial"/>
                <w:sz w:val="22"/>
                <w:szCs w:val="22"/>
              </w:rPr>
              <w:t>information</w:t>
            </w:r>
            <w:r w:rsidR="00E26B47" w:rsidRPr="009155FB">
              <w:rPr>
                <w:rFonts w:asciiTheme="majorHAnsi" w:hAnsiTheme="majorHAnsi" w:cs="Arial"/>
                <w:sz w:val="22"/>
                <w:szCs w:val="22"/>
              </w:rPr>
              <w:t xml:space="preserve"> </w:t>
            </w:r>
            <w:r w:rsidR="00077D37" w:rsidRPr="009155FB">
              <w:rPr>
                <w:rFonts w:asciiTheme="majorHAnsi" w:hAnsiTheme="majorHAnsi" w:cs="Arial"/>
                <w:sz w:val="22"/>
                <w:szCs w:val="22"/>
              </w:rPr>
              <w:t>collection</w:t>
            </w:r>
            <w:r w:rsidR="00077D37">
              <w:rPr>
                <w:rFonts w:asciiTheme="majorHAnsi" w:hAnsiTheme="majorHAnsi" w:cs="Arial"/>
                <w:sz w:val="22"/>
                <w:szCs w:val="22"/>
              </w:rPr>
              <w:t xml:space="preserve"> period </w:t>
            </w:r>
            <w:r w:rsidR="00675660">
              <w:rPr>
                <w:rFonts w:asciiTheme="majorHAnsi" w:hAnsiTheme="majorHAnsi" w:cs="Arial"/>
                <w:sz w:val="22"/>
                <w:szCs w:val="22"/>
              </w:rPr>
              <w:t>commence</w:t>
            </w:r>
          </w:p>
        </w:tc>
      </w:tr>
      <w:tr w:rsidR="0076038C" w:rsidRPr="009155FB" w14:paraId="053608E0" w14:textId="77777777" w:rsidTr="003800F0">
        <w:tc>
          <w:tcPr>
            <w:tcW w:w="5310" w:type="dxa"/>
          </w:tcPr>
          <w:p w14:paraId="53561EEB" w14:textId="77777777" w:rsidR="0076038C" w:rsidRPr="009155FB" w:rsidRDefault="0076038C" w:rsidP="006A3BA1">
            <w:pPr>
              <w:pStyle w:val="ListParagraph"/>
              <w:tabs>
                <w:tab w:val="left" w:pos="-1440"/>
                <w:tab w:val="left" w:pos="-720"/>
              </w:tabs>
              <w:autoSpaceDE w:val="0"/>
              <w:autoSpaceDN w:val="0"/>
              <w:adjustRightInd w:val="0"/>
              <w:ind w:left="0" w:right="720"/>
              <w:rPr>
                <w:rFonts w:asciiTheme="majorHAnsi" w:hAnsiTheme="majorHAnsi" w:cs="Arial"/>
                <w:sz w:val="22"/>
                <w:szCs w:val="22"/>
              </w:rPr>
            </w:pPr>
            <w:r w:rsidRPr="009155FB">
              <w:rPr>
                <w:rFonts w:asciiTheme="majorHAnsi" w:hAnsiTheme="majorHAnsi" w:cs="Arial"/>
                <w:sz w:val="22"/>
                <w:szCs w:val="22"/>
              </w:rPr>
              <w:t xml:space="preserve">Reminder e-mail sent </w:t>
            </w:r>
            <w:r w:rsidR="00675660">
              <w:rPr>
                <w:rFonts w:asciiTheme="majorHAnsi" w:hAnsiTheme="majorHAnsi" w:cs="Arial"/>
                <w:sz w:val="22"/>
                <w:szCs w:val="22"/>
              </w:rPr>
              <w:t>to schedule telephone interview date</w:t>
            </w:r>
          </w:p>
        </w:tc>
        <w:tc>
          <w:tcPr>
            <w:tcW w:w="3127" w:type="dxa"/>
          </w:tcPr>
          <w:p w14:paraId="29ED0719" w14:textId="2E6883B4" w:rsidR="0076038C" w:rsidRPr="009155FB" w:rsidRDefault="003B54BE" w:rsidP="00E26B47">
            <w:pPr>
              <w:pStyle w:val="ListParagraph"/>
              <w:tabs>
                <w:tab w:val="left" w:pos="-1440"/>
                <w:tab w:val="left" w:pos="-720"/>
              </w:tabs>
              <w:autoSpaceDE w:val="0"/>
              <w:autoSpaceDN w:val="0"/>
              <w:adjustRightInd w:val="0"/>
              <w:ind w:left="0" w:right="720"/>
              <w:rPr>
                <w:rFonts w:asciiTheme="majorHAnsi" w:hAnsiTheme="majorHAnsi" w:cs="Arial"/>
                <w:sz w:val="22"/>
                <w:szCs w:val="22"/>
              </w:rPr>
            </w:pPr>
            <w:r w:rsidRPr="009155FB">
              <w:rPr>
                <w:rFonts w:asciiTheme="majorHAnsi" w:hAnsiTheme="majorHAnsi" w:cs="Arial"/>
                <w:sz w:val="22"/>
                <w:szCs w:val="22"/>
              </w:rPr>
              <w:t>3</w:t>
            </w:r>
            <w:r w:rsidR="00675660">
              <w:rPr>
                <w:rFonts w:asciiTheme="majorHAnsi" w:hAnsiTheme="majorHAnsi" w:cs="Arial"/>
                <w:sz w:val="22"/>
                <w:szCs w:val="22"/>
              </w:rPr>
              <w:t>, 2, and 1</w:t>
            </w:r>
            <w:r w:rsidRPr="009155FB">
              <w:rPr>
                <w:rFonts w:asciiTheme="majorHAnsi" w:hAnsiTheme="majorHAnsi" w:cs="Arial"/>
                <w:sz w:val="22"/>
                <w:szCs w:val="22"/>
              </w:rPr>
              <w:t xml:space="preserve"> week</w:t>
            </w:r>
            <w:r w:rsidR="00675660">
              <w:rPr>
                <w:rFonts w:asciiTheme="majorHAnsi" w:hAnsiTheme="majorHAnsi" w:cs="Arial"/>
                <w:sz w:val="22"/>
                <w:szCs w:val="22"/>
              </w:rPr>
              <w:t>(</w:t>
            </w:r>
            <w:r w:rsidRPr="009155FB">
              <w:rPr>
                <w:rFonts w:asciiTheme="majorHAnsi" w:hAnsiTheme="majorHAnsi" w:cs="Arial"/>
                <w:sz w:val="22"/>
                <w:szCs w:val="22"/>
              </w:rPr>
              <w:t>s</w:t>
            </w:r>
            <w:r w:rsidR="00675660">
              <w:rPr>
                <w:rFonts w:asciiTheme="majorHAnsi" w:hAnsiTheme="majorHAnsi" w:cs="Arial"/>
                <w:sz w:val="22"/>
                <w:szCs w:val="22"/>
              </w:rPr>
              <w:t>)</w:t>
            </w:r>
            <w:r w:rsidRPr="009155FB">
              <w:rPr>
                <w:rFonts w:asciiTheme="majorHAnsi" w:hAnsiTheme="majorHAnsi" w:cs="Arial"/>
                <w:sz w:val="22"/>
                <w:szCs w:val="22"/>
              </w:rPr>
              <w:t xml:space="preserve"> </w:t>
            </w:r>
            <w:r w:rsidR="00675660" w:rsidRPr="009155FB">
              <w:rPr>
                <w:rFonts w:asciiTheme="majorHAnsi" w:hAnsiTheme="majorHAnsi" w:cs="Arial"/>
                <w:sz w:val="22"/>
                <w:szCs w:val="22"/>
              </w:rPr>
              <w:t xml:space="preserve">before </w:t>
            </w:r>
            <w:r w:rsidR="00E26B47">
              <w:rPr>
                <w:rFonts w:asciiTheme="majorHAnsi" w:hAnsiTheme="majorHAnsi" w:cs="Arial"/>
                <w:sz w:val="22"/>
                <w:szCs w:val="22"/>
              </w:rPr>
              <w:t>information</w:t>
            </w:r>
            <w:r w:rsidR="00E26B47" w:rsidRPr="009155FB">
              <w:rPr>
                <w:rFonts w:asciiTheme="majorHAnsi" w:hAnsiTheme="majorHAnsi" w:cs="Arial"/>
                <w:sz w:val="22"/>
                <w:szCs w:val="22"/>
              </w:rPr>
              <w:t xml:space="preserve"> </w:t>
            </w:r>
            <w:r w:rsidR="00675660" w:rsidRPr="009155FB">
              <w:rPr>
                <w:rFonts w:asciiTheme="majorHAnsi" w:hAnsiTheme="majorHAnsi" w:cs="Arial"/>
                <w:sz w:val="22"/>
                <w:szCs w:val="22"/>
              </w:rPr>
              <w:t>collection</w:t>
            </w:r>
            <w:r w:rsidR="00675660">
              <w:rPr>
                <w:rFonts w:asciiTheme="majorHAnsi" w:hAnsiTheme="majorHAnsi" w:cs="Arial"/>
                <w:sz w:val="22"/>
                <w:szCs w:val="22"/>
              </w:rPr>
              <w:t xml:space="preserve"> period commence to non-respondents</w:t>
            </w:r>
          </w:p>
        </w:tc>
      </w:tr>
      <w:tr w:rsidR="0076038C" w:rsidRPr="009155FB" w14:paraId="41333603" w14:textId="77777777" w:rsidTr="003800F0">
        <w:tc>
          <w:tcPr>
            <w:tcW w:w="5310" w:type="dxa"/>
          </w:tcPr>
          <w:p w14:paraId="04FF3519" w14:textId="77777777" w:rsidR="0076038C" w:rsidRPr="009155FB" w:rsidRDefault="0076038C" w:rsidP="006A3BA1">
            <w:pPr>
              <w:pStyle w:val="ListParagraph"/>
              <w:tabs>
                <w:tab w:val="left" w:pos="-1440"/>
                <w:tab w:val="left" w:pos="-720"/>
              </w:tabs>
              <w:autoSpaceDE w:val="0"/>
              <w:autoSpaceDN w:val="0"/>
              <w:adjustRightInd w:val="0"/>
              <w:ind w:left="0" w:right="720"/>
              <w:rPr>
                <w:rFonts w:asciiTheme="majorHAnsi" w:hAnsiTheme="majorHAnsi" w:cs="Arial"/>
                <w:sz w:val="22"/>
                <w:szCs w:val="22"/>
              </w:rPr>
            </w:pPr>
            <w:r w:rsidRPr="009155FB">
              <w:rPr>
                <w:rFonts w:asciiTheme="majorHAnsi" w:hAnsiTheme="majorHAnsi" w:cs="Arial"/>
                <w:sz w:val="22"/>
                <w:szCs w:val="22"/>
              </w:rPr>
              <w:t>Telephone reminder calls made</w:t>
            </w:r>
          </w:p>
        </w:tc>
        <w:tc>
          <w:tcPr>
            <w:tcW w:w="3127" w:type="dxa"/>
          </w:tcPr>
          <w:p w14:paraId="4DA4AAA4" w14:textId="7A9166A1" w:rsidR="0076038C" w:rsidRPr="009155FB" w:rsidRDefault="0076038C" w:rsidP="003F05C3">
            <w:pPr>
              <w:pStyle w:val="ListParagraph"/>
              <w:tabs>
                <w:tab w:val="left" w:pos="-1440"/>
                <w:tab w:val="left" w:pos="-720"/>
              </w:tabs>
              <w:autoSpaceDE w:val="0"/>
              <w:autoSpaceDN w:val="0"/>
              <w:adjustRightInd w:val="0"/>
              <w:ind w:left="0" w:right="720"/>
              <w:rPr>
                <w:rFonts w:asciiTheme="majorHAnsi" w:hAnsiTheme="majorHAnsi" w:cs="Arial"/>
                <w:sz w:val="22"/>
                <w:szCs w:val="22"/>
              </w:rPr>
            </w:pPr>
            <w:r w:rsidRPr="009155FB">
              <w:rPr>
                <w:rFonts w:asciiTheme="majorHAnsi" w:hAnsiTheme="majorHAnsi" w:cs="Arial"/>
                <w:sz w:val="22"/>
                <w:szCs w:val="22"/>
              </w:rPr>
              <w:t xml:space="preserve">2 days </w:t>
            </w:r>
            <w:r w:rsidR="003B54BE" w:rsidRPr="009155FB">
              <w:rPr>
                <w:rFonts w:asciiTheme="majorHAnsi" w:hAnsiTheme="majorHAnsi" w:cs="Arial"/>
                <w:sz w:val="22"/>
                <w:szCs w:val="22"/>
              </w:rPr>
              <w:t>before</w:t>
            </w:r>
            <w:r w:rsidR="00675660">
              <w:rPr>
                <w:rFonts w:asciiTheme="majorHAnsi" w:hAnsiTheme="majorHAnsi" w:cs="Arial"/>
                <w:sz w:val="22"/>
                <w:szCs w:val="22"/>
              </w:rPr>
              <w:t xml:space="preserve"> </w:t>
            </w:r>
            <w:r w:rsidR="003F05C3">
              <w:rPr>
                <w:rFonts w:asciiTheme="majorHAnsi" w:hAnsiTheme="majorHAnsi" w:cs="Arial"/>
                <w:sz w:val="22"/>
                <w:szCs w:val="22"/>
              </w:rPr>
              <w:t>information</w:t>
            </w:r>
            <w:r w:rsidR="003F05C3" w:rsidRPr="009155FB">
              <w:rPr>
                <w:rFonts w:asciiTheme="majorHAnsi" w:hAnsiTheme="majorHAnsi" w:cs="Arial"/>
                <w:sz w:val="22"/>
                <w:szCs w:val="22"/>
              </w:rPr>
              <w:t xml:space="preserve"> </w:t>
            </w:r>
            <w:r w:rsidR="00675660" w:rsidRPr="009155FB">
              <w:rPr>
                <w:rFonts w:asciiTheme="majorHAnsi" w:hAnsiTheme="majorHAnsi" w:cs="Arial"/>
                <w:sz w:val="22"/>
                <w:szCs w:val="22"/>
              </w:rPr>
              <w:t>collection</w:t>
            </w:r>
            <w:r w:rsidR="00675660">
              <w:rPr>
                <w:rFonts w:asciiTheme="majorHAnsi" w:hAnsiTheme="majorHAnsi" w:cs="Arial"/>
                <w:sz w:val="22"/>
                <w:szCs w:val="22"/>
              </w:rPr>
              <w:t xml:space="preserve"> period commence to non-respondents</w:t>
            </w:r>
          </w:p>
        </w:tc>
      </w:tr>
      <w:tr w:rsidR="0076038C" w:rsidRPr="009155FB" w14:paraId="54A55288" w14:textId="77777777" w:rsidTr="003800F0">
        <w:tc>
          <w:tcPr>
            <w:tcW w:w="5310" w:type="dxa"/>
          </w:tcPr>
          <w:p w14:paraId="64ABE229" w14:textId="77777777" w:rsidR="0076038C" w:rsidRPr="009155FB" w:rsidRDefault="00675660" w:rsidP="008827D8">
            <w:pPr>
              <w:pStyle w:val="ListParagraph"/>
              <w:tabs>
                <w:tab w:val="left" w:pos="-1440"/>
                <w:tab w:val="left" w:pos="-720"/>
              </w:tabs>
              <w:autoSpaceDE w:val="0"/>
              <w:autoSpaceDN w:val="0"/>
              <w:adjustRightInd w:val="0"/>
              <w:ind w:left="0" w:right="720"/>
              <w:rPr>
                <w:rFonts w:asciiTheme="majorHAnsi" w:hAnsiTheme="majorHAnsi" w:cs="Arial"/>
                <w:sz w:val="22"/>
                <w:szCs w:val="22"/>
              </w:rPr>
            </w:pPr>
            <w:r>
              <w:rPr>
                <w:rFonts w:asciiTheme="majorHAnsi" w:hAnsiTheme="majorHAnsi" w:cs="Arial"/>
                <w:sz w:val="22"/>
                <w:szCs w:val="22"/>
              </w:rPr>
              <w:t>D</w:t>
            </w:r>
            <w:r w:rsidR="0076038C" w:rsidRPr="009155FB">
              <w:rPr>
                <w:rFonts w:asciiTheme="majorHAnsi" w:hAnsiTheme="majorHAnsi" w:cs="Arial"/>
                <w:sz w:val="22"/>
                <w:szCs w:val="22"/>
              </w:rPr>
              <w:t>ata collection</w:t>
            </w:r>
            <w:r>
              <w:rPr>
                <w:rFonts w:asciiTheme="majorHAnsi" w:hAnsiTheme="majorHAnsi" w:cs="Arial"/>
                <w:sz w:val="22"/>
                <w:szCs w:val="22"/>
              </w:rPr>
              <w:t xml:space="preserve"> (telephone interviews) conducted</w:t>
            </w:r>
          </w:p>
        </w:tc>
        <w:tc>
          <w:tcPr>
            <w:tcW w:w="3127" w:type="dxa"/>
          </w:tcPr>
          <w:p w14:paraId="31102D44" w14:textId="77777777" w:rsidR="0076038C" w:rsidRPr="009155FB" w:rsidRDefault="003B54BE" w:rsidP="003B54BE">
            <w:pPr>
              <w:pStyle w:val="ListParagraph"/>
              <w:tabs>
                <w:tab w:val="left" w:pos="-1440"/>
                <w:tab w:val="left" w:pos="-720"/>
              </w:tabs>
              <w:autoSpaceDE w:val="0"/>
              <w:autoSpaceDN w:val="0"/>
              <w:adjustRightInd w:val="0"/>
              <w:ind w:left="0" w:right="720"/>
              <w:rPr>
                <w:rFonts w:asciiTheme="majorHAnsi" w:hAnsiTheme="majorHAnsi" w:cs="Arial"/>
                <w:sz w:val="22"/>
                <w:szCs w:val="22"/>
              </w:rPr>
            </w:pPr>
            <w:r w:rsidRPr="009155FB">
              <w:rPr>
                <w:rFonts w:asciiTheme="majorHAnsi" w:hAnsiTheme="majorHAnsi" w:cs="Arial"/>
                <w:sz w:val="22"/>
                <w:szCs w:val="22"/>
              </w:rPr>
              <w:t xml:space="preserve">13 weeks to complete following the beginning of </w:t>
            </w:r>
            <w:r w:rsidR="00077D37" w:rsidRPr="009155FB">
              <w:rPr>
                <w:rFonts w:asciiTheme="majorHAnsi" w:hAnsiTheme="majorHAnsi" w:cs="Arial"/>
                <w:sz w:val="22"/>
                <w:szCs w:val="22"/>
              </w:rPr>
              <w:t>data collection</w:t>
            </w:r>
          </w:p>
        </w:tc>
      </w:tr>
      <w:tr w:rsidR="0076038C" w:rsidRPr="009155FB" w14:paraId="5612A749" w14:textId="77777777" w:rsidTr="003800F0">
        <w:tc>
          <w:tcPr>
            <w:tcW w:w="5310" w:type="dxa"/>
          </w:tcPr>
          <w:p w14:paraId="655C1A86" w14:textId="77777777" w:rsidR="0076038C" w:rsidRPr="009155FB" w:rsidRDefault="0076038C" w:rsidP="00C6321F">
            <w:pPr>
              <w:pStyle w:val="ListParagraph"/>
              <w:tabs>
                <w:tab w:val="left" w:pos="-1440"/>
                <w:tab w:val="left" w:pos="-720"/>
              </w:tabs>
              <w:autoSpaceDE w:val="0"/>
              <w:autoSpaceDN w:val="0"/>
              <w:adjustRightInd w:val="0"/>
              <w:ind w:left="0" w:right="720"/>
              <w:rPr>
                <w:rFonts w:asciiTheme="majorHAnsi" w:hAnsiTheme="majorHAnsi" w:cs="Arial"/>
                <w:sz w:val="22"/>
                <w:szCs w:val="22"/>
              </w:rPr>
            </w:pPr>
            <w:r w:rsidRPr="009155FB">
              <w:rPr>
                <w:rFonts w:asciiTheme="majorHAnsi" w:hAnsiTheme="majorHAnsi" w:cs="Arial"/>
                <w:sz w:val="22"/>
                <w:szCs w:val="22"/>
              </w:rPr>
              <w:t>Completed measurement tools compiled for CDC; data analyzed and findings summarized in an internal topline report.</w:t>
            </w:r>
          </w:p>
        </w:tc>
        <w:tc>
          <w:tcPr>
            <w:tcW w:w="3127" w:type="dxa"/>
          </w:tcPr>
          <w:p w14:paraId="19726ED5" w14:textId="77777777" w:rsidR="0076038C" w:rsidRPr="009155FB" w:rsidRDefault="003B54BE" w:rsidP="00C6321F">
            <w:pPr>
              <w:pStyle w:val="ListParagraph"/>
              <w:tabs>
                <w:tab w:val="left" w:pos="-1440"/>
                <w:tab w:val="left" w:pos="-720"/>
              </w:tabs>
              <w:autoSpaceDE w:val="0"/>
              <w:autoSpaceDN w:val="0"/>
              <w:adjustRightInd w:val="0"/>
              <w:ind w:left="0" w:right="720"/>
              <w:rPr>
                <w:rFonts w:asciiTheme="majorHAnsi" w:hAnsiTheme="majorHAnsi" w:cs="Arial"/>
                <w:sz w:val="22"/>
                <w:szCs w:val="22"/>
              </w:rPr>
            </w:pPr>
            <w:r w:rsidRPr="009155FB">
              <w:rPr>
                <w:rFonts w:asciiTheme="majorHAnsi" w:hAnsiTheme="majorHAnsi" w:cs="Arial"/>
                <w:sz w:val="22"/>
                <w:szCs w:val="22"/>
              </w:rPr>
              <w:t xml:space="preserve">17 weeks to complete following the beginning of </w:t>
            </w:r>
            <w:r w:rsidR="00077D37" w:rsidRPr="009155FB">
              <w:rPr>
                <w:rFonts w:asciiTheme="majorHAnsi" w:hAnsiTheme="majorHAnsi" w:cs="Arial"/>
                <w:sz w:val="22"/>
                <w:szCs w:val="22"/>
              </w:rPr>
              <w:t>data collection</w:t>
            </w:r>
          </w:p>
        </w:tc>
      </w:tr>
    </w:tbl>
    <w:p w14:paraId="24A8876B" w14:textId="77777777" w:rsidR="00340EB3" w:rsidRPr="009155FB" w:rsidRDefault="00340EB3" w:rsidP="006A3BA1">
      <w:pPr>
        <w:pStyle w:val="ListParagraph"/>
        <w:tabs>
          <w:tab w:val="left" w:pos="-1440"/>
          <w:tab w:val="left" w:pos="-720"/>
        </w:tabs>
        <w:autoSpaceDE w:val="0"/>
        <w:autoSpaceDN w:val="0"/>
        <w:adjustRightInd w:val="0"/>
        <w:ind w:right="720"/>
        <w:rPr>
          <w:rFonts w:asciiTheme="majorHAnsi" w:hAnsiTheme="majorHAnsi" w:cs="Arial"/>
          <w:sz w:val="22"/>
          <w:szCs w:val="22"/>
        </w:rPr>
      </w:pPr>
    </w:p>
    <w:p w14:paraId="705FDCEC" w14:textId="77777777" w:rsidR="006971ED" w:rsidRPr="009155FB" w:rsidRDefault="006971ED" w:rsidP="006A3BA1">
      <w:pPr>
        <w:pStyle w:val="ListParagraph"/>
        <w:tabs>
          <w:tab w:val="left" w:pos="-1440"/>
          <w:tab w:val="left" w:pos="-720"/>
        </w:tabs>
        <w:autoSpaceDE w:val="0"/>
        <w:autoSpaceDN w:val="0"/>
        <w:adjustRightInd w:val="0"/>
        <w:ind w:right="720"/>
        <w:rPr>
          <w:rFonts w:asciiTheme="majorHAnsi" w:hAnsiTheme="majorHAnsi" w:cs="Arial"/>
          <w:sz w:val="22"/>
          <w:szCs w:val="22"/>
        </w:rPr>
      </w:pPr>
    </w:p>
    <w:p w14:paraId="28AB4DC3" w14:textId="77777777" w:rsidR="004F0248" w:rsidRPr="009155FB" w:rsidRDefault="003A1D01" w:rsidP="00EF4336">
      <w:pPr>
        <w:pStyle w:val="ListParagraph"/>
        <w:numPr>
          <w:ilvl w:val="0"/>
          <w:numId w:val="1"/>
        </w:numPr>
        <w:tabs>
          <w:tab w:val="left" w:pos="-1440"/>
          <w:tab w:val="left" w:pos="-720"/>
        </w:tabs>
        <w:autoSpaceDE w:val="0"/>
        <w:autoSpaceDN w:val="0"/>
        <w:adjustRightInd w:val="0"/>
        <w:ind w:right="720"/>
        <w:rPr>
          <w:rFonts w:asciiTheme="majorHAnsi" w:hAnsiTheme="majorHAnsi" w:cs="Arial"/>
          <w:b/>
          <w:sz w:val="22"/>
          <w:szCs w:val="22"/>
        </w:rPr>
      </w:pPr>
      <w:r w:rsidRPr="009155FB">
        <w:rPr>
          <w:rFonts w:asciiTheme="majorHAnsi" w:hAnsiTheme="majorHAnsi" w:cs="Arial"/>
          <w:b/>
          <w:sz w:val="22"/>
          <w:szCs w:val="22"/>
        </w:rPr>
        <w:t>Reason(s) Display of OMB Expiration Date is Inappropriate</w:t>
      </w:r>
    </w:p>
    <w:p w14:paraId="4ED2E76A" w14:textId="77777777" w:rsidR="007C4B95" w:rsidRPr="009155FB" w:rsidRDefault="007C4B95" w:rsidP="007C4B95">
      <w:pPr>
        <w:pStyle w:val="ListParagraph"/>
        <w:tabs>
          <w:tab w:val="left" w:pos="-1440"/>
          <w:tab w:val="left" w:pos="-720"/>
        </w:tabs>
        <w:autoSpaceDE w:val="0"/>
        <w:autoSpaceDN w:val="0"/>
        <w:adjustRightInd w:val="0"/>
        <w:ind w:right="720"/>
        <w:rPr>
          <w:rFonts w:asciiTheme="majorHAnsi" w:hAnsiTheme="majorHAnsi" w:cs="Arial"/>
          <w:sz w:val="22"/>
          <w:szCs w:val="22"/>
        </w:rPr>
      </w:pPr>
    </w:p>
    <w:p w14:paraId="0C04A27B" w14:textId="77777777" w:rsidR="00BB3999" w:rsidRPr="009155FB" w:rsidRDefault="00F5630E" w:rsidP="00A60BCF">
      <w:pPr>
        <w:ind w:left="360"/>
        <w:rPr>
          <w:rFonts w:asciiTheme="majorHAnsi" w:hAnsiTheme="majorHAnsi" w:cs="Arial"/>
          <w:sz w:val="22"/>
          <w:szCs w:val="22"/>
        </w:rPr>
      </w:pPr>
      <w:r w:rsidRPr="009155FB">
        <w:rPr>
          <w:rFonts w:asciiTheme="majorHAnsi" w:hAnsiTheme="majorHAnsi" w:cs="Arial"/>
          <w:sz w:val="22"/>
          <w:szCs w:val="22"/>
        </w:rPr>
        <w:t>We are requesting no exemption</w:t>
      </w:r>
      <w:r w:rsidR="00C6321F" w:rsidRPr="009155FB">
        <w:rPr>
          <w:rFonts w:asciiTheme="majorHAnsi" w:hAnsiTheme="majorHAnsi" w:cs="Arial"/>
          <w:sz w:val="22"/>
          <w:szCs w:val="22"/>
        </w:rPr>
        <w:t>.</w:t>
      </w:r>
    </w:p>
    <w:p w14:paraId="28D9FB69" w14:textId="77777777" w:rsidR="001F055A" w:rsidRPr="009155FB" w:rsidRDefault="001F055A" w:rsidP="001F055A">
      <w:pPr>
        <w:ind w:left="720"/>
        <w:rPr>
          <w:rFonts w:asciiTheme="majorHAnsi" w:hAnsiTheme="majorHAnsi" w:cs="Arial"/>
          <w:b/>
          <w:sz w:val="22"/>
          <w:szCs w:val="22"/>
        </w:rPr>
      </w:pPr>
    </w:p>
    <w:p w14:paraId="4D8EC3DC" w14:textId="77777777" w:rsidR="00B7107A" w:rsidRPr="009155FB" w:rsidRDefault="003A1D01" w:rsidP="00EF4336">
      <w:pPr>
        <w:pStyle w:val="ListParagraph"/>
        <w:numPr>
          <w:ilvl w:val="0"/>
          <w:numId w:val="1"/>
        </w:numPr>
        <w:rPr>
          <w:rFonts w:asciiTheme="majorHAnsi" w:hAnsiTheme="majorHAnsi" w:cs="Arial"/>
          <w:b/>
          <w:sz w:val="22"/>
          <w:szCs w:val="22"/>
        </w:rPr>
      </w:pPr>
      <w:r w:rsidRPr="009155FB">
        <w:rPr>
          <w:rFonts w:asciiTheme="majorHAnsi" w:hAnsiTheme="majorHAnsi" w:cs="Arial"/>
          <w:b/>
          <w:sz w:val="22"/>
          <w:szCs w:val="22"/>
        </w:rPr>
        <w:t>Exceptions to Certification for Paperwork Reduction Act Submissions</w:t>
      </w:r>
    </w:p>
    <w:p w14:paraId="78FCAB28" w14:textId="77777777" w:rsidR="007C4B95" w:rsidRPr="009155FB" w:rsidRDefault="007C4B95" w:rsidP="007C4B95">
      <w:pPr>
        <w:rPr>
          <w:rFonts w:asciiTheme="majorHAnsi" w:hAnsiTheme="majorHAnsi" w:cs="Arial"/>
          <w:sz w:val="22"/>
          <w:szCs w:val="22"/>
        </w:rPr>
      </w:pPr>
    </w:p>
    <w:p w14:paraId="3D3DA5A4" w14:textId="35DD5671" w:rsidR="00A60BCF" w:rsidRDefault="003A1D01" w:rsidP="003800F0">
      <w:pPr>
        <w:ind w:left="360"/>
        <w:rPr>
          <w:rFonts w:asciiTheme="majorHAnsi" w:hAnsiTheme="majorHAnsi" w:cs="Arial"/>
          <w:sz w:val="22"/>
          <w:szCs w:val="22"/>
        </w:rPr>
      </w:pPr>
      <w:r w:rsidRPr="009155FB">
        <w:rPr>
          <w:rFonts w:asciiTheme="majorHAnsi" w:hAnsiTheme="majorHAnsi" w:cs="Arial"/>
          <w:sz w:val="22"/>
          <w:szCs w:val="22"/>
        </w:rPr>
        <w:lastRenderedPageBreak/>
        <w:t>There are no exceptions to the certification.</w:t>
      </w:r>
      <w:r w:rsidR="009155FB" w:rsidRPr="009155FB">
        <w:rPr>
          <w:rFonts w:asciiTheme="majorHAnsi" w:hAnsiTheme="majorHAnsi" w:cs="Arial"/>
          <w:sz w:val="22"/>
          <w:szCs w:val="22"/>
        </w:rPr>
        <w:t xml:space="preserve"> </w:t>
      </w:r>
      <w:r w:rsidR="00F5630E" w:rsidRPr="009155FB">
        <w:rPr>
          <w:rFonts w:asciiTheme="majorHAnsi" w:hAnsiTheme="majorHAnsi" w:cs="Arial"/>
          <w:sz w:val="22"/>
          <w:szCs w:val="22"/>
        </w:rPr>
        <w:t>These activities comply with the requirements in 5 CFR 1320.9.</w:t>
      </w:r>
    </w:p>
    <w:p w14:paraId="1249D782" w14:textId="77777777" w:rsidR="003800F0" w:rsidRDefault="003800F0" w:rsidP="003800F0">
      <w:pPr>
        <w:ind w:left="360"/>
        <w:rPr>
          <w:rFonts w:asciiTheme="majorHAnsi" w:hAnsiTheme="majorHAnsi" w:cs="Arial"/>
          <w:sz w:val="22"/>
          <w:szCs w:val="22"/>
        </w:rPr>
      </w:pPr>
    </w:p>
    <w:p w14:paraId="79F3EB61" w14:textId="77777777" w:rsidR="003800F0" w:rsidRDefault="003800F0" w:rsidP="003800F0">
      <w:pPr>
        <w:ind w:left="360"/>
        <w:rPr>
          <w:rFonts w:asciiTheme="majorHAnsi" w:hAnsiTheme="majorHAnsi" w:cs="Arial"/>
          <w:sz w:val="22"/>
          <w:szCs w:val="22"/>
        </w:rPr>
      </w:pPr>
    </w:p>
    <w:p w14:paraId="349FFA63" w14:textId="77777777" w:rsidR="003800F0" w:rsidRDefault="003800F0" w:rsidP="003800F0">
      <w:pPr>
        <w:ind w:left="360"/>
        <w:rPr>
          <w:rFonts w:asciiTheme="majorHAnsi" w:hAnsiTheme="majorHAnsi" w:cs="Arial"/>
          <w:sz w:val="22"/>
          <w:szCs w:val="22"/>
        </w:rPr>
      </w:pPr>
    </w:p>
    <w:p w14:paraId="4FF0DF8F" w14:textId="77777777" w:rsidR="003800F0" w:rsidRDefault="003800F0" w:rsidP="003800F0">
      <w:pPr>
        <w:ind w:left="360"/>
        <w:rPr>
          <w:rFonts w:asciiTheme="majorHAnsi" w:hAnsiTheme="majorHAnsi" w:cs="Arial"/>
          <w:sz w:val="22"/>
          <w:szCs w:val="22"/>
        </w:rPr>
      </w:pPr>
    </w:p>
    <w:p w14:paraId="182132EF" w14:textId="77777777" w:rsidR="003800F0" w:rsidRDefault="003800F0" w:rsidP="003800F0">
      <w:pPr>
        <w:ind w:left="360"/>
        <w:rPr>
          <w:rFonts w:asciiTheme="majorHAnsi" w:hAnsiTheme="majorHAnsi" w:cs="Arial"/>
          <w:sz w:val="22"/>
          <w:szCs w:val="22"/>
        </w:rPr>
      </w:pPr>
    </w:p>
    <w:p w14:paraId="442D25BD" w14:textId="77777777" w:rsidR="003800F0" w:rsidRDefault="003800F0" w:rsidP="003800F0">
      <w:pPr>
        <w:ind w:left="360"/>
        <w:rPr>
          <w:rFonts w:asciiTheme="majorHAnsi" w:hAnsiTheme="majorHAnsi" w:cs="Arial"/>
          <w:sz w:val="22"/>
          <w:szCs w:val="22"/>
        </w:rPr>
      </w:pPr>
    </w:p>
    <w:p w14:paraId="40AE9335" w14:textId="483BD262" w:rsidR="00C01F68" w:rsidRDefault="00C01F68" w:rsidP="003800F0">
      <w:pPr>
        <w:ind w:left="360"/>
        <w:rPr>
          <w:rFonts w:asciiTheme="majorHAnsi" w:hAnsiTheme="majorHAnsi" w:cs="Arial"/>
          <w:sz w:val="22"/>
          <w:szCs w:val="22"/>
        </w:rPr>
      </w:pPr>
    </w:p>
    <w:p w14:paraId="70D8CCF5" w14:textId="77777777" w:rsidR="00C01F68" w:rsidRDefault="00C01F68" w:rsidP="003800F0">
      <w:pPr>
        <w:ind w:left="360"/>
        <w:rPr>
          <w:rFonts w:asciiTheme="majorHAnsi" w:hAnsiTheme="majorHAnsi" w:cs="Arial"/>
          <w:sz w:val="22"/>
          <w:szCs w:val="22"/>
        </w:rPr>
      </w:pPr>
    </w:p>
    <w:p w14:paraId="5B5CCEE8" w14:textId="77777777" w:rsidR="00C01F68" w:rsidRDefault="00C01F68" w:rsidP="003800F0">
      <w:pPr>
        <w:ind w:left="360"/>
        <w:rPr>
          <w:rFonts w:asciiTheme="majorHAnsi" w:hAnsiTheme="majorHAnsi" w:cs="Arial"/>
          <w:sz w:val="22"/>
          <w:szCs w:val="22"/>
        </w:rPr>
      </w:pPr>
    </w:p>
    <w:p w14:paraId="6CF42C1E" w14:textId="77777777" w:rsidR="00070762" w:rsidRDefault="00070762" w:rsidP="003800F0">
      <w:pPr>
        <w:ind w:left="360"/>
        <w:rPr>
          <w:rFonts w:asciiTheme="majorHAnsi" w:hAnsiTheme="majorHAnsi" w:cs="Arial"/>
          <w:sz w:val="22"/>
          <w:szCs w:val="22"/>
        </w:rPr>
      </w:pPr>
    </w:p>
    <w:p w14:paraId="6E4D5CE7" w14:textId="77777777" w:rsidR="00070762" w:rsidRDefault="00070762" w:rsidP="003800F0">
      <w:pPr>
        <w:ind w:left="360"/>
        <w:rPr>
          <w:rFonts w:asciiTheme="majorHAnsi" w:hAnsiTheme="majorHAnsi" w:cs="Arial"/>
          <w:sz w:val="22"/>
          <w:szCs w:val="22"/>
        </w:rPr>
      </w:pPr>
    </w:p>
    <w:p w14:paraId="1AE06831" w14:textId="77777777" w:rsidR="003800F0" w:rsidRPr="003800F0" w:rsidRDefault="003800F0" w:rsidP="003800F0">
      <w:pPr>
        <w:ind w:left="360"/>
        <w:rPr>
          <w:rFonts w:asciiTheme="majorHAnsi" w:hAnsiTheme="majorHAnsi" w:cs="Arial"/>
          <w:sz w:val="22"/>
          <w:szCs w:val="22"/>
        </w:rPr>
      </w:pPr>
    </w:p>
    <w:p w14:paraId="361E62F2" w14:textId="128EE007" w:rsidR="00D7018B" w:rsidRPr="003800F0" w:rsidRDefault="00D7018B" w:rsidP="003800F0">
      <w:pPr>
        <w:outlineLvl w:val="0"/>
        <w:rPr>
          <w:rFonts w:asciiTheme="majorHAnsi" w:hAnsiTheme="majorHAnsi" w:cs="Arial"/>
          <w:b/>
          <w:sz w:val="28"/>
          <w:szCs w:val="22"/>
        </w:rPr>
      </w:pPr>
      <w:r w:rsidRPr="009155FB">
        <w:rPr>
          <w:rFonts w:asciiTheme="majorHAnsi" w:hAnsiTheme="majorHAnsi" w:cs="Arial"/>
          <w:b/>
          <w:sz w:val="28"/>
          <w:szCs w:val="22"/>
        </w:rPr>
        <w:t>LIST OF ATTACHMENTS – Section A</w:t>
      </w:r>
    </w:p>
    <w:p w14:paraId="46C6A6F8" w14:textId="77777777" w:rsidR="00D7018B" w:rsidRPr="009155FB" w:rsidRDefault="00D7018B" w:rsidP="00D7018B">
      <w:pPr>
        <w:ind w:left="360" w:firstLine="360"/>
        <w:jc w:val="both"/>
        <w:outlineLvl w:val="0"/>
        <w:rPr>
          <w:rFonts w:asciiTheme="majorHAnsi" w:hAnsiTheme="majorHAnsi" w:cs="Arial"/>
          <w:sz w:val="22"/>
          <w:szCs w:val="22"/>
        </w:rPr>
      </w:pPr>
    </w:p>
    <w:p w14:paraId="5BEA93CF" w14:textId="4D216A0B" w:rsidR="0007026E" w:rsidRPr="007032BA" w:rsidRDefault="007032BA" w:rsidP="007032BA">
      <w:pPr>
        <w:rPr>
          <w:rFonts w:asciiTheme="majorHAnsi" w:hAnsiTheme="majorHAnsi" w:cs="Arial"/>
          <w:sz w:val="22"/>
          <w:szCs w:val="22"/>
        </w:rPr>
      </w:pPr>
      <w:r>
        <w:t>Att. A</w:t>
      </w:r>
      <w:r w:rsidR="003A56FE">
        <w:rPr>
          <w:rFonts w:asciiTheme="majorHAnsi" w:hAnsiTheme="majorHAnsi" w:cs="Arial"/>
          <w:sz w:val="22"/>
          <w:szCs w:val="22"/>
        </w:rPr>
        <w:t xml:space="preserve"> Interview Guide </w:t>
      </w:r>
    </w:p>
    <w:p w14:paraId="78FE76B4" w14:textId="77777777" w:rsidR="00B77ADE" w:rsidRPr="009155FB" w:rsidRDefault="00B77ADE">
      <w:pPr>
        <w:rPr>
          <w:rFonts w:asciiTheme="majorHAnsi" w:hAnsiTheme="majorHAnsi" w:cs="Arial"/>
          <w:b/>
          <w:sz w:val="28"/>
          <w:szCs w:val="22"/>
        </w:rPr>
      </w:pPr>
    </w:p>
    <w:p w14:paraId="551CDB0A" w14:textId="77777777" w:rsidR="00D7018B" w:rsidRPr="009155FB" w:rsidRDefault="00C6321F" w:rsidP="00A60BCF">
      <w:pPr>
        <w:outlineLvl w:val="0"/>
        <w:rPr>
          <w:rFonts w:asciiTheme="majorHAnsi" w:hAnsiTheme="majorHAnsi" w:cs="Arial"/>
          <w:sz w:val="28"/>
          <w:szCs w:val="22"/>
        </w:rPr>
      </w:pPr>
      <w:r w:rsidRPr="009155FB">
        <w:rPr>
          <w:rFonts w:asciiTheme="majorHAnsi" w:hAnsiTheme="majorHAnsi" w:cs="Arial"/>
          <w:b/>
          <w:sz w:val="28"/>
          <w:szCs w:val="22"/>
        </w:rPr>
        <w:t>REFERENCE LIST</w:t>
      </w:r>
    </w:p>
    <w:p w14:paraId="4F0BEE04" w14:textId="77777777" w:rsidR="00BB3999" w:rsidRPr="009155FB" w:rsidRDefault="00BB3999" w:rsidP="00BB3999">
      <w:pPr>
        <w:rPr>
          <w:rFonts w:asciiTheme="majorHAnsi" w:hAnsiTheme="majorHAnsi" w:cs="Arial"/>
          <w:sz w:val="22"/>
          <w:szCs w:val="22"/>
        </w:rPr>
      </w:pPr>
    </w:p>
    <w:p w14:paraId="17B6F210" w14:textId="77777777" w:rsidR="00C6321F" w:rsidRPr="009155FB" w:rsidRDefault="00C6321F" w:rsidP="00EF4336">
      <w:pPr>
        <w:pStyle w:val="Source1"/>
        <w:numPr>
          <w:ilvl w:val="0"/>
          <w:numId w:val="5"/>
        </w:numPr>
        <w:spacing w:after="0"/>
        <w:rPr>
          <w:rFonts w:asciiTheme="majorHAnsi" w:hAnsiTheme="majorHAnsi" w:cs="Arial"/>
          <w:sz w:val="22"/>
          <w:szCs w:val="22"/>
        </w:rPr>
      </w:pPr>
      <w:r w:rsidRPr="009155FB">
        <w:rPr>
          <w:rFonts w:asciiTheme="majorHAnsi" w:hAnsiTheme="majorHAnsi" w:cs="Arial"/>
          <w:sz w:val="22"/>
          <w:szCs w:val="22"/>
        </w:rPr>
        <w:t xml:space="preserve">Centers for Disease Control and Prevention (CDC). </w:t>
      </w:r>
      <w:r w:rsidRPr="009155FB">
        <w:rPr>
          <w:rFonts w:asciiTheme="majorHAnsi" w:hAnsiTheme="majorHAnsi" w:cs="Arial"/>
          <w:i/>
          <w:sz w:val="22"/>
          <w:szCs w:val="22"/>
        </w:rPr>
        <w:t>The Public Health System and the 10 Essential Public Health Services.</w:t>
      </w:r>
      <w:r w:rsidRPr="009155FB">
        <w:rPr>
          <w:rFonts w:asciiTheme="majorHAnsi" w:hAnsiTheme="majorHAnsi" w:cs="Arial"/>
          <w:sz w:val="22"/>
          <w:szCs w:val="22"/>
        </w:rPr>
        <w:t xml:space="preserve"> (2014a). Retrieved January 12, 2015, from http://www.cdc.gov/nphpsp/essentialservices.htm</w:t>
      </w:r>
    </w:p>
    <w:p w14:paraId="607104C9" w14:textId="77777777" w:rsidR="003A136C" w:rsidRPr="009155FB" w:rsidRDefault="003A136C" w:rsidP="00EF4336">
      <w:pPr>
        <w:pStyle w:val="Source1"/>
        <w:numPr>
          <w:ilvl w:val="0"/>
          <w:numId w:val="5"/>
        </w:numPr>
        <w:spacing w:after="0"/>
        <w:rPr>
          <w:rFonts w:asciiTheme="majorHAnsi" w:hAnsiTheme="majorHAnsi" w:cs="Arial"/>
          <w:sz w:val="22"/>
          <w:szCs w:val="22"/>
        </w:rPr>
      </w:pPr>
      <w:r w:rsidRPr="009155FB">
        <w:rPr>
          <w:rFonts w:asciiTheme="majorHAnsi" w:hAnsiTheme="majorHAnsi" w:cs="Arial"/>
          <w:sz w:val="22"/>
          <w:szCs w:val="22"/>
        </w:rPr>
        <w:lastRenderedPageBreak/>
        <w:t xml:space="preserve">Centers for Disease Control and Prevention. </w:t>
      </w:r>
      <w:r w:rsidRPr="009155FB">
        <w:rPr>
          <w:rFonts w:asciiTheme="majorHAnsi" w:hAnsiTheme="majorHAnsi" w:cs="Arial"/>
          <w:i/>
          <w:sz w:val="22"/>
          <w:szCs w:val="22"/>
        </w:rPr>
        <w:t>Best Practices for Comprehensive Tobacco Control Programs — 2014</w:t>
      </w:r>
      <w:r w:rsidRPr="009155FB">
        <w:rPr>
          <w:rFonts w:asciiTheme="majorHAnsi" w:hAnsiTheme="majorHAnsi" w:cs="Arial"/>
          <w:sz w:val="22"/>
          <w:szCs w:val="22"/>
        </w:rPr>
        <w:t>. Atlanta: U.S. Department of Health and Human Services, Centers for Disease Control and Prevention, National Center for Chronic Disease Prevention and Health Promotion, Office on Smoking and Health, 2014 (b)</w:t>
      </w:r>
    </w:p>
    <w:p w14:paraId="6AD17CF7" w14:textId="77777777" w:rsidR="003A136C" w:rsidRPr="009155FB" w:rsidRDefault="003A136C" w:rsidP="00EF4336">
      <w:pPr>
        <w:pStyle w:val="Source1"/>
        <w:numPr>
          <w:ilvl w:val="0"/>
          <w:numId w:val="5"/>
        </w:numPr>
        <w:spacing w:after="0"/>
        <w:rPr>
          <w:rFonts w:asciiTheme="majorHAnsi" w:hAnsiTheme="majorHAnsi" w:cs="Arial"/>
          <w:sz w:val="22"/>
          <w:szCs w:val="22"/>
        </w:rPr>
      </w:pPr>
      <w:r w:rsidRPr="009155FB">
        <w:rPr>
          <w:rFonts w:asciiTheme="majorHAnsi" w:hAnsiTheme="majorHAnsi" w:cs="Arial"/>
          <w:sz w:val="22"/>
          <w:szCs w:val="22"/>
        </w:rPr>
        <w:t xml:space="preserve">U.S. Department of Health and Human Services. </w:t>
      </w:r>
      <w:r w:rsidRPr="009155FB">
        <w:rPr>
          <w:rFonts w:asciiTheme="majorHAnsi" w:hAnsiTheme="majorHAnsi" w:cs="Arial"/>
          <w:i/>
          <w:sz w:val="22"/>
          <w:szCs w:val="22"/>
        </w:rPr>
        <w:t>The Health Consequences of Smoking—50 Years of Progress. A Report of the Surgeon General</w:t>
      </w:r>
      <w:r w:rsidRPr="009155FB">
        <w:rPr>
          <w:rFonts w:asciiTheme="majorHAnsi" w:hAnsiTheme="majorHAnsi" w:cs="Arial"/>
          <w:sz w:val="22"/>
          <w:szCs w:val="22"/>
        </w:rPr>
        <w:t>. Atlanta, GA: U.S. Department of Health and Human Services, Centers for Disease Control and Prevention, National Center for Chronic Disease Prevention and Health Promotion, Office on Smoking and Health, 2014. Printed with corrections, January 2014.</w:t>
      </w:r>
    </w:p>
    <w:p w14:paraId="01B409CB" w14:textId="77777777" w:rsidR="003A136C" w:rsidRPr="009155FB" w:rsidRDefault="003A136C" w:rsidP="00EF4336">
      <w:pPr>
        <w:pStyle w:val="Source1"/>
        <w:numPr>
          <w:ilvl w:val="0"/>
          <w:numId w:val="5"/>
        </w:numPr>
        <w:spacing w:after="0"/>
        <w:rPr>
          <w:rFonts w:asciiTheme="majorHAnsi" w:hAnsiTheme="majorHAnsi" w:cs="Arial"/>
          <w:sz w:val="22"/>
          <w:szCs w:val="22"/>
        </w:rPr>
      </w:pPr>
      <w:r w:rsidRPr="009155FB">
        <w:rPr>
          <w:rFonts w:asciiTheme="majorHAnsi" w:hAnsiTheme="majorHAnsi" w:cs="Arial"/>
          <w:sz w:val="22"/>
          <w:szCs w:val="22"/>
        </w:rPr>
        <w:t xml:space="preserve">Farrelly, M. C. P., T. F.; Chaloupka, F. J. (2003). The impact of tobacco control program expenditures on aggregate cigarette sales: 1981-2000. </w:t>
      </w:r>
      <w:r w:rsidRPr="009155FB">
        <w:rPr>
          <w:rFonts w:asciiTheme="majorHAnsi" w:hAnsiTheme="majorHAnsi" w:cs="Arial"/>
          <w:i/>
          <w:sz w:val="22"/>
          <w:szCs w:val="22"/>
        </w:rPr>
        <w:t>J Health Econ 22</w:t>
      </w:r>
      <w:r w:rsidRPr="009155FB">
        <w:rPr>
          <w:rFonts w:asciiTheme="majorHAnsi" w:hAnsiTheme="majorHAnsi" w:cs="Arial"/>
          <w:sz w:val="22"/>
          <w:szCs w:val="22"/>
        </w:rPr>
        <w:t>(5): 843-859.</w:t>
      </w:r>
    </w:p>
    <w:p w14:paraId="72E8602C" w14:textId="77777777" w:rsidR="003A136C" w:rsidRPr="009155FB" w:rsidRDefault="003A136C" w:rsidP="00EF4336">
      <w:pPr>
        <w:pStyle w:val="Source1"/>
        <w:numPr>
          <w:ilvl w:val="0"/>
          <w:numId w:val="5"/>
        </w:numPr>
        <w:spacing w:after="0"/>
        <w:rPr>
          <w:rFonts w:asciiTheme="majorHAnsi" w:hAnsiTheme="majorHAnsi" w:cs="Arial"/>
          <w:sz w:val="22"/>
          <w:szCs w:val="22"/>
        </w:rPr>
      </w:pPr>
      <w:r w:rsidRPr="009155FB">
        <w:rPr>
          <w:rFonts w:asciiTheme="majorHAnsi" w:hAnsiTheme="majorHAnsi" w:cs="Arial"/>
          <w:sz w:val="22"/>
          <w:szCs w:val="22"/>
        </w:rPr>
        <w:t xml:space="preserve">Farrelly, M. C. P., T. F.; Thomas, K. Y.; Nelson, D. (2008). The Impact of Tobacco Control Programs on Adult Smoking. </w:t>
      </w:r>
      <w:r w:rsidRPr="009155FB">
        <w:rPr>
          <w:rFonts w:asciiTheme="majorHAnsi" w:hAnsiTheme="majorHAnsi" w:cs="Arial"/>
          <w:i/>
          <w:sz w:val="22"/>
          <w:szCs w:val="22"/>
        </w:rPr>
        <w:t>American Journal of Public Health 98</w:t>
      </w:r>
      <w:r w:rsidRPr="009155FB">
        <w:rPr>
          <w:rFonts w:asciiTheme="majorHAnsi" w:hAnsiTheme="majorHAnsi" w:cs="Arial"/>
          <w:sz w:val="22"/>
          <w:szCs w:val="22"/>
        </w:rPr>
        <w:t>(2): 304-309.</w:t>
      </w:r>
    </w:p>
    <w:p w14:paraId="57BE775D" w14:textId="77777777" w:rsidR="00BB3999" w:rsidRPr="009155FB" w:rsidRDefault="00BB3999" w:rsidP="00EF4336">
      <w:pPr>
        <w:pStyle w:val="Source1"/>
        <w:numPr>
          <w:ilvl w:val="0"/>
          <w:numId w:val="5"/>
        </w:numPr>
        <w:spacing w:after="0"/>
        <w:rPr>
          <w:rFonts w:asciiTheme="majorHAnsi" w:hAnsiTheme="majorHAnsi" w:cs="Arial"/>
          <w:sz w:val="22"/>
          <w:szCs w:val="22"/>
        </w:rPr>
      </w:pPr>
      <w:r w:rsidRPr="009155FB">
        <w:rPr>
          <w:rFonts w:asciiTheme="majorHAnsi" w:hAnsiTheme="majorHAnsi" w:cs="Arial"/>
          <w:sz w:val="22"/>
          <w:szCs w:val="22"/>
        </w:rPr>
        <w:t xml:space="preserve">Lavinghouze, R., Snyder, K., Rieker, P., &amp; Ottoson, J. (2013). Consideration of an Applied Model of Public Health Program Infrastructure. </w:t>
      </w:r>
      <w:r w:rsidRPr="009155FB">
        <w:rPr>
          <w:rFonts w:asciiTheme="majorHAnsi" w:hAnsiTheme="majorHAnsi" w:cs="Arial"/>
          <w:i/>
          <w:iCs/>
          <w:sz w:val="22"/>
          <w:szCs w:val="22"/>
        </w:rPr>
        <w:t>J Public Health Manag Pract, 19</w:t>
      </w:r>
      <w:r w:rsidRPr="009155FB">
        <w:rPr>
          <w:rFonts w:asciiTheme="majorHAnsi" w:hAnsiTheme="majorHAnsi" w:cs="Arial"/>
          <w:sz w:val="22"/>
          <w:szCs w:val="22"/>
        </w:rPr>
        <w:t>(6), E28-E37. doi: 10.1097/PHH.0b013e31828554c8</w:t>
      </w:r>
    </w:p>
    <w:p w14:paraId="40F6139C" w14:textId="77777777" w:rsidR="00097524" w:rsidRPr="009155FB" w:rsidRDefault="00097524" w:rsidP="00EF4336">
      <w:pPr>
        <w:pStyle w:val="Source1"/>
        <w:numPr>
          <w:ilvl w:val="0"/>
          <w:numId w:val="5"/>
        </w:numPr>
        <w:spacing w:after="0"/>
        <w:rPr>
          <w:rFonts w:asciiTheme="majorHAnsi" w:hAnsiTheme="majorHAnsi" w:cs="Arial"/>
          <w:sz w:val="22"/>
          <w:szCs w:val="22"/>
        </w:rPr>
      </w:pPr>
      <w:r w:rsidRPr="009155FB">
        <w:rPr>
          <w:rFonts w:asciiTheme="majorHAnsi" w:hAnsiTheme="majorHAnsi" w:cs="Arial"/>
          <w:sz w:val="22"/>
          <w:szCs w:val="22"/>
        </w:rPr>
        <w:lastRenderedPageBreak/>
        <w:t xml:space="preserve">National Cancer Institute. </w:t>
      </w:r>
      <w:r w:rsidRPr="009155FB">
        <w:rPr>
          <w:rFonts w:asciiTheme="majorHAnsi" w:hAnsiTheme="majorHAnsi" w:cs="Arial"/>
          <w:i/>
          <w:sz w:val="22"/>
          <w:szCs w:val="22"/>
        </w:rPr>
        <w:t>Evaluating ASSIST: A Blueprint for Understanding State-level Tobacco Control</w:t>
      </w:r>
      <w:r w:rsidRPr="009155FB">
        <w:rPr>
          <w:rFonts w:asciiTheme="majorHAnsi" w:hAnsiTheme="majorHAnsi" w:cs="Arial"/>
          <w:sz w:val="22"/>
          <w:szCs w:val="22"/>
        </w:rPr>
        <w:t>. Tobacco Control Monograph No. 17. Bethesda, MD: U.S. Department of Health and Human Services, National Institutes of Health, National Cancer Institute. NIH Pub. No. 06-6058, October 2006.</w:t>
      </w:r>
    </w:p>
    <w:p w14:paraId="5D1584EF" w14:textId="77777777" w:rsidR="00DC2EC7" w:rsidRDefault="00781FDA" w:rsidP="00EF4336">
      <w:pPr>
        <w:pStyle w:val="Source1"/>
        <w:numPr>
          <w:ilvl w:val="0"/>
          <w:numId w:val="5"/>
        </w:numPr>
        <w:spacing w:after="0"/>
        <w:rPr>
          <w:rFonts w:asciiTheme="majorHAnsi" w:hAnsiTheme="majorHAnsi" w:cs="Arial"/>
          <w:sz w:val="22"/>
          <w:szCs w:val="22"/>
        </w:rPr>
      </w:pPr>
      <w:r w:rsidRPr="009155FB">
        <w:rPr>
          <w:rFonts w:asciiTheme="majorHAnsi" w:hAnsiTheme="majorHAnsi" w:cs="Arial"/>
          <w:sz w:val="22"/>
          <w:szCs w:val="22"/>
        </w:rPr>
        <w:t xml:space="preserve">Lavinghouze, S. R., Snyder, K., &amp; Rieker, P. P. (2014). The Component Model of Infrastructure: A Practical Approach to Understanding Public Health Program Infrastructure. </w:t>
      </w:r>
      <w:r w:rsidRPr="009155FB">
        <w:rPr>
          <w:rFonts w:asciiTheme="majorHAnsi" w:hAnsiTheme="majorHAnsi" w:cs="Arial"/>
          <w:i/>
          <w:sz w:val="22"/>
          <w:szCs w:val="22"/>
        </w:rPr>
        <w:t>American Journal of Public Health, 104</w:t>
      </w:r>
      <w:r w:rsidRPr="009155FB">
        <w:rPr>
          <w:rFonts w:asciiTheme="majorHAnsi" w:hAnsiTheme="majorHAnsi" w:cs="Arial"/>
          <w:sz w:val="22"/>
          <w:szCs w:val="22"/>
        </w:rPr>
        <w:t>(8), e14-e24. doi: 10.2105/AJPH.2014.302033</w:t>
      </w:r>
    </w:p>
    <w:p w14:paraId="3B5B25EF" w14:textId="1D99BD9C" w:rsidR="00BB3999" w:rsidRPr="009155FB" w:rsidRDefault="00BB3999" w:rsidP="00EF4336">
      <w:pPr>
        <w:pStyle w:val="Source1"/>
        <w:numPr>
          <w:ilvl w:val="0"/>
          <w:numId w:val="5"/>
        </w:numPr>
        <w:spacing w:after="0"/>
        <w:rPr>
          <w:rFonts w:asciiTheme="majorHAnsi" w:hAnsiTheme="majorHAnsi" w:cs="Arial"/>
          <w:sz w:val="22"/>
          <w:szCs w:val="22"/>
        </w:rPr>
      </w:pPr>
      <w:r w:rsidRPr="009155FB">
        <w:rPr>
          <w:rFonts w:asciiTheme="majorHAnsi" w:hAnsiTheme="majorHAnsi" w:cs="Arial"/>
          <w:sz w:val="22"/>
          <w:szCs w:val="22"/>
        </w:rPr>
        <w:t xml:space="preserve">National Cancer Institute. </w:t>
      </w:r>
      <w:r w:rsidRPr="009155FB">
        <w:rPr>
          <w:rFonts w:asciiTheme="majorHAnsi" w:hAnsiTheme="majorHAnsi" w:cs="Arial"/>
          <w:i/>
          <w:sz w:val="22"/>
          <w:szCs w:val="22"/>
        </w:rPr>
        <w:t>Evaluating ASSIST: A Blueprint for Understanding State-level Tobacco Control</w:t>
      </w:r>
      <w:r w:rsidRPr="009155FB">
        <w:rPr>
          <w:rFonts w:asciiTheme="majorHAnsi" w:hAnsiTheme="majorHAnsi" w:cs="Arial"/>
          <w:sz w:val="22"/>
          <w:szCs w:val="22"/>
        </w:rPr>
        <w:t>. Tobacco Control Monograph No. 17. Bethesda, MD: U.S. Department of Health and Human Services, National Institutes of Health, National Cancer Institute. NIH Pub. No. 06-6058, October 2006.</w:t>
      </w:r>
    </w:p>
    <w:p w14:paraId="32CB08A2" w14:textId="77777777" w:rsidR="00D7018B" w:rsidRPr="009155FB" w:rsidRDefault="00D7018B" w:rsidP="00440577">
      <w:pPr>
        <w:rPr>
          <w:rFonts w:asciiTheme="majorHAnsi" w:hAnsiTheme="majorHAnsi" w:cs="Arial"/>
          <w:b/>
          <w:sz w:val="22"/>
          <w:szCs w:val="22"/>
        </w:rPr>
      </w:pPr>
    </w:p>
    <w:sectPr w:rsidR="00D7018B" w:rsidRPr="009155FB" w:rsidSect="003800F0">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9E481" w14:textId="77777777" w:rsidR="007813A9" w:rsidRDefault="007813A9" w:rsidP="00B47D2B">
      <w:r>
        <w:separator/>
      </w:r>
    </w:p>
  </w:endnote>
  <w:endnote w:type="continuationSeparator" w:id="0">
    <w:p w14:paraId="3ED8CDEB" w14:textId="77777777" w:rsidR="007813A9" w:rsidRDefault="007813A9" w:rsidP="00B4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619605"/>
      <w:docPartObj>
        <w:docPartGallery w:val="Page Numbers (Bottom of Page)"/>
        <w:docPartUnique/>
      </w:docPartObj>
    </w:sdtPr>
    <w:sdtEndPr>
      <w:rPr>
        <w:rFonts w:ascii="Arial" w:hAnsi="Arial" w:cs="Arial"/>
        <w:sz w:val="22"/>
        <w:szCs w:val="22"/>
      </w:rPr>
    </w:sdtEndPr>
    <w:sdtContent>
      <w:sdt>
        <w:sdtPr>
          <w:rPr>
            <w:rFonts w:ascii="Arial" w:hAnsi="Arial" w:cs="Arial"/>
            <w:sz w:val="22"/>
            <w:szCs w:val="22"/>
          </w:rPr>
          <w:id w:val="860082579"/>
          <w:docPartObj>
            <w:docPartGallery w:val="Page Numbers (Top of Page)"/>
            <w:docPartUnique/>
          </w:docPartObj>
        </w:sdtPr>
        <w:sdtEndPr/>
        <w:sdtContent>
          <w:p w14:paraId="7824F207" w14:textId="77777777" w:rsidR="00E93C78" w:rsidRPr="00B77ADE" w:rsidRDefault="00E93C78">
            <w:pPr>
              <w:pStyle w:val="Footer"/>
              <w:jc w:val="right"/>
              <w:rPr>
                <w:rFonts w:ascii="Arial" w:hAnsi="Arial" w:cs="Arial"/>
                <w:sz w:val="22"/>
                <w:szCs w:val="22"/>
              </w:rPr>
            </w:pPr>
            <w:r w:rsidRPr="00077D37">
              <w:rPr>
                <w:rFonts w:asciiTheme="majorHAnsi" w:hAnsiTheme="majorHAnsi" w:cs="Arial"/>
                <w:sz w:val="22"/>
                <w:szCs w:val="22"/>
              </w:rPr>
              <w:t xml:space="preserve">Page </w:t>
            </w:r>
            <w:r w:rsidRPr="00077D37">
              <w:rPr>
                <w:rFonts w:asciiTheme="majorHAnsi" w:hAnsiTheme="majorHAnsi" w:cs="Arial"/>
                <w:b/>
                <w:bCs/>
                <w:sz w:val="22"/>
                <w:szCs w:val="22"/>
              </w:rPr>
              <w:fldChar w:fldCharType="begin"/>
            </w:r>
            <w:r w:rsidRPr="00077D37">
              <w:rPr>
                <w:rFonts w:asciiTheme="majorHAnsi" w:hAnsiTheme="majorHAnsi" w:cs="Arial"/>
                <w:b/>
                <w:bCs/>
                <w:sz w:val="22"/>
                <w:szCs w:val="22"/>
              </w:rPr>
              <w:instrText xml:space="preserve"> PAGE </w:instrText>
            </w:r>
            <w:r w:rsidRPr="00077D37">
              <w:rPr>
                <w:rFonts w:asciiTheme="majorHAnsi" w:hAnsiTheme="majorHAnsi" w:cs="Arial"/>
                <w:b/>
                <w:bCs/>
                <w:sz w:val="22"/>
                <w:szCs w:val="22"/>
              </w:rPr>
              <w:fldChar w:fldCharType="separate"/>
            </w:r>
            <w:r w:rsidR="008F7ECC">
              <w:rPr>
                <w:rFonts w:asciiTheme="majorHAnsi" w:hAnsiTheme="majorHAnsi" w:cs="Arial"/>
                <w:b/>
                <w:bCs/>
                <w:noProof/>
                <w:sz w:val="22"/>
                <w:szCs w:val="22"/>
              </w:rPr>
              <w:t>2</w:t>
            </w:r>
            <w:r w:rsidRPr="00077D37">
              <w:rPr>
                <w:rFonts w:asciiTheme="majorHAnsi" w:hAnsiTheme="majorHAnsi" w:cs="Arial"/>
                <w:b/>
                <w:bCs/>
                <w:sz w:val="22"/>
                <w:szCs w:val="22"/>
              </w:rPr>
              <w:fldChar w:fldCharType="end"/>
            </w:r>
            <w:r w:rsidRPr="00077D37">
              <w:rPr>
                <w:rFonts w:asciiTheme="majorHAnsi" w:hAnsiTheme="majorHAnsi" w:cs="Arial"/>
                <w:sz w:val="22"/>
                <w:szCs w:val="22"/>
              </w:rPr>
              <w:t xml:space="preserve"> of </w:t>
            </w:r>
            <w:r w:rsidRPr="00077D37">
              <w:rPr>
                <w:rFonts w:asciiTheme="majorHAnsi" w:hAnsiTheme="majorHAnsi" w:cs="Arial"/>
                <w:b/>
                <w:bCs/>
                <w:sz w:val="22"/>
                <w:szCs w:val="22"/>
              </w:rPr>
              <w:fldChar w:fldCharType="begin"/>
            </w:r>
            <w:r w:rsidRPr="00077D37">
              <w:rPr>
                <w:rFonts w:asciiTheme="majorHAnsi" w:hAnsiTheme="majorHAnsi" w:cs="Arial"/>
                <w:b/>
                <w:bCs/>
                <w:sz w:val="22"/>
                <w:szCs w:val="22"/>
              </w:rPr>
              <w:instrText xml:space="preserve"> NUMPAGES  </w:instrText>
            </w:r>
            <w:r w:rsidRPr="00077D37">
              <w:rPr>
                <w:rFonts w:asciiTheme="majorHAnsi" w:hAnsiTheme="majorHAnsi" w:cs="Arial"/>
                <w:b/>
                <w:bCs/>
                <w:sz w:val="22"/>
                <w:szCs w:val="22"/>
              </w:rPr>
              <w:fldChar w:fldCharType="separate"/>
            </w:r>
            <w:r w:rsidR="008F7ECC">
              <w:rPr>
                <w:rFonts w:asciiTheme="majorHAnsi" w:hAnsiTheme="majorHAnsi" w:cs="Arial"/>
                <w:b/>
                <w:bCs/>
                <w:noProof/>
                <w:sz w:val="22"/>
                <w:szCs w:val="22"/>
              </w:rPr>
              <w:t>11</w:t>
            </w:r>
            <w:r w:rsidRPr="00077D37">
              <w:rPr>
                <w:rFonts w:asciiTheme="majorHAnsi" w:hAnsiTheme="majorHAnsi" w:cs="Arial"/>
                <w:b/>
                <w:bCs/>
                <w:sz w:val="22"/>
                <w:szCs w:val="22"/>
              </w:rPr>
              <w:fldChar w:fldCharType="end"/>
            </w:r>
          </w:p>
        </w:sdtContent>
      </w:sdt>
    </w:sdtContent>
  </w:sdt>
  <w:p w14:paraId="3C65FA0B" w14:textId="77777777" w:rsidR="00E93C78" w:rsidRDefault="00E93C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74BEB" w14:textId="77777777" w:rsidR="007813A9" w:rsidRDefault="007813A9" w:rsidP="00B47D2B">
      <w:r>
        <w:separator/>
      </w:r>
    </w:p>
  </w:footnote>
  <w:footnote w:type="continuationSeparator" w:id="0">
    <w:p w14:paraId="6E738B81" w14:textId="77777777" w:rsidR="007813A9" w:rsidRDefault="007813A9" w:rsidP="00B47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73A"/>
    <w:multiLevelType w:val="hybridMultilevel"/>
    <w:tmpl w:val="F01C2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A3230"/>
    <w:multiLevelType w:val="hybridMultilevel"/>
    <w:tmpl w:val="36E8D29E"/>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18430AD"/>
    <w:multiLevelType w:val="hybridMultilevel"/>
    <w:tmpl w:val="2020E8BE"/>
    <w:lvl w:ilvl="0" w:tplc="6E5640B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51699"/>
    <w:multiLevelType w:val="hybridMultilevel"/>
    <w:tmpl w:val="59A47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30F0FA1"/>
    <w:multiLevelType w:val="hybridMultilevel"/>
    <w:tmpl w:val="596AC156"/>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15:restartNumberingAfterBreak="0">
    <w:nsid w:val="47EF7112"/>
    <w:multiLevelType w:val="hybridMultilevel"/>
    <w:tmpl w:val="2604B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802220"/>
    <w:multiLevelType w:val="hybridMultilevel"/>
    <w:tmpl w:val="D8A61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823174"/>
    <w:multiLevelType w:val="hybridMultilevel"/>
    <w:tmpl w:val="C1D83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14F15"/>
    <w:multiLevelType w:val="hybridMultilevel"/>
    <w:tmpl w:val="BDE6C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6258CD"/>
    <w:multiLevelType w:val="hybridMultilevel"/>
    <w:tmpl w:val="473AD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80147"/>
    <w:multiLevelType w:val="hybridMultilevel"/>
    <w:tmpl w:val="95401FE4"/>
    <w:lvl w:ilvl="0" w:tplc="DA1AD27A">
      <w:start w:val="1"/>
      <w:numFmt w:val="decimal"/>
      <w:lvlText w:val="%1."/>
      <w:lvlJc w:val="left"/>
      <w:pPr>
        <w:ind w:left="36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6EC1232B"/>
    <w:multiLevelType w:val="hybridMultilevel"/>
    <w:tmpl w:val="F6B2D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7"/>
  </w:num>
  <w:num w:numId="5">
    <w:abstractNumId w:val="3"/>
  </w:num>
  <w:num w:numId="6">
    <w:abstractNumId w:val="5"/>
  </w:num>
  <w:num w:numId="7">
    <w:abstractNumId w:val="10"/>
  </w:num>
  <w:num w:numId="8">
    <w:abstractNumId w:val="2"/>
  </w:num>
  <w:num w:numId="9">
    <w:abstractNumId w:val="4"/>
  </w:num>
  <w:num w:numId="10">
    <w:abstractNumId w:val="13"/>
  </w:num>
  <w:num w:numId="11">
    <w:abstractNumId w:val="8"/>
  </w:num>
  <w:num w:numId="12">
    <w:abstractNumId w:val="11"/>
  </w:num>
  <w:num w:numId="13">
    <w:abstractNumId w:val="0"/>
  </w:num>
  <w:num w:numId="1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24A"/>
    <w:rsid w:val="00000F52"/>
    <w:rsid w:val="0000176D"/>
    <w:rsid w:val="00002392"/>
    <w:rsid w:val="00006690"/>
    <w:rsid w:val="000127B4"/>
    <w:rsid w:val="00013E4D"/>
    <w:rsid w:val="000225CB"/>
    <w:rsid w:val="00022A37"/>
    <w:rsid w:val="0002589E"/>
    <w:rsid w:val="00030C89"/>
    <w:rsid w:val="0003114E"/>
    <w:rsid w:val="00035B3A"/>
    <w:rsid w:val="00037046"/>
    <w:rsid w:val="000423A4"/>
    <w:rsid w:val="00042485"/>
    <w:rsid w:val="00043667"/>
    <w:rsid w:val="00046A62"/>
    <w:rsid w:val="00052B6E"/>
    <w:rsid w:val="00052E6A"/>
    <w:rsid w:val="000601AE"/>
    <w:rsid w:val="00060602"/>
    <w:rsid w:val="00061668"/>
    <w:rsid w:val="00062A2C"/>
    <w:rsid w:val="00063608"/>
    <w:rsid w:val="00067F48"/>
    <w:rsid w:val="0007026E"/>
    <w:rsid w:val="00070762"/>
    <w:rsid w:val="000777E5"/>
    <w:rsid w:val="00077D37"/>
    <w:rsid w:val="00080095"/>
    <w:rsid w:val="00080B67"/>
    <w:rsid w:val="000814E5"/>
    <w:rsid w:val="00081CFB"/>
    <w:rsid w:val="00091231"/>
    <w:rsid w:val="0009229D"/>
    <w:rsid w:val="0009259B"/>
    <w:rsid w:val="00094E50"/>
    <w:rsid w:val="00096D97"/>
    <w:rsid w:val="00097524"/>
    <w:rsid w:val="000A1082"/>
    <w:rsid w:val="000A78FF"/>
    <w:rsid w:val="000B3C12"/>
    <w:rsid w:val="000B4229"/>
    <w:rsid w:val="000B447E"/>
    <w:rsid w:val="000C2E14"/>
    <w:rsid w:val="000C4383"/>
    <w:rsid w:val="000C4E87"/>
    <w:rsid w:val="000D616D"/>
    <w:rsid w:val="000D7C84"/>
    <w:rsid w:val="000E4E82"/>
    <w:rsid w:val="000E60D8"/>
    <w:rsid w:val="000E6127"/>
    <w:rsid w:val="000E6280"/>
    <w:rsid w:val="000F63DA"/>
    <w:rsid w:val="000F67DC"/>
    <w:rsid w:val="000F7F3A"/>
    <w:rsid w:val="00102A20"/>
    <w:rsid w:val="00103F1E"/>
    <w:rsid w:val="001045E0"/>
    <w:rsid w:val="00115998"/>
    <w:rsid w:val="00116566"/>
    <w:rsid w:val="00116A61"/>
    <w:rsid w:val="00116D15"/>
    <w:rsid w:val="001247E2"/>
    <w:rsid w:val="00136484"/>
    <w:rsid w:val="001413C1"/>
    <w:rsid w:val="00141E03"/>
    <w:rsid w:val="00150C12"/>
    <w:rsid w:val="0015258B"/>
    <w:rsid w:val="00154800"/>
    <w:rsid w:val="0015611D"/>
    <w:rsid w:val="001616CA"/>
    <w:rsid w:val="0016194E"/>
    <w:rsid w:val="00161A94"/>
    <w:rsid w:val="00163200"/>
    <w:rsid w:val="00170299"/>
    <w:rsid w:val="00170DD3"/>
    <w:rsid w:val="00174828"/>
    <w:rsid w:val="00182A64"/>
    <w:rsid w:val="00187399"/>
    <w:rsid w:val="00187A7F"/>
    <w:rsid w:val="001A4634"/>
    <w:rsid w:val="001A6394"/>
    <w:rsid w:val="001B0815"/>
    <w:rsid w:val="001B2F4E"/>
    <w:rsid w:val="001B7AFB"/>
    <w:rsid w:val="001C492B"/>
    <w:rsid w:val="001D7EB3"/>
    <w:rsid w:val="001E105D"/>
    <w:rsid w:val="001E7F0E"/>
    <w:rsid w:val="001F055A"/>
    <w:rsid w:val="001F353E"/>
    <w:rsid w:val="00202243"/>
    <w:rsid w:val="00202464"/>
    <w:rsid w:val="00203849"/>
    <w:rsid w:val="00205C0C"/>
    <w:rsid w:val="00210DEC"/>
    <w:rsid w:val="0021102B"/>
    <w:rsid w:val="0021328A"/>
    <w:rsid w:val="0021621B"/>
    <w:rsid w:val="0021758C"/>
    <w:rsid w:val="00220230"/>
    <w:rsid w:val="002205C8"/>
    <w:rsid w:val="00221C9C"/>
    <w:rsid w:val="00224EAB"/>
    <w:rsid w:val="002259B7"/>
    <w:rsid w:val="00233ABA"/>
    <w:rsid w:val="00243C7F"/>
    <w:rsid w:val="002517F6"/>
    <w:rsid w:val="00253486"/>
    <w:rsid w:val="00254EB3"/>
    <w:rsid w:val="00256BBF"/>
    <w:rsid w:val="00257973"/>
    <w:rsid w:val="00264353"/>
    <w:rsid w:val="00265B6C"/>
    <w:rsid w:val="00267F38"/>
    <w:rsid w:val="0027351B"/>
    <w:rsid w:val="00277865"/>
    <w:rsid w:val="00284486"/>
    <w:rsid w:val="002848EC"/>
    <w:rsid w:val="0028786F"/>
    <w:rsid w:val="00291518"/>
    <w:rsid w:val="0029434B"/>
    <w:rsid w:val="00295779"/>
    <w:rsid w:val="002A0AE8"/>
    <w:rsid w:val="002A0B32"/>
    <w:rsid w:val="002A5BEA"/>
    <w:rsid w:val="002A7642"/>
    <w:rsid w:val="002B1C86"/>
    <w:rsid w:val="002B27B4"/>
    <w:rsid w:val="002B408A"/>
    <w:rsid w:val="002B4AB7"/>
    <w:rsid w:val="002B4E78"/>
    <w:rsid w:val="002B6C45"/>
    <w:rsid w:val="002B6EF2"/>
    <w:rsid w:val="002C19D6"/>
    <w:rsid w:val="002C2801"/>
    <w:rsid w:val="002C403E"/>
    <w:rsid w:val="002D1EDB"/>
    <w:rsid w:val="002D4BF0"/>
    <w:rsid w:val="002D679D"/>
    <w:rsid w:val="002E0193"/>
    <w:rsid w:val="002E2A08"/>
    <w:rsid w:val="002E4C6B"/>
    <w:rsid w:val="002F3C58"/>
    <w:rsid w:val="002F78FA"/>
    <w:rsid w:val="0030155B"/>
    <w:rsid w:val="00301936"/>
    <w:rsid w:val="00302B8C"/>
    <w:rsid w:val="00310D20"/>
    <w:rsid w:val="00313ECF"/>
    <w:rsid w:val="00313FB4"/>
    <w:rsid w:val="00316FB6"/>
    <w:rsid w:val="00317C59"/>
    <w:rsid w:val="00323021"/>
    <w:rsid w:val="00323C72"/>
    <w:rsid w:val="0032733C"/>
    <w:rsid w:val="00336357"/>
    <w:rsid w:val="00340EB3"/>
    <w:rsid w:val="00344734"/>
    <w:rsid w:val="00347BE6"/>
    <w:rsid w:val="0036002C"/>
    <w:rsid w:val="0036347D"/>
    <w:rsid w:val="00363892"/>
    <w:rsid w:val="00365AB1"/>
    <w:rsid w:val="00365ECF"/>
    <w:rsid w:val="00372BE6"/>
    <w:rsid w:val="0037475C"/>
    <w:rsid w:val="003762C8"/>
    <w:rsid w:val="0037644A"/>
    <w:rsid w:val="003800F0"/>
    <w:rsid w:val="0038024A"/>
    <w:rsid w:val="00381AE3"/>
    <w:rsid w:val="003827F9"/>
    <w:rsid w:val="00383B94"/>
    <w:rsid w:val="00384ABE"/>
    <w:rsid w:val="00395320"/>
    <w:rsid w:val="00397F14"/>
    <w:rsid w:val="003A136C"/>
    <w:rsid w:val="003A1D01"/>
    <w:rsid w:val="003A56FE"/>
    <w:rsid w:val="003A7043"/>
    <w:rsid w:val="003A7D16"/>
    <w:rsid w:val="003B095F"/>
    <w:rsid w:val="003B1743"/>
    <w:rsid w:val="003B4674"/>
    <w:rsid w:val="003B54BE"/>
    <w:rsid w:val="003B6B43"/>
    <w:rsid w:val="003D4C42"/>
    <w:rsid w:val="003D594D"/>
    <w:rsid w:val="003E36F9"/>
    <w:rsid w:val="003E640C"/>
    <w:rsid w:val="003E6876"/>
    <w:rsid w:val="003E7609"/>
    <w:rsid w:val="003E7ACD"/>
    <w:rsid w:val="003F05C3"/>
    <w:rsid w:val="003F2648"/>
    <w:rsid w:val="003F6D22"/>
    <w:rsid w:val="003F74A5"/>
    <w:rsid w:val="00420603"/>
    <w:rsid w:val="00423A11"/>
    <w:rsid w:val="00424575"/>
    <w:rsid w:val="004315B2"/>
    <w:rsid w:val="0043375E"/>
    <w:rsid w:val="00433E9F"/>
    <w:rsid w:val="00434CC2"/>
    <w:rsid w:val="00435EA2"/>
    <w:rsid w:val="00436F27"/>
    <w:rsid w:val="00440577"/>
    <w:rsid w:val="004405BA"/>
    <w:rsid w:val="004411A5"/>
    <w:rsid w:val="00446132"/>
    <w:rsid w:val="00452AFD"/>
    <w:rsid w:val="00455AC4"/>
    <w:rsid w:val="00457262"/>
    <w:rsid w:val="00463720"/>
    <w:rsid w:val="00467F7A"/>
    <w:rsid w:val="004704D8"/>
    <w:rsid w:val="00474378"/>
    <w:rsid w:val="00477AF4"/>
    <w:rsid w:val="00480746"/>
    <w:rsid w:val="004863C7"/>
    <w:rsid w:val="00490EE4"/>
    <w:rsid w:val="004916ED"/>
    <w:rsid w:val="00492F15"/>
    <w:rsid w:val="00493E71"/>
    <w:rsid w:val="0049522A"/>
    <w:rsid w:val="00495E83"/>
    <w:rsid w:val="004A0E77"/>
    <w:rsid w:val="004A15DE"/>
    <w:rsid w:val="004A70A9"/>
    <w:rsid w:val="004A7FBE"/>
    <w:rsid w:val="004C2A1A"/>
    <w:rsid w:val="004C60F2"/>
    <w:rsid w:val="004C648C"/>
    <w:rsid w:val="004D048D"/>
    <w:rsid w:val="004D075F"/>
    <w:rsid w:val="004D2659"/>
    <w:rsid w:val="004D7A14"/>
    <w:rsid w:val="004E1046"/>
    <w:rsid w:val="004E15DF"/>
    <w:rsid w:val="004E735D"/>
    <w:rsid w:val="004F0248"/>
    <w:rsid w:val="004F2D9C"/>
    <w:rsid w:val="004F7280"/>
    <w:rsid w:val="00500300"/>
    <w:rsid w:val="0050087C"/>
    <w:rsid w:val="005013AD"/>
    <w:rsid w:val="00501FDD"/>
    <w:rsid w:val="005029E9"/>
    <w:rsid w:val="00503CCB"/>
    <w:rsid w:val="00506D73"/>
    <w:rsid w:val="00507D36"/>
    <w:rsid w:val="005125D0"/>
    <w:rsid w:val="00512B6E"/>
    <w:rsid w:val="00512BA0"/>
    <w:rsid w:val="00514B27"/>
    <w:rsid w:val="005162A8"/>
    <w:rsid w:val="0051688C"/>
    <w:rsid w:val="0051691A"/>
    <w:rsid w:val="00524C22"/>
    <w:rsid w:val="0054091B"/>
    <w:rsid w:val="00550BFE"/>
    <w:rsid w:val="00553B10"/>
    <w:rsid w:val="00556FCD"/>
    <w:rsid w:val="00557430"/>
    <w:rsid w:val="0056101E"/>
    <w:rsid w:val="00564892"/>
    <w:rsid w:val="005664E4"/>
    <w:rsid w:val="0057040A"/>
    <w:rsid w:val="0057570B"/>
    <w:rsid w:val="00576161"/>
    <w:rsid w:val="005863AF"/>
    <w:rsid w:val="005967FD"/>
    <w:rsid w:val="005A5B48"/>
    <w:rsid w:val="005B157C"/>
    <w:rsid w:val="005B551A"/>
    <w:rsid w:val="005B6F45"/>
    <w:rsid w:val="005C1303"/>
    <w:rsid w:val="005C1840"/>
    <w:rsid w:val="005C1AB3"/>
    <w:rsid w:val="005C2B4F"/>
    <w:rsid w:val="005C3656"/>
    <w:rsid w:val="005C424D"/>
    <w:rsid w:val="005C48A9"/>
    <w:rsid w:val="005C52BB"/>
    <w:rsid w:val="005C6B3F"/>
    <w:rsid w:val="005D04CD"/>
    <w:rsid w:val="005D3B30"/>
    <w:rsid w:val="005E09CA"/>
    <w:rsid w:val="005E4AFF"/>
    <w:rsid w:val="005E702C"/>
    <w:rsid w:val="005F0AF5"/>
    <w:rsid w:val="005F1361"/>
    <w:rsid w:val="005F2890"/>
    <w:rsid w:val="005F2FF8"/>
    <w:rsid w:val="005F440B"/>
    <w:rsid w:val="005F5744"/>
    <w:rsid w:val="00601783"/>
    <w:rsid w:val="00605D3D"/>
    <w:rsid w:val="00610AED"/>
    <w:rsid w:val="00610B75"/>
    <w:rsid w:val="0061300F"/>
    <w:rsid w:val="006306EE"/>
    <w:rsid w:val="0063758A"/>
    <w:rsid w:val="00637A85"/>
    <w:rsid w:val="00640B61"/>
    <w:rsid w:val="00641F8A"/>
    <w:rsid w:val="00643F0A"/>
    <w:rsid w:val="0064424A"/>
    <w:rsid w:val="00647895"/>
    <w:rsid w:val="00650060"/>
    <w:rsid w:val="006537AB"/>
    <w:rsid w:val="0066443E"/>
    <w:rsid w:val="006715C3"/>
    <w:rsid w:val="00671677"/>
    <w:rsid w:val="00671A1D"/>
    <w:rsid w:val="00673522"/>
    <w:rsid w:val="00675660"/>
    <w:rsid w:val="00676A9A"/>
    <w:rsid w:val="006845E9"/>
    <w:rsid w:val="00686B88"/>
    <w:rsid w:val="00686BF1"/>
    <w:rsid w:val="00691376"/>
    <w:rsid w:val="00691846"/>
    <w:rsid w:val="00694609"/>
    <w:rsid w:val="006971ED"/>
    <w:rsid w:val="006A163B"/>
    <w:rsid w:val="006A3BA1"/>
    <w:rsid w:val="006A4943"/>
    <w:rsid w:val="006A4BC1"/>
    <w:rsid w:val="006B37FB"/>
    <w:rsid w:val="006B50C1"/>
    <w:rsid w:val="006C4260"/>
    <w:rsid w:val="006C6B19"/>
    <w:rsid w:val="006C7F95"/>
    <w:rsid w:val="006D02F6"/>
    <w:rsid w:val="006D1EA1"/>
    <w:rsid w:val="006D2DBA"/>
    <w:rsid w:val="006E3CE0"/>
    <w:rsid w:val="006F00D5"/>
    <w:rsid w:val="006F0DCF"/>
    <w:rsid w:val="006F2680"/>
    <w:rsid w:val="006F3826"/>
    <w:rsid w:val="007032BA"/>
    <w:rsid w:val="00707B8C"/>
    <w:rsid w:val="00712590"/>
    <w:rsid w:val="00712663"/>
    <w:rsid w:val="007156F2"/>
    <w:rsid w:val="007176A9"/>
    <w:rsid w:val="00721656"/>
    <w:rsid w:val="00724C3A"/>
    <w:rsid w:val="00724E2B"/>
    <w:rsid w:val="00726D58"/>
    <w:rsid w:val="00733560"/>
    <w:rsid w:val="00737FC2"/>
    <w:rsid w:val="00741384"/>
    <w:rsid w:val="00743E75"/>
    <w:rsid w:val="00743F63"/>
    <w:rsid w:val="007469C1"/>
    <w:rsid w:val="007472B3"/>
    <w:rsid w:val="00751D69"/>
    <w:rsid w:val="0075332D"/>
    <w:rsid w:val="00755E95"/>
    <w:rsid w:val="00755F43"/>
    <w:rsid w:val="0076038C"/>
    <w:rsid w:val="00760706"/>
    <w:rsid w:val="00761340"/>
    <w:rsid w:val="00761D9D"/>
    <w:rsid w:val="007806FA"/>
    <w:rsid w:val="007813A9"/>
    <w:rsid w:val="00781E95"/>
    <w:rsid w:val="00781FDA"/>
    <w:rsid w:val="00784D75"/>
    <w:rsid w:val="00785308"/>
    <w:rsid w:val="00792E6D"/>
    <w:rsid w:val="007961AF"/>
    <w:rsid w:val="007B09D0"/>
    <w:rsid w:val="007B3DD9"/>
    <w:rsid w:val="007B4D0F"/>
    <w:rsid w:val="007B59E8"/>
    <w:rsid w:val="007B6BCA"/>
    <w:rsid w:val="007C027E"/>
    <w:rsid w:val="007C2BBB"/>
    <w:rsid w:val="007C4B95"/>
    <w:rsid w:val="007E1540"/>
    <w:rsid w:val="007E48D6"/>
    <w:rsid w:val="007E7993"/>
    <w:rsid w:val="007F0E85"/>
    <w:rsid w:val="007F4B38"/>
    <w:rsid w:val="007F6424"/>
    <w:rsid w:val="007F7BF8"/>
    <w:rsid w:val="008009A5"/>
    <w:rsid w:val="00800B73"/>
    <w:rsid w:val="00804DE5"/>
    <w:rsid w:val="00814B57"/>
    <w:rsid w:val="00816182"/>
    <w:rsid w:val="0082227C"/>
    <w:rsid w:val="00822A57"/>
    <w:rsid w:val="00826273"/>
    <w:rsid w:val="008279ED"/>
    <w:rsid w:val="008356B1"/>
    <w:rsid w:val="008420D1"/>
    <w:rsid w:val="008423DC"/>
    <w:rsid w:val="00842405"/>
    <w:rsid w:val="008432AC"/>
    <w:rsid w:val="00843602"/>
    <w:rsid w:val="008438FA"/>
    <w:rsid w:val="00843EC0"/>
    <w:rsid w:val="00845F51"/>
    <w:rsid w:val="00846AC4"/>
    <w:rsid w:val="00847512"/>
    <w:rsid w:val="00852912"/>
    <w:rsid w:val="008549E9"/>
    <w:rsid w:val="00856168"/>
    <w:rsid w:val="00862B31"/>
    <w:rsid w:val="00864322"/>
    <w:rsid w:val="008729BA"/>
    <w:rsid w:val="00876A2B"/>
    <w:rsid w:val="008827D8"/>
    <w:rsid w:val="008871BB"/>
    <w:rsid w:val="00893498"/>
    <w:rsid w:val="00895D2C"/>
    <w:rsid w:val="00896483"/>
    <w:rsid w:val="0089745B"/>
    <w:rsid w:val="008A32A9"/>
    <w:rsid w:val="008A3E52"/>
    <w:rsid w:val="008B001A"/>
    <w:rsid w:val="008B33DD"/>
    <w:rsid w:val="008B75CC"/>
    <w:rsid w:val="008C3F14"/>
    <w:rsid w:val="008E0F03"/>
    <w:rsid w:val="008E2ECA"/>
    <w:rsid w:val="008E369D"/>
    <w:rsid w:val="008E44D7"/>
    <w:rsid w:val="008E59B3"/>
    <w:rsid w:val="008F164F"/>
    <w:rsid w:val="008F1DE0"/>
    <w:rsid w:val="008F29D4"/>
    <w:rsid w:val="008F37FE"/>
    <w:rsid w:val="008F4259"/>
    <w:rsid w:val="008F5C72"/>
    <w:rsid w:val="008F647D"/>
    <w:rsid w:val="008F668F"/>
    <w:rsid w:val="008F722F"/>
    <w:rsid w:val="008F7ECC"/>
    <w:rsid w:val="00905426"/>
    <w:rsid w:val="009076E3"/>
    <w:rsid w:val="00915570"/>
    <w:rsid w:val="009155FB"/>
    <w:rsid w:val="00923130"/>
    <w:rsid w:val="00923C0E"/>
    <w:rsid w:val="0092406F"/>
    <w:rsid w:val="0093043C"/>
    <w:rsid w:val="00930E42"/>
    <w:rsid w:val="00931172"/>
    <w:rsid w:val="0093127E"/>
    <w:rsid w:val="00935964"/>
    <w:rsid w:val="009411DB"/>
    <w:rsid w:val="00946988"/>
    <w:rsid w:val="0095771A"/>
    <w:rsid w:val="00961AF8"/>
    <w:rsid w:val="00963ADB"/>
    <w:rsid w:val="009648D2"/>
    <w:rsid w:val="00964CDC"/>
    <w:rsid w:val="00964FD8"/>
    <w:rsid w:val="0096586E"/>
    <w:rsid w:val="009712BC"/>
    <w:rsid w:val="00972846"/>
    <w:rsid w:val="0098102F"/>
    <w:rsid w:val="00981888"/>
    <w:rsid w:val="00982130"/>
    <w:rsid w:val="00985944"/>
    <w:rsid w:val="0098641E"/>
    <w:rsid w:val="00991C45"/>
    <w:rsid w:val="009934EA"/>
    <w:rsid w:val="009944F0"/>
    <w:rsid w:val="00994DD4"/>
    <w:rsid w:val="0099602A"/>
    <w:rsid w:val="00996A3A"/>
    <w:rsid w:val="009A2DEE"/>
    <w:rsid w:val="009A2FCB"/>
    <w:rsid w:val="009A46F4"/>
    <w:rsid w:val="009A4951"/>
    <w:rsid w:val="009A6D3B"/>
    <w:rsid w:val="009B1914"/>
    <w:rsid w:val="009B6B78"/>
    <w:rsid w:val="009C48C9"/>
    <w:rsid w:val="009F1757"/>
    <w:rsid w:val="009F2487"/>
    <w:rsid w:val="009F2943"/>
    <w:rsid w:val="009F3626"/>
    <w:rsid w:val="009F4105"/>
    <w:rsid w:val="009F4C2C"/>
    <w:rsid w:val="009F5320"/>
    <w:rsid w:val="00A02F92"/>
    <w:rsid w:val="00A05B68"/>
    <w:rsid w:val="00A06679"/>
    <w:rsid w:val="00A070E7"/>
    <w:rsid w:val="00A11B79"/>
    <w:rsid w:val="00A12AF7"/>
    <w:rsid w:val="00A132A6"/>
    <w:rsid w:val="00A14784"/>
    <w:rsid w:val="00A148BB"/>
    <w:rsid w:val="00A227F6"/>
    <w:rsid w:val="00A237A6"/>
    <w:rsid w:val="00A42463"/>
    <w:rsid w:val="00A4405A"/>
    <w:rsid w:val="00A461A5"/>
    <w:rsid w:val="00A46552"/>
    <w:rsid w:val="00A50EFC"/>
    <w:rsid w:val="00A542E0"/>
    <w:rsid w:val="00A55270"/>
    <w:rsid w:val="00A57091"/>
    <w:rsid w:val="00A60BCF"/>
    <w:rsid w:val="00A61B5C"/>
    <w:rsid w:val="00A63F5A"/>
    <w:rsid w:val="00A74B0E"/>
    <w:rsid w:val="00A77B69"/>
    <w:rsid w:val="00A8339A"/>
    <w:rsid w:val="00A93C95"/>
    <w:rsid w:val="00AA0962"/>
    <w:rsid w:val="00AA19C1"/>
    <w:rsid w:val="00AA300E"/>
    <w:rsid w:val="00AB60BC"/>
    <w:rsid w:val="00AB6131"/>
    <w:rsid w:val="00AB65D6"/>
    <w:rsid w:val="00AB74FF"/>
    <w:rsid w:val="00AC0149"/>
    <w:rsid w:val="00AC0889"/>
    <w:rsid w:val="00AC10D3"/>
    <w:rsid w:val="00AC1ED0"/>
    <w:rsid w:val="00AC3837"/>
    <w:rsid w:val="00AC770B"/>
    <w:rsid w:val="00AD1353"/>
    <w:rsid w:val="00AD5614"/>
    <w:rsid w:val="00AE1687"/>
    <w:rsid w:val="00AE265A"/>
    <w:rsid w:val="00AE5F85"/>
    <w:rsid w:val="00AE67E7"/>
    <w:rsid w:val="00AF3083"/>
    <w:rsid w:val="00AF32ED"/>
    <w:rsid w:val="00AF4270"/>
    <w:rsid w:val="00AF47F4"/>
    <w:rsid w:val="00AF5CF5"/>
    <w:rsid w:val="00B00130"/>
    <w:rsid w:val="00B01BDB"/>
    <w:rsid w:val="00B04C76"/>
    <w:rsid w:val="00B06A00"/>
    <w:rsid w:val="00B1244F"/>
    <w:rsid w:val="00B12AD0"/>
    <w:rsid w:val="00B14822"/>
    <w:rsid w:val="00B174BC"/>
    <w:rsid w:val="00B22D43"/>
    <w:rsid w:val="00B342D2"/>
    <w:rsid w:val="00B3530C"/>
    <w:rsid w:val="00B359A0"/>
    <w:rsid w:val="00B369E7"/>
    <w:rsid w:val="00B428B5"/>
    <w:rsid w:val="00B477B7"/>
    <w:rsid w:val="00B47D2B"/>
    <w:rsid w:val="00B542C3"/>
    <w:rsid w:val="00B5632F"/>
    <w:rsid w:val="00B57938"/>
    <w:rsid w:val="00B63BF8"/>
    <w:rsid w:val="00B66B84"/>
    <w:rsid w:val="00B7100E"/>
    <w:rsid w:val="00B7107A"/>
    <w:rsid w:val="00B73372"/>
    <w:rsid w:val="00B74042"/>
    <w:rsid w:val="00B77ADE"/>
    <w:rsid w:val="00B8120A"/>
    <w:rsid w:val="00B8288F"/>
    <w:rsid w:val="00B83A5F"/>
    <w:rsid w:val="00B90298"/>
    <w:rsid w:val="00B9522C"/>
    <w:rsid w:val="00BA3283"/>
    <w:rsid w:val="00BA5696"/>
    <w:rsid w:val="00BB3999"/>
    <w:rsid w:val="00BC578F"/>
    <w:rsid w:val="00BD5152"/>
    <w:rsid w:val="00BD7F8E"/>
    <w:rsid w:val="00BE45D7"/>
    <w:rsid w:val="00BE791D"/>
    <w:rsid w:val="00BF4E6B"/>
    <w:rsid w:val="00BF4ED1"/>
    <w:rsid w:val="00BF54E4"/>
    <w:rsid w:val="00C01184"/>
    <w:rsid w:val="00C01F68"/>
    <w:rsid w:val="00C0601C"/>
    <w:rsid w:val="00C060F5"/>
    <w:rsid w:val="00C06601"/>
    <w:rsid w:val="00C0745B"/>
    <w:rsid w:val="00C143CD"/>
    <w:rsid w:val="00C14BE7"/>
    <w:rsid w:val="00C1641B"/>
    <w:rsid w:val="00C26741"/>
    <w:rsid w:val="00C27C10"/>
    <w:rsid w:val="00C326FA"/>
    <w:rsid w:val="00C43ECB"/>
    <w:rsid w:val="00C47B74"/>
    <w:rsid w:val="00C51A00"/>
    <w:rsid w:val="00C6321F"/>
    <w:rsid w:val="00C63CAB"/>
    <w:rsid w:val="00C656BD"/>
    <w:rsid w:val="00C72D05"/>
    <w:rsid w:val="00C73803"/>
    <w:rsid w:val="00C81543"/>
    <w:rsid w:val="00C830D3"/>
    <w:rsid w:val="00C841CF"/>
    <w:rsid w:val="00C94334"/>
    <w:rsid w:val="00C94758"/>
    <w:rsid w:val="00C97894"/>
    <w:rsid w:val="00CA1E2D"/>
    <w:rsid w:val="00CA4A73"/>
    <w:rsid w:val="00CA6100"/>
    <w:rsid w:val="00CA7216"/>
    <w:rsid w:val="00CB3293"/>
    <w:rsid w:val="00CC3026"/>
    <w:rsid w:val="00CC4234"/>
    <w:rsid w:val="00CC49E4"/>
    <w:rsid w:val="00CC6F74"/>
    <w:rsid w:val="00CD429A"/>
    <w:rsid w:val="00CD4BFC"/>
    <w:rsid w:val="00CD5763"/>
    <w:rsid w:val="00CD5966"/>
    <w:rsid w:val="00CD60B7"/>
    <w:rsid w:val="00CD6BD4"/>
    <w:rsid w:val="00CE6BFD"/>
    <w:rsid w:val="00CF448C"/>
    <w:rsid w:val="00CF6101"/>
    <w:rsid w:val="00D02A0A"/>
    <w:rsid w:val="00D04C0B"/>
    <w:rsid w:val="00D04E46"/>
    <w:rsid w:val="00D11377"/>
    <w:rsid w:val="00D13209"/>
    <w:rsid w:val="00D2385A"/>
    <w:rsid w:val="00D31C36"/>
    <w:rsid w:val="00D329D2"/>
    <w:rsid w:val="00D32EA8"/>
    <w:rsid w:val="00D3434D"/>
    <w:rsid w:val="00D37F68"/>
    <w:rsid w:val="00D44A61"/>
    <w:rsid w:val="00D44AFC"/>
    <w:rsid w:val="00D54492"/>
    <w:rsid w:val="00D562A8"/>
    <w:rsid w:val="00D60637"/>
    <w:rsid w:val="00D645A5"/>
    <w:rsid w:val="00D67806"/>
    <w:rsid w:val="00D7018B"/>
    <w:rsid w:val="00D80B3D"/>
    <w:rsid w:val="00D84708"/>
    <w:rsid w:val="00D84DF6"/>
    <w:rsid w:val="00D87070"/>
    <w:rsid w:val="00D91652"/>
    <w:rsid w:val="00D92DA1"/>
    <w:rsid w:val="00D9409F"/>
    <w:rsid w:val="00D94543"/>
    <w:rsid w:val="00DB299F"/>
    <w:rsid w:val="00DB36AA"/>
    <w:rsid w:val="00DC2170"/>
    <w:rsid w:val="00DC2EC7"/>
    <w:rsid w:val="00DC77C0"/>
    <w:rsid w:val="00DC78EE"/>
    <w:rsid w:val="00DD0ACF"/>
    <w:rsid w:val="00DD1CEF"/>
    <w:rsid w:val="00DE453E"/>
    <w:rsid w:val="00DF0B61"/>
    <w:rsid w:val="00DF20B5"/>
    <w:rsid w:val="00DF42D4"/>
    <w:rsid w:val="00DF52D3"/>
    <w:rsid w:val="00DF55D6"/>
    <w:rsid w:val="00E00A71"/>
    <w:rsid w:val="00E03C9E"/>
    <w:rsid w:val="00E074BD"/>
    <w:rsid w:val="00E16F54"/>
    <w:rsid w:val="00E213D2"/>
    <w:rsid w:val="00E266C7"/>
    <w:rsid w:val="00E26B47"/>
    <w:rsid w:val="00E35A32"/>
    <w:rsid w:val="00E378B6"/>
    <w:rsid w:val="00E42B29"/>
    <w:rsid w:val="00E47265"/>
    <w:rsid w:val="00E47C06"/>
    <w:rsid w:val="00E505FE"/>
    <w:rsid w:val="00E52789"/>
    <w:rsid w:val="00E6280F"/>
    <w:rsid w:val="00E6310F"/>
    <w:rsid w:val="00E6353F"/>
    <w:rsid w:val="00E636A4"/>
    <w:rsid w:val="00E65580"/>
    <w:rsid w:val="00E66888"/>
    <w:rsid w:val="00E70C2B"/>
    <w:rsid w:val="00E70DFE"/>
    <w:rsid w:val="00E7566F"/>
    <w:rsid w:val="00E7650B"/>
    <w:rsid w:val="00E77858"/>
    <w:rsid w:val="00E77CD1"/>
    <w:rsid w:val="00E814B4"/>
    <w:rsid w:val="00E83DB2"/>
    <w:rsid w:val="00E85CF1"/>
    <w:rsid w:val="00E863C1"/>
    <w:rsid w:val="00E93C78"/>
    <w:rsid w:val="00E94788"/>
    <w:rsid w:val="00E9501D"/>
    <w:rsid w:val="00E9604F"/>
    <w:rsid w:val="00EA44DC"/>
    <w:rsid w:val="00EA50D6"/>
    <w:rsid w:val="00EB41F5"/>
    <w:rsid w:val="00EB47D5"/>
    <w:rsid w:val="00EC1251"/>
    <w:rsid w:val="00EC167B"/>
    <w:rsid w:val="00EC2D2F"/>
    <w:rsid w:val="00EC4B68"/>
    <w:rsid w:val="00EC6275"/>
    <w:rsid w:val="00ED4876"/>
    <w:rsid w:val="00EE1147"/>
    <w:rsid w:val="00EF00D9"/>
    <w:rsid w:val="00EF1109"/>
    <w:rsid w:val="00EF4336"/>
    <w:rsid w:val="00F00151"/>
    <w:rsid w:val="00F03F91"/>
    <w:rsid w:val="00F06066"/>
    <w:rsid w:val="00F07DA9"/>
    <w:rsid w:val="00F10CC6"/>
    <w:rsid w:val="00F128E3"/>
    <w:rsid w:val="00F14AAD"/>
    <w:rsid w:val="00F14C1C"/>
    <w:rsid w:val="00F14CB0"/>
    <w:rsid w:val="00F177A4"/>
    <w:rsid w:val="00F2180E"/>
    <w:rsid w:val="00F23E0C"/>
    <w:rsid w:val="00F255FF"/>
    <w:rsid w:val="00F27AF7"/>
    <w:rsid w:val="00F3141D"/>
    <w:rsid w:val="00F34A72"/>
    <w:rsid w:val="00F375B4"/>
    <w:rsid w:val="00F375C7"/>
    <w:rsid w:val="00F37D1D"/>
    <w:rsid w:val="00F40216"/>
    <w:rsid w:val="00F402ED"/>
    <w:rsid w:val="00F4690F"/>
    <w:rsid w:val="00F503EB"/>
    <w:rsid w:val="00F51E93"/>
    <w:rsid w:val="00F53013"/>
    <w:rsid w:val="00F550BC"/>
    <w:rsid w:val="00F55110"/>
    <w:rsid w:val="00F5630E"/>
    <w:rsid w:val="00F607F0"/>
    <w:rsid w:val="00F60B36"/>
    <w:rsid w:val="00F629B4"/>
    <w:rsid w:val="00F62C91"/>
    <w:rsid w:val="00F67A91"/>
    <w:rsid w:val="00F800CD"/>
    <w:rsid w:val="00F82137"/>
    <w:rsid w:val="00F82A59"/>
    <w:rsid w:val="00F84962"/>
    <w:rsid w:val="00F8599E"/>
    <w:rsid w:val="00F85CFE"/>
    <w:rsid w:val="00F874AF"/>
    <w:rsid w:val="00F91403"/>
    <w:rsid w:val="00F93F1C"/>
    <w:rsid w:val="00F9713B"/>
    <w:rsid w:val="00FA23C3"/>
    <w:rsid w:val="00FA4EFA"/>
    <w:rsid w:val="00FA5811"/>
    <w:rsid w:val="00FA6457"/>
    <w:rsid w:val="00FB162D"/>
    <w:rsid w:val="00FB453D"/>
    <w:rsid w:val="00FB65EC"/>
    <w:rsid w:val="00FC18DB"/>
    <w:rsid w:val="00FC2882"/>
    <w:rsid w:val="00FC35F9"/>
    <w:rsid w:val="00FC3705"/>
    <w:rsid w:val="00FC435F"/>
    <w:rsid w:val="00FC5DC2"/>
    <w:rsid w:val="00FC5E67"/>
    <w:rsid w:val="00FD0E8D"/>
    <w:rsid w:val="00FD5C07"/>
    <w:rsid w:val="00FD7813"/>
    <w:rsid w:val="00FE2B1C"/>
    <w:rsid w:val="00FE3130"/>
    <w:rsid w:val="00FE3614"/>
    <w:rsid w:val="00FE512F"/>
    <w:rsid w:val="00FE783E"/>
    <w:rsid w:val="00FF3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F26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5D0"/>
    <w:rPr>
      <w:sz w:val="24"/>
      <w:szCs w:val="24"/>
    </w:rPr>
  </w:style>
  <w:style w:type="paragraph" w:styleId="Heading2">
    <w:name w:val="heading 2"/>
    <w:basedOn w:val="Normal"/>
    <w:link w:val="Heading2Char"/>
    <w:uiPriority w:val="9"/>
    <w:qFormat/>
    <w:rsid w:val="00EC2D2F"/>
    <w:pPr>
      <w:spacing w:before="225" w:after="150"/>
      <w:outlineLvl w:val="1"/>
    </w:pPr>
    <w:rPr>
      <w:b/>
      <w:bCs/>
      <w:color w:val="660000"/>
      <w:sz w:val="32"/>
      <w:szCs w:val="32"/>
    </w:rPr>
  </w:style>
  <w:style w:type="paragraph" w:styleId="Heading3">
    <w:name w:val="heading 3"/>
    <w:basedOn w:val="Normal"/>
    <w:next w:val="Normal"/>
    <w:link w:val="Heading3Char"/>
    <w:qFormat/>
    <w:rsid w:val="00E70DFE"/>
    <w:pPr>
      <w:keepNext/>
      <w:autoSpaceDE w:val="0"/>
      <w:autoSpaceDN w:val="0"/>
      <w:adjustRightInd w:val="0"/>
      <w:spacing w:before="240" w:after="60"/>
      <w:outlineLvl w:val="2"/>
    </w:pPr>
    <w:rPr>
      <w:rFonts w:ascii="Cambria" w:hAnsi="Cambria"/>
      <w:b/>
      <w:bCs/>
      <w:sz w:val="26"/>
      <w:szCs w:val="26"/>
    </w:rPr>
  </w:style>
  <w:style w:type="paragraph" w:styleId="Heading4">
    <w:name w:val="heading 4"/>
    <w:basedOn w:val="ListParagraph"/>
    <w:next w:val="Normal"/>
    <w:link w:val="Heading4Char"/>
    <w:uiPriority w:val="9"/>
    <w:unhideWhenUsed/>
    <w:qFormat/>
    <w:rsid w:val="006A4943"/>
    <w:pPr>
      <w:numPr>
        <w:numId w:val="2"/>
      </w:numPr>
      <w:tabs>
        <w:tab w:val="right" w:pos="9360"/>
      </w:tabs>
      <w:spacing w:after="120" w:line="276" w:lineRule="auto"/>
      <w:ind w:left="360"/>
      <w:outlineLvl w:val="3"/>
    </w:pPr>
    <w:rPr>
      <w:rFonts w:asciiTheme="majorHAnsi" w:eastAsiaTheme="minorEastAsia" w:hAnsiTheme="majorHAnsi" w:cstheme="minorBid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24A"/>
    <w:pPr>
      <w:ind w:left="720"/>
      <w:contextualSpacing/>
    </w:pPr>
  </w:style>
  <w:style w:type="paragraph" w:styleId="Footer">
    <w:name w:val="footer"/>
    <w:basedOn w:val="Normal"/>
    <w:link w:val="FooterChar"/>
    <w:uiPriority w:val="99"/>
    <w:rsid w:val="00052E6A"/>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052E6A"/>
    <w:rPr>
      <w:rFonts w:ascii="Courier New" w:hAnsi="Courier New"/>
      <w:sz w:val="24"/>
      <w:szCs w:val="24"/>
    </w:rPr>
  </w:style>
  <w:style w:type="paragraph" w:styleId="BalloonText">
    <w:name w:val="Balloon Text"/>
    <w:basedOn w:val="Normal"/>
    <w:link w:val="BalloonTextChar"/>
    <w:rsid w:val="00B47D2B"/>
    <w:rPr>
      <w:rFonts w:ascii="Tahoma" w:hAnsi="Tahoma" w:cs="Tahoma"/>
      <w:sz w:val="16"/>
      <w:szCs w:val="16"/>
    </w:rPr>
  </w:style>
  <w:style w:type="character" w:customStyle="1" w:styleId="BalloonTextChar">
    <w:name w:val="Balloon Text Char"/>
    <w:basedOn w:val="DefaultParagraphFont"/>
    <w:link w:val="BalloonText"/>
    <w:rsid w:val="00B47D2B"/>
    <w:rPr>
      <w:rFonts w:ascii="Tahoma" w:hAnsi="Tahoma" w:cs="Tahoma"/>
      <w:sz w:val="16"/>
      <w:szCs w:val="16"/>
    </w:rPr>
  </w:style>
  <w:style w:type="paragraph" w:styleId="Header">
    <w:name w:val="header"/>
    <w:basedOn w:val="Normal"/>
    <w:link w:val="HeaderChar"/>
    <w:rsid w:val="00B47D2B"/>
    <w:pPr>
      <w:tabs>
        <w:tab w:val="center" w:pos="4680"/>
        <w:tab w:val="right" w:pos="9360"/>
      </w:tabs>
    </w:pPr>
  </w:style>
  <w:style w:type="character" w:customStyle="1" w:styleId="HeaderChar">
    <w:name w:val="Header Char"/>
    <w:basedOn w:val="DefaultParagraphFont"/>
    <w:link w:val="Header"/>
    <w:rsid w:val="00B47D2B"/>
    <w:rPr>
      <w:sz w:val="24"/>
      <w:szCs w:val="24"/>
    </w:rPr>
  </w:style>
  <w:style w:type="character" w:styleId="CommentReference">
    <w:name w:val="annotation reference"/>
    <w:basedOn w:val="DefaultParagraphFont"/>
    <w:uiPriority w:val="99"/>
    <w:rsid w:val="00B369E7"/>
    <w:rPr>
      <w:sz w:val="16"/>
      <w:szCs w:val="16"/>
    </w:rPr>
  </w:style>
  <w:style w:type="paragraph" w:styleId="CommentText">
    <w:name w:val="annotation text"/>
    <w:basedOn w:val="Normal"/>
    <w:link w:val="CommentTextChar"/>
    <w:uiPriority w:val="99"/>
    <w:rsid w:val="00B369E7"/>
    <w:rPr>
      <w:sz w:val="20"/>
      <w:szCs w:val="20"/>
    </w:rPr>
  </w:style>
  <w:style w:type="character" w:customStyle="1" w:styleId="CommentTextChar">
    <w:name w:val="Comment Text Char"/>
    <w:basedOn w:val="DefaultParagraphFont"/>
    <w:link w:val="CommentText"/>
    <w:uiPriority w:val="99"/>
    <w:rsid w:val="00B369E7"/>
  </w:style>
  <w:style w:type="paragraph" w:styleId="CommentSubject">
    <w:name w:val="annotation subject"/>
    <w:basedOn w:val="CommentText"/>
    <w:next w:val="CommentText"/>
    <w:link w:val="CommentSubjectChar"/>
    <w:rsid w:val="00B369E7"/>
    <w:rPr>
      <w:b/>
      <w:bCs/>
    </w:rPr>
  </w:style>
  <w:style w:type="character" w:customStyle="1" w:styleId="CommentSubjectChar">
    <w:name w:val="Comment Subject Char"/>
    <w:basedOn w:val="CommentTextChar"/>
    <w:link w:val="CommentSubject"/>
    <w:rsid w:val="00B369E7"/>
    <w:rPr>
      <w:b/>
      <w:bCs/>
    </w:rPr>
  </w:style>
  <w:style w:type="table" w:styleId="TableGrid">
    <w:name w:val="Table Grid"/>
    <w:basedOn w:val="TableNormal"/>
    <w:rsid w:val="00707B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EC2D2F"/>
    <w:rPr>
      <w:b/>
      <w:bCs/>
      <w:color w:val="660000"/>
      <w:sz w:val="32"/>
      <w:szCs w:val="32"/>
    </w:rPr>
  </w:style>
  <w:style w:type="paragraph" w:customStyle="1" w:styleId="Default">
    <w:name w:val="Default"/>
    <w:rsid w:val="00103F1E"/>
    <w:pPr>
      <w:autoSpaceDE w:val="0"/>
      <w:autoSpaceDN w:val="0"/>
      <w:adjustRightInd w:val="0"/>
    </w:pPr>
    <w:rPr>
      <w:rFonts w:ascii="Arial" w:hAnsi="Arial" w:cs="Arial"/>
      <w:color w:val="000000"/>
      <w:sz w:val="24"/>
      <w:szCs w:val="24"/>
    </w:rPr>
  </w:style>
  <w:style w:type="paragraph" w:customStyle="1" w:styleId="CM89">
    <w:name w:val="CM89"/>
    <w:basedOn w:val="Default"/>
    <w:next w:val="Default"/>
    <w:uiPriority w:val="99"/>
    <w:rsid w:val="00103F1E"/>
    <w:rPr>
      <w:color w:val="auto"/>
    </w:rPr>
  </w:style>
  <w:style w:type="paragraph" w:styleId="Revision">
    <w:name w:val="Revision"/>
    <w:hidden/>
    <w:uiPriority w:val="99"/>
    <w:semiHidden/>
    <w:rsid w:val="00061668"/>
    <w:rPr>
      <w:sz w:val="24"/>
      <w:szCs w:val="24"/>
    </w:rPr>
  </w:style>
  <w:style w:type="character" w:styleId="Hyperlink">
    <w:name w:val="Hyperlink"/>
    <w:basedOn w:val="DefaultParagraphFont"/>
    <w:uiPriority w:val="99"/>
    <w:rsid w:val="00061668"/>
    <w:rPr>
      <w:color w:val="0000FF"/>
      <w:u w:val="single"/>
    </w:rPr>
  </w:style>
  <w:style w:type="paragraph" w:styleId="DocumentMap">
    <w:name w:val="Document Map"/>
    <w:basedOn w:val="Normal"/>
    <w:link w:val="DocumentMapChar"/>
    <w:rsid w:val="00E52789"/>
    <w:rPr>
      <w:rFonts w:ascii="Tahoma" w:hAnsi="Tahoma" w:cs="Tahoma"/>
      <w:sz w:val="16"/>
      <w:szCs w:val="16"/>
    </w:rPr>
  </w:style>
  <w:style w:type="character" w:customStyle="1" w:styleId="DocumentMapChar">
    <w:name w:val="Document Map Char"/>
    <w:basedOn w:val="DefaultParagraphFont"/>
    <w:link w:val="DocumentMap"/>
    <w:rsid w:val="00E52789"/>
    <w:rPr>
      <w:rFonts w:ascii="Tahoma" w:hAnsi="Tahoma" w:cs="Tahoma"/>
      <w:sz w:val="16"/>
      <w:szCs w:val="16"/>
    </w:rPr>
  </w:style>
  <w:style w:type="paragraph" w:styleId="TOC2">
    <w:name w:val="toc 2"/>
    <w:autoRedefine/>
    <w:uiPriority w:val="39"/>
    <w:rsid w:val="00557430"/>
    <w:pPr>
      <w:tabs>
        <w:tab w:val="left" w:pos="720"/>
        <w:tab w:val="right" w:leader="dot" w:pos="9494"/>
      </w:tabs>
      <w:spacing w:beforeLines="120" w:afterLines="120" w:line="240" w:lineRule="atLeast"/>
      <w:ind w:left="360"/>
    </w:pPr>
    <w:rPr>
      <w:b/>
      <w:smallCaps/>
      <w:sz w:val="24"/>
    </w:rPr>
  </w:style>
  <w:style w:type="character" w:customStyle="1" w:styleId="Heading3Char">
    <w:name w:val="Heading 3 Char"/>
    <w:basedOn w:val="DefaultParagraphFont"/>
    <w:link w:val="Heading3"/>
    <w:rsid w:val="00E70DFE"/>
    <w:rPr>
      <w:rFonts w:ascii="Cambria" w:hAnsi="Cambria"/>
      <w:b/>
      <w:bCs/>
      <w:sz w:val="26"/>
      <w:szCs w:val="26"/>
    </w:rPr>
  </w:style>
  <w:style w:type="paragraph" w:customStyle="1" w:styleId="H4">
    <w:name w:val="H4"/>
    <w:basedOn w:val="Normal"/>
    <w:rsid w:val="00E70DFE"/>
    <w:pPr>
      <w:widowControl w:val="0"/>
      <w:overflowPunct w:val="0"/>
      <w:autoSpaceDE w:val="0"/>
      <w:autoSpaceDN w:val="0"/>
      <w:adjustRightInd w:val="0"/>
      <w:textAlignment w:val="baseline"/>
    </w:pPr>
    <w:rPr>
      <w:b/>
      <w:szCs w:val="20"/>
    </w:rPr>
  </w:style>
  <w:style w:type="paragraph" w:customStyle="1" w:styleId="Level1">
    <w:name w:val="Level 1"/>
    <w:rsid w:val="006B50C1"/>
    <w:pPr>
      <w:autoSpaceDE w:val="0"/>
      <w:autoSpaceDN w:val="0"/>
      <w:adjustRightInd w:val="0"/>
      <w:ind w:left="720"/>
    </w:pPr>
    <w:rPr>
      <w:rFonts w:ascii="Courier 10cpi" w:hAnsi="Courier 10cpi"/>
      <w:sz w:val="24"/>
      <w:szCs w:val="24"/>
    </w:rPr>
  </w:style>
  <w:style w:type="paragraph" w:styleId="BodyText">
    <w:name w:val="Body Text"/>
    <w:basedOn w:val="Normal"/>
    <w:link w:val="BodyTextChar"/>
    <w:uiPriority w:val="99"/>
    <w:rsid w:val="00E03C9E"/>
    <w:pPr>
      <w:spacing w:after="240" w:line="320" w:lineRule="exact"/>
    </w:pPr>
    <w:rPr>
      <w:rFonts w:ascii="Verdana" w:eastAsia="MS Mincho" w:hAnsi="Verdana"/>
      <w:snapToGrid w:val="0"/>
      <w:sz w:val="20"/>
      <w:szCs w:val="20"/>
    </w:rPr>
  </w:style>
  <w:style w:type="character" w:customStyle="1" w:styleId="BodyTextChar">
    <w:name w:val="Body Text Char"/>
    <w:basedOn w:val="DefaultParagraphFont"/>
    <w:link w:val="BodyText"/>
    <w:uiPriority w:val="99"/>
    <w:rsid w:val="00E03C9E"/>
    <w:rPr>
      <w:rFonts w:ascii="Verdana" w:eastAsia="MS Mincho" w:hAnsi="Verdana"/>
      <w:snapToGrid w:val="0"/>
    </w:rPr>
  </w:style>
  <w:style w:type="paragraph" w:customStyle="1" w:styleId="Source1">
    <w:name w:val="Source1"/>
    <w:basedOn w:val="Normal"/>
    <w:rsid w:val="00BB3999"/>
    <w:pPr>
      <w:keepLines/>
      <w:spacing w:before="120" w:after="400"/>
      <w:ind w:left="187" w:hanging="187"/>
    </w:pPr>
    <w:rPr>
      <w:rFonts w:ascii="Verdana" w:eastAsia="MS Mincho" w:hAnsi="Verdana"/>
      <w:sz w:val="20"/>
      <w:szCs w:val="20"/>
    </w:rPr>
  </w:style>
  <w:style w:type="paragraph" w:customStyle="1" w:styleId="biblio">
    <w:name w:val="biblio"/>
    <w:basedOn w:val="Normal"/>
    <w:rsid w:val="00BB3999"/>
    <w:pPr>
      <w:keepLines/>
      <w:spacing w:after="240"/>
      <w:ind w:left="720" w:hanging="720"/>
    </w:pPr>
    <w:rPr>
      <w:rFonts w:ascii="Verdana" w:eastAsia="MS Mincho" w:hAnsi="Verdana"/>
      <w:sz w:val="20"/>
      <w:szCs w:val="20"/>
    </w:rPr>
  </w:style>
  <w:style w:type="character" w:styleId="FollowedHyperlink">
    <w:name w:val="FollowedHyperlink"/>
    <w:basedOn w:val="DefaultParagraphFont"/>
    <w:rsid w:val="002B408A"/>
    <w:rPr>
      <w:color w:val="800080" w:themeColor="followedHyperlink"/>
      <w:u w:val="single"/>
    </w:rPr>
  </w:style>
  <w:style w:type="character" w:customStyle="1" w:styleId="Heading4Char">
    <w:name w:val="Heading 4 Char"/>
    <w:basedOn w:val="DefaultParagraphFont"/>
    <w:link w:val="Heading4"/>
    <w:uiPriority w:val="9"/>
    <w:rsid w:val="006A4943"/>
    <w:rPr>
      <w:rFonts w:asciiTheme="majorHAnsi" w:eastAsiaTheme="minorEastAsia" w:hAnsiTheme="majorHAnsi" w:cstheme="minorBidi"/>
      <w:b/>
      <w:sz w:val="22"/>
      <w:szCs w:val="22"/>
    </w:rPr>
  </w:style>
  <w:style w:type="paragraph" w:styleId="NoSpacing">
    <w:name w:val="No Spacing"/>
    <w:basedOn w:val="Normal"/>
    <w:link w:val="NoSpacingChar"/>
    <w:uiPriority w:val="1"/>
    <w:qFormat/>
    <w:rsid w:val="0075332D"/>
    <w:rPr>
      <w:rFonts w:ascii="Calibri" w:eastAsia="Calibri" w:hAnsi="Calibri"/>
      <w:sz w:val="22"/>
      <w:szCs w:val="22"/>
    </w:rPr>
  </w:style>
  <w:style w:type="character" w:customStyle="1" w:styleId="NoSpacingChar">
    <w:name w:val="No Spacing Char"/>
    <w:link w:val="NoSpacing"/>
    <w:uiPriority w:val="1"/>
    <w:rsid w:val="0075332D"/>
    <w:rPr>
      <w:rFonts w:ascii="Calibri" w:eastAsia="Calibri" w:hAnsi="Calibri"/>
      <w:sz w:val="22"/>
      <w:szCs w:val="22"/>
    </w:rPr>
  </w:style>
  <w:style w:type="paragraph" w:styleId="TOC1">
    <w:name w:val="toc 1"/>
    <w:basedOn w:val="Normal"/>
    <w:next w:val="Normal"/>
    <w:autoRedefine/>
    <w:uiPriority w:val="39"/>
    <w:unhideWhenUsed/>
    <w:rsid w:val="003800F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647147">
      <w:bodyDiv w:val="1"/>
      <w:marLeft w:val="0"/>
      <w:marRight w:val="0"/>
      <w:marTop w:val="0"/>
      <w:marBottom w:val="0"/>
      <w:divBdr>
        <w:top w:val="none" w:sz="0" w:space="0" w:color="auto"/>
        <w:left w:val="none" w:sz="0" w:space="0" w:color="auto"/>
        <w:bottom w:val="none" w:sz="0" w:space="0" w:color="auto"/>
        <w:right w:val="none" w:sz="0" w:space="0" w:color="auto"/>
      </w:divBdr>
    </w:div>
    <w:div w:id="940140029">
      <w:bodyDiv w:val="1"/>
      <w:marLeft w:val="0"/>
      <w:marRight w:val="0"/>
      <w:marTop w:val="0"/>
      <w:marBottom w:val="0"/>
      <w:divBdr>
        <w:top w:val="none" w:sz="0" w:space="0" w:color="auto"/>
        <w:left w:val="none" w:sz="0" w:space="0" w:color="auto"/>
        <w:bottom w:val="none" w:sz="0" w:space="0" w:color="auto"/>
        <w:right w:val="none" w:sz="0" w:space="0" w:color="auto"/>
      </w:divBdr>
    </w:div>
    <w:div w:id="1194657763">
      <w:bodyDiv w:val="1"/>
      <w:marLeft w:val="0"/>
      <w:marRight w:val="0"/>
      <w:marTop w:val="0"/>
      <w:marBottom w:val="0"/>
      <w:divBdr>
        <w:top w:val="none" w:sz="0" w:space="0" w:color="auto"/>
        <w:left w:val="none" w:sz="0" w:space="0" w:color="auto"/>
        <w:bottom w:val="none" w:sz="0" w:space="0" w:color="auto"/>
        <w:right w:val="none" w:sz="0" w:space="0" w:color="auto"/>
      </w:divBdr>
    </w:div>
    <w:div w:id="1351105312">
      <w:bodyDiv w:val="1"/>
      <w:marLeft w:val="0"/>
      <w:marRight w:val="0"/>
      <w:marTop w:val="0"/>
      <w:marBottom w:val="0"/>
      <w:divBdr>
        <w:top w:val="none" w:sz="0" w:space="0" w:color="auto"/>
        <w:left w:val="none" w:sz="0" w:space="0" w:color="auto"/>
        <w:bottom w:val="none" w:sz="0" w:space="0" w:color="auto"/>
        <w:right w:val="none" w:sz="0" w:space="0" w:color="auto"/>
      </w:divBdr>
      <w:divsChild>
        <w:div w:id="1654407658">
          <w:marLeft w:val="0"/>
          <w:marRight w:val="0"/>
          <w:marTop w:val="0"/>
          <w:marBottom w:val="0"/>
          <w:divBdr>
            <w:top w:val="none" w:sz="0" w:space="0" w:color="auto"/>
            <w:left w:val="none" w:sz="0" w:space="0" w:color="auto"/>
            <w:bottom w:val="none" w:sz="0" w:space="0" w:color="auto"/>
            <w:right w:val="none" w:sz="0" w:space="0" w:color="auto"/>
          </w:divBdr>
          <w:divsChild>
            <w:div w:id="1888685346">
              <w:marLeft w:val="0"/>
              <w:marRight w:val="0"/>
              <w:marTop w:val="0"/>
              <w:marBottom w:val="0"/>
              <w:divBdr>
                <w:top w:val="none" w:sz="0" w:space="0" w:color="auto"/>
                <w:left w:val="none" w:sz="0" w:space="0" w:color="auto"/>
                <w:bottom w:val="none" w:sz="0" w:space="0" w:color="auto"/>
                <w:right w:val="none" w:sz="0" w:space="0" w:color="auto"/>
              </w:divBdr>
              <w:divsChild>
                <w:div w:id="2054845478">
                  <w:marLeft w:val="0"/>
                  <w:marRight w:val="0"/>
                  <w:marTop w:val="0"/>
                  <w:marBottom w:val="0"/>
                  <w:divBdr>
                    <w:top w:val="none" w:sz="0" w:space="0" w:color="auto"/>
                    <w:left w:val="none" w:sz="0" w:space="0" w:color="auto"/>
                    <w:bottom w:val="none" w:sz="0" w:space="0" w:color="auto"/>
                    <w:right w:val="none" w:sz="0" w:space="0" w:color="auto"/>
                  </w:divBdr>
                  <w:divsChild>
                    <w:div w:id="68315263">
                      <w:marLeft w:val="0"/>
                      <w:marRight w:val="0"/>
                      <w:marTop w:val="0"/>
                      <w:marBottom w:val="0"/>
                      <w:divBdr>
                        <w:top w:val="none" w:sz="0" w:space="0" w:color="auto"/>
                        <w:left w:val="none" w:sz="0" w:space="0" w:color="auto"/>
                        <w:bottom w:val="none" w:sz="0" w:space="0" w:color="auto"/>
                        <w:right w:val="none" w:sz="0" w:space="0" w:color="auto"/>
                      </w:divBdr>
                      <w:divsChild>
                        <w:div w:id="196239530">
                          <w:marLeft w:val="0"/>
                          <w:marRight w:val="0"/>
                          <w:marTop w:val="0"/>
                          <w:marBottom w:val="0"/>
                          <w:divBdr>
                            <w:top w:val="none" w:sz="0" w:space="0" w:color="auto"/>
                            <w:left w:val="none" w:sz="0" w:space="0" w:color="auto"/>
                            <w:bottom w:val="none" w:sz="0" w:space="0" w:color="auto"/>
                            <w:right w:val="none" w:sz="0" w:space="0" w:color="auto"/>
                          </w:divBdr>
                          <w:divsChild>
                            <w:div w:id="1076056537">
                              <w:marLeft w:val="225"/>
                              <w:marRight w:val="225"/>
                              <w:marTop w:val="0"/>
                              <w:marBottom w:val="0"/>
                              <w:divBdr>
                                <w:top w:val="none" w:sz="0" w:space="0" w:color="auto"/>
                                <w:left w:val="none" w:sz="0" w:space="0" w:color="auto"/>
                                <w:bottom w:val="none" w:sz="0" w:space="0" w:color="auto"/>
                                <w:right w:val="none" w:sz="0" w:space="0" w:color="auto"/>
                              </w:divBdr>
                              <w:divsChild>
                                <w:div w:id="1735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982166">
      <w:bodyDiv w:val="1"/>
      <w:marLeft w:val="0"/>
      <w:marRight w:val="0"/>
      <w:marTop w:val="0"/>
      <w:marBottom w:val="0"/>
      <w:divBdr>
        <w:top w:val="none" w:sz="0" w:space="0" w:color="auto"/>
        <w:left w:val="none" w:sz="0" w:space="0" w:color="auto"/>
        <w:bottom w:val="none" w:sz="0" w:space="0" w:color="auto"/>
        <w:right w:val="none" w:sz="0" w:space="0" w:color="auto"/>
      </w:divBdr>
    </w:div>
    <w:div w:id="167950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s.gov/ncs/ocs/sp/nctb1349.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OSTLTSDOC-726-79</_dlc_DocId>
    <_dlc_DocIdUrl xmlns="b5c0ca00-073d-4463-9985-b654f14791fe">
      <Url>http://esp.cdc.gov/sites/ostlts/pip/osc/_layouts/DocIdRedir.aspx?ID=OSTLTSDOC-726-79</Url>
      <Description>OSTLTSDOC-726-79</Description>
    </_dlc_DocIdUrl>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documentManagement>
</p:properties>
</file>

<file path=customXml/item5.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CEFE8-2F3C-4D39-B546-E8BFB3863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6F404-A06F-4C76-A0F1-A3552548E7B6}">
  <ds:schemaRefs>
    <ds:schemaRef ds:uri="http://schemas.microsoft.com/sharepoint/events"/>
  </ds:schemaRefs>
</ds:datastoreItem>
</file>

<file path=customXml/itemProps3.xml><?xml version="1.0" encoding="utf-8"?>
<ds:datastoreItem xmlns:ds="http://schemas.openxmlformats.org/officeDocument/2006/customXml" ds:itemID="{684C6E74-80F7-4700-A6F3-B706FD31943E}">
  <ds:schemaRefs>
    <ds:schemaRef ds:uri="http://schemas.microsoft.com/sharepoint/v3/contenttype/forms"/>
  </ds:schemaRefs>
</ds:datastoreItem>
</file>

<file path=customXml/itemProps4.xml><?xml version="1.0" encoding="utf-8"?>
<ds:datastoreItem xmlns:ds="http://schemas.openxmlformats.org/officeDocument/2006/customXml" ds:itemID="{9E4AD115-9C9A-40B1-9221-8BE46C919249}">
  <ds:schemaRefs>
    <ds:schemaRef ds:uri="15b1c282-9287-45cb-9b41-eae3a76919a0"/>
    <ds:schemaRef ds:uri="b5c0ca00-073d-4463-9985-b654f14791fe"/>
    <ds:schemaRef ds:uri="http://purl.org/dc/terms/"/>
    <ds:schemaRef ds:uri="http://schemas.openxmlformats.org/package/2006/metadata/core-properties"/>
    <ds:schemaRef ds:uri="http://schemas.microsoft.com/office/infopath/2007/PartnerControls"/>
    <ds:schemaRef ds:uri="http://www.w3.org/XML/1998/namespace"/>
    <ds:schemaRef ds:uri="ce849d94-b00b-4457-8fdf-7e9e81e05b5e"/>
    <ds:schemaRef ds:uri="http://purl.org/dc/elements/1.1/"/>
    <ds:schemaRef ds:uri="http://schemas.microsoft.com/office/2006/documentManagement/types"/>
    <ds:schemaRef ds:uri="bd99c180-279b-44c3-9486-dd050336677e"/>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5FE0E993-395A-497D-A5D1-0B4442082C2B}">
  <ds:schemaRefs>
    <ds:schemaRef ds:uri="http://schemas.microsoft.com/office/2006/metadata/customXsn"/>
  </ds:schemaRefs>
</ds:datastoreItem>
</file>

<file path=customXml/itemProps6.xml><?xml version="1.0" encoding="utf-8"?>
<ds:datastoreItem xmlns:ds="http://schemas.openxmlformats.org/officeDocument/2006/customXml" ds:itemID="{9A0C4946-B7D0-4AED-8BC2-7B4EB218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3632</Words>
  <Characters>22600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DUJ2-TCP-CMI-SSA</vt:lpstr>
    </vt:vector>
  </TitlesOfParts>
  <LinksUpToDate>false</LinksUpToDate>
  <CharactersWithSpaces>26180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DUJ2-TCP-CMI-SSA</dc:title>
  <dc:creator/>
  <cp:lastModifiedBy/>
  <cp:revision>1</cp:revision>
  <dcterms:created xsi:type="dcterms:W3CDTF">2015-05-28T14:54:00Z</dcterms:created>
  <dcterms:modified xsi:type="dcterms:W3CDTF">2015-05-28T14:55:00Z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0x0101008B0C90E18ED62843B8190FE6ED302705</vt:lpwstr>
  </property>
  <property fmtid="{D5CDD505-2E9C-101B-9397-08002B2CF9AE}" pid="4" name="_dlc_DocIdItemGuid">
    <vt:lpwstr>db7b102c-7e69-4570-a6fd-5c7fc8781a0c</vt:lpwstr>
  </property>
  <property fmtid="{D5CDD505-2E9C-101B-9397-08002B2CF9AE}" pid="5" name="Order">
    <vt:r8>3100</vt:r8>
  </property>
  <property fmtid="{D5CDD505-2E9C-101B-9397-08002B2CF9AE}" pid="6" name="Primary Investigator">
    <vt:lpwstr>2</vt:lpwstr>
  </property>
  <property fmtid="{D5CDD505-2E9C-101B-9397-08002B2CF9AE}" pid="7" name="GenIC ID">
    <vt:r8>3</vt:r8>
  </property>
</Properties>
</file>