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91930" w14:textId="77777777" w:rsidR="00716F94" w:rsidRDefault="00716F94" w:rsidP="007D6163"/>
    <w:p w14:paraId="20680694" w14:textId="77777777" w:rsidR="009B4A51" w:rsidRDefault="009B4A51" w:rsidP="007D6163"/>
    <w:p w14:paraId="51D121D3" w14:textId="77777777" w:rsidR="009B4A51" w:rsidRDefault="009B4A51" w:rsidP="007D6163"/>
    <w:p w14:paraId="5F0B6F1F" w14:textId="77777777" w:rsidR="009B4A51" w:rsidRDefault="009B4A51" w:rsidP="007D6163"/>
    <w:p w14:paraId="54B2DF70" w14:textId="77777777" w:rsidR="009B4A51" w:rsidRDefault="009B4A51" w:rsidP="007D6163"/>
    <w:p w14:paraId="6D32AA18" w14:textId="77777777" w:rsidR="00667C89" w:rsidRDefault="00667C89" w:rsidP="007D6163"/>
    <w:p w14:paraId="4BB455D3" w14:textId="77777777" w:rsidR="009B4A51" w:rsidRDefault="009B4A51" w:rsidP="007D6163"/>
    <w:p w14:paraId="604D6A46" w14:textId="77777777" w:rsidR="009B4A51" w:rsidRDefault="009B4A51" w:rsidP="00CA5840">
      <w:pPr>
        <w:ind w:left="0"/>
      </w:pPr>
    </w:p>
    <w:p w14:paraId="14F2EB7B" w14:textId="4490C0F7" w:rsidR="00716F94" w:rsidRPr="00850858" w:rsidRDefault="00D05399" w:rsidP="00CA5840">
      <w:pPr>
        <w:pStyle w:val="Heading1"/>
        <w:ind w:left="0"/>
      </w:pPr>
      <w:r w:rsidRPr="00850858">
        <w:t xml:space="preserve">Epi-Aid </w:t>
      </w:r>
      <w:r w:rsidR="006056C2" w:rsidRPr="00850858">
        <w:t>Satisfaction</w:t>
      </w:r>
      <w:r w:rsidR="00E34CF7" w:rsidRPr="00850858">
        <w:t xml:space="preserve"> &amp; Impact</w:t>
      </w:r>
      <w:r w:rsidR="006056C2" w:rsidRPr="00850858">
        <w:t xml:space="preserve"> Assessment</w:t>
      </w:r>
    </w:p>
    <w:p w14:paraId="46407E50" w14:textId="77777777" w:rsidR="00AA3192" w:rsidRDefault="00AA3192" w:rsidP="00CA5840">
      <w:pPr>
        <w:ind w:left="0"/>
      </w:pPr>
    </w:p>
    <w:p w14:paraId="333A987B" w14:textId="46CFBF10" w:rsidR="00716F94" w:rsidRPr="00AA3192" w:rsidRDefault="00484011" w:rsidP="00CA5840">
      <w:pPr>
        <w:ind w:left="0"/>
        <w:jc w:val="center"/>
      </w:pPr>
      <w:r w:rsidRPr="00AA3192">
        <w:t>O</w:t>
      </w:r>
      <w:r w:rsidR="00703C1A">
        <w:t>STT</w:t>
      </w:r>
      <w:r w:rsidR="00316F00">
        <w:t>S Generic Information Collection</w:t>
      </w:r>
      <w:r w:rsidRPr="00AA3192">
        <w:t xml:space="preserve"> Request</w:t>
      </w:r>
    </w:p>
    <w:p w14:paraId="69F88338" w14:textId="77777777" w:rsidR="00484011" w:rsidRPr="00AA3192" w:rsidRDefault="00484011" w:rsidP="00CA5840">
      <w:pPr>
        <w:ind w:left="0"/>
        <w:jc w:val="center"/>
      </w:pPr>
      <w:r w:rsidRPr="00AA3192">
        <w:t>OMB No. 0920-0879</w:t>
      </w:r>
    </w:p>
    <w:p w14:paraId="7DCEE1B1" w14:textId="77777777" w:rsidR="009B4A51" w:rsidRDefault="009B4A51" w:rsidP="00CA5840">
      <w:pPr>
        <w:ind w:left="0"/>
      </w:pPr>
    </w:p>
    <w:p w14:paraId="04B54827" w14:textId="77777777" w:rsidR="009B4A51" w:rsidRDefault="009B4A51" w:rsidP="00CA5840">
      <w:pPr>
        <w:ind w:left="0"/>
      </w:pPr>
    </w:p>
    <w:p w14:paraId="399DB598" w14:textId="77777777" w:rsidR="00AA3192" w:rsidRDefault="00AA3192" w:rsidP="00CA5840">
      <w:pPr>
        <w:ind w:left="0"/>
      </w:pPr>
    </w:p>
    <w:p w14:paraId="724C4F3F" w14:textId="77777777" w:rsidR="00AA3192" w:rsidRDefault="00AA3192" w:rsidP="00CA5840">
      <w:pPr>
        <w:ind w:left="0"/>
      </w:pPr>
    </w:p>
    <w:p w14:paraId="74892B94" w14:textId="77777777" w:rsidR="009B4A51" w:rsidRPr="007D6163" w:rsidRDefault="009B4A51" w:rsidP="00CA5840">
      <w:pPr>
        <w:pStyle w:val="Heading2"/>
        <w:ind w:left="0"/>
      </w:pPr>
      <w:r w:rsidRPr="007D6163">
        <w:t>Supporting Statement – Section A</w:t>
      </w:r>
    </w:p>
    <w:p w14:paraId="4D59CB2B" w14:textId="77777777" w:rsidR="009B4A51" w:rsidRDefault="009B4A51" w:rsidP="00CA5840">
      <w:pPr>
        <w:ind w:left="0"/>
      </w:pPr>
    </w:p>
    <w:p w14:paraId="08D41AF3" w14:textId="77777777" w:rsidR="00484011" w:rsidRDefault="00484011" w:rsidP="00CA5840">
      <w:pPr>
        <w:ind w:left="0"/>
      </w:pPr>
      <w:bookmarkStart w:id="0" w:name="_GoBack"/>
      <w:bookmarkEnd w:id="0"/>
    </w:p>
    <w:p w14:paraId="4C1A8616" w14:textId="77777777" w:rsidR="00AA3192" w:rsidRDefault="00AA3192" w:rsidP="00CA5840">
      <w:pPr>
        <w:ind w:left="0"/>
      </w:pPr>
    </w:p>
    <w:p w14:paraId="3096E178" w14:textId="77777777" w:rsidR="009B4A51" w:rsidRDefault="009B4A51" w:rsidP="00CA5840">
      <w:pPr>
        <w:ind w:left="0"/>
      </w:pPr>
    </w:p>
    <w:p w14:paraId="27548C84" w14:textId="77777777" w:rsidR="009B4A51" w:rsidRDefault="009B4A51" w:rsidP="00CA5840">
      <w:pPr>
        <w:ind w:left="0"/>
      </w:pPr>
    </w:p>
    <w:p w14:paraId="719F6836" w14:textId="77777777" w:rsidR="00187D5A" w:rsidRDefault="00187D5A" w:rsidP="00CA5840">
      <w:pPr>
        <w:ind w:left="0"/>
      </w:pPr>
    </w:p>
    <w:p w14:paraId="0B6DCBAB" w14:textId="240EDC9D" w:rsidR="009B4A51" w:rsidRPr="003C2845" w:rsidRDefault="009B4A51" w:rsidP="00CA5840">
      <w:pPr>
        <w:ind w:left="0"/>
        <w:jc w:val="center"/>
      </w:pPr>
      <w:r w:rsidRPr="003C2845">
        <w:t xml:space="preserve">Submitted: </w:t>
      </w:r>
      <w:r w:rsidR="003C2845" w:rsidRPr="003C2845">
        <w:t>April, 2, 2015</w:t>
      </w:r>
    </w:p>
    <w:p w14:paraId="0E2B0FC1" w14:textId="77777777" w:rsidR="009B4A51" w:rsidRDefault="009B4A51" w:rsidP="007D6163"/>
    <w:p w14:paraId="25080E2C" w14:textId="77777777" w:rsidR="009B4A51" w:rsidRDefault="009B4A51" w:rsidP="007D6163"/>
    <w:p w14:paraId="41146428" w14:textId="77777777" w:rsidR="009B4A51" w:rsidRDefault="009B4A51" w:rsidP="007D6163"/>
    <w:p w14:paraId="465338E2" w14:textId="77777777" w:rsidR="00AA3192" w:rsidRDefault="00AA3192" w:rsidP="007D6163"/>
    <w:p w14:paraId="01BA1497" w14:textId="77777777" w:rsidR="00AA3192" w:rsidRDefault="00AA3192" w:rsidP="007D6163"/>
    <w:p w14:paraId="5AB49A34" w14:textId="77777777" w:rsidR="009B4A51" w:rsidRDefault="009B4A51" w:rsidP="007D6163"/>
    <w:p w14:paraId="5D8CA352" w14:textId="64CB8F8D" w:rsidR="00321B51" w:rsidRDefault="00716F94" w:rsidP="00CA5840">
      <w:pPr>
        <w:ind w:left="0"/>
        <w:rPr>
          <w:color w:val="0070C0"/>
        </w:rPr>
      </w:pPr>
      <w:r w:rsidRPr="00CA5840">
        <w:rPr>
          <w:b/>
          <w:u w:val="single"/>
        </w:rPr>
        <w:t>P</w:t>
      </w:r>
      <w:r w:rsidR="00667C89" w:rsidRPr="00CA5840">
        <w:rPr>
          <w:b/>
          <w:u w:val="single"/>
        </w:rPr>
        <w:t>rogram Official/Project Officer</w:t>
      </w:r>
    </w:p>
    <w:p w14:paraId="704F07C2" w14:textId="22E9A121" w:rsidR="00F146AF" w:rsidRPr="00850858" w:rsidRDefault="00F146AF" w:rsidP="00CA5840">
      <w:pPr>
        <w:ind w:left="0"/>
      </w:pPr>
      <w:r w:rsidRPr="00850858">
        <w:t>Danice Eaton</w:t>
      </w:r>
    </w:p>
    <w:p w14:paraId="776256E1" w14:textId="1F86EBF7" w:rsidR="00321B51" w:rsidRPr="00850858" w:rsidRDefault="00F146AF" w:rsidP="00CA5840">
      <w:pPr>
        <w:ind w:left="0"/>
      </w:pPr>
      <w:r w:rsidRPr="00850858">
        <w:t>Staff Epidemiologist and EIS Field Officer Supervisor</w:t>
      </w:r>
    </w:p>
    <w:p w14:paraId="12ABEAA1" w14:textId="0BE52D03" w:rsidR="00321B51" w:rsidRPr="00850858" w:rsidRDefault="00F146AF" w:rsidP="00CA5840">
      <w:pPr>
        <w:ind w:left="0"/>
      </w:pPr>
      <w:r w:rsidRPr="00850858">
        <w:t>EWB/DSEPD/CSELS/CDC</w:t>
      </w:r>
    </w:p>
    <w:p w14:paraId="6854E3C0" w14:textId="4553F016" w:rsidR="00321B51" w:rsidRPr="00850858" w:rsidRDefault="00F146AF" w:rsidP="00CA5840">
      <w:pPr>
        <w:ind w:left="0"/>
      </w:pPr>
      <w:r w:rsidRPr="00850858">
        <w:t>1600 Clifton Road, MS E-92, Atlanta, GA 30333</w:t>
      </w:r>
    </w:p>
    <w:p w14:paraId="1B4D02B1" w14:textId="0B0E81C0" w:rsidR="00321B51" w:rsidRPr="00850858" w:rsidRDefault="00F146AF" w:rsidP="00CA5840">
      <w:pPr>
        <w:ind w:left="0"/>
      </w:pPr>
      <w:r w:rsidRPr="00850858">
        <w:t>404-498-6389 (phone)</w:t>
      </w:r>
    </w:p>
    <w:p w14:paraId="6A2AE7E1" w14:textId="46946284" w:rsidR="00F146AF" w:rsidRPr="00850858" w:rsidRDefault="00F146AF" w:rsidP="00CA5840">
      <w:pPr>
        <w:ind w:left="0"/>
      </w:pPr>
      <w:r w:rsidRPr="00850858">
        <w:t>404-498-6535 (fax)</w:t>
      </w:r>
    </w:p>
    <w:p w14:paraId="746D06BB" w14:textId="64CB5912" w:rsidR="00321B51" w:rsidRPr="00850858" w:rsidRDefault="00F146AF" w:rsidP="00CA5840">
      <w:pPr>
        <w:ind w:left="0"/>
      </w:pPr>
      <w:r w:rsidRPr="00850858">
        <w:t>DHE0@cdc.gov</w:t>
      </w:r>
    </w:p>
    <w:p w14:paraId="15A82A40" w14:textId="77777777" w:rsidR="000B0962" w:rsidRDefault="000B0962" w:rsidP="007D6163"/>
    <w:p w14:paraId="6F698588" w14:textId="77777777" w:rsidR="000B0962" w:rsidRDefault="000B0962" w:rsidP="007D6163"/>
    <w:p w14:paraId="3E3499A8" w14:textId="0C9600F0" w:rsidR="00CA5840" w:rsidRDefault="00CA5840">
      <w:pPr>
        <w:tabs>
          <w:tab w:val="clear" w:pos="9360"/>
        </w:tabs>
        <w:spacing w:after="200"/>
        <w:ind w:left="0"/>
        <w:rPr>
          <w:b/>
          <w:sz w:val="28"/>
        </w:rPr>
      </w:pPr>
      <w:r>
        <w:br w:type="page"/>
      </w:r>
    </w:p>
    <w:p w14:paraId="37100F45" w14:textId="34D44C38" w:rsidR="00D53C11" w:rsidRDefault="00D53C11" w:rsidP="00D53C11">
      <w:pPr>
        <w:pStyle w:val="Heading3"/>
        <w:ind w:left="0"/>
        <w:jc w:val="center"/>
        <w:rPr>
          <w:sz w:val="24"/>
          <w:szCs w:val="24"/>
        </w:rPr>
      </w:pPr>
      <w:r w:rsidRPr="00D53C11">
        <w:rPr>
          <w:sz w:val="24"/>
          <w:szCs w:val="24"/>
        </w:rPr>
        <w:lastRenderedPageBreak/>
        <w:t>Table of Contents</w:t>
      </w:r>
    </w:p>
    <w:p w14:paraId="1554DAE8" w14:textId="77777777" w:rsidR="00D53C11" w:rsidRDefault="00D53C11" w:rsidP="00D53C11"/>
    <w:p w14:paraId="735EAE40" w14:textId="77777777" w:rsidR="00D53C11" w:rsidRPr="00D53C11" w:rsidRDefault="00D53C11" w:rsidP="00D53C11"/>
    <w:p w14:paraId="0461060E" w14:textId="719A200B" w:rsidR="00BD7A2B" w:rsidRPr="00BD7A2B" w:rsidRDefault="00BD7A2B" w:rsidP="00B371D3">
      <w:pPr>
        <w:pStyle w:val="Heading3"/>
        <w:ind w:left="0"/>
        <w:jc w:val="both"/>
        <w:rPr>
          <w:b w:val="0"/>
          <w:sz w:val="22"/>
        </w:rPr>
      </w:pPr>
      <w:r w:rsidRPr="00BD7A2B">
        <w:rPr>
          <w:b w:val="0"/>
          <w:sz w:val="22"/>
        </w:rPr>
        <w:t>Section A – Justification</w:t>
      </w:r>
      <w:r>
        <w:rPr>
          <w:b w:val="0"/>
          <w:sz w:val="22"/>
        </w:rPr>
        <w:t>……………………………………………………………………………………………………………….3</w:t>
      </w:r>
    </w:p>
    <w:p w14:paraId="1931EE80" w14:textId="71AC4EAA" w:rsidR="00BD7A2B" w:rsidRPr="00BD7A2B" w:rsidRDefault="00BD7A2B" w:rsidP="00B371D3">
      <w:pPr>
        <w:pStyle w:val="Heading4"/>
        <w:numPr>
          <w:ilvl w:val="0"/>
          <w:numId w:val="0"/>
        </w:numPr>
        <w:ind w:left="360" w:hanging="360"/>
        <w:jc w:val="both"/>
        <w:rPr>
          <w:b w:val="0"/>
        </w:rPr>
      </w:pPr>
      <w:r w:rsidRPr="00BD7A2B">
        <w:rPr>
          <w:b w:val="0"/>
        </w:rPr>
        <w:t>Circumstances Making the Collection of Information Necessary</w:t>
      </w:r>
      <w:r>
        <w:rPr>
          <w:b w:val="0"/>
        </w:rPr>
        <w:t>…………………………………………………</w:t>
      </w:r>
      <w:r w:rsidR="00B371D3">
        <w:rPr>
          <w:b w:val="0"/>
        </w:rPr>
        <w:t>.</w:t>
      </w:r>
      <w:r>
        <w:rPr>
          <w:b w:val="0"/>
        </w:rPr>
        <w:t>…3</w:t>
      </w:r>
    </w:p>
    <w:p w14:paraId="2B976CCF" w14:textId="183116B1" w:rsidR="00BD7A2B" w:rsidRPr="00BD7A2B" w:rsidRDefault="00BD7A2B" w:rsidP="00B371D3">
      <w:pPr>
        <w:pStyle w:val="Heading4"/>
        <w:numPr>
          <w:ilvl w:val="0"/>
          <w:numId w:val="0"/>
        </w:numPr>
        <w:ind w:left="360" w:hanging="360"/>
        <w:jc w:val="both"/>
        <w:rPr>
          <w:b w:val="0"/>
        </w:rPr>
      </w:pPr>
      <w:r w:rsidRPr="00BD7A2B">
        <w:rPr>
          <w:b w:val="0"/>
        </w:rPr>
        <w:t>Purpose and Use of the Information Collection</w:t>
      </w:r>
      <w:r>
        <w:rPr>
          <w:b w:val="0"/>
        </w:rPr>
        <w:t>……………………………………</w:t>
      </w:r>
      <w:r w:rsidR="00B371D3">
        <w:rPr>
          <w:b w:val="0"/>
        </w:rPr>
        <w:t>………………………………….</w:t>
      </w:r>
      <w:r>
        <w:rPr>
          <w:b w:val="0"/>
        </w:rPr>
        <w:t>…….6</w:t>
      </w:r>
    </w:p>
    <w:p w14:paraId="6B35FF8A" w14:textId="2E405380" w:rsidR="00BD7A2B" w:rsidRPr="00BD7A2B" w:rsidRDefault="00BD7A2B" w:rsidP="00B371D3">
      <w:pPr>
        <w:pStyle w:val="Heading4"/>
        <w:numPr>
          <w:ilvl w:val="0"/>
          <w:numId w:val="0"/>
        </w:numPr>
        <w:ind w:left="360" w:hanging="360"/>
        <w:jc w:val="both"/>
        <w:rPr>
          <w:b w:val="0"/>
        </w:rPr>
      </w:pPr>
      <w:r w:rsidRPr="00BD7A2B">
        <w:rPr>
          <w:b w:val="0"/>
        </w:rPr>
        <w:t>Use of Improved Information Technology and Burden Reduction</w:t>
      </w:r>
      <w:r>
        <w:rPr>
          <w:b w:val="0"/>
        </w:rPr>
        <w:t>………………</w:t>
      </w:r>
      <w:r w:rsidR="00B371D3">
        <w:rPr>
          <w:b w:val="0"/>
        </w:rPr>
        <w:t>……………………………….…</w:t>
      </w:r>
      <w:r>
        <w:rPr>
          <w:b w:val="0"/>
        </w:rPr>
        <w:t>6</w:t>
      </w:r>
    </w:p>
    <w:p w14:paraId="11992FC5" w14:textId="74D02F1D" w:rsidR="00BD7A2B" w:rsidRPr="00BD7A2B" w:rsidRDefault="00BD7A2B" w:rsidP="00B371D3">
      <w:pPr>
        <w:pStyle w:val="Heading4"/>
        <w:numPr>
          <w:ilvl w:val="0"/>
          <w:numId w:val="0"/>
        </w:numPr>
        <w:ind w:left="360" w:hanging="360"/>
        <w:jc w:val="both"/>
        <w:rPr>
          <w:b w:val="0"/>
        </w:rPr>
      </w:pPr>
      <w:r w:rsidRPr="00BD7A2B">
        <w:rPr>
          <w:b w:val="0"/>
        </w:rPr>
        <w:t>Efforts to Identify Duplication and Use of Similar Information</w:t>
      </w:r>
      <w:r>
        <w:rPr>
          <w:b w:val="0"/>
        </w:rPr>
        <w:t>…………………</w:t>
      </w:r>
      <w:r w:rsidR="00B371D3">
        <w:rPr>
          <w:b w:val="0"/>
        </w:rPr>
        <w:t>…………………………………....</w:t>
      </w:r>
      <w:r>
        <w:rPr>
          <w:b w:val="0"/>
        </w:rPr>
        <w:t>6</w:t>
      </w:r>
    </w:p>
    <w:p w14:paraId="3CCA5BED" w14:textId="14B1ED19" w:rsidR="00BD7A2B" w:rsidRPr="00BD7A2B" w:rsidRDefault="00BD7A2B" w:rsidP="00B371D3">
      <w:pPr>
        <w:pStyle w:val="Heading4"/>
        <w:numPr>
          <w:ilvl w:val="0"/>
          <w:numId w:val="0"/>
        </w:numPr>
        <w:ind w:left="360" w:hanging="360"/>
        <w:jc w:val="both"/>
        <w:rPr>
          <w:b w:val="0"/>
        </w:rPr>
      </w:pPr>
      <w:r w:rsidRPr="00BD7A2B">
        <w:rPr>
          <w:b w:val="0"/>
        </w:rPr>
        <w:t>Impact on Small Businesses or Other Small Entities</w:t>
      </w:r>
      <w:r>
        <w:rPr>
          <w:b w:val="0"/>
        </w:rPr>
        <w:t>…</w:t>
      </w:r>
      <w:r w:rsidR="00B371D3">
        <w:rPr>
          <w:b w:val="0"/>
        </w:rPr>
        <w:t>…………………………………………………………………..</w:t>
      </w:r>
      <w:r>
        <w:rPr>
          <w:b w:val="0"/>
        </w:rPr>
        <w:t>.7</w:t>
      </w:r>
    </w:p>
    <w:p w14:paraId="3A357840" w14:textId="59EC4911" w:rsidR="00BD7A2B" w:rsidRPr="00BD7A2B" w:rsidRDefault="00BD7A2B" w:rsidP="00B371D3">
      <w:pPr>
        <w:pStyle w:val="Heading4"/>
        <w:numPr>
          <w:ilvl w:val="0"/>
          <w:numId w:val="0"/>
        </w:numPr>
        <w:ind w:left="360" w:hanging="360"/>
        <w:jc w:val="both"/>
        <w:rPr>
          <w:b w:val="0"/>
        </w:rPr>
      </w:pPr>
      <w:r w:rsidRPr="00BD7A2B">
        <w:rPr>
          <w:b w:val="0"/>
        </w:rPr>
        <w:t>Consequences of Collecting the Information Less Freq</w:t>
      </w:r>
      <w:r>
        <w:rPr>
          <w:b w:val="0"/>
        </w:rPr>
        <w:t>u</w:t>
      </w:r>
      <w:r w:rsidRPr="00BD7A2B">
        <w:rPr>
          <w:b w:val="0"/>
        </w:rPr>
        <w:t>ently</w:t>
      </w:r>
      <w:r>
        <w:rPr>
          <w:b w:val="0"/>
        </w:rPr>
        <w:t>…</w:t>
      </w:r>
      <w:r w:rsidR="00B371D3">
        <w:rPr>
          <w:b w:val="0"/>
        </w:rPr>
        <w:t>……………………………………………………</w:t>
      </w:r>
      <w:r>
        <w:rPr>
          <w:b w:val="0"/>
        </w:rPr>
        <w:t>..7</w:t>
      </w:r>
      <w:r w:rsidRPr="00BD7A2B">
        <w:rPr>
          <w:b w:val="0"/>
        </w:rPr>
        <w:t xml:space="preserve">    </w:t>
      </w:r>
    </w:p>
    <w:p w14:paraId="30531155" w14:textId="6F1E0C05" w:rsidR="00BD7A2B" w:rsidRPr="00BD7A2B" w:rsidRDefault="00BD7A2B" w:rsidP="00B371D3">
      <w:pPr>
        <w:pStyle w:val="Heading4"/>
        <w:numPr>
          <w:ilvl w:val="0"/>
          <w:numId w:val="0"/>
        </w:numPr>
        <w:ind w:left="360" w:hanging="360"/>
        <w:jc w:val="both"/>
        <w:rPr>
          <w:b w:val="0"/>
        </w:rPr>
      </w:pPr>
      <w:r w:rsidRPr="00BD7A2B">
        <w:rPr>
          <w:b w:val="0"/>
        </w:rPr>
        <w:t>Special Circumstances Relating to the Guidelines of 5 CFR 1320.5</w:t>
      </w:r>
      <w:r>
        <w:rPr>
          <w:b w:val="0"/>
        </w:rPr>
        <w:t>………</w:t>
      </w:r>
      <w:r w:rsidR="00B371D3">
        <w:rPr>
          <w:b w:val="0"/>
        </w:rPr>
        <w:t>………………………………………..</w:t>
      </w:r>
      <w:r>
        <w:rPr>
          <w:b w:val="0"/>
        </w:rPr>
        <w:t>.7</w:t>
      </w:r>
    </w:p>
    <w:p w14:paraId="7DCCBACC" w14:textId="636C4E03" w:rsidR="00BD7A2B" w:rsidRPr="00BD7A2B" w:rsidRDefault="00BD7A2B" w:rsidP="00B371D3">
      <w:pPr>
        <w:pStyle w:val="Heading4"/>
        <w:numPr>
          <w:ilvl w:val="0"/>
          <w:numId w:val="0"/>
        </w:numPr>
        <w:ind w:left="360" w:hanging="360"/>
        <w:jc w:val="both"/>
        <w:rPr>
          <w:b w:val="0"/>
        </w:rPr>
      </w:pPr>
      <w:r w:rsidRPr="00BD7A2B">
        <w:rPr>
          <w:b w:val="0"/>
        </w:rPr>
        <w:t>Comments in Response to the Federal Register Notice and Efforts to Consult Outside the Agency</w:t>
      </w:r>
      <w:r>
        <w:rPr>
          <w:b w:val="0"/>
        </w:rPr>
        <w:t>….7</w:t>
      </w:r>
    </w:p>
    <w:p w14:paraId="32272AE8" w14:textId="1B78EDB5" w:rsidR="00BD7A2B" w:rsidRPr="00BD7A2B" w:rsidRDefault="00BD7A2B" w:rsidP="00B371D3">
      <w:pPr>
        <w:pStyle w:val="Heading4"/>
        <w:numPr>
          <w:ilvl w:val="0"/>
          <w:numId w:val="0"/>
        </w:numPr>
        <w:ind w:left="360" w:hanging="360"/>
        <w:jc w:val="both"/>
        <w:rPr>
          <w:b w:val="0"/>
        </w:rPr>
      </w:pPr>
      <w:r w:rsidRPr="00BD7A2B">
        <w:rPr>
          <w:b w:val="0"/>
        </w:rPr>
        <w:t>Explanation of Any Payment or Gift to Respondents</w:t>
      </w:r>
      <w:r>
        <w:rPr>
          <w:b w:val="0"/>
        </w:rPr>
        <w:t>…</w:t>
      </w:r>
      <w:r w:rsidR="00B371D3">
        <w:rPr>
          <w:b w:val="0"/>
        </w:rPr>
        <w:t>………………………………………………………………..</w:t>
      </w:r>
      <w:r>
        <w:rPr>
          <w:b w:val="0"/>
        </w:rPr>
        <w:t>…7</w:t>
      </w:r>
    </w:p>
    <w:p w14:paraId="2C0D21FF" w14:textId="6AB6A2A0" w:rsidR="00BD7A2B" w:rsidRDefault="00BD7A2B" w:rsidP="00B371D3">
      <w:pPr>
        <w:pStyle w:val="Heading4"/>
        <w:numPr>
          <w:ilvl w:val="0"/>
          <w:numId w:val="0"/>
        </w:numPr>
        <w:ind w:left="360" w:hanging="360"/>
        <w:jc w:val="both"/>
        <w:rPr>
          <w:b w:val="0"/>
        </w:rPr>
      </w:pPr>
      <w:r w:rsidRPr="00BD7A2B">
        <w:rPr>
          <w:b w:val="0"/>
        </w:rPr>
        <w:t xml:space="preserve"> Assurance of Confidentiality Provided to Respondents</w:t>
      </w:r>
      <w:r>
        <w:rPr>
          <w:b w:val="0"/>
        </w:rPr>
        <w:t>…</w:t>
      </w:r>
      <w:r w:rsidR="00B371D3">
        <w:rPr>
          <w:b w:val="0"/>
        </w:rPr>
        <w:t>…………………………………………………………...</w:t>
      </w:r>
      <w:r>
        <w:rPr>
          <w:b w:val="0"/>
        </w:rPr>
        <w:t>…7</w:t>
      </w:r>
    </w:p>
    <w:p w14:paraId="2C4665F0" w14:textId="31C17703" w:rsidR="00BD7A2B" w:rsidRPr="00BD7A2B" w:rsidRDefault="00BD7A2B" w:rsidP="00B371D3">
      <w:pPr>
        <w:pStyle w:val="Heading4"/>
        <w:numPr>
          <w:ilvl w:val="0"/>
          <w:numId w:val="0"/>
        </w:numPr>
        <w:ind w:left="360" w:hanging="360"/>
        <w:jc w:val="both"/>
        <w:rPr>
          <w:b w:val="0"/>
        </w:rPr>
      </w:pPr>
      <w:r>
        <w:rPr>
          <w:b w:val="0"/>
        </w:rPr>
        <w:t xml:space="preserve">          </w:t>
      </w:r>
      <w:r w:rsidRPr="00BD7A2B">
        <w:rPr>
          <w:b w:val="0"/>
        </w:rPr>
        <w:t>Privacy Impact Assessment Information</w:t>
      </w:r>
      <w:r>
        <w:rPr>
          <w:b w:val="0"/>
        </w:rPr>
        <w:t>…</w:t>
      </w:r>
      <w:r w:rsidR="00B371D3">
        <w:rPr>
          <w:b w:val="0"/>
        </w:rPr>
        <w:t>………………………………………………………………………...</w:t>
      </w:r>
      <w:r>
        <w:rPr>
          <w:b w:val="0"/>
        </w:rPr>
        <w:t>…8</w:t>
      </w:r>
    </w:p>
    <w:p w14:paraId="23C16CE6" w14:textId="3392B04B" w:rsidR="00BD7A2B" w:rsidRPr="00BD7A2B" w:rsidRDefault="00BD7A2B" w:rsidP="00B371D3">
      <w:pPr>
        <w:pStyle w:val="Heading4"/>
        <w:numPr>
          <w:ilvl w:val="0"/>
          <w:numId w:val="0"/>
        </w:numPr>
        <w:ind w:left="360" w:hanging="360"/>
        <w:jc w:val="both"/>
        <w:rPr>
          <w:b w:val="0"/>
        </w:rPr>
      </w:pPr>
      <w:r w:rsidRPr="00BD7A2B">
        <w:rPr>
          <w:b w:val="0"/>
        </w:rPr>
        <w:t>Justification for Sensitive Questions</w:t>
      </w:r>
      <w:r>
        <w:rPr>
          <w:b w:val="0"/>
        </w:rPr>
        <w:t>…</w:t>
      </w:r>
      <w:r w:rsidR="00B371D3">
        <w:rPr>
          <w:b w:val="0"/>
        </w:rPr>
        <w:t>…………………………………………………………………………………………</w:t>
      </w:r>
      <w:r>
        <w:rPr>
          <w:b w:val="0"/>
        </w:rPr>
        <w:t>..8</w:t>
      </w:r>
    </w:p>
    <w:p w14:paraId="4E7B7CAF" w14:textId="09F4FD10" w:rsidR="00BD7A2B" w:rsidRPr="00BD7A2B" w:rsidRDefault="00BD7A2B" w:rsidP="00B371D3">
      <w:pPr>
        <w:pStyle w:val="Heading4"/>
        <w:numPr>
          <w:ilvl w:val="0"/>
          <w:numId w:val="0"/>
        </w:numPr>
        <w:ind w:left="360" w:hanging="360"/>
        <w:jc w:val="both"/>
        <w:rPr>
          <w:b w:val="0"/>
        </w:rPr>
      </w:pPr>
      <w:r w:rsidRPr="00BD7A2B">
        <w:rPr>
          <w:b w:val="0"/>
        </w:rPr>
        <w:t>Estimates of Annualized Burden Hours and Costs</w:t>
      </w:r>
      <w:r>
        <w:rPr>
          <w:b w:val="0"/>
        </w:rPr>
        <w:t>…</w:t>
      </w:r>
      <w:r w:rsidR="00B371D3">
        <w:rPr>
          <w:b w:val="0"/>
        </w:rPr>
        <w:t>……………………………………………………………………..</w:t>
      </w:r>
      <w:r>
        <w:rPr>
          <w:b w:val="0"/>
        </w:rPr>
        <w:t>..8</w:t>
      </w:r>
    </w:p>
    <w:p w14:paraId="726B2A33" w14:textId="2D685FD4" w:rsidR="00BD7A2B" w:rsidRPr="00BD7A2B" w:rsidRDefault="00BD7A2B" w:rsidP="00B371D3">
      <w:pPr>
        <w:pStyle w:val="Heading4"/>
        <w:numPr>
          <w:ilvl w:val="0"/>
          <w:numId w:val="0"/>
        </w:numPr>
        <w:ind w:left="360" w:hanging="360"/>
        <w:jc w:val="both"/>
        <w:rPr>
          <w:b w:val="0"/>
        </w:rPr>
      </w:pPr>
      <w:r w:rsidRPr="00BD7A2B">
        <w:rPr>
          <w:b w:val="0"/>
        </w:rPr>
        <w:t>Estimates of Other Total Annual Cost Burden to Respondents or Record Keepers</w:t>
      </w:r>
      <w:r>
        <w:rPr>
          <w:b w:val="0"/>
        </w:rPr>
        <w:t>…</w:t>
      </w:r>
      <w:r w:rsidR="00B371D3">
        <w:rPr>
          <w:b w:val="0"/>
        </w:rPr>
        <w:t>………………………</w:t>
      </w:r>
      <w:r>
        <w:rPr>
          <w:b w:val="0"/>
        </w:rPr>
        <w:t>.8</w:t>
      </w:r>
    </w:p>
    <w:p w14:paraId="143EE48F" w14:textId="6327DB05" w:rsidR="00BD7A2B" w:rsidRPr="00BD7A2B" w:rsidRDefault="00BD7A2B" w:rsidP="00B371D3">
      <w:pPr>
        <w:pStyle w:val="Heading4"/>
        <w:numPr>
          <w:ilvl w:val="0"/>
          <w:numId w:val="0"/>
        </w:numPr>
        <w:ind w:left="360" w:hanging="360"/>
        <w:jc w:val="both"/>
        <w:rPr>
          <w:b w:val="0"/>
        </w:rPr>
      </w:pPr>
      <w:r w:rsidRPr="00BD7A2B">
        <w:rPr>
          <w:b w:val="0"/>
        </w:rPr>
        <w:t xml:space="preserve">Annualized Cost to the Government </w:t>
      </w:r>
      <w:r>
        <w:rPr>
          <w:b w:val="0"/>
        </w:rPr>
        <w:t>…</w:t>
      </w:r>
      <w:r w:rsidR="00B371D3">
        <w:rPr>
          <w:b w:val="0"/>
        </w:rPr>
        <w:t>…………………………………………………………………………………………</w:t>
      </w:r>
      <w:r>
        <w:rPr>
          <w:b w:val="0"/>
        </w:rPr>
        <w:t>.9</w:t>
      </w:r>
    </w:p>
    <w:p w14:paraId="4BD3095B" w14:textId="4EF89349" w:rsidR="00BD7A2B" w:rsidRPr="00BD7A2B" w:rsidRDefault="00BD7A2B" w:rsidP="00B371D3">
      <w:pPr>
        <w:pStyle w:val="Heading4"/>
        <w:numPr>
          <w:ilvl w:val="0"/>
          <w:numId w:val="0"/>
        </w:numPr>
        <w:ind w:left="360" w:hanging="360"/>
        <w:jc w:val="both"/>
        <w:rPr>
          <w:b w:val="0"/>
        </w:rPr>
      </w:pPr>
      <w:r w:rsidRPr="00BD7A2B">
        <w:rPr>
          <w:b w:val="0"/>
        </w:rPr>
        <w:t>Explanation for Program Changes or Adjustments</w:t>
      </w:r>
      <w:r>
        <w:rPr>
          <w:b w:val="0"/>
        </w:rPr>
        <w:t>…</w:t>
      </w:r>
      <w:r w:rsidR="00B371D3">
        <w:rPr>
          <w:b w:val="0"/>
        </w:rPr>
        <w:t>……………………………………………………………………</w:t>
      </w:r>
      <w:r>
        <w:rPr>
          <w:b w:val="0"/>
        </w:rPr>
        <w:t>..9</w:t>
      </w:r>
    </w:p>
    <w:p w14:paraId="7A1AC5DE" w14:textId="343C9ABF" w:rsidR="00BD7A2B" w:rsidRPr="00BD7A2B" w:rsidRDefault="00BD7A2B" w:rsidP="00B371D3">
      <w:pPr>
        <w:pStyle w:val="Heading4"/>
        <w:numPr>
          <w:ilvl w:val="0"/>
          <w:numId w:val="0"/>
        </w:numPr>
        <w:ind w:left="360" w:hanging="360"/>
        <w:jc w:val="both"/>
        <w:rPr>
          <w:b w:val="0"/>
        </w:rPr>
      </w:pPr>
      <w:r w:rsidRPr="00BD7A2B">
        <w:rPr>
          <w:b w:val="0"/>
        </w:rPr>
        <w:t>Plans for Tabulation and Publication and Project Time Schedule</w:t>
      </w:r>
      <w:r>
        <w:rPr>
          <w:b w:val="0"/>
        </w:rPr>
        <w:t>…</w:t>
      </w:r>
      <w:r w:rsidR="00B371D3">
        <w:rPr>
          <w:b w:val="0"/>
        </w:rPr>
        <w:t>……………………………………………….</w:t>
      </w:r>
      <w:r>
        <w:rPr>
          <w:b w:val="0"/>
        </w:rPr>
        <w:t>.9</w:t>
      </w:r>
    </w:p>
    <w:p w14:paraId="63826BCE" w14:textId="1EC919D7" w:rsidR="00BD7A2B" w:rsidRPr="00BD7A2B" w:rsidRDefault="00BD7A2B" w:rsidP="00B371D3">
      <w:pPr>
        <w:pStyle w:val="Heading4"/>
        <w:numPr>
          <w:ilvl w:val="0"/>
          <w:numId w:val="0"/>
        </w:numPr>
        <w:ind w:left="360" w:hanging="360"/>
        <w:jc w:val="both"/>
        <w:rPr>
          <w:b w:val="0"/>
        </w:rPr>
      </w:pPr>
      <w:r w:rsidRPr="00BD7A2B">
        <w:rPr>
          <w:b w:val="0"/>
        </w:rPr>
        <w:t>Exceptions to Certification for Paperwork Reduction Act Submissions</w:t>
      </w:r>
      <w:r>
        <w:rPr>
          <w:b w:val="0"/>
        </w:rPr>
        <w:t>…</w:t>
      </w:r>
      <w:r w:rsidR="00B371D3">
        <w:rPr>
          <w:b w:val="0"/>
        </w:rPr>
        <w:t>……………………………………..</w:t>
      </w:r>
      <w:r>
        <w:rPr>
          <w:b w:val="0"/>
        </w:rPr>
        <w:t>.10</w:t>
      </w:r>
    </w:p>
    <w:p w14:paraId="2305C3DD" w14:textId="2B34AC77" w:rsidR="00B371D3" w:rsidRPr="00B371D3" w:rsidRDefault="00BD7A2B" w:rsidP="00B371D3">
      <w:pPr>
        <w:pStyle w:val="Heading4"/>
        <w:numPr>
          <w:ilvl w:val="0"/>
          <w:numId w:val="0"/>
        </w:numPr>
        <w:ind w:left="360" w:hanging="360"/>
        <w:jc w:val="both"/>
        <w:rPr>
          <w:b w:val="0"/>
        </w:rPr>
      </w:pPr>
      <w:r w:rsidRPr="00BD7A2B">
        <w:rPr>
          <w:b w:val="0"/>
        </w:rPr>
        <w:t>Reason(s) Display of OMB Expiration Date is Inappropriate</w:t>
      </w:r>
      <w:r>
        <w:rPr>
          <w:b w:val="0"/>
        </w:rPr>
        <w:t>…</w:t>
      </w:r>
      <w:r w:rsidR="00B371D3">
        <w:rPr>
          <w:b w:val="0"/>
        </w:rPr>
        <w:t>……………………………………………………</w:t>
      </w:r>
      <w:r>
        <w:rPr>
          <w:b w:val="0"/>
        </w:rPr>
        <w:t>..10</w:t>
      </w:r>
    </w:p>
    <w:p w14:paraId="5D95C563" w14:textId="2C9F53E2" w:rsidR="00B371D3" w:rsidRPr="00B371D3" w:rsidRDefault="00B371D3" w:rsidP="00B371D3">
      <w:pPr>
        <w:pStyle w:val="Heading4"/>
        <w:numPr>
          <w:ilvl w:val="0"/>
          <w:numId w:val="0"/>
        </w:numPr>
        <w:ind w:left="360" w:hanging="360"/>
        <w:jc w:val="both"/>
        <w:rPr>
          <w:b w:val="0"/>
        </w:rPr>
      </w:pPr>
      <w:r w:rsidRPr="00B371D3">
        <w:rPr>
          <w:b w:val="0"/>
        </w:rPr>
        <w:t>List of Attachments</w:t>
      </w:r>
      <w:r>
        <w:rPr>
          <w:b w:val="0"/>
        </w:rPr>
        <w:t>……………………………………………………………………………………………………………………10</w:t>
      </w:r>
    </w:p>
    <w:p w14:paraId="2184888A" w14:textId="55D95EAD" w:rsidR="00B371D3" w:rsidRPr="00B371D3" w:rsidRDefault="00B371D3" w:rsidP="00B371D3">
      <w:pPr>
        <w:pStyle w:val="Heading4"/>
        <w:numPr>
          <w:ilvl w:val="0"/>
          <w:numId w:val="0"/>
        </w:numPr>
        <w:ind w:left="360" w:hanging="360"/>
        <w:jc w:val="both"/>
        <w:rPr>
          <w:b w:val="0"/>
        </w:rPr>
      </w:pPr>
      <w:r w:rsidRPr="00B371D3">
        <w:rPr>
          <w:b w:val="0"/>
        </w:rPr>
        <w:t>Reference List</w:t>
      </w:r>
      <w:r>
        <w:rPr>
          <w:b w:val="0"/>
        </w:rPr>
        <w:t>…………………………………………………………………………………………………………………..……….10</w:t>
      </w:r>
    </w:p>
    <w:p w14:paraId="035DD3AA" w14:textId="77777777" w:rsidR="00D53C11" w:rsidRPr="00D53C11" w:rsidRDefault="00D53C11" w:rsidP="00D53C11">
      <w:pPr>
        <w:ind w:left="0"/>
      </w:pPr>
    </w:p>
    <w:p w14:paraId="7495C7C8" w14:textId="77777777" w:rsidR="00905E26" w:rsidRPr="00905E26" w:rsidRDefault="00905E26" w:rsidP="00905E26">
      <w:pPr>
        <w:rPr>
          <w:sz w:val="24"/>
          <w:szCs w:val="24"/>
        </w:rPr>
      </w:pPr>
    </w:p>
    <w:p w14:paraId="370B8C38" w14:textId="77777777" w:rsidR="007F74BD" w:rsidRDefault="007F74BD" w:rsidP="00CA5840">
      <w:pPr>
        <w:pStyle w:val="Heading3"/>
        <w:ind w:left="0"/>
      </w:pPr>
    </w:p>
    <w:p w14:paraId="0B935A76" w14:textId="77777777" w:rsidR="007F74BD" w:rsidRDefault="007F74BD" w:rsidP="00CA5840">
      <w:pPr>
        <w:pStyle w:val="Heading3"/>
        <w:ind w:left="0"/>
      </w:pPr>
    </w:p>
    <w:p w14:paraId="529CAB5B" w14:textId="77777777" w:rsidR="007F74BD" w:rsidRDefault="007F74BD" w:rsidP="00CA5840">
      <w:pPr>
        <w:pStyle w:val="Heading3"/>
        <w:ind w:left="0"/>
      </w:pPr>
    </w:p>
    <w:p w14:paraId="50A7505F" w14:textId="77777777" w:rsidR="007F74BD" w:rsidRDefault="007F74BD" w:rsidP="00CA5840">
      <w:pPr>
        <w:pStyle w:val="Heading3"/>
        <w:ind w:left="0"/>
      </w:pPr>
    </w:p>
    <w:p w14:paraId="0893C841" w14:textId="77777777" w:rsidR="007F74BD" w:rsidRDefault="007F74BD" w:rsidP="00CA5840">
      <w:pPr>
        <w:pStyle w:val="Heading3"/>
        <w:ind w:left="0"/>
      </w:pPr>
    </w:p>
    <w:p w14:paraId="3D80EAB1" w14:textId="77777777" w:rsidR="007F74BD" w:rsidRDefault="007F74BD" w:rsidP="00CA5840">
      <w:pPr>
        <w:pStyle w:val="Heading3"/>
        <w:ind w:left="0"/>
      </w:pPr>
    </w:p>
    <w:p w14:paraId="2A4210EB" w14:textId="77777777" w:rsidR="007F74BD" w:rsidRDefault="007F74BD" w:rsidP="00CA5840">
      <w:pPr>
        <w:pStyle w:val="Heading3"/>
        <w:ind w:left="0"/>
      </w:pPr>
    </w:p>
    <w:p w14:paraId="17445220" w14:textId="77777777" w:rsidR="007F74BD" w:rsidRDefault="007F74BD" w:rsidP="00CA5840">
      <w:pPr>
        <w:pStyle w:val="Heading3"/>
        <w:ind w:left="0"/>
      </w:pPr>
    </w:p>
    <w:p w14:paraId="177CBE72" w14:textId="77777777" w:rsidR="00B371D3" w:rsidRPr="00B371D3" w:rsidRDefault="00B371D3" w:rsidP="00B371D3"/>
    <w:p w14:paraId="7DE00C6A" w14:textId="77777777" w:rsidR="00BD7A2B" w:rsidRPr="00BD7A2B" w:rsidRDefault="00BD7A2B" w:rsidP="00BD7A2B"/>
    <w:p w14:paraId="2699C28A" w14:textId="77777777" w:rsidR="007F74BD" w:rsidRDefault="007F74BD" w:rsidP="00CA5840">
      <w:pPr>
        <w:pStyle w:val="Heading3"/>
        <w:ind w:left="0"/>
      </w:pPr>
    </w:p>
    <w:p w14:paraId="5710DFCF" w14:textId="77777777" w:rsidR="00905E26" w:rsidRDefault="00905E26" w:rsidP="00CA5840">
      <w:pPr>
        <w:pStyle w:val="Heading3"/>
        <w:ind w:left="0"/>
      </w:pPr>
    </w:p>
    <w:p w14:paraId="00FC2408" w14:textId="77777777" w:rsidR="00905E26" w:rsidRDefault="00905E26" w:rsidP="00CA5840">
      <w:pPr>
        <w:pStyle w:val="Heading3"/>
        <w:ind w:left="0"/>
      </w:pPr>
    </w:p>
    <w:p w14:paraId="257F7992" w14:textId="4723B129" w:rsidR="00905E26" w:rsidRDefault="00905E26" w:rsidP="00CA5840">
      <w:pPr>
        <w:pStyle w:val="Heading3"/>
        <w:ind w:left="0"/>
      </w:pPr>
      <w:r w:rsidRPr="00487937">
        <w:rPr>
          <w:rFonts w:ascii="Calibri" w:eastAsia="Calibri" w:hAnsi="Calibri" w:cs="Times New Roman"/>
          <w:b w:val="0"/>
          <w:noProof/>
          <w:sz w:val="22"/>
        </w:rPr>
        <w:lastRenderedPageBreak/>
        <mc:AlternateContent>
          <mc:Choice Requires="wps">
            <w:drawing>
              <wp:anchor distT="0" distB="0" distL="114300" distR="114300" simplePos="0" relativeHeight="251659264" behindDoc="0" locked="0" layoutInCell="1" allowOverlap="1" wp14:anchorId="32245A89" wp14:editId="3F5040B8">
                <wp:simplePos x="0" y="0"/>
                <wp:positionH relativeFrom="column">
                  <wp:posOffset>-1905</wp:posOffset>
                </wp:positionH>
                <wp:positionV relativeFrom="paragraph">
                  <wp:posOffset>-160655</wp:posOffset>
                </wp:positionV>
                <wp:extent cx="6162675" cy="3386455"/>
                <wp:effectExtent l="0" t="0" r="2857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386455"/>
                        </a:xfrm>
                        <a:prstGeom prst="rect">
                          <a:avLst/>
                        </a:prstGeom>
                        <a:solidFill>
                          <a:srgbClr val="FFFFFF"/>
                        </a:solidFill>
                        <a:ln w="9525">
                          <a:solidFill>
                            <a:srgbClr val="000000"/>
                          </a:solidFill>
                          <a:miter lim="800000"/>
                          <a:headEnd/>
                          <a:tailEnd/>
                        </a:ln>
                      </wps:spPr>
                      <wps:txbx>
                        <w:txbxContent>
                          <w:p w14:paraId="5500A73B" w14:textId="5A92A942" w:rsidR="004E3034" w:rsidRPr="000128AB" w:rsidRDefault="004E3034" w:rsidP="00DB74B7">
                            <w:pPr>
                              <w:pStyle w:val="ListParagraph"/>
                              <w:numPr>
                                <w:ilvl w:val="0"/>
                                <w:numId w:val="41"/>
                              </w:numPr>
                              <w:tabs>
                                <w:tab w:val="clear" w:pos="9360"/>
                              </w:tabs>
                              <w:spacing w:after="200"/>
                            </w:pPr>
                            <w:r>
                              <w:t>Goal of the study: To assess</w:t>
                            </w:r>
                            <w:r w:rsidRPr="00DC5C2F">
                              <w:t xml:space="preserve"> the </w:t>
                            </w:r>
                            <w:r>
                              <w:t>benefit</w:t>
                            </w:r>
                            <w:r w:rsidRPr="00DC5C2F">
                              <w:t xml:space="preserve"> of domestic Epi-Aids to STT agencies and to continuously ensure that Epi-Aids are effective in meeting STT needs during urgent public health events</w:t>
                            </w:r>
                            <w:r>
                              <w:t xml:space="preserve"> through assessing </w:t>
                            </w:r>
                            <w:r w:rsidRPr="000128AB">
                              <w:t xml:space="preserve">short-term Epi-Aid impacts. </w:t>
                            </w:r>
                          </w:p>
                          <w:p w14:paraId="63B101C6" w14:textId="77777777" w:rsidR="004E3034" w:rsidRDefault="004E3034" w:rsidP="00C427DD">
                            <w:pPr>
                              <w:pStyle w:val="ListParagraph"/>
                              <w:tabs>
                                <w:tab w:val="clear" w:pos="9360"/>
                              </w:tabs>
                              <w:spacing w:after="200"/>
                              <w:ind w:left="0"/>
                            </w:pPr>
                          </w:p>
                          <w:p w14:paraId="3A9ED417" w14:textId="47741DF2" w:rsidR="004E3034" w:rsidRPr="000128AB" w:rsidRDefault="004E3034" w:rsidP="006056C2">
                            <w:pPr>
                              <w:pStyle w:val="ListParagraph"/>
                              <w:numPr>
                                <w:ilvl w:val="0"/>
                                <w:numId w:val="41"/>
                              </w:numPr>
                              <w:tabs>
                                <w:tab w:val="clear" w:pos="9360"/>
                              </w:tabs>
                              <w:spacing w:after="200"/>
                            </w:pPr>
                            <w:r>
                              <w:t xml:space="preserve">Intended use of the resulting data: </w:t>
                            </w:r>
                            <w:r w:rsidRPr="000128AB">
                              <w:t>Data will be used to quantify the significance of domestic Epi-Aids to STT agencies and to continuously ensure that Epi-Aids are effective in meeting state, tribal, and territorial needs during urgent public health events.</w:t>
                            </w:r>
                          </w:p>
                          <w:p w14:paraId="7A3B45B4" w14:textId="77777777" w:rsidR="004E3034" w:rsidRPr="000128AB" w:rsidRDefault="004E3034" w:rsidP="007F74BD">
                            <w:pPr>
                              <w:pStyle w:val="ListParagraph"/>
                              <w:ind w:left="360"/>
                            </w:pPr>
                          </w:p>
                          <w:p w14:paraId="4EEDF1F1" w14:textId="55128312" w:rsidR="004E3034" w:rsidRPr="000128AB" w:rsidRDefault="004E3034" w:rsidP="007F74BD">
                            <w:pPr>
                              <w:pStyle w:val="ListParagraph"/>
                              <w:numPr>
                                <w:ilvl w:val="0"/>
                                <w:numId w:val="41"/>
                              </w:numPr>
                              <w:tabs>
                                <w:tab w:val="clear" w:pos="9360"/>
                              </w:tabs>
                              <w:spacing w:after="200"/>
                            </w:pPr>
                            <w:r w:rsidRPr="000128AB">
                              <w:t xml:space="preserve">Methods to be used to collect data: Descriptive study using a self-administered web-based assessment tool. </w:t>
                            </w:r>
                          </w:p>
                          <w:p w14:paraId="19678571" w14:textId="77777777" w:rsidR="004E3034" w:rsidRPr="000128AB" w:rsidRDefault="004E3034" w:rsidP="007F74BD">
                            <w:pPr>
                              <w:pStyle w:val="ListParagraph"/>
                              <w:ind w:left="360"/>
                            </w:pPr>
                          </w:p>
                          <w:p w14:paraId="33770031" w14:textId="366CF8C7" w:rsidR="004E3034" w:rsidRPr="000128AB" w:rsidRDefault="004E3034" w:rsidP="007F74BD">
                            <w:pPr>
                              <w:pStyle w:val="ListParagraph"/>
                              <w:numPr>
                                <w:ilvl w:val="0"/>
                                <w:numId w:val="41"/>
                              </w:numPr>
                              <w:tabs>
                                <w:tab w:val="clear" w:pos="9360"/>
                              </w:tabs>
                              <w:spacing w:after="200"/>
                            </w:pPr>
                            <w:r w:rsidRPr="000128AB">
                              <w:t>The subpopulation to be studied: Epi-Aid requestors (state and territorial epidemiologists and tribal chiefs) or their delegates (i.e., health authority).</w:t>
                            </w:r>
                          </w:p>
                          <w:p w14:paraId="774F1DDB" w14:textId="77777777" w:rsidR="004E3034" w:rsidRPr="000128AB" w:rsidRDefault="004E3034" w:rsidP="007F74BD">
                            <w:pPr>
                              <w:pStyle w:val="ListParagraph"/>
                              <w:ind w:left="360"/>
                            </w:pPr>
                          </w:p>
                          <w:p w14:paraId="7F676780" w14:textId="4A4AF2F8" w:rsidR="004E3034" w:rsidRPr="000128AB" w:rsidRDefault="004E3034" w:rsidP="007F74BD">
                            <w:pPr>
                              <w:pStyle w:val="ListParagraph"/>
                              <w:numPr>
                                <w:ilvl w:val="0"/>
                                <w:numId w:val="41"/>
                              </w:numPr>
                              <w:tabs>
                                <w:tab w:val="clear" w:pos="9360"/>
                              </w:tabs>
                              <w:spacing w:after="200"/>
                            </w:pPr>
                            <w:r>
                              <w:t>How data will be analyzed</w:t>
                            </w:r>
                            <w:r w:rsidRPr="000128AB">
                              <w:t>: Descriptive statistics (percentages) will be calculated using Microsoft Excel.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12.65pt;width:485.25pt;height:26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">
                <v:textbox>
                  <w:txbxContent>
                    <w:p w14:paraId="5500A73B" w14:textId="5A92A942" w:rsidR="004E3034" w:rsidRPr="000128AB" w:rsidRDefault="004E3034" w:rsidP="00DB74B7">
                      <w:pPr>
                        <w:pStyle w:val="ListParagraph"/>
                        <w:numPr>
                          <w:ilvl w:val="0"/>
                          <w:numId w:val="41"/>
                        </w:numPr>
                        <w:tabs>
                          <w:tab w:val="clear" w:pos="9360"/>
                        </w:tabs>
                        <w:spacing w:after="200"/>
                      </w:pPr>
                      <w:r>
                        <w:t>Goal of the study: To assess</w:t>
                      </w:r>
                      <w:r w:rsidRPr="00DC5C2F">
                        <w:t xml:space="preserve"> the </w:t>
                      </w:r>
                      <w:r>
                        <w:t>benefit</w:t>
                      </w:r>
                      <w:r w:rsidRPr="00DC5C2F">
                        <w:t xml:space="preserve"> of domestic Epi-Aids to STT agencies and to continuously ensure that Epi-Aids are effective in meeting STT needs during urgent public health events</w:t>
                      </w:r>
                      <w:r>
                        <w:t xml:space="preserve"> through assessing </w:t>
                      </w:r>
                      <w:r w:rsidRPr="000128AB">
                        <w:t xml:space="preserve">short-term Epi-Aid impacts. </w:t>
                      </w:r>
                    </w:p>
                    <w:p w14:paraId="63B101C6" w14:textId="77777777" w:rsidR="004E3034" w:rsidRDefault="004E3034" w:rsidP="00C427DD">
                      <w:pPr>
                        <w:pStyle w:val="ListParagraph"/>
                        <w:tabs>
                          <w:tab w:val="clear" w:pos="9360"/>
                        </w:tabs>
                        <w:spacing w:after="200"/>
                        <w:ind w:left="0"/>
                      </w:pPr>
                    </w:p>
                    <w:p w14:paraId="3A9ED417" w14:textId="47741DF2" w:rsidR="004E3034" w:rsidRPr="000128AB" w:rsidRDefault="004E3034" w:rsidP="006056C2">
                      <w:pPr>
                        <w:pStyle w:val="ListParagraph"/>
                        <w:numPr>
                          <w:ilvl w:val="0"/>
                          <w:numId w:val="41"/>
                        </w:numPr>
                        <w:tabs>
                          <w:tab w:val="clear" w:pos="9360"/>
                        </w:tabs>
                        <w:spacing w:after="200"/>
                      </w:pPr>
                      <w:r>
                        <w:t xml:space="preserve">Intended use of the resulting data: </w:t>
                      </w:r>
                      <w:r w:rsidRPr="000128AB">
                        <w:t>Data will be used to quantify the significance of domestic Epi-Aids to STT agencies and to continuously ensure that Epi-Aids are effective in meeting state, tribal, and territorial needs during urgent public health events.</w:t>
                      </w:r>
                    </w:p>
                    <w:p w14:paraId="7A3B45B4" w14:textId="77777777" w:rsidR="004E3034" w:rsidRPr="000128AB" w:rsidRDefault="004E3034" w:rsidP="007F74BD">
                      <w:pPr>
                        <w:pStyle w:val="ListParagraph"/>
                        <w:ind w:left="360"/>
                      </w:pPr>
                    </w:p>
                    <w:p w14:paraId="4EEDF1F1" w14:textId="55128312" w:rsidR="004E3034" w:rsidRPr="000128AB" w:rsidRDefault="004E3034" w:rsidP="007F74BD">
                      <w:pPr>
                        <w:pStyle w:val="ListParagraph"/>
                        <w:numPr>
                          <w:ilvl w:val="0"/>
                          <w:numId w:val="41"/>
                        </w:numPr>
                        <w:tabs>
                          <w:tab w:val="clear" w:pos="9360"/>
                        </w:tabs>
                        <w:spacing w:after="200"/>
                      </w:pPr>
                      <w:r w:rsidRPr="000128AB">
                        <w:t xml:space="preserve">Methods to be used to collect data: Descriptive study using a self-administered web-based assessment tool. </w:t>
                      </w:r>
                    </w:p>
                    <w:p w14:paraId="19678571" w14:textId="77777777" w:rsidR="004E3034" w:rsidRPr="000128AB" w:rsidRDefault="004E3034" w:rsidP="007F74BD">
                      <w:pPr>
                        <w:pStyle w:val="ListParagraph"/>
                        <w:ind w:left="360"/>
                      </w:pPr>
                    </w:p>
                    <w:p w14:paraId="33770031" w14:textId="366CF8C7" w:rsidR="004E3034" w:rsidRPr="000128AB" w:rsidRDefault="004E3034" w:rsidP="007F74BD">
                      <w:pPr>
                        <w:pStyle w:val="ListParagraph"/>
                        <w:numPr>
                          <w:ilvl w:val="0"/>
                          <w:numId w:val="41"/>
                        </w:numPr>
                        <w:tabs>
                          <w:tab w:val="clear" w:pos="9360"/>
                        </w:tabs>
                        <w:spacing w:after="200"/>
                      </w:pPr>
                      <w:r w:rsidRPr="000128AB">
                        <w:t>The subpopulation to be studied: Epi-Aid requestors (state and territorial epidemiologists and tribal chiefs) or their delegates (i.e., health authority).</w:t>
                      </w:r>
                    </w:p>
                    <w:p w14:paraId="774F1DDB" w14:textId="77777777" w:rsidR="004E3034" w:rsidRPr="000128AB" w:rsidRDefault="004E3034" w:rsidP="007F74BD">
                      <w:pPr>
                        <w:pStyle w:val="ListParagraph"/>
                        <w:ind w:left="360"/>
                      </w:pPr>
                    </w:p>
                    <w:p w14:paraId="7F676780" w14:textId="4A4AF2F8" w:rsidR="004E3034" w:rsidRPr="000128AB" w:rsidRDefault="004E3034" w:rsidP="007F74BD">
                      <w:pPr>
                        <w:pStyle w:val="ListParagraph"/>
                        <w:numPr>
                          <w:ilvl w:val="0"/>
                          <w:numId w:val="41"/>
                        </w:numPr>
                        <w:tabs>
                          <w:tab w:val="clear" w:pos="9360"/>
                        </w:tabs>
                        <w:spacing w:after="200"/>
                      </w:pPr>
                      <w:r>
                        <w:t>How data will be analyzed</w:t>
                      </w:r>
                      <w:r w:rsidRPr="000128AB">
                        <w:t>: Descriptive statistics (percentages) will be calculated using Microsoft Excel.</w:t>
                      </w:r>
                    </w:p>
                  </w:txbxContent>
                </v:textbox>
              </v:shape>
            </w:pict>
          </mc:Fallback>
        </mc:AlternateContent>
      </w:r>
    </w:p>
    <w:p w14:paraId="152F131D" w14:textId="77777777" w:rsidR="00905E26" w:rsidRDefault="00905E26" w:rsidP="00CA5840">
      <w:pPr>
        <w:pStyle w:val="Heading3"/>
        <w:ind w:left="0"/>
      </w:pPr>
    </w:p>
    <w:p w14:paraId="16FB5E0B" w14:textId="77777777" w:rsidR="00905E26" w:rsidRDefault="00905E26" w:rsidP="00CA5840">
      <w:pPr>
        <w:pStyle w:val="Heading3"/>
        <w:ind w:left="0"/>
      </w:pPr>
    </w:p>
    <w:p w14:paraId="1C75A2E7" w14:textId="77777777" w:rsidR="00905E26" w:rsidRDefault="00905E26" w:rsidP="00CA5840">
      <w:pPr>
        <w:pStyle w:val="Heading3"/>
        <w:ind w:left="0"/>
      </w:pPr>
    </w:p>
    <w:p w14:paraId="0C3DA236" w14:textId="77777777" w:rsidR="00905E26" w:rsidRDefault="00905E26" w:rsidP="00CA5840">
      <w:pPr>
        <w:pStyle w:val="Heading3"/>
        <w:ind w:left="0"/>
      </w:pPr>
    </w:p>
    <w:p w14:paraId="5BE401D3" w14:textId="77777777" w:rsidR="00905E26" w:rsidRDefault="00905E26" w:rsidP="00CA5840">
      <w:pPr>
        <w:pStyle w:val="Heading3"/>
        <w:ind w:left="0"/>
      </w:pPr>
    </w:p>
    <w:p w14:paraId="6831E799" w14:textId="77777777" w:rsidR="00905E26" w:rsidRDefault="00905E26" w:rsidP="00CA5840">
      <w:pPr>
        <w:pStyle w:val="Heading3"/>
        <w:ind w:left="0"/>
      </w:pPr>
    </w:p>
    <w:p w14:paraId="5066C5F1" w14:textId="77777777" w:rsidR="00905E26" w:rsidRDefault="00905E26" w:rsidP="00CA5840">
      <w:pPr>
        <w:pStyle w:val="Heading3"/>
        <w:ind w:left="0"/>
      </w:pPr>
    </w:p>
    <w:p w14:paraId="49D07197" w14:textId="77777777" w:rsidR="00905E26" w:rsidRDefault="00905E26" w:rsidP="00CA5840">
      <w:pPr>
        <w:pStyle w:val="Heading3"/>
        <w:ind w:left="0"/>
      </w:pPr>
    </w:p>
    <w:p w14:paraId="067A0F9B" w14:textId="77777777" w:rsidR="00905E26" w:rsidRDefault="00905E26" w:rsidP="00CA5840">
      <w:pPr>
        <w:pStyle w:val="Heading3"/>
        <w:ind w:left="0"/>
      </w:pPr>
    </w:p>
    <w:p w14:paraId="5145987A" w14:textId="77777777" w:rsidR="00905E26" w:rsidRDefault="00905E26" w:rsidP="00CA5840">
      <w:pPr>
        <w:pStyle w:val="Heading3"/>
        <w:ind w:left="0"/>
      </w:pPr>
    </w:p>
    <w:p w14:paraId="571A2302" w14:textId="77777777" w:rsidR="00905E26" w:rsidRDefault="00905E26" w:rsidP="00CA5840">
      <w:pPr>
        <w:pStyle w:val="Heading3"/>
        <w:ind w:left="0"/>
      </w:pPr>
    </w:p>
    <w:p w14:paraId="08BF4E5F" w14:textId="77777777" w:rsidR="00905E26" w:rsidRDefault="00905E26" w:rsidP="00CA5840">
      <w:pPr>
        <w:pStyle w:val="Heading3"/>
        <w:ind w:left="0"/>
      </w:pPr>
    </w:p>
    <w:p w14:paraId="7A8A18AB" w14:textId="77777777" w:rsidR="00905E26" w:rsidRDefault="00905E26" w:rsidP="00CA5840">
      <w:pPr>
        <w:pStyle w:val="Heading3"/>
        <w:ind w:left="0"/>
      </w:pPr>
    </w:p>
    <w:p w14:paraId="02F7A76A" w14:textId="77777777" w:rsidR="00CD1EA8" w:rsidRPr="007D6163" w:rsidRDefault="00CD1EA8" w:rsidP="00CA5840">
      <w:pPr>
        <w:pStyle w:val="Heading3"/>
        <w:ind w:left="0"/>
      </w:pPr>
      <w:r w:rsidRPr="007D6163">
        <w:t xml:space="preserve">Section </w:t>
      </w:r>
      <w:proofErr w:type="gramStart"/>
      <w:r w:rsidRPr="007D6163">
        <w:t>A</w:t>
      </w:r>
      <w:proofErr w:type="gramEnd"/>
      <w:r w:rsidR="00B12F51" w:rsidRPr="007D6163">
        <w:t xml:space="preserve"> – Justification</w:t>
      </w:r>
    </w:p>
    <w:p w14:paraId="71DE37C4" w14:textId="77777777" w:rsidR="00B12F51" w:rsidRDefault="00B12F51" w:rsidP="007D6163"/>
    <w:p w14:paraId="750E4520" w14:textId="77777777" w:rsidR="00CD1EA8" w:rsidRPr="007D6163" w:rsidRDefault="00B12F51" w:rsidP="00692DEB">
      <w:pPr>
        <w:pStyle w:val="Heading4"/>
      </w:pPr>
      <w:r w:rsidRPr="00692DEB">
        <w:t>Circumstances</w:t>
      </w:r>
      <w:r w:rsidRPr="007D6163">
        <w:t xml:space="preserve"> Making the Collection of Information </w:t>
      </w:r>
      <w:r w:rsidRPr="00692DEB">
        <w:t>Necessary</w:t>
      </w:r>
    </w:p>
    <w:p w14:paraId="3F7ED52F" w14:textId="77777777" w:rsidR="00E33E1B" w:rsidRPr="007D6163" w:rsidRDefault="00E33E1B" w:rsidP="00692DEB">
      <w:pPr>
        <w:pStyle w:val="Heading5"/>
        <w:spacing w:after="120"/>
        <w:ind w:left="0"/>
      </w:pPr>
      <w:r w:rsidRPr="007D6163">
        <w:t>Background</w:t>
      </w:r>
    </w:p>
    <w:p w14:paraId="7FC54FF3" w14:textId="189BB6F3" w:rsidR="0019164D" w:rsidRPr="000128AB" w:rsidRDefault="004F67A8" w:rsidP="00692DEB">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w:t>
      </w:r>
      <w:r w:rsidR="00703C1A">
        <w:t>ST</w:t>
      </w:r>
      <w:r w:rsidR="00B57005">
        <w:t>L</w:t>
      </w:r>
      <w:r w:rsidR="00703C1A">
        <w:t>T</w:t>
      </w:r>
      <w:r w:rsidR="00157413">
        <w: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Data will be collected</w:t>
      </w:r>
      <w:r w:rsidR="000E7807">
        <w:t xml:space="preserve"> </w:t>
      </w:r>
      <w:r w:rsidR="0019164D" w:rsidRPr="000128AB">
        <w:t>from</w:t>
      </w:r>
      <w:r w:rsidR="00266135" w:rsidRPr="000128AB">
        <w:t xml:space="preserve"> </w:t>
      </w:r>
      <w:r w:rsidR="00A473BC" w:rsidRPr="000128AB">
        <w:t>the requestors of Epi-Aids (</w:t>
      </w:r>
      <w:r w:rsidR="00266135" w:rsidRPr="000128AB">
        <w:t>state</w:t>
      </w:r>
      <w:r w:rsidR="00703C1A" w:rsidRPr="000128AB">
        <w:t xml:space="preserve"> </w:t>
      </w:r>
      <w:r w:rsidR="00A473BC" w:rsidRPr="000128AB">
        <w:t xml:space="preserve">epidemiologists, </w:t>
      </w:r>
      <w:r w:rsidR="00316535" w:rsidRPr="000128AB">
        <w:t>territorial epidemiologists</w:t>
      </w:r>
      <w:r w:rsidR="00A473BC" w:rsidRPr="000128AB">
        <w:t>,</w:t>
      </w:r>
      <w:r w:rsidR="00316535" w:rsidRPr="000128AB">
        <w:t xml:space="preserve"> </w:t>
      </w:r>
      <w:r w:rsidR="00B57005" w:rsidRPr="000128AB">
        <w:t>and</w:t>
      </w:r>
      <w:r w:rsidR="00316535" w:rsidRPr="000128AB">
        <w:t xml:space="preserve"> tribal chiefs</w:t>
      </w:r>
      <w:r w:rsidR="00A473BC" w:rsidRPr="000128AB">
        <w:t>)</w:t>
      </w:r>
      <w:r w:rsidR="00D05213" w:rsidRPr="000128AB">
        <w:t xml:space="preserve"> or</w:t>
      </w:r>
      <w:r w:rsidR="00266135" w:rsidRPr="000128AB">
        <w:t xml:space="preserve"> their delegates</w:t>
      </w:r>
      <w:r w:rsidR="005F7D69" w:rsidRPr="000128AB">
        <w:t xml:space="preserve"> (i.e., health authority) </w:t>
      </w:r>
      <w:r w:rsidR="00266135" w:rsidRPr="000128AB">
        <w:t>acting in</w:t>
      </w:r>
      <w:r w:rsidR="00832C12" w:rsidRPr="000128AB">
        <w:t xml:space="preserve"> their official capacities</w:t>
      </w:r>
      <w:r w:rsidR="005F7D69" w:rsidRPr="000128AB">
        <w:t xml:space="preserve"> within state, tribal</w:t>
      </w:r>
      <w:r w:rsidR="00703C1A" w:rsidRPr="000128AB">
        <w:t xml:space="preserve"> </w:t>
      </w:r>
      <w:r w:rsidR="005F7D69" w:rsidRPr="000128AB">
        <w:t>and territorial (</w:t>
      </w:r>
      <w:r w:rsidR="00703C1A" w:rsidRPr="000128AB">
        <w:t>STT</w:t>
      </w:r>
      <w:r w:rsidR="005F7D69" w:rsidRPr="000128AB">
        <w:t>)</w:t>
      </w:r>
      <w:r w:rsidR="00703C1A" w:rsidRPr="000128AB">
        <w:t xml:space="preserve"> health agencies</w:t>
      </w:r>
      <w:r w:rsidR="0019164D" w:rsidRPr="000128AB">
        <w:t>.</w:t>
      </w:r>
      <w:r w:rsidR="00832C12" w:rsidRPr="000128AB">
        <w:t xml:space="preserve"> The web-based assessment will collect data from approximately </w:t>
      </w:r>
      <w:r w:rsidR="0025690C">
        <w:t>45</w:t>
      </w:r>
      <w:r w:rsidR="00832C12" w:rsidRPr="000128AB">
        <w:t xml:space="preserve"> </w:t>
      </w:r>
      <w:r w:rsidR="0025690C">
        <w:t>state, 5 tribal, and 10</w:t>
      </w:r>
      <w:r w:rsidR="00B91587">
        <w:t xml:space="preserve"> territorial </w:t>
      </w:r>
      <w:r w:rsidR="005F7D69" w:rsidRPr="000128AB">
        <w:t>health authorities</w:t>
      </w:r>
      <w:r w:rsidR="00832C12" w:rsidRPr="000128AB">
        <w:t>.</w:t>
      </w:r>
      <w:r w:rsidR="005F7D69" w:rsidRPr="000128AB">
        <w:t xml:space="preserve"> </w:t>
      </w:r>
      <w:r w:rsidR="00832C12" w:rsidRPr="000128AB">
        <w:t xml:space="preserve"> </w:t>
      </w:r>
    </w:p>
    <w:p w14:paraId="4F992259" w14:textId="77777777" w:rsidR="009252DC" w:rsidRDefault="009252DC" w:rsidP="0019164D"/>
    <w:p w14:paraId="40C7A0F3" w14:textId="53C2C44A" w:rsidR="001E7537" w:rsidRPr="00774689" w:rsidRDefault="00350C8C" w:rsidP="001E7537">
      <w:pPr>
        <w:ind w:left="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of</w:t>
      </w:r>
      <w:r w:rsidR="001E7537">
        <w:rPr>
          <w:iCs/>
        </w:rPr>
        <w:t xml:space="preserve"> </w:t>
      </w:r>
    </w:p>
    <w:p w14:paraId="45766457" w14:textId="77777777" w:rsidR="00350C8C" w:rsidRPr="00774689" w:rsidRDefault="00350C8C" w:rsidP="00692DEB">
      <w:pPr>
        <w:ind w:left="0"/>
      </w:pPr>
    </w:p>
    <w:p w14:paraId="69F4442E"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1" w:name="Check25"/>
      <w:r w:rsidRPr="00774689">
        <w:rPr>
          <w:rFonts w:ascii="Shruti" w:eastAsia="Times New Roman" w:hAnsi="Shruti" w:cs="Shruti"/>
          <w:sz w:val="16"/>
          <w:szCs w:val="14"/>
        </w:rPr>
        <w:instrText xml:space="preserve"> FORMCHECKBOX </w:instrText>
      </w:r>
      <w:r w:rsidR="003C2845">
        <w:rPr>
          <w:rFonts w:ascii="Shruti" w:eastAsia="Times New Roman" w:hAnsi="Shruti" w:cs="Shruti"/>
          <w:sz w:val="16"/>
          <w:szCs w:val="14"/>
        </w:rPr>
      </w:r>
      <w:r w:rsidR="003C284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1"/>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5AE88C19" w14:textId="02C0D90A" w:rsidR="00587C72" w:rsidRPr="00774689" w:rsidRDefault="002D50FA"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C2845">
        <w:rPr>
          <w:rFonts w:ascii="Shruti" w:eastAsia="Times New Roman" w:hAnsi="Shruti" w:cs="Shruti"/>
          <w:sz w:val="16"/>
          <w:szCs w:val="14"/>
        </w:rPr>
      </w:r>
      <w:r w:rsidR="003C2845">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265390CC"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C2845">
        <w:rPr>
          <w:rFonts w:ascii="Shruti" w:eastAsia="Times New Roman" w:hAnsi="Shruti" w:cs="Shruti"/>
          <w:sz w:val="16"/>
          <w:szCs w:val="14"/>
        </w:rPr>
      </w:r>
      <w:r w:rsidR="003C284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6EE6A34B"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C2845">
        <w:rPr>
          <w:rFonts w:ascii="Shruti" w:eastAsia="Times New Roman" w:hAnsi="Shruti" w:cs="Shruti"/>
          <w:sz w:val="16"/>
          <w:szCs w:val="14"/>
        </w:rPr>
      </w:r>
      <w:r w:rsidR="003C284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21137580"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C2845">
        <w:rPr>
          <w:rFonts w:ascii="Shruti" w:eastAsia="Times New Roman" w:hAnsi="Shruti" w:cs="Shruti"/>
          <w:sz w:val="16"/>
          <w:szCs w:val="14"/>
        </w:rPr>
      </w:r>
      <w:r w:rsidR="003C284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028F6FB8"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C2845">
        <w:rPr>
          <w:rFonts w:ascii="Shruti" w:eastAsia="Times New Roman" w:hAnsi="Shruti" w:cs="Shruti"/>
          <w:sz w:val="16"/>
          <w:szCs w:val="14"/>
        </w:rPr>
      </w:r>
      <w:r w:rsidR="003C284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53BD8C82" w14:textId="77777777" w:rsidR="00481D80"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C2845">
        <w:rPr>
          <w:rFonts w:ascii="Shruti" w:eastAsia="Times New Roman" w:hAnsi="Shruti" w:cs="Shruti"/>
          <w:sz w:val="16"/>
          <w:szCs w:val="14"/>
        </w:rPr>
      </w:r>
      <w:r w:rsidR="003C284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29C42694" w14:textId="77777777" w:rsidR="00587C72" w:rsidRPr="00774689" w:rsidRDefault="00481D80" w:rsidP="00587C72">
      <w:pPr>
        <w:ind w:left="0"/>
      </w:pPr>
      <w:r w:rsidRPr="00774689">
        <w:t xml:space="preserve">            </w:t>
      </w:r>
      <w:proofErr w:type="gramStart"/>
      <w:r w:rsidR="00587C72" w:rsidRPr="00774689">
        <w:t>when</w:t>
      </w:r>
      <w:proofErr w:type="gramEnd"/>
      <w:r w:rsidR="00587C72" w:rsidRPr="00774689">
        <w:t xml:space="preserve"> otherwise unavailable</w:t>
      </w:r>
    </w:p>
    <w:p w14:paraId="6508D3F4" w14:textId="15C26249" w:rsidR="00587C72" w:rsidRPr="00774689" w:rsidRDefault="002D50FA" w:rsidP="00587C72">
      <w:pPr>
        <w:ind w:left="0"/>
      </w:pPr>
      <w:r>
        <w:rPr>
          <w:rFonts w:ascii="Shruti" w:eastAsia="Times New Roman" w:hAnsi="Shruti" w:cs="Shruti"/>
          <w:sz w:val="16"/>
          <w:szCs w:val="14"/>
        </w:rPr>
        <w:lastRenderedPageBreak/>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C2845">
        <w:rPr>
          <w:rFonts w:ascii="Shruti" w:eastAsia="Times New Roman" w:hAnsi="Shruti" w:cs="Shruti"/>
          <w:sz w:val="16"/>
          <w:szCs w:val="14"/>
        </w:rPr>
      </w:r>
      <w:r w:rsidR="003C2845">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1EB82FD4" w14:textId="77777777" w:rsidR="008715E7" w:rsidRPr="00774689" w:rsidRDefault="00B63CF3" w:rsidP="008715E7">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C2845">
        <w:rPr>
          <w:rFonts w:ascii="Shruti" w:eastAsia="Times New Roman" w:hAnsi="Shruti" w:cs="Shruti"/>
          <w:sz w:val="16"/>
          <w:szCs w:val="14"/>
        </w:rPr>
      </w:r>
      <w:r w:rsidR="003C284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 xml:space="preserve">valuating effectiveness, accessibility, and quality of personal and population-based health </w:t>
      </w:r>
      <w:r w:rsidR="008715E7" w:rsidRPr="00774689">
        <w:t xml:space="preserve"> </w:t>
      </w:r>
    </w:p>
    <w:p w14:paraId="1B0F98FB" w14:textId="77777777" w:rsidR="00587C72" w:rsidRPr="00774689" w:rsidRDefault="008715E7" w:rsidP="008715E7">
      <w:pPr>
        <w:ind w:left="0"/>
      </w:pPr>
      <w:r w:rsidRPr="00774689">
        <w:t xml:space="preserve">        </w:t>
      </w:r>
      <w:r w:rsidR="00481D80" w:rsidRPr="00774689">
        <w:t xml:space="preserve">    </w:t>
      </w:r>
      <w:proofErr w:type="gramStart"/>
      <w:r w:rsidR="00587C72" w:rsidRPr="00774689">
        <w:t>services</w:t>
      </w:r>
      <w:proofErr w:type="gramEnd"/>
    </w:p>
    <w:p w14:paraId="48E6DB14" w14:textId="77777777" w:rsidR="007E45CC" w:rsidRDefault="00B63CF3" w:rsidP="005F7D69">
      <w:pPr>
        <w:ind w:left="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C2845">
        <w:rPr>
          <w:rFonts w:ascii="Shruti" w:eastAsia="Times New Roman" w:hAnsi="Shruti" w:cs="Shruti"/>
          <w:sz w:val="16"/>
          <w:szCs w:val="14"/>
        </w:rPr>
      </w:r>
      <w:r w:rsidR="003C284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5DDC8FC1" w14:textId="77777777" w:rsidR="007E45CC" w:rsidRDefault="007E45CC" w:rsidP="005F7D69">
      <w:pPr>
        <w:ind w:left="0"/>
        <w:rPr>
          <w:iCs/>
          <w:vertAlign w:val="superscript"/>
        </w:rPr>
      </w:pPr>
    </w:p>
    <w:p w14:paraId="76D34F65" w14:textId="5B6F74B1" w:rsidR="005F7D69" w:rsidRPr="000128AB" w:rsidRDefault="005F7D69" w:rsidP="005F7D69">
      <w:pPr>
        <w:ind w:left="0"/>
      </w:pPr>
      <w:r w:rsidRPr="000128AB">
        <w:t xml:space="preserve">The investigation of emergency problems is an integral part of the mission of the Centers for Disease Control and Prevention (CDC). Early recognition of adverse health conditions and rapid application of prevention and control measures are fundamental to CDC’s contribution to healthy people in a healthy world.  Epidemics and natural and human-made disasters create extraordinary demands for health services. Because of the difficulty in dealing with complex and immediate demands created by outbreaks and other urgent public health events, </w:t>
      </w:r>
      <w:r w:rsidR="00703C1A" w:rsidRPr="000128AB">
        <w:t>state, tribal, and territorial (STT)</w:t>
      </w:r>
      <w:r w:rsidRPr="000128AB">
        <w:t xml:space="preserve"> health authorities frequently look to CDC for short-term epidemiologic assistance. When assistance is requested, CDC makes every effort to respond by dispatching epidemiologic investigators, supported when necessary by specialists in other areas (e.g., sanitarians, </w:t>
      </w:r>
      <w:proofErr w:type="spellStart"/>
      <w:r w:rsidRPr="000128AB">
        <w:t>laboratorians</w:t>
      </w:r>
      <w:proofErr w:type="spellEnd"/>
      <w:r w:rsidRPr="000128AB">
        <w:t xml:space="preserve">) to participate in epidemiologic field investigations. During these investigations, CDC staff act as consultants to the </w:t>
      </w:r>
      <w:r w:rsidR="00703C1A" w:rsidRPr="000128AB">
        <w:t>STT</w:t>
      </w:r>
      <w:r w:rsidRPr="000128AB">
        <w:t xml:space="preserve"> health authority requesting assistance, investigating the patterns of disease or other health condition of concern, and the impact of preventive interventions. </w:t>
      </w:r>
    </w:p>
    <w:p w14:paraId="2399DF56" w14:textId="77777777" w:rsidR="005F7D69" w:rsidRPr="000128AB" w:rsidRDefault="005F7D69" w:rsidP="005F7D69">
      <w:pPr>
        <w:ind w:left="0"/>
      </w:pPr>
    </w:p>
    <w:p w14:paraId="23E4EF12" w14:textId="3907F2B9" w:rsidR="003F0D41" w:rsidRDefault="00195343" w:rsidP="005F7D69">
      <w:pPr>
        <w:ind w:left="0"/>
        <w:rPr>
          <w:color w:val="0070C0"/>
        </w:rPr>
      </w:pPr>
      <w:r w:rsidRPr="000128AB">
        <w:t xml:space="preserve">The request for epidemiological assistance (Epi-Aid) process is an essential mechanism used by CDC to render epidemiological technical assistance when requested by state, </w:t>
      </w:r>
      <w:r w:rsidR="00B2337F" w:rsidRPr="000128AB">
        <w:t xml:space="preserve">territorial, </w:t>
      </w:r>
      <w:r w:rsidR="00C1014A" w:rsidRPr="000128AB">
        <w:t xml:space="preserve">or </w:t>
      </w:r>
      <w:r w:rsidRPr="000128AB">
        <w:t>tribal</w:t>
      </w:r>
      <w:r w:rsidR="00B91587">
        <w:t xml:space="preserve"> </w:t>
      </w:r>
      <w:r w:rsidRPr="000128AB">
        <w:t>partners</w:t>
      </w:r>
      <w:r w:rsidR="00B2337F" w:rsidRPr="000128AB">
        <w:t xml:space="preserve"> </w:t>
      </w:r>
      <w:r w:rsidR="00C4144F">
        <w:rPr>
          <w:b/>
        </w:rPr>
        <w:t>(Att. A.</w:t>
      </w:r>
      <w:r w:rsidR="00B2337F" w:rsidRPr="000128AB">
        <w:rPr>
          <w:b/>
        </w:rPr>
        <w:t xml:space="preserve"> Epi-Aid Fact Sheet)</w:t>
      </w:r>
      <w:r w:rsidRPr="000128AB">
        <w:t xml:space="preserve">. </w:t>
      </w:r>
      <w:r w:rsidR="002C4A84" w:rsidRPr="000128AB">
        <w:t xml:space="preserve">The term, Epi-Aid, denotes a specific administrative mechanism has been invoked to support the field response. Epi-Aids are administratively coordinated and approved by the EIS program within the Epidemiology Workforce Branch, Division of Scientific Education and Professional Development, Centers for Surveillance, Epidemiology, and Laboratory Services at CDC.  </w:t>
      </w:r>
      <w:r w:rsidR="005F7D69" w:rsidRPr="000128AB">
        <w:t xml:space="preserve">The EIS Program has been issuing Epi-Aids since 1946. Since then, Epi-Aids have been used to investigate over 3000 public health problems. </w:t>
      </w:r>
      <w:r w:rsidR="00C54D6D">
        <w:t xml:space="preserve"> There are domestic single-entity Epi Aids and multi-state Epi Aids.  </w:t>
      </w:r>
      <w:r w:rsidR="003F0D41" w:rsidRPr="003F0D41">
        <w:t>This request focuses on domest</w:t>
      </w:r>
      <w:r w:rsidR="0019156B">
        <w:t>ic single-entity Epi-Aids, in that they</w:t>
      </w:r>
      <w:r w:rsidR="003F0D41" w:rsidRPr="003F0D41">
        <w:t xml:space="preserve"> comprise approximately 80% to 90% of all domestic Epi-Aids</w:t>
      </w:r>
      <w:r w:rsidR="00767E75">
        <w:t>.  T</w:t>
      </w:r>
      <w:r w:rsidR="003F0D41" w:rsidRPr="003F0D41">
        <w:t>he Epi-Aid request process for multi-state Epi-Aids differs from single-entity Epi-Aids</w:t>
      </w:r>
      <w:r w:rsidR="00767E75" w:rsidRPr="00767E75">
        <w:t xml:space="preserve"> </w:t>
      </w:r>
      <w:r w:rsidR="00767E75">
        <w:t>and, therefore, will require a different assessment that falls outside of this information collection request.</w:t>
      </w:r>
    </w:p>
    <w:p w14:paraId="3D387D69" w14:textId="77777777" w:rsidR="003F0D41" w:rsidRDefault="003F0D41" w:rsidP="005F7D69">
      <w:pPr>
        <w:ind w:left="0"/>
        <w:rPr>
          <w:color w:val="0070C0"/>
        </w:rPr>
      </w:pPr>
    </w:p>
    <w:p w14:paraId="6119B3A4" w14:textId="62862569" w:rsidR="005F7D69" w:rsidRPr="000128AB" w:rsidRDefault="005F7D69" w:rsidP="005F7D69">
      <w:pPr>
        <w:ind w:left="0"/>
      </w:pPr>
      <w:r w:rsidRPr="000128AB">
        <w:t xml:space="preserve">Approximately </w:t>
      </w:r>
      <w:r w:rsidR="007E45CC" w:rsidRPr="000128AB">
        <w:t>5</w:t>
      </w:r>
      <w:r w:rsidRPr="000128AB">
        <w:t xml:space="preserve">0 urgent public health problems are investigated </w:t>
      </w:r>
      <w:r w:rsidR="00195343" w:rsidRPr="000128AB">
        <w:t xml:space="preserve">domestically </w:t>
      </w:r>
      <w:r w:rsidRPr="000128AB">
        <w:t xml:space="preserve">each year upon request for CDC </w:t>
      </w:r>
      <w:r w:rsidR="003F0D41">
        <w:t xml:space="preserve">assistance </w:t>
      </w:r>
      <w:r w:rsidRPr="000128AB">
        <w:t xml:space="preserve">from </w:t>
      </w:r>
      <w:r w:rsidR="00703C1A" w:rsidRPr="000128AB">
        <w:t>STT</w:t>
      </w:r>
      <w:r w:rsidRPr="000128AB">
        <w:t xml:space="preserve"> health authorities</w:t>
      </w:r>
      <w:r w:rsidR="00B2337F" w:rsidRPr="000128AB">
        <w:t xml:space="preserve"> </w:t>
      </w:r>
      <w:r w:rsidR="00C4144F">
        <w:rPr>
          <w:b/>
        </w:rPr>
        <w:t>(Att. B</w:t>
      </w:r>
      <w:r w:rsidR="00B2337F" w:rsidRPr="000128AB">
        <w:rPr>
          <w:b/>
        </w:rPr>
        <w:t>. Domestic Epi-Aids)</w:t>
      </w:r>
      <w:r w:rsidRPr="000128AB">
        <w:t xml:space="preserve">. Epidemiologic support might include but is not limited to providing resources, expertise, or information collection support to identify the agent, source, modes of transmission, or risk factor to effectively implement rapid prevention and control measures when the situation is warranted. </w:t>
      </w:r>
      <w:r w:rsidR="00195343" w:rsidRPr="000128AB">
        <w:t>The focus of Epi-Aids is to make practical recommendations and (or) institute actions to mitigate the public health problem.</w:t>
      </w:r>
    </w:p>
    <w:p w14:paraId="320D8CC5" w14:textId="77777777" w:rsidR="005F7D69" w:rsidRPr="000128AB" w:rsidRDefault="005F7D69" w:rsidP="005F7D69">
      <w:pPr>
        <w:ind w:left="0"/>
      </w:pPr>
    </w:p>
    <w:p w14:paraId="4CDE3483" w14:textId="247488FC" w:rsidR="005F7D69" w:rsidRPr="000128AB" w:rsidRDefault="005F7D69" w:rsidP="005F7D69">
      <w:pPr>
        <w:ind w:left="0"/>
      </w:pPr>
      <w:r w:rsidRPr="000128AB">
        <w:t xml:space="preserve">The </w:t>
      </w:r>
      <w:r w:rsidR="00703C1A" w:rsidRPr="000128AB">
        <w:t>STT</w:t>
      </w:r>
      <w:r w:rsidRPr="000128AB">
        <w:t xml:space="preserve"> health authority requesting assistance can benefit from the Epi-Aid in several ways, including: </w:t>
      </w:r>
    </w:p>
    <w:p w14:paraId="139D4278" w14:textId="77777777" w:rsidR="000B392D" w:rsidRPr="000128AB" w:rsidRDefault="000B392D" w:rsidP="000B392D">
      <w:pPr>
        <w:numPr>
          <w:ilvl w:val="0"/>
          <w:numId w:val="42"/>
        </w:numPr>
        <w:tabs>
          <w:tab w:val="clear" w:pos="9360"/>
        </w:tabs>
        <w:spacing w:line="240" w:lineRule="auto"/>
      </w:pPr>
      <w:r w:rsidRPr="000128AB">
        <w:t>Increase the manpower available to respond rapidly to a public health problem</w:t>
      </w:r>
    </w:p>
    <w:p w14:paraId="130B9F8F" w14:textId="77777777" w:rsidR="000B392D" w:rsidRPr="000128AB" w:rsidRDefault="000B392D" w:rsidP="000B392D">
      <w:pPr>
        <w:numPr>
          <w:ilvl w:val="0"/>
          <w:numId w:val="42"/>
        </w:numPr>
        <w:tabs>
          <w:tab w:val="clear" w:pos="9360"/>
        </w:tabs>
        <w:spacing w:line="240" w:lineRule="auto"/>
      </w:pPr>
      <w:r w:rsidRPr="000128AB">
        <w:t>Streamline access to CDC subject matter expertise and laboratory resources</w:t>
      </w:r>
    </w:p>
    <w:p w14:paraId="3FF4D9A3" w14:textId="77777777" w:rsidR="000B392D" w:rsidRPr="000128AB" w:rsidRDefault="000B392D" w:rsidP="000B392D">
      <w:pPr>
        <w:numPr>
          <w:ilvl w:val="0"/>
          <w:numId w:val="42"/>
        </w:numPr>
        <w:tabs>
          <w:tab w:val="clear" w:pos="9360"/>
        </w:tabs>
        <w:spacing w:line="240" w:lineRule="auto"/>
      </w:pPr>
      <w:r w:rsidRPr="000128AB">
        <w:t>Facilitate coordination of multi-state investigations</w:t>
      </w:r>
    </w:p>
    <w:p w14:paraId="2F4E0DE5" w14:textId="77777777" w:rsidR="000B392D" w:rsidRPr="000128AB" w:rsidRDefault="000B392D" w:rsidP="000B392D">
      <w:pPr>
        <w:numPr>
          <w:ilvl w:val="0"/>
          <w:numId w:val="42"/>
        </w:numPr>
        <w:tabs>
          <w:tab w:val="clear" w:pos="9360"/>
        </w:tabs>
        <w:spacing w:line="240" w:lineRule="auto"/>
      </w:pPr>
      <w:r w:rsidRPr="000128AB">
        <w:lastRenderedPageBreak/>
        <w:t>Build state and local epidemiologic capacity via collaboration with CDC staff</w:t>
      </w:r>
    </w:p>
    <w:p w14:paraId="6077CF33" w14:textId="77777777" w:rsidR="000B392D" w:rsidRPr="000128AB" w:rsidRDefault="000B392D" w:rsidP="000B392D">
      <w:pPr>
        <w:numPr>
          <w:ilvl w:val="0"/>
          <w:numId w:val="42"/>
        </w:numPr>
        <w:tabs>
          <w:tab w:val="clear" w:pos="9360"/>
        </w:tabs>
        <w:spacing w:line="240" w:lineRule="auto"/>
      </w:pPr>
      <w:r w:rsidRPr="000128AB">
        <w:t>Train and mentor CDC trainees and expose them to state and local health department activities</w:t>
      </w:r>
    </w:p>
    <w:p w14:paraId="6F54BC87" w14:textId="575CB7E2" w:rsidR="000B392D" w:rsidRPr="000128AB" w:rsidRDefault="000B392D" w:rsidP="000B392D">
      <w:pPr>
        <w:numPr>
          <w:ilvl w:val="0"/>
          <w:numId w:val="42"/>
        </w:numPr>
        <w:tabs>
          <w:tab w:val="clear" w:pos="9360"/>
        </w:tabs>
        <w:spacing w:line="240" w:lineRule="auto"/>
      </w:pPr>
      <w:r w:rsidRPr="000128AB">
        <w:t>Train and mentor state and local epidemiologist</w:t>
      </w:r>
      <w:r w:rsidR="00DF394C">
        <w:t>s</w:t>
      </w:r>
      <w:r w:rsidRPr="000128AB">
        <w:t xml:space="preserve"> in those areas where expertise is limited or lacking</w:t>
      </w:r>
    </w:p>
    <w:p w14:paraId="1FF70782" w14:textId="77777777" w:rsidR="005F7D69" w:rsidRPr="000128AB" w:rsidRDefault="005F7D69" w:rsidP="005F7D69">
      <w:pPr>
        <w:tabs>
          <w:tab w:val="clear" w:pos="9360"/>
        </w:tabs>
        <w:spacing w:line="240" w:lineRule="auto"/>
        <w:ind w:left="360"/>
      </w:pPr>
    </w:p>
    <w:p w14:paraId="3F5E4731" w14:textId="3AEB83C6" w:rsidR="005F7D69" w:rsidRPr="000128AB" w:rsidRDefault="00DC5C2F" w:rsidP="005F7D69">
      <w:pPr>
        <w:ind w:left="0"/>
      </w:pPr>
      <w:r w:rsidRPr="000128AB">
        <w:t xml:space="preserve">The purpose of this request is to </w:t>
      </w:r>
      <w:r w:rsidR="000128AB">
        <w:t>assess</w:t>
      </w:r>
      <w:r w:rsidR="00E45A5E">
        <w:t xml:space="preserve"> the impact</w:t>
      </w:r>
      <w:r w:rsidRPr="000128AB">
        <w:t xml:space="preserve"> of domestic Epi-Aids to STT agencies and to continuously ensure that Epi-Aids are effective in meeting STT needs during urgent public health events</w:t>
      </w:r>
      <w:r w:rsidR="00966CA1">
        <w:t>.</w:t>
      </w:r>
      <w:r w:rsidR="00544387">
        <w:t xml:space="preserve"> </w:t>
      </w:r>
      <w:r w:rsidR="00A40278" w:rsidRPr="000128AB">
        <w:t>We anticipate up to 60 domestic Epi-Aids in fiscal year 2015.  The Epi-Aid customer satisfaction</w:t>
      </w:r>
      <w:r w:rsidR="005F7D69" w:rsidRPr="000128AB">
        <w:t xml:space="preserve"> information collected from </w:t>
      </w:r>
      <w:r w:rsidR="00195343" w:rsidRPr="000128AB">
        <w:t>the</w:t>
      </w:r>
      <w:r w:rsidR="005F7D69" w:rsidRPr="000128AB">
        <w:t xml:space="preserve"> </w:t>
      </w:r>
      <w:r w:rsidR="00703C1A" w:rsidRPr="000128AB">
        <w:t>STT</w:t>
      </w:r>
      <w:r w:rsidR="005F7D69" w:rsidRPr="000128AB">
        <w:t xml:space="preserve"> health authorities who request Epi-Aids</w:t>
      </w:r>
      <w:r w:rsidR="009E6F6C" w:rsidRPr="000128AB">
        <w:t xml:space="preserve"> in fiscal year 2015</w:t>
      </w:r>
      <w:r w:rsidR="005F7D69" w:rsidRPr="000128AB">
        <w:t xml:space="preserve"> will help ensure that our partners have an effective, efficient, and satisfying experience with the Epi-Aid.  This feedback will provide insights into experiences and expectations, provide an early warning of issues with service, and focus attention on areas where communication, training or changes in operations might improve Epi-Aids.  Th</w:t>
      </w:r>
      <w:r w:rsidR="007F74BD" w:rsidRPr="000128AB">
        <w:t>is</w:t>
      </w:r>
      <w:r w:rsidR="005F7D69" w:rsidRPr="000128AB">
        <w:t xml:space="preserve"> collection will allow for on-going, collaborative and actionable communications between the Agency and the </w:t>
      </w:r>
      <w:r w:rsidR="00703C1A" w:rsidRPr="000128AB">
        <w:t>STT</w:t>
      </w:r>
      <w:r w:rsidR="005F7D69" w:rsidRPr="000128AB">
        <w:t xml:space="preserve"> health authorities.  It will also allow feedback to contribute directly to the improvement of program management. Impact information collected on the outcome of the Epi-Aid will be used to document the importance of Epi-Aids, justify continued Agency-level support, and inform program strategic planning.  </w:t>
      </w:r>
    </w:p>
    <w:p w14:paraId="05DF5865" w14:textId="77777777" w:rsidR="003F59A9" w:rsidRPr="000128AB" w:rsidRDefault="003F59A9" w:rsidP="005F7D69">
      <w:pPr>
        <w:ind w:left="0"/>
      </w:pPr>
    </w:p>
    <w:p w14:paraId="34F7C98F" w14:textId="77777777" w:rsidR="00692DEB" w:rsidRPr="000128AB" w:rsidRDefault="006102DA" w:rsidP="00692DEB">
      <w:pPr>
        <w:pStyle w:val="Heading5"/>
        <w:spacing w:after="120"/>
        <w:ind w:left="0"/>
      </w:pPr>
      <w:r w:rsidRPr="000128AB">
        <w:t xml:space="preserve">Overview of the </w:t>
      </w:r>
      <w:r w:rsidR="007F5776" w:rsidRPr="000128AB">
        <w:t>Information C</w:t>
      </w:r>
      <w:r w:rsidR="00157413" w:rsidRPr="000128AB">
        <w:t>ollection</w:t>
      </w:r>
      <w:r w:rsidRPr="000128AB">
        <w:t xml:space="preserve"> System</w:t>
      </w:r>
      <w:r w:rsidR="00151567" w:rsidRPr="000128AB">
        <w:t xml:space="preserve"> </w:t>
      </w:r>
    </w:p>
    <w:p w14:paraId="20FC50FD" w14:textId="190E3B9D" w:rsidR="00692DEB" w:rsidRPr="000128AB" w:rsidRDefault="00692DEB" w:rsidP="00692DEB">
      <w:pPr>
        <w:ind w:left="0"/>
      </w:pPr>
      <w:r w:rsidRPr="000128AB">
        <w:t xml:space="preserve">Data will be collected via a web-based questionnaire allowing respondents to complete and submit their responses </w:t>
      </w:r>
      <w:r w:rsidRPr="009B5D03">
        <w:t>electronically (</w:t>
      </w:r>
      <w:r w:rsidR="00C4144F" w:rsidRPr="009B5D03">
        <w:rPr>
          <w:b/>
        </w:rPr>
        <w:t>see Att. C</w:t>
      </w:r>
      <w:r w:rsidR="00E647FB" w:rsidRPr="009B5D03">
        <w:rPr>
          <w:b/>
        </w:rPr>
        <w:t>—</w:t>
      </w:r>
      <w:r w:rsidRPr="009B5D03">
        <w:rPr>
          <w:b/>
        </w:rPr>
        <w:t xml:space="preserve">Instrument: Word version </w:t>
      </w:r>
      <w:r w:rsidRPr="009B5D03">
        <w:t xml:space="preserve">and </w:t>
      </w:r>
      <w:r w:rsidR="00C4144F" w:rsidRPr="009B5D03">
        <w:rPr>
          <w:b/>
        </w:rPr>
        <w:t>Att. D</w:t>
      </w:r>
      <w:r w:rsidR="00E647FB" w:rsidRPr="009B5D03">
        <w:rPr>
          <w:b/>
        </w:rPr>
        <w:t>—</w:t>
      </w:r>
      <w:r w:rsidRPr="009B5D03">
        <w:rPr>
          <w:b/>
        </w:rPr>
        <w:t>Instrument: Web version</w:t>
      </w:r>
      <w:r w:rsidRPr="009B5D03">
        <w:t>). The online instrument will be used to gather information from</w:t>
      </w:r>
      <w:r w:rsidR="00286F75" w:rsidRPr="009B5D03">
        <w:t xml:space="preserve"> </w:t>
      </w:r>
      <w:r w:rsidR="00703C1A" w:rsidRPr="009B5D03">
        <w:t>STT</w:t>
      </w:r>
      <w:r w:rsidR="00286F75" w:rsidRPr="009B5D03">
        <w:t xml:space="preserve"> health authorities</w:t>
      </w:r>
      <w:r w:rsidR="00977B62" w:rsidRPr="009B5D03">
        <w:t xml:space="preserve"> that request</w:t>
      </w:r>
      <w:r w:rsidR="001C627F" w:rsidRPr="009B5D03">
        <w:t xml:space="preserve"> CDC</w:t>
      </w:r>
      <w:r w:rsidR="001C627F" w:rsidRPr="000128AB">
        <w:t xml:space="preserve"> </w:t>
      </w:r>
      <w:r w:rsidR="002C4A84" w:rsidRPr="000128AB">
        <w:t xml:space="preserve">Epi-Aid </w:t>
      </w:r>
      <w:r w:rsidR="001C627F" w:rsidRPr="000128AB">
        <w:t>assistance</w:t>
      </w:r>
      <w:r w:rsidRPr="000128AB">
        <w:t xml:space="preserve"> </w:t>
      </w:r>
      <w:r w:rsidR="001C627F" w:rsidRPr="000128AB">
        <w:t>to respond to an outbreak or other urgent public health event</w:t>
      </w:r>
      <w:r w:rsidR="00286F75" w:rsidRPr="000128AB">
        <w:t xml:space="preserve"> to assess customer satisfaction and Epi-Aid impact</w:t>
      </w:r>
      <w:r w:rsidRPr="000128AB">
        <w:t xml:space="preserve">. This method was chosen to reduce the overall burden on respondents. The information collection instrument </w:t>
      </w:r>
      <w:r w:rsidR="008267FD" w:rsidRPr="000128AB">
        <w:t xml:space="preserve">is based on a </w:t>
      </w:r>
      <w:r w:rsidR="00C64FFF">
        <w:t>pilot test</w:t>
      </w:r>
      <w:r w:rsidR="00703C1A" w:rsidRPr="000128AB">
        <w:t xml:space="preserve"> with </w:t>
      </w:r>
      <w:r w:rsidR="009B5D03">
        <w:t>5</w:t>
      </w:r>
      <w:r w:rsidR="00A55360">
        <w:t xml:space="preserve"> </w:t>
      </w:r>
      <w:r w:rsidR="003802E5" w:rsidRPr="000128AB">
        <w:t>public health professionals</w:t>
      </w:r>
      <w:r w:rsidR="00447465" w:rsidRPr="000128AB">
        <w:t>.</w:t>
      </w:r>
      <w:r w:rsidR="008267FD" w:rsidRPr="000128AB">
        <w:t xml:space="preserve"> </w:t>
      </w:r>
      <w:r w:rsidRPr="000128AB">
        <w:t>Feedback from this group was used to refine questions as needed, ensure accurate programming and skip patterns and establish the estimated time required to complete the information collection instrument.</w:t>
      </w:r>
    </w:p>
    <w:p w14:paraId="0D2C8FD0" w14:textId="77777777" w:rsidR="001C627F" w:rsidRPr="000128AB" w:rsidRDefault="001C627F" w:rsidP="00692DEB">
      <w:pPr>
        <w:pStyle w:val="Heading5"/>
        <w:spacing w:after="120"/>
        <w:ind w:left="0"/>
      </w:pPr>
    </w:p>
    <w:p w14:paraId="72A36246" w14:textId="77777777" w:rsidR="00692DEB" w:rsidRPr="00692DEB" w:rsidRDefault="00692DEB" w:rsidP="00692DEB">
      <w:pPr>
        <w:pStyle w:val="Heading5"/>
        <w:spacing w:after="120"/>
        <w:ind w:left="0"/>
      </w:pPr>
      <w:r w:rsidRPr="00692DEB">
        <w:t xml:space="preserve">Items of Information to be </w:t>
      </w:r>
      <w:proofErr w:type="gramStart"/>
      <w:r w:rsidRPr="00692DEB">
        <w:t>Collected</w:t>
      </w:r>
      <w:proofErr w:type="gramEnd"/>
    </w:p>
    <w:p w14:paraId="00FE06C7" w14:textId="72B65DB2" w:rsidR="00692DEB" w:rsidRDefault="00692DEB" w:rsidP="00692DEB">
      <w:pPr>
        <w:ind w:left="0"/>
      </w:pPr>
      <w:r w:rsidRPr="04524006">
        <w:t xml:space="preserve">The </w:t>
      </w:r>
      <w:r w:rsidRPr="009B5D03">
        <w:t>online data collection instrument consists of</w:t>
      </w:r>
      <w:r w:rsidR="001C627F" w:rsidRPr="009B5D03">
        <w:t xml:space="preserve"> </w:t>
      </w:r>
      <w:r w:rsidR="009B5D03" w:rsidRPr="009B5D03">
        <w:t>23</w:t>
      </w:r>
      <w:r w:rsidR="00811361">
        <w:t xml:space="preserve"> items</w:t>
      </w:r>
      <w:r w:rsidRPr="009B5D03">
        <w:t xml:space="preserve"> of various types, including</w:t>
      </w:r>
      <w:r w:rsidR="001C627F" w:rsidRPr="009B5D03">
        <w:t xml:space="preserve"> </w:t>
      </w:r>
      <w:r w:rsidR="008C59E7" w:rsidRPr="009B5D03">
        <w:t>multiple response, interval (rating scales), an</w:t>
      </w:r>
      <w:r w:rsidR="001C627F" w:rsidRPr="009B5D03">
        <w:t>d open-ended</w:t>
      </w:r>
      <w:r w:rsidRPr="009B5D03">
        <w:t>.</w:t>
      </w:r>
      <w:r w:rsidRPr="009B5D03">
        <w:rPr>
          <w:rFonts w:eastAsiaTheme="majorEastAsia" w:cstheme="majorBidi"/>
        </w:rPr>
        <w:t xml:space="preserve"> An effort was made to limit questions requiring narrative respo</w:t>
      </w:r>
      <w:r w:rsidRPr="009B5D03">
        <w:t xml:space="preserve">nses from respondents whenever possible. The instrument will collect information on the following: </w:t>
      </w:r>
    </w:p>
    <w:p w14:paraId="279C8135" w14:textId="5196E623" w:rsidR="00083C6F" w:rsidRDefault="00083C6F" w:rsidP="00083C6F">
      <w:pPr>
        <w:pStyle w:val="ListParagraph"/>
        <w:numPr>
          <w:ilvl w:val="0"/>
          <w:numId w:val="37"/>
        </w:numPr>
        <w:tabs>
          <w:tab w:val="clear" w:pos="9360"/>
        </w:tabs>
        <w:spacing w:line="240" w:lineRule="auto"/>
      </w:pPr>
      <w:r>
        <w:t>The extent to which the requesting agency is satisfied with the EIS program’s level of support and guidance</w:t>
      </w:r>
    </w:p>
    <w:p w14:paraId="3A158447" w14:textId="2E4DBBFB" w:rsidR="00083C6F" w:rsidRDefault="00083C6F" w:rsidP="00083C6F">
      <w:pPr>
        <w:pStyle w:val="ListParagraph"/>
        <w:numPr>
          <w:ilvl w:val="0"/>
          <w:numId w:val="37"/>
        </w:numPr>
        <w:tabs>
          <w:tab w:val="clear" w:pos="9360"/>
        </w:tabs>
        <w:spacing w:line="240" w:lineRule="auto"/>
      </w:pPr>
      <w:r>
        <w:t>The extent to which  the requesting agency is satisfied with the Epi-Aid Team’s professionalism, technical skills and expertise, communications, and ability to work with the requestors</w:t>
      </w:r>
    </w:p>
    <w:p w14:paraId="66807035" w14:textId="2D639263" w:rsidR="00083C6F" w:rsidRDefault="00083C6F" w:rsidP="00083C6F">
      <w:pPr>
        <w:pStyle w:val="ListParagraph"/>
        <w:numPr>
          <w:ilvl w:val="0"/>
          <w:numId w:val="37"/>
        </w:numPr>
        <w:tabs>
          <w:tab w:val="clear" w:pos="9360"/>
        </w:tabs>
        <w:spacing w:line="240" w:lineRule="auto"/>
      </w:pPr>
      <w:r>
        <w:t>The extent to which the Epi-Aid increases the requesting agency’s capacity (i.e., resources and/or expertise) to respond to the public health threat or problem</w:t>
      </w:r>
    </w:p>
    <w:p w14:paraId="685D87FA" w14:textId="0143B1BC" w:rsidR="00083C6F" w:rsidRDefault="00083C6F" w:rsidP="00083C6F">
      <w:pPr>
        <w:pStyle w:val="ListParagraph"/>
        <w:numPr>
          <w:ilvl w:val="0"/>
          <w:numId w:val="37"/>
        </w:numPr>
        <w:tabs>
          <w:tab w:val="clear" w:pos="9360"/>
        </w:tabs>
        <w:spacing w:line="240" w:lineRule="auto"/>
      </w:pPr>
      <w:r>
        <w:t>The extent to which the Epi-Aid results in prevention and control of the outbreak/public health event</w:t>
      </w:r>
    </w:p>
    <w:p w14:paraId="67368325" w14:textId="209A54D1" w:rsidR="00083C6F" w:rsidRDefault="00083C6F" w:rsidP="00083C6F">
      <w:pPr>
        <w:pStyle w:val="ListParagraph"/>
        <w:numPr>
          <w:ilvl w:val="0"/>
          <w:numId w:val="37"/>
        </w:numPr>
        <w:tabs>
          <w:tab w:val="clear" w:pos="9360"/>
        </w:tabs>
        <w:spacing w:line="240" w:lineRule="auto"/>
      </w:pPr>
      <w:r>
        <w:lastRenderedPageBreak/>
        <w:t>The extent to which the Epi-Aid strengthens the requesting agency’s capability (i.e., knowledge and/or skills) to respond to public health threats or problems in the future</w:t>
      </w:r>
    </w:p>
    <w:p w14:paraId="1E963C84" w14:textId="77777777" w:rsidR="00083C6F" w:rsidRPr="00170F19" w:rsidRDefault="00083C6F" w:rsidP="00083C6F">
      <w:pPr>
        <w:tabs>
          <w:tab w:val="clear" w:pos="9360"/>
        </w:tabs>
        <w:spacing w:line="240" w:lineRule="auto"/>
      </w:pPr>
    </w:p>
    <w:p w14:paraId="11667E41" w14:textId="77777777" w:rsidR="00692DEB" w:rsidRDefault="00692DEB" w:rsidP="00692DEB">
      <w:pPr>
        <w:pStyle w:val="ListParagraph"/>
        <w:rPr>
          <w:lang w:eastAsia="zh-CN"/>
        </w:rPr>
      </w:pPr>
    </w:p>
    <w:p w14:paraId="24062B7A" w14:textId="77777777" w:rsidR="00B12F51" w:rsidRPr="00014361" w:rsidRDefault="00B12F51" w:rsidP="00692DEB">
      <w:pPr>
        <w:pStyle w:val="Heading4"/>
      </w:pPr>
      <w:r w:rsidRPr="00014361">
        <w:t>Purpose and Use of the Information Collection</w:t>
      </w:r>
    </w:p>
    <w:p w14:paraId="681DD608" w14:textId="5AA13EC5" w:rsidR="00832C12" w:rsidRPr="000128AB" w:rsidRDefault="00C64FFF" w:rsidP="00083C6F">
      <w:pPr>
        <w:ind w:left="0"/>
      </w:pPr>
      <w:r>
        <w:t xml:space="preserve">The </w:t>
      </w:r>
      <w:r w:rsidR="00E92498">
        <w:t xml:space="preserve">purpose of this information collection is </w:t>
      </w:r>
      <w:r>
        <w:t xml:space="preserve">to </w:t>
      </w:r>
      <w:r w:rsidR="000128AB">
        <w:t>assess</w:t>
      </w:r>
      <w:r w:rsidR="00DC5C2F" w:rsidRPr="00DC5C2F">
        <w:t xml:space="preserve"> the </w:t>
      </w:r>
      <w:r w:rsidR="00E45A5E">
        <w:t>impact</w:t>
      </w:r>
      <w:r w:rsidR="00DC5C2F" w:rsidRPr="00DC5C2F">
        <w:t xml:space="preserve"> of domestic Epi-Aids to STT agencies and to continuously ensure that Epi-Aids are effective in meeting STT needs during urgent public health events</w:t>
      </w:r>
      <w:r>
        <w:t>.</w:t>
      </w:r>
      <w:r w:rsidR="00DC5C2F" w:rsidRPr="00C427DD">
        <w:rPr>
          <w:color w:val="0070C0"/>
        </w:rPr>
        <w:t xml:space="preserve"> </w:t>
      </w:r>
      <w:r w:rsidR="009B7215" w:rsidRPr="000128AB">
        <w:t xml:space="preserve">This assessment is necessary to enable CDC to garner </w:t>
      </w:r>
      <w:r w:rsidR="00703C1A" w:rsidRPr="000128AB">
        <w:t>STT</w:t>
      </w:r>
      <w:r w:rsidR="009B7215" w:rsidRPr="000128AB">
        <w:t xml:space="preserve"> partner feedback in an efficient, timely manner.</w:t>
      </w:r>
      <w:r w:rsidR="00832C12" w:rsidRPr="000128AB">
        <w:t xml:space="preserve"> </w:t>
      </w:r>
      <w:r w:rsidR="00F17052" w:rsidRPr="000128AB">
        <w:t xml:space="preserve">This feedback will provide insights into experiences and expectations of </w:t>
      </w:r>
      <w:r w:rsidR="00703C1A" w:rsidRPr="000128AB">
        <w:t>STT</w:t>
      </w:r>
      <w:r w:rsidR="00F17052" w:rsidRPr="000128AB">
        <w:t xml:space="preserve"> partners for Epi-Aids, provide an early warning of issues with Epi-Aid service, and focus attention on areas where communication, training or changes in operations might improve Epi-Aids.  </w:t>
      </w:r>
    </w:p>
    <w:p w14:paraId="68E75FEE" w14:textId="77777777" w:rsidR="00977B62" w:rsidRPr="000128AB" w:rsidRDefault="00977B62" w:rsidP="00977B62">
      <w:pPr>
        <w:ind w:left="0"/>
      </w:pPr>
    </w:p>
    <w:p w14:paraId="2C8AF97C" w14:textId="3F4CF6F8" w:rsidR="007F74BD" w:rsidRPr="000128AB" w:rsidRDefault="00A04AB0" w:rsidP="007F74BD">
      <w:pPr>
        <w:ind w:left="0"/>
      </w:pPr>
      <w:r w:rsidRPr="000128AB">
        <w:t xml:space="preserve">The Epi-Aid program will use the results of the assessment for continuous quality improvement of the program, strategic planning, and documenting impact. </w:t>
      </w:r>
      <w:r w:rsidR="000128AB" w:rsidRPr="000128AB">
        <w:t>A</w:t>
      </w:r>
      <w:r w:rsidRPr="000128AB">
        <w:t xml:space="preserve">ssessment data will ultimately be used to identify opportunities to improve the service CDC provides to STT health agencies through Epi-Aids and to understand and document the impact of Epi-Aids.  The information will help ensure that our STT partners have an effective, efficient, and satisfying experience with the Epi-Aid.  </w:t>
      </w:r>
      <w:r w:rsidR="007F74BD" w:rsidRPr="000128AB">
        <w:t>The EIS program will produce a final report that describes key findings and strategic directions for improving upon and supporting the use of Epi-Aids in the future. A final internal report will be prepared for the EIS program, other CDC programs, and the CDC Epidemiology Advisory Committee. In addition, a written summary and power point presentation will be developed for CDC to deliver and tailor by audience. Potential audiences include STT agencies and the Council of State and Territorial Epidemiologists (CSTE). Assessment findings will also be used to develop manuscripts to submit for publication in peer-reviewed journals</w:t>
      </w:r>
      <w:r w:rsidRPr="000128AB">
        <w:t xml:space="preserve"> and might be presented at other regional or national conferences</w:t>
      </w:r>
      <w:r w:rsidR="007F74BD" w:rsidRPr="000128AB">
        <w:t>.</w:t>
      </w:r>
    </w:p>
    <w:p w14:paraId="7DE8ABE0" w14:textId="77777777" w:rsidR="006102DA" w:rsidRDefault="006102DA" w:rsidP="00692DEB">
      <w:pPr>
        <w:ind w:left="0"/>
      </w:pPr>
    </w:p>
    <w:p w14:paraId="6216B79E" w14:textId="77777777" w:rsidR="00B47055" w:rsidRPr="00B47055" w:rsidRDefault="00B47055" w:rsidP="00692DEB">
      <w:pPr>
        <w:pStyle w:val="Heading4"/>
      </w:pPr>
      <w:r w:rsidRPr="00B47055">
        <w:t>Use of Improved Information Technology and Burden Reduction</w:t>
      </w:r>
    </w:p>
    <w:p w14:paraId="1C8F235C" w14:textId="1951C9FC" w:rsidR="00692DEB" w:rsidRPr="00711BFA" w:rsidRDefault="00692DEB" w:rsidP="00692DEB">
      <w:pPr>
        <w:ind w:left="0"/>
      </w:pPr>
      <w:r w:rsidRPr="00711BFA">
        <w:t xml:space="preserve">Data will be collected via a web-based questionnaire allowing respondents to complete and submit their responses electronically. This method was chosen to reduce the overall burden on respondents. </w:t>
      </w:r>
      <w:r w:rsidRPr="006F0460">
        <w:t xml:space="preserve">The information collection instrument </w:t>
      </w:r>
      <w:r w:rsidRPr="00711BFA">
        <w:t xml:space="preserve">was </w:t>
      </w:r>
      <w:r w:rsidRPr="009B5D03">
        <w:t xml:space="preserve">designed to collect the minimum information necessary for the purposes of this project (i.e., limited to </w:t>
      </w:r>
      <w:r w:rsidR="00170F19" w:rsidRPr="009B5D03">
        <w:t>2</w:t>
      </w:r>
      <w:r w:rsidR="009B5D03" w:rsidRPr="009B5D03">
        <w:t>3</w:t>
      </w:r>
      <w:r w:rsidR="009B5D03">
        <w:t xml:space="preserve"> </w:t>
      </w:r>
      <w:r w:rsidRPr="009B5D03">
        <w:t>questions</w:t>
      </w:r>
      <w:r w:rsidRPr="00711BFA">
        <w:t>).</w:t>
      </w:r>
    </w:p>
    <w:p w14:paraId="3A4C36AC" w14:textId="77777777" w:rsidR="00E8736B" w:rsidRDefault="00E8736B" w:rsidP="007D6163">
      <w:pPr>
        <w:pStyle w:val="ListParagraph"/>
      </w:pPr>
    </w:p>
    <w:p w14:paraId="18DA2B72" w14:textId="77777777" w:rsidR="00B47055" w:rsidRPr="00B47055" w:rsidRDefault="00B47055" w:rsidP="00692DEB">
      <w:pPr>
        <w:pStyle w:val="Heading4"/>
      </w:pPr>
      <w:r w:rsidRPr="00B47055">
        <w:t>Efforts to Identify Duplication and Use of Similar Information</w:t>
      </w:r>
    </w:p>
    <w:p w14:paraId="53EE2DB4" w14:textId="5D8551BC" w:rsidR="00916F8D" w:rsidRDefault="00916F8D" w:rsidP="00FC4C25">
      <w:pPr>
        <w:ind w:left="0"/>
      </w:pPr>
      <w:r w:rsidRPr="000128AB">
        <w:t>No similar data are gathered or maintained by the Agency or are available from other sources known to the Agency.</w:t>
      </w:r>
      <w:r w:rsidR="00FC4C25" w:rsidRPr="000128AB">
        <w:t xml:space="preserve"> The information being collected is specific to Epi-Aids and there is currently no information available that can substitute for direct responses from the target audience—</w:t>
      </w:r>
      <w:r w:rsidR="00703C1A" w:rsidRPr="000128AB">
        <w:t>STT</w:t>
      </w:r>
      <w:r w:rsidR="00FC4C25" w:rsidRPr="000128AB">
        <w:t xml:space="preserve"> health authorities who request Epi-Aids. Because Epi-Aids are unique to CDC and target respondents are a critical sta</w:t>
      </w:r>
      <w:r w:rsidR="002C4A84" w:rsidRPr="000128AB">
        <w:t>keholder group for CDC, there are</w:t>
      </w:r>
      <w:r w:rsidR="00FC4C25" w:rsidRPr="000128AB">
        <w:t xml:space="preserve"> no existing data </w:t>
      </w:r>
      <w:r w:rsidR="002C4A84" w:rsidRPr="000128AB">
        <w:t xml:space="preserve">that </w:t>
      </w:r>
      <w:r w:rsidR="00FC4C25" w:rsidRPr="000128AB">
        <w:t xml:space="preserve">could replace the need to gather data through this data collection. </w:t>
      </w:r>
    </w:p>
    <w:p w14:paraId="145327B3" w14:textId="77777777" w:rsidR="00BD7A2B" w:rsidRPr="000128AB" w:rsidRDefault="00BD7A2B" w:rsidP="00FC4C25">
      <w:pPr>
        <w:ind w:left="0"/>
      </w:pPr>
    </w:p>
    <w:p w14:paraId="0ACF8699" w14:textId="77777777" w:rsidR="00E33E1B" w:rsidRDefault="00E33E1B" w:rsidP="005D6F14"/>
    <w:p w14:paraId="566B5820" w14:textId="77777777" w:rsidR="00B12F51" w:rsidRPr="00B47055" w:rsidRDefault="00B47055" w:rsidP="00692DEB">
      <w:pPr>
        <w:pStyle w:val="Heading4"/>
      </w:pPr>
      <w:r w:rsidRPr="00B47055">
        <w:lastRenderedPageBreak/>
        <w:t>Impact on Small Businesses or Other Small Entities</w:t>
      </w:r>
    </w:p>
    <w:p w14:paraId="6F209478" w14:textId="77777777" w:rsidR="0053557D" w:rsidRDefault="00D26A64" w:rsidP="00916F8D">
      <w:pPr>
        <w:ind w:left="0"/>
      </w:pPr>
      <w:r>
        <w:t>N</w:t>
      </w:r>
      <w:r w:rsidR="00AF2252">
        <w:t xml:space="preserve">o small businesses will be involved in this </w:t>
      </w:r>
      <w:r w:rsidR="00157413">
        <w:t>information collection</w:t>
      </w:r>
      <w:r>
        <w:t>.</w:t>
      </w:r>
    </w:p>
    <w:p w14:paraId="2DE7F268" w14:textId="77777777" w:rsidR="00170F19" w:rsidRPr="00D95FBF" w:rsidRDefault="00170F19" w:rsidP="005D6F14"/>
    <w:p w14:paraId="4FECBF6C" w14:textId="77777777" w:rsidR="00B12F51" w:rsidRPr="00B47055" w:rsidRDefault="00B47055" w:rsidP="00692DEB">
      <w:pPr>
        <w:pStyle w:val="Heading4"/>
      </w:pPr>
      <w:r w:rsidRPr="00B47055">
        <w:t xml:space="preserve">Consequences of Collecting the Information Less Frequently </w:t>
      </w:r>
      <w:r w:rsidR="00D95FBF" w:rsidRPr="00B47055">
        <w:t xml:space="preserve">   </w:t>
      </w:r>
    </w:p>
    <w:p w14:paraId="5F930D02" w14:textId="77777777" w:rsidR="00FC4C25" w:rsidRPr="000128AB" w:rsidRDefault="000058E0" w:rsidP="00916F8D">
      <w:pPr>
        <w:spacing w:line="240" w:lineRule="auto"/>
        <w:ind w:left="0"/>
      </w:pPr>
      <w:r w:rsidRPr="00711BFA">
        <w:t>This request is for a one time information collection.  There are no legal obstacles to reduce the burden.</w:t>
      </w:r>
      <w:r>
        <w:t xml:space="preserve"> </w:t>
      </w:r>
      <w:r w:rsidR="00916F8D" w:rsidRPr="000128AB">
        <w:t>Without these types of fee</w:t>
      </w:r>
      <w:r w:rsidR="00FC4C25" w:rsidRPr="000128AB">
        <w:t xml:space="preserve">dback, the Agency will be unable to understand: </w:t>
      </w:r>
    </w:p>
    <w:p w14:paraId="0C3E8916" w14:textId="593458F0" w:rsidR="00916F8D" w:rsidRPr="000128AB" w:rsidRDefault="00FC4C25" w:rsidP="00FC4C25">
      <w:pPr>
        <w:pStyle w:val="ListParagraph"/>
        <w:numPr>
          <w:ilvl w:val="0"/>
          <w:numId w:val="38"/>
        </w:numPr>
        <w:spacing w:line="240" w:lineRule="auto"/>
      </w:pPr>
      <w:r w:rsidRPr="000128AB">
        <w:t xml:space="preserve">The extent to which Epi-Aids meet the needs of </w:t>
      </w:r>
      <w:r w:rsidR="00703C1A" w:rsidRPr="000128AB">
        <w:t>STT</w:t>
      </w:r>
      <w:r w:rsidRPr="000128AB">
        <w:t xml:space="preserve"> public health agencies during outbreaks or other urgent public health events</w:t>
      </w:r>
    </w:p>
    <w:p w14:paraId="4C0F2BFB" w14:textId="089B6F69" w:rsidR="00FC4C25" w:rsidRPr="000128AB" w:rsidRDefault="00FC4C25" w:rsidP="00FC4C25">
      <w:pPr>
        <w:pStyle w:val="ListParagraph"/>
        <w:numPr>
          <w:ilvl w:val="0"/>
          <w:numId w:val="38"/>
        </w:numPr>
        <w:spacing w:line="240" w:lineRule="auto"/>
      </w:pPr>
      <w:r w:rsidRPr="000128AB">
        <w:t>The impact of Epi-Aids in terms of identifying effective prevention and control measures to stop an outbreak or reduce the negative health consequences of an urgent public health event</w:t>
      </w:r>
    </w:p>
    <w:p w14:paraId="7CCE1227" w14:textId="1A824CA1" w:rsidR="00FC4C25" w:rsidRPr="000128AB" w:rsidRDefault="000D0334" w:rsidP="00FC4C25">
      <w:pPr>
        <w:pStyle w:val="ListParagraph"/>
        <w:numPr>
          <w:ilvl w:val="0"/>
          <w:numId w:val="38"/>
        </w:numPr>
        <w:spacing w:line="240" w:lineRule="auto"/>
      </w:pPr>
      <w:r w:rsidRPr="000128AB">
        <w:t>Opportunities for continuous quality improvement of Epi-Aids</w:t>
      </w:r>
    </w:p>
    <w:p w14:paraId="235BC266" w14:textId="50E8C0F0" w:rsidR="000058E0" w:rsidRDefault="000058E0" w:rsidP="00916F8D">
      <w:pPr>
        <w:ind w:left="0"/>
        <w:rPr>
          <w:lang w:eastAsia="zh-CN"/>
        </w:rPr>
      </w:pPr>
    </w:p>
    <w:p w14:paraId="123D8AEA" w14:textId="77777777" w:rsidR="00B12F51" w:rsidRPr="00B47055" w:rsidRDefault="00B47055" w:rsidP="00692DEB">
      <w:pPr>
        <w:pStyle w:val="Heading4"/>
      </w:pPr>
      <w:r w:rsidRPr="00B47055">
        <w:t>Special Circumstances Relating to the Guidelines of 5 CFR 1320.5</w:t>
      </w:r>
    </w:p>
    <w:p w14:paraId="5E06EDE6"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4AE187EA" w14:textId="77777777" w:rsidR="00F52BCC" w:rsidRDefault="00F52BCC" w:rsidP="005D6F14"/>
    <w:p w14:paraId="49280369" w14:textId="77777777" w:rsidR="00B12F51" w:rsidRPr="0088467A" w:rsidRDefault="0088467A" w:rsidP="00692DEB">
      <w:pPr>
        <w:pStyle w:val="Heading4"/>
      </w:pPr>
      <w:r w:rsidRPr="0088467A">
        <w:t>Comments in Response to the Federal Register Notice and Efforts to Consult Outside the Agency</w:t>
      </w:r>
    </w:p>
    <w:p w14:paraId="1F17A019" w14:textId="756A8485" w:rsidR="00A809AA" w:rsidRPr="00A809AA" w:rsidRDefault="00C768E5" w:rsidP="00692DEB">
      <w:pPr>
        <w:ind w:left="0"/>
      </w:pPr>
      <w:r>
        <w:t xml:space="preserve">This </w:t>
      </w:r>
      <w:r w:rsidR="00157413">
        <w:t>information collection</w:t>
      </w:r>
      <w:r>
        <w:t xml:space="preserve"> is being conducted using the Generic Information Collection</w:t>
      </w:r>
      <w:r w:rsidR="004E3034">
        <w:t xml:space="preserve"> (IC)</w:t>
      </w:r>
      <w:r>
        <w:t xml:space="preserve"> mecha</w:t>
      </w:r>
      <w:r w:rsidR="00157413">
        <w:t>nism of the O</w:t>
      </w:r>
      <w:r w:rsidR="00703C1A">
        <w:t>ST</w:t>
      </w:r>
      <w:r w:rsidR="004E3034">
        <w:t>L</w:t>
      </w:r>
      <w:r w:rsidR="00703C1A">
        <w:t>T</w:t>
      </w:r>
      <w:r w:rsidR="00157413">
        <w: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6865A776" w14:textId="77777777" w:rsidR="00A809AA" w:rsidRPr="00A809AA" w:rsidRDefault="00A809AA" w:rsidP="00692DEB">
      <w:pPr>
        <w:ind w:left="0"/>
      </w:pPr>
    </w:p>
    <w:p w14:paraId="1ED6458B" w14:textId="55AC1D87" w:rsidR="00A809AA" w:rsidRPr="00A809AA" w:rsidRDefault="00A809AA" w:rsidP="00692DEB">
      <w:pPr>
        <w:ind w:left="0"/>
      </w:pPr>
      <w:r w:rsidRPr="00A809AA">
        <w:t xml:space="preserve">CDC partners with professional </w:t>
      </w:r>
      <w:r w:rsidR="00703C1A">
        <w:t>STT</w:t>
      </w:r>
      <w:r w:rsidRPr="00A809AA">
        <w:t xml:space="preserve">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D3699A6" w14:textId="77777777" w:rsidR="00F52BCC" w:rsidRPr="00A809AA" w:rsidRDefault="00F52BCC" w:rsidP="005D6F14"/>
    <w:p w14:paraId="52B138F7" w14:textId="77777777" w:rsidR="00B12F51" w:rsidRPr="0088467A" w:rsidRDefault="0088467A" w:rsidP="00692DEB">
      <w:pPr>
        <w:pStyle w:val="Heading4"/>
      </w:pPr>
      <w:r w:rsidRPr="0088467A">
        <w:t>Explanation of Any Payment or Gift to Respondents</w:t>
      </w:r>
    </w:p>
    <w:p w14:paraId="73E33664" w14:textId="77777777" w:rsidR="00F52BCC" w:rsidRDefault="00A809AA" w:rsidP="00692DEB">
      <w:pPr>
        <w:ind w:left="0"/>
      </w:pPr>
      <w:r>
        <w:t>CDC will not provide p</w:t>
      </w:r>
      <w:r w:rsidR="00D26A64">
        <w:t>ayments or gifts to respondents.</w:t>
      </w:r>
    </w:p>
    <w:p w14:paraId="6EAA9249" w14:textId="77777777" w:rsidR="00F52BCC" w:rsidRDefault="00F52BCC" w:rsidP="005D6F14"/>
    <w:p w14:paraId="20BAF362" w14:textId="77777777" w:rsidR="00B12F51" w:rsidRPr="00D16E78" w:rsidRDefault="0088467A" w:rsidP="00692DEB">
      <w:pPr>
        <w:pStyle w:val="Heading4"/>
      </w:pPr>
      <w:r>
        <w:t xml:space="preserve"> </w:t>
      </w:r>
      <w:r w:rsidRPr="0088467A">
        <w:t>Assurance of Confidentiality Provided to Respondents</w:t>
      </w:r>
    </w:p>
    <w:p w14:paraId="3F17A9A1" w14:textId="5B265133" w:rsidR="003C31C9" w:rsidRPr="003C31C9" w:rsidRDefault="003C31C9" w:rsidP="00692DEB">
      <w:pPr>
        <w:ind w:left="0"/>
      </w:pPr>
      <w:r w:rsidRPr="003C31C9">
        <w:t xml:space="preserve">The Privacy Act does not apply to this </w:t>
      </w:r>
      <w:r w:rsidR="00157413">
        <w:t xml:space="preserve">information </w:t>
      </w:r>
      <w:r w:rsidR="00157413" w:rsidRPr="00040611">
        <w:t>collection</w:t>
      </w:r>
      <w:r w:rsidRPr="00040611">
        <w:t xml:space="preserve">.  </w:t>
      </w:r>
      <w:r w:rsidR="00703C1A">
        <w:t>STT</w:t>
      </w:r>
      <w:r w:rsidR="007F5776" w:rsidRPr="00040611">
        <w:t xml:space="preserve"> governmental staff and / or delegates </w:t>
      </w:r>
      <w:r w:rsidRPr="00040611">
        <w:t>will be speaking from their official roles and</w:t>
      </w:r>
      <w:r w:rsidRPr="003C31C9">
        <w:t xml:space="preserve"> will not be asked, nor will they provide individually identifiable information.  </w:t>
      </w:r>
    </w:p>
    <w:p w14:paraId="09D353B8" w14:textId="77777777" w:rsidR="003C31C9" w:rsidRPr="003C31C9" w:rsidRDefault="003C31C9" w:rsidP="00692DEB">
      <w:pPr>
        <w:ind w:left="0"/>
      </w:pPr>
    </w:p>
    <w:p w14:paraId="0B3F5F3D" w14:textId="77777777" w:rsidR="003C31C9" w:rsidRDefault="003C31C9" w:rsidP="00692DEB">
      <w:pPr>
        <w:ind w:left="0"/>
      </w:pPr>
      <w:r w:rsidRPr="003C31C9">
        <w:t xml:space="preserve">This </w:t>
      </w:r>
      <w:r w:rsidR="00157413">
        <w:t>information collection</w:t>
      </w:r>
      <w:r w:rsidRPr="003C31C9">
        <w:t xml:space="preserve"> is not research involving human subjects.</w:t>
      </w:r>
    </w:p>
    <w:p w14:paraId="3151223C" w14:textId="2684783F" w:rsidR="00BD7A2B" w:rsidRDefault="00BD7A2B" w:rsidP="00692DEB">
      <w:pPr>
        <w:ind w:left="0"/>
      </w:pPr>
    </w:p>
    <w:p w14:paraId="319E71E7" w14:textId="77777777" w:rsidR="00BD7A2B" w:rsidRPr="003C31C9" w:rsidRDefault="00BD7A2B" w:rsidP="00692DEB">
      <w:pPr>
        <w:ind w:left="0"/>
      </w:pPr>
    </w:p>
    <w:p w14:paraId="19354CC7" w14:textId="77777777" w:rsidR="00F52BCC" w:rsidRPr="003C31C9" w:rsidRDefault="00F52BCC" w:rsidP="005D6F14"/>
    <w:p w14:paraId="2CCF28D0" w14:textId="77777777" w:rsidR="000058E0" w:rsidRDefault="008C59E7" w:rsidP="00D1343B">
      <w:pPr>
        <w:pStyle w:val="Heading4"/>
        <w:numPr>
          <w:ilvl w:val="0"/>
          <w:numId w:val="0"/>
        </w:numPr>
        <w:tabs>
          <w:tab w:val="clear" w:pos="9360"/>
          <w:tab w:val="right" w:pos="450"/>
        </w:tabs>
        <w:ind w:left="360" w:hanging="360"/>
        <w:contextualSpacing w:val="0"/>
      </w:pPr>
      <w:r>
        <w:lastRenderedPageBreak/>
        <w:t xml:space="preserve">10.1 </w:t>
      </w:r>
      <w:r w:rsidR="000058E0">
        <w:t>Privacy Impact Assessment Information</w:t>
      </w:r>
    </w:p>
    <w:p w14:paraId="225D8815" w14:textId="77777777" w:rsidR="000058E0" w:rsidRPr="00B818ED" w:rsidRDefault="000058E0" w:rsidP="000058E0">
      <w:pPr>
        <w:pStyle w:val="Heading4"/>
        <w:numPr>
          <w:ilvl w:val="0"/>
          <w:numId w:val="0"/>
        </w:numPr>
        <w:rPr>
          <w:b w:val="0"/>
        </w:rPr>
      </w:pPr>
      <w:r w:rsidRPr="00B818ED">
        <w:rPr>
          <w:b w:val="0"/>
        </w:rPr>
        <w:t xml:space="preserve">No individually identifiable information (IIF) will be collected. </w:t>
      </w:r>
    </w:p>
    <w:p w14:paraId="793A6345" w14:textId="77777777" w:rsidR="000058E0" w:rsidRDefault="000058E0" w:rsidP="000058E0">
      <w:pPr>
        <w:pStyle w:val="Heading4"/>
        <w:numPr>
          <w:ilvl w:val="0"/>
          <w:numId w:val="0"/>
        </w:numPr>
        <w:ind w:left="360"/>
      </w:pPr>
    </w:p>
    <w:p w14:paraId="4FFF3F82" w14:textId="77777777" w:rsidR="00B12F51" w:rsidRPr="0088467A" w:rsidRDefault="0088467A" w:rsidP="00692DEB">
      <w:pPr>
        <w:pStyle w:val="Heading4"/>
      </w:pPr>
      <w:r w:rsidRPr="0088467A">
        <w:t>Justification for Sensitive Questions</w:t>
      </w:r>
    </w:p>
    <w:p w14:paraId="0E343838" w14:textId="77777777" w:rsidR="00F52BCC" w:rsidRDefault="003C31C9" w:rsidP="00692DEB">
      <w:pPr>
        <w:ind w:left="0"/>
      </w:pPr>
      <w:r>
        <w:t>No information will be collected</w:t>
      </w:r>
      <w:r w:rsidR="00616090">
        <w:t xml:space="preserve"> that are of personal or sensitive nature</w:t>
      </w:r>
      <w:r w:rsidR="00D26A64">
        <w:t>.</w:t>
      </w:r>
    </w:p>
    <w:p w14:paraId="045D7598" w14:textId="77777777" w:rsidR="00616090" w:rsidRPr="0088467A" w:rsidRDefault="00616090" w:rsidP="005D6F14"/>
    <w:p w14:paraId="1074F302" w14:textId="77777777" w:rsidR="00B64BFA" w:rsidRPr="0088467A" w:rsidRDefault="0088467A" w:rsidP="00692DEB">
      <w:pPr>
        <w:pStyle w:val="Heading4"/>
      </w:pPr>
      <w:r w:rsidRPr="0088467A">
        <w:t>Estimates of Annualized Burden Hours and Costs</w:t>
      </w:r>
    </w:p>
    <w:p w14:paraId="676EA968" w14:textId="6487F62C" w:rsidR="00BB090C" w:rsidRPr="00BD7A2B" w:rsidRDefault="000058E0" w:rsidP="000058E0">
      <w:pPr>
        <w:ind w:left="0"/>
      </w:pPr>
      <w:r w:rsidRPr="00EE3B25">
        <w:rPr>
          <w:color w:val="000000"/>
        </w:rPr>
        <w:t xml:space="preserve">The estimate for burden hours is based on a pilot test of </w:t>
      </w:r>
      <w:r w:rsidRPr="00EE3B25">
        <w:t xml:space="preserve">the information collection instrument </w:t>
      </w:r>
      <w:r w:rsidRPr="00EE3B25">
        <w:rPr>
          <w:color w:val="000000"/>
        </w:rPr>
        <w:t xml:space="preserve">by </w:t>
      </w:r>
      <w:r w:rsidR="009B5D03">
        <w:rPr>
          <w:color w:val="000000"/>
        </w:rPr>
        <w:t xml:space="preserve">5 </w:t>
      </w:r>
      <w:r w:rsidRPr="00EE3B25">
        <w:t xml:space="preserve">public health professionals. </w:t>
      </w:r>
      <w:r w:rsidRPr="00711BFA">
        <w:t xml:space="preserve">In the pilot test, the average time to complete the </w:t>
      </w:r>
      <w:r w:rsidRPr="0061015C">
        <w:t>instrument including time for reviewing instructions, gathering needed information and completing the instrument</w:t>
      </w:r>
      <w:r w:rsidRPr="00711BFA">
        <w:t xml:space="preserve">, was </w:t>
      </w:r>
      <w:r w:rsidRPr="009B5D03">
        <w:t xml:space="preserve">approximately </w:t>
      </w:r>
      <w:r w:rsidR="009B5D03" w:rsidRPr="009B5D03">
        <w:t>1</w:t>
      </w:r>
      <w:r w:rsidR="009B5D03">
        <w:t>0</w:t>
      </w:r>
      <w:r w:rsidRPr="009B5D03">
        <w:t xml:space="preserve"> minutes. Based on these results, the estimated time range for actual respondents to complete the instrument is </w:t>
      </w:r>
      <w:r w:rsidR="00776D79" w:rsidRPr="009B5D03">
        <w:t>10</w:t>
      </w:r>
      <w:r w:rsidR="008C59E7" w:rsidRPr="009B5D03">
        <w:t xml:space="preserve"> to </w:t>
      </w:r>
      <w:r w:rsidR="00776D79" w:rsidRPr="009B5D03">
        <w:t>15</w:t>
      </w:r>
      <w:r w:rsidRPr="009B5D03">
        <w:t xml:space="preserve"> minutes</w:t>
      </w:r>
      <w:r w:rsidRPr="00711BFA">
        <w:t xml:space="preserve">. For the purposes of estimating burden hours, the upper limit of this </w:t>
      </w:r>
      <w:r w:rsidRPr="009B5D03">
        <w:t xml:space="preserve">range (i.e., </w:t>
      </w:r>
      <w:r w:rsidR="00776D79" w:rsidRPr="009B5D03">
        <w:t>15</w:t>
      </w:r>
      <w:r w:rsidR="008C59E7" w:rsidRPr="009B5D03">
        <w:t xml:space="preserve"> </w:t>
      </w:r>
      <w:r w:rsidRPr="009B5D03">
        <w:t>minutes</w:t>
      </w:r>
      <w:r w:rsidRPr="00711BFA">
        <w:t>) is used.</w:t>
      </w:r>
      <w:r w:rsidR="00CC5D6F">
        <w:t xml:space="preserve"> </w:t>
      </w:r>
      <w:r w:rsidRPr="00711BFA">
        <w:t xml:space="preserve">Estimates for the average hourly wage for respondents are based on the </w:t>
      </w:r>
      <w:r w:rsidRPr="0006644A">
        <w:t xml:space="preserve">Department of Labor (DOL) National Compensation Survey estimate for </w:t>
      </w:r>
      <w:r w:rsidR="006542CA" w:rsidRPr="0006644A">
        <w:t>management occupations – medical and health services managers in state government</w:t>
      </w:r>
      <w:r w:rsidRPr="0006644A">
        <w:t xml:space="preserve"> (</w:t>
      </w:r>
      <w:hyperlink r:id="rId14" w:history="1">
        <w:r w:rsidRPr="0006644A">
          <w:rPr>
            <w:rStyle w:val="Hyperlink"/>
            <w:color w:val="auto"/>
          </w:rPr>
          <w:t>http://www.bls.gov/ncs/ocs/sp/nctb1349.pdf</w:t>
        </w:r>
      </w:hyperlink>
      <w:r w:rsidRPr="0006644A">
        <w:t xml:space="preserve">). Based on DOL data, an average hourly wage of </w:t>
      </w:r>
      <w:r w:rsidR="006542CA" w:rsidRPr="0006644A">
        <w:t>$57.11</w:t>
      </w:r>
      <w:r w:rsidRPr="0006644A">
        <w:t xml:space="preserve"> is estimated for all </w:t>
      </w:r>
      <w:r w:rsidR="00966CA1">
        <w:t>6</w:t>
      </w:r>
      <w:r w:rsidR="00EE3B25" w:rsidRPr="0006644A">
        <w:t>0</w:t>
      </w:r>
      <w:r w:rsidR="006542CA" w:rsidRPr="0006644A">
        <w:t xml:space="preserve"> </w:t>
      </w:r>
      <w:r w:rsidRPr="0006644A">
        <w:t>respondents. Table A-12 shows estimated burden and cost information.</w:t>
      </w:r>
    </w:p>
    <w:p w14:paraId="1B65E4CF" w14:textId="77777777" w:rsidR="005A59E5" w:rsidRPr="002A1948" w:rsidRDefault="005A59E5" w:rsidP="00692DEB">
      <w:pPr>
        <w:ind w:left="0"/>
      </w:pPr>
    </w:p>
    <w:p w14:paraId="2F078D80"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30"/>
        <w:gridCol w:w="1260"/>
        <w:gridCol w:w="1440"/>
        <w:gridCol w:w="1530"/>
        <w:gridCol w:w="900"/>
        <w:gridCol w:w="900"/>
        <w:gridCol w:w="1350"/>
      </w:tblGrid>
      <w:tr w:rsidR="0043229B" w:rsidRPr="006F6856" w14:paraId="4041D695" w14:textId="77777777" w:rsidTr="006542CA">
        <w:trPr>
          <w:trHeight w:val="1493"/>
        </w:trPr>
        <w:tc>
          <w:tcPr>
            <w:tcW w:w="1350" w:type="dxa"/>
            <w:shd w:val="clear" w:color="auto" w:fill="D9D9D9" w:themeFill="background1" w:themeFillShade="D9"/>
          </w:tcPr>
          <w:p w14:paraId="4FCC3919" w14:textId="77777777" w:rsidR="003B2200" w:rsidRPr="00E647FB" w:rsidRDefault="00157413" w:rsidP="000058E0">
            <w:pPr>
              <w:ind w:left="-18"/>
              <w:rPr>
                <w:b/>
                <w:sz w:val="20"/>
                <w:szCs w:val="20"/>
              </w:rPr>
            </w:pPr>
            <w:r w:rsidRPr="00E647FB">
              <w:rPr>
                <w:b/>
                <w:sz w:val="20"/>
                <w:szCs w:val="20"/>
              </w:rPr>
              <w:t>Information collection</w:t>
            </w:r>
            <w:r w:rsidR="003B2200" w:rsidRPr="00E647FB">
              <w:rPr>
                <w:b/>
                <w:sz w:val="20"/>
                <w:szCs w:val="20"/>
              </w:rPr>
              <w:t xml:space="preserve"> Instrument: Form Name</w:t>
            </w:r>
          </w:p>
        </w:tc>
        <w:tc>
          <w:tcPr>
            <w:tcW w:w="1530" w:type="dxa"/>
            <w:shd w:val="clear" w:color="auto" w:fill="D9D9D9" w:themeFill="background1" w:themeFillShade="D9"/>
            <w:vAlign w:val="center"/>
          </w:tcPr>
          <w:p w14:paraId="68B74680" w14:textId="77777777" w:rsidR="003B2200" w:rsidRPr="00E647FB" w:rsidRDefault="003B2200" w:rsidP="000058E0">
            <w:pPr>
              <w:ind w:left="-18"/>
              <w:rPr>
                <w:b/>
                <w:sz w:val="20"/>
                <w:szCs w:val="20"/>
              </w:rPr>
            </w:pPr>
            <w:r w:rsidRPr="00E647FB">
              <w:rPr>
                <w:b/>
                <w:sz w:val="20"/>
                <w:szCs w:val="20"/>
              </w:rPr>
              <w:t>Type of Respondent</w:t>
            </w:r>
          </w:p>
        </w:tc>
        <w:tc>
          <w:tcPr>
            <w:tcW w:w="1260" w:type="dxa"/>
            <w:shd w:val="clear" w:color="auto" w:fill="D9D9D9" w:themeFill="background1" w:themeFillShade="D9"/>
            <w:vAlign w:val="center"/>
          </w:tcPr>
          <w:p w14:paraId="5A189535" w14:textId="77777777" w:rsidR="003B2200" w:rsidRPr="00E647FB" w:rsidRDefault="003B2200" w:rsidP="000058E0">
            <w:pPr>
              <w:ind w:left="-18"/>
              <w:rPr>
                <w:b/>
                <w:sz w:val="20"/>
                <w:szCs w:val="20"/>
              </w:rPr>
            </w:pPr>
            <w:r w:rsidRPr="00E647FB">
              <w:rPr>
                <w:b/>
                <w:sz w:val="20"/>
                <w:szCs w:val="20"/>
              </w:rPr>
              <w:t>No. of Respondents</w:t>
            </w:r>
          </w:p>
        </w:tc>
        <w:tc>
          <w:tcPr>
            <w:tcW w:w="1440" w:type="dxa"/>
            <w:shd w:val="clear" w:color="auto" w:fill="D9D9D9" w:themeFill="background1" w:themeFillShade="D9"/>
            <w:vAlign w:val="center"/>
          </w:tcPr>
          <w:p w14:paraId="7C2103FE" w14:textId="77777777" w:rsidR="003B2200" w:rsidRPr="00E647FB" w:rsidRDefault="003B2200" w:rsidP="000058E0">
            <w:pPr>
              <w:ind w:left="-18"/>
              <w:rPr>
                <w:b/>
                <w:sz w:val="20"/>
                <w:szCs w:val="20"/>
              </w:rPr>
            </w:pPr>
            <w:r w:rsidRPr="00E647FB">
              <w:rPr>
                <w:b/>
                <w:sz w:val="20"/>
                <w:szCs w:val="20"/>
              </w:rPr>
              <w:t>No. of Responses per Respondent</w:t>
            </w:r>
          </w:p>
        </w:tc>
        <w:tc>
          <w:tcPr>
            <w:tcW w:w="1530" w:type="dxa"/>
            <w:shd w:val="clear" w:color="auto" w:fill="D9D9D9" w:themeFill="background1" w:themeFillShade="D9"/>
            <w:vAlign w:val="center"/>
          </w:tcPr>
          <w:p w14:paraId="19A31D23" w14:textId="77777777" w:rsidR="003B2200" w:rsidRPr="00E647FB" w:rsidRDefault="003B2200" w:rsidP="000058E0">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14:paraId="21A196EB" w14:textId="77777777" w:rsidR="003B2200" w:rsidRPr="00E647FB" w:rsidRDefault="003B2200" w:rsidP="000058E0">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14:paraId="4F27689F"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35E57EE5" w14:textId="77777777" w:rsidR="003B2200" w:rsidRPr="00E647FB" w:rsidRDefault="003B2200" w:rsidP="000058E0">
            <w:pPr>
              <w:ind w:left="-18"/>
              <w:rPr>
                <w:b/>
                <w:sz w:val="20"/>
                <w:szCs w:val="20"/>
              </w:rPr>
            </w:pPr>
            <w:r w:rsidRPr="00E647FB">
              <w:rPr>
                <w:b/>
                <w:sz w:val="20"/>
                <w:szCs w:val="20"/>
              </w:rPr>
              <w:t>Total Respondent Costs</w:t>
            </w:r>
          </w:p>
        </w:tc>
      </w:tr>
      <w:tr w:rsidR="0043229B" w:rsidRPr="006F6856" w14:paraId="2CB0D1C3" w14:textId="77777777" w:rsidTr="006542CA">
        <w:tc>
          <w:tcPr>
            <w:tcW w:w="1350" w:type="dxa"/>
          </w:tcPr>
          <w:p w14:paraId="38D1DF3B" w14:textId="7E2745DE" w:rsidR="003B2200" w:rsidRPr="009B5D03" w:rsidRDefault="006542CA" w:rsidP="000058E0">
            <w:pPr>
              <w:ind w:left="0"/>
              <w:rPr>
                <w:sz w:val="20"/>
                <w:szCs w:val="20"/>
              </w:rPr>
            </w:pPr>
            <w:r w:rsidRPr="009B5D03">
              <w:rPr>
                <w:sz w:val="20"/>
                <w:szCs w:val="20"/>
              </w:rPr>
              <w:t>Online assessment</w:t>
            </w:r>
          </w:p>
        </w:tc>
        <w:tc>
          <w:tcPr>
            <w:tcW w:w="1530" w:type="dxa"/>
            <w:vAlign w:val="center"/>
          </w:tcPr>
          <w:p w14:paraId="666DB0C0" w14:textId="3A5F0971" w:rsidR="003B2200" w:rsidRPr="009B5D03" w:rsidRDefault="006542CA" w:rsidP="001C678C">
            <w:pPr>
              <w:ind w:left="0"/>
              <w:rPr>
                <w:sz w:val="20"/>
                <w:szCs w:val="20"/>
              </w:rPr>
            </w:pPr>
            <w:r w:rsidRPr="009B5D03">
              <w:rPr>
                <w:sz w:val="20"/>
                <w:szCs w:val="20"/>
              </w:rPr>
              <w:t>State</w:t>
            </w:r>
            <w:r w:rsidR="001C678C" w:rsidRPr="009B5D03">
              <w:rPr>
                <w:sz w:val="20"/>
                <w:szCs w:val="20"/>
              </w:rPr>
              <w:t xml:space="preserve"> E</w:t>
            </w:r>
            <w:r w:rsidR="00703C1A" w:rsidRPr="009B5D03">
              <w:rPr>
                <w:sz w:val="20"/>
                <w:szCs w:val="20"/>
              </w:rPr>
              <w:t>pidemiologist</w:t>
            </w:r>
            <w:r w:rsidRPr="009B5D03">
              <w:rPr>
                <w:sz w:val="20"/>
                <w:szCs w:val="20"/>
              </w:rPr>
              <w:t xml:space="preserve"> </w:t>
            </w:r>
          </w:p>
        </w:tc>
        <w:tc>
          <w:tcPr>
            <w:tcW w:w="1260" w:type="dxa"/>
            <w:vAlign w:val="center"/>
          </w:tcPr>
          <w:p w14:paraId="1922992F" w14:textId="7A149757" w:rsidR="003B2200" w:rsidRPr="009B5D03" w:rsidRDefault="0025690C" w:rsidP="000058E0">
            <w:pPr>
              <w:ind w:left="0"/>
              <w:rPr>
                <w:sz w:val="20"/>
                <w:szCs w:val="20"/>
              </w:rPr>
            </w:pPr>
            <w:r w:rsidRPr="009B5D03">
              <w:rPr>
                <w:sz w:val="20"/>
                <w:szCs w:val="20"/>
              </w:rPr>
              <w:t>45</w:t>
            </w:r>
          </w:p>
        </w:tc>
        <w:tc>
          <w:tcPr>
            <w:tcW w:w="1440" w:type="dxa"/>
            <w:vAlign w:val="center"/>
          </w:tcPr>
          <w:p w14:paraId="5F5B54F9" w14:textId="2515C4B3" w:rsidR="003B2200" w:rsidRPr="009B5D03" w:rsidRDefault="006542CA" w:rsidP="000058E0">
            <w:pPr>
              <w:ind w:left="0"/>
              <w:rPr>
                <w:sz w:val="20"/>
                <w:szCs w:val="20"/>
              </w:rPr>
            </w:pPr>
            <w:r w:rsidRPr="009B5D03">
              <w:rPr>
                <w:sz w:val="20"/>
                <w:szCs w:val="20"/>
              </w:rPr>
              <w:t>1</w:t>
            </w:r>
          </w:p>
        </w:tc>
        <w:tc>
          <w:tcPr>
            <w:tcW w:w="1530" w:type="dxa"/>
            <w:vAlign w:val="center"/>
          </w:tcPr>
          <w:p w14:paraId="4DD7B770" w14:textId="7B1C6D68" w:rsidR="003B2200" w:rsidRPr="009B5D03" w:rsidRDefault="006542CA" w:rsidP="000058E0">
            <w:pPr>
              <w:ind w:left="0"/>
              <w:rPr>
                <w:sz w:val="20"/>
                <w:szCs w:val="20"/>
              </w:rPr>
            </w:pPr>
            <w:r w:rsidRPr="009B5D03">
              <w:rPr>
                <w:sz w:val="20"/>
                <w:szCs w:val="20"/>
              </w:rPr>
              <w:t>15/60</w:t>
            </w:r>
          </w:p>
        </w:tc>
        <w:tc>
          <w:tcPr>
            <w:tcW w:w="900" w:type="dxa"/>
            <w:vAlign w:val="center"/>
          </w:tcPr>
          <w:p w14:paraId="67A51B80" w14:textId="2096BE0A" w:rsidR="003B2200" w:rsidRPr="009B5D03" w:rsidRDefault="0025690C" w:rsidP="000058E0">
            <w:pPr>
              <w:ind w:left="0"/>
              <w:rPr>
                <w:sz w:val="20"/>
                <w:szCs w:val="20"/>
              </w:rPr>
            </w:pPr>
            <w:r w:rsidRPr="009B5D03">
              <w:rPr>
                <w:sz w:val="20"/>
                <w:szCs w:val="20"/>
              </w:rPr>
              <w:t>1</w:t>
            </w:r>
            <w:r w:rsidR="00966CA1">
              <w:rPr>
                <w:sz w:val="20"/>
                <w:szCs w:val="20"/>
              </w:rPr>
              <w:t>1</w:t>
            </w:r>
          </w:p>
        </w:tc>
        <w:tc>
          <w:tcPr>
            <w:tcW w:w="900" w:type="dxa"/>
            <w:vAlign w:val="center"/>
          </w:tcPr>
          <w:p w14:paraId="441CF935" w14:textId="0B37002E" w:rsidR="003B2200" w:rsidRPr="009B5D03" w:rsidRDefault="00EE3B25" w:rsidP="000058E0">
            <w:pPr>
              <w:ind w:left="0"/>
              <w:rPr>
                <w:sz w:val="20"/>
                <w:szCs w:val="20"/>
              </w:rPr>
            </w:pPr>
            <w:r w:rsidRPr="009B5D03">
              <w:rPr>
                <w:sz w:val="20"/>
                <w:szCs w:val="20"/>
              </w:rPr>
              <w:t>$57.11</w:t>
            </w:r>
          </w:p>
        </w:tc>
        <w:tc>
          <w:tcPr>
            <w:tcW w:w="1350" w:type="dxa"/>
            <w:vAlign w:val="center"/>
          </w:tcPr>
          <w:p w14:paraId="26913BD3" w14:textId="52053BA8" w:rsidR="003B2200" w:rsidRPr="009B5D03" w:rsidRDefault="00703C1A" w:rsidP="0025690C">
            <w:pPr>
              <w:ind w:left="0"/>
              <w:rPr>
                <w:sz w:val="20"/>
                <w:szCs w:val="20"/>
              </w:rPr>
            </w:pPr>
            <w:r w:rsidRPr="009B5D03">
              <w:rPr>
                <w:sz w:val="20"/>
                <w:szCs w:val="20"/>
              </w:rPr>
              <w:t>$</w:t>
            </w:r>
            <w:r w:rsidR="0025690C" w:rsidRPr="009B5D03">
              <w:rPr>
                <w:sz w:val="20"/>
                <w:szCs w:val="20"/>
              </w:rPr>
              <w:t>6</w:t>
            </w:r>
            <w:r w:rsidR="00966CA1">
              <w:rPr>
                <w:sz w:val="20"/>
                <w:szCs w:val="20"/>
              </w:rPr>
              <w:t>28.21</w:t>
            </w:r>
          </w:p>
        </w:tc>
      </w:tr>
      <w:tr w:rsidR="000058E0" w:rsidRPr="006F6856" w14:paraId="7824F538" w14:textId="77777777" w:rsidTr="006542CA">
        <w:tc>
          <w:tcPr>
            <w:tcW w:w="1350" w:type="dxa"/>
          </w:tcPr>
          <w:p w14:paraId="166C03F4" w14:textId="144CEB15" w:rsidR="000058E0" w:rsidRPr="009B5D03" w:rsidRDefault="001C678C" w:rsidP="000058E0">
            <w:pPr>
              <w:ind w:left="0"/>
              <w:rPr>
                <w:sz w:val="20"/>
                <w:szCs w:val="20"/>
              </w:rPr>
            </w:pPr>
            <w:r w:rsidRPr="009B5D03">
              <w:rPr>
                <w:sz w:val="20"/>
                <w:szCs w:val="20"/>
              </w:rPr>
              <w:t>Online assessment</w:t>
            </w:r>
          </w:p>
        </w:tc>
        <w:tc>
          <w:tcPr>
            <w:tcW w:w="1530" w:type="dxa"/>
            <w:vAlign w:val="center"/>
          </w:tcPr>
          <w:p w14:paraId="48E06083" w14:textId="3C8C9C0E" w:rsidR="000058E0" w:rsidRPr="009B5D03" w:rsidRDefault="00703C1A" w:rsidP="00CC5D6F">
            <w:pPr>
              <w:ind w:left="0"/>
              <w:rPr>
                <w:sz w:val="20"/>
                <w:szCs w:val="20"/>
              </w:rPr>
            </w:pPr>
            <w:r w:rsidRPr="009B5D03">
              <w:rPr>
                <w:sz w:val="20"/>
                <w:szCs w:val="20"/>
              </w:rPr>
              <w:t>Tribal Chief</w:t>
            </w:r>
          </w:p>
        </w:tc>
        <w:tc>
          <w:tcPr>
            <w:tcW w:w="1260" w:type="dxa"/>
            <w:vAlign w:val="center"/>
          </w:tcPr>
          <w:p w14:paraId="62E35642" w14:textId="53D287B5" w:rsidR="000058E0" w:rsidRPr="009B5D03" w:rsidRDefault="001C678C" w:rsidP="000058E0">
            <w:pPr>
              <w:ind w:left="0"/>
              <w:rPr>
                <w:sz w:val="20"/>
                <w:szCs w:val="20"/>
              </w:rPr>
            </w:pPr>
            <w:r w:rsidRPr="009B5D03">
              <w:rPr>
                <w:sz w:val="20"/>
                <w:szCs w:val="20"/>
              </w:rPr>
              <w:t>5</w:t>
            </w:r>
          </w:p>
        </w:tc>
        <w:tc>
          <w:tcPr>
            <w:tcW w:w="1440" w:type="dxa"/>
            <w:vAlign w:val="center"/>
          </w:tcPr>
          <w:p w14:paraId="4671058E" w14:textId="3D72D728" w:rsidR="000058E0" w:rsidRPr="009B5D03" w:rsidRDefault="00703C1A" w:rsidP="000058E0">
            <w:pPr>
              <w:ind w:left="0"/>
              <w:rPr>
                <w:sz w:val="20"/>
                <w:szCs w:val="20"/>
              </w:rPr>
            </w:pPr>
            <w:r w:rsidRPr="009B5D03">
              <w:rPr>
                <w:sz w:val="20"/>
                <w:szCs w:val="20"/>
              </w:rPr>
              <w:t>1</w:t>
            </w:r>
          </w:p>
        </w:tc>
        <w:tc>
          <w:tcPr>
            <w:tcW w:w="1530" w:type="dxa"/>
            <w:vAlign w:val="center"/>
          </w:tcPr>
          <w:p w14:paraId="78EF01C8" w14:textId="2AE417F9" w:rsidR="000058E0" w:rsidRPr="009B5D03" w:rsidRDefault="00703C1A" w:rsidP="000058E0">
            <w:pPr>
              <w:ind w:left="0"/>
              <w:rPr>
                <w:sz w:val="20"/>
                <w:szCs w:val="20"/>
              </w:rPr>
            </w:pPr>
            <w:r w:rsidRPr="009B5D03">
              <w:rPr>
                <w:sz w:val="20"/>
                <w:szCs w:val="20"/>
              </w:rPr>
              <w:t>15/60</w:t>
            </w:r>
          </w:p>
        </w:tc>
        <w:tc>
          <w:tcPr>
            <w:tcW w:w="900" w:type="dxa"/>
            <w:vAlign w:val="center"/>
          </w:tcPr>
          <w:p w14:paraId="042456C3" w14:textId="2DCE7473" w:rsidR="000058E0" w:rsidRPr="009B5D03" w:rsidRDefault="00966CA1" w:rsidP="000058E0">
            <w:pPr>
              <w:ind w:left="0"/>
              <w:rPr>
                <w:sz w:val="20"/>
                <w:szCs w:val="20"/>
              </w:rPr>
            </w:pPr>
            <w:r>
              <w:rPr>
                <w:sz w:val="20"/>
                <w:szCs w:val="20"/>
              </w:rPr>
              <w:t>1</w:t>
            </w:r>
          </w:p>
        </w:tc>
        <w:tc>
          <w:tcPr>
            <w:tcW w:w="900" w:type="dxa"/>
            <w:vAlign w:val="center"/>
          </w:tcPr>
          <w:p w14:paraId="0121291F" w14:textId="067C51E2" w:rsidR="000058E0" w:rsidRPr="009B5D03" w:rsidRDefault="00703C1A" w:rsidP="000058E0">
            <w:pPr>
              <w:ind w:left="0"/>
              <w:rPr>
                <w:sz w:val="20"/>
                <w:szCs w:val="20"/>
              </w:rPr>
            </w:pPr>
            <w:r w:rsidRPr="009B5D03">
              <w:rPr>
                <w:sz w:val="20"/>
                <w:szCs w:val="20"/>
              </w:rPr>
              <w:t>$57.11</w:t>
            </w:r>
          </w:p>
        </w:tc>
        <w:tc>
          <w:tcPr>
            <w:tcW w:w="1350" w:type="dxa"/>
            <w:vAlign w:val="center"/>
          </w:tcPr>
          <w:p w14:paraId="7033392A" w14:textId="64562024" w:rsidR="000058E0" w:rsidRPr="009B5D03" w:rsidRDefault="00966CA1" w:rsidP="000058E0">
            <w:pPr>
              <w:ind w:left="0"/>
              <w:rPr>
                <w:sz w:val="20"/>
                <w:szCs w:val="20"/>
              </w:rPr>
            </w:pPr>
            <w:r>
              <w:rPr>
                <w:sz w:val="20"/>
                <w:szCs w:val="20"/>
              </w:rPr>
              <w:t>$57.11</w:t>
            </w:r>
          </w:p>
        </w:tc>
      </w:tr>
      <w:tr w:rsidR="000058E0" w:rsidRPr="006F6856" w14:paraId="55BFFA8B" w14:textId="77777777" w:rsidTr="006542CA">
        <w:tc>
          <w:tcPr>
            <w:tcW w:w="1350" w:type="dxa"/>
          </w:tcPr>
          <w:p w14:paraId="3CE05F67" w14:textId="530224DC" w:rsidR="000058E0" w:rsidRPr="009B5D03" w:rsidRDefault="001C678C" w:rsidP="000058E0">
            <w:pPr>
              <w:ind w:left="0"/>
              <w:rPr>
                <w:sz w:val="20"/>
                <w:szCs w:val="20"/>
              </w:rPr>
            </w:pPr>
            <w:r w:rsidRPr="009B5D03">
              <w:rPr>
                <w:sz w:val="20"/>
                <w:szCs w:val="20"/>
              </w:rPr>
              <w:t>Online assessment</w:t>
            </w:r>
          </w:p>
        </w:tc>
        <w:tc>
          <w:tcPr>
            <w:tcW w:w="1530" w:type="dxa"/>
            <w:vAlign w:val="center"/>
          </w:tcPr>
          <w:p w14:paraId="06B8C837" w14:textId="225FAD1D" w:rsidR="000058E0" w:rsidRPr="009B5D03" w:rsidRDefault="00703C1A" w:rsidP="000058E0">
            <w:pPr>
              <w:ind w:left="0"/>
              <w:rPr>
                <w:sz w:val="20"/>
                <w:szCs w:val="20"/>
              </w:rPr>
            </w:pPr>
            <w:r w:rsidRPr="009B5D03">
              <w:rPr>
                <w:sz w:val="20"/>
                <w:szCs w:val="20"/>
              </w:rPr>
              <w:t>Territorial Epidemiologist</w:t>
            </w:r>
          </w:p>
        </w:tc>
        <w:tc>
          <w:tcPr>
            <w:tcW w:w="1260" w:type="dxa"/>
            <w:vAlign w:val="center"/>
          </w:tcPr>
          <w:p w14:paraId="79E598A1" w14:textId="06019D5E" w:rsidR="000058E0" w:rsidRPr="009B5D03" w:rsidRDefault="0025690C" w:rsidP="000058E0">
            <w:pPr>
              <w:ind w:left="0"/>
              <w:rPr>
                <w:sz w:val="20"/>
                <w:szCs w:val="20"/>
              </w:rPr>
            </w:pPr>
            <w:r w:rsidRPr="009B5D03">
              <w:rPr>
                <w:sz w:val="20"/>
                <w:szCs w:val="20"/>
              </w:rPr>
              <w:t>10</w:t>
            </w:r>
          </w:p>
        </w:tc>
        <w:tc>
          <w:tcPr>
            <w:tcW w:w="1440" w:type="dxa"/>
            <w:vAlign w:val="center"/>
          </w:tcPr>
          <w:p w14:paraId="781D5098" w14:textId="79B4DF36" w:rsidR="000058E0" w:rsidRPr="009B5D03" w:rsidRDefault="00703C1A" w:rsidP="000058E0">
            <w:pPr>
              <w:ind w:left="0"/>
              <w:rPr>
                <w:sz w:val="20"/>
                <w:szCs w:val="20"/>
              </w:rPr>
            </w:pPr>
            <w:r w:rsidRPr="009B5D03">
              <w:rPr>
                <w:sz w:val="20"/>
                <w:szCs w:val="20"/>
              </w:rPr>
              <w:t>1</w:t>
            </w:r>
          </w:p>
        </w:tc>
        <w:tc>
          <w:tcPr>
            <w:tcW w:w="1530" w:type="dxa"/>
            <w:vAlign w:val="center"/>
          </w:tcPr>
          <w:p w14:paraId="17A9DE04" w14:textId="28F7CDC9" w:rsidR="000058E0" w:rsidRPr="009B5D03" w:rsidRDefault="00703C1A" w:rsidP="000058E0">
            <w:pPr>
              <w:ind w:left="0"/>
              <w:rPr>
                <w:sz w:val="20"/>
                <w:szCs w:val="20"/>
              </w:rPr>
            </w:pPr>
            <w:r w:rsidRPr="009B5D03">
              <w:rPr>
                <w:sz w:val="20"/>
                <w:szCs w:val="20"/>
              </w:rPr>
              <w:t>15/60</w:t>
            </w:r>
          </w:p>
        </w:tc>
        <w:tc>
          <w:tcPr>
            <w:tcW w:w="900" w:type="dxa"/>
            <w:vAlign w:val="center"/>
          </w:tcPr>
          <w:p w14:paraId="6AB71099" w14:textId="485D9C41" w:rsidR="000058E0" w:rsidRPr="009B5D03" w:rsidRDefault="0025690C" w:rsidP="000058E0">
            <w:pPr>
              <w:ind w:left="0"/>
              <w:rPr>
                <w:sz w:val="20"/>
                <w:szCs w:val="20"/>
              </w:rPr>
            </w:pPr>
            <w:r w:rsidRPr="009B5D03">
              <w:rPr>
                <w:sz w:val="20"/>
                <w:szCs w:val="20"/>
              </w:rPr>
              <w:t>3</w:t>
            </w:r>
          </w:p>
        </w:tc>
        <w:tc>
          <w:tcPr>
            <w:tcW w:w="900" w:type="dxa"/>
            <w:vAlign w:val="center"/>
          </w:tcPr>
          <w:p w14:paraId="0C04B2EC" w14:textId="6A5E04CB" w:rsidR="000058E0" w:rsidRPr="009B5D03" w:rsidRDefault="00703C1A" w:rsidP="000058E0">
            <w:pPr>
              <w:ind w:left="0"/>
              <w:rPr>
                <w:sz w:val="20"/>
                <w:szCs w:val="20"/>
              </w:rPr>
            </w:pPr>
            <w:r w:rsidRPr="009B5D03">
              <w:rPr>
                <w:sz w:val="20"/>
                <w:szCs w:val="20"/>
              </w:rPr>
              <w:t>$57.11</w:t>
            </w:r>
          </w:p>
        </w:tc>
        <w:tc>
          <w:tcPr>
            <w:tcW w:w="1350" w:type="dxa"/>
            <w:vAlign w:val="center"/>
          </w:tcPr>
          <w:p w14:paraId="2B50CC72" w14:textId="3D43B99A" w:rsidR="000058E0" w:rsidRPr="009B5D03" w:rsidRDefault="0025690C" w:rsidP="000058E0">
            <w:pPr>
              <w:ind w:left="0"/>
              <w:rPr>
                <w:sz w:val="20"/>
                <w:szCs w:val="20"/>
              </w:rPr>
            </w:pPr>
            <w:r w:rsidRPr="009B5D03">
              <w:rPr>
                <w:sz w:val="20"/>
                <w:szCs w:val="20"/>
              </w:rPr>
              <w:t>$172</w:t>
            </w:r>
          </w:p>
        </w:tc>
      </w:tr>
      <w:tr w:rsidR="0043229B" w:rsidRPr="006F6856" w14:paraId="3CA66467" w14:textId="77777777" w:rsidTr="006542CA">
        <w:trPr>
          <w:trHeight w:hRule="exact" w:val="432"/>
        </w:trPr>
        <w:tc>
          <w:tcPr>
            <w:tcW w:w="1350" w:type="dxa"/>
          </w:tcPr>
          <w:p w14:paraId="40FB8B20" w14:textId="77777777" w:rsidR="003B2200" w:rsidRPr="00E647FB" w:rsidRDefault="003B2200" w:rsidP="000058E0">
            <w:pPr>
              <w:ind w:left="0"/>
              <w:rPr>
                <w:b/>
                <w:sz w:val="20"/>
                <w:szCs w:val="20"/>
              </w:rPr>
            </w:pPr>
          </w:p>
        </w:tc>
        <w:tc>
          <w:tcPr>
            <w:tcW w:w="1530" w:type="dxa"/>
            <w:vAlign w:val="center"/>
          </w:tcPr>
          <w:p w14:paraId="0D15224B" w14:textId="77777777" w:rsidR="003B2200" w:rsidRPr="00E647FB" w:rsidRDefault="003B2200" w:rsidP="000058E0">
            <w:pPr>
              <w:ind w:left="0"/>
              <w:rPr>
                <w:b/>
                <w:sz w:val="20"/>
                <w:szCs w:val="20"/>
              </w:rPr>
            </w:pPr>
            <w:r w:rsidRPr="00E647FB">
              <w:rPr>
                <w:b/>
                <w:sz w:val="20"/>
                <w:szCs w:val="20"/>
              </w:rPr>
              <w:t>TOTALS</w:t>
            </w:r>
          </w:p>
        </w:tc>
        <w:tc>
          <w:tcPr>
            <w:tcW w:w="1260" w:type="dxa"/>
            <w:vAlign w:val="center"/>
          </w:tcPr>
          <w:p w14:paraId="7ED15EA6" w14:textId="73A9A8B8" w:rsidR="003B2200" w:rsidRPr="00E647FB" w:rsidRDefault="00966CA1" w:rsidP="000058E0">
            <w:pPr>
              <w:ind w:left="0"/>
              <w:rPr>
                <w:b/>
                <w:sz w:val="20"/>
                <w:szCs w:val="20"/>
              </w:rPr>
            </w:pPr>
            <w:r>
              <w:rPr>
                <w:b/>
                <w:sz w:val="20"/>
                <w:szCs w:val="20"/>
              </w:rPr>
              <w:t>60</w:t>
            </w:r>
          </w:p>
        </w:tc>
        <w:tc>
          <w:tcPr>
            <w:tcW w:w="1440" w:type="dxa"/>
            <w:shd w:val="clear" w:color="auto" w:fill="auto"/>
            <w:vAlign w:val="center"/>
          </w:tcPr>
          <w:p w14:paraId="41290A7A" w14:textId="77777777" w:rsidR="003B2200" w:rsidRPr="00E647FB" w:rsidRDefault="003B2200" w:rsidP="000058E0">
            <w:pPr>
              <w:ind w:left="0"/>
              <w:rPr>
                <w:b/>
                <w:sz w:val="20"/>
                <w:szCs w:val="20"/>
              </w:rPr>
            </w:pPr>
          </w:p>
        </w:tc>
        <w:tc>
          <w:tcPr>
            <w:tcW w:w="1530" w:type="dxa"/>
            <w:shd w:val="clear" w:color="auto" w:fill="D9D9D9" w:themeFill="background1" w:themeFillShade="D9"/>
            <w:vAlign w:val="center"/>
          </w:tcPr>
          <w:p w14:paraId="5E83D40B" w14:textId="77777777" w:rsidR="003B2200" w:rsidRPr="00E647FB" w:rsidRDefault="003B2200" w:rsidP="000058E0">
            <w:pPr>
              <w:ind w:left="0"/>
              <w:rPr>
                <w:b/>
                <w:sz w:val="20"/>
                <w:szCs w:val="20"/>
              </w:rPr>
            </w:pPr>
          </w:p>
        </w:tc>
        <w:tc>
          <w:tcPr>
            <w:tcW w:w="900" w:type="dxa"/>
            <w:vAlign w:val="center"/>
          </w:tcPr>
          <w:p w14:paraId="026A8F27" w14:textId="4B213E07" w:rsidR="003B2200" w:rsidRPr="00E647FB" w:rsidRDefault="00966CA1" w:rsidP="00966CA1">
            <w:pPr>
              <w:ind w:left="0"/>
              <w:rPr>
                <w:b/>
                <w:sz w:val="20"/>
                <w:szCs w:val="20"/>
              </w:rPr>
            </w:pPr>
            <w:r>
              <w:rPr>
                <w:b/>
                <w:sz w:val="20"/>
                <w:szCs w:val="20"/>
              </w:rPr>
              <w:t>15</w:t>
            </w:r>
          </w:p>
        </w:tc>
        <w:tc>
          <w:tcPr>
            <w:tcW w:w="900" w:type="dxa"/>
            <w:shd w:val="clear" w:color="auto" w:fill="D9D9D9" w:themeFill="background1" w:themeFillShade="D9"/>
            <w:vAlign w:val="center"/>
          </w:tcPr>
          <w:p w14:paraId="4D0286E3" w14:textId="77777777" w:rsidR="003B2200" w:rsidRPr="00E647FB" w:rsidRDefault="003B2200" w:rsidP="000058E0">
            <w:pPr>
              <w:ind w:left="0"/>
              <w:rPr>
                <w:b/>
                <w:sz w:val="20"/>
                <w:szCs w:val="20"/>
              </w:rPr>
            </w:pPr>
          </w:p>
        </w:tc>
        <w:tc>
          <w:tcPr>
            <w:tcW w:w="1350" w:type="dxa"/>
            <w:vAlign w:val="center"/>
          </w:tcPr>
          <w:p w14:paraId="74FD8363" w14:textId="4B65BF78" w:rsidR="003B2200" w:rsidRPr="00E647FB" w:rsidRDefault="00966CA1" w:rsidP="000058E0">
            <w:pPr>
              <w:ind w:left="0"/>
              <w:rPr>
                <w:b/>
                <w:sz w:val="20"/>
                <w:szCs w:val="20"/>
              </w:rPr>
            </w:pPr>
            <w:r>
              <w:rPr>
                <w:b/>
                <w:sz w:val="20"/>
                <w:szCs w:val="20"/>
              </w:rPr>
              <w:t>$857.32</w:t>
            </w:r>
          </w:p>
        </w:tc>
      </w:tr>
    </w:tbl>
    <w:p w14:paraId="56668B6C" w14:textId="77777777" w:rsidR="003C31C9" w:rsidRDefault="003C31C9" w:rsidP="003C31C9">
      <w:pPr>
        <w:pStyle w:val="Default"/>
        <w:ind w:left="720"/>
        <w:rPr>
          <w:rFonts w:asciiTheme="majorHAnsi" w:hAnsiTheme="majorHAnsi" w:cs="Times New Roman"/>
          <w:sz w:val="22"/>
          <w:szCs w:val="22"/>
        </w:rPr>
      </w:pPr>
    </w:p>
    <w:p w14:paraId="36FF9D6E" w14:textId="77777777" w:rsidR="002F1502" w:rsidRDefault="002F1502" w:rsidP="005D6F14"/>
    <w:p w14:paraId="07474DB8" w14:textId="77777777" w:rsidR="00B12F51" w:rsidRPr="0088467A" w:rsidRDefault="0088467A" w:rsidP="00692DEB">
      <w:pPr>
        <w:pStyle w:val="Heading4"/>
      </w:pPr>
      <w:r w:rsidRPr="0088467A">
        <w:t>Estimates of Other Total Annual Cost Burden to Respondents or Record Keepers</w:t>
      </w:r>
    </w:p>
    <w:p w14:paraId="557D4DA1" w14:textId="77777777" w:rsidR="003C31C9"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6E8CB4CA" w14:textId="480CB405" w:rsidR="00BD7A2B" w:rsidRDefault="00BD7A2B" w:rsidP="00692DEB">
      <w:pPr>
        <w:ind w:left="0"/>
      </w:pPr>
    </w:p>
    <w:p w14:paraId="6B4819A5" w14:textId="77777777" w:rsidR="00BD7A2B" w:rsidRDefault="00BD7A2B" w:rsidP="00692DEB">
      <w:pPr>
        <w:ind w:left="0"/>
      </w:pPr>
    </w:p>
    <w:p w14:paraId="2D1D1388" w14:textId="77777777" w:rsidR="00BD7A2B" w:rsidRDefault="00BD7A2B" w:rsidP="00692DEB">
      <w:pPr>
        <w:ind w:left="0"/>
      </w:pPr>
    </w:p>
    <w:p w14:paraId="5A451350" w14:textId="77777777" w:rsidR="00BD7A2B" w:rsidRPr="00040611" w:rsidRDefault="00BD7A2B" w:rsidP="00692DEB">
      <w:pPr>
        <w:ind w:left="0"/>
      </w:pPr>
    </w:p>
    <w:p w14:paraId="431805C3" w14:textId="77777777" w:rsidR="00911486" w:rsidRDefault="00911486" w:rsidP="00692DEB">
      <w:pPr>
        <w:ind w:left="0"/>
      </w:pPr>
    </w:p>
    <w:p w14:paraId="0BA1CF60" w14:textId="77777777" w:rsidR="00B12F51" w:rsidRPr="0088467A" w:rsidRDefault="0088467A" w:rsidP="00692DEB">
      <w:pPr>
        <w:pStyle w:val="Heading4"/>
      </w:pPr>
      <w:r w:rsidRPr="0088467A">
        <w:lastRenderedPageBreak/>
        <w:t>Annualized Cost to the Government</w:t>
      </w:r>
      <w:r w:rsidR="00D75750">
        <w:t xml:space="preserve"> </w:t>
      </w:r>
    </w:p>
    <w:p w14:paraId="599D5EEE" w14:textId="6368A144" w:rsidR="000058E0" w:rsidRPr="00711BFA" w:rsidRDefault="000058E0" w:rsidP="000058E0">
      <w:pPr>
        <w:ind w:left="0"/>
      </w:pPr>
      <w:r w:rsidRPr="000E58F5">
        <w:rPr>
          <w:rFonts w:cs="Arial"/>
        </w:rPr>
        <w:t>There are no equipment or overhead costs.  Contractors, however, are being used to support development of the assessment tool, data collection, and data analysis. The only cost to the federal government would be the salary of CDC staff and contractors.</w:t>
      </w:r>
      <w:r>
        <w:rPr>
          <w:rFonts w:cs="Arial"/>
        </w:rPr>
        <w:t xml:space="preserve"> </w:t>
      </w:r>
      <w:r w:rsidRPr="000E58F5">
        <w:rPr>
          <w:rFonts w:cs="Arial"/>
        </w:rPr>
        <w:t>The total estimated cost to the federal government is</w:t>
      </w:r>
      <w:r w:rsidR="008C59E7">
        <w:rPr>
          <w:rFonts w:cs="Arial"/>
        </w:rPr>
        <w:t xml:space="preserve"> </w:t>
      </w:r>
      <w:r w:rsidR="00F20590" w:rsidRPr="0006644A">
        <w:rPr>
          <w:rFonts w:cs="Arial"/>
        </w:rPr>
        <w:t>$</w:t>
      </w:r>
      <w:r w:rsidR="003802E5" w:rsidRPr="0006644A">
        <w:rPr>
          <w:rFonts w:cs="Arial"/>
        </w:rPr>
        <w:t>8523.44</w:t>
      </w:r>
      <w:r w:rsidRPr="0006644A">
        <w:rPr>
          <w:rFonts w:cs="Arial"/>
        </w:rPr>
        <w:t xml:space="preserve">. Table </w:t>
      </w:r>
      <w:r w:rsidRPr="000E58F5">
        <w:rPr>
          <w:rFonts w:cs="Arial"/>
        </w:rPr>
        <w:t>A-14 describes how this cost estimate was calculated.</w:t>
      </w:r>
    </w:p>
    <w:p w14:paraId="054FAE20" w14:textId="77777777" w:rsidR="00692DEB" w:rsidRDefault="00692DEB" w:rsidP="00692DEB">
      <w:pPr>
        <w:ind w:left="0"/>
      </w:pPr>
    </w:p>
    <w:p w14:paraId="5CD7B70C" w14:textId="77777777" w:rsidR="003C31C9" w:rsidRPr="0006644A" w:rsidRDefault="00321B51" w:rsidP="00692DEB">
      <w:pPr>
        <w:ind w:left="0"/>
      </w:pPr>
      <w:r w:rsidRPr="00692DEB">
        <w:rPr>
          <w:color w:val="000000"/>
        </w:rPr>
        <w:t xml:space="preserve"> </w:t>
      </w:r>
      <w:r w:rsidR="008E0683" w:rsidRPr="0006644A">
        <w:rPr>
          <w:b/>
          <w:u w:val="single"/>
        </w:rPr>
        <w:t>Table A-14</w:t>
      </w:r>
      <w:r w:rsidR="008E0683" w:rsidRPr="0006644A">
        <w:rPr>
          <w:b/>
        </w:rPr>
        <w:t>:</w:t>
      </w:r>
      <w:r w:rsidR="008E0683" w:rsidRPr="0006644A">
        <w:t xml:space="preserve"> Estimated Annualized Cost to the Federal Government</w:t>
      </w:r>
    </w:p>
    <w:tbl>
      <w:tblPr>
        <w:tblStyle w:val="TableGrid"/>
        <w:tblW w:w="0" w:type="auto"/>
        <w:tblLook w:val="04A0" w:firstRow="1" w:lastRow="0" w:firstColumn="1" w:lastColumn="0" w:noHBand="0" w:noVBand="1"/>
      </w:tblPr>
      <w:tblGrid>
        <w:gridCol w:w="4195"/>
        <w:gridCol w:w="1969"/>
        <w:gridCol w:w="1234"/>
        <w:gridCol w:w="236"/>
        <w:gridCol w:w="236"/>
        <w:gridCol w:w="1706"/>
      </w:tblGrid>
      <w:tr w:rsidR="0006644A" w:rsidRPr="0006644A" w14:paraId="461C81B8" w14:textId="77777777" w:rsidTr="00CA5840">
        <w:trPr>
          <w:trHeight w:val="593"/>
        </w:trPr>
        <w:tc>
          <w:tcPr>
            <w:tcW w:w="4195" w:type="dxa"/>
            <w:tcBorders>
              <w:bottom w:val="single" w:sz="12" w:space="0" w:color="auto"/>
            </w:tcBorders>
            <w:shd w:val="clear" w:color="auto" w:fill="D9D9D9" w:themeFill="background1" w:themeFillShade="D9"/>
            <w:vAlign w:val="center"/>
          </w:tcPr>
          <w:p w14:paraId="5A9634C1" w14:textId="77777777" w:rsidR="004841F1" w:rsidRPr="0006644A" w:rsidRDefault="004841F1" w:rsidP="005D6F14">
            <w:pPr>
              <w:ind w:left="0"/>
              <w:jc w:val="center"/>
              <w:rPr>
                <w:b/>
                <w:sz w:val="20"/>
                <w:szCs w:val="20"/>
              </w:rPr>
            </w:pPr>
            <w:r w:rsidRPr="0006644A">
              <w:rPr>
                <w:b/>
                <w:sz w:val="20"/>
                <w:szCs w:val="20"/>
              </w:rPr>
              <w:t>Staff (FTE)</w:t>
            </w:r>
          </w:p>
        </w:tc>
        <w:tc>
          <w:tcPr>
            <w:tcW w:w="1969" w:type="dxa"/>
            <w:tcBorders>
              <w:bottom w:val="single" w:sz="12" w:space="0" w:color="auto"/>
            </w:tcBorders>
            <w:shd w:val="clear" w:color="auto" w:fill="D9D9D9" w:themeFill="background1" w:themeFillShade="D9"/>
            <w:vAlign w:val="center"/>
          </w:tcPr>
          <w:p w14:paraId="4F72B172" w14:textId="77777777" w:rsidR="004841F1" w:rsidRPr="0006644A" w:rsidRDefault="004841F1" w:rsidP="005D6F14">
            <w:pPr>
              <w:ind w:left="0"/>
              <w:jc w:val="center"/>
              <w:rPr>
                <w:b/>
                <w:sz w:val="20"/>
                <w:szCs w:val="20"/>
              </w:rPr>
            </w:pPr>
            <w:r w:rsidRPr="0006644A">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7E0E3A60" w14:textId="77777777" w:rsidR="004841F1" w:rsidRPr="0006644A" w:rsidRDefault="004841F1" w:rsidP="005D6F14">
            <w:pPr>
              <w:ind w:left="0"/>
              <w:jc w:val="center"/>
              <w:rPr>
                <w:b/>
                <w:sz w:val="20"/>
                <w:szCs w:val="20"/>
              </w:rPr>
            </w:pPr>
            <w:r w:rsidRPr="0006644A">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02E27E86" w14:textId="77777777" w:rsidR="004841F1" w:rsidRPr="0006644A" w:rsidRDefault="004841F1" w:rsidP="005D6F14">
            <w:pPr>
              <w:ind w:left="0"/>
              <w:jc w:val="center"/>
              <w:rPr>
                <w:b/>
                <w:sz w:val="20"/>
                <w:szCs w:val="20"/>
              </w:rPr>
            </w:pPr>
            <w:r w:rsidRPr="0006644A">
              <w:rPr>
                <w:b/>
                <w:sz w:val="20"/>
                <w:szCs w:val="20"/>
              </w:rPr>
              <w:t>Average Cost</w:t>
            </w:r>
          </w:p>
        </w:tc>
      </w:tr>
      <w:tr w:rsidR="0006644A" w:rsidRPr="0006644A" w14:paraId="0795BBD2" w14:textId="77777777" w:rsidTr="00CA5840">
        <w:tc>
          <w:tcPr>
            <w:tcW w:w="4195" w:type="dxa"/>
            <w:tcBorders>
              <w:top w:val="single" w:sz="12" w:space="0" w:color="auto"/>
            </w:tcBorders>
          </w:tcPr>
          <w:p w14:paraId="300F2356" w14:textId="17EFFD20" w:rsidR="009A24E9" w:rsidRPr="0006644A" w:rsidRDefault="00F20590" w:rsidP="004865B7">
            <w:pPr>
              <w:ind w:left="0"/>
              <w:rPr>
                <w:b/>
                <w:sz w:val="20"/>
              </w:rPr>
            </w:pPr>
            <w:r w:rsidRPr="0006644A">
              <w:rPr>
                <w:b/>
                <w:sz w:val="20"/>
              </w:rPr>
              <w:t xml:space="preserve">Supervisory </w:t>
            </w:r>
            <w:r w:rsidR="009A24E9" w:rsidRPr="0006644A">
              <w:rPr>
                <w:b/>
                <w:sz w:val="20"/>
              </w:rPr>
              <w:t>Epidemiologist (GS-14)</w:t>
            </w:r>
          </w:p>
          <w:p w14:paraId="4EA93BAC" w14:textId="0E1CB7FA" w:rsidR="009A24E9" w:rsidRPr="0006644A" w:rsidRDefault="009A24E9" w:rsidP="009A24E9">
            <w:pPr>
              <w:tabs>
                <w:tab w:val="clear" w:pos="9360"/>
                <w:tab w:val="left" w:pos="1515"/>
              </w:tabs>
              <w:ind w:left="0"/>
              <w:jc w:val="both"/>
              <w:rPr>
                <w:sz w:val="20"/>
                <w:szCs w:val="20"/>
              </w:rPr>
            </w:pPr>
            <w:r w:rsidRPr="0006644A">
              <w:rPr>
                <w:rFonts w:ascii="Cambria" w:hAnsi="Cambria"/>
                <w:sz w:val="20"/>
              </w:rPr>
              <w:t>Consultation on and oversight of development of OMB package; Consultation with and oversight of instrument development, data collection, data analysis, quality control and report preparation</w:t>
            </w:r>
          </w:p>
        </w:tc>
        <w:tc>
          <w:tcPr>
            <w:tcW w:w="1969" w:type="dxa"/>
            <w:tcBorders>
              <w:top w:val="single" w:sz="12" w:space="0" w:color="auto"/>
            </w:tcBorders>
          </w:tcPr>
          <w:p w14:paraId="4D631F6F" w14:textId="4F6F28AB" w:rsidR="009A24E9" w:rsidRPr="0006644A" w:rsidRDefault="004865B7" w:rsidP="005D6F14">
            <w:pPr>
              <w:ind w:left="0"/>
              <w:jc w:val="center"/>
              <w:rPr>
                <w:sz w:val="20"/>
                <w:szCs w:val="20"/>
              </w:rPr>
            </w:pPr>
            <w:r w:rsidRPr="0006644A">
              <w:rPr>
                <w:sz w:val="20"/>
              </w:rPr>
              <w:t>60</w:t>
            </w:r>
          </w:p>
        </w:tc>
        <w:tc>
          <w:tcPr>
            <w:tcW w:w="1706" w:type="dxa"/>
            <w:gridSpan w:val="3"/>
            <w:tcBorders>
              <w:top w:val="single" w:sz="12" w:space="0" w:color="auto"/>
            </w:tcBorders>
          </w:tcPr>
          <w:p w14:paraId="6EB9B904" w14:textId="1A704245" w:rsidR="009A24E9" w:rsidRPr="0006644A" w:rsidRDefault="009A24E9" w:rsidP="00F20590">
            <w:pPr>
              <w:ind w:left="0"/>
              <w:jc w:val="center"/>
              <w:rPr>
                <w:sz w:val="20"/>
                <w:szCs w:val="20"/>
              </w:rPr>
            </w:pPr>
            <w:r w:rsidRPr="0006644A">
              <w:rPr>
                <w:sz w:val="20"/>
              </w:rPr>
              <w:t>$</w:t>
            </w:r>
            <w:r w:rsidR="00F20590" w:rsidRPr="0006644A">
              <w:rPr>
                <w:sz w:val="20"/>
              </w:rPr>
              <w:t>41.94</w:t>
            </w:r>
          </w:p>
        </w:tc>
        <w:tc>
          <w:tcPr>
            <w:tcW w:w="1706" w:type="dxa"/>
            <w:tcBorders>
              <w:top w:val="single" w:sz="12" w:space="0" w:color="auto"/>
            </w:tcBorders>
          </w:tcPr>
          <w:p w14:paraId="65FBCA88" w14:textId="50E5CD7D" w:rsidR="009A24E9" w:rsidRPr="0006644A" w:rsidRDefault="009A24E9" w:rsidP="00F20590">
            <w:pPr>
              <w:ind w:left="0"/>
              <w:jc w:val="center"/>
              <w:rPr>
                <w:sz w:val="20"/>
                <w:szCs w:val="20"/>
              </w:rPr>
            </w:pPr>
            <w:r w:rsidRPr="0006644A">
              <w:rPr>
                <w:sz w:val="20"/>
              </w:rPr>
              <w:t>$</w:t>
            </w:r>
            <w:r w:rsidR="004E0F4A" w:rsidRPr="0006644A">
              <w:rPr>
                <w:sz w:val="20"/>
              </w:rPr>
              <w:t>2516.4</w:t>
            </w:r>
            <w:r w:rsidR="000426AA" w:rsidRPr="0006644A">
              <w:rPr>
                <w:sz w:val="20"/>
              </w:rPr>
              <w:t>0</w:t>
            </w:r>
          </w:p>
        </w:tc>
      </w:tr>
      <w:tr w:rsidR="0006644A" w:rsidRPr="0006644A" w14:paraId="05256E29" w14:textId="77777777" w:rsidTr="00CA5840">
        <w:tc>
          <w:tcPr>
            <w:tcW w:w="4195" w:type="dxa"/>
          </w:tcPr>
          <w:p w14:paraId="46CC1F23" w14:textId="27353AFA" w:rsidR="009A24E9" w:rsidRPr="0006644A" w:rsidRDefault="009A24E9" w:rsidP="004865B7">
            <w:pPr>
              <w:ind w:left="0"/>
              <w:rPr>
                <w:b/>
                <w:sz w:val="20"/>
              </w:rPr>
            </w:pPr>
            <w:r w:rsidRPr="0006644A">
              <w:rPr>
                <w:b/>
                <w:sz w:val="20"/>
              </w:rPr>
              <w:t>Healt</w:t>
            </w:r>
            <w:r w:rsidR="004865B7" w:rsidRPr="0006644A">
              <w:rPr>
                <w:b/>
                <w:sz w:val="20"/>
              </w:rPr>
              <w:t>h Scientist (GS-12</w:t>
            </w:r>
            <w:r w:rsidRPr="0006644A">
              <w:rPr>
                <w:b/>
                <w:sz w:val="20"/>
              </w:rPr>
              <w:t>)</w:t>
            </w:r>
          </w:p>
          <w:p w14:paraId="165316CC" w14:textId="18B3DB4D" w:rsidR="009A24E9" w:rsidRPr="0006644A" w:rsidRDefault="004865B7" w:rsidP="00CA5840">
            <w:pPr>
              <w:ind w:left="0"/>
              <w:jc w:val="both"/>
              <w:rPr>
                <w:sz w:val="20"/>
                <w:szCs w:val="20"/>
              </w:rPr>
            </w:pPr>
            <w:r w:rsidRPr="0006644A">
              <w:rPr>
                <w:rFonts w:ascii="Cambria" w:hAnsi="Cambria"/>
                <w:sz w:val="20"/>
              </w:rPr>
              <w:t>I</w:t>
            </w:r>
            <w:r w:rsidR="009A24E9" w:rsidRPr="0006644A">
              <w:rPr>
                <w:rFonts w:ascii="Cambria" w:hAnsi="Cambria"/>
                <w:sz w:val="20"/>
              </w:rPr>
              <w:t>nstrument development, data collection, data analysis, quality control and report preparation</w:t>
            </w:r>
          </w:p>
        </w:tc>
        <w:tc>
          <w:tcPr>
            <w:tcW w:w="1969" w:type="dxa"/>
          </w:tcPr>
          <w:p w14:paraId="0C9E49BC" w14:textId="39A88C48" w:rsidR="009A24E9" w:rsidRPr="0006644A" w:rsidRDefault="004865B7" w:rsidP="00F20590">
            <w:pPr>
              <w:ind w:left="0"/>
              <w:jc w:val="center"/>
              <w:rPr>
                <w:sz w:val="20"/>
                <w:szCs w:val="20"/>
              </w:rPr>
            </w:pPr>
            <w:r w:rsidRPr="0006644A">
              <w:rPr>
                <w:sz w:val="20"/>
              </w:rPr>
              <w:t>2</w:t>
            </w:r>
            <w:r w:rsidR="00F20590" w:rsidRPr="0006644A">
              <w:rPr>
                <w:sz w:val="20"/>
              </w:rPr>
              <w:t>08</w:t>
            </w:r>
          </w:p>
        </w:tc>
        <w:tc>
          <w:tcPr>
            <w:tcW w:w="1706" w:type="dxa"/>
            <w:gridSpan w:val="3"/>
          </w:tcPr>
          <w:p w14:paraId="2F7F5890" w14:textId="170CD4C4" w:rsidR="009A24E9" w:rsidRPr="0006644A" w:rsidRDefault="009A24E9" w:rsidP="00F20590">
            <w:pPr>
              <w:ind w:left="0"/>
              <w:jc w:val="center"/>
              <w:rPr>
                <w:sz w:val="20"/>
                <w:szCs w:val="20"/>
              </w:rPr>
            </w:pPr>
            <w:r w:rsidRPr="0006644A">
              <w:rPr>
                <w:sz w:val="20"/>
              </w:rPr>
              <w:t>$</w:t>
            </w:r>
            <w:r w:rsidR="00F20590" w:rsidRPr="0006644A">
              <w:rPr>
                <w:sz w:val="20"/>
              </w:rPr>
              <w:t>28.88</w:t>
            </w:r>
          </w:p>
        </w:tc>
        <w:tc>
          <w:tcPr>
            <w:tcW w:w="1706" w:type="dxa"/>
          </w:tcPr>
          <w:p w14:paraId="437546AF" w14:textId="3C0990F2" w:rsidR="009A24E9" w:rsidRPr="0006644A" w:rsidRDefault="009A24E9" w:rsidP="00F20590">
            <w:pPr>
              <w:ind w:left="0"/>
              <w:jc w:val="center"/>
              <w:rPr>
                <w:sz w:val="20"/>
                <w:szCs w:val="20"/>
              </w:rPr>
            </w:pPr>
            <w:r w:rsidRPr="0006644A">
              <w:rPr>
                <w:sz w:val="20"/>
              </w:rPr>
              <w:t>$</w:t>
            </w:r>
            <w:r w:rsidR="00F20590" w:rsidRPr="0006644A">
              <w:rPr>
                <w:sz w:val="20"/>
              </w:rPr>
              <w:t>6007</w:t>
            </w:r>
            <w:r w:rsidR="004E0F4A" w:rsidRPr="0006644A">
              <w:rPr>
                <w:sz w:val="20"/>
              </w:rPr>
              <w:t>.04</w:t>
            </w:r>
          </w:p>
        </w:tc>
      </w:tr>
      <w:tr w:rsidR="0006644A" w:rsidRPr="0006644A" w14:paraId="5D84510D" w14:textId="77777777" w:rsidTr="005D6F14">
        <w:tc>
          <w:tcPr>
            <w:tcW w:w="4195" w:type="dxa"/>
            <w:tcBorders>
              <w:bottom w:val="single" w:sz="4" w:space="0" w:color="auto"/>
            </w:tcBorders>
          </w:tcPr>
          <w:p w14:paraId="624B1208" w14:textId="7F4DF1C7" w:rsidR="00F20590" w:rsidRPr="0006644A" w:rsidRDefault="009A24E9" w:rsidP="00F20590">
            <w:pPr>
              <w:ind w:left="0"/>
              <w:jc w:val="both"/>
              <w:rPr>
                <w:sz w:val="20"/>
                <w:szCs w:val="20"/>
              </w:rPr>
            </w:pPr>
            <w:r w:rsidRPr="0006644A">
              <w:rPr>
                <w:sz w:val="20"/>
                <w:szCs w:val="20"/>
              </w:rPr>
              <w:t xml:space="preserve"> </w:t>
            </w:r>
          </w:p>
          <w:p w14:paraId="07FFD26C" w14:textId="784B3080" w:rsidR="00F20590" w:rsidRPr="0006644A" w:rsidRDefault="00F20590" w:rsidP="00CA5840">
            <w:pPr>
              <w:ind w:left="0"/>
              <w:jc w:val="both"/>
              <w:rPr>
                <w:sz w:val="20"/>
                <w:szCs w:val="20"/>
              </w:rPr>
            </w:pPr>
          </w:p>
        </w:tc>
        <w:tc>
          <w:tcPr>
            <w:tcW w:w="1969" w:type="dxa"/>
            <w:tcBorders>
              <w:bottom w:val="single" w:sz="4" w:space="0" w:color="auto"/>
            </w:tcBorders>
          </w:tcPr>
          <w:p w14:paraId="7C381D32" w14:textId="77777777" w:rsidR="009A24E9" w:rsidRPr="0006644A" w:rsidRDefault="009A24E9" w:rsidP="005D6F14">
            <w:pPr>
              <w:ind w:left="0"/>
              <w:jc w:val="center"/>
              <w:rPr>
                <w:sz w:val="20"/>
                <w:szCs w:val="20"/>
              </w:rPr>
            </w:pPr>
          </w:p>
        </w:tc>
        <w:tc>
          <w:tcPr>
            <w:tcW w:w="1706" w:type="dxa"/>
            <w:gridSpan w:val="3"/>
            <w:tcBorders>
              <w:bottom w:val="single" w:sz="4" w:space="0" w:color="auto"/>
            </w:tcBorders>
          </w:tcPr>
          <w:p w14:paraId="0FC50E90" w14:textId="77777777" w:rsidR="009A24E9" w:rsidRPr="0006644A" w:rsidRDefault="009A24E9" w:rsidP="005D6F14">
            <w:pPr>
              <w:ind w:left="0"/>
              <w:jc w:val="center"/>
              <w:rPr>
                <w:sz w:val="20"/>
                <w:szCs w:val="20"/>
              </w:rPr>
            </w:pPr>
          </w:p>
        </w:tc>
        <w:tc>
          <w:tcPr>
            <w:tcW w:w="1706" w:type="dxa"/>
          </w:tcPr>
          <w:p w14:paraId="15CC667C" w14:textId="77777777" w:rsidR="009A24E9" w:rsidRPr="0006644A" w:rsidRDefault="009A24E9" w:rsidP="005D6F14">
            <w:pPr>
              <w:ind w:left="0"/>
              <w:jc w:val="center"/>
              <w:rPr>
                <w:sz w:val="20"/>
                <w:szCs w:val="20"/>
              </w:rPr>
            </w:pPr>
          </w:p>
        </w:tc>
      </w:tr>
      <w:tr w:rsidR="009A24E9" w:rsidRPr="0006644A" w14:paraId="505562E3" w14:textId="77777777" w:rsidTr="005D6F14">
        <w:trPr>
          <w:trHeight w:val="332"/>
        </w:trPr>
        <w:tc>
          <w:tcPr>
            <w:tcW w:w="7398" w:type="dxa"/>
            <w:gridSpan w:val="3"/>
            <w:tcBorders>
              <w:right w:val="nil"/>
            </w:tcBorders>
            <w:vAlign w:val="center"/>
          </w:tcPr>
          <w:p w14:paraId="38264DCB" w14:textId="77777777" w:rsidR="009A24E9" w:rsidRPr="0006644A" w:rsidRDefault="009A24E9" w:rsidP="005D6F14">
            <w:pPr>
              <w:ind w:left="0"/>
              <w:jc w:val="right"/>
              <w:rPr>
                <w:b/>
                <w:sz w:val="20"/>
                <w:szCs w:val="20"/>
              </w:rPr>
            </w:pPr>
            <w:r w:rsidRPr="0006644A">
              <w:rPr>
                <w:b/>
                <w:sz w:val="20"/>
                <w:szCs w:val="20"/>
              </w:rPr>
              <w:t>Estimated Total Cost of Information Collection</w:t>
            </w:r>
          </w:p>
        </w:tc>
        <w:tc>
          <w:tcPr>
            <w:tcW w:w="236" w:type="dxa"/>
            <w:tcBorders>
              <w:left w:val="nil"/>
              <w:right w:val="nil"/>
            </w:tcBorders>
            <w:vAlign w:val="center"/>
          </w:tcPr>
          <w:p w14:paraId="30833811" w14:textId="77777777" w:rsidR="009A24E9" w:rsidRPr="0006644A" w:rsidRDefault="009A24E9" w:rsidP="00CA5840">
            <w:pPr>
              <w:ind w:left="0"/>
              <w:rPr>
                <w:b/>
                <w:sz w:val="20"/>
                <w:szCs w:val="20"/>
              </w:rPr>
            </w:pPr>
          </w:p>
        </w:tc>
        <w:tc>
          <w:tcPr>
            <w:tcW w:w="236" w:type="dxa"/>
            <w:tcBorders>
              <w:left w:val="nil"/>
            </w:tcBorders>
            <w:vAlign w:val="center"/>
          </w:tcPr>
          <w:p w14:paraId="350ABD6B" w14:textId="77777777" w:rsidR="009A24E9" w:rsidRPr="0006644A" w:rsidRDefault="009A24E9" w:rsidP="00CA5840">
            <w:pPr>
              <w:ind w:left="0"/>
              <w:rPr>
                <w:b/>
                <w:sz w:val="20"/>
                <w:szCs w:val="20"/>
              </w:rPr>
            </w:pPr>
          </w:p>
        </w:tc>
        <w:tc>
          <w:tcPr>
            <w:tcW w:w="1706" w:type="dxa"/>
            <w:vAlign w:val="center"/>
          </w:tcPr>
          <w:p w14:paraId="78117228" w14:textId="4B4FD687" w:rsidR="009A24E9" w:rsidRPr="0006644A" w:rsidRDefault="00F20590" w:rsidP="005D6F14">
            <w:pPr>
              <w:ind w:left="0"/>
              <w:jc w:val="center"/>
              <w:rPr>
                <w:b/>
                <w:sz w:val="20"/>
                <w:szCs w:val="20"/>
              </w:rPr>
            </w:pPr>
            <w:r w:rsidRPr="0006644A">
              <w:rPr>
                <w:b/>
                <w:sz w:val="20"/>
                <w:szCs w:val="20"/>
              </w:rPr>
              <w:t>$</w:t>
            </w:r>
            <w:r w:rsidR="004E0F4A" w:rsidRPr="0006644A">
              <w:rPr>
                <w:b/>
                <w:sz w:val="20"/>
                <w:szCs w:val="20"/>
              </w:rPr>
              <w:t>8523.44</w:t>
            </w:r>
          </w:p>
        </w:tc>
      </w:tr>
    </w:tbl>
    <w:p w14:paraId="76BF9021" w14:textId="77777777" w:rsidR="004841F1" w:rsidRPr="0006644A" w:rsidRDefault="004841F1" w:rsidP="005D6F14"/>
    <w:p w14:paraId="2E0930E2" w14:textId="77777777" w:rsidR="005D6F14" w:rsidRDefault="005D6F14" w:rsidP="005D6F14"/>
    <w:p w14:paraId="31A52159" w14:textId="77777777" w:rsidR="00B12F51" w:rsidRPr="00D75750" w:rsidRDefault="00D75750" w:rsidP="00692DEB">
      <w:pPr>
        <w:pStyle w:val="Heading4"/>
      </w:pPr>
      <w:r w:rsidRPr="00D75750">
        <w:t>Explanation for Program Changes or Adjustments</w:t>
      </w:r>
    </w:p>
    <w:p w14:paraId="26FD259B" w14:textId="77777777" w:rsidR="00F52BCC" w:rsidRDefault="003C7C5D" w:rsidP="00692DEB">
      <w:pPr>
        <w:ind w:left="0"/>
      </w:pPr>
      <w:r>
        <w:t xml:space="preserve">This is a new </w:t>
      </w:r>
      <w:r w:rsidR="00157413">
        <w:t>information collection</w:t>
      </w:r>
      <w:r>
        <w:t>.</w:t>
      </w:r>
    </w:p>
    <w:p w14:paraId="58986FB8" w14:textId="77777777" w:rsidR="00F52BCC" w:rsidRDefault="00F52BCC" w:rsidP="005D6F14"/>
    <w:p w14:paraId="6B02B976" w14:textId="77777777" w:rsidR="00B12F51" w:rsidRPr="00EF33CD" w:rsidRDefault="00616090" w:rsidP="00692DEB">
      <w:pPr>
        <w:pStyle w:val="Heading4"/>
      </w:pPr>
      <w:r>
        <w:t>Plan</w:t>
      </w:r>
      <w:r w:rsidR="00D75750">
        <w:t>s</w:t>
      </w:r>
      <w:r w:rsidR="00D75750" w:rsidRPr="00D75750">
        <w:t xml:space="preserve"> for Tabulation and Publication and Project Time Schedule</w:t>
      </w:r>
    </w:p>
    <w:p w14:paraId="6D469B12" w14:textId="77777777" w:rsidR="00F20590" w:rsidRPr="0006644A" w:rsidRDefault="00F20590" w:rsidP="00F20590">
      <w:pPr>
        <w:ind w:left="0"/>
        <w:rPr>
          <w:rFonts w:cs="Arial"/>
        </w:rPr>
      </w:pPr>
      <w:r w:rsidRPr="0006644A">
        <w:rPr>
          <w:rFonts w:cs="Arial"/>
        </w:rPr>
        <w:t xml:space="preserve">The results will be used to create both internal and external reports. </w:t>
      </w:r>
    </w:p>
    <w:p w14:paraId="348E7A7D" w14:textId="05CAF558" w:rsidR="00F20590" w:rsidRPr="0006644A" w:rsidRDefault="00F20590" w:rsidP="00F20590">
      <w:pPr>
        <w:pStyle w:val="ListParagraph"/>
        <w:numPr>
          <w:ilvl w:val="0"/>
          <w:numId w:val="40"/>
        </w:numPr>
        <w:rPr>
          <w:rFonts w:cs="Arial"/>
        </w:rPr>
      </w:pPr>
      <w:r w:rsidRPr="0006644A">
        <w:rPr>
          <w:rFonts w:cs="Arial"/>
        </w:rPr>
        <w:t xml:space="preserve">A final internal assessment report will be prepared. This final report will describe any challenges encountered, factors associated with these challenges, successes identified by Epi-Aid requestors, factors that have facilitated success, and lessons learned and strategic directions for the EIS Program to consider </w:t>
      </w:r>
      <w:proofErr w:type="gramStart"/>
      <w:r w:rsidRPr="0006644A">
        <w:rPr>
          <w:rFonts w:cs="Arial"/>
        </w:rPr>
        <w:t>to improve upon and support</w:t>
      </w:r>
      <w:proofErr w:type="gramEnd"/>
      <w:r w:rsidRPr="0006644A">
        <w:rPr>
          <w:rFonts w:cs="Arial"/>
        </w:rPr>
        <w:t xml:space="preserve"> Epi-Aids in the future.</w:t>
      </w:r>
    </w:p>
    <w:p w14:paraId="3976ADAF" w14:textId="2EA47A7D" w:rsidR="00F20590" w:rsidRPr="0006644A" w:rsidRDefault="00F20590" w:rsidP="00F20590">
      <w:pPr>
        <w:pStyle w:val="ListParagraph"/>
        <w:numPr>
          <w:ilvl w:val="0"/>
          <w:numId w:val="40"/>
        </w:numPr>
        <w:rPr>
          <w:rFonts w:cs="Arial"/>
        </w:rPr>
      </w:pPr>
      <w:r w:rsidRPr="0006644A">
        <w:rPr>
          <w:rFonts w:cs="Arial"/>
        </w:rPr>
        <w:t>A core PowerPoint presentation of ke</w:t>
      </w:r>
      <w:r w:rsidR="004E3034">
        <w:rPr>
          <w:rFonts w:cs="Arial"/>
        </w:rPr>
        <w:t xml:space="preserve">y assessment findings will </w:t>
      </w:r>
      <w:r w:rsidRPr="0006644A">
        <w:rPr>
          <w:rFonts w:cs="Arial"/>
        </w:rPr>
        <w:t>be developed and tailored by audience.</w:t>
      </w:r>
    </w:p>
    <w:p w14:paraId="002464CA" w14:textId="0EA5B2D9" w:rsidR="00F20590" w:rsidRPr="0006644A" w:rsidRDefault="00F20590" w:rsidP="00F20590">
      <w:pPr>
        <w:pStyle w:val="ListParagraph"/>
        <w:numPr>
          <w:ilvl w:val="0"/>
          <w:numId w:val="40"/>
        </w:numPr>
        <w:rPr>
          <w:rFonts w:cs="Arial"/>
        </w:rPr>
      </w:pPr>
      <w:r w:rsidRPr="0006644A">
        <w:rPr>
          <w:rFonts w:cs="Arial"/>
        </w:rPr>
        <w:t>Manuscripts will be developed for submission to peer-reviewed journals (focused on assessment and public health practice) for publication.</w:t>
      </w:r>
    </w:p>
    <w:p w14:paraId="103DEB6E" w14:textId="77777777" w:rsidR="000058E0" w:rsidRPr="0006644A" w:rsidRDefault="000058E0" w:rsidP="000058E0">
      <w:pPr>
        <w:ind w:left="0"/>
        <w:rPr>
          <w:rFonts w:cs="Arial"/>
          <w:b/>
        </w:rPr>
      </w:pPr>
    </w:p>
    <w:p w14:paraId="327D910F" w14:textId="77777777" w:rsidR="008C59E7" w:rsidRPr="0006644A" w:rsidRDefault="008C59E7" w:rsidP="008C59E7">
      <w:pPr>
        <w:ind w:left="0"/>
        <w:rPr>
          <w:rFonts w:cs="Arial"/>
        </w:rPr>
      </w:pPr>
      <w:r w:rsidRPr="0006644A">
        <w:rPr>
          <w:rFonts w:cs="Arial"/>
          <w:u w:val="single"/>
        </w:rPr>
        <w:t xml:space="preserve">Project Time </w:t>
      </w:r>
      <w:proofErr w:type="gramStart"/>
      <w:r w:rsidRPr="0006644A">
        <w:rPr>
          <w:rFonts w:cs="Arial"/>
          <w:u w:val="single"/>
        </w:rPr>
        <w:t>Schedule</w:t>
      </w:r>
      <w:r w:rsidR="00BB090C" w:rsidRPr="0006644A">
        <w:rPr>
          <w:rFonts w:cs="Arial"/>
        </w:rPr>
        <w:t xml:space="preserve">  [</w:t>
      </w:r>
      <w:proofErr w:type="gramEnd"/>
      <w:r w:rsidR="00BB090C" w:rsidRPr="0006644A">
        <w:rPr>
          <w:rFonts w:cs="Arial"/>
        </w:rPr>
        <w:t>Please see example template below and adjust as needed]</w:t>
      </w:r>
    </w:p>
    <w:p w14:paraId="1632CBD6" w14:textId="77777777" w:rsidR="008C59E7" w:rsidRPr="0006644A" w:rsidRDefault="008C59E7" w:rsidP="008C59E7">
      <w:pPr>
        <w:pStyle w:val="ListParagraph"/>
        <w:numPr>
          <w:ilvl w:val="0"/>
          <w:numId w:val="17"/>
        </w:numPr>
        <w:tabs>
          <w:tab w:val="right" w:leader="dot" w:pos="9360"/>
        </w:tabs>
      </w:pPr>
      <w:r w:rsidRPr="0006644A">
        <w:rPr>
          <w:rFonts w:eastAsiaTheme="majorEastAsia" w:cstheme="majorBidi"/>
        </w:rPr>
        <w:t xml:space="preserve">Design questionnaire </w:t>
      </w:r>
      <w:r w:rsidRPr="0006644A">
        <w:tab/>
      </w:r>
      <w:r w:rsidRPr="0006644A">
        <w:rPr>
          <w:rFonts w:eastAsiaTheme="majorEastAsia" w:cstheme="majorBidi"/>
        </w:rPr>
        <w:t>(COMPLETE)</w:t>
      </w:r>
    </w:p>
    <w:p w14:paraId="35C28CFC" w14:textId="77777777" w:rsidR="008C59E7" w:rsidRPr="0006644A" w:rsidRDefault="008C59E7" w:rsidP="008C59E7">
      <w:pPr>
        <w:pStyle w:val="ListParagraph"/>
        <w:numPr>
          <w:ilvl w:val="0"/>
          <w:numId w:val="18"/>
        </w:numPr>
        <w:tabs>
          <w:tab w:val="right" w:leader="dot" w:pos="9360"/>
        </w:tabs>
      </w:pPr>
      <w:r w:rsidRPr="0006644A">
        <w:rPr>
          <w:rFonts w:eastAsiaTheme="majorEastAsia" w:cstheme="majorBidi"/>
        </w:rPr>
        <w:t xml:space="preserve">Develop protocol, instructions, and analysis plan </w:t>
      </w:r>
      <w:r w:rsidRPr="0006644A">
        <w:tab/>
      </w:r>
      <w:r w:rsidRPr="0006644A">
        <w:rPr>
          <w:rFonts w:eastAsiaTheme="majorEastAsia" w:cstheme="majorBidi"/>
        </w:rPr>
        <w:t>(COMPLETE)</w:t>
      </w:r>
    </w:p>
    <w:p w14:paraId="03A77AE3" w14:textId="77777777" w:rsidR="008C59E7" w:rsidRPr="0006644A" w:rsidRDefault="008C59E7" w:rsidP="008C59E7">
      <w:pPr>
        <w:pStyle w:val="ListParagraph"/>
        <w:numPr>
          <w:ilvl w:val="0"/>
          <w:numId w:val="21"/>
        </w:numPr>
        <w:tabs>
          <w:tab w:val="right" w:leader="dot" w:pos="9360"/>
        </w:tabs>
        <w:ind w:left="720"/>
      </w:pPr>
      <w:r w:rsidRPr="0006644A">
        <w:rPr>
          <w:rFonts w:eastAsiaTheme="majorEastAsia" w:cstheme="majorBidi"/>
        </w:rPr>
        <w:t xml:space="preserve">Pilot test questionnaire </w:t>
      </w:r>
      <w:r w:rsidRPr="0006644A">
        <w:tab/>
      </w:r>
      <w:r w:rsidRPr="0006644A">
        <w:rPr>
          <w:rFonts w:eastAsiaTheme="majorEastAsia" w:cstheme="majorBidi"/>
        </w:rPr>
        <w:t>(COMPLETE)</w:t>
      </w:r>
    </w:p>
    <w:p w14:paraId="4B221A0D" w14:textId="77777777" w:rsidR="008C59E7" w:rsidRPr="0006644A" w:rsidRDefault="008C59E7" w:rsidP="008C59E7">
      <w:pPr>
        <w:pStyle w:val="ListParagraph"/>
        <w:numPr>
          <w:ilvl w:val="0"/>
          <w:numId w:val="21"/>
        </w:numPr>
        <w:tabs>
          <w:tab w:val="right" w:leader="dot" w:pos="9360"/>
        </w:tabs>
        <w:ind w:left="720"/>
      </w:pPr>
      <w:r w:rsidRPr="0006644A">
        <w:rPr>
          <w:rFonts w:eastAsiaTheme="majorEastAsia" w:cstheme="majorBidi"/>
        </w:rPr>
        <w:t xml:space="preserve">Prepare OMB package </w:t>
      </w:r>
      <w:r w:rsidRPr="0006644A">
        <w:tab/>
      </w:r>
      <w:r w:rsidRPr="0006644A">
        <w:rPr>
          <w:rFonts w:eastAsiaTheme="majorEastAsia" w:cstheme="majorBidi"/>
        </w:rPr>
        <w:t>(COMPLETE)</w:t>
      </w:r>
    </w:p>
    <w:p w14:paraId="764E386A" w14:textId="77777777" w:rsidR="008C59E7" w:rsidRPr="0006644A" w:rsidRDefault="008C59E7" w:rsidP="008C59E7">
      <w:pPr>
        <w:pStyle w:val="ListParagraph"/>
        <w:numPr>
          <w:ilvl w:val="0"/>
          <w:numId w:val="21"/>
        </w:numPr>
        <w:tabs>
          <w:tab w:val="right" w:leader="dot" w:pos="9360"/>
        </w:tabs>
        <w:ind w:left="720"/>
      </w:pPr>
      <w:r w:rsidRPr="0006644A">
        <w:rPr>
          <w:rFonts w:eastAsiaTheme="majorEastAsia" w:cstheme="majorBidi"/>
        </w:rPr>
        <w:lastRenderedPageBreak/>
        <w:t xml:space="preserve">Submit OMB package </w:t>
      </w:r>
      <w:r w:rsidRPr="0006644A">
        <w:tab/>
      </w:r>
      <w:r w:rsidRPr="0006644A">
        <w:rPr>
          <w:rFonts w:eastAsiaTheme="majorEastAsia" w:cstheme="majorBidi"/>
        </w:rPr>
        <w:t>(COMPLETE)</w:t>
      </w:r>
    </w:p>
    <w:p w14:paraId="31D73697" w14:textId="77777777" w:rsidR="008C59E7" w:rsidRPr="0006644A" w:rsidRDefault="008C59E7" w:rsidP="008C59E7">
      <w:pPr>
        <w:pStyle w:val="ListParagraph"/>
        <w:numPr>
          <w:ilvl w:val="0"/>
          <w:numId w:val="16"/>
        </w:numPr>
        <w:tabs>
          <w:tab w:val="right" w:leader="dot" w:pos="9360"/>
        </w:tabs>
      </w:pPr>
      <w:r w:rsidRPr="0006644A">
        <w:rPr>
          <w:rFonts w:eastAsiaTheme="majorEastAsia" w:cstheme="majorBidi"/>
        </w:rPr>
        <w:t xml:space="preserve">OMB approval </w:t>
      </w:r>
      <w:r w:rsidRPr="0006644A">
        <w:tab/>
      </w:r>
      <w:r w:rsidRPr="0006644A">
        <w:rPr>
          <w:rFonts w:eastAsiaTheme="majorEastAsia" w:cstheme="majorBidi"/>
        </w:rPr>
        <w:t>(TBD)</w:t>
      </w:r>
    </w:p>
    <w:p w14:paraId="285610E7" w14:textId="74C5F2A5" w:rsidR="008C59E7" w:rsidRPr="0006644A" w:rsidRDefault="008C59E7" w:rsidP="008C59E7">
      <w:pPr>
        <w:pStyle w:val="ListParagraph"/>
        <w:numPr>
          <w:ilvl w:val="0"/>
          <w:numId w:val="16"/>
        </w:numPr>
        <w:tabs>
          <w:tab w:val="right" w:leader="dot" w:pos="9360"/>
        </w:tabs>
      </w:pPr>
      <w:r w:rsidRPr="0006644A">
        <w:rPr>
          <w:rFonts w:eastAsiaTheme="majorEastAsia" w:cstheme="majorBidi"/>
        </w:rPr>
        <w:t xml:space="preserve">Conduct assessment </w:t>
      </w:r>
      <w:r w:rsidRPr="0006644A">
        <w:tab/>
      </w:r>
      <w:r w:rsidRPr="0006644A">
        <w:rPr>
          <w:rFonts w:eastAsiaTheme="majorEastAsia" w:cstheme="majorBidi"/>
        </w:rPr>
        <w:t xml:space="preserve">(Assessment open </w:t>
      </w:r>
      <w:r w:rsidR="00F20590" w:rsidRPr="0006644A">
        <w:rPr>
          <w:rFonts w:eastAsiaTheme="majorEastAsia" w:cstheme="majorBidi"/>
        </w:rPr>
        <w:t>52</w:t>
      </w:r>
      <w:r w:rsidRPr="0006644A">
        <w:rPr>
          <w:rFonts w:eastAsiaTheme="majorEastAsia" w:cstheme="majorBidi"/>
        </w:rPr>
        <w:t xml:space="preserve"> weeks)</w:t>
      </w:r>
    </w:p>
    <w:p w14:paraId="08D343CA" w14:textId="77777777" w:rsidR="008C59E7" w:rsidRPr="0006644A" w:rsidRDefault="008C59E7" w:rsidP="008C59E7">
      <w:pPr>
        <w:pStyle w:val="ListParagraph"/>
        <w:numPr>
          <w:ilvl w:val="0"/>
          <w:numId w:val="16"/>
        </w:numPr>
        <w:tabs>
          <w:tab w:val="right" w:leader="dot" w:pos="9360"/>
        </w:tabs>
      </w:pPr>
      <w:r w:rsidRPr="0006644A">
        <w:rPr>
          <w:rFonts w:eastAsiaTheme="majorEastAsia" w:cstheme="majorBidi"/>
        </w:rPr>
        <w:t>Code, quality control, and analyze data</w:t>
      </w:r>
      <w:r w:rsidRPr="0006644A">
        <w:rPr>
          <w:rFonts w:cs="Arial"/>
        </w:rPr>
        <w:tab/>
      </w:r>
      <w:r w:rsidRPr="0006644A">
        <w:rPr>
          <w:rFonts w:eastAsiaTheme="majorEastAsia" w:cstheme="majorBidi"/>
        </w:rPr>
        <w:t>(4 weeks)</w:t>
      </w:r>
    </w:p>
    <w:p w14:paraId="2BDC5601" w14:textId="77777777" w:rsidR="008C59E7" w:rsidRPr="0006644A" w:rsidRDefault="008C59E7" w:rsidP="008C59E7">
      <w:pPr>
        <w:pStyle w:val="ListParagraph"/>
        <w:numPr>
          <w:ilvl w:val="0"/>
          <w:numId w:val="16"/>
        </w:numPr>
        <w:tabs>
          <w:tab w:val="right" w:leader="dot" w:pos="9360"/>
        </w:tabs>
      </w:pPr>
      <w:r w:rsidRPr="0006644A">
        <w:rPr>
          <w:rFonts w:eastAsiaTheme="majorEastAsia" w:cstheme="majorBidi"/>
        </w:rPr>
        <w:t xml:space="preserve">Prepare reports </w:t>
      </w:r>
      <w:r w:rsidRPr="0006644A">
        <w:tab/>
      </w:r>
      <w:r w:rsidRPr="0006644A">
        <w:rPr>
          <w:rFonts w:eastAsiaTheme="majorEastAsia" w:cstheme="majorBidi"/>
        </w:rPr>
        <w:t>(4 weeks)</w:t>
      </w:r>
    </w:p>
    <w:p w14:paraId="3EDC31FD" w14:textId="77777777" w:rsidR="008C59E7" w:rsidRPr="0006644A" w:rsidRDefault="008C59E7" w:rsidP="008C59E7">
      <w:pPr>
        <w:pStyle w:val="ListParagraph"/>
        <w:numPr>
          <w:ilvl w:val="0"/>
          <w:numId w:val="16"/>
        </w:numPr>
        <w:tabs>
          <w:tab w:val="right" w:leader="dot" w:pos="9360"/>
        </w:tabs>
      </w:pPr>
      <w:r w:rsidRPr="0006644A">
        <w:rPr>
          <w:rFonts w:eastAsiaTheme="majorEastAsia" w:cstheme="majorBidi"/>
        </w:rPr>
        <w:t xml:space="preserve">Disseminate results/reports </w:t>
      </w:r>
      <w:r w:rsidRPr="0006644A">
        <w:tab/>
      </w:r>
      <w:r w:rsidRPr="0006644A">
        <w:rPr>
          <w:rFonts w:eastAsiaTheme="majorEastAsia" w:cstheme="majorBidi"/>
        </w:rPr>
        <w:t>(4 weeks)</w:t>
      </w:r>
    </w:p>
    <w:p w14:paraId="207697A5" w14:textId="77777777" w:rsidR="000A71DF" w:rsidRDefault="000A71DF" w:rsidP="005D6F14"/>
    <w:p w14:paraId="00A45B87" w14:textId="77777777" w:rsidR="00B12F51" w:rsidRPr="00D75750" w:rsidRDefault="00D75750" w:rsidP="00692DEB">
      <w:pPr>
        <w:pStyle w:val="Heading4"/>
      </w:pPr>
      <w:r w:rsidRPr="00D75750">
        <w:t xml:space="preserve">Reason(s) Display of OMB Expiration </w:t>
      </w:r>
      <w:r>
        <w:t xml:space="preserve">Date </w:t>
      </w:r>
      <w:r w:rsidRPr="00D75750">
        <w:t>is Inappropriate</w:t>
      </w:r>
    </w:p>
    <w:p w14:paraId="3C580191" w14:textId="77777777" w:rsidR="00F52BCC" w:rsidRDefault="00180D45" w:rsidP="00692DEB">
      <w:pPr>
        <w:ind w:left="0"/>
      </w:pPr>
      <w:r>
        <w:t>We are requesting no exemption.</w:t>
      </w:r>
    </w:p>
    <w:p w14:paraId="1740E202" w14:textId="77777777" w:rsidR="00F52BCC" w:rsidRDefault="00F52BCC" w:rsidP="005D6F14"/>
    <w:p w14:paraId="2F2B2CDC" w14:textId="77777777" w:rsidR="00B12F51" w:rsidRPr="00D26A64" w:rsidRDefault="00B12F51" w:rsidP="00692DEB">
      <w:pPr>
        <w:pStyle w:val="Heading4"/>
      </w:pPr>
      <w:r w:rsidRPr="00D26A64">
        <w:t>Exceptions to Certification for Paperwork Reduction Act Submissions</w:t>
      </w:r>
    </w:p>
    <w:p w14:paraId="2664CE5D" w14:textId="77777777" w:rsidR="00F52BCC" w:rsidRDefault="0031279F" w:rsidP="00692DEB">
      <w:pPr>
        <w:ind w:left="0"/>
      </w:pPr>
      <w:r>
        <w:t>There are no exceptions to the certification.</w:t>
      </w:r>
      <w:r w:rsidR="00180D45">
        <w:t xml:space="preserve">  These activities comply with the requirements in 5 CFR 1320.9.</w:t>
      </w:r>
    </w:p>
    <w:p w14:paraId="044D827B" w14:textId="77777777" w:rsidR="00385BB5" w:rsidRDefault="00385BB5" w:rsidP="008C59E7">
      <w:pPr>
        <w:ind w:left="0"/>
      </w:pPr>
    </w:p>
    <w:p w14:paraId="2C93611B" w14:textId="77777777" w:rsidR="00D1343B" w:rsidRDefault="00D1343B" w:rsidP="008C59E7">
      <w:pPr>
        <w:ind w:left="0"/>
      </w:pPr>
    </w:p>
    <w:p w14:paraId="62CC3861" w14:textId="7B578D68" w:rsidR="0006644A" w:rsidRDefault="00A36419" w:rsidP="00C4144F">
      <w:pPr>
        <w:pStyle w:val="Heading3"/>
        <w:ind w:left="0"/>
      </w:pPr>
      <w:r w:rsidRPr="002C4A84">
        <w:t>LIST OF ATTACHMENTS</w:t>
      </w:r>
      <w:r w:rsidR="00A33E90" w:rsidRPr="002C4A84">
        <w:t xml:space="preserve"> – Section A</w:t>
      </w:r>
    </w:p>
    <w:p w14:paraId="27AEE36D" w14:textId="77777777" w:rsidR="00C4144F" w:rsidRPr="00C4144F" w:rsidRDefault="00C4144F" w:rsidP="00C4144F"/>
    <w:p w14:paraId="59D5D827" w14:textId="0001154F" w:rsidR="00A473BC" w:rsidRPr="0006644A" w:rsidRDefault="00C4144F" w:rsidP="00C4144F">
      <w:pPr>
        <w:tabs>
          <w:tab w:val="clear" w:pos="9360"/>
        </w:tabs>
        <w:spacing w:line="240" w:lineRule="auto"/>
        <w:ind w:left="0"/>
      </w:pPr>
      <w:r>
        <w:t xml:space="preserve">Att. A. </w:t>
      </w:r>
      <w:r w:rsidR="00A473BC" w:rsidRPr="0006644A">
        <w:t>Epi-Aid Fact Sheet</w:t>
      </w:r>
    </w:p>
    <w:p w14:paraId="7BD22429" w14:textId="053E3BC4" w:rsidR="00A473BC" w:rsidRPr="0006644A" w:rsidRDefault="00C4144F" w:rsidP="00C4144F">
      <w:pPr>
        <w:tabs>
          <w:tab w:val="clear" w:pos="9360"/>
        </w:tabs>
        <w:spacing w:line="240" w:lineRule="auto"/>
        <w:ind w:left="0"/>
      </w:pPr>
      <w:r>
        <w:t xml:space="preserve">Att. B. </w:t>
      </w:r>
      <w:r w:rsidR="00150A34">
        <w:t xml:space="preserve">Domestic </w:t>
      </w:r>
      <w:r w:rsidR="00A473BC" w:rsidRPr="0006644A">
        <w:t>Epi-Aid</w:t>
      </w:r>
      <w:r w:rsidR="000426AA" w:rsidRPr="0006644A">
        <w:t>s</w:t>
      </w:r>
    </w:p>
    <w:p w14:paraId="4681E9E6" w14:textId="571BE00A" w:rsidR="00C4144F" w:rsidRPr="0006644A" w:rsidRDefault="00C4144F" w:rsidP="00C4144F">
      <w:pPr>
        <w:tabs>
          <w:tab w:val="clear" w:pos="9360"/>
        </w:tabs>
        <w:spacing w:line="240" w:lineRule="auto"/>
        <w:ind w:left="0"/>
      </w:pPr>
      <w:r>
        <w:t xml:space="preserve">Att. C. </w:t>
      </w:r>
      <w:r w:rsidRPr="0006644A">
        <w:t>Instrument: Word version</w:t>
      </w:r>
    </w:p>
    <w:p w14:paraId="09BEE273" w14:textId="13C59260" w:rsidR="000E6577" w:rsidRDefault="00C4144F" w:rsidP="00BD7A2B">
      <w:pPr>
        <w:tabs>
          <w:tab w:val="clear" w:pos="9360"/>
        </w:tabs>
        <w:spacing w:line="240" w:lineRule="auto"/>
        <w:ind w:left="0"/>
      </w:pPr>
      <w:r>
        <w:t xml:space="preserve">Att. D. </w:t>
      </w:r>
      <w:r w:rsidRPr="0006644A">
        <w:t>Instrument: Web version</w:t>
      </w:r>
    </w:p>
    <w:p w14:paraId="7B01F8B1" w14:textId="77777777" w:rsidR="00CC7188" w:rsidRDefault="00CC7188" w:rsidP="005D6F14"/>
    <w:p w14:paraId="15AE90DE" w14:textId="77777777" w:rsidR="00CC7188" w:rsidRDefault="00CC7188" w:rsidP="008C59E7">
      <w:pPr>
        <w:ind w:left="0"/>
        <w:rPr>
          <w:b/>
          <w:sz w:val="28"/>
          <w:szCs w:val="28"/>
        </w:rPr>
      </w:pPr>
      <w:r w:rsidRPr="00CC7188">
        <w:rPr>
          <w:b/>
          <w:sz w:val="28"/>
          <w:szCs w:val="28"/>
        </w:rPr>
        <w:t xml:space="preserve">REFERENCE LIST </w:t>
      </w:r>
    </w:p>
    <w:p w14:paraId="64F86425" w14:textId="77777777" w:rsidR="000058E0" w:rsidRPr="008C59E7" w:rsidRDefault="000058E0" w:rsidP="008C59E7">
      <w:pPr>
        <w:pStyle w:val="ListParagraph"/>
        <w:numPr>
          <w:ilvl w:val="2"/>
          <w:numId w:val="2"/>
        </w:numPr>
        <w:tabs>
          <w:tab w:val="clear" w:pos="9360"/>
        </w:tabs>
        <w:spacing w:line="240" w:lineRule="auto"/>
        <w:ind w:hanging="360"/>
      </w:pPr>
      <w:r w:rsidRPr="008C59E7">
        <w:t>Centers for Disease Control and Prevention (CDC). "National Public Health Performance Standards Program (NPHPSP): 10 Essential Public Health Services." Available at http://www.cdc.gov/nphpsp/essentialservices.html. Accessed on 8/14/14.</w:t>
      </w:r>
    </w:p>
    <w:sectPr w:rsidR="000058E0" w:rsidRPr="008C59E7"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450CB" w14:textId="77777777" w:rsidR="004E3034" w:rsidRDefault="004E3034" w:rsidP="007D6163">
      <w:r>
        <w:separator/>
      </w:r>
    </w:p>
    <w:p w14:paraId="769C525D" w14:textId="77777777" w:rsidR="004E3034" w:rsidRDefault="004E3034" w:rsidP="007D6163"/>
  </w:endnote>
  <w:endnote w:type="continuationSeparator" w:id="0">
    <w:p w14:paraId="284C2CA6" w14:textId="77777777" w:rsidR="004E3034" w:rsidRDefault="004E3034" w:rsidP="007D6163">
      <w:r>
        <w:continuationSeparator/>
      </w:r>
    </w:p>
    <w:p w14:paraId="0D599B3F" w14:textId="77777777" w:rsidR="004E3034" w:rsidRDefault="004E3034"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9EF22AB" w14:textId="77777777" w:rsidR="004E3034" w:rsidRDefault="004E30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C2845">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2845">
              <w:rPr>
                <w:b/>
                <w:bCs/>
                <w:noProof/>
              </w:rPr>
              <w:t>10</w:t>
            </w:r>
            <w:r>
              <w:rPr>
                <w:b/>
                <w:bCs/>
                <w:sz w:val="24"/>
                <w:szCs w:val="24"/>
              </w:rPr>
              <w:fldChar w:fldCharType="end"/>
            </w:r>
          </w:p>
        </w:sdtContent>
      </w:sdt>
    </w:sdtContent>
  </w:sdt>
  <w:p w14:paraId="7611C858" w14:textId="77777777" w:rsidR="004E3034" w:rsidRDefault="004E3034"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EBD26" w14:textId="77777777" w:rsidR="004E3034" w:rsidRDefault="004E3034" w:rsidP="007D6163">
      <w:r>
        <w:separator/>
      </w:r>
    </w:p>
    <w:p w14:paraId="46BB5CF4" w14:textId="77777777" w:rsidR="004E3034" w:rsidRDefault="004E3034" w:rsidP="007D6163"/>
  </w:footnote>
  <w:footnote w:type="continuationSeparator" w:id="0">
    <w:p w14:paraId="54C71C79" w14:textId="77777777" w:rsidR="004E3034" w:rsidRDefault="004E3034" w:rsidP="007D6163">
      <w:r>
        <w:continuationSeparator/>
      </w:r>
    </w:p>
    <w:p w14:paraId="759C21CD" w14:textId="77777777" w:rsidR="004E3034" w:rsidRDefault="004E3034"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249CC" w14:textId="77777777" w:rsidR="004E3034" w:rsidRPr="00716F94" w:rsidRDefault="004E3034" w:rsidP="007D6163">
    <w:pPr>
      <w:pStyle w:val="Header"/>
      <w:rPr>
        <w:color w:val="0033CC"/>
      </w:rPr>
    </w:pPr>
    <w:r>
      <w:tab/>
    </w:r>
  </w:p>
  <w:p w14:paraId="6645F0F2" w14:textId="77777777" w:rsidR="004E3034" w:rsidRDefault="004E3034"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60CA4"/>
    <w:multiLevelType w:val="hybridMultilevel"/>
    <w:tmpl w:val="4B205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4E22A7"/>
    <w:multiLevelType w:val="hybridMultilevel"/>
    <w:tmpl w:val="32AC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A06458"/>
    <w:multiLevelType w:val="hybridMultilevel"/>
    <w:tmpl w:val="B806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5A2616"/>
    <w:multiLevelType w:val="hybridMultilevel"/>
    <w:tmpl w:val="85E2C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8BB708A"/>
    <w:multiLevelType w:val="hybridMultilevel"/>
    <w:tmpl w:val="378A2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nsid w:val="519E6243"/>
    <w:multiLevelType w:val="hybridMultilevel"/>
    <w:tmpl w:val="D6A2A5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AE3F6A"/>
    <w:multiLevelType w:val="hybridMultilevel"/>
    <w:tmpl w:val="F6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8"/>
  </w:num>
  <w:num w:numId="4">
    <w:abstractNumId w:val="15"/>
  </w:num>
  <w:num w:numId="5">
    <w:abstractNumId w:val="25"/>
  </w:num>
  <w:num w:numId="6">
    <w:abstractNumId w:val="11"/>
  </w:num>
  <w:num w:numId="7">
    <w:abstractNumId w:val="0"/>
  </w:num>
  <w:num w:numId="8">
    <w:abstractNumId w:val="6"/>
  </w:num>
  <w:num w:numId="9">
    <w:abstractNumId w:val="12"/>
  </w:num>
  <w:num w:numId="10">
    <w:abstractNumId w:val="30"/>
  </w:num>
  <w:num w:numId="11">
    <w:abstractNumId w:val="2"/>
  </w:num>
  <w:num w:numId="12">
    <w:abstractNumId w:val="37"/>
  </w:num>
  <w:num w:numId="13">
    <w:abstractNumId w:val="10"/>
  </w:num>
  <w:num w:numId="14">
    <w:abstractNumId w:val="3"/>
  </w:num>
  <w:num w:numId="15">
    <w:abstractNumId w:val="32"/>
  </w:num>
  <w:num w:numId="16">
    <w:abstractNumId w:val="34"/>
  </w:num>
  <w:num w:numId="17">
    <w:abstractNumId w:val="35"/>
  </w:num>
  <w:num w:numId="18">
    <w:abstractNumId w:val="17"/>
  </w:num>
  <w:num w:numId="19">
    <w:abstractNumId w:val="40"/>
  </w:num>
  <w:num w:numId="20">
    <w:abstractNumId w:val="28"/>
  </w:num>
  <w:num w:numId="21">
    <w:abstractNumId w:val="31"/>
  </w:num>
  <w:num w:numId="22">
    <w:abstractNumId w:val="27"/>
  </w:num>
  <w:num w:numId="23">
    <w:abstractNumId w:val="9"/>
  </w:num>
  <w:num w:numId="24">
    <w:abstractNumId w:val="33"/>
  </w:num>
  <w:num w:numId="25">
    <w:abstractNumId w:val="5"/>
  </w:num>
  <w:num w:numId="26">
    <w:abstractNumId w:val="22"/>
  </w:num>
  <w:num w:numId="27">
    <w:abstractNumId w:val="7"/>
  </w:num>
  <w:num w:numId="28">
    <w:abstractNumId w:val="14"/>
  </w:num>
  <w:num w:numId="29">
    <w:abstractNumId w:val="29"/>
  </w:num>
  <w:num w:numId="30">
    <w:abstractNumId w:val="39"/>
  </w:num>
  <w:num w:numId="31">
    <w:abstractNumId w:val="20"/>
  </w:num>
  <w:num w:numId="32">
    <w:abstractNumId w:val="24"/>
  </w:num>
  <w:num w:numId="33">
    <w:abstractNumId w:val="13"/>
  </w:num>
  <w:num w:numId="34">
    <w:abstractNumId w:val="23"/>
  </w:num>
  <w:num w:numId="35">
    <w:abstractNumId w:val="21"/>
  </w:num>
  <w:num w:numId="36">
    <w:abstractNumId w:val="26"/>
  </w:num>
  <w:num w:numId="37">
    <w:abstractNumId w:val="36"/>
  </w:num>
  <w:num w:numId="38">
    <w:abstractNumId w:val="18"/>
  </w:num>
  <w:num w:numId="39">
    <w:abstractNumId w:val="4"/>
  </w:num>
  <w:num w:numId="40">
    <w:abstractNumId w:val="8"/>
  </w:num>
  <w:num w:numId="41">
    <w:abstractNumId w:val="1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EE"/>
    <w:rsid w:val="000058E0"/>
    <w:rsid w:val="00011A98"/>
    <w:rsid w:val="00011F8D"/>
    <w:rsid w:val="000128AB"/>
    <w:rsid w:val="000130B4"/>
    <w:rsid w:val="00014361"/>
    <w:rsid w:val="00014579"/>
    <w:rsid w:val="00021C29"/>
    <w:rsid w:val="00040611"/>
    <w:rsid w:val="000426AA"/>
    <w:rsid w:val="0004305C"/>
    <w:rsid w:val="000474FB"/>
    <w:rsid w:val="00053A92"/>
    <w:rsid w:val="00054839"/>
    <w:rsid w:val="00055DAE"/>
    <w:rsid w:val="00057F36"/>
    <w:rsid w:val="0006644A"/>
    <w:rsid w:val="00083C6F"/>
    <w:rsid w:val="000A1F30"/>
    <w:rsid w:val="000A2D0C"/>
    <w:rsid w:val="000A71DF"/>
    <w:rsid w:val="000B0962"/>
    <w:rsid w:val="000B2CBC"/>
    <w:rsid w:val="000B392D"/>
    <w:rsid w:val="000C0400"/>
    <w:rsid w:val="000D0334"/>
    <w:rsid w:val="000E6577"/>
    <w:rsid w:val="000E7807"/>
    <w:rsid w:val="000E7A19"/>
    <w:rsid w:val="00104A1B"/>
    <w:rsid w:val="001177DD"/>
    <w:rsid w:val="00134361"/>
    <w:rsid w:val="00135334"/>
    <w:rsid w:val="001412D4"/>
    <w:rsid w:val="00144F64"/>
    <w:rsid w:val="00145D62"/>
    <w:rsid w:val="00150A34"/>
    <w:rsid w:val="00151567"/>
    <w:rsid w:val="00157413"/>
    <w:rsid w:val="00163E17"/>
    <w:rsid w:val="00166F9E"/>
    <w:rsid w:val="00167880"/>
    <w:rsid w:val="00170F19"/>
    <w:rsid w:val="00180D45"/>
    <w:rsid w:val="00187870"/>
    <w:rsid w:val="00187D5A"/>
    <w:rsid w:val="0019156B"/>
    <w:rsid w:val="0019164D"/>
    <w:rsid w:val="00195343"/>
    <w:rsid w:val="001972D7"/>
    <w:rsid w:val="001A28F6"/>
    <w:rsid w:val="001B2831"/>
    <w:rsid w:val="001B4065"/>
    <w:rsid w:val="001B5910"/>
    <w:rsid w:val="001C0493"/>
    <w:rsid w:val="001C28AD"/>
    <w:rsid w:val="001C627F"/>
    <w:rsid w:val="001C678C"/>
    <w:rsid w:val="001D7FCB"/>
    <w:rsid w:val="001E2B99"/>
    <w:rsid w:val="001E69B6"/>
    <w:rsid w:val="001E7537"/>
    <w:rsid w:val="001F1C39"/>
    <w:rsid w:val="001F4DBB"/>
    <w:rsid w:val="00202D07"/>
    <w:rsid w:val="0020312D"/>
    <w:rsid w:val="00206E33"/>
    <w:rsid w:val="00210519"/>
    <w:rsid w:val="00227259"/>
    <w:rsid w:val="00241B17"/>
    <w:rsid w:val="00241C81"/>
    <w:rsid w:val="00244557"/>
    <w:rsid w:val="0025690C"/>
    <w:rsid w:val="00257A1C"/>
    <w:rsid w:val="00266135"/>
    <w:rsid w:val="0027234C"/>
    <w:rsid w:val="00281795"/>
    <w:rsid w:val="002850E3"/>
    <w:rsid w:val="00286F75"/>
    <w:rsid w:val="00287E2F"/>
    <w:rsid w:val="002A1948"/>
    <w:rsid w:val="002C0877"/>
    <w:rsid w:val="002C2AE2"/>
    <w:rsid w:val="002C4A84"/>
    <w:rsid w:val="002D0DCE"/>
    <w:rsid w:val="002D50FA"/>
    <w:rsid w:val="002E2B10"/>
    <w:rsid w:val="002E73B0"/>
    <w:rsid w:val="002F1502"/>
    <w:rsid w:val="002F2069"/>
    <w:rsid w:val="002F71A2"/>
    <w:rsid w:val="003041AD"/>
    <w:rsid w:val="0031279F"/>
    <w:rsid w:val="0031613D"/>
    <w:rsid w:val="00316535"/>
    <w:rsid w:val="00316F00"/>
    <w:rsid w:val="00321B51"/>
    <w:rsid w:val="00336D96"/>
    <w:rsid w:val="00344F07"/>
    <w:rsid w:val="003469C8"/>
    <w:rsid w:val="00350C8C"/>
    <w:rsid w:val="00353FA1"/>
    <w:rsid w:val="00355EA4"/>
    <w:rsid w:val="003635BE"/>
    <w:rsid w:val="00365045"/>
    <w:rsid w:val="00366B5E"/>
    <w:rsid w:val="00367B62"/>
    <w:rsid w:val="003802E5"/>
    <w:rsid w:val="00385BB5"/>
    <w:rsid w:val="00386BC2"/>
    <w:rsid w:val="00386C11"/>
    <w:rsid w:val="003B125E"/>
    <w:rsid w:val="003B1BE3"/>
    <w:rsid w:val="003B2200"/>
    <w:rsid w:val="003B2AE6"/>
    <w:rsid w:val="003C2845"/>
    <w:rsid w:val="003C31C9"/>
    <w:rsid w:val="003C4961"/>
    <w:rsid w:val="003C7C5D"/>
    <w:rsid w:val="003D0AD2"/>
    <w:rsid w:val="003D35EE"/>
    <w:rsid w:val="003F0D41"/>
    <w:rsid w:val="003F5913"/>
    <w:rsid w:val="003F59A9"/>
    <w:rsid w:val="004024F8"/>
    <w:rsid w:val="00405696"/>
    <w:rsid w:val="0041159A"/>
    <w:rsid w:val="004226DA"/>
    <w:rsid w:val="004305A8"/>
    <w:rsid w:val="0043229B"/>
    <w:rsid w:val="004353D5"/>
    <w:rsid w:val="00443CA0"/>
    <w:rsid w:val="00447465"/>
    <w:rsid w:val="00450E14"/>
    <w:rsid w:val="00462C65"/>
    <w:rsid w:val="004674E7"/>
    <w:rsid w:val="00467B14"/>
    <w:rsid w:val="00467D07"/>
    <w:rsid w:val="00471B53"/>
    <w:rsid w:val="00474EDA"/>
    <w:rsid w:val="00481D80"/>
    <w:rsid w:val="004824FA"/>
    <w:rsid w:val="00484011"/>
    <w:rsid w:val="004841F1"/>
    <w:rsid w:val="004865B7"/>
    <w:rsid w:val="004A1E3A"/>
    <w:rsid w:val="004B46D6"/>
    <w:rsid w:val="004B5A46"/>
    <w:rsid w:val="004C0BF6"/>
    <w:rsid w:val="004C4464"/>
    <w:rsid w:val="004C4AEA"/>
    <w:rsid w:val="004D0430"/>
    <w:rsid w:val="004D1DAA"/>
    <w:rsid w:val="004D4EB1"/>
    <w:rsid w:val="004E003C"/>
    <w:rsid w:val="004E0F4A"/>
    <w:rsid w:val="004E16EB"/>
    <w:rsid w:val="004E3034"/>
    <w:rsid w:val="004E6665"/>
    <w:rsid w:val="004F634E"/>
    <w:rsid w:val="004F67A8"/>
    <w:rsid w:val="005070F6"/>
    <w:rsid w:val="005115FA"/>
    <w:rsid w:val="0051582C"/>
    <w:rsid w:val="00522A50"/>
    <w:rsid w:val="00525BEB"/>
    <w:rsid w:val="00525E61"/>
    <w:rsid w:val="00527225"/>
    <w:rsid w:val="0053557D"/>
    <w:rsid w:val="005410E3"/>
    <w:rsid w:val="00544387"/>
    <w:rsid w:val="005463DE"/>
    <w:rsid w:val="00546DC2"/>
    <w:rsid w:val="005542E8"/>
    <w:rsid w:val="00556630"/>
    <w:rsid w:val="0055686D"/>
    <w:rsid w:val="005800EE"/>
    <w:rsid w:val="00585AC5"/>
    <w:rsid w:val="005869D6"/>
    <w:rsid w:val="00587C72"/>
    <w:rsid w:val="0059331E"/>
    <w:rsid w:val="00594619"/>
    <w:rsid w:val="005A33F6"/>
    <w:rsid w:val="005A4161"/>
    <w:rsid w:val="005A59E5"/>
    <w:rsid w:val="005B5D0C"/>
    <w:rsid w:val="005B7440"/>
    <w:rsid w:val="005C5F33"/>
    <w:rsid w:val="005D6F14"/>
    <w:rsid w:val="005E2150"/>
    <w:rsid w:val="005E2995"/>
    <w:rsid w:val="005F3FEF"/>
    <w:rsid w:val="005F5A87"/>
    <w:rsid w:val="005F7D69"/>
    <w:rsid w:val="00600C4F"/>
    <w:rsid w:val="0060287B"/>
    <w:rsid w:val="006056C2"/>
    <w:rsid w:val="00607F7C"/>
    <w:rsid w:val="006102DA"/>
    <w:rsid w:val="00616090"/>
    <w:rsid w:val="00624DEE"/>
    <w:rsid w:val="006315A3"/>
    <w:rsid w:val="006542CA"/>
    <w:rsid w:val="006572DE"/>
    <w:rsid w:val="006579A2"/>
    <w:rsid w:val="00665C28"/>
    <w:rsid w:val="00667C89"/>
    <w:rsid w:val="006711EE"/>
    <w:rsid w:val="006804FA"/>
    <w:rsid w:val="0068082E"/>
    <w:rsid w:val="006809BB"/>
    <w:rsid w:val="006809FD"/>
    <w:rsid w:val="00691D1F"/>
    <w:rsid w:val="00692DEB"/>
    <w:rsid w:val="00697BAE"/>
    <w:rsid w:val="006B4DDC"/>
    <w:rsid w:val="006B51BD"/>
    <w:rsid w:val="006B5E55"/>
    <w:rsid w:val="006C3B2F"/>
    <w:rsid w:val="006C4DA7"/>
    <w:rsid w:val="006D25A1"/>
    <w:rsid w:val="006E14E9"/>
    <w:rsid w:val="006F09A2"/>
    <w:rsid w:val="006F36C6"/>
    <w:rsid w:val="006F6856"/>
    <w:rsid w:val="00703C1A"/>
    <w:rsid w:val="007111C8"/>
    <w:rsid w:val="00713412"/>
    <w:rsid w:val="007145D0"/>
    <w:rsid w:val="00716F94"/>
    <w:rsid w:val="00721180"/>
    <w:rsid w:val="007224E7"/>
    <w:rsid w:val="0075188E"/>
    <w:rsid w:val="0076001C"/>
    <w:rsid w:val="00760E12"/>
    <w:rsid w:val="00763CF3"/>
    <w:rsid w:val="00767E75"/>
    <w:rsid w:val="00772293"/>
    <w:rsid w:val="00774689"/>
    <w:rsid w:val="00776981"/>
    <w:rsid w:val="00776D79"/>
    <w:rsid w:val="00781AE3"/>
    <w:rsid w:val="00783C75"/>
    <w:rsid w:val="00784619"/>
    <w:rsid w:val="00784735"/>
    <w:rsid w:val="0078627B"/>
    <w:rsid w:val="0078765B"/>
    <w:rsid w:val="007921F1"/>
    <w:rsid w:val="00794E32"/>
    <w:rsid w:val="007A0D73"/>
    <w:rsid w:val="007A2B1F"/>
    <w:rsid w:val="007B305A"/>
    <w:rsid w:val="007C257B"/>
    <w:rsid w:val="007D6163"/>
    <w:rsid w:val="007E45CC"/>
    <w:rsid w:val="007E575D"/>
    <w:rsid w:val="007E57CD"/>
    <w:rsid w:val="007E6AEF"/>
    <w:rsid w:val="007F5776"/>
    <w:rsid w:val="007F74BD"/>
    <w:rsid w:val="00807DC5"/>
    <w:rsid w:val="00811361"/>
    <w:rsid w:val="00815C7D"/>
    <w:rsid w:val="00817941"/>
    <w:rsid w:val="008229E4"/>
    <w:rsid w:val="00823547"/>
    <w:rsid w:val="008261AB"/>
    <w:rsid w:val="008267FD"/>
    <w:rsid w:val="008269AB"/>
    <w:rsid w:val="00832C12"/>
    <w:rsid w:val="00834C91"/>
    <w:rsid w:val="00835CA7"/>
    <w:rsid w:val="008370D4"/>
    <w:rsid w:val="008414AD"/>
    <w:rsid w:val="008428D9"/>
    <w:rsid w:val="00850858"/>
    <w:rsid w:val="00866DAC"/>
    <w:rsid w:val="008715E7"/>
    <w:rsid w:val="0088467A"/>
    <w:rsid w:val="00884DB9"/>
    <w:rsid w:val="0089605E"/>
    <w:rsid w:val="008C59E7"/>
    <w:rsid w:val="008C67D2"/>
    <w:rsid w:val="008D64C6"/>
    <w:rsid w:val="008E0683"/>
    <w:rsid w:val="008E3D8D"/>
    <w:rsid w:val="00902DD9"/>
    <w:rsid w:val="00905E26"/>
    <w:rsid w:val="00911486"/>
    <w:rsid w:val="009129CA"/>
    <w:rsid w:val="00914FC4"/>
    <w:rsid w:val="00916F8D"/>
    <w:rsid w:val="00917F65"/>
    <w:rsid w:val="009206B6"/>
    <w:rsid w:val="009252DC"/>
    <w:rsid w:val="009252F5"/>
    <w:rsid w:val="009263C1"/>
    <w:rsid w:val="00941B4F"/>
    <w:rsid w:val="009518C0"/>
    <w:rsid w:val="00963CE3"/>
    <w:rsid w:val="00964F18"/>
    <w:rsid w:val="00966CA1"/>
    <w:rsid w:val="00974424"/>
    <w:rsid w:val="00977B62"/>
    <w:rsid w:val="00987F76"/>
    <w:rsid w:val="00993088"/>
    <w:rsid w:val="00995195"/>
    <w:rsid w:val="0099664F"/>
    <w:rsid w:val="00997D5D"/>
    <w:rsid w:val="009A0447"/>
    <w:rsid w:val="009A24E9"/>
    <w:rsid w:val="009A2CE5"/>
    <w:rsid w:val="009A4B59"/>
    <w:rsid w:val="009B4A51"/>
    <w:rsid w:val="009B5D03"/>
    <w:rsid w:val="009B7215"/>
    <w:rsid w:val="009C28B1"/>
    <w:rsid w:val="009C61AD"/>
    <w:rsid w:val="009C6697"/>
    <w:rsid w:val="009D1F07"/>
    <w:rsid w:val="009D373D"/>
    <w:rsid w:val="009D436B"/>
    <w:rsid w:val="009D7B2C"/>
    <w:rsid w:val="009E0801"/>
    <w:rsid w:val="009E1D05"/>
    <w:rsid w:val="009E6F6C"/>
    <w:rsid w:val="009F27CC"/>
    <w:rsid w:val="009F7DE0"/>
    <w:rsid w:val="00A04AB0"/>
    <w:rsid w:val="00A05973"/>
    <w:rsid w:val="00A06BCB"/>
    <w:rsid w:val="00A11B0C"/>
    <w:rsid w:val="00A33B35"/>
    <w:rsid w:val="00A33E90"/>
    <w:rsid w:val="00A36419"/>
    <w:rsid w:val="00A40278"/>
    <w:rsid w:val="00A43CCB"/>
    <w:rsid w:val="00A44921"/>
    <w:rsid w:val="00A44AD9"/>
    <w:rsid w:val="00A473BC"/>
    <w:rsid w:val="00A55360"/>
    <w:rsid w:val="00A578C2"/>
    <w:rsid w:val="00A71774"/>
    <w:rsid w:val="00A72652"/>
    <w:rsid w:val="00A75D1C"/>
    <w:rsid w:val="00A809AA"/>
    <w:rsid w:val="00A849B3"/>
    <w:rsid w:val="00A8510D"/>
    <w:rsid w:val="00A86AF3"/>
    <w:rsid w:val="00A90AFF"/>
    <w:rsid w:val="00A90BDC"/>
    <w:rsid w:val="00A95477"/>
    <w:rsid w:val="00A975A9"/>
    <w:rsid w:val="00AA3192"/>
    <w:rsid w:val="00AA777A"/>
    <w:rsid w:val="00AB0486"/>
    <w:rsid w:val="00AB251E"/>
    <w:rsid w:val="00AB3608"/>
    <w:rsid w:val="00AC1272"/>
    <w:rsid w:val="00AC5C48"/>
    <w:rsid w:val="00AC63E3"/>
    <w:rsid w:val="00AF0CF4"/>
    <w:rsid w:val="00AF2252"/>
    <w:rsid w:val="00B0098C"/>
    <w:rsid w:val="00B00B12"/>
    <w:rsid w:val="00B1129F"/>
    <w:rsid w:val="00B11D61"/>
    <w:rsid w:val="00B12F51"/>
    <w:rsid w:val="00B2337F"/>
    <w:rsid w:val="00B2751E"/>
    <w:rsid w:val="00B3650C"/>
    <w:rsid w:val="00B371D3"/>
    <w:rsid w:val="00B47055"/>
    <w:rsid w:val="00B57005"/>
    <w:rsid w:val="00B63CF3"/>
    <w:rsid w:val="00B64BFA"/>
    <w:rsid w:val="00B71E63"/>
    <w:rsid w:val="00B83212"/>
    <w:rsid w:val="00B85DE4"/>
    <w:rsid w:val="00B87AAD"/>
    <w:rsid w:val="00B91587"/>
    <w:rsid w:val="00B91A31"/>
    <w:rsid w:val="00BA45C9"/>
    <w:rsid w:val="00BA50D9"/>
    <w:rsid w:val="00BA6C28"/>
    <w:rsid w:val="00BA6DB4"/>
    <w:rsid w:val="00BB090C"/>
    <w:rsid w:val="00BC3F3C"/>
    <w:rsid w:val="00BC5BB2"/>
    <w:rsid w:val="00BD56AF"/>
    <w:rsid w:val="00BD7A2B"/>
    <w:rsid w:val="00BE738E"/>
    <w:rsid w:val="00BF11A1"/>
    <w:rsid w:val="00BF3F54"/>
    <w:rsid w:val="00C00697"/>
    <w:rsid w:val="00C0376C"/>
    <w:rsid w:val="00C06D77"/>
    <w:rsid w:val="00C1014A"/>
    <w:rsid w:val="00C14BA6"/>
    <w:rsid w:val="00C3485C"/>
    <w:rsid w:val="00C4144F"/>
    <w:rsid w:val="00C427DD"/>
    <w:rsid w:val="00C544A4"/>
    <w:rsid w:val="00C54D6D"/>
    <w:rsid w:val="00C61DFE"/>
    <w:rsid w:val="00C64FFF"/>
    <w:rsid w:val="00C652BE"/>
    <w:rsid w:val="00C768E5"/>
    <w:rsid w:val="00C90A04"/>
    <w:rsid w:val="00CA2004"/>
    <w:rsid w:val="00CA5840"/>
    <w:rsid w:val="00CA5B99"/>
    <w:rsid w:val="00CB0933"/>
    <w:rsid w:val="00CB334D"/>
    <w:rsid w:val="00CB56D5"/>
    <w:rsid w:val="00CC187C"/>
    <w:rsid w:val="00CC5D6F"/>
    <w:rsid w:val="00CC7188"/>
    <w:rsid w:val="00CC76CD"/>
    <w:rsid w:val="00CD1EA8"/>
    <w:rsid w:val="00CF5ABD"/>
    <w:rsid w:val="00CF63CE"/>
    <w:rsid w:val="00CF7F32"/>
    <w:rsid w:val="00D04BA4"/>
    <w:rsid w:val="00D05213"/>
    <w:rsid w:val="00D05399"/>
    <w:rsid w:val="00D067C1"/>
    <w:rsid w:val="00D1343B"/>
    <w:rsid w:val="00D13B13"/>
    <w:rsid w:val="00D16E78"/>
    <w:rsid w:val="00D201D3"/>
    <w:rsid w:val="00D267D5"/>
    <w:rsid w:val="00D26A64"/>
    <w:rsid w:val="00D31720"/>
    <w:rsid w:val="00D4692B"/>
    <w:rsid w:val="00D52B9A"/>
    <w:rsid w:val="00D5367E"/>
    <w:rsid w:val="00D53B1E"/>
    <w:rsid w:val="00D53C11"/>
    <w:rsid w:val="00D6105F"/>
    <w:rsid w:val="00D61AD2"/>
    <w:rsid w:val="00D71C1C"/>
    <w:rsid w:val="00D75750"/>
    <w:rsid w:val="00D84EF0"/>
    <w:rsid w:val="00D861ED"/>
    <w:rsid w:val="00D873E0"/>
    <w:rsid w:val="00D941E3"/>
    <w:rsid w:val="00D94F8B"/>
    <w:rsid w:val="00D95FBF"/>
    <w:rsid w:val="00DA5988"/>
    <w:rsid w:val="00DB74B7"/>
    <w:rsid w:val="00DB7F78"/>
    <w:rsid w:val="00DC0184"/>
    <w:rsid w:val="00DC317C"/>
    <w:rsid w:val="00DC4FF2"/>
    <w:rsid w:val="00DC5C2F"/>
    <w:rsid w:val="00DC79CC"/>
    <w:rsid w:val="00DD7BF0"/>
    <w:rsid w:val="00DF1EDE"/>
    <w:rsid w:val="00DF394C"/>
    <w:rsid w:val="00DF7990"/>
    <w:rsid w:val="00E10D39"/>
    <w:rsid w:val="00E134F4"/>
    <w:rsid w:val="00E15267"/>
    <w:rsid w:val="00E162E0"/>
    <w:rsid w:val="00E20D75"/>
    <w:rsid w:val="00E23568"/>
    <w:rsid w:val="00E245B5"/>
    <w:rsid w:val="00E33E1B"/>
    <w:rsid w:val="00E34CF7"/>
    <w:rsid w:val="00E34D3E"/>
    <w:rsid w:val="00E45A5E"/>
    <w:rsid w:val="00E573A9"/>
    <w:rsid w:val="00E6095C"/>
    <w:rsid w:val="00E62BD2"/>
    <w:rsid w:val="00E647FB"/>
    <w:rsid w:val="00E720E9"/>
    <w:rsid w:val="00E81C5E"/>
    <w:rsid w:val="00E835EE"/>
    <w:rsid w:val="00E83B3C"/>
    <w:rsid w:val="00E85B77"/>
    <w:rsid w:val="00E8736B"/>
    <w:rsid w:val="00E90275"/>
    <w:rsid w:val="00E92498"/>
    <w:rsid w:val="00E925D4"/>
    <w:rsid w:val="00E9465D"/>
    <w:rsid w:val="00E97226"/>
    <w:rsid w:val="00EA2B44"/>
    <w:rsid w:val="00EA33EF"/>
    <w:rsid w:val="00EC4FFD"/>
    <w:rsid w:val="00EC58F5"/>
    <w:rsid w:val="00EC5EFC"/>
    <w:rsid w:val="00ED6DF6"/>
    <w:rsid w:val="00EE3B25"/>
    <w:rsid w:val="00EF33CD"/>
    <w:rsid w:val="00EF66AB"/>
    <w:rsid w:val="00F1252F"/>
    <w:rsid w:val="00F12924"/>
    <w:rsid w:val="00F146AF"/>
    <w:rsid w:val="00F17052"/>
    <w:rsid w:val="00F20590"/>
    <w:rsid w:val="00F20C9B"/>
    <w:rsid w:val="00F300CB"/>
    <w:rsid w:val="00F31310"/>
    <w:rsid w:val="00F41DA4"/>
    <w:rsid w:val="00F42C3A"/>
    <w:rsid w:val="00F45451"/>
    <w:rsid w:val="00F52BCC"/>
    <w:rsid w:val="00F5313F"/>
    <w:rsid w:val="00F53D38"/>
    <w:rsid w:val="00F73834"/>
    <w:rsid w:val="00F81135"/>
    <w:rsid w:val="00F81A48"/>
    <w:rsid w:val="00FA357B"/>
    <w:rsid w:val="00FA3AFE"/>
    <w:rsid w:val="00FB62BC"/>
    <w:rsid w:val="00FC4C25"/>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NoSpacing">
    <w:name w:val="No Spacing"/>
    <w:uiPriority w:val="1"/>
    <w:qFormat/>
    <w:rsid w:val="00B371D3"/>
    <w:pPr>
      <w:tabs>
        <w:tab w:val="right" w:pos="9360"/>
      </w:tabs>
      <w:spacing w:after="0" w:line="240" w:lineRule="auto"/>
      <w:ind w:left="720"/>
    </w:pPr>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NoSpacing">
    <w:name w:val="No Spacing"/>
    <w:uiPriority w:val="1"/>
    <w:qFormat/>
    <w:rsid w:val="00B371D3"/>
    <w:pPr>
      <w:tabs>
        <w:tab w:val="right" w:pos="9360"/>
      </w:tabs>
      <w:spacing w:after="0" w:line="240" w:lineRule="auto"/>
      <w:ind w:left="7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3198">
      <w:bodyDiv w:val="1"/>
      <w:marLeft w:val="0"/>
      <w:marRight w:val="0"/>
      <w:marTop w:val="0"/>
      <w:marBottom w:val="0"/>
      <w:divBdr>
        <w:top w:val="none" w:sz="0" w:space="0" w:color="auto"/>
        <w:left w:val="none" w:sz="0" w:space="0" w:color="auto"/>
        <w:bottom w:val="none" w:sz="0" w:space="0" w:color="auto"/>
        <w:right w:val="none" w:sz="0" w:space="0" w:color="auto"/>
      </w:divBdr>
    </w:div>
    <w:div w:id="332807134">
      <w:bodyDiv w:val="1"/>
      <w:marLeft w:val="0"/>
      <w:marRight w:val="0"/>
      <w:marTop w:val="0"/>
      <w:marBottom w:val="0"/>
      <w:divBdr>
        <w:top w:val="none" w:sz="0" w:space="0" w:color="auto"/>
        <w:left w:val="none" w:sz="0" w:space="0" w:color="auto"/>
        <w:bottom w:val="none" w:sz="0" w:space="0" w:color="auto"/>
        <w:right w:val="none" w:sz="0" w:space="0" w:color="auto"/>
      </w:divBdr>
    </w:div>
    <w:div w:id="114982915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7002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https://esp.cdc.gov/sites/ostlts/pip/osc/_layouts/DocIdRedir.aspx?ID=OSTLTSDOC-726-80</Url>
      <Description>OSTLTSDOC-726-80</Description>
    </_dlc_DocIdUrl>
    <_dlc_DocId xmlns="b5c0ca00-073d-4463-9985-b654f14791fe">OSTLTSDOC-726-80</_dlc_Doc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5D06-9585-4FE7-B405-D490DC69538E}">
  <ds:schemaRefs>
    <ds:schemaRef ds:uri="http://schemas.microsoft.com/sharepoint/events"/>
  </ds:schemaRefs>
</ds:datastoreItem>
</file>

<file path=customXml/itemProps2.xml><?xml version="1.0" encoding="utf-8"?>
<ds:datastoreItem xmlns:ds="http://schemas.openxmlformats.org/officeDocument/2006/customXml" ds:itemID="{EE607827-E1C5-4FF3-B80C-EF493420DC2A}">
  <ds:schemaRefs>
    <ds:schemaRef ds:uri="http://schemas.microsoft.com/sharepoint/v3/contenttype/forms"/>
  </ds:schemaRefs>
</ds:datastoreItem>
</file>

<file path=customXml/itemProps3.xml><?xml version="1.0" encoding="utf-8"?>
<ds:datastoreItem xmlns:ds="http://schemas.openxmlformats.org/officeDocument/2006/customXml" ds:itemID="{9D588E51-F0E8-47DC-8095-05752272FF49}">
  <ds:schemaRefs>
    <ds:schemaRef ds:uri="http://schemas.microsoft.com/office/2006/metadata/customXsn"/>
  </ds:schemaRefs>
</ds:datastoreItem>
</file>

<file path=customXml/itemProps4.xml><?xml version="1.0" encoding="utf-8"?>
<ds:datastoreItem xmlns:ds="http://schemas.openxmlformats.org/officeDocument/2006/customXml" ds:itemID="{5C7B425C-5745-4604-A441-6907178CB697}">
  <ds:schemaRefs>
    <ds:schemaRef ds:uri="http://purl.org/dc/terms/"/>
    <ds:schemaRef ds:uri="http://purl.org/dc/elements/1.1/"/>
    <ds:schemaRef ds:uri="bd99c180-279b-44c3-9486-dd050336677e"/>
    <ds:schemaRef ds:uri="http://schemas.microsoft.com/office/infopath/2007/PartnerControls"/>
    <ds:schemaRef ds:uri="http://schemas.microsoft.com/office/2006/documentManagement/types"/>
    <ds:schemaRef ds:uri="b5c0ca00-073d-4463-9985-b654f14791fe"/>
    <ds:schemaRef ds:uri="http://purl.org/dc/dcmitype/"/>
    <ds:schemaRef ds:uri="http://schemas.microsoft.com/office/2006/metadata/properties"/>
    <ds:schemaRef ds:uri="15b1c282-9287-45cb-9b41-eae3a76919a0"/>
    <ds:schemaRef ds:uri="http://schemas.openxmlformats.org/package/2006/metadata/core-properties"/>
    <ds:schemaRef ds:uri="ce849d94-b00b-4457-8fdf-7e9e81e05b5e"/>
    <ds:schemaRef ds:uri="http://www.w3.org/XML/1998/namespace"/>
  </ds:schemaRefs>
</ds:datastoreItem>
</file>

<file path=customXml/itemProps5.xml><?xml version="1.0" encoding="utf-8"?>
<ds:datastoreItem xmlns:ds="http://schemas.openxmlformats.org/officeDocument/2006/customXml" ds:itemID="{54440997-6A3F-43AA-84B4-6F1F3B1F4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01FBA6-4FB7-4A08-AD12-FB132DF2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CDC</Company>
  <LinksUpToDate>false</LinksUpToDate>
  <CharactersWithSpaces>20868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CDC User</dc:creator>
  <cp:lastModifiedBy>CDC User</cp:lastModifiedBy>
  <cp:revision>3</cp:revision>
  <cp:lastPrinted>2011-06-07T15:53:00Z</cp:lastPrinted>
  <dcterms:created xsi:type="dcterms:W3CDTF">2015-04-02T13:12:00Z</dcterms:created>
  <dcterms:modified xsi:type="dcterms:W3CDTF">2015-04-02T18:33:00Z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39cfdcae-fe06-4311-bc29-4f0ddbe24abe</vt:lpwstr>
  </property>
</Properties>
</file>