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0899B" w14:textId="77777777" w:rsidR="0003342D" w:rsidRPr="001C7230" w:rsidRDefault="0003342D" w:rsidP="0003342D">
      <w:pPr>
        <w:keepNext/>
        <w:tabs>
          <w:tab w:val="left" w:pos="1890"/>
        </w:tabs>
        <w:spacing w:after="0" w:line="232" w:lineRule="auto"/>
        <w:ind w:left="1080" w:hanging="1080"/>
        <w:jc w:val="center"/>
        <w:outlineLvl w:val="6"/>
        <w:rPr>
          <w:rFonts w:ascii="Times New Roman" w:eastAsia="Times New Roman" w:hAnsi="Times New Roman"/>
          <w:sz w:val="28"/>
          <w:szCs w:val="28"/>
        </w:rPr>
      </w:pPr>
      <w:r w:rsidRPr="001C7230">
        <w:rPr>
          <w:rFonts w:ascii="Times New Roman" w:eastAsia="Times New Roman" w:hAnsi="Times New Roman"/>
          <w:sz w:val="28"/>
          <w:szCs w:val="28"/>
        </w:rPr>
        <w:t>SUPPORTING STATEMENT FOR THE</w:t>
      </w:r>
    </w:p>
    <w:p w14:paraId="0BEBBF4D" w14:textId="77777777" w:rsidR="0003342D" w:rsidRPr="001C7230" w:rsidRDefault="0003342D" w:rsidP="0003342D">
      <w:pPr>
        <w:keepNext/>
        <w:tabs>
          <w:tab w:val="left" w:pos="1890"/>
        </w:tabs>
        <w:spacing w:after="0" w:line="232" w:lineRule="auto"/>
        <w:ind w:left="1080" w:hanging="1080"/>
        <w:jc w:val="center"/>
        <w:outlineLvl w:val="6"/>
        <w:rPr>
          <w:rFonts w:ascii="Times New Roman" w:eastAsia="Times New Roman" w:hAnsi="Times New Roman"/>
          <w:sz w:val="28"/>
          <w:szCs w:val="28"/>
        </w:rPr>
      </w:pPr>
    </w:p>
    <w:p w14:paraId="212EAF94" w14:textId="77777777" w:rsidR="00B900A7" w:rsidRDefault="0003342D" w:rsidP="0003342D">
      <w:pPr>
        <w:keepNext/>
        <w:tabs>
          <w:tab w:val="left" w:pos="1890"/>
        </w:tabs>
        <w:spacing w:after="0" w:line="232" w:lineRule="auto"/>
        <w:ind w:left="1080" w:hanging="1080"/>
        <w:jc w:val="center"/>
        <w:outlineLvl w:val="6"/>
        <w:rPr>
          <w:rFonts w:ascii="Times New Roman" w:eastAsia="Times New Roman" w:hAnsi="Times New Roman"/>
          <w:b/>
          <w:sz w:val="28"/>
          <w:szCs w:val="28"/>
        </w:rPr>
      </w:pPr>
      <w:r w:rsidRPr="001C7230">
        <w:rPr>
          <w:rFonts w:ascii="Times New Roman" w:eastAsia="Times New Roman" w:hAnsi="Times New Roman"/>
          <w:b/>
          <w:sz w:val="28"/>
          <w:szCs w:val="28"/>
        </w:rPr>
        <w:t xml:space="preserve">Parents’ Perceptions of Public Service Announcement Concepts </w:t>
      </w:r>
    </w:p>
    <w:p w14:paraId="6E16A517" w14:textId="39D44244" w:rsidR="0003342D" w:rsidRPr="001C7230" w:rsidRDefault="0003342D" w:rsidP="00B900A7">
      <w:pPr>
        <w:keepNext/>
        <w:tabs>
          <w:tab w:val="left" w:pos="1890"/>
        </w:tabs>
        <w:spacing w:after="0" w:line="232" w:lineRule="auto"/>
        <w:ind w:left="1080" w:hanging="1080"/>
        <w:jc w:val="center"/>
        <w:outlineLvl w:val="6"/>
        <w:rPr>
          <w:rFonts w:ascii="Times New Roman" w:eastAsia="Times New Roman" w:hAnsi="Times New Roman"/>
          <w:b/>
          <w:sz w:val="28"/>
          <w:szCs w:val="28"/>
        </w:rPr>
      </w:pPr>
      <w:r w:rsidRPr="001C7230">
        <w:rPr>
          <w:rFonts w:ascii="Times New Roman" w:eastAsia="Times New Roman" w:hAnsi="Times New Roman"/>
          <w:b/>
          <w:sz w:val="28"/>
          <w:szCs w:val="28"/>
        </w:rPr>
        <w:t xml:space="preserve">on Electronic Nicotine Delivery Systems </w:t>
      </w:r>
    </w:p>
    <w:p w14:paraId="75C8656E" w14:textId="77777777" w:rsidR="0003342D" w:rsidRPr="001C7230" w:rsidRDefault="0003342D" w:rsidP="0003342D">
      <w:pPr>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(OMB No. 0920-0910</w:t>
      </w:r>
      <w:r w:rsidR="00C30086" w:rsidRPr="001C7230">
        <w:rPr>
          <w:rFonts w:ascii="Times New Roman" w:eastAsia="Times New Roman" w:hAnsi="Times New Roman"/>
          <w:sz w:val="24"/>
          <w:szCs w:val="24"/>
        </w:rPr>
        <w:t>, Exp. Date 03/31/2018</w:t>
      </w:r>
      <w:r w:rsidRPr="001C7230">
        <w:rPr>
          <w:rFonts w:ascii="Times New Roman" w:eastAsia="Times New Roman" w:hAnsi="Times New Roman"/>
          <w:sz w:val="24"/>
          <w:szCs w:val="24"/>
        </w:rPr>
        <w:t>)</w:t>
      </w:r>
    </w:p>
    <w:p w14:paraId="23E81364" w14:textId="77777777" w:rsidR="0003342D" w:rsidRPr="001C7230" w:rsidRDefault="0003342D" w:rsidP="0003342D">
      <w:pPr>
        <w:keepNext/>
        <w:spacing w:after="0" w:line="232" w:lineRule="auto"/>
        <w:ind w:left="1080" w:hanging="1080"/>
        <w:jc w:val="center"/>
        <w:outlineLvl w:val="6"/>
        <w:rPr>
          <w:rFonts w:ascii="Times New Roman" w:eastAsia="Times New Roman" w:hAnsi="Times New Roman"/>
          <w:b/>
          <w:sz w:val="28"/>
          <w:szCs w:val="28"/>
        </w:rPr>
      </w:pPr>
    </w:p>
    <w:p w14:paraId="193CA27F" w14:textId="77777777" w:rsidR="0003342D" w:rsidRPr="001C7230" w:rsidRDefault="0003342D" w:rsidP="0003342D">
      <w:pPr>
        <w:spacing w:after="0" w:line="240" w:lineRule="auto"/>
        <w:rPr>
          <w:rFonts w:ascii="Times New Roman" w:eastAsia="Times New Roman" w:hAnsi="Times New Roman"/>
          <w:sz w:val="24"/>
          <w:szCs w:val="24"/>
        </w:rPr>
      </w:pPr>
    </w:p>
    <w:p w14:paraId="46329A55" w14:textId="77777777" w:rsidR="0003342D" w:rsidRPr="001C7230" w:rsidRDefault="0003342D" w:rsidP="0003342D">
      <w:pPr>
        <w:keepNext/>
        <w:spacing w:after="0" w:line="232" w:lineRule="auto"/>
        <w:jc w:val="center"/>
        <w:outlineLvl w:val="6"/>
        <w:rPr>
          <w:rFonts w:ascii="Times New Roman" w:eastAsia="Times New Roman" w:hAnsi="Times New Roman"/>
          <w:sz w:val="24"/>
          <w:szCs w:val="24"/>
        </w:rPr>
      </w:pPr>
      <w:r w:rsidRPr="001C7230">
        <w:rPr>
          <w:rFonts w:ascii="Times New Roman" w:eastAsia="Times New Roman" w:hAnsi="Times New Roman"/>
          <w:b/>
          <w:sz w:val="28"/>
          <w:szCs w:val="28"/>
        </w:rPr>
        <w:t>PART A: JUSTIFICATION</w:t>
      </w:r>
      <w:r w:rsidRPr="001C7230">
        <w:rPr>
          <w:rFonts w:ascii="Times New Roman" w:eastAsia="Times New Roman" w:hAnsi="Times New Roman"/>
          <w:b/>
          <w:sz w:val="28"/>
          <w:szCs w:val="28"/>
        </w:rPr>
        <w:cr/>
      </w:r>
    </w:p>
    <w:p w14:paraId="1E579190" w14:textId="77777777" w:rsidR="0003342D" w:rsidRPr="001C7230" w:rsidRDefault="0003342D" w:rsidP="0003342D">
      <w:pPr>
        <w:keepNext/>
        <w:spacing w:after="0" w:line="232" w:lineRule="auto"/>
        <w:ind w:left="1080" w:hanging="1080"/>
        <w:jc w:val="center"/>
        <w:outlineLvl w:val="6"/>
        <w:rPr>
          <w:rFonts w:ascii="Times New Roman" w:eastAsia="Times New Roman" w:hAnsi="Times New Roman"/>
          <w:b/>
          <w:sz w:val="24"/>
          <w:szCs w:val="24"/>
        </w:rPr>
      </w:pPr>
    </w:p>
    <w:p w14:paraId="2077FD42" w14:textId="77777777" w:rsidR="0003342D" w:rsidRPr="001C7230" w:rsidRDefault="0003342D" w:rsidP="0003342D">
      <w:pPr>
        <w:keepNext/>
        <w:spacing w:after="0" w:line="232" w:lineRule="auto"/>
        <w:ind w:left="1080" w:hanging="1080"/>
        <w:jc w:val="center"/>
        <w:outlineLvl w:val="6"/>
        <w:rPr>
          <w:rFonts w:ascii="Times New Roman" w:eastAsia="Times New Roman" w:hAnsi="Times New Roman"/>
          <w:b/>
          <w:sz w:val="24"/>
          <w:szCs w:val="24"/>
        </w:rPr>
      </w:pPr>
    </w:p>
    <w:p w14:paraId="363B8C71" w14:textId="1698328A" w:rsidR="0003342D" w:rsidRPr="001C7230" w:rsidRDefault="00F9455A" w:rsidP="0003342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November </w:t>
      </w:r>
      <w:r w:rsidR="007248AA">
        <w:rPr>
          <w:rFonts w:ascii="Times New Roman" w:eastAsia="Times New Roman" w:hAnsi="Times New Roman"/>
          <w:sz w:val="24"/>
          <w:szCs w:val="24"/>
        </w:rPr>
        <w:t>20</w:t>
      </w:r>
      <w:r w:rsidR="0003342D" w:rsidRPr="001C7230">
        <w:rPr>
          <w:rFonts w:ascii="Times New Roman" w:eastAsia="Times New Roman" w:hAnsi="Times New Roman"/>
          <w:sz w:val="24"/>
          <w:szCs w:val="24"/>
        </w:rPr>
        <w:t>, 2015</w:t>
      </w:r>
    </w:p>
    <w:p w14:paraId="25879F1F" w14:textId="77777777" w:rsidR="0003342D" w:rsidRPr="001C7230" w:rsidRDefault="0003342D" w:rsidP="0003342D">
      <w:pPr>
        <w:spacing w:after="0" w:line="240" w:lineRule="auto"/>
        <w:rPr>
          <w:rFonts w:ascii="Times New Roman" w:eastAsia="Times New Roman" w:hAnsi="Times New Roman"/>
          <w:sz w:val="24"/>
          <w:szCs w:val="24"/>
        </w:rPr>
      </w:pPr>
    </w:p>
    <w:p w14:paraId="5EF03A75" w14:textId="77777777" w:rsidR="0003342D" w:rsidRPr="001C7230" w:rsidRDefault="0003342D" w:rsidP="0003342D">
      <w:pPr>
        <w:spacing w:after="0" w:line="240" w:lineRule="auto"/>
        <w:rPr>
          <w:rFonts w:ascii="Times New Roman" w:eastAsia="Times New Roman" w:hAnsi="Times New Roman"/>
          <w:sz w:val="24"/>
          <w:szCs w:val="24"/>
        </w:rPr>
      </w:pPr>
    </w:p>
    <w:p w14:paraId="40FF7E4F"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Submitted by:</w:t>
      </w:r>
    </w:p>
    <w:p w14:paraId="249D7471"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p>
    <w:p w14:paraId="4788E16D"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Office on Smoking and Health</w:t>
      </w:r>
    </w:p>
    <w:p w14:paraId="693CEC49"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National Center for Chronic Disease Prevention and Health Promotion</w:t>
      </w:r>
    </w:p>
    <w:p w14:paraId="6141969E"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Centers for Disease Control and Prevention</w:t>
      </w:r>
    </w:p>
    <w:p w14:paraId="2C3C0D08"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Department of Health and Human Services</w:t>
      </w:r>
    </w:p>
    <w:p w14:paraId="16CCB963" w14:textId="77777777" w:rsidR="0003342D" w:rsidRPr="001C7230" w:rsidRDefault="0003342D" w:rsidP="0003342D">
      <w:pPr>
        <w:spacing w:after="0" w:line="240" w:lineRule="auto"/>
        <w:rPr>
          <w:rFonts w:ascii="Times New Roman" w:eastAsia="Times New Roman" w:hAnsi="Times New Roman"/>
          <w:sz w:val="24"/>
          <w:szCs w:val="24"/>
        </w:rPr>
      </w:pPr>
    </w:p>
    <w:p w14:paraId="46F0B766" w14:textId="77777777" w:rsidR="0003342D" w:rsidRPr="001C7230" w:rsidRDefault="0003342D" w:rsidP="0003342D">
      <w:pPr>
        <w:spacing w:after="0" w:line="240" w:lineRule="auto"/>
        <w:rPr>
          <w:rFonts w:ascii="Times New Roman" w:eastAsia="Times New Roman" w:hAnsi="Times New Roman"/>
          <w:sz w:val="24"/>
          <w:szCs w:val="24"/>
        </w:rPr>
      </w:pPr>
    </w:p>
    <w:p w14:paraId="1BB892E2" w14:textId="77777777" w:rsidR="0003342D" w:rsidRPr="001C7230" w:rsidRDefault="0003342D" w:rsidP="0003342D">
      <w:pPr>
        <w:spacing w:after="0" w:line="240" w:lineRule="auto"/>
        <w:rPr>
          <w:rFonts w:ascii="Times New Roman" w:eastAsia="Times New Roman" w:hAnsi="Times New Roman"/>
          <w:sz w:val="24"/>
          <w:szCs w:val="24"/>
        </w:rPr>
      </w:pPr>
    </w:p>
    <w:p w14:paraId="12E79EE1"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Refer questions to:</w:t>
      </w:r>
    </w:p>
    <w:p w14:paraId="5AC6C8BF" w14:textId="77777777" w:rsidR="0003342D" w:rsidRPr="001C7230" w:rsidRDefault="0003342D" w:rsidP="0003342D">
      <w:pPr>
        <w:spacing w:after="0" w:line="240" w:lineRule="auto"/>
        <w:jc w:val="center"/>
        <w:rPr>
          <w:rFonts w:ascii="Times New Roman" w:eastAsia="Times New Roman" w:hAnsi="Times New Roman"/>
          <w:sz w:val="24"/>
          <w:szCs w:val="24"/>
        </w:rPr>
      </w:pPr>
    </w:p>
    <w:p w14:paraId="17102B45"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Michelle O’Hegarty</w:t>
      </w:r>
    </w:p>
    <w:p w14:paraId="6258AE69"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Office on Smoking and Health</w:t>
      </w:r>
    </w:p>
    <w:p w14:paraId="7F27E2C2"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National Center for Chronic Disease Prevention and Health Promotion</w:t>
      </w:r>
    </w:p>
    <w:p w14:paraId="38332CE8"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Centers for Disease Control and Prevention</w:t>
      </w:r>
    </w:p>
    <w:p w14:paraId="1E4E80A6"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4770 Buford Highway, NE MS F-79</w:t>
      </w:r>
    </w:p>
    <w:p w14:paraId="44AA14E8"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Atlanta, Georgia 30341</w:t>
      </w:r>
    </w:p>
    <w:p w14:paraId="4BF0CF63"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rPr>
      </w:pPr>
      <w:r w:rsidRPr="001C7230">
        <w:rPr>
          <w:rFonts w:ascii="Times New Roman" w:eastAsia="Times New Roman" w:hAnsi="Times New Roman"/>
          <w:sz w:val="24"/>
          <w:szCs w:val="24"/>
        </w:rPr>
        <w:t>770-488-5582</w:t>
      </w:r>
    </w:p>
    <w:p w14:paraId="7050F143"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lang w:val="pt-BR"/>
        </w:rPr>
      </w:pPr>
      <w:r w:rsidRPr="001C7230">
        <w:rPr>
          <w:rFonts w:ascii="Times New Roman" w:eastAsia="Times New Roman" w:hAnsi="Times New Roman"/>
          <w:sz w:val="24"/>
          <w:szCs w:val="24"/>
          <w:lang w:val="pt-BR"/>
        </w:rPr>
        <w:t>FAX:</w:t>
      </w:r>
      <w:r w:rsidR="00E867CB" w:rsidRPr="001C7230">
        <w:rPr>
          <w:rFonts w:ascii="Times New Roman" w:eastAsia="Times New Roman" w:hAnsi="Times New Roman"/>
          <w:sz w:val="24"/>
          <w:szCs w:val="24"/>
          <w:lang w:val="pt-BR"/>
        </w:rPr>
        <w:t>770-488-5939</w:t>
      </w:r>
      <w:r w:rsidRPr="001C7230">
        <w:rPr>
          <w:rFonts w:ascii="Times New Roman" w:eastAsia="Times New Roman" w:hAnsi="Times New Roman"/>
          <w:sz w:val="24"/>
          <w:szCs w:val="24"/>
          <w:lang w:val="pt-BR"/>
        </w:rPr>
        <w:t xml:space="preserve"> </w:t>
      </w:r>
    </w:p>
    <w:p w14:paraId="6C44918C" w14:textId="77777777" w:rsidR="0003342D" w:rsidRPr="001C7230" w:rsidRDefault="0003342D" w:rsidP="0003342D">
      <w:pPr>
        <w:tabs>
          <w:tab w:val="center" w:pos="4680"/>
        </w:tabs>
        <w:spacing w:after="0" w:line="240" w:lineRule="auto"/>
        <w:jc w:val="center"/>
        <w:rPr>
          <w:rFonts w:ascii="Times New Roman" w:eastAsia="Times New Roman" w:hAnsi="Times New Roman"/>
          <w:sz w:val="24"/>
          <w:szCs w:val="24"/>
          <w:lang w:val="pt-BR"/>
        </w:rPr>
      </w:pPr>
      <w:r w:rsidRPr="001C7230">
        <w:rPr>
          <w:rFonts w:ascii="Times New Roman" w:eastAsia="Times New Roman" w:hAnsi="Times New Roman"/>
          <w:sz w:val="24"/>
          <w:szCs w:val="24"/>
          <w:lang w:val="pt-BR"/>
        </w:rPr>
        <w:t xml:space="preserve">E-mail: </w:t>
      </w:r>
      <w:hyperlink r:id="rId8" w:history="1">
        <w:r w:rsidRPr="001C7230">
          <w:rPr>
            <w:rFonts w:ascii="Times New Roman" w:eastAsia="Times New Roman" w:hAnsi="Times New Roman"/>
            <w:color w:val="0563C1"/>
            <w:sz w:val="24"/>
            <w:szCs w:val="24"/>
            <w:u w:val="single"/>
            <w:lang w:val="pt-BR"/>
          </w:rPr>
          <w:t>mohegarty@cdc.gov</w:t>
        </w:r>
      </w:hyperlink>
    </w:p>
    <w:p w14:paraId="1D908B97" w14:textId="77777777" w:rsidR="00E867CB" w:rsidRPr="001C7230" w:rsidRDefault="00E867CB" w:rsidP="00E867CB">
      <w:pPr>
        <w:rPr>
          <w:rFonts w:ascii="Times New Roman" w:eastAsia="Times New Roman" w:hAnsi="Times New Roman"/>
          <w:sz w:val="24"/>
          <w:szCs w:val="24"/>
          <w:lang w:val="pt-BR"/>
        </w:rPr>
      </w:pPr>
    </w:p>
    <w:p w14:paraId="3D697A05" w14:textId="2F4D1DB7" w:rsidR="009403D6" w:rsidRPr="001C7230" w:rsidRDefault="00996785" w:rsidP="00A80C94">
      <w:pPr>
        <w:rPr>
          <w:rFonts w:ascii="Times New Roman" w:eastAsia="Times New Roman" w:hAnsi="Times New Roman"/>
          <w:sz w:val="24"/>
          <w:szCs w:val="24"/>
          <w:lang w:val="pt-BR"/>
        </w:rPr>
      </w:pPr>
      <w:r>
        <w:rPr>
          <w:rFonts w:ascii="Times New Roman" w:eastAsia="Times New Roman" w:hAnsi="Times New Roman"/>
          <w:sz w:val="24"/>
          <w:szCs w:val="24"/>
          <w:lang w:val="pt-BR"/>
        </w:rPr>
        <w:br w:type="page"/>
      </w:r>
      <w:r w:rsidR="009403D6" w:rsidRPr="001C7230">
        <w:rPr>
          <w:rFonts w:ascii="Times New Roman" w:eastAsia="Times New Roman" w:hAnsi="Times New Roman"/>
          <w:b/>
          <w:sz w:val="24"/>
          <w:szCs w:val="24"/>
        </w:rPr>
        <w:lastRenderedPageBreak/>
        <w:t>TABLE OF CONTENTS</w:t>
      </w:r>
    </w:p>
    <w:p w14:paraId="127AF819" w14:textId="77777777" w:rsidR="009403D6" w:rsidRPr="001C7230" w:rsidRDefault="009403D6" w:rsidP="009403D6">
      <w:pPr>
        <w:spacing w:after="0" w:line="240" w:lineRule="auto"/>
        <w:rPr>
          <w:rFonts w:ascii="Times New Roman" w:eastAsia="Times New Roman" w:hAnsi="Times New Roman"/>
          <w:b/>
          <w:bCs/>
          <w:color w:val="000000"/>
          <w:sz w:val="24"/>
          <w:szCs w:val="24"/>
        </w:rPr>
      </w:pPr>
    </w:p>
    <w:p w14:paraId="128C883D" w14:textId="77777777" w:rsidR="009403D6" w:rsidRPr="001C7230" w:rsidRDefault="009403D6" w:rsidP="009403D6">
      <w:pPr>
        <w:spacing w:after="0" w:line="240" w:lineRule="auto"/>
        <w:rPr>
          <w:rFonts w:ascii="Times New Roman" w:eastAsia="Times New Roman" w:hAnsi="Times New Roman"/>
          <w:b/>
          <w:color w:val="000000"/>
          <w:sz w:val="24"/>
          <w:szCs w:val="24"/>
        </w:rPr>
      </w:pPr>
      <w:r w:rsidRPr="001C7230">
        <w:rPr>
          <w:rFonts w:ascii="Times New Roman" w:eastAsia="Times New Roman" w:hAnsi="Times New Roman"/>
          <w:b/>
          <w:bCs/>
          <w:color w:val="000000"/>
          <w:sz w:val="24"/>
          <w:szCs w:val="24"/>
        </w:rPr>
        <w:t>ABSTRACT</w:t>
      </w:r>
      <w:r w:rsidRPr="001C7230">
        <w:rPr>
          <w:rFonts w:ascii="Times New Roman" w:eastAsia="Times New Roman" w:hAnsi="Times New Roman"/>
          <w:b/>
          <w:color w:val="000000"/>
          <w:sz w:val="24"/>
          <w:szCs w:val="24"/>
        </w:rPr>
        <w:t xml:space="preserve"> </w:t>
      </w:r>
    </w:p>
    <w:p w14:paraId="345345A2" w14:textId="77777777" w:rsidR="009403D6" w:rsidRPr="001C7230" w:rsidRDefault="009403D6" w:rsidP="009403D6">
      <w:pPr>
        <w:spacing w:after="0" w:line="240" w:lineRule="auto"/>
        <w:rPr>
          <w:rFonts w:ascii="Times New Roman" w:eastAsia="Times New Roman" w:hAnsi="Times New Roman"/>
          <w:b/>
          <w:color w:val="000000"/>
          <w:sz w:val="24"/>
          <w:szCs w:val="24"/>
        </w:rPr>
      </w:pPr>
    </w:p>
    <w:p w14:paraId="00CAF21D" w14:textId="65196B77" w:rsidR="009403D6" w:rsidRPr="00736791" w:rsidRDefault="009403D6" w:rsidP="003C3068">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bCs/>
          <w:color w:val="000000"/>
          <w:sz w:val="24"/>
          <w:szCs w:val="24"/>
        </w:rPr>
      </w:pPr>
      <w:r w:rsidRPr="00736791">
        <w:rPr>
          <w:rFonts w:ascii="Times New Roman" w:eastAsia="Times New Roman" w:hAnsi="Times New Roman"/>
          <w:b/>
          <w:color w:val="000000"/>
          <w:sz w:val="24"/>
          <w:szCs w:val="24"/>
        </w:rPr>
        <w:t>JUSTIFICATION</w:t>
      </w:r>
      <w:r w:rsidR="009218C1" w:rsidRPr="00736791">
        <w:rPr>
          <w:rFonts w:ascii="Times New Roman" w:eastAsia="Times New Roman" w:hAnsi="Times New Roman"/>
          <w:b/>
          <w:color w:val="000000"/>
          <w:sz w:val="24"/>
          <w:szCs w:val="24"/>
        </w:rPr>
        <w:t xml:space="preserve">                                                                                                        </w:t>
      </w:r>
    </w:p>
    <w:p w14:paraId="04B6E215" w14:textId="1B3C9963" w:rsidR="009403D6" w:rsidRPr="001C7230" w:rsidRDefault="009403D6"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 xml:space="preserve">1. </w:t>
      </w:r>
      <w:r w:rsidRPr="001C7230">
        <w:rPr>
          <w:rFonts w:ascii="Times New Roman" w:eastAsia="Times New Roman" w:hAnsi="Times New Roman"/>
          <w:bCs/>
          <w:color w:val="000000"/>
          <w:sz w:val="24"/>
          <w:szCs w:val="24"/>
        </w:rPr>
        <w:tab/>
        <w:t>Circumstances Making the Collection of Information Necessary</w:t>
      </w:r>
      <w:r w:rsidR="009218C1">
        <w:rPr>
          <w:rFonts w:ascii="Times New Roman" w:eastAsia="Times New Roman" w:hAnsi="Times New Roman"/>
          <w:bCs/>
          <w:color w:val="000000"/>
          <w:sz w:val="24"/>
          <w:szCs w:val="24"/>
        </w:rPr>
        <w:t xml:space="preserve">                                     </w:t>
      </w:r>
      <w:r w:rsidR="009D470B">
        <w:rPr>
          <w:rFonts w:ascii="Times New Roman" w:eastAsia="Times New Roman" w:hAnsi="Times New Roman"/>
          <w:bCs/>
          <w:color w:val="000000"/>
          <w:sz w:val="24"/>
          <w:szCs w:val="24"/>
        </w:rPr>
        <w:t xml:space="preserve"> </w:t>
      </w:r>
      <w:r w:rsidR="009218C1">
        <w:rPr>
          <w:rFonts w:ascii="Times New Roman" w:eastAsia="Times New Roman" w:hAnsi="Times New Roman"/>
          <w:bCs/>
          <w:color w:val="000000"/>
          <w:sz w:val="24"/>
          <w:szCs w:val="24"/>
        </w:rPr>
        <w:t xml:space="preserve">         </w:t>
      </w:r>
    </w:p>
    <w:p w14:paraId="770C0529" w14:textId="77777777" w:rsidR="009403D6" w:rsidRPr="001C7230" w:rsidRDefault="009403D6"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232EF0D0" w14:textId="10336093" w:rsidR="009403D6" w:rsidRPr="001C7230" w:rsidRDefault="009403D6"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2.</w:t>
      </w:r>
      <w:r w:rsidRPr="001C7230">
        <w:rPr>
          <w:rFonts w:ascii="Times New Roman" w:eastAsia="Times New Roman" w:hAnsi="Times New Roman"/>
          <w:bCs/>
          <w:color w:val="000000"/>
          <w:sz w:val="24"/>
          <w:szCs w:val="24"/>
        </w:rPr>
        <w:tab/>
        <w:t>Purpose and Use of Information Collection</w:t>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 xml:space="preserve">                                            </w:t>
      </w:r>
    </w:p>
    <w:p w14:paraId="5AD919FA"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55C6716C" w14:textId="1E0C921D" w:rsidR="009403D6" w:rsidRPr="001C7230" w:rsidRDefault="009403D6" w:rsidP="00940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3.</w:t>
      </w:r>
      <w:r w:rsidRPr="001C7230">
        <w:rPr>
          <w:rFonts w:ascii="Times New Roman" w:eastAsia="Times New Roman" w:hAnsi="Times New Roman"/>
          <w:bCs/>
          <w:color w:val="000000"/>
          <w:sz w:val="24"/>
          <w:szCs w:val="24"/>
        </w:rPr>
        <w:tab/>
        <w:t>Use of Improved Information Tec</w:t>
      </w:r>
      <w:r w:rsidR="009218C1">
        <w:rPr>
          <w:rFonts w:ascii="Times New Roman" w:eastAsia="Times New Roman" w:hAnsi="Times New Roman"/>
          <w:bCs/>
          <w:color w:val="000000"/>
          <w:sz w:val="24"/>
          <w:szCs w:val="24"/>
        </w:rPr>
        <w:t>hnology and Burden Reduction</w:t>
      </w:r>
      <w:r w:rsidR="009218C1">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ab/>
        <w:t xml:space="preserve">        </w:t>
      </w:r>
    </w:p>
    <w:p w14:paraId="38FA21C3"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6EEE1466" w14:textId="634E2A8A"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4.</w:t>
      </w:r>
      <w:r w:rsidRPr="001C7230">
        <w:rPr>
          <w:rFonts w:ascii="Times New Roman" w:eastAsia="Times New Roman" w:hAnsi="Times New Roman"/>
          <w:bCs/>
          <w:color w:val="000000"/>
          <w:sz w:val="24"/>
          <w:szCs w:val="24"/>
        </w:rPr>
        <w:tab/>
        <w:t>Efforts to Identify Duplication and Use of Similar Information</w:t>
      </w:r>
      <w:r w:rsidRPr="001C7230">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 xml:space="preserve"> </w:t>
      </w:r>
      <w:r w:rsidR="00C951E5">
        <w:rPr>
          <w:rFonts w:ascii="Times New Roman" w:eastAsia="Times New Roman" w:hAnsi="Times New Roman"/>
          <w:bCs/>
          <w:color w:val="000000"/>
          <w:sz w:val="24"/>
          <w:szCs w:val="24"/>
        </w:rPr>
        <w:t xml:space="preserve">                               </w:t>
      </w:r>
    </w:p>
    <w:p w14:paraId="3E916FBC"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6C7861AD" w14:textId="48C2DF54"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5.</w:t>
      </w:r>
      <w:r w:rsidRPr="001C7230">
        <w:rPr>
          <w:rFonts w:ascii="Times New Roman" w:eastAsia="Times New Roman" w:hAnsi="Times New Roman"/>
          <w:bCs/>
          <w:color w:val="000000"/>
          <w:sz w:val="24"/>
          <w:szCs w:val="24"/>
        </w:rPr>
        <w:tab/>
        <w:t>Impact on Small Businesses or Other Small Entities</w:t>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009218C1">
        <w:rPr>
          <w:rFonts w:ascii="Times New Roman" w:eastAsia="Times New Roman" w:hAnsi="Times New Roman"/>
          <w:bCs/>
          <w:color w:val="000000"/>
          <w:sz w:val="24"/>
          <w:szCs w:val="24"/>
        </w:rPr>
        <w:t xml:space="preserve">        </w:t>
      </w:r>
    </w:p>
    <w:p w14:paraId="614816A4"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259987E4" w14:textId="76FE6245"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6.</w:t>
      </w:r>
      <w:r w:rsidRPr="001C7230">
        <w:rPr>
          <w:rFonts w:ascii="Times New Roman" w:eastAsia="Times New Roman" w:hAnsi="Times New Roman"/>
          <w:bCs/>
          <w:color w:val="000000"/>
          <w:sz w:val="24"/>
          <w:szCs w:val="24"/>
        </w:rPr>
        <w:tab/>
        <w:t>Consequences of Collecting the Information Less Frequently</w:t>
      </w:r>
      <w:r w:rsidR="009218C1">
        <w:rPr>
          <w:rFonts w:ascii="Times New Roman" w:eastAsia="Times New Roman" w:hAnsi="Times New Roman"/>
          <w:bCs/>
          <w:color w:val="000000"/>
          <w:sz w:val="24"/>
          <w:szCs w:val="24"/>
        </w:rPr>
        <w:t xml:space="preserve">                                          </w:t>
      </w:r>
      <w:r w:rsidR="009D470B">
        <w:rPr>
          <w:rFonts w:ascii="Times New Roman" w:eastAsia="Times New Roman" w:hAnsi="Times New Roman"/>
          <w:bCs/>
          <w:color w:val="000000"/>
          <w:sz w:val="24"/>
          <w:szCs w:val="24"/>
        </w:rPr>
        <w:t xml:space="preserve"> </w:t>
      </w:r>
      <w:r w:rsidR="009218C1">
        <w:rPr>
          <w:rFonts w:ascii="Times New Roman" w:eastAsia="Times New Roman" w:hAnsi="Times New Roman"/>
          <w:bCs/>
          <w:color w:val="000000"/>
          <w:sz w:val="24"/>
          <w:szCs w:val="24"/>
        </w:rPr>
        <w:t xml:space="preserve">              </w:t>
      </w:r>
    </w:p>
    <w:p w14:paraId="0DFF0867"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0BF21157" w14:textId="180CD938"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7.</w:t>
      </w:r>
      <w:r w:rsidRPr="001C7230">
        <w:rPr>
          <w:rFonts w:ascii="Times New Roman" w:eastAsia="Times New Roman" w:hAnsi="Times New Roman"/>
          <w:bCs/>
          <w:color w:val="000000"/>
          <w:sz w:val="24"/>
          <w:szCs w:val="24"/>
        </w:rPr>
        <w:tab/>
        <w:t>Special Circumstances Relating to the Guidelines of 5 CFR 1320.5</w:t>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608FF9BD"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FF0000"/>
          <w:sz w:val="24"/>
          <w:szCs w:val="24"/>
        </w:rPr>
      </w:pPr>
    </w:p>
    <w:p w14:paraId="0E6CBE46" w14:textId="3FF5FF67" w:rsidR="009403D6" w:rsidRDefault="009403D6"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bCs/>
          <w:color w:val="000000" w:themeColor="text1"/>
          <w:sz w:val="24"/>
          <w:szCs w:val="24"/>
        </w:rPr>
      </w:pPr>
      <w:r w:rsidRPr="001C7230">
        <w:rPr>
          <w:rFonts w:ascii="Times New Roman" w:eastAsia="Times New Roman" w:hAnsi="Times New Roman"/>
          <w:bCs/>
          <w:sz w:val="24"/>
          <w:szCs w:val="24"/>
        </w:rPr>
        <w:t>8.</w:t>
      </w:r>
      <w:r w:rsidRPr="001C7230">
        <w:rPr>
          <w:rFonts w:ascii="Times New Roman" w:eastAsia="Times New Roman" w:hAnsi="Times New Roman"/>
          <w:bCs/>
          <w:color w:val="FF0000"/>
          <w:sz w:val="24"/>
          <w:szCs w:val="24"/>
        </w:rPr>
        <w:tab/>
      </w:r>
      <w:r w:rsidRPr="001C7230">
        <w:rPr>
          <w:rFonts w:ascii="Times New Roman" w:eastAsia="Times New Roman" w:hAnsi="Times New Roman"/>
          <w:bCs/>
          <w:color w:val="000000" w:themeColor="text1"/>
          <w:sz w:val="24"/>
          <w:szCs w:val="24"/>
        </w:rPr>
        <w:t>Comments in Response to the Federal Register Notice and Efforts to Consult Outside the Agency</w:t>
      </w:r>
      <w:r w:rsidRPr="001C7230">
        <w:rPr>
          <w:rFonts w:ascii="Times New Roman" w:eastAsia="Times New Roman" w:hAnsi="Times New Roman"/>
          <w:bCs/>
          <w:color w:val="000000" w:themeColor="text1"/>
          <w:sz w:val="24"/>
          <w:szCs w:val="24"/>
        </w:rPr>
        <w:tab/>
      </w:r>
    </w:p>
    <w:p w14:paraId="3BDD9AD8" w14:textId="3E66B0DF" w:rsidR="00370390" w:rsidRPr="003C3068" w:rsidRDefault="00370390"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bCs/>
          <w:color w:val="000000"/>
          <w:sz w:val="24"/>
          <w:szCs w:val="24"/>
        </w:rPr>
      </w:pPr>
      <w:r>
        <w:rPr>
          <w:rFonts w:ascii="Times New Roman" w:eastAsia="Times New Roman" w:hAnsi="Times New Roman"/>
          <w:bCs/>
          <w:sz w:val="24"/>
          <w:szCs w:val="24"/>
        </w:rPr>
        <w:tab/>
      </w:r>
      <w:r w:rsidRPr="003C3068">
        <w:rPr>
          <w:rFonts w:ascii="Times New Roman" w:eastAsia="Times New Roman" w:hAnsi="Times New Roman"/>
          <w:bCs/>
          <w:sz w:val="24"/>
          <w:szCs w:val="24"/>
        </w:rPr>
        <w:t>a.</w:t>
      </w:r>
      <w:r w:rsidRPr="003C3068">
        <w:rPr>
          <w:rFonts w:ascii="Times New Roman" w:eastAsia="Times New Roman" w:hAnsi="Times New Roman"/>
          <w:bCs/>
          <w:color w:val="000000"/>
          <w:sz w:val="24"/>
          <w:szCs w:val="24"/>
        </w:rPr>
        <w:t xml:space="preserve"> </w:t>
      </w:r>
      <w:r w:rsidR="00FD2269" w:rsidRPr="003C3068">
        <w:rPr>
          <w:rFonts w:ascii="Times New Roman" w:eastAsia="Times New Roman" w:hAnsi="Times New Roman"/>
          <w:bCs/>
          <w:color w:val="000000"/>
          <w:sz w:val="24"/>
          <w:szCs w:val="24"/>
        </w:rPr>
        <w:tab/>
      </w:r>
      <w:r w:rsidRPr="003C3068">
        <w:rPr>
          <w:rFonts w:ascii="Times New Roman" w:eastAsia="Times New Roman" w:hAnsi="Times New Roman"/>
          <w:bCs/>
          <w:color w:val="000000"/>
          <w:sz w:val="24"/>
          <w:szCs w:val="24"/>
        </w:rPr>
        <w:t>Federal Register Announcement</w:t>
      </w:r>
    </w:p>
    <w:p w14:paraId="257B7506" w14:textId="049C2E69" w:rsidR="00370390" w:rsidRPr="001C7230" w:rsidRDefault="00370390" w:rsidP="009403D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bCs/>
          <w:color w:val="000000"/>
          <w:sz w:val="24"/>
          <w:szCs w:val="24"/>
        </w:rPr>
      </w:pPr>
      <w:r w:rsidRPr="003C3068">
        <w:rPr>
          <w:rFonts w:ascii="Times New Roman" w:eastAsia="Times New Roman" w:hAnsi="Times New Roman"/>
          <w:bCs/>
          <w:sz w:val="24"/>
          <w:szCs w:val="24"/>
        </w:rPr>
        <w:tab/>
        <w:t>b.</w:t>
      </w:r>
      <w:r w:rsidRPr="003C3068">
        <w:rPr>
          <w:rFonts w:ascii="Times New Roman" w:eastAsia="Times New Roman" w:hAnsi="Times New Roman"/>
          <w:bCs/>
          <w:color w:val="000000"/>
          <w:sz w:val="24"/>
          <w:szCs w:val="24"/>
        </w:rPr>
        <w:t xml:space="preserve"> </w:t>
      </w:r>
      <w:r w:rsidR="00FD2269" w:rsidRPr="003C3068">
        <w:rPr>
          <w:rFonts w:ascii="Times New Roman" w:eastAsia="Times New Roman" w:hAnsi="Times New Roman"/>
          <w:bCs/>
          <w:color w:val="000000"/>
          <w:sz w:val="24"/>
          <w:szCs w:val="24"/>
        </w:rPr>
        <w:tab/>
      </w:r>
      <w:r w:rsidRPr="003C3068">
        <w:rPr>
          <w:rFonts w:ascii="Times New Roman" w:eastAsia="Times New Roman" w:hAnsi="Times New Roman"/>
          <w:bCs/>
          <w:color w:val="000000"/>
          <w:sz w:val="24"/>
          <w:szCs w:val="24"/>
        </w:rPr>
        <w:t>Consultations</w:t>
      </w:r>
    </w:p>
    <w:p w14:paraId="7CCC4B82" w14:textId="77777777" w:rsidR="009403D6" w:rsidRPr="001C7230" w:rsidRDefault="009403D6" w:rsidP="009403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4479B063" w14:textId="5B53E5E3" w:rsidR="009403D6" w:rsidRPr="001C7230" w:rsidRDefault="009403D6" w:rsidP="00086FA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9.</w:t>
      </w:r>
      <w:r w:rsidRPr="001C7230">
        <w:rPr>
          <w:rFonts w:ascii="Times New Roman" w:eastAsia="Times New Roman" w:hAnsi="Times New Roman"/>
          <w:bCs/>
          <w:color w:val="000000"/>
          <w:sz w:val="24"/>
          <w:szCs w:val="24"/>
        </w:rPr>
        <w:tab/>
        <w:t>Explanation of Any Payment or Gift to Respondents</w:t>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00086FA9">
        <w:rPr>
          <w:rFonts w:ascii="Times New Roman" w:eastAsia="Times New Roman" w:hAnsi="Times New Roman"/>
          <w:bCs/>
          <w:color w:val="000000"/>
          <w:sz w:val="24"/>
          <w:szCs w:val="24"/>
        </w:rPr>
        <w:t xml:space="preserve">                                                </w:t>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0B70B10A" w14:textId="3CA71CA4"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10.</w:t>
      </w:r>
      <w:r w:rsidRPr="001C7230">
        <w:rPr>
          <w:rFonts w:ascii="Times New Roman" w:eastAsia="Times New Roman" w:hAnsi="Times New Roman"/>
          <w:bCs/>
          <w:color w:val="000000"/>
          <w:sz w:val="24"/>
          <w:szCs w:val="24"/>
        </w:rPr>
        <w:tab/>
        <w:t>Protection of the Privacy and Confidentiality of Information Provided by Respondents</w:t>
      </w:r>
      <w:r w:rsidR="00086FA9">
        <w:rPr>
          <w:rFonts w:ascii="Times New Roman" w:eastAsia="Times New Roman" w:hAnsi="Times New Roman"/>
          <w:bCs/>
          <w:color w:val="000000"/>
          <w:sz w:val="24"/>
          <w:szCs w:val="24"/>
        </w:rPr>
        <w:t xml:space="preserve">  </w:t>
      </w:r>
    </w:p>
    <w:p w14:paraId="7D4495C2"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4B323E78" w14:textId="72029DFC"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11.</w:t>
      </w:r>
      <w:r w:rsidRPr="001C7230">
        <w:rPr>
          <w:rFonts w:ascii="Times New Roman" w:eastAsia="Times New Roman" w:hAnsi="Times New Roman"/>
          <w:bCs/>
          <w:color w:val="000000"/>
          <w:sz w:val="24"/>
          <w:szCs w:val="24"/>
        </w:rPr>
        <w:tab/>
        <w:t xml:space="preserve">Institutional Review Board (IRB) and Justification for Sensitive Questions </w:t>
      </w:r>
      <w:r w:rsidR="0094087F">
        <w:rPr>
          <w:rFonts w:ascii="Times New Roman" w:eastAsia="Times New Roman" w:hAnsi="Times New Roman"/>
          <w:bCs/>
          <w:color w:val="000000"/>
          <w:sz w:val="24"/>
          <w:szCs w:val="24"/>
        </w:rPr>
        <w:t xml:space="preserve">                   </w:t>
      </w:r>
      <w:r w:rsidR="00086FA9">
        <w:rPr>
          <w:rFonts w:ascii="Times New Roman" w:eastAsia="Times New Roman" w:hAnsi="Times New Roman"/>
          <w:bCs/>
          <w:color w:val="000000"/>
          <w:sz w:val="24"/>
          <w:szCs w:val="24"/>
        </w:rPr>
        <w:t xml:space="preserve">  </w:t>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61935955" w14:textId="6973C7A7"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12.</w:t>
      </w:r>
      <w:r w:rsidRPr="001C7230">
        <w:rPr>
          <w:rFonts w:ascii="Times New Roman" w:eastAsia="Times New Roman" w:hAnsi="Times New Roman"/>
          <w:bCs/>
          <w:color w:val="000000"/>
          <w:sz w:val="24"/>
          <w:szCs w:val="24"/>
        </w:rPr>
        <w:tab/>
        <w:t>Estimates of Annualized Burden Hours and Costs</w:t>
      </w:r>
      <w:r w:rsidR="00086FA9">
        <w:rPr>
          <w:rFonts w:ascii="Times New Roman" w:eastAsia="Times New Roman" w:hAnsi="Times New Roman"/>
          <w:bCs/>
          <w:color w:val="000000"/>
          <w:sz w:val="24"/>
          <w:szCs w:val="24"/>
        </w:rPr>
        <w:t xml:space="preserve">                                                            </w:t>
      </w:r>
    </w:p>
    <w:p w14:paraId="6CD7069D"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1025B517" w14:textId="19BF3C4B"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13.</w:t>
      </w:r>
      <w:r w:rsidRPr="001C7230">
        <w:rPr>
          <w:rFonts w:ascii="Times New Roman" w:eastAsia="Times New Roman" w:hAnsi="Times New Roman"/>
          <w:bCs/>
          <w:color w:val="000000"/>
          <w:sz w:val="24"/>
          <w:szCs w:val="24"/>
        </w:rPr>
        <w:tab/>
        <w:t>Estimates of Other Total Annual Cost Burden to Respondents and Record Keepers</w:t>
      </w:r>
      <w:r w:rsidR="00086FA9">
        <w:rPr>
          <w:rFonts w:ascii="Times New Roman" w:eastAsia="Times New Roman" w:hAnsi="Times New Roman"/>
          <w:bCs/>
          <w:color w:val="000000"/>
          <w:sz w:val="24"/>
          <w:szCs w:val="24"/>
        </w:rPr>
        <w:t xml:space="preserve">       </w:t>
      </w:r>
    </w:p>
    <w:p w14:paraId="11A0F72B" w14:textId="77777777" w:rsidR="009403D6" w:rsidRPr="001C7230" w:rsidRDefault="009403D6" w:rsidP="009403D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6736EEDB" w14:textId="5878CEEE" w:rsidR="009403D6" w:rsidRPr="001C7230" w:rsidRDefault="009403D6" w:rsidP="009403D6">
      <w:pPr>
        <w:tabs>
          <w:tab w:val="left" w:pos="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14.</w:t>
      </w:r>
      <w:r w:rsidRPr="001C7230">
        <w:rPr>
          <w:rFonts w:ascii="Times New Roman" w:eastAsia="Times New Roman" w:hAnsi="Times New Roman"/>
          <w:bCs/>
          <w:color w:val="000000"/>
          <w:sz w:val="24"/>
          <w:szCs w:val="24"/>
        </w:rPr>
        <w:tab/>
        <w:t>Annualized Cost to the Federal Government</w:t>
      </w:r>
      <w:r w:rsidR="00EB7DEA">
        <w:rPr>
          <w:rFonts w:ascii="Times New Roman" w:eastAsia="Times New Roman" w:hAnsi="Times New Roman"/>
          <w:bCs/>
          <w:color w:val="000000"/>
          <w:sz w:val="24"/>
          <w:szCs w:val="24"/>
        </w:rPr>
        <w:t xml:space="preserve">                                                                     </w:t>
      </w:r>
      <w:r w:rsidRPr="001C7230">
        <w:rPr>
          <w:rFonts w:ascii="Times New Roman" w:eastAsia="Times New Roman" w:hAnsi="Times New Roman"/>
          <w:bCs/>
          <w:color w:val="000000"/>
          <w:sz w:val="24"/>
          <w:szCs w:val="24"/>
        </w:rPr>
        <w:t xml:space="preserve"> </w:t>
      </w:r>
      <w:r w:rsidR="00EB7DEA">
        <w:rPr>
          <w:rFonts w:ascii="Times New Roman" w:eastAsia="Times New Roman" w:hAnsi="Times New Roman"/>
          <w:bCs/>
          <w:color w:val="000000"/>
          <w:sz w:val="24"/>
          <w:szCs w:val="24"/>
        </w:rPr>
        <w:t xml:space="preserve"> </w:t>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r w:rsidRPr="001C7230">
        <w:rPr>
          <w:rFonts w:ascii="Times New Roman" w:eastAsia="Times New Roman" w:hAnsi="Times New Roman"/>
          <w:bCs/>
          <w:color w:val="000000"/>
          <w:sz w:val="24"/>
          <w:szCs w:val="24"/>
        </w:rPr>
        <w:tab/>
      </w:r>
    </w:p>
    <w:p w14:paraId="41763747" w14:textId="2DA75774"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15.</w:t>
      </w:r>
      <w:r w:rsidRPr="001C7230">
        <w:rPr>
          <w:rFonts w:ascii="Times New Roman" w:eastAsia="Times New Roman" w:hAnsi="Times New Roman"/>
          <w:bCs/>
          <w:color w:val="000000"/>
          <w:sz w:val="24"/>
          <w:szCs w:val="24"/>
        </w:rPr>
        <w:tab/>
        <w:t>Explanation for Prog</w:t>
      </w:r>
      <w:r w:rsidR="00EB7DEA">
        <w:rPr>
          <w:rFonts w:ascii="Times New Roman" w:eastAsia="Times New Roman" w:hAnsi="Times New Roman"/>
          <w:bCs/>
          <w:color w:val="000000"/>
          <w:sz w:val="24"/>
          <w:szCs w:val="24"/>
        </w:rPr>
        <w:t>ram Changes or Adj</w:t>
      </w:r>
      <w:r w:rsidR="00FB67A9">
        <w:rPr>
          <w:rFonts w:ascii="Times New Roman" w:eastAsia="Times New Roman" w:hAnsi="Times New Roman"/>
          <w:bCs/>
          <w:color w:val="000000"/>
          <w:sz w:val="24"/>
          <w:szCs w:val="24"/>
        </w:rPr>
        <w:t>ustments</w:t>
      </w:r>
      <w:r w:rsidR="00FB67A9">
        <w:rPr>
          <w:rFonts w:ascii="Times New Roman" w:eastAsia="Times New Roman" w:hAnsi="Times New Roman"/>
          <w:bCs/>
          <w:color w:val="000000"/>
          <w:sz w:val="24"/>
          <w:szCs w:val="24"/>
        </w:rPr>
        <w:tab/>
      </w:r>
      <w:r w:rsidR="00FB67A9">
        <w:rPr>
          <w:rFonts w:ascii="Times New Roman" w:eastAsia="Times New Roman" w:hAnsi="Times New Roman"/>
          <w:bCs/>
          <w:color w:val="000000"/>
          <w:sz w:val="24"/>
          <w:szCs w:val="24"/>
        </w:rPr>
        <w:tab/>
      </w:r>
      <w:r w:rsidR="00FB67A9">
        <w:rPr>
          <w:rFonts w:ascii="Times New Roman" w:eastAsia="Times New Roman" w:hAnsi="Times New Roman"/>
          <w:bCs/>
          <w:color w:val="000000"/>
          <w:sz w:val="24"/>
          <w:szCs w:val="24"/>
        </w:rPr>
        <w:tab/>
      </w:r>
      <w:r w:rsidR="00FB67A9">
        <w:rPr>
          <w:rFonts w:ascii="Times New Roman" w:eastAsia="Times New Roman" w:hAnsi="Times New Roman"/>
          <w:bCs/>
          <w:color w:val="000000"/>
          <w:sz w:val="24"/>
          <w:szCs w:val="24"/>
        </w:rPr>
        <w:tab/>
      </w:r>
      <w:r w:rsidR="00FB67A9">
        <w:rPr>
          <w:rFonts w:ascii="Times New Roman" w:eastAsia="Times New Roman" w:hAnsi="Times New Roman"/>
          <w:bCs/>
          <w:color w:val="000000"/>
          <w:sz w:val="24"/>
          <w:szCs w:val="24"/>
        </w:rPr>
        <w:tab/>
        <w:t xml:space="preserve">        </w:t>
      </w:r>
    </w:p>
    <w:p w14:paraId="6F3371F6" w14:textId="77777777"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23A7DC09" w14:textId="07D2D290"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16.</w:t>
      </w:r>
      <w:r w:rsidRPr="001C7230">
        <w:rPr>
          <w:rFonts w:ascii="Times New Roman" w:eastAsia="Times New Roman" w:hAnsi="Times New Roman"/>
          <w:bCs/>
          <w:color w:val="000000"/>
          <w:sz w:val="24"/>
          <w:szCs w:val="24"/>
        </w:rPr>
        <w:tab/>
        <w:t>Plans for Tabulation and Publication and Project Time Schedule</w:t>
      </w:r>
      <w:r w:rsidR="00EB7DEA">
        <w:rPr>
          <w:rFonts w:ascii="Times New Roman" w:eastAsia="Times New Roman" w:hAnsi="Times New Roman"/>
          <w:bCs/>
          <w:color w:val="000000"/>
          <w:sz w:val="24"/>
          <w:szCs w:val="24"/>
        </w:rPr>
        <w:t xml:space="preserve">                                     </w:t>
      </w:r>
    </w:p>
    <w:p w14:paraId="79B10DDF" w14:textId="77777777"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186E2497" w14:textId="3DE4947C"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17.</w:t>
      </w:r>
      <w:r w:rsidRPr="001C7230">
        <w:rPr>
          <w:rFonts w:ascii="Times New Roman" w:eastAsia="Times New Roman" w:hAnsi="Times New Roman"/>
          <w:bCs/>
          <w:color w:val="000000"/>
          <w:sz w:val="24"/>
          <w:szCs w:val="24"/>
        </w:rPr>
        <w:tab/>
        <w:t>Reason(s) Display of OMB Expiration Date is Inappropriate</w:t>
      </w:r>
      <w:r w:rsidR="00EB7DEA">
        <w:rPr>
          <w:rFonts w:ascii="Times New Roman" w:eastAsia="Times New Roman" w:hAnsi="Times New Roman"/>
          <w:bCs/>
          <w:color w:val="000000"/>
          <w:sz w:val="24"/>
          <w:szCs w:val="24"/>
        </w:rPr>
        <w:t xml:space="preserve">             </w:t>
      </w:r>
      <w:r w:rsidR="00FB67A9">
        <w:rPr>
          <w:rFonts w:ascii="Times New Roman" w:eastAsia="Times New Roman" w:hAnsi="Times New Roman"/>
          <w:bCs/>
          <w:color w:val="000000"/>
          <w:sz w:val="24"/>
          <w:szCs w:val="24"/>
        </w:rPr>
        <w:t xml:space="preserve">                              </w:t>
      </w:r>
    </w:p>
    <w:p w14:paraId="547E8301" w14:textId="77777777"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p>
    <w:p w14:paraId="1474A884" w14:textId="05213F67" w:rsidR="009403D6" w:rsidRPr="001C7230" w:rsidRDefault="009403D6" w:rsidP="009403D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color w:val="000000"/>
          <w:sz w:val="24"/>
          <w:szCs w:val="24"/>
        </w:rPr>
      </w:pPr>
      <w:r w:rsidRPr="001C7230">
        <w:rPr>
          <w:rFonts w:ascii="Times New Roman" w:eastAsia="Times New Roman" w:hAnsi="Times New Roman"/>
          <w:bCs/>
          <w:color w:val="000000"/>
          <w:sz w:val="24"/>
          <w:szCs w:val="24"/>
        </w:rPr>
        <w:t>18.</w:t>
      </w:r>
      <w:r w:rsidRPr="001C7230">
        <w:rPr>
          <w:rFonts w:ascii="Times New Roman" w:eastAsia="Times New Roman" w:hAnsi="Times New Roman"/>
          <w:bCs/>
          <w:color w:val="000000"/>
          <w:sz w:val="24"/>
          <w:szCs w:val="24"/>
        </w:rPr>
        <w:tab/>
        <w:t>Exceptions to Certification for Paperwork Reduction Act Submissions</w:t>
      </w:r>
      <w:r w:rsidR="00FB67A9">
        <w:rPr>
          <w:rFonts w:ascii="Times New Roman" w:eastAsia="Times New Roman" w:hAnsi="Times New Roman"/>
          <w:bCs/>
          <w:color w:val="000000"/>
          <w:sz w:val="24"/>
          <w:szCs w:val="24"/>
        </w:rPr>
        <w:t xml:space="preserve">                           </w:t>
      </w:r>
    </w:p>
    <w:p w14:paraId="5A7179B0" w14:textId="77777777" w:rsidR="009403D6" w:rsidRPr="001C7230" w:rsidRDefault="009403D6" w:rsidP="009403D6">
      <w:pPr>
        <w:tabs>
          <w:tab w:val="center" w:pos="4680"/>
        </w:tabs>
        <w:spacing w:after="0" w:line="240" w:lineRule="auto"/>
        <w:jc w:val="center"/>
        <w:rPr>
          <w:rFonts w:ascii="Times New Roman" w:eastAsia="Times New Roman" w:hAnsi="Times New Roman"/>
          <w:sz w:val="24"/>
          <w:szCs w:val="24"/>
          <w:lang w:val="pt-BR"/>
        </w:rPr>
      </w:pPr>
    </w:p>
    <w:p w14:paraId="4E563572" w14:textId="77777777" w:rsidR="00352D38" w:rsidRPr="001C7230" w:rsidRDefault="00352D38" w:rsidP="008D2BA5">
      <w:pPr>
        <w:spacing w:after="0" w:line="480" w:lineRule="auto"/>
        <w:jc w:val="center"/>
        <w:rPr>
          <w:rFonts w:ascii="Times New Roman" w:hAnsi="Times New Roman"/>
          <w:sz w:val="24"/>
          <w:szCs w:val="24"/>
        </w:rPr>
      </w:pPr>
    </w:p>
    <w:p w14:paraId="5C4D2E74" w14:textId="77777777" w:rsidR="00352D38" w:rsidRPr="001C7230" w:rsidRDefault="00352D38" w:rsidP="008D2BA5">
      <w:pPr>
        <w:spacing w:after="0" w:line="480" w:lineRule="auto"/>
        <w:jc w:val="center"/>
        <w:rPr>
          <w:rFonts w:ascii="Times New Roman" w:hAnsi="Times New Roman"/>
          <w:sz w:val="24"/>
          <w:szCs w:val="24"/>
        </w:rPr>
      </w:pPr>
    </w:p>
    <w:p w14:paraId="17FC0264" w14:textId="214A4A32" w:rsidR="00E61310" w:rsidRPr="003C3068" w:rsidRDefault="00F83BFE" w:rsidP="008D2BA5">
      <w:pPr>
        <w:spacing w:after="0" w:line="480" w:lineRule="auto"/>
        <w:jc w:val="center"/>
        <w:rPr>
          <w:rFonts w:ascii="Times New Roman" w:hAnsi="Times New Roman"/>
          <w:sz w:val="24"/>
          <w:szCs w:val="24"/>
        </w:rPr>
      </w:pPr>
      <w:r w:rsidRPr="003C3068">
        <w:rPr>
          <w:rFonts w:ascii="Times New Roman" w:hAnsi="Times New Roman"/>
          <w:sz w:val="24"/>
          <w:szCs w:val="24"/>
        </w:rPr>
        <w:t xml:space="preserve">LIST OF </w:t>
      </w:r>
      <w:r w:rsidR="007248AA" w:rsidRPr="003C3068">
        <w:rPr>
          <w:rFonts w:ascii="Times New Roman" w:hAnsi="Times New Roman"/>
          <w:sz w:val="24"/>
          <w:szCs w:val="24"/>
        </w:rPr>
        <w:t>ATTACHMENTS</w:t>
      </w:r>
    </w:p>
    <w:p w14:paraId="39F47F89" w14:textId="3A0D113E" w:rsidR="00AD7C88" w:rsidRPr="003C3068" w:rsidRDefault="00F83BFE" w:rsidP="008D2BA5">
      <w:pPr>
        <w:spacing w:after="0" w:line="259" w:lineRule="auto"/>
        <w:rPr>
          <w:rFonts w:ascii="Times New Roman" w:hAnsi="Times New Roman"/>
          <w:sz w:val="24"/>
          <w:szCs w:val="24"/>
        </w:rPr>
      </w:pPr>
      <w:r w:rsidRPr="003C3068">
        <w:rPr>
          <w:rFonts w:ascii="Times New Roman" w:hAnsi="Times New Roman"/>
          <w:sz w:val="24"/>
          <w:szCs w:val="24"/>
        </w:rPr>
        <w:t>1</w:t>
      </w:r>
      <w:r w:rsidR="00AD7C88" w:rsidRPr="003C3068">
        <w:rPr>
          <w:rFonts w:ascii="Times New Roman" w:hAnsi="Times New Roman"/>
          <w:sz w:val="24"/>
          <w:szCs w:val="24"/>
        </w:rPr>
        <w:t>.</w:t>
      </w:r>
      <w:r w:rsidRPr="003C3068">
        <w:rPr>
          <w:rFonts w:ascii="Times New Roman" w:hAnsi="Times New Roman"/>
          <w:sz w:val="24"/>
          <w:szCs w:val="24"/>
        </w:rPr>
        <w:t xml:space="preserve"> </w:t>
      </w:r>
      <w:r w:rsidR="00AD7C88" w:rsidRPr="003C3068">
        <w:rPr>
          <w:rFonts w:ascii="Times New Roman" w:hAnsi="Times New Roman"/>
          <w:sz w:val="24"/>
          <w:szCs w:val="24"/>
        </w:rPr>
        <w:t>Screener</w:t>
      </w:r>
    </w:p>
    <w:p w14:paraId="73CD7000" w14:textId="225B5064" w:rsidR="00AD7C88" w:rsidRPr="003C3068" w:rsidRDefault="00D05818" w:rsidP="008D2BA5">
      <w:pPr>
        <w:spacing w:after="0" w:line="259" w:lineRule="auto"/>
        <w:rPr>
          <w:rFonts w:ascii="Times New Roman" w:hAnsi="Times New Roman"/>
          <w:sz w:val="24"/>
          <w:szCs w:val="24"/>
        </w:rPr>
      </w:pPr>
      <w:r w:rsidRPr="003C3068">
        <w:rPr>
          <w:rFonts w:ascii="Times New Roman" w:hAnsi="Times New Roman"/>
          <w:sz w:val="24"/>
          <w:szCs w:val="24"/>
        </w:rPr>
        <w:t>2</w:t>
      </w:r>
      <w:r w:rsidR="00AD7C88" w:rsidRPr="003C3068">
        <w:rPr>
          <w:rFonts w:ascii="Times New Roman" w:hAnsi="Times New Roman"/>
          <w:sz w:val="24"/>
          <w:szCs w:val="24"/>
        </w:rPr>
        <w:t>. Informed Consent</w:t>
      </w:r>
    </w:p>
    <w:p w14:paraId="2B4EA9E9" w14:textId="1A4D67C9" w:rsidR="00AD7C88" w:rsidRPr="003C3068" w:rsidRDefault="00D05818" w:rsidP="008D2BA5">
      <w:pPr>
        <w:spacing w:after="0" w:line="259" w:lineRule="auto"/>
        <w:rPr>
          <w:rFonts w:ascii="Times New Roman" w:hAnsi="Times New Roman"/>
          <w:sz w:val="24"/>
          <w:szCs w:val="24"/>
        </w:rPr>
      </w:pPr>
      <w:r w:rsidRPr="003C3068">
        <w:rPr>
          <w:rFonts w:ascii="Times New Roman" w:hAnsi="Times New Roman"/>
          <w:sz w:val="24"/>
          <w:szCs w:val="24"/>
        </w:rPr>
        <w:t>3</w:t>
      </w:r>
      <w:r w:rsidR="00AD7C88" w:rsidRPr="003C3068">
        <w:rPr>
          <w:rFonts w:ascii="Times New Roman" w:hAnsi="Times New Roman"/>
          <w:sz w:val="24"/>
          <w:szCs w:val="24"/>
        </w:rPr>
        <w:t>.</w:t>
      </w:r>
      <w:r w:rsidR="00F83BFE" w:rsidRPr="003C3068">
        <w:rPr>
          <w:rFonts w:ascii="Times New Roman" w:hAnsi="Times New Roman"/>
          <w:sz w:val="24"/>
          <w:szCs w:val="24"/>
        </w:rPr>
        <w:t xml:space="preserve"> ICF Institutional Review Board Approval</w:t>
      </w:r>
    </w:p>
    <w:p w14:paraId="03D91781" w14:textId="269336D4" w:rsidR="003520B4" w:rsidRPr="003C3068" w:rsidRDefault="003520B4" w:rsidP="008D2BA5">
      <w:pPr>
        <w:spacing w:after="0" w:line="259" w:lineRule="auto"/>
        <w:rPr>
          <w:rFonts w:ascii="Times New Roman" w:hAnsi="Times New Roman"/>
          <w:sz w:val="24"/>
          <w:szCs w:val="24"/>
        </w:rPr>
      </w:pPr>
      <w:r w:rsidRPr="003C3068">
        <w:rPr>
          <w:rFonts w:ascii="Times New Roman" w:hAnsi="Times New Roman"/>
          <w:sz w:val="24"/>
          <w:szCs w:val="24"/>
        </w:rPr>
        <w:t>4. Moderator’s Guide</w:t>
      </w:r>
    </w:p>
    <w:p w14:paraId="56FDC5EA" w14:textId="77777777" w:rsidR="007248AA" w:rsidRPr="003C3068" w:rsidRDefault="00D05818" w:rsidP="008D2BA5">
      <w:pPr>
        <w:spacing w:after="0" w:line="259" w:lineRule="auto"/>
        <w:rPr>
          <w:rFonts w:ascii="Times New Roman" w:hAnsi="Times New Roman"/>
          <w:b/>
          <w:bCs/>
          <w:sz w:val="24"/>
          <w:szCs w:val="24"/>
        </w:rPr>
      </w:pPr>
      <w:r w:rsidRPr="003C3068">
        <w:rPr>
          <w:rFonts w:ascii="Times New Roman" w:hAnsi="Times New Roman"/>
          <w:sz w:val="24"/>
          <w:szCs w:val="24"/>
        </w:rPr>
        <w:t>5</w:t>
      </w:r>
      <w:r w:rsidR="00AD7C88" w:rsidRPr="003C3068">
        <w:rPr>
          <w:rFonts w:ascii="Times New Roman" w:hAnsi="Times New Roman"/>
          <w:sz w:val="24"/>
          <w:szCs w:val="24"/>
        </w:rPr>
        <w:t>.</w:t>
      </w:r>
      <w:r w:rsidR="00F83BFE" w:rsidRPr="003C3068">
        <w:rPr>
          <w:rFonts w:ascii="Times New Roman" w:hAnsi="Times New Roman"/>
          <w:sz w:val="24"/>
          <w:szCs w:val="24"/>
        </w:rPr>
        <w:t xml:space="preserve"> Educational material for distribution at the conclusion of each focus group: CDC’s Factsheet</w:t>
      </w:r>
      <w:r w:rsidR="00F83BFE" w:rsidRPr="003C3068">
        <w:rPr>
          <w:rFonts w:ascii="Times New Roman" w:hAnsi="Times New Roman"/>
          <w:b/>
          <w:bCs/>
          <w:sz w:val="24"/>
          <w:szCs w:val="24"/>
        </w:rPr>
        <w:t xml:space="preserve"> </w:t>
      </w:r>
    </w:p>
    <w:p w14:paraId="3A676AC2" w14:textId="3D3B2BE6" w:rsidR="00C562AB" w:rsidRPr="003C3068" w:rsidRDefault="007248AA" w:rsidP="008D2BA5">
      <w:pPr>
        <w:spacing w:after="0" w:line="259" w:lineRule="auto"/>
        <w:rPr>
          <w:rFonts w:ascii="Times New Roman" w:hAnsi="Times New Roman"/>
          <w:b/>
          <w:bCs/>
          <w:sz w:val="24"/>
          <w:szCs w:val="24"/>
        </w:rPr>
      </w:pPr>
      <w:r w:rsidRPr="003C3068">
        <w:rPr>
          <w:rFonts w:ascii="Times New Roman" w:hAnsi="Times New Roman"/>
          <w:b/>
          <w:bCs/>
          <w:sz w:val="24"/>
          <w:szCs w:val="24"/>
        </w:rPr>
        <w:t xml:space="preserve">  </w:t>
      </w:r>
      <w:r w:rsidR="00F83BFE" w:rsidRPr="003C3068">
        <w:rPr>
          <w:rFonts w:ascii="Times New Roman" w:hAnsi="Times New Roman"/>
          <w:bCs/>
          <w:sz w:val="24"/>
          <w:szCs w:val="24"/>
        </w:rPr>
        <w:t>“Electronic Nicotine Delivery Systems: Key Facts”</w:t>
      </w:r>
    </w:p>
    <w:p w14:paraId="2C77657A" w14:textId="5A1CC852" w:rsidR="009A77CF" w:rsidRPr="003C3068" w:rsidRDefault="00D05818" w:rsidP="008D2BA5">
      <w:pPr>
        <w:spacing w:after="0" w:line="259" w:lineRule="auto"/>
        <w:rPr>
          <w:rFonts w:ascii="Times New Roman" w:hAnsi="Times New Roman"/>
          <w:sz w:val="24"/>
          <w:szCs w:val="24"/>
        </w:rPr>
      </w:pPr>
      <w:r w:rsidRPr="003C3068">
        <w:rPr>
          <w:rFonts w:ascii="Times New Roman" w:hAnsi="Times New Roman"/>
          <w:sz w:val="24"/>
          <w:szCs w:val="24"/>
        </w:rPr>
        <w:t>6</w:t>
      </w:r>
      <w:r w:rsidR="00C562AB" w:rsidRPr="003C3068">
        <w:rPr>
          <w:rFonts w:ascii="Times New Roman" w:hAnsi="Times New Roman"/>
          <w:sz w:val="24"/>
          <w:szCs w:val="24"/>
        </w:rPr>
        <w:t xml:space="preserve">. Confirmation Reminder </w:t>
      </w:r>
      <w:r w:rsidR="00984B39" w:rsidRPr="003C3068">
        <w:rPr>
          <w:rFonts w:ascii="Times New Roman" w:hAnsi="Times New Roman"/>
          <w:sz w:val="24"/>
          <w:szCs w:val="24"/>
        </w:rPr>
        <w:t>Script</w:t>
      </w:r>
    </w:p>
    <w:p w14:paraId="1041976F" w14:textId="77777777" w:rsidR="007248AA" w:rsidRPr="003C3068" w:rsidRDefault="009A77CF" w:rsidP="008D2BA5">
      <w:pPr>
        <w:spacing w:after="0" w:line="259" w:lineRule="auto"/>
        <w:rPr>
          <w:rFonts w:ascii="Times New Roman" w:hAnsi="Times New Roman"/>
          <w:sz w:val="24"/>
          <w:szCs w:val="24"/>
        </w:rPr>
      </w:pPr>
      <w:r w:rsidRPr="003C3068">
        <w:rPr>
          <w:rFonts w:ascii="Times New Roman" w:hAnsi="Times New Roman"/>
          <w:sz w:val="24"/>
          <w:szCs w:val="24"/>
        </w:rPr>
        <w:t xml:space="preserve">7. </w:t>
      </w:r>
      <w:r w:rsidR="007248AA" w:rsidRPr="003C3068">
        <w:rPr>
          <w:rFonts w:ascii="Times New Roman" w:hAnsi="Times New Roman"/>
          <w:sz w:val="24"/>
          <w:szCs w:val="24"/>
        </w:rPr>
        <w:t xml:space="preserve">Educational material for distribution at the conclusion of each focus group: Smoker Cessation  </w:t>
      </w:r>
    </w:p>
    <w:p w14:paraId="7B7CBA5B" w14:textId="2A5D43C6" w:rsidR="009A77CF" w:rsidRPr="001C7230" w:rsidRDefault="007248AA" w:rsidP="008D2BA5">
      <w:pPr>
        <w:spacing w:after="0" w:line="259" w:lineRule="auto"/>
        <w:rPr>
          <w:rFonts w:ascii="Times New Roman" w:hAnsi="Times New Roman"/>
          <w:sz w:val="24"/>
          <w:szCs w:val="24"/>
        </w:rPr>
      </w:pPr>
      <w:r w:rsidRPr="003C3068">
        <w:rPr>
          <w:rFonts w:ascii="Times New Roman" w:hAnsi="Times New Roman"/>
          <w:sz w:val="24"/>
          <w:szCs w:val="24"/>
        </w:rPr>
        <w:t xml:space="preserve">    </w:t>
      </w:r>
      <w:r w:rsidR="009645B4" w:rsidRPr="003C3068">
        <w:rPr>
          <w:rFonts w:ascii="Times New Roman" w:hAnsi="Times New Roman"/>
          <w:sz w:val="24"/>
          <w:szCs w:val="24"/>
        </w:rPr>
        <w:t>Fact Sheet</w:t>
      </w:r>
    </w:p>
    <w:p w14:paraId="7B06285F" w14:textId="77777777" w:rsidR="009F5A1D" w:rsidRPr="001C7230" w:rsidRDefault="009F5A1D" w:rsidP="00BD7F39">
      <w:pPr>
        <w:spacing w:after="100" w:afterAutospacing="1" w:line="259" w:lineRule="auto"/>
        <w:rPr>
          <w:rFonts w:ascii="Times New Roman" w:hAnsi="Times New Roman"/>
          <w:sz w:val="24"/>
          <w:szCs w:val="24"/>
        </w:rPr>
      </w:pPr>
    </w:p>
    <w:p w14:paraId="3647B355" w14:textId="77777777" w:rsidR="009F5A1D" w:rsidRPr="001C7230" w:rsidRDefault="009F5A1D" w:rsidP="008D2BA5">
      <w:pPr>
        <w:spacing w:after="0" w:line="259" w:lineRule="auto"/>
        <w:ind w:left="-360"/>
        <w:rPr>
          <w:rFonts w:ascii="Times New Roman" w:hAnsi="Times New Roman"/>
          <w:sz w:val="24"/>
          <w:szCs w:val="24"/>
        </w:rPr>
      </w:pPr>
      <w:r w:rsidRPr="001C7230">
        <w:rPr>
          <w:rFonts w:ascii="Times New Roman" w:hAnsi="Times New Roman"/>
          <w:b/>
          <w:sz w:val="24"/>
          <w:szCs w:val="24"/>
        </w:rPr>
        <w:t>Notes on Excluded Attachments</w:t>
      </w:r>
    </w:p>
    <w:p w14:paraId="77B7903A" w14:textId="220FE59B" w:rsidR="009F5A1D" w:rsidRPr="001C7230" w:rsidRDefault="009F5A1D" w:rsidP="008D2BA5">
      <w:pPr>
        <w:spacing w:after="0" w:line="259" w:lineRule="auto"/>
        <w:ind w:left="-360"/>
        <w:rPr>
          <w:rFonts w:ascii="Times New Roman" w:hAnsi="Times New Roman"/>
          <w:sz w:val="24"/>
          <w:szCs w:val="24"/>
        </w:rPr>
      </w:pPr>
      <w:r w:rsidRPr="001C7230">
        <w:rPr>
          <w:rFonts w:ascii="Times New Roman" w:hAnsi="Times New Roman"/>
          <w:sz w:val="24"/>
          <w:szCs w:val="24"/>
        </w:rPr>
        <w:t xml:space="preserve">In this GenIC, the Health and Human Services (HHS) Centers for Disease Control and Prevention (CDC) outlines a plan </w:t>
      </w:r>
      <w:r w:rsidRPr="003C3068">
        <w:rPr>
          <w:rFonts w:ascii="Times New Roman" w:hAnsi="Times New Roman"/>
          <w:sz w:val="24"/>
          <w:szCs w:val="24"/>
        </w:rPr>
        <w:t>to test 3 draft concepts,</w:t>
      </w:r>
      <w:r w:rsidRPr="001C7230">
        <w:rPr>
          <w:rFonts w:ascii="Times New Roman" w:hAnsi="Times New Roman"/>
          <w:sz w:val="24"/>
          <w:szCs w:val="24"/>
        </w:rPr>
        <w:t xml:space="preserve"> as demonstrated through a storyboard, with content that may be considered sensitive. The draft materials are not included in the attachments for this GenIC because:</w:t>
      </w:r>
    </w:p>
    <w:p w14:paraId="265A2BA8" w14:textId="466EF257" w:rsidR="003B78CA" w:rsidRPr="003C3068" w:rsidRDefault="003B78CA" w:rsidP="008D2BA5">
      <w:pPr>
        <w:numPr>
          <w:ilvl w:val="0"/>
          <w:numId w:val="16"/>
        </w:numPr>
        <w:spacing w:after="0" w:line="259" w:lineRule="auto"/>
        <w:rPr>
          <w:rFonts w:ascii="Times New Roman" w:hAnsi="Times New Roman"/>
          <w:sz w:val="24"/>
          <w:szCs w:val="24"/>
        </w:rPr>
      </w:pPr>
      <w:r w:rsidRPr="003C3068">
        <w:rPr>
          <w:rFonts w:ascii="Times New Roman" w:hAnsi="Times New Roman"/>
          <w:sz w:val="24"/>
          <w:szCs w:val="24"/>
        </w:rPr>
        <w:t xml:space="preserve">Publically releasing the Public Service Announcement (PSA) concepts can contaminate the feedback from participants, compromising the ability to get unbiased information. </w:t>
      </w:r>
    </w:p>
    <w:p w14:paraId="582504CB" w14:textId="4E92C637" w:rsidR="009F5A1D" w:rsidRPr="007279C0" w:rsidRDefault="009F5A1D" w:rsidP="008D2BA5">
      <w:pPr>
        <w:numPr>
          <w:ilvl w:val="0"/>
          <w:numId w:val="16"/>
        </w:numPr>
        <w:spacing w:after="0" w:line="259" w:lineRule="auto"/>
        <w:rPr>
          <w:rFonts w:ascii="Times New Roman" w:hAnsi="Times New Roman"/>
          <w:sz w:val="24"/>
          <w:szCs w:val="24"/>
        </w:rPr>
      </w:pPr>
      <w:r w:rsidRPr="007279C0">
        <w:rPr>
          <w:rFonts w:ascii="Times New Roman" w:hAnsi="Times New Roman"/>
          <w:sz w:val="24"/>
          <w:szCs w:val="24"/>
        </w:rPr>
        <w:t xml:space="preserve">The </w:t>
      </w:r>
      <w:r w:rsidR="003B78CA" w:rsidRPr="007279C0">
        <w:rPr>
          <w:rFonts w:ascii="Times New Roman" w:hAnsi="Times New Roman"/>
          <w:sz w:val="24"/>
          <w:szCs w:val="24"/>
        </w:rPr>
        <w:t>PSAs</w:t>
      </w:r>
      <w:r w:rsidRPr="007279C0">
        <w:rPr>
          <w:rFonts w:ascii="Times New Roman" w:hAnsi="Times New Roman"/>
          <w:sz w:val="24"/>
          <w:szCs w:val="24"/>
        </w:rPr>
        <w:t xml:space="preserve"> have not been approved for public distribution by HHS/Assistant Secretary for Public Affairs (ASPA).</w:t>
      </w:r>
    </w:p>
    <w:p w14:paraId="1F35C62D" w14:textId="5B57AA34" w:rsidR="009F5A1D" w:rsidRPr="007279C0" w:rsidRDefault="009F5A1D" w:rsidP="008D2BA5">
      <w:pPr>
        <w:numPr>
          <w:ilvl w:val="0"/>
          <w:numId w:val="16"/>
        </w:numPr>
        <w:spacing w:after="0" w:line="259" w:lineRule="auto"/>
        <w:rPr>
          <w:rFonts w:ascii="Times New Roman" w:hAnsi="Times New Roman"/>
          <w:sz w:val="24"/>
          <w:szCs w:val="24"/>
        </w:rPr>
      </w:pPr>
      <w:r w:rsidRPr="007279C0">
        <w:rPr>
          <w:rFonts w:ascii="Times New Roman" w:hAnsi="Times New Roman"/>
          <w:sz w:val="24"/>
          <w:szCs w:val="24"/>
        </w:rPr>
        <w:t xml:space="preserve">The untested </w:t>
      </w:r>
      <w:r w:rsidR="003B78CA" w:rsidRPr="007279C0">
        <w:rPr>
          <w:rFonts w:ascii="Times New Roman" w:hAnsi="Times New Roman"/>
          <w:sz w:val="24"/>
          <w:szCs w:val="24"/>
        </w:rPr>
        <w:t>PSAs</w:t>
      </w:r>
      <w:r w:rsidRPr="007279C0">
        <w:rPr>
          <w:rFonts w:ascii="Times New Roman" w:hAnsi="Times New Roman"/>
          <w:sz w:val="24"/>
          <w:szCs w:val="24"/>
        </w:rPr>
        <w:t xml:space="preserve"> could be perceived by the public as ineffective or offensive (testing is designed to identify potential problems).</w:t>
      </w:r>
    </w:p>
    <w:p w14:paraId="6D006B6F" w14:textId="466CEE01" w:rsidR="009F5A1D" w:rsidRPr="007279C0" w:rsidRDefault="009F5A1D" w:rsidP="008D2BA5">
      <w:pPr>
        <w:numPr>
          <w:ilvl w:val="0"/>
          <w:numId w:val="16"/>
        </w:numPr>
        <w:spacing w:after="0" w:line="259" w:lineRule="auto"/>
        <w:rPr>
          <w:rFonts w:ascii="Times New Roman" w:hAnsi="Times New Roman"/>
          <w:sz w:val="24"/>
          <w:szCs w:val="24"/>
        </w:rPr>
      </w:pPr>
      <w:r w:rsidRPr="007279C0">
        <w:rPr>
          <w:rFonts w:ascii="Times New Roman" w:hAnsi="Times New Roman"/>
          <w:sz w:val="24"/>
          <w:szCs w:val="24"/>
        </w:rPr>
        <w:t xml:space="preserve">Release of the </w:t>
      </w:r>
      <w:r w:rsidR="003B78CA" w:rsidRPr="007279C0">
        <w:rPr>
          <w:rFonts w:ascii="Times New Roman" w:hAnsi="Times New Roman"/>
          <w:sz w:val="24"/>
          <w:szCs w:val="24"/>
        </w:rPr>
        <w:t>PSAs</w:t>
      </w:r>
      <w:r w:rsidRPr="007279C0">
        <w:rPr>
          <w:rFonts w:ascii="Times New Roman" w:hAnsi="Times New Roman"/>
          <w:sz w:val="24"/>
          <w:szCs w:val="24"/>
        </w:rPr>
        <w:t xml:space="preserve"> must be coordinated with the launch of </w:t>
      </w:r>
      <w:r w:rsidR="003B78CA" w:rsidRPr="007279C0">
        <w:rPr>
          <w:rFonts w:ascii="Times New Roman" w:hAnsi="Times New Roman"/>
          <w:sz w:val="24"/>
          <w:szCs w:val="24"/>
        </w:rPr>
        <w:t>the Surgeon General’s Call to Action</w:t>
      </w:r>
      <w:r w:rsidR="006530E8" w:rsidRPr="007279C0">
        <w:rPr>
          <w:rFonts w:ascii="Times New Roman" w:hAnsi="Times New Roman"/>
          <w:sz w:val="24"/>
          <w:szCs w:val="24"/>
        </w:rPr>
        <w:t xml:space="preserve"> on Electronic Nicotine Delivery Systems (END</w:t>
      </w:r>
      <w:r w:rsidR="00996785" w:rsidRPr="007279C0">
        <w:rPr>
          <w:rFonts w:ascii="Times New Roman" w:hAnsi="Times New Roman"/>
          <w:sz w:val="24"/>
          <w:szCs w:val="24"/>
        </w:rPr>
        <w:t>S) Among Youth and Youth A</w:t>
      </w:r>
      <w:r w:rsidR="006530E8" w:rsidRPr="007279C0">
        <w:rPr>
          <w:rFonts w:ascii="Times New Roman" w:hAnsi="Times New Roman"/>
          <w:sz w:val="24"/>
          <w:szCs w:val="24"/>
        </w:rPr>
        <w:t>dults</w:t>
      </w:r>
      <w:r w:rsidRPr="007279C0">
        <w:rPr>
          <w:rFonts w:ascii="Times New Roman" w:hAnsi="Times New Roman"/>
          <w:sz w:val="24"/>
          <w:szCs w:val="24"/>
        </w:rPr>
        <w:t xml:space="preserve">. </w:t>
      </w:r>
      <w:r w:rsidR="003B78CA" w:rsidRPr="007279C0">
        <w:rPr>
          <w:rFonts w:ascii="Times New Roman" w:hAnsi="Times New Roman"/>
          <w:sz w:val="24"/>
          <w:szCs w:val="24"/>
        </w:rPr>
        <w:t>The specific contents of the Surgeon General’s Call to Action</w:t>
      </w:r>
      <w:r w:rsidR="00C240CC" w:rsidRPr="007279C0">
        <w:rPr>
          <w:rFonts w:ascii="Times New Roman" w:hAnsi="Times New Roman"/>
          <w:sz w:val="24"/>
          <w:szCs w:val="24"/>
        </w:rPr>
        <w:t xml:space="preserve"> on ENDS A</w:t>
      </w:r>
      <w:r w:rsidR="006530E8" w:rsidRPr="007279C0">
        <w:rPr>
          <w:rFonts w:ascii="Times New Roman" w:hAnsi="Times New Roman"/>
          <w:sz w:val="24"/>
          <w:szCs w:val="24"/>
        </w:rPr>
        <w:t>mong</w:t>
      </w:r>
      <w:r w:rsidR="00C240CC" w:rsidRPr="007279C0">
        <w:rPr>
          <w:rFonts w:ascii="Times New Roman" w:hAnsi="Times New Roman"/>
          <w:sz w:val="24"/>
          <w:szCs w:val="24"/>
        </w:rPr>
        <w:t xml:space="preserve"> Y</w:t>
      </w:r>
      <w:r w:rsidR="006530E8" w:rsidRPr="007279C0">
        <w:rPr>
          <w:rFonts w:ascii="Times New Roman" w:hAnsi="Times New Roman"/>
          <w:sz w:val="24"/>
          <w:szCs w:val="24"/>
        </w:rPr>
        <w:t xml:space="preserve">outh and </w:t>
      </w:r>
      <w:r w:rsidR="00C240CC" w:rsidRPr="007279C0">
        <w:rPr>
          <w:rFonts w:ascii="Times New Roman" w:hAnsi="Times New Roman"/>
          <w:sz w:val="24"/>
          <w:szCs w:val="24"/>
        </w:rPr>
        <w:t>Y</w:t>
      </w:r>
      <w:r w:rsidR="006530E8" w:rsidRPr="007279C0">
        <w:rPr>
          <w:rFonts w:ascii="Times New Roman" w:hAnsi="Times New Roman"/>
          <w:sz w:val="24"/>
          <w:szCs w:val="24"/>
        </w:rPr>
        <w:t>oung</w:t>
      </w:r>
      <w:r w:rsidR="00C240CC" w:rsidRPr="007279C0">
        <w:rPr>
          <w:rFonts w:ascii="Times New Roman" w:hAnsi="Times New Roman"/>
          <w:sz w:val="24"/>
          <w:szCs w:val="24"/>
        </w:rPr>
        <w:t xml:space="preserve"> A</w:t>
      </w:r>
      <w:r w:rsidR="006530E8" w:rsidRPr="007279C0">
        <w:rPr>
          <w:rFonts w:ascii="Times New Roman" w:hAnsi="Times New Roman"/>
          <w:sz w:val="24"/>
          <w:szCs w:val="24"/>
        </w:rPr>
        <w:t xml:space="preserve">dults </w:t>
      </w:r>
      <w:r w:rsidR="003B78CA" w:rsidRPr="007279C0">
        <w:rPr>
          <w:rFonts w:ascii="Times New Roman" w:hAnsi="Times New Roman"/>
          <w:sz w:val="24"/>
          <w:szCs w:val="24"/>
        </w:rPr>
        <w:t>is proprietary and release of the PSA concepts may compromise its development.</w:t>
      </w:r>
    </w:p>
    <w:p w14:paraId="44267F47" w14:textId="77777777" w:rsidR="009F5A1D" w:rsidRPr="001C7230" w:rsidRDefault="009F5A1D" w:rsidP="008D2BA5">
      <w:pPr>
        <w:spacing w:after="0" w:line="259" w:lineRule="auto"/>
        <w:ind w:left="-360"/>
        <w:rPr>
          <w:rFonts w:ascii="Times New Roman" w:hAnsi="Times New Roman"/>
          <w:b/>
          <w:sz w:val="24"/>
          <w:szCs w:val="24"/>
        </w:rPr>
      </w:pPr>
      <w:r w:rsidRPr="001C7230">
        <w:rPr>
          <w:rFonts w:ascii="Times New Roman" w:hAnsi="Times New Roman"/>
          <w:sz w:val="24"/>
          <w:szCs w:val="24"/>
        </w:rPr>
        <w:t>To support adequate review of this GenIC by OMB, CDC requests permission to provide OMB with a secure link to the draft materials.</w:t>
      </w:r>
    </w:p>
    <w:p w14:paraId="13EDADAC" w14:textId="77777777" w:rsidR="009403D6" w:rsidRPr="001C7230" w:rsidRDefault="009403D6" w:rsidP="008D2BA5">
      <w:pPr>
        <w:spacing w:after="0" w:line="259" w:lineRule="auto"/>
        <w:ind w:left="-360"/>
        <w:rPr>
          <w:rFonts w:ascii="Times New Roman" w:hAnsi="Times New Roman"/>
          <w:sz w:val="24"/>
          <w:szCs w:val="24"/>
        </w:rPr>
      </w:pPr>
      <w:r w:rsidRPr="001C7230">
        <w:rPr>
          <w:rFonts w:ascii="Times New Roman" w:eastAsia="Times New Roman" w:hAnsi="Times New Roman"/>
          <w:sz w:val="24"/>
          <w:szCs w:val="24"/>
          <w:lang w:val="pt-BR"/>
        </w:rPr>
        <w:br w:type="page"/>
      </w:r>
    </w:p>
    <w:p w14:paraId="202C6206" w14:textId="77777777" w:rsidR="008B5418" w:rsidRPr="001C7230" w:rsidRDefault="008B5418" w:rsidP="005C6DAE">
      <w:pPr>
        <w:spacing w:after="0" w:line="240" w:lineRule="auto"/>
        <w:jc w:val="both"/>
        <w:rPr>
          <w:rFonts w:ascii="Times New Roman" w:hAnsi="Times New Roman"/>
          <w:color w:val="000000"/>
          <w:sz w:val="24"/>
          <w:szCs w:val="24"/>
        </w:rPr>
      </w:pPr>
    </w:p>
    <w:p w14:paraId="61B93F0B" w14:textId="77777777" w:rsidR="008B5418" w:rsidRPr="001C7230" w:rsidRDefault="008B5418" w:rsidP="008B5418">
      <w:pPr>
        <w:rPr>
          <w:rFonts w:ascii="Times New Roman" w:hAnsi="Times New Roman"/>
          <w:sz w:val="24"/>
          <w:szCs w:val="24"/>
        </w:rPr>
      </w:pPr>
      <w:r w:rsidRPr="001C7230">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6C5CF79" wp14:editId="087FD29F">
                <wp:simplePos x="0" y="0"/>
                <wp:positionH relativeFrom="column">
                  <wp:posOffset>-9525</wp:posOffset>
                </wp:positionH>
                <wp:positionV relativeFrom="paragraph">
                  <wp:posOffset>91440</wp:posOffset>
                </wp:positionV>
                <wp:extent cx="6111240" cy="5114925"/>
                <wp:effectExtent l="0" t="0" r="2286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5114925"/>
                        </a:xfrm>
                        <a:prstGeom prst="rect">
                          <a:avLst/>
                        </a:prstGeom>
                        <a:solidFill>
                          <a:srgbClr val="FFFFFF"/>
                        </a:solidFill>
                        <a:ln w="9525">
                          <a:solidFill>
                            <a:srgbClr val="000000"/>
                          </a:solidFill>
                          <a:miter lim="800000"/>
                          <a:headEnd/>
                          <a:tailEnd/>
                        </a:ln>
                      </wps:spPr>
                      <wps:txbx>
                        <w:txbxContent>
                          <w:p w14:paraId="26A83DBA" w14:textId="4B0AE899" w:rsidR="00A80C94" w:rsidRPr="007279C0" w:rsidRDefault="00A80C94" w:rsidP="008D2BA5">
                            <w:pPr>
                              <w:spacing w:after="0"/>
                              <w:rPr>
                                <w:rFonts w:ascii="Times New Roman" w:hAnsi="Times New Roman"/>
                                <w:sz w:val="24"/>
                                <w:szCs w:val="24"/>
                              </w:rPr>
                            </w:pPr>
                            <w:r w:rsidRPr="00783C3E">
                              <w:rPr>
                                <w:rFonts w:ascii="Times New Roman" w:hAnsi="Times New Roman"/>
                                <w:b/>
                                <w:sz w:val="24"/>
                                <w:szCs w:val="24"/>
                              </w:rPr>
                              <w:t xml:space="preserve">Goal of the Study: </w:t>
                            </w:r>
                            <w:r w:rsidRPr="00783C3E">
                              <w:rPr>
                                <w:rFonts w:ascii="Times New Roman" w:hAnsi="Times New Roman"/>
                                <w:sz w:val="24"/>
                                <w:szCs w:val="24"/>
                              </w:rPr>
                              <w:t>To assess attitudes and perceptions of three concepts for a Public Service Announcement (PSA) about Electronic Nicotine Delivery Systems (ENDS) that will be released as part of the Surgeon General’</w:t>
                            </w:r>
                            <w:r>
                              <w:rPr>
                                <w:rFonts w:ascii="Times New Roman" w:hAnsi="Times New Roman"/>
                                <w:sz w:val="24"/>
                                <w:szCs w:val="24"/>
                              </w:rPr>
                              <w:t>s Call to Action on ENDS Among Youth and Young A</w:t>
                            </w:r>
                            <w:r w:rsidRPr="00783C3E">
                              <w:rPr>
                                <w:rFonts w:ascii="Times New Roman" w:hAnsi="Times New Roman"/>
                                <w:sz w:val="24"/>
                                <w:szCs w:val="24"/>
                              </w:rPr>
                              <w:t xml:space="preserve">dults. The goal of the study is to collect information needed to provide creative direction for the PSA targeted to </w:t>
                            </w:r>
                            <w:r w:rsidRPr="007279C0">
                              <w:rPr>
                                <w:rFonts w:ascii="Times New Roman" w:hAnsi="Times New Roman"/>
                                <w:sz w:val="24"/>
                                <w:szCs w:val="24"/>
                              </w:rPr>
                              <w:t>adults who are 30-60 years of age who are parents or guardians of children ages 12-17 years.</w:t>
                            </w:r>
                          </w:p>
                          <w:p w14:paraId="1F54CB55" w14:textId="6E397521" w:rsidR="00A80C94" w:rsidRPr="007279C0" w:rsidRDefault="00A80C94" w:rsidP="008D2BA5">
                            <w:pPr>
                              <w:spacing w:after="0"/>
                              <w:rPr>
                                <w:rFonts w:ascii="Times New Roman" w:hAnsi="Times New Roman"/>
                                <w:sz w:val="24"/>
                                <w:szCs w:val="24"/>
                              </w:rPr>
                            </w:pPr>
                            <w:r w:rsidRPr="007279C0">
                              <w:rPr>
                                <w:rFonts w:ascii="Times New Roman" w:hAnsi="Times New Roman"/>
                                <w:b/>
                                <w:sz w:val="24"/>
                                <w:szCs w:val="24"/>
                              </w:rPr>
                              <w:t>Intended use of the resulting data</w:t>
                            </w:r>
                            <w:r w:rsidRPr="007279C0">
                              <w:rPr>
                                <w:rFonts w:ascii="Times New Roman" w:hAnsi="Times New Roman"/>
                                <w:sz w:val="24"/>
                                <w:szCs w:val="24"/>
                              </w:rPr>
                              <w:t xml:space="preserve">: The resulting data will be used to determine which concept should be developed into a final PSA to support the release of the Surgeon General’s Call to Action on ENDS Among Youth and Young Adults. </w:t>
                            </w:r>
                          </w:p>
                          <w:p w14:paraId="13094FA7" w14:textId="0F0F6E5D" w:rsidR="00A80C94" w:rsidRPr="007279C0" w:rsidRDefault="00A80C94" w:rsidP="008D2BA5">
                            <w:pPr>
                              <w:spacing w:after="0"/>
                              <w:rPr>
                                <w:rFonts w:ascii="Times New Roman" w:hAnsi="Times New Roman"/>
                                <w:sz w:val="24"/>
                                <w:szCs w:val="24"/>
                              </w:rPr>
                            </w:pPr>
                            <w:r w:rsidRPr="007279C0">
                              <w:rPr>
                                <w:rFonts w:ascii="Times New Roman" w:hAnsi="Times New Roman"/>
                                <w:b/>
                                <w:sz w:val="24"/>
                                <w:szCs w:val="24"/>
                              </w:rPr>
                              <w:t>Methods to be used to collect data:</w:t>
                            </w:r>
                            <w:r w:rsidRPr="007279C0">
                              <w:rPr>
                                <w:rFonts w:ascii="Times New Roman" w:hAnsi="Times New Roman"/>
                                <w:sz w:val="24"/>
                                <w:szCs w:val="24"/>
                              </w:rPr>
                              <w:t xml:space="preserve"> Information will be collected through nine focus groups total in three cities: New Orleans, LA; Cleveland, OH; and Tulsa, OK. Each focus group will be approximately 1.5 hours. Ninety participants (i.e., 10 per group) will be recruited through a convenience sample. </w:t>
                            </w:r>
                          </w:p>
                          <w:p w14:paraId="67416FFD" w14:textId="5DF47727" w:rsidR="00A80C94" w:rsidRPr="007279C0" w:rsidRDefault="00A80C94" w:rsidP="008D2BA5">
                            <w:pPr>
                              <w:spacing w:after="0"/>
                              <w:rPr>
                                <w:rFonts w:ascii="Times New Roman" w:hAnsi="Times New Roman"/>
                                <w:sz w:val="24"/>
                                <w:szCs w:val="24"/>
                              </w:rPr>
                            </w:pPr>
                            <w:r w:rsidRPr="007279C0">
                              <w:rPr>
                                <w:rFonts w:ascii="Times New Roman" w:hAnsi="Times New Roman"/>
                                <w:b/>
                                <w:sz w:val="24"/>
                                <w:szCs w:val="24"/>
                              </w:rPr>
                              <w:t xml:space="preserve">Subpopulation to be studied: </w:t>
                            </w:r>
                            <w:r w:rsidRPr="007279C0">
                              <w:rPr>
                                <w:rFonts w:ascii="Times New Roman" w:hAnsi="Times New Roman"/>
                                <w:sz w:val="24"/>
                                <w:szCs w:val="24"/>
                              </w:rPr>
                              <w:t>Adults who are 30-60 years of age who are parents or guardians of children ages 12-17 years. Respondents will be segmented into 3 groups according to their use of conventional cigarettes and/or ENDS. Segment 1 will consist of respondents who do not use conventional cigarettes or ENDS (conventional cigarettes = No, ENDS = No). Segment 2 will consist of respondents who use conventional cigarettes only (conventional cigarettes only = Yes, ENDS = No). Segment 3 will consist of respondents who use ENDS exclusively or in combination with conventional cigarettes (Conventional Cigarettes = Yes or No, ENDS = Yes).</w:t>
                            </w:r>
                          </w:p>
                          <w:p w14:paraId="268C2D08" w14:textId="658E4FE4" w:rsidR="00A80C94" w:rsidRPr="001825CC" w:rsidRDefault="00A80C94" w:rsidP="001825CC">
                            <w:pPr>
                              <w:spacing w:after="0"/>
                              <w:rPr>
                                <w:rFonts w:ascii="Times New Roman" w:hAnsi="Times New Roman"/>
                                <w:sz w:val="24"/>
                                <w:szCs w:val="24"/>
                              </w:rPr>
                            </w:pPr>
                            <w:r w:rsidRPr="007279C0">
                              <w:rPr>
                                <w:rFonts w:ascii="Times New Roman" w:hAnsi="Times New Roman"/>
                                <w:b/>
                                <w:sz w:val="24"/>
                                <w:szCs w:val="24"/>
                              </w:rPr>
                              <w:t>How data will be analyzed:</w:t>
                            </w:r>
                            <w:r w:rsidRPr="007279C0">
                              <w:rPr>
                                <w:rFonts w:ascii="Times New Roman" w:hAnsi="Times New Roman"/>
                                <w:sz w:val="24"/>
                                <w:szCs w:val="24"/>
                              </w:rPr>
                              <w:t xml:space="preserve"> The resulting qualitative data will be analyzed using thematic analysis. The data will be read thoroughly and initial codes will be created manually, identifying themes and patterns of responses.</w:t>
                            </w:r>
                          </w:p>
                          <w:p w14:paraId="6AA844ED" w14:textId="77777777" w:rsidR="00A80C94" w:rsidRDefault="00A80C94" w:rsidP="008B5418"/>
                          <w:p w14:paraId="54691AB4" w14:textId="77777777" w:rsidR="00A80C94" w:rsidRDefault="00A80C94" w:rsidP="008B54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5CF79" id="_x0000_t202" coordsize="21600,21600" o:spt="202" path="m,l,21600r21600,l21600,xe">
                <v:stroke joinstyle="miter"/>
                <v:path gradientshapeok="t" o:connecttype="rect"/>
              </v:shapetype>
              <v:shape id="Text Box 2" o:spid="_x0000_s1026" type="#_x0000_t202" style="position:absolute;margin-left:-.75pt;margin-top:7.2pt;width:481.2pt;height:4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">
                <v:textbox>
                  <w:txbxContent>
                    <w:p w14:paraId="26A83DBA" w14:textId="4B0AE899" w:rsidR="00A80C94" w:rsidRPr="007279C0" w:rsidRDefault="00A80C94" w:rsidP="008D2BA5">
                      <w:pPr>
                        <w:spacing w:after="0"/>
                        <w:rPr>
                          <w:rFonts w:ascii="Times New Roman" w:hAnsi="Times New Roman"/>
                          <w:sz w:val="24"/>
                          <w:szCs w:val="24"/>
                        </w:rPr>
                      </w:pPr>
                      <w:r w:rsidRPr="00783C3E">
                        <w:rPr>
                          <w:rFonts w:ascii="Times New Roman" w:hAnsi="Times New Roman"/>
                          <w:b/>
                          <w:sz w:val="24"/>
                          <w:szCs w:val="24"/>
                        </w:rPr>
                        <w:t xml:space="preserve">Goal of the Study: </w:t>
                      </w:r>
                      <w:r w:rsidRPr="00783C3E">
                        <w:rPr>
                          <w:rFonts w:ascii="Times New Roman" w:hAnsi="Times New Roman"/>
                          <w:sz w:val="24"/>
                          <w:szCs w:val="24"/>
                        </w:rPr>
                        <w:t>To assess attitudes and perceptions of three concepts for a Public Service Announcement (PSA) about Electronic Nicotine Delivery Systems (ENDS) that will be released as part of the Surgeon General’</w:t>
                      </w:r>
                      <w:r>
                        <w:rPr>
                          <w:rFonts w:ascii="Times New Roman" w:hAnsi="Times New Roman"/>
                          <w:sz w:val="24"/>
                          <w:szCs w:val="24"/>
                        </w:rPr>
                        <w:t>s Call to Action on ENDS Among Youth and Young A</w:t>
                      </w:r>
                      <w:r w:rsidRPr="00783C3E">
                        <w:rPr>
                          <w:rFonts w:ascii="Times New Roman" w:hAnsi="Times New Roman"/>
                          <w:sz w:val="24"/>
                          <w:szCs w:val="24"/>
                        </w:rPr>
                        <w:t xml:space="preserve">dults. The goal of the study is to collect information needed to provide creative direction for the PSA targeted to </w:t>
                      </w:r>
                      <w:r w:rsidRPr="007279C0">
                        <w:rPr>
                          <w:rFonts w:ascii="Times New Roman" w:hAnsi="Times New Roman"/>
                          <w:sz w:val="24"/>
                          <w:szCs w:val="24"/>
                        </w:rPr>
                        <w:t>adults who are 30-60 years of age who are parents or guardians of children ages 12-17 years.</w:t>
                      </w:r>
                    </w:p>
                    <w:p w14:paraId="1F54CB55" w14:textId="6E397521" w:rsidR="00A80C94" w:rsidRPr="007279C0" w:rsidRDefault="00A80C94" w:rsidP="008D2BA5">
                      <w:pPr>
                        <w:spacing w:after="0"/>
                        <w:rPr>
                          <w:rFonts w:ascii="Times New Roman" w:hAnsi="Times New Roman"/>
                          <w:sz w:val="24"/>
                          <w:szCs w:val="24"/>
                        </w:rPr>
                      </w:pPr>
                      <w:r w:rsidRPr="007279C0">
                        <w:rPr>
                          <w:rFonts w:ascii="Times New Roman" w:hAnsi="Times New Roman"/>
                          <w:b/>
                          <w:sz w:val="24"/>
                          <w:szCs w:val="24"/>
                        </w:rPr>
                        <w:t>Intended use of the resulting data</w:t>
                      </w:r>
                      <w:r w:rsidRPr="007279C0">
                        <w:rPr>
                          <w:rFonts w:ascii="Times New Roman" w:hAnsi="Times New Roman"/>
                          <w:sz w:val="24"/>
                          <w:szCs w:val="24"/>
                        </w:rPr>
                        <w:t xml:space="preserve">: The resulting data will be used to determine which concept should be developed into a final PSA to support the release of the Surgeon General’s Call to Action on ENDS Among Youth and Young Adults. </w:t>
                      </w:r>
                    </w:p>
                    <w:p w14:paraId="13094FA7" w14:textId="0F0F6E5D" w:rsidR="00A80C94" w:rsidRPr="007279C0" w:rsidRDefault="00A80C94" w:rsidP="008D2BA5">
                      <w:pPr>
                        <w:spacing w:after="0"/>
                        <w:rPr>
                          <w:rFonts w:ascii="Times New Roman" w:hAnsi="Times New Roman"/>
                          <w:sz w:val="24"/>
                          <w:szCs w:val="24"/>
                        </w:rPr>
                      </w:pPr>
                      <w:r w:rsidRPr="007279C0">
                        <w:rPr>
                          <w:rFonts w:ascii="Times New Roman" w:hAnsi="Times New Roman"/>
                          <w:b/>
                          <w:sz w:val="24"/>
                          <w:szCs w:val="24"/>
                        </w:rPr>
                        <w:t>Methods to be used to collect data:</w:t>
                      </w:r>
                      <w:r w:rsidRPr="007279C0">
                        <w:rPr>
                          <w:rFonts w:ascii="Times New Roman" w:hAnsi="Times New Roman"/>
                          <w:sz w:val="24"/>
                          <w:szCs w:val="24"/>
                        </w:rPr>
                        <w:t xml:space="preserve"> Information will be collected through nine focus groups total in three cities: New Orleans, LA; Cleveland, OH; and Tulsa, OK. Each focus group will be approximately 1.5 hours. Ninety participants (i.e., 10 per group) will be recruited through a convenience sample. </w:t>
                      </w:r>
                    </w:p>
                    <w:p w14:paraId="67416FFD" w14:textId="5DF47727" w:rsidR="00A80C94" w:rsidRPr="007279C0" w:rsidRDefault="00A80C94" w:rsidP="008D2BA5">
                      <w:pPr>
                        <w:spacing w:after="0"/>
                        <w:rPr>
                          <w:rFonts w:ascii="Times New Roman" w:hAnsi="Times New Roman"/>
                          <w:sz w:val="24"/>
                          <w:szCs w:val="24"/>
                        </w:rPr>
                      </w:pPr>
                      <w:r w:rsidRPr="007279C0">
                        <w:rPr>
                          <w:rFonts w:ascii="Times New Roman" w:hAnsi="Times New Roman"/>
                          <w:b/>
                          <w:sz w:val="24"/>
                          <w:szCs w:val="24"/>
                        </w:rPr>
                        <w:t xml:space="preserve">Subpopulation to be studied: </w:t>
                      </w:r>
                      <w:r w:rsidRPr="007279C0">
                        <w:rPr>
                          <w:rFonts w:ascii="Times New Roman" w:hAnsi="Times New Roman"/>
                          <w:sz w:val="24"/>
                          <w:szCs w:val="24"/>
                        </w:rPr>
                        <w:t>Adults who are 30-60 years of age who are parents or guardians of children ages 12-17 years. Respondents will be segmented into 3 groups according to their use of conventional cigarettes and/or ENDS. Segment 1 will consist of respondents who do not use conventional cigarettes or ENDS (conventional cigarettes = No, ENDS = No). Segment 2 will consist of respondents who use conventional cigarettes only (conventional cigarettes only = Yes, ENDS = No). Segment 3 will consist of respondents who use ENDS exclusively or in combination with conventional cigarettes (Conventional Cigarettes = Yes or No, ENDS = Yes).</w:t>
                      </w:r>
                    </w:p>
                    <w:p w14:paraId="268C2D08" w14:textId="658E4FE4" w:rsidR="00A80C94" w:rsidRPr="001825CC" w:rsidRDefault="00A80C94" w:rsidP="001825CC">
                      <w:pPr>
                        <w:spacing w:after="0"/>
                        <w:rPr>
                          <w:rFonts w:ascii="Times New Roman" w:hAnsi="Times New Roman"/>
                          <w:sz w:val="24"/>
                          <w:szCs w:val="24"/>
                        </w:rPr>
                      </w:pPr>
                      <w:r w:rsidRPr="007279C0">
                        <w:rPr>
                          <w:rFonts w:ascii="Times New Roman" w:hAnsi="Times New Roman"/>
                          <w:b/>
                          <w:sz w:val="24"/>
                          <w:szCs w:val="24"/>
                        </w:rPr>
                        <w:t>How data will be analyzed:</w:t>
                      </w:r>
                      <w:r w:rsidRPr="007279C0">
                        <w:rPr>
                          <w:rFonts w:ascii="Times New Roman" w:hAnsi="Times New Roman"/>
                          <w:sz w:val="24"/>
                          <w:szCs w:val="24"/>
                        </w:rPr>
                        <w:t xml:space="preserve"> The resulting qualitative data will be analyzed using thematic analysis. The data will be read thoroughly and initial codes will be created manually, identifying themes and patterns of responses.</w:t>
                      </w:r>
                    </w:p>
                    <w:p w14:paraId="6AA844ED" w14:textId="77777777" w:rsidR="00A80C94" w:rsidRDefault="00A80C94" w:rsidP="008B5418"/>
                    <w:p w14:paraId="54691AB4" w14:textId="77777777" w:rsidR="00A80C94" w:rsidRDefault="00A80C94" w:rsidP="008B5418"/>
                  </w:txbxContent>
                </v:textbox>
              </v:shape>
            </w:pict>
          </mc:Fallback>
        </mc:AlternateContent>
      </w:r>
    </w:p>
    <w:p w14:paraId="1AB4720C" w14:textId="77777777" w:rsidR="008B5418" w:rsidRPr="001C7230" w:rsidRDefault="008B5418" w:rsidP="005C6DAE">
      <w:pPr>
        <w:spacing w:after="0" w:line="240" w:lineRule="auto"/>
        <w:jc w:val="both"/>
        <w:rPr>
          <w:rFonts w:ascii="Times New Roman" w:hAnsi="Times New Roman"/>
          <w:color w:val="000000"/>
          <w:sz w:val="24"/>
          <w:szCs w:val="24"/>
        </w:rPr>
      </w:pPr>
    </w:p>
    <w:p w14:paraId="1788032A" w14:textId="77777777" w:rsidR="008B5418" w:rsidRPr="001C7230" w:rsidRDefault="008B5418" w:rsidP="005C6DAE">
      <w:pPr>
        <w:spacing w:after="0" w:line="240" w:lineRule="auto"/>
        <w:jc w:val="both"/>
        <w:rPr>
          <w:rFonts w:ascii="Times New Roman" w:hAnsi="Times New Roman"/>
          <w:color w:val="000000"/>
          <w:sz w:val="24"/>
          <w:szCs w:val="24"/>
        </w:rPr>
      </w:pPr>
    </w:p>
    <w:p w14:paraId="57EE1CB3" w14:textId="77777777" w:rsidR="008B5418" w:rsidRPr="001C7230" w:rsidRDefault="008B5418" w:rsidP="005C6DAE">
      <w:pPr>
        <w:spacing w:after="0" w:line="240" w:lineRule="auto"/>
        <w:jc w:val="both"/>
        <w:rPr>
          <w:rFonts w:ascii="Times New Roman" w:hAnsi="Times New Roman"/>
          <w:color w:val="000000"/>
          <w:sz w:val="24"/>
          <w:szCs w:val="24"/>
        </w:rPr>
      </w:pPr>
    </w:p>
    <w:p w14:paraId="64CFF2F1" w14:textId="77777777" w:rsidR="008B5418" w:rsidRPr="001C7230" w:rsidRDefault="008B5418" w:rsidP="005C6DAE">
      <w:pPr>
        <w:spacing w:after="0" w:line="240" w:lineRule="auto"/>
        <w:jc w:val="both"/>
        <w:rPr>
          <w:rFonts w:ascii="Times New Roman" w:hAnsi="Times New Roman"/>
          <w:color w:val="000000"/>
          <w:sz w:val="24"/>
          <w:szCs w:val="24"/>
        </w:rPr>
      </w:pPr>
    </w:p>
    <w:p w14:paraId="18A7E151" w14:textId="77777777" w:rsidR="008B5418" w:rsidRPr="001C7230" w:rsidRDefault="008B5418" w:rsidP="005C6DAE">
      <w:pPr>
        <w:spacing w:after="0" w:line="240" w:lineRule="auto"/>
        <w:jc w:val="both"/>
        <w:rPr>
          <w:rFonts w:ascii="Times New Roman" w:hAnsi="Times New Roman"/>
          <w:color w:val="000000"/>
          <w:sz w:val="24"/>
          <w:szCs w:val="24"/>
        </w:rPr>
      </w:pPr>
    </w:p>
    <w:p w14:paraId="7B7BAB20" w14:textId="77777777" w:rsidR="008B5418" w:rsidRPr="001C7230" w:rsidRDefault="008B5418" w:rsidP="005C6DAE">
      <w:pPr>
        <w:spacing w:after="0" w:line="240" w:lineRule="auto"/>
        <w:jc w:val="both"/>
        <w:rPr>
          <w:rFonts w:ascii="Times New Roman" w:hAnsi="Times New Roman"/>
          <w:color w:val="000000"/>
          <w:sz w:val="24"/>
          <w:szCs w:val="24"/>
        </w:rPr>
      </w:pPr>
    </w:p>
    <w:p w14:paraId="5260EE7F" w14:textId="77777777" w:rsidR="008B5418" w:rsidRPr="001C7230" w:rsidRDefault="008B5418" w:rsidP="005C6DAE">
      <w:pPr>
        <w:spacing w:after="0" w:line="240" w:lineRule="auto"/>
        <w:jc w:val="both"/>
        <w:rPr>
          <w:rFonts w:ascii="Times New Roman" w:hAnsi="Times New Roman"/>
          <w:color w:val="000000"/>
          <w:sz w:val="24"/>
          <w:szCs w:val="24"/>
        </w:rPr>
      </w:pPr>
    </w:p>
    <w:p w14:paraId="6BAA7259" w14:textId="77777777" w:rsidR="008B5418" w:rsidRPr="001C7230" w:rsidRDefault="008B5418" w:rsidP="005C6DAE">
      <w:pPr>
        <w:spacing w:after="0" w:line="240" w:lineRule="auto"/>
        <w:jc w:val="both"/>
        <w:rPr>
          <w:rFonts w:ascii="Times New Roman" w:hAnsi="Times New Roman"/>
          <w:color w:val="000000"/>
          <w:sz w:val="24"/>
          <w:szCs w:val="24"/>
        </w:rPr>
      </w:pPr>
    </w:p>
    <w:p w14:paraId="04F1B5F9" w14:textId="77777777" w:rsidR="008B5418" w:rsidRPr="001C7230" w:rsidRDefault="008B5418" w:rsidP="005C6DAE">
      <w:pPr>
        <w:spacing w:after="0" w:line="240" w:lineRule="auto"/>
        <w:jc w:val="both"/>
        <w:rPr>
          <w:rFonts w:ascii="Times New Roman" w:hAnsi="Times New Roman"/>
          <w:color w:val="000000"/>
          <w:sz w:val="24"/>
          <w:szCs w:val="24"/>
        </w:rPr>
      </w:pPr>
    </w:p>
    <w:p w14:paraId="47DECBD3" w14:textId="77777777" w:rsidR="008B5418" w:rsidRPr="001C7230" w:rsidRDefault="008B5418" w:rsidP="005C6DAE">
      <w:pPr>
        <w:spacing w:after="0" w:line="240" w:lineRule="auto"/>
        <w:jc w:val="both"/>
        <w:rPr>
          <w:rFonts w:ascii="Times New Roman" w:hAnsi="Times New Roman"/>
          <w:color w:val="000000"/>
          <w:sz w:val="24"/>
          <w:szCs w:val="24"/>
        </w:rPr>
      </w:pPr>
    </w:p>
    <w:p w14:paraId="493E4A99" w14:textId="77777777" w:rsidR="008B5418" w:rsidRPr="001C7230" w:rsidRDefault="008B5418" w:rsidP="005C6DAE">
      <w:pPr>
        <w:spacing w:after="0" w:line="240" w:lineRule="auto"/>
        <w:jc w:val="both"/>
        <w:rPr>
          <w:rFonts w:ascii="Times New Roman" w:hAnsi="Times New Roman"/>
          <w:color w:val="000000"/>
          <w:sz w:val="24"/>
          <w:szCs w:val="24"/>
        </w:rPr>
      </w:pPr>
    </w:p>
    <w:p w14:paraId="75C0AD77" w14:textId="77777777" w:rsidR="008B5418" w:rsidRPr="001C7230" w:rsidRDefault="008B5418" w:rsidP="005C6DAE">
      <w:pPr>
        <w:spacing w:after="0" w:line="240" w:lineRule="auto"/>
        <w:jc w:val="both"/>
        <w:rPr>
          <w:rFonts w:ascii="Times New Roman" w:hAnsi="Times New Roman"/>
          <w:color w:val="000000"/>
          <w:sz w:val="24"/>
          <w:szCs w:val="24"/>
        </w:rPr>
      </w:pPr>
    </w:p>
    <w:p w14:paraId="7BCB9EEB" w14:textId="77777777" w:rsidR="008B5418" w:rsidRPr="001C7230" w:rsidRDefault="008B5418" w:rsidP="005C6DAE">
      <w:pPr>
        <w:spacing w:after="0" w:line="240" w:lineRule="auto"/>
        <w:jc w:val="both"/>
        <w:rPr>
          <w:rFonts w:ascii="Times New Roman" w:hAnsi="Times New Roman"/>
          <w:color w:val="000000"/>
          <w:sz w:val="24"/>
          <w:szCs w:val="24"/>
        </w:rPr>
      </w:pPr>
    </w:p>
    <w:p w14:paraId="4D9CA4C4" w14:textId="77777777" w:rsidR="008B5418" w:rsidRPr="001C7230" w:rsidRDefault="008B5418" w:rsidP="005C6DAE">
      <w:pPr>
        <w:spacing w:after="0" w:line="240" w:lineRule="auto"/>
        <w:jc w:val="both"/>
        <w:rPr>
          <w:rFonts w:ascii="Times New Roman" w:hAnsi="Times New Roman"/>
          <w:color w:val="000000"/>
          <w:sz w:val="24"/>
          <w:szCs w:val="24"/>
        </w:rPr>
      </w:pPr>
    </w:p>
    <w:p w14:paraId="0D69D5BD" w14:textId="77777777" w:rsidR="008B5418" w:rsidRPr="001C7230" w:rsidRDefault="008B5418" w:rsidP="005C6DAE">
      <w:pPr>
        <w:spacing w:after="0" w:line="240" w:lineRule="auto"/>
        <w:jc w:val="both"/>
        <w:rPr>
          <w:rFonts w:ascii="Times New Roman" w:hAnsi="Times New Roman"/>
          <w:color w:val="000000"/>
          <w:sz w:val="24"/>
          <w:szCs w:val="24"/>
        </w:rPr>
      </w:pPr>
    </w:p>
    <w:p w14:paraId="303961AB" w14:textId="77777777" w:rsidR="008B5418" w:rsidRPr="001C7230" w:rsidRDefault="008B5418" w:rsidP="005C6DAE">
      <w:pPr>
        <w:spacing w:after="0" w:line="240" w:lineRule="auto"/>
        <w:jc w:val="both"/>
        <w:rPr>
          <w:rFonts w:ascii="Times New Roman" w:hAnsi="Times New Roman"/>
          <w:color w:val="000000"/>
          <w:sz w:val="24"/>
          <w:szCs w:val="24"/>
        </w:rPr>
      </w:pPr>
    </w:p>
    <w:p w14:paraId="2464A4D4" w14:textId="77777777" w:rsidR="008B5418" w:rsidRPr="001C7230" w:rsidRDefault="008B5418" w:rsidP="005C6DAE">
      <w:pPr>
        <w:spacing w:after="0" w:line="240" w:lineRule="auto"/>
        <w:jc w:val="both"/>
        <w:rPr>
          <w:rFonts w:ascii="Times New Roman" w:hAnsi="Times New Roman"/>
          <w:color w:val="000000"/>
          <w:sz w:val="24"/>
          <w:szCs w:val="24"/>
        </w:rPr>
      </w:pPr>
    </w:p>
    <w:p w14:paraId="44142C56" w14:textId="77777777" w:rsidR="008B5418" w:rsidRPr="001C7230" w:rsidRDefault="008B5418" w:rsidP="005C6DAE">
      <w:pPr>
        <w:spacing w:after="0" w:line="240" w:lineRule="auto"/>
        <w:jc w:val="both"/>
        <w:rPr>
          <w:rFonts w:ascii="Times New Roman" w:hAnsi="Times New Roman"/>
          <w:color w:val="000000"/>
          <w:sz w:val="24"/>
          <w:szCs w:val="24"/>
        </w:rPr>
      </w:pPr>
    </w:p>
    <w:p w14:paraId="54F5B87B" w14:textId="77777777" w:rsidR="008B5418" w:rsidRPr="001C7230" w:rsidRDefault="008B5418" w:rsidP="005C6DAE">
      <w:pPr>
        <w:spacing w:after="0" w:line="240" w:lineRule="auto"/>
        <w:jc w:val="both"/>
        <w:rPr>
          <w:rFonts w:ascii="Times New Roman" w:hAnsi="Times New Roman"/>
          <w:color w:val="000000"/>
          <w:sz w:val="24"/>
          <w:szCs w:val="24"/>
        </w:rPr>
      </w:pPr>
    </w:p>
    <w:p w14:paraId="71B32D55" w14:textId="77777777" w:rsidR="008B5418" w:rsidRPr="001C7230" w:rsidRDefault="008B5418" w:rsidP="005C6DAE">
      <w:pPr>
        <w:spacing w:after="0" w:line="240" w:lineRule="auto"/>
        <w:jc w:val="both"/>
        <w:rPr>
          <w:rFonts w:ascii="Times New Roman" w:hAnsi="Times New Roman"/>
          <w:color w:val="000000"/>
          <w:sz w:val="24"/>
          <w:szCs w:val="24"/>
        </w:rPr>
      </w:pPr>
    </w:p>
    <w:p w14:paraId="01DF103E" w14:textId="77777777" w:rsidR="008B5418" w:rsidRPr="001C7230" w:rsidRDefault="008B5418" w:rsidP="005C6DAE">
      <w:pPr>
        <w:spacing w:after="0" w:line="240" w:lineRule="auto"/>
        <w:jc w:val="both"/>
        <w:rPr>
          <w:rFonts w:ascii="Verdana" w:hAnsi="Verdana" w:cs="Arial"/>
          <w:color w:val="000000"/>
          <w:sz w:val="20"/>
          <w:szCs w:val="20"/>
        </w:rPr>
      </w:pPr>
    </w:p>
    <w:p w14:paraId="657EBF76" w14:textId="77777777" w:rsidR="008B5418" w:rsidRPr="001C7230" w:rsidRDefault="008B5418" w:rsidP="005C6DAE">
      <w:pPr>
        <w:spacing w:after="0" w:line="240" w:lineRule="auto"/>
        <w:jc w:val="both"/>
        <w:rPr>
          <w:rFonts w:ascii="Verdana" w:hAnsi="Verdana" w:cs="Arial"/>
          <w:color w:val="000000"/>
          <w:sz w:val="20"/>
          <w:szCs w:val="20"/>
        </w:rPr>
      </w:pPr>
    </w:p>
    <w:p w14:paraId="4A8400C3" w14:textId="77777777" w:rsidR="008B5418" w:rsidRPr="001C7230" w:rsidRDefault="008B5418" w:rsidP="005C6DAE">
      <w:pPr>
        <w:spacing w:after="0" w:line="240" w:lineRule="auto"/>
        <w:jc w:val="both"/>
        <w:rPr>
          <w:rFonts w:ascii="Verdana" w:hAnsi="Verdana" w:cs="Arial"/>
          <w:color w:val="000000"/>
          <w:sz w:val="20"/>
          <w:szCs w:val="20"/>
        </w:rPr>
      </w:pPr>
    </w:p>
    <w:p w14:paraId="451E2317" w14:textId="77777777" w:rsidR="008B5418" w:rsidRPr="001C7230" w:rsidRDefault="008B5418" w:rsidP="005C6DAE">
      <w:pPr>
        <w:spacing w:after="0" w:line="240" w:lineRule="auto"/>
        <w:jc w:val="both"/>
        <w:rPr>
          <w:rFonts w:ascii="Verdana" w:hAnsi="Verdana" w:cs="Arial"/>
          <w:color w:val="000000"/>
          <w:sz w:val="20"/>
          <w:szCs w:val="20"/>
        </w:rPr>
      </w:pPr>
    </w:p>
    <w:p w14:paraId="3034F290" w14:textId="77777777" w:rsidR="008B5418" w:rsidRPr="001C7230" w:rsidRDefault="008B5418" w:rsidP="005C6DAE">
      <w:pPr>
        <w:spacing w:after="0" w:line="240" w:lineRule="auto"/>
        <w:jc w:val="both"/>
        <w:rPr>
          <w:rFonts w:ascii="Verdana" w:hAnsi="Verdana" w:cs="Arial"/>
          <w:color w:val="000000"/>
          <w:sz w:val="20"/>
          <w:szCs w:val="20"/>
        </w:rPr>
      </w:pPr>
    </w:p>
    <w:p w14:paraId="7A4A438B" w14:textId="77777777" w:rsidR="008B5418" w:rsidRPr="001C7230" w:rsidRDefault="008B5418" w:rsidP="005C6DAE">
      <w:pPr>
        <w:spacing w:after="0" w:line="240" w:lineRule="auto"/>
        <w:jc w:val="both"/>
        <w:rPr>
          <w:rFonts w:ascii="Verdana" w:hAnsi="Verdana" w:cs="Arial"/>
          <w:color w:val="000000"/>
          <w:sz w:val="20"/>
          <w:szCs w:val="20"/>
        </w:rPr>
      </w:pPr>
    </w:p>
    <w:p w14:paraId="0E0E2568" w14:textId="77777777" w:rsidR="008B5418" w:rsidRPr="001C7230" w:rsidRDefault="008B5418" w:rsidP="005C6DAE">
      <w:pPr>
        <w:spacing w:after="0" w:line="240" w:lineRule="auto"/>
        <w:jc w:val="both"/>
        <w:rPr>
          <w:rFonts w:ascii="Verdana" w:hAnsi="Verdana" w:cs="Arial"/>
          <w:color w:val="000000"/>
          <w:sz w:val="20"/>
          <w:szCs w:val="20"/>
        </w:rPr>
      </w:pPr>
    </w:p>
    <w:p w14:paraId="4FBDCEA3" w14:textId="77777777" w:rsidR="008B5418" w:rsidRPr="001C7230" w:rsidRDefault="008B5418" w:rsidP="005C6DAE">
      <w:pPr>
        <w:spacing w:after="0" w:line="240" w:lineRule="auto"/>
        <w:jc w:val="both"/>
        <w:rPr>
          <w:rFonts w:ascii="Verdana" w:hAnsi="Verdana" w:cs="Arial"/>
          <w:color w:val="000000"/>
          <w:sz w:val="20"/>
          <w:szCs w:val="20"/>
        </w:rPr>
      </w:pPr>
    </w:p>
    <w:p w14:paraId="3FAD2479" w14:textId="77777777" w:rsidR="008B5418" w:rsidRPr="001C7230" w:rsidRDefault="008B5418" w:rsidP="005C6DAE">
      <w:pPr>
        <w:spacing w:after="0" w:line="240" w:lineRule="auto"/>
        <w:jc w:val="both"/>
        <w:rPr>
          <w:rFonts w:ascii="Verdana" w:hAnsi="Verdana" w:cs="Arial"/>
          <w:color w:val="000000"/>
          <w:sz w:val="20"/>
          <w:szCs w:val="20"/>
        </w:rPr>
      </w:pPr>
    </w:p>
    <w:p w14:paraId="705D06F4" w14:textId="77777777" w:rsidR="008B5418" w:rsidRPr="001C7230" w:rsidRDefault="008B5418" w:rsidP="005C6DAE">
      <w:pPr>
        <w:spacing w:after="0" w:line="240" w:lineRule="auto"/>
        <w:jc w:val="both"/>
        <w:rPr>
          <w:rFonts w:ascii="Verdana" w:hAnsi="Verdana" w:cs="Arial"/>
          <w:color w:val="000000"/>
          <w:sz w:val="20"/>
          <w:szCs w:val="20"/>
        </w:rPr>
      </w:pPr>
    </w:p>
    <w:p w14:paraId="3BE0A60B" w14:textId="77777777" w:rsidR="008B5418" w:rsidRPr="001C7230" w:rsidRDefault="008B5418" w:rsidP="005C6DAE">
      <w:pPr>
        <w:spacing w:after="0" w:line="240" w:lineRule="auto"/>
        <w:jc w:val="both"/>
        <w:rPr>
          <w:rFonts w:ascii="Verdana" w:hAnsi="Verdana" w:cs="Arial"/>
          <w:color w:val="000000"/>
          <w:sz w:val="20"/>
          <w:szCs w:val="20"/>
        </w:rPr>
      </w:pPr>
    </w:p>
    <w:p w14:paraId="344EC0F3" w14:textId="77777777" w:rsidR="008B5418" w:rsidRPr="001C7230" w:rsidRDefault="008B5418" w:rsidP="005C6DAE">
      <w:pPr>
        <w:spacing w:after="0" w:line="240" w:lineRule="auto"/>
        <w:jc w:val="both"/>
        <w:rPr>
          <w:rFonts w:ascii="Verdana" w:hAnsi="Verdana" w:cs="Arial"/>
          <w:color w:val="000000"/>
          <w:sz w:val="20"/>
          <w:szCs w:val="20"/>
        </w:rPr>
      </w:pPr>
    </w:p>
    <w:p w14:paraId="4C4CF2A8" w14:textId="77777777" w:rsidR="008B5418" w:rsidRPr="001C7230" w:rsidRDefault="008B5418" w:rsidP="005C6DAE">
      <w:pPr>
        <w:spacing w:after="0" w:line="240" w:lineRule="auto"/>
        <w:jc w:val="both"/>
        <w:rPr>
          <w:rFonts w:ascii="Verdana" w:hAnsi="Verdana" w:cs="Arial"/>
          <w:color w:val="000000"/>
          <w:sz w:val="20"/>
          <w:szCs w:val="20"/>
        </w:rPr>
      </w:pPr>
    </w:p>
    <w:p w14:paraId="3F0602B4" w14:textId="77777777" w:rsidR="008B5418" w:rsidRPr="001C7230" w:rsidRDefault="008B5418" w:rsidP="005C6DAE">
      <w:pPr>
        <w:spacing w:after="0" w:line="240" w:lineRule="auto"/>
        <w:jc w:val="both"/>
        <w:rPr>
          <w:rFonts w:ascii="Verdana" w:hAnsi="Verdana" w:cs="Arial"/>
          <w:color w:val="000000"/>
          <w:sz w:val="20"/>
          <w:szCs w:val="20"/>
        </w:rPr>
      </w:pPr>
    </w:p>
    <w:p w14:paraId="64A28DE7" w14:textId="77777777" w:rsidR="008B5418" w:rsidRPr="001C7230" w:rsidRDefault="008B5418" w:rsidP="005C6DAE">
      <w:pPr>
        <w:spacing w:after="0" w:line="240" w:lineRule="auto"/>
        <w:jc w:val="both"/>
        <w:rPr>
          <w:rFonts w:ascii="Verdana" w:hAnsi="Verdana" w:cs="Arial"/>
          <w:color w:val="000000"/>
          <w:sz w:val="20"/>
          <w:szCs w:val="20"/>
        </w:rPr>
      </w:pPr>
    </w:p>
    <w:p w14:paraId="4B2AC0F1" w14:textId="77777777" w:rsidR="008B5418" w:rsidRPr="001C7230" w:rsidRDefault="008B5418" w:rsidP="005C6DAE">
      <w:pPr>
        <w:spacing w:after="0" w:line="240" w:lineRule="auto"/>
        <w:jc w:val="both"/>
        <w:rPr>
          <w:rFonts w:ascii="Verdana" w:hAnsi="Verdana" w:cs="Arial"/>
          <w:color w:val="000000"/>
          <w:sz w:val="20"/>
          <w:szCs w:val="20"/>
        </w:rPr>
      </w:pPr>
    </w:p>
    <w:p w14:paraId="4238B837" w14:textId="77777777" w:rsidR="00676202" w:rsidRPr="001C7230" w:rsidRDefault="00676202">
      <w:pPr>
        <w:rPr>
          <w:rFonts w:ascii="Verdana" w:hAnsi="Verdana" w:cs="Arial"/>
          <w:color w:val="000000"/>
          <w:sz w:val="20"/>
          <w:szCs w:val="20"/>
        </w:rPr>
      </w:pPr>
      <w:r w:rsidRPr="001C7230">
        <w:rPr>
          <w:rFonts w:ascii="Verdana" w:hAnsi="Verdana" w:cs="Arial"/>
          <w:color w:val="000000"/>
          <w:sz w:val="20"/>
          <w:szCs w:val="20"/>
        </w:rPr>
        <w:br w:type="page"/>
      </w:r>
    </w:p>
    <w:p w14:paraId="14FFE795" w14:textId="77777777" w:rsidR="008B5418" w:rsidRPr="001C7230" w:rsidRDefault="008B5418" w:rsidP="008B5418">
      <w:pPr>
        <w:pStyle w:val="Heading2"/>
        <w:rPr>
          <w:rFonts w:ascii="Times New Roman" w:hAnsi="Times New Roman" w:cs="Times New Roman"/>
          <w:color w:val="auto"/>
          <w:sz w:val="24"/>
          <w:szCs w:val="24"/>
        </w:rPr>
      </w:pPr>
      <w:r w:rsidRPr="001C7230">
        <w:rPr>
          <w:rFonts w:ascii="Times New Roman" w:hAnsi="Times New Roman" w:cs="Times New Roman"/>
          <w:color w:val="auto"/>
          <w:sz w:val="24"/>
          <w:szCs w:val="24"/>
        </w:rPr>
        <w:lastRenderedPageBreak/>
        <w:t>A.1</w:t>
      </w:r>
      <w:r w:rsidRPr="001C7230">
        <w:rPr>
          <w:rFonts w:ascii="Times New Roman" w:hAnsi="Times New Roman" w:cs="Times New Roman"/>
          <w:color w:val="auto"/>
          <w:sz w:val="24"/>
          <w:szCs w:val="24"/>
        </w:rPr>
        <w:tab/>
        <w:t xml:space="preserve">Circumstances Making the Collection of Information Necessary </w:t>
      </w:r>
    </w:p>
    <w:p w14:paraId="2CEE355D" w14:textId="415C893F" w:rsidR="0044365F" w:rsidRPr="007279C0" w:rsidRDefault="0044365F" w:rsidP="0044365F">
      <w:pPr>
        <w:spacing w:after="0" w:line="240" w:lineRule="auto"/>
        <w:rPr>
          <w:rFonts w:ascii="Times New Roman" w:hAnsi="Times New Roman"/>
          <w:sz w:val="24"/>
          <w:szCs w:val="24"/>
        </w:rPr>
      </w:pPr>
      <w:r w:rsidRPr="007279C0">
        <w:rPr>
          <w:rFonts w:ascii="Times New Roman" w:hAnsi="Times New Roman"/>
          <w:sz w:val="24"/>
          <w:szCs w:val="24"/>
        </w:rPr>
        <w:t xml:space="preserve">Research suggests that teens rely mainly on parents (55%); health classes in school (32%); and doctors and nurses for their health information (29%), (Northwestern University, School of Communication, 2015). Parents, adolescents, and young adults have not previously been fully informed by public health agencies about many of the dangers of nicotine exposure for youth. Parents of youth and youth themselves may not understand that electronic nicotine delivery systems (ENDS) are tobacco products or that they typically contain nicotine. There is no safe level </w:t>
      </w:r>
      <w:r w:rsidR="00075AD0" w:rsidRPr="007279C0">
        <w:rPr>
          <w:rFonts w:ascii="Times New Roman" w:hAnsi="Times New Roman"/>
          <w:sz w:val="24"/>
          <w:szCs w:val="24"/>
        </w:rPr>
        <w:t xml:space="preserve">of nicotine exposure for youth. </w:t>
      </w:r>
      <w:r w:rsidRPr="007279C0">
        <w:rPr>
          <w:rFonts w:ascii="Times New Roman" w:hAnsi="Times New Roman"/>
          <w:sz w:val="24"/>
          <w:szCs w:val="24"/>
        </w:rPr>
        <w:t xml:space="preserve">The Surgeon General has previously concluded that nicotine is highly addictive and may be dangerous for adolescent brain development. Adolescence is a critical window for brain development, and during that time youth are uniquely vulnerable to nicotine. Because the adolescent brain is still developing, nicotine use during adolescence can disrupt the formation of brain circuits that control attention, learning, and susceptibility to addiction (Leventhal, Strong, Kirkpatrick, et al., 2015). In addition, an emerging body of research has linked e-cigarette use with initiation of conventional cigarettes (Primack, Soneji, Stoolmiller, Fine, Sargent, 2015).  </w:t>
      </w:r>
    </w:p>
    <w:p w14:paraId="6CB157D8" w14:textId="77777777" w:rsidR="0044365F" w:rsidRPr="007279C0" w:rsidRDefault="0044365F" w:rsidP="00091580">
      <w:pPr>
        <w:spacing w:after="0" w:line="240" w:lineRule="auto"/>
        <w:rPr>
          <w:rFonts w:ascii="Times New Roman" w:hAnsi="Times New Roman"/>
          <w:sz w:val="24"/>
          <w:szCs w:val="24"/>
        </w:rPr>
      </w:pPr>
    </w:p>
    <w:p w14:paraId="793C3273" w14:textId="49820D3F" w:rsidR="00477317" w:rsidRDefault="00477317" w:rsidP="00091580">
      <w:pPr>
        <w:spacing w:after="0" w:line="240" w:lineRule="auto"/>
        <w:rPr>
          <w:rFonts w:ascii="Times New Roman" w:hAnsi="Times New Roman"/>
          <w:sz w:val="24"/>
          <w:szCs w:val="24"/>
        </w:rPr>
      </w:pPr>
      <w:r w:rsidRPr="007279C0">
        <w:rPr>
          <w:rFonts w:ascii="Times New Roman" w:hAnsi="Times New Roman"/>
          <w:sz w:val="24"/>
          <w:szCs w:val="24"/>
        </w:rPr>
        <w:t xml:space="preserve">As of 2014, </w:t>
      </w:r>
      <w:r w:rsidR="0044365F" w:rsidRPr="007279C0">
        <w:rPr>
          <w:rFonts w:ascii="Times New Roman" w:hAnsi="Times New Roman"/>
          <w:sz w:val="24"/>
          <w:szCs w:val="24"/>
        </w:rPr>
        <w:t xml:space="preserve">ENDS </w:t>
      </w:r>
      <w:r w:rsidRPr="007279C0">
        <w:rPr>
          <w:rFonts w:ascii="Times New Roman" w:hAnsi="Times New Roman"/>
          <w:sz w:val="24"/>
          <w:szCs w:val="24"/>
        </w:rPr>
        <w:t xml:space="preserve">have surpassed cigarettes to become the most common form of tobacco product used by U.S. adolescents. </w:t>
      </w:r>
      <w:r w:rsidR="007C38B0" w:rsidRPr="007279C0">
        <w:rPr>
          <w:rFonts w:ascii="Times New Roman" w:hAnsi="Times New Roman"/>
          <w:bCs/>
          <w:sz w:val="24"/>
          <w:szCs w:val="24"/>
        </w:rPr>
        <w:t>From 2011 to 2014, past 30-day use of e-cigarettes has increased nine-fold for high school students (1.5% to 13.4%) and more than six-fold for middle school students (0.6</w:t>
      </w:r>
      <w:r w:rsidR="00340621" w:rsidRPr="007279C0">
        <w:rPr>
          <w:rFonts w:ascii="Times New Roman" w:hAnsi="Times New Roman"/>
          <w:bCs/>
          <w:sz w:val="24"/>
          <w:szCs w:val="24"/>
        </w:rPr>
        <w:t>% to 3.9%) in the United States</w:t>
      </w:r>
      <w:r w:rsidR="007F344C" w:rsidRPr="007279C0">
        <w:rPr>
          <w:rFonts w:ascii="Times New Roman" w:hAnsi="Times New Roman"/>
          <w:bCs/>
          <w:sz w:val="24"/>
          <w:szCs w:val="24"/>
        </w:rPr>
        <w:t xml:space="preserve"> (Arrazola, 2015). </w:t>
      </w:r>
      <w:r w:rsidR="007C38B0" w:rsidRPr="007279C0">
        <w:rPr>
          <w:rFonts w:ascii="Times New Roman" w:hAnsi="Times New Roman"/>
          <w:bCs/>
          <w:sz w:val="24"/>
          <w:szCs w:val="24"/>
        </w:rPr>
        <w:t>According</w:t>
      </w:r>
      <w:r w:rsidR="00517A19" w:rsidRPr="007279C0">
        <w:rPr>
          <w:rFonts w:ascii="Times New Roman" w:hAnsi="Times New Roman"/>
          <w:bCs/>
          <w:sz w:val="24"/>
          <w:szCs w:val="24"/>
        </w:rPr>
        <w:t xml:space="preserve"> to</w:t>
      </w:r>
      <w:r w:rsidR="007C38B0" w:rsidRPr="007279C0">
        <w:rPr>
          <w:rFonts w:ascii="Times New Roman" w:hAnsi="Times New Roman"/>
          <w:bCs/>
          <w:sz w:val="24"/>
          <w:szCs w:val="24"/>
        </w:rPr>
        <w:t xml:space="preserve"> a stud</w:t>
      </w:r>
      <w:r w:rsidR="00340621" w:rsidRPr="007279C0">
        <w:rPr>
          <w:rFonts w:ascii="Times New Roman" w:hAnsi="Times New Roman"/>
          <w:bCs/>
          <w:sz w:val="24"/>
          <w:szCs w:val="24"/>
        </w:rPr>
        <w:t>y conducted in California</w:t>
      </w:r>
      <w:r w:rsidR="007C38B0" w:rsidRPr="007279C0">
        <w:rPr>
          <w:rFonts w:ascii="Times New Roman" w:hAnsi="Times New Roman"/>
          <w:bCs/>
          <w:sz w:val="24"/>
          <w:szCs w:val="24"/>
        </w:rPr>
        <w:t xml:space="preserve">, “Psychosocial Factors Associated </w:t>
      </w:r>
      <w:r w:rsidR="0061393F" w:rsidRPr="007279C0">
        <w:rPr>
          <w:rFonts w:ascii="Times New Roman" w:hAnsi="Times New Roman"/>
          <w:bCs/>
          <w:sz w:val="24"/>
          <w:szCs w:val="24"/>
        </w:rPr>
        <w:t>with</w:t>
      </w:r>
      <w:r w:rsidR="007C38B0" w:rsidRPr="007279C0">
        <w:rPr>
          <w:rFonts w:ascii="Times New Roman" w:hAnsi="Times New Roman"/>
          <w:bCs/>
          <w:sz w:val="24"/>
          <w:szCs w:val="24"/>
        </w:rPr>
        <w:t xml:space="preserve"> Adolescent Electron</w:t>
      </w:r>
      <w:r w:rsidR="00340621" w:rsidRPr="007279C0">
        <w:rPr>
          <w:rFonts w:ascii="Times New Roman" w:hAnsi="Times New Roman"/>
          <w:bCs/>
          <w:sz w:val="24"/>
          <w:szCs w:val="24"/>
        </w:rPr>
        <w:t xml:space="preserve">ic Cigarette and Cigarette Use”, </w:t>
      </w:r>
      <w:r w:rsidR="007C38B0" w:rsidRPr="007279C0">
        <w:rPr>
          <w:rFonts w:ascii="Times New Roman" w:hAnsi="Times New Roman"/>
          <w:bCs/>
          <w:sz w:val="24"/>
          <w:szCs w:val="24"/>
        </w:rPr>
        <w:t>almost half of current users reported that they did not believe there were health risks</w:t>
      </w:r>
      <w:r w:rsidR="00764F25" w:rsidRPr="007279C0">
        <w:rPr>
          <w:rFonts w:ascii="Times New Roman" w:hAnsi="Times New Roman"/>
          <w:bCs/>
          <w:sz w:val="24"/>
          <w:szCs w:val="24"/>
        </w:rPr>
        <w:t xml:space="preserve"> associated with e-cigarette use</w:t>
      </w:r>
      <w:r w:rsidR="004C671C" w:rsidRPr="007279C0">
        <w:rPr>
          <w:rFonts w:ascii="Times New Roman" w:hAnsi="Times New Roman"/>
          <w:bCs/>
          <w:sz w:val="24"/>
          <w:szCs w:val="24"/>
        </w:rPr>
        <w:t xml:space="preserve"> (Barrington-Trimis, 2015).</w:t>
      </w:r>
      <w:r w:rsidR="004C671C" w:rsidRPr="001C7230">
        <w:rPr>
          <w:rFonts w:ascii="Times New Roman" w:hAnsi="Times New Roman"/>
          <w:bCs/>
          <w:sz w:val="24"/>
          <w:szCs w:val="24"/>
        </w:rPr>
        <w:t xml:space="preserve"> </w:t>
      </w:r>
    </w:p>
    <w:p w14:paraId="04B69CFD" w14:textId="77777777" w:rsidR="0044365F" w:rsidRPr="001C7230" w:rsidRDefault="0044365F" w:rsidP="00091580">
      <w:pPr>
        <w:spacing w:after="0" w:line="240" w:lineRule="auto"/>
        <w:rPr>
          <w:rFonts w:ascii="Times New Roman" w:hAnsi="Times New Roman"/>
          <w:sz w:val="24"/>
          <w:szCs w:val="24"/>
        </w:rPr>
      </w:pPr>
    </w:p>
    <w:p w14:paraId="156856B2" w14:textId="648FDA7B" w:rsidR="00091580" w:rsidRPr="007279C0" w:rsidRDefault="001C7A47" w:rsidP="00091580">
      <w:pPr>
        <w:spacing w:after="0" w:line="240" w:lineRule="auto"/>
        <w:rPr>
          <w:rFonts w:ascii="Times New Roman" w:hAnsi="Times New Roman"/>
          <w:sz w:val="24"/>
          <w:szCs w:val="24"/>
        </w:rPr>
      </w:pPr>
      <w:r>
        <w:rPr>
          <w:rFonts w:ascii="Times New Roman" w:hAnsi="Times New Roman"/>
          <w:sz w:val="24"/>
          <w:szCs w:val="24"/>
        </w:rPr>
        <w:t>CDC Office on Smoking and Health (</w:t>
      </w:r>
      <w:r w:rsidR="00731D6C" w:rsidRPr="001C7230">
        <w:rPr>
          <w:rFonts w:ascii="Times New Roman" w:hAnsi="Times New Roman"/>
          <w:sz w:val="24"/>
          <w:szCs w:val="24"/>
        </w:rPr>
        <w:t>OSH</w:t>
      </w:r>
      <w:r>
        <w:rPr>
          <w:rFonts w:ascii="Times New Roman" w:hAnsi="Times New Roman"/>
          <w:sz w:val="24"/>
          <w:szCs w:val="24"/>
        </w:rPr>
        <w:t>)</w:t>
      </w:r>
      <w:r w:rsidR="00731D6C" w:rsidRPr="001C7230">
        <w:rPr>
          <w:rFonts w:ascii="Times New Roman" w:hAnsi="Times New Roman"/>
          <w:sz w:val="24"/>
          <w:szCs w:val="24"/>
        </w:rPr>
        <w:t xml:space="preserve"> is currently developing a </w:t>
      </w:r>
      <w:r w:rsidR="00091580" w:rsidRPr="001C7230">
        <w:rPr>
          <w:rFonts w:ascii="Times New Roman" w:hAnsi="Times New Roman"/>
          <w:sz w:val="24"/>
          <w:szCs w:val="24"/>
        </w:rPr>
        <w:t xml:space="preserve">public service announcement (PSA) </w:t>
      </w:r>
      <w:r w:rsidR="00731D6C" w:rsidRPr="001C7230">
        <w:rPr>
          <w:rFonts w:ascii="Times New Roman" w:hAnsi="Times New Roman"/>
          <w:sz w:val="24"/>
          <w:szCs w:val="24"/>
        </w:rPr>
        <w:t xml:space="preserve">to </w:t>
      </w:r>
      <w:r w:rsidR="00091580" w:rsidRPr="001C7230">
        <w:rPr>
          <w:rFonts w:ascii="Times New Roman" w:hAnsi="Times New Roman"/>
          <w:sz w:val="24"/>
          <w:szCs w:val="24"/>
        </w:rPr>
        <w:t>suppo</w:t>
      </w:r>
      <w:r w:rsidR="00091580" w:rsidRPr="007279C0">
        <w:rPr>
          <w:rFonts w:ascii="Times New Roman" w:hAnsi="Times New Roman"/>
          <w:sz w:val="24"/>
          <w:szCs w:val="24"/>
        </w:rPr>
        <w:t xml:space="preserve">rt the launch of the Surgeon General’s Call to Action </w:t>
      </w:r>
      <w:r w:rsidR="00271B27" w:rsidRPr="007279C0">
        <w:rPr>
          <w:rFonts w:ascii="Times New Roman" w:hAnsi="Times New Roman"/>
          <w:sz w:val="24"/>
          <w:szCs w:val="24"/>
        </w:rPr>
        <w:t xml:space="preserve">on </w:t>
      </w:r>
      <w:r w:rsidR="007200AC" w:rsidRPr="007279C0">
        <w:rPr>
          <w:rFonts w:ascii="Times New Roman" w:hAnsi="Times New Roman"/>
          <w:sz w:val="24"/>
          <w:szCs w:val="24"/>
        </w:rPr>
        <w:t>ENDS</w:t>
      </w:r>
      <w:r w:rsidR="001258BF" w:rsidRPr="007279C0">
        <w:rPr>
          <w:rFonts w:ascii="Times New Roman" w:hAnsi="Times New Roman"/>
          <w:sz w:val="24"/>
          <w:szCs w:val="24"/>
        </w:rPr>
        <w:t xml:space="preserve"> Among Youth and Young A</w:t>
      </w:r>
      <w:r w:rsidR="00271B27" w:rsidRPr="007279C0">
        <w:rPr>
          <w:rFonts w:ascii="Times New Roman" w:hAnsi="Times New Roman"/>
          <w:sz w:val="24"/>
          <w:szCs w:val="24"/>
        </w:rPr>
        <w:t>dults</w:t>
      </w:r>
      <w:r w:rsidR="00091580" w:rsidRPr="007279C0">
        <w:rPr>
          <w:rFonts w:ascii="Times New Roman" w:hAnsi="Times New Roman"/>
          <w:sz w:val="24"/>
          <w:szCs w:val="24"/>
        </w:rPr>
        <w:t xml:space="preserve">. The PSA will be designed to increase knowledge and raise awareness among </w:t>
      </w:r>
      <w:r w:rsidR="00FF740D" w:rsidRPr="007279C0">
        <w:rPr>
          <w:rFonts w:ascii="Times New Roman" w:hAnsi="Times New Roman"/>
          <w:sz w:val="24"/>
          <w:szCs w:val="24"/>
        </w:rPr>
        <w:t>adults</w:t>
      </w:r>
      <w:r w:rsidR="00550753" w:rsidRPr="007279C0">
        <w:rPr>
          <w:rFonts w:ascii="Times New Roman" w:hAnsi="Times New Roman"/>
          <w:sz w:val="24"/>
          <w:szCs w:val="24"/>
        </w:rPr>
        <w:t xml:space="preserve"> who are </w:t>
      </w:r>
      <w:r w:rsidR="00BE15BC" w:rsidRPr="007279C0">
        <w:rPr>
          <w:rFonts w:ascii="Times New Roman" w:hAnsi="Times New Roman"/>
          <w:sz w:val="24"/>
          <w:szCs w:val="24"/>
        </w:rPr>
        <w:t>30-60 years</w:t>
      </w:r>
      <w:r w:rsidR="00550753" w:rsidRPr="007279C0">
        <w:rPr>
          <w:rFonts w:ascii="Times New Roman" w:hAnsi="Times New Roman"/>
          <w:sz w:val="24"/>
          <w:szCs w:val="24"/>
        </w:rPr>
        <w:t xml:space="preserve"> of age</w:t>
      </w:r>
      <w:r w:rsidR="00BE15BC" w:rsidRPr="007279C0">
        <w:rPr>
          <w:rFonts w:ascii="Times New Roman" w:hAnsi="Times New Roman"/>
          <w:sz w:val="24"/>
          <w:szCs w:val="24"/>
        </w:rPr>
        <w:t xml:space="preserve"> who</w:t>
      </w:r>
      <w:r w:rsidR="00FF740D" w:rsidRPr="007279C0">
        <w:rPr>
          <w:rFonts w:ascii="Times New Roman" w:hAnsi="Times New Roman"/>
          <w:sz w:val="24"/>
          <w:szCs w:val="24"/>
        </w:rPr>
        <w:t xml:space="preserve"> are parents or guardians</w:t>
      </w:r>
      <w:r w:rsidR="00BE15BC" w:rsidRPr="007279C0">
        <w:rPr>
          <w:rFonts w:ascii="Times New Roman" w:hAnsi="Times New Roman"/>
          <w:sz w:val="24"/>
          <w:szCs w:val="24"/>
        </w:rPr>
        <w:t xml:space="preserve"> </w:t>
      </w:r>
      <w:r w:rsidR="00FF740D" w:rsidRPr="007279C0">
        <w:rPr>
          <w:rFonts w:ascii="Times New Roman" w:hAnsi="Times New Roman"/>
          <w:sz w:val="24"/>
          <w:szCs w:val="24"/>
        </w:rPr>
        <w:t xml:space="preserve">of </w:t>
      </w:r>
      <w:r w:rsidR="00BE15BC" w:rsidRPr="007279C0">
        <w:rPr>
          <w:rFonts w:ascii="Times New Roman" w:hAnsi="Times New Roman"/>
          <w:sz w:val="24"/>
          <w:szCs w:val="24"/>
        </w:rPr>
        <w:t xml:space="preserve">children </w:t>
      </w:r>
      <w:r w:rsidR="00C07F07" w:rsidRPr="007279C0">
        <w:rPr>
          <w:rFonts w:ascii="Times New Roman" w:hAnsi="Times New Roman"/>
          <w:sz w:val="24"/>
          <w:szCs w:val="24"/>
        </w:rPr>
        <w:t>ages</w:t>
      </w:r>
      <w:r w:rsidR="00550753" w:rsidRPr="007279C0">
        <w:rPr>
          <w:rFonts w:ascii="Times New Roman" w:hAnsi="Times New Roman"/>
          <w:sz w:val="24"/>
          <w:szCs w:val="24"/>
        </w:rPr>
        <w:t xml:space="preserve"> </w:t>
      </w:r>
      <w:r w:rsidR="00BE15BC" w:rsidRPr="007279C0">
        <w:rPr>
          <w:rFonts w:ascii="Times New Roman" w:hAnsi="Times New Roman"/>
          <w:sz w:val="24"/>
          <w:szCs w:val="24"/>
        </w:rPr>
        <w:t xml:space="preserve">12-17 years and </w:t>
      </w:r>
      <w:r w:rsidR="00091580" w:rsidRPr="007279C0">
        <w:rPr>
          <w:rFonts w:ascii="Times New Roman" w:hAnsi="Times New Roman"/>
          <w:sz w:val="24"/>
          <w:szCs w:val="24"/>
        </w:rPr>
        <w:t xml:space="preserve">other adults about the health effects of </w:t>
      </w:r>
      <w:r w:rsidR="007200AC" w:rsidRPr="007279C0">
        <w:rPr>
          <w:rFonts w:ascii="Times New Roman" w:hAnsi="Times New Roman"/>
          <w:sz w:val="24"/>
          <w:szCs w:val="24"/>
        </w:rPr>
        <w:t>ENDS</w:t>
      </w:r>
      <w:r w:rsidR="00091580" w:rsidRPr="007279C0">
        <w:rPr>
          <w:rFonts w:ascii="Times New Roman" w:hAnsi="Times New Roman"/>
          <w:sz w:val="24"/>
          <w:szCs w:val="24"/>
        </w:rPr>
        <w:t>.</w:t>
      </w:r>
      <w:r w:rsidR="00BE15BC" w:rsidRPr="007279C0">
        <w:rPr>
          <w:rFonts w:ascii="Times New Roman" w:hAnsi="Times New Roman"/>
          <w:sz w:val="24"/>
          <w:szCs w:val="24"/>
        </w:rPr>
        <w:t xml:space="preserve">  In addition, </w:t>
      </w:r>
      <w:r w:rsidR="003116F1" w:rsidRPr="007279C0">
        <w:rPr>
          <w:rFonts w:ascii="Times New Roman" w:hAnsi="Times New Roman"/>
          <w:sz w:val="24"/>
          <w:szCs w:val="24"/>
        </w:rPr>
        <w:t xml:space="preserve">the PSA will be designed to raise awareness among </w:t>
      </w:r>
      <w:r w:rsidR="00BE15BC" w:rsidRPr="007279C0">
        <w:rPr>
          <w:rFonts w:ascii="Times New Roman" w:hAnsi="Times New Roman"/>
          <w:sz w:val="24"/>
          <w:szCs w:val="24"/>
        </w:rPr>
        <w:t>parents</w:t>
      </w:r>
      <w:r w:rsidR="003116F1" w:rsidRPr="007279C0">
        <w:rPr>
          <w:rFonts w:ascii="Times New Roman" w:hAnsi="Times New Roman"/>
          <w:sz w:val="24"/>
          <w:szCs w:val="24"/>
        </w:rPr>
        <w:t xml:space="preserve"> that their </w:t>
      </w:r>
      <w:r w:rsidR="00BE15BC" w:rsidRPr="007279C0">
        <w:rPr>
          <w:rFonts w:ascii="Times New Roman" w:hAnsi="Times New Roman"/>
          <w:sz w:val="24"/>
          <w:szCs w:val="24"/>
        </w:rPr>
        <w:t>conventional cigarette</w:t>
      </w:r>
      <w:r w:rsidR="003116F1" w:rsidRPr="007279C0">
        <w:rPr>
          <w:rFonts w:ascii="Times New Roman" w:hAnsi="Times New Roman"/>
          <w:sz w:val="24"/>
          <w:szCs w:val="24"/>
        </w:rPr>
        <w:t xml:space="preserve"> or ENDS use </w:t>
      </w:r>
      <w:r w:rsidR="00BE15BC" w:rsidRPr="007279C0">
        <w:rPr>
          <w:rFonts w:ascii="Times New Roman" w:hAnsi="Times New Roman"/>
          <w:sz w:val="24"/>
          <w:szCs w:val="24"/>
        </w:rPr>
        <w:t>may influence their children’s use of the products.</w:t>
      </w:r>
      <w:r w:rsidR="00091580" w:rsidRPr="007279C0">
        <w:rPr>
          <w:rFonts w:ascii="Times New Roman" w:hAnsi="Times New Roman"/>
          <w:sz w:val="24"/>
          <w:szCs w:val="24"/>
        </w:rPr>
        <w:t xml:space="preserve"> </w:t>
      </w:r>
      <w:r w:rsidR="00CE15C2" w:rsidRPr="007279C0">
        <w:rPr>
          <w:rFonts w:ascii="Times New Roman" w:hAnsi="Times New Roman"/>
          <w:sz w:val="24"/>
          <w:szCs w:val="24"/>
        </w:rPr>
        <w:t>Therefore, the primary target of this PSA will be adult sources of health information</w:t>
      </w:r>
      <w:r w:rsidR="008527CD" w:rsidRPr="007279C0">
        <w:rPr>
          <w:rFonts w:ascii="Times New Roman" w:hAnsi="Times New Roman"/>
          <w:sz w:val="24"/>
          <w:szCs w:val="24"/>
        </w:rPr>
        <w:t>.</w:t>
      </w:r>
    </w:p>
    <w:p w14:paraId="1EDA6719" w14:textId="77777777" w:rsidR="00C07F07" w:rsidRPr="007279C0" w:rsidRDefault="00C07F07" w:rsidP="00792249">
      <w:pPr>
        <w:spacing w:after="0"/>
        <w:rPr>
          <w:rFonts w:ascii="Times New Roman" w:hAnsi="Times New Roman"/>
          <w:sz w:val="24"/>
          <w:szCs w:val="24"/>
        </w:rPr>
      </w:pPr>
    </w:p>
    <w:p w14:paraId="2BAC71DB" w14:textId="77777777" w:rsidR="0044365F" w:rsidRPr="007279C0" w:rsidRDefault="00014D1E" w:rsidP="00792249">
      <w:pPr>
        <w:spacing w:after="0"/>
        <w:rPr>
          <w:rFonts w:ascii="Times New Roman" w:hAnsi="Times New Roman"/>
          <w:sz w:val="24"/>
          <w:szCs w:val="24"/>
        </w:rPr>
      </w:pPr>
      <w:r w:rsidRPr="007279C0">
        <w:rPr>
          <w:rFonts w:ascii="Times New Roman" w:hAnsi="Times New Roman"/>
          <w:sz w:val="24"/>
          <w:szCs w:val="24"/>
        </w:rPr>
        <w:t xml:space="preserve">The concepts </w:t>
      </w:r>
      <w:r w:rsidR="00091580" w:rsidRPr="007279C0">
        <w:rPr>
          <w:rFonts w:ascii="Times New Roman" w:hAnsi="Times New Roman"/>
          <w:sz w:val="24"/>
          <w:szCs w:val="24"/>
        </w:rPr>
        <w:t>focus on:</w:t>
      </w:r>
      <w:r w:rsidR="00B21D8D" w:rsidRPr="007279C0">
        <w:rPr>
          <w:rFonts w:ascii="Times New Roman" w:hAnsi="Times New Roman"/>
          <w:sz w:val="24"/>
          <w:szCs w:val="24"/>
        </w:rPr>
        <w:t xml:space="preserve"> </w:t>
      </w:r>
    </w:p>
    <w:p w14:paraId="703AD207" w14:textId="500F7713" w:rsidR="00091580" w:rsidRPr="007279C0" w:rsidRDefault="00792249" w:rsidP="00792249">
      <w:pPr>
        <w:pStyle w:val="ListParagraph"/>
        <w:numPr>
          <w:ilvl w:val="0"/>
          <w:numId w:val="20"/>
        </w:numPr>
        <w:spacing w:after="0" w:line="240" w:lineRule="auto"/>
        <w:rPr>
          <w:rFonts w:ascii="Times New Roman" w:hAnsi="Times New Roman"/>
          <w:sz w:val="24"/>
          <w:szCs w:val="24"/>
        </w:rPr>
      </w:pPr>
      <w:r w:rsidRPr="007279C0">
        <w:rPr>
          <w:rFonts w:ascii="Times New Roman" w:hAnsi="Times New Roman"/>
          <w:sz w:val="24"/>
          <w:szCs w:val="24"/>
        </w:rPr>
        <w:t>Constituents of ENDS and ENDS aerosol, including nicotine and other potentially harmful chemicals;</w:t>
      </w:r>
    </w:p>
    <w:p w14:paraId="1B983E8C" w14:textId="77777777" w:rsidR="00091580" w:rsidRPr="007279C0" w:rsidRDefault="00091580" w:rsidP="00792249">
      <w:pPr>
        <w:pStyle w:val="ListParagraph"/>
        <w:numPr>
          <w:ilvl w:val="0"/>
          <w:numId w:val="20"/>
        </w:numPr>
        <w:spacing w:after="0" w:line="240" w:lineRule="auto"/>
        <w:rPr>
          <w:rFonts w:ascii="Times New Roman" w:hAnsi="Times New Roman"/>
          <w:sz w:val="24"/>
          <w:szCs w:val="24"/>
        </w:rPr>
      </w:pPr>
      <w:r w:rsidRPr="007279C0">
        <w:rPr>
          <w:rFonts w:ascii="Times New Roman" w:hAnsi="Times New Roman"/>
          <w:sz w:val="24"/>
          <w:szCs w:val="24"/>
        </w:rPr>
        <w:t>Effects of nicotine, from any tobacco product, on the developing brain;</w:t>
      </w:r>
    </w:p>
    <w:p w14:paraId="3AA438D5" w14:textId="0123959B" w:rsidR="00091580" w:rsidRPr="007279C0" w:rsidRDefault="00091580" w:rsidP="00792249">
      <w:pPr>
        <w:pStyle w:val="ListParagraph"/>
        <w:numPr>
          <w:ilvl w:val="0"/>
          <w:numId w:val="20"/>
        </w:numPr>
        <w:spacing w:after="0" w:line="240" w:lineRule="auto"/>
        <w:rPr>
          <w:rFonts w:ascii="Times New Roman" w:hAnsi="Times New Roman"/>
          <w:sz w:val="24"/>
          <w:szCs w:val="24"/>
        </w:rPr>
      </w:pPr>
      <w:r w:rsidRPr="007279C0">
        <w:rPr>
          <w:rFonts w:ascii="Times New Roman" w:hAnsi="Times New Roman"/>
          <w:sz w:val="24"/>
          <w:szCs w:val="24"/>
        </w:rPr>
        <w:t xml:space="preserve">Explosive growth in youth use of </w:t>
      </w:r>
      <w:r w:rsidR="007200AC" w:rsidRPr="007279C0">
        <w:rPr>
          <w:rFonts w:ascii="Times New Roman" w:hAnsi="Times New Roman"/>
          <w:sz w:val="24"/>
          <w:szCs w:val="24"/>
        </w:rPr>
        <w:t>ENDS</w:t>
      </w:r>
      <w:r w:rsidR="00764F25" w:rsidRPr="007279C0">
        <w:rPr>
          <w:rFonts w:ascii="Times New Roman" w:hAnsi="Times New Roman"/>
          <w:sz w:val="24"/>
          <w:szCs w:val="24"/>
        </w:rPr>
        <w:t>;</w:t>
      </w:r>
      <w:r w:rsidR="00873190" w:rsidRPr="007279C0">
        <w:rPr>
          <w:rFonts w:ascii="Times New Roman" w:hAnsi="Times New Roman"/>
          <w:sz w:val="24"/>
          <w:szCs w:val="24"/>
        </w:rPr>
        <w:t xml:space="preserve"> and</w:t>
      </w:r>
    </w:p>
    <w:p w14:paraId="49251127" w14:textId="176D21F4" w:rsidR="00091580" w:rsidRPr="00C61E2E" w:rsidRDefault="00091580" w:rsidP="00792249">
      <w:pPr>
        <w:pStyle w:val="ListParagraph"/>
        <w:numPr>
          <w:ilvl w:val="0"/>
          <w:numId w:val="20"/>
        </w:numPr>
        <w:spacing w:after="0" w:line="240" w:lineRule="auto"/>
        <w:rPr>
          <w:rFonts w:ascii="Times New Roman" w:hAnsi="Times New Roman"/>
          <w:sz w:val="24"/>
          <w:szCs w:val="24"/>
        </w:rPr>
      </w:pPr>
      <w:r w:rsidRPr="00C61E2E">
        <w:rPr>
          <w:rFonts w:ascii="Times New Roman" w:hAnsi="Times New Roman"/>
          <w:sz w:val="24"/>
          <w:szCs w:val="24"/>
        </w:rPr>
        <w:t xml:space="preserve">Unfettered </w:t>
      </w:r>
      <w:r w:rsidR="00764F25" w:rsidRPr="00C61E2E">
        <w:rPr>
          <w:rFonts w:ascii="Times New Roman" w:hAnsi="Times New Roman"/>
          <w:sz w:val="24"/>
          <w:szCs w:val="24"/>
        </w:rPr>
        <w:t>marketing</w:t>
      </w:r>
      <w:r w:rsidRPr="00C61E2E">
        <w:rPr>
          <w:rFonts w:ascii="Times New Roman" w:hAnsi="Times New Roman"/>
          <w:sz w:val="24"/>
          <w:szCs w:val="24"/>
        </w:rPr>
        <w:t xml:space="preserve"> of </w:t>
      </w:r>
      <w:r w:rsidR="007200AC" w:rsidRPr="00C61E2E">
        <w:rPr>
          <w:rFonts w:ascii="Times New Roman" w:hAnsi="Times New Roman"/>
          <w:sz w:val="24"/>
          <w:szCs w:val="24"/>
        </w:rPr>
        <w:t>ENDS</w:t>
      </w:r>
      <w:r w:rsidRPr="00C61E2E">
        <w:rPr>
          <w:rFonts w:ascii="Times New Roman" w:hAnsi="Times New Roman"/>
          <w:sz w:val="24"/>
          <w:szCs w:val="24"/>
        </w:rPr>
        <w:t xml:space="preserve"> that reaches youth using tactics that the S</w:t>
      </w:r>
      <w:r w:rsidR="00014D1E" w:rsidRPr="00C61E2E">
        <w:rPr>
          <w:rFonts w:ascii="Times New Roman" w:hAnsi="Times New Roman"/>
          <w:sz w:val="24"/>
          <w:szCs w:val="24"/>
        </w:rPr>
        <w:t xml:space="preserve">urgeon </w:t>
      </w:r>
      <w:r w:rsidRPr="00C61E2E">
        <w:rPr>
          <w:rFonts w:ascii="Times New Roman" w:hAnsi="Times New Roman"/>
          <w:sz w:val="24"/>
          <w:szCs w:val="24"/>
        </w:rPr>
        <w:t>G</w:t>
      </w:r>
      <w:r w:rsidR="00014D1E" w:rsidRPr="00C61E2E">
        <w:rPr>
          <w:rFonts w:ascii="Times New Roman" w:hAnsi="Times New Roman"/>
          <w:sz w:val="24"/>
          <w:szCs w:val="24"/>
        </w:rPr>
        <w:t>eneral</w:t>
      </w:r>
      <w:r w:rsidRPr="00C61E2E">
        <w:rPr>
          <w:rFonts w:ascii="Times New Roman" w:hAnsi="Times New Roman"/>
          <w:sz w:val="24"/>
          <w:szCs w:val="24"/>
        </w:rPr>
        <w:t xml:space="preserve"> has previously found to increase youth use of conventional cigarettes</w:t>
      </w:r>
      <w:r w:rsidR="00873190">
        <w:rPr>
          <w:rFonts w:ascii="Times New Roman" w:hAnsi="Times New Roman"/>
          <w:sz w:val="24"/>
          <w:szCs w:val="24"/>
        </w:rPr>
        <w:t>.</w:t>
      </w:r>
    </w:p>
    <w:p w14:paraId="350A3D72" w14:textId="77777777" w:rsidR="00994736" w:rsidRPr="001C7230" w:rsidRDefault="00994736" w:rsidP="00091580">
      <w:pPr>
        <w:spacing w:after="0" w:line="240" w:lineRule="auto"/>
        <w:rPr>
          <w:rFonts w:ascii="Times New Roman" w:hAnsi="Times New Roman"/>
          <w:sz w:val="24"/>
          <w:szCs w:val="24"/>
        </w:rPr>
      </w:pPr>
    </w:p>
    <w:p w14:paraId="64E41D0C" w14:textId="77777777" w:rsidR="00091580" w:rsidRPr="001C7230" w:rsidRDefault="00091580" w:rsidP="00091580">
      <w:pPr>
        <w:spacing w:after="0" w:line="240" w:lineRule="auto"/>
        <w:rPr>
          <w:rFonts w:ascii="Times New Roman" w:hAnsi="Times New Roman"/>
          <w:sz w:val="24"/>
          <w:szCs w:val="24"/>
        </w:rPr>
      </w:pPr>
      <w:r w:rsidRPr="001C7230">
        <w:rPr>
          <w:rFonts w:ascii="Times New Roman" w:hAnsi="Times New Roman"/>
          <w:sz w:val="24"/>
          <w:szCs w:val="24"/>
        </w:rPr>
        <w:t xml:space="preserve">The </w:t>
      </w:r>
      <w:r w:rsidR="00014D1E" w:rsidRPr="001C7230">
        <w:rPr>
          <w:rFonts w:ascii="Times New Roman" w:hAnsi="Times New Roman"/>
          <w:sz w:val="24"/>
          <w:szCs w:val="24"/>
        </w:rPr>
        <w:t>PSA</w:t>
      </w:r>
      <w:r w:rsidR="00282C41" w:rsidRPr="001C7230">
        <w:rPr>
          <w:rFonts w:ascii="Times New Roman" w:hAnsi="Times New Roman"/>
          <w:sz w:val="24"/>
          <w:szCs w:val="24"/>
        </w:rPr>
        <w:t>’s</w:t>
      </w:r>
      <w:r w:rsidR="00014D1E" w:rsidRPr="001C7230">
        <w:rPr>
          <w:rFonts w:ascii="Times New Roman" w:hAnsi="Times New Roman"/>
          <w:sz w:val="24"/>
          <w:szCs w:val="24"/>
        </w:rPr>
        <w:t xml:space="preserve"> </w:t>
      </w:r>
      <w:r w:rsidRPr="001C7230">
        <w:rPr>
          <w:rFonts w:ascii="Times New Roman" w:hAnsi="Times New Roman"/>
          <w:sz w:val="24"/>
          <w:szCs w:val="24"/>
        </w:rPr>
        <w:t xml:space="preserve">call to action will point parents and other adults to additional messages and materials to help them communicate with youth and young adults in their lives about the potential dangers of using </w:t>
      </w:r>
      <w:r w:rsidR="007200AC" w:rsidRPr="001C7230">
        <w:rPr>
          <w:rFonts w:ascii="Times New Roman" w:hAnsi="Times New Roman"/>
          <w:sz w:val="24"/>
          <w:szCs w:val="24"/>
        </w:rPr>
        <w:t>ENDS</w:t>
      </w:r>
      <w:r w:rsidRPr="001C7230">
        <w:rPr>
          <w:rFonts w:ascii="Times New Roman" w:hAnsi="Times New Roman"/>
          <w:sz w:val="24"/>
          <w:szCs w:val="24"/>
        </w:rPr>
        <w:t xml:space="preserve"> and exposure to </w:t>
      </w:r>
      <w:r w:rsidR="007200AC" w:rsidRPr="001C7230">
        <w:rPr>
          <w:rFonts w:ascii="Times New Roman" w:hAnsi="Times New Roman"/>
          <w:sz w:val="24"/>
          <w:szCs w:val="24"/>
        </w:rPr>
        <w:t>ENDS</w:t>
      </w:r>
      <w:r w:rsidRPr="001C7230">
        <w:rPr>
          <w:rFonts w:ascii="Times New Roman" w:hAnsi="Times New Roman"/>
          <w:sz w:val="24"/>
          <w:szCs w:val="24"/>
        </w:rPr>
        <w:t xml:space="preserve"> aerosol.</w:t>
      </w:r>
    </w:p>
    <w:p w14:paraId="1E3B3F03" w14:textId="77777777" w:rsidR="00BB1AAA" w:rsidRPr="001C7230" w:rsidRDefault="00BB1AAA" w:rsidP="00BB1AAA">
      <w:pPr>
        <w:spacing w:after="0" w:line="240" w:lineRule="auto"/>
        <w:rPr>
          <w:rFonts w:ascii="Times New Roman" w:hAnsi="Times New Roman"/>
          <w:sz w:val="24"/>
          <w:szCs w:val="24"/>
        </w:rPr>
      </w:pPr>
    </w:p>
    <w:p w14:paraId="61ED0DE9" w14:textId="4BCFE056" w:rsidR="006D3B1D" w:rsidRPr="007279C0" w:rsidRDefault="002B30C2" w:rsidP="00BB1AAA">
      <w:pPr>
        <w:spacing w:after="0" w:line="240" w:lineRule="auto"/>
        <w:rPr>
          <w:rFonts w:ascii="Times New Roman" w:hAnsi="Times New Roman"/>
          <w:sz w:val="24"/>
          <w:szCs w:val="24"/>
        </w:rPr>
      </w:pPr>
      <w:r w:rsidRPr="00C61E2E">
        <w:rPr>
          <w:rFonts w:ascii="Times New Roman" w:hAnsi="Times New Roman"/>
          <w:sz w:val="24"/>
          <w:szCs w:val="24"/>
        </w:rPr>
        <w:lastRenderedPageBreak/>
        <w:t>As part of the PSA development process, OSH, through a contract with ICF International (ICF), will conduct</w:t>
      </w:r>
      <w:r w:rsidR="00A77DEF">
        <w:rPr>
          <w:rFonts w:ascii="Times New Roman" w:hAnsi="Times New Roman"/>
          <w:sz w:val="24"/>
          <w:szCs w:val="24"/>
        </w:rPr>
        <w:t xml:space="preserve"> nine in-person</w:t>
      </w:r>
      <w:r w:rsidRPr="00C61E2E">
        <w:rPr>
          <w:rFonts w:ascii="Times New Roman" w:hAnsi="Times New Roman"/>
          <w:sz w:val="24"/>
          <w:szCs w:val="24"/>
        </w:rPr>
        <w:t xml:space="preserve"> </w:t>
      </w:r>
      <w:r w:rsidR="00A77DEF">
        <w:rPr>
          <w:rFonts w:ascii="Times New Roman" w:hAnsi="Times New Roman"/>
          <w:sz w:val="24"/>
          <w:szCs w:val="24"/>
        </w:rPr>
        <w:t>focus groups</w:t>
      </w:r>
      <w:r w:rsidRPr="00C61E2E">
        <w:rPr>
          <w:rFonts w:ascii="Times New Roman" w:hAnsi="Times New Roman"/>
          <w:sz w:val="24"/>
          <w:szCs w:val="24"/>
        </w:rPr>
        <w:t xml:space="preserve"> to pre-test the concepts and guide the creation of the PSA. </w:t>
      </w:r>
      <w:r w:rsidR="00A77DEF">
        <w:rPr>
          <w:rFonts w:ascii="Times New Roman" w:hAnsi="Times New Roman"/>
          <w:sz w:val="24"/>
          <w:szCs w:val="24"/>
        </w:rPr>
        <w:t>The focus group</w:t>
      </w:r>
      <w:r w:rsidR="00EE05F5">
        <w:rPr>
          <w:rFonts w:ascii="Times New Roman" w:hAnsi="Times New Roman"/>
          <w:sz w:val="24"/>
          <w:szCs w:val="24"/>
        </w:rPr>
        <w:t>s with take place</w:t>
      </w:r>
      <w:r w:rsidR="00A77DEF">
        <w:rPr>
          <w:rFonts w:ascii="Times New Roman" w:hAnsi="Times New Roman"/>
          <w:sz w:val="24"/>
          <w:szCs w:val="24"/>
        </w:rPr>
        <w:t xml:space="preserve"> </w:t>
      </w:r>
      <w:r w:rsidR="00EE05F5">
        <w:rPr>
          <w:rFonts w:ascii="Times New Roman" w:hAnsi="Times New Roman"/>
          <w:sz w:val="24"/>
          <w:szCs w:val="24"/>
        </w:rPr>
        <w:t>in</w:t>
      </w:r>
      <w:r w:rsidRPr="00C61E2E">
        <w:rPr>
          <w:rFonts w:ascii="Times New Roman" w:hAnsi="Times New Roman"/>
          <w:sz w:val="24"/>
          <w:szCs w:val="24"/>
        </w:rPr>
        <w:t xml:space="preserve"> </w:t>
      </w:r>
      <w:r w:rsidRPr="001C7230">
        <w:rPr>
          <w:rFonts w:ascii="Times New Roman" w:hAnsi="Times New Roman"/>
          <w:sz w:val="24"/>
          <w:szCs w:val="24"/>
        </w:rPr>
        <w:t>New Orleans, LA; Cleveland, OH; and Tulsa, OK</w:t>
      </w:r>
      <w:r>
        <w:rPr>
          <w:rFonts w:ascii="Times New Roman" w:hAnsi="Times New Roman"/>
          <w:sz w:val="24"/>
          <w:szCs w:val="24"/>
        </w:rPr>
        <w:t xml:space="preserve"> </w:t>
      </w:r>
      <w:r w:rsidRPr="00C61E2E">
        <w:rPr>
          <w:rFonts w:ascii="Times New Roman" w:hAnsi="Times New Roman"/>
          <w:sz w:val="24"/>
          <w:szCs w:val="24"/>
        </w:rPr>
        <w:t xml:space="preserve">with </w:t>
      </w:r>
      <w:r w:rsidR="00873190" w:rsidRPr="007279C0">
        <w:rPr>
          <w:rFonts w:ascii="Times New Roman" w:hAnsi="Times New Roman"/>
          <w:sz w:val="24"/>
          <w:szCs w:val="24"/>
        </w:rPr>
        <w:t>adult</w:t>
      </w:r>
      <w:r w:rsidR="00550753" w:rsidRPr="007279C0">
        <w:rPr>
          <w:rFonts w:ascii="Times New Roman" w:hAnsi="Times New Roman"/>
          <w:sz w:val="24"/>
          <w:szCs w:val="24"/>
        </w:rPr>
        <w:t xml:space="preserve"> who are </w:t>
      </w:r>
      <w:r w:rsidR="00873190" w:rsidRPr="007279C0">
        <w:rPr>
          <w:rFonts w:ascii="Times New Roman" w:hAnsi="Times New Roman"/>
          <w:sz w:val="24"/>
          <w:szCs w:val="24"/>
        </w:rPr>
        <w:t>30-60 years</w:t>
      </w:r>
      <w:r w:rsidR="00550753" w:rsidRPr="007279C0">
        <w:rPr>
          <w:rFonts w:ascii="Times New Roman" w:hAnsi="Times New Roman"/>
          <w:sz w:val="24"/>
          <w:szCs w:val="24"/>
        </w:rPr>
        <w:t xml:space="preserve"> of age</w:t>
      </w:r>
      <w:r w:rsidR="00873190" w:rsidRPr="007279C0">
        <w:rPr>
          <w:rFonts w:ascii="Times New Roman" w:hAnsi="Times New Roman"/>
          <w:sz w:val="24"/>
          <w:szCs w:val="24"/>
        </w:rPr>
        <w:t xml:space="preserve"> who </w:t>
      </w:r>
      <w:r w:rsidR="00FF740D" w:rsidRPr="007279C0">
        <w:rPr>
          <w:rFonts w:ascii="Times New Roman" w:hAnsi="Times New Roman"/>
          <w:sz w:val="24"/>
          <w:szCs w:val="24"/>
        </w:rPr>
        <w:t>are parents or guardians of</w:t>
      </w:r>
      <w:r w:rsidR="00873190" w:rsidRPr="007279C0">
        <w:rPr>
          <w:rFonts w:ascii="Times New Roman" w:hAnsi="Times New Roman"/>
          <w:sz w:val="24"/>
          <w:szCs w:val="24"/>
        </w:rPr>
        <w:t xml:space="preserve"> children </w:t>
      </w:r>
      <w:r w:rsidR="00FF740D" w:rsidRPr="007279C0">
        <w:rPr>
          <w:rFonts w:ascii="Times New Roman" w:hAnsi="Times New Roman"/>
          <w:sz w:val="24"/>
          <w:szCs w:val="24"/>
        </w:rPr>
        <w:t>ages</w:t>
      </w:r>
      <w:r w:rsidR="00873190" w:rsidRPr="007279C0">
        <w:rPr>
          <w:rFonts w:ascii="Times New Roman" w:hAnsi="Times New Roman"/>
          <w:sz w:val="24"/>
          <w:szCs w:val="24"/>
        </w:rPr>
        <w:t xml:space="preserve"> 12-17 years.</w:t>
      </w:r>
      <w:r w:rsidR="007C4320" w:rsidRPr="007279C0">
        <w:rPr>
          <w:rFonts w:ascii="Times New Roman" w:hAnsi="Times New Roman"/>
          <w:sz w:val="24"/>
          <w:szCs w:val="24"/>
        </w:rPr>
        <w:t xml:space="preserve"> Respondents will be segmented into 3 groups according to their use of conventional cigarettes and/or ENDS (see table A.1 below). </w:t>
      </w:r>
      <w:r w:rsidR="00D3055B" w:rsidRPr="007279C0">
        <w:rPr>
          <w:rFonts w:ascii="Times New Roman" w:hAnsi="Times New Roman"/>
          <w:sz w:val="24"/>
          <w:szCs w:val="24"/>
        </w:rPr>
        <w:t xml:space="preserve">Cities were selected based on prevalence rates of adult and youth smokers by state, as well as ENDS use by region. The cities represent moderate to high conventional cigarette smoking prevalence and are cities are in the regions seeing highest growth in ENDS use among </w:t>
      </w:r>
      <w:r w:rsidR="00FF3ED4" w:rsidRPr="007279C0">
        <w:rPr>
          <w:rFonts w:ascii="Times New Roman" w:hAnsi="Times New Roman"/>
          <w:sz w:val="24"/>
          <w:szCs w:val="24"/>
        </w:rPr>
        <w:t>adults, the Midwest and South.</w:t>
      </w:r>
    </w:p>
    <w:p w14:paraId="4ABD1514" w14:textId="77777777" w:rsidR="00FF740D" w:rsidRPr="007279C0" w:rsidRDefault="00FF740D" w:rsidP="00873190">
      <w:pPr>
        <w:widowControl w:val="0"/>
        <w:spacing w:after="0"/>
        <w:rPr>
          <w:rFonts w:ascii="Times New Roman" w:hAnsi="Times New Roman"/>
          <w:sz w:val="24"/>
          <w:szCs w:val="24"/>
        </w:rPr>
      </w:pPr>
    </w:p>
    <w:p w14:paraId="3388D90A" w14:textId="030C9FCA" w:rsidR="00873190" w:rsidRPr="007279C0" w:rsidRDefault="00873190" w:rsidP="00873190">
      <w:pPr>
        <w:widowControl w:val="0"/>
        <w:spacing w:after="0"/>
        <w:rPr>
          <w:rFonts w:ascii="Times New Roman" w:hAnsi="Times New Roman"/>
          <w:sz w:val="24"/>
          <w:szCs w:val="24"/>
        </w:rPr>
      </w:pPr>
      <w:r w:rsidRPr="007279C0">
        <w:rPr>
          <w:rFonts w:ascii="Times New Roman" w:hAnsi="Times New Roman"/>
          <w:sz w:val="24"/>
          <w:szCs w:val="24"/>
        </w:rPr>
        <w:t>A.1 Respondent Segment</w:t>
      </w:r>
      <w:r w:rsidR="008A1660" w:rsidRPr="007279C0">
        <w:rPr>
          <w:rFonts w:ascii="Times New Roman" w:hAnsi="Times New Roman"/>
          <w:sz w:val="24"/>
          <w:szCs w:val="24"/>
        </w:rPr>
        <w:t xml:space="preserve">ation </w:t>
      </w:r>
      <w:r w:rsidRPr="007279C0">
        <w:rPr>
          <w:rFonts w:ascii="Times New Roman" w:hAnsi="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1350"/>
        <w:gridCol w:w="1510"/>
        <w:gridCol w:w="1360"/>
      </w:tblGrid>
      <w:tr w:rsidR="00873190" w:rsidRPr="008A1660" w14:paraId="204EA7CD" w14:textId="77777777" w:rsidTr="00873190">
        <w:tc>
          <w:tcPr>
            <w:tcW w:w="13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D7482"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Respondent Segment</w:t>
            </w:r>
          </w:p>
        </w:tc>
        <w:tc>
          <w:tcPr>
            <w:tcW w:w="28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B6CEE"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Products Used</w:t>
            </w:r>
          </w:p>
        </w:tc>
      </w:tr>
      <w:tr w:rsidR="00873190" w:rsidRPr="008A1660" w14:paraId="6235F1C1" w14:textId="77777777" w:rsidTr="00873190">
        <w:tc>
          <w:tcPr>
            <w:tcW w:w="0" w:type="auto"/>
            <w:vMerge/>
            <w:tcBorders>
              <w:top w:val="single" w:sz="8" w:space="0" w:color="auto"/>
              <w:left w:val="single" w:sz="8" w:space="0" w:color="auto"/>
              <w:bottom w:val="single" w:sz="8" w:space="0" w:color="auto"/>
              <w:right w:val="single" w:sz="8" w:space="0" w:color="auto"/>
            </w:tcBorders>
            <w:vAlign w:val="center"/>
            <w:hideMark/>
          </w:tcPr>
          <w:p w14:paraId="048825F0" w14:textId="77777777" w:rsidR="00873190" w:rsidRPr="00452654" w:rsidRDefault="00873190" w:rsidP="003E4883">
            <w:pPr>
              <w:rPr>
                <w:rFonts w:ascii="Times New Roman" w:eastAsiaTheme="minorHAnsi" w:hAnsi="Times New Roman"/>
                <w:sz w:val="24"/>
                <w:szCs w:val="24"/>
              </w:rPr>
            </w:pP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76242015"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Conventional Cigarettes</w:t>
            </w:r>
          </w:p>
          <w:p w14:paraId="62EFB2CC" w14:textId="77777777" w:rsidR="00873190" w:rsidRPr="00452654" w:rsidRDefault="00873190" w:rsidP="003E4883">
            <w:pPr>
              <w:jc w:val="center"/>
              <w:rPr>
                <w:rFonts w:ascii="Times New Roman" w:hAnsi="Times New Roman"/>
                <w:sz w:val="24"/>
                <w:szCs w:val="24"/>
              </w:rPr>
            </w:pP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20AB2EFA"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ENDS</w:t>
            </w:r>
          </w:p>
        </w:tc>
      </w:tr>
      <w:tr w:rsidR="00873190" w:rsidRPr="008A1660" w14:paraId="537305CB" w14:textId="77777777" w:rsidTr="00873190">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85726"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1</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6B842511"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No</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478EFC54"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No</w:t>
            </w:r>
          </w:p>
        </w:tc>
      </w:tr>
      <w:tr w:rsidR="00873190" w:rsidRPr="008A1660" w14:paraId="08C9D25C" w14:textId="77777777" w:rsidTr="00873190">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2306F"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2</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14F8FD8D"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Yes</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2F23BB01"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No</w:t>
            </w:r>
          </w:p>
        </w:tc>
      </w:tr>
      <w:tr w:rsidR="00873190" w:rsidRPr="00873190" w14:paraId="750A9F29" w14:textId="77777777" w:rsidTr="00873190">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7C15A"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3</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75E180CB"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Yes  or No</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6716E98C" w14:textId="77777777" w:rsidR="00873190" w:rsidRPr="00452654" w:rsidRDefault="00873190" w:rsidP="003E4883">
            <w:pPr>
              <w:jc w:val="center"/>
              <w:rPr>
                <w:rFonts w:ascii="Times New Roman" w:hAnsi="Times New Roman"/>
                <w:sz w:val="24"/>
                <w:szCs w:val="24"/>
              </w:rPr>
            </w:pPr>
            <w:r w:rsidRPr="00452654">
              <w:rPr>
                <w:rFonts w:ascii="Times New Roman" w:hAnsi="Times New Roman"/>
                <w:sz w:val="24"/>
                <w:szCs w:val="24"/>
              </w:rPr>
              <w:t>Yes</w:t>
            </w:r>
          </w:p>
        </w:tc>
      </w:tr>
    </w:tbl>
    <w:p w14:paraId="7477F5D5" w14:textId="77777777" w:rsidR="00873190" w:rsidRPr="001C7230" w:rsidRDefault="00873190" w:rsidP="008B5418">
      <w:pPr>
        <w:pStyle w:val="ListParagraph"/>
        <w:widowControl w:val="0"/>
        <w:spacing w:after="0"/>
        <w:ind w:left="0"/>
        <w:rPr>
          <w:rFonts w:ascii="Times New Roman" w:hAnsi="Times New Roman"/>
          <w:sz w:val="24"/>
          <w:szCs w:val="24"/>
        </w:rPr>
      </w:pPr>
    </w:p>
    <w:p w14:paraId="3AC7505D" w14:textId="77777777" w:rsidR="00FE771D" w:rsidRPr="001C7230" w:rsidRDefault="00931E48" w:rsidP="009505A2">
      <w:pPr>
        <w:spacing w:after="0"/>
        <w:jc w:val="both"/>
        <w:rPr>
          <w:rFonts w:ascii="Times New Roman" w:hAnsi="Times New Roman"/>
          <w:b/>
          <w:sz w:val="24"/>
          <w:szCs w:val="24"/>
        </w:rPr>
      </w:pPr>
      <w:r w:rsidRPr="001C7230">
        <w:rPr>
          <w:rFonts w:ascii="Times New Roman" w:hAnsi="Times New Roman"/>
          <w:b/>
          <w:sz w:val="24"/>
          <w:szCs w:val="24"/>
        </w:rPr>
        <w:t>A.2</w:t>
      </w:r>
      <w:r w:rsidRPr="001C7230">
        <w:rPr>
          <w:rFonts w:ascii="Times New Roman" w:hAnsi="Times New Roman"/>
          <w:b/>
          <w:sz w:val="24"/>
          <w:szCs w:val="24"/>
        </w:rPr>
        <w:tab/>
        <w:t>Purpose and Use of Information Collection</w:t>
      </w:r>
    </w:p>
    <w:p w14:paraId="6BA530E3" w14:textId="14FDFA93" w:rsidR="00663583" w:rsidRPr="007279C0" w:rsidRDefault="00D3055B" w:rsidP="00BB1AAA">
      <w:pPr>
        <w:pStyle w:val="Tbodytext"/>
        <w:spacing w:after="0"/>
        <w:jc w:val="left"/>
        <w:rPr>
          <w:szCs w:val="24"/>
        </w:rPr>
      </w:pPr>
      <w:r>
        <w:rPr>
          <w:szCs w:val="24"/>
        </w:rPr>
        <w:t>T</w:t>
      </w:r>
      <w:r w:rsidRPr="001C7230">
        <w:rPr>
          <w:szCs w:val="24"/>
        </w:rPr>
        <w:t>his information will be used to develop an educational PSA and other communication strategies to help parents inform their 12-17 year-old children about the harms of ENDS usage.</w:t>
      </w:r>
      <w:r>
        <w:rPr>
          <w:szCs w:val="24"/>
        </w:rPr>
        <w:t xml:space="preserve"> </w:t>
      </w:r>
      <w:r w:rsidR="00BB1AAA" w:rsidRPr="001C7230">
        <w:rPr>
          <w:szCs w:val="24"/>
        </w:rPr>
        <w:t>T</w:t>
      </w:r>
      <w:r w:rsidR="004B6B7B" w:rsidRPr="001C7230">
        <w:rPr>
          <w:szCs w:val="24"/>
        </w:rPr>
        <w:t xml:space="preserve">he </w:t>
      </w:r>
      <w:r w:rsidR="000138B7" w:rsidRPr="001C7230">
        <w:rPr>
          <w:szCs w:val="24"/>
        </w:rPr>
        <w:t xml:space="preserve">information to be collected </w:t>
      </w:r>
      <w:r w:rsidR="004B6B7B" w:rsidRPr="001C7230">
        <w:rPr>
          <w:szCs w:val="24"/>
        </w:rPr>
        <w:t xml:space="preserve">will </w:t>
      </w:r>
      <w:r w:rsidR="00CE2015" w:rsidRPr="001C7230">
        <w:rPr>
          <w:szCs w:val="24"/>
        </w:rPr>
        <w:t xml:space="preserve">allow </w:t>
      </w:r>
      <w:r w:rsidR="000138B7" w:rsidRPr="001C7230">
        <w:rPr>
          <w:szCs w:val="24"/>
        </w:rPr>
        <w:t>CDC</w:t>
      </w:r>
      <w:r w:rsidR="004B6B7B" w:rsidRPr="001C7230">
        <w:rPr>
          <w:szCs w:val="24"/>
        </w:rPr>
        <w:t xml:space="preserve"> to</w:t>
      </w:r>
      <w:r w:rsidR="000138B7" w:rsidRPr="001C7230">
        <w:rPr>
          <w:szCs w:val="24"/>
        </w:rPr>
        <w:t xml:space="preserve"> assess</w:t>
      </w:r>
      <w:r w:rsidR="004B6B7B" w:rsidRPr="001C7230">
        <w:rPr>
          <w:szCs w:val="24"/>
        </w:rPr>
        <w:t xml:space="preserve"> </w:t>
      </w:r>
      <w:r w:rsidR="000A2ADD" w:rsidRPr="001C7230">
        <w:rPr>
          <w:szCs w:val="24"/>
        </w:rPr>
        <w:t>attitudes</w:t>
      </w:r>
      <w:r w:rsidR="000D7DE2" w:rsidRPr="001C7230">
        <w:rPr>
          <w:szCs w:val="24"/>
        </w:rPr>
        <w:t xml:space="preserve"> and perceptions</w:t>
      </w:r>
      <w:r w:rsidR="003A70E7" w:rsidRPr="001C7230">
        <w:rPr>
          <w:szCs w:val="24"/>
        </w:rPr>
        <w:t xml:space="preserve"> of concept</w:t>
      </w:r>
      <w:r w:rsidR="000A2ADD" w:rsidRPr="001C7230">
        <w:rPr>
          <w:szCs w:val="24"/>
        </w:rPr>
        <w:t xml:space="preserve">s for </w:t>
      </w:r>
      <w:r w:rsidR="003A70E7" w:rsidRPr="001C7230">
        <w:rPr>
          <w:szCs w:val="24"/>
        </w:rPr>
        <w:t xml:space="preserve">a PSA </w:t>
      </w:r>
      <w:r w:rsidR="000A2ADD" w:rsidRPr="001C7230">
        <w:rPr>
          <w:szCs w:val="24"/>
        </w:rPr>
        <w:t xml:space="preserve">about </w:t>
      </w:r>
      <w:r w:rsidR="007200AC" w:rsidRPr="001C7230">
        <w:rPr>
          <w:szCs w:val="24"/>
        </w:rPr>
        <w:t>ENDS</w:t>
      </w:r>
      <w:r w:rsidR="000A2ADD" w:rsidRPr="001C7230">
        <w:rPr>
          <w:szCs w:val="24"/>
        </w:rPr>
        <w:t xml:space="preserve"> that will be released as part of the Surgeon General’s </w:t>
      </w:r>
      <w:r w:rsidR="00271B27" w:rsidRPr="001C7230">
        <w:rPr>
          <w:szCs w:val="24"/>
        </w:rPr>
        <w:t xml:space="preserve">Call to Action on </w:t>
      </w:r>
      <w:r w:rsidR="007200AC" w:rsidRPr="001C7230">
        <w:rPr>
          <w:szCs w:val="24"/>
        </w:rPr>
        <w:t>ENDS</w:t>
      </w:r>
      <w:r w:rsidR="001258BF">
        <w:rPr>
          <w:szCs w:val="24"/>
        </w:rPr>
        <w:t xml:space="preserve"> Among Youth and Young A</w:t>
      </w:r>
      <w:r w:rsidR="00271B27" w:rsidRPr="001C7230">
        <w:rPr>
          <w:szCs w:val="24"/>
        </w:rPr>
        <w:t>dults</w:t>
      </w:r>
      <w:r w:rsidR="000A2ADD" w:rsidRPr="001C7230">
        <w:rPr>
          <w:szCs w:val="24"/>
        </w:rPr>
        <w:t xml:space="preserve">. </w:t>
      </w:r>
      <w:r w:rsidR="00D83CF3" w:rsidRPr="001C7230">
        <w:rPr>
          <w:szCs w:val="24"/>
        </w:rPr>
        <w:t xml:space="preserve">If this </w:t>
      </w:r>
      <w:r w:rsidR="00D80075" w:rsidRPr="001C7230">
        <w:rPr>
          <w:szCs w:val="24"/>
        </w:rPr>
        <w:t xml:space="preserve">data collection </w:t>
      </w:r>
      <w:r w:rsidR="00D83CF3" w:rsidRPr="001C7230">
        <w:rPr>
          <w:szCs w:val="24"/>
        </w:rPr>
        <w:t>is not performed, CDC wil</w:t>
      </w:r>
      <w:r w:rsidR="00663583" w:rsidRPr="001C7230">
        <w:rPr>
          <w:szCs w:val="24"/>
        </w:rPr>
        <w:t>l</w:t>
      </w:r>
      <w:r w:rsidR="00D83CF3" w:rsidRPr="001C7230">
        <w:rPr>
          <w:szCs w:val="24"/>
        </w:rPr>
        <w:t xml:space="preserve"> not</w:t>
      </w:r>
      <w:r>
        <w:rPr>
          <w:szCs w:val="24"/>
        </w:rPr>
        <w:t xml:space="preserve"> have data needed to support the development of </w:t>
      </w:r>
      <w:r w:rsidR="00492818" w:rsidRPr="001C7230">
        <w:rPr>
          <w:szCs w:val="24"/>
        </w:rPr>
        <w:t>messages</w:t>
      </w:r>
      <w:r w:rsidR="000D7DE2" w:rsidRPr="001C7230">
        <w:rPr>
          <w:szCs w:val="24"/>
        </w:rPr>
        <w:t xml:space="preserve"> that</w:t>
      </w:r>
      <w:r w:rsidR="00492818" w:rsidRPr="001C7230">
        <w:rPr>
          <w:szCs w:val="24"/>
        </w:rPr>
        <w:t xml:space="preserve"> credibly and effectively</w:t>
      </w:r>
      <w:r w:rsidR="00C94E83" w:rsidRPr="001C7230">
        <w:rPr>
          <w:szCs w:val="24"/>
        </w:rPr>
        <w:t xml:space="preserve"> </w:t>
      </w:r>
      <w:r w:rsidR="000D7DE2" w:rsidRPr="001C7230">
        <w:rPr>
          <w:szCs w:val="24"/>
        </w:rPr>
        <w:t xml:space="preserve">educate </w:t>
      </w:r>
      <w:r w:rsidR="00FF740D">
        <w:rPr>
          <w:szCs w:val="24"/>
        </w:rPr>
        <w:t xml:space="preserve">adults who </w:t>
      </w:r>
      <w:r w:rsidR="00FF740D" w:rsidRPr="007279C0">
        <w:rPr>
          <w:szCs w:val="24"/>
        </w:rPr>
        <w:t>are parents or guardians of</w:t>
      </w:r>
      <w:r w:rsidR="007C4320" w:rsidRPr="007279C0">
        <w:rPr>
          <w:szCs w:val="24"/>
        </w:rPr>
        <w:t xml:space="preserve"> children </w:t>
      </w:r>
      <w:r w:rsidR="001F2451" w:rsidRPr="007279C0">
        <w:rPr>
          <w:szCs w:val="24"/>
        </w:rPr>
        <w:t xml:space="preserve">ages </w:t>
      </w:r>
      <w:r w:rsidR="00FF740D" w:rsidRPr="007279C0">
        <w:rPr>
          <w:szCs w:val="24"/>
        </w:rPr>
        <w:t>1</w:t>
      </w:r>
      <w:r w:rsidR="007C4320" w:rsidRPr="007279C0">
        <w:rPr>
          <w:szCs w:val="24"/>
        </w:rPr>
        <w:t>2-17 years</w:t>
      </w:r>
      <w:r w:rsidR="000A2ADD" w:rsidRPr="007279C0">
        <w:rPr>
          <w:szCs w:val="24"/>
        </w:rPr>
        <w:t xml:space="preserve"> about the harms of these products</w:t>
      </w:r>
      <w:r w:rsidR="00492818" w:rsidRPr="007279C0">
        <w:rPr>
          <w:szCs w:val="24"/>
        </w:rPr>
        <w:t xml:space="preserve">. </w:t>
      </w:r>
    </w:p>
    <w:p w14:paraId="3B516C0D" w14:textId="77777777" w:rsidR="00AF05D8" w:rsidRPr="007279C0" w:rsidRDefault="00AF05D8" w:rsidP="009505A2">
      <w:pPr>
        <w:spacing w:after="0"/>
        <w:jc w:val="both"/>
        <w:rPr>
          <w:rFonts w:ascii="Times New Roman" w:hAnsi="Times New Roman"/>
          <w:b/>
          <w:sz w:val="24"/>
          <w:szCs w:val="24"/>
        </w:rPr>
      </w:pPr>
    </w:p>
    <w:p w14:paraId="1F2F886D" w14:textId="600A72FD" w:rsidR="007C4320" w:rsidRPr="007279C0" w:rsidRDefault="007C4320" w:rsidP="007C4320">
      <w:pPr>
        <w:spacing w:after="0" w:line="240" w:lineRule="auto"/>
        <w:rPr>
          <w:rFonts w:ascii="Times New Roman" w:hAnsi="Times New Roman"/>
          <w:sz w:val="24"/>
          <w:szCs w:val="24"/>
        </w:rPr>
      </w:pPr>
      <w:r w:rsidRPr="007279C0">
        <w:rPr>
          <w:rFonts w:ascii="Times New Roman" w:hAnsi="Times New Roman"/>
          <w:sz w:val="24"/>
          <w:szCs w:val="24"/>
        </w:rPr>
        <w:t>To test the proposed PSAs concepts, individuals will be asked about their opinions of the messages. Conventional cigarette smokers, ENDS users and nonsmokers may have different beliefs and behaviors related to tobacco use, secondhand smoke, and secondhand aerosol exposure, and thus may respond differently to certain types of messages. Therefore, the target audiences will be segmented into 3 groups according to their use of conventional cigarettes and/or ENDS</w:t>
      </w:r>
      <w:r w:rsidR="0033436C" w:rsidRPr="007279C0">
        <w:rPr>
          <w:rFonts w:ascii="Times New Roman" w:hAnsi="Times New Roman"/>
          <w:sz w:val="24"/>
          <w:szCs w:val="24"/>
        </w:rPr>
        <w:t>.</w:t>
      </w:r>
      <w:r w:rsidRPr="007279C0">
        <w:rPr>
          <w:rFonts w:ascii="Times New Roman" w:hAnsi="Times New Roman"/>
          <w:sz w:val="24"/>
          <w:szCs w:val="24"/>
        </w:rPr>
        <w:t xml:space="preserve"> </w:t>
      </w:r>
      <w:r w:rsidRPr="007279C0">
        <w:rPr>
          <w:rFonts w:ascii="Times New Roman" w:hAnsi="Times New Roman"/>
          <w:sz w:val="24"/>
          <w:szCs w:val="24"/>
          <w:shd w:val="clear" w:color="auto" w:fill="FFFFFF"/>
        </w:rPr>
        <w:t>I</w:t>
      </w:r>
      <w:r w:rsidRPr="007279C0">
        <w:rPr>
          <w:rFonts w:ascii="Times New Roman" w:hAnsi="Times New Roman"/>
          <w:sz w:val="24"/>
          <w:szCs w:val="24"/>
        </w:rPr>
        <w:t xml:space="preserve">n addition to collecting information about respondents’ reactions to the draft advertisements, basic demographic and tobacco use information will be collected at screening in order to understand whether and how these factors may influence individuals’ responses to these messages. </w:t>
      </w:r>
    </w:p>
    <w:p w14:paraId="7D917D95" w14:textId="77777777" w:rsidR="007C4320" w:rsidRPr="007279C0" w:rsidRDefault="007C4320" w:rsidP="007C4320">
      <w:pPr>
        <w:spacing w:after="0" w:line="240" w:lineRule="auto"/>
        <w:rPr>
          <w:rFonts w:ascii="Times New Roman" w:hAnsi="Times New Roman"/>
          <w:sz w:val="24"/>
          <w:szCs w:val="24"/>
        </w:rPr>
      </w:pPr>
    </w:p>
    <w:p w14:paraId="518BC1FA" w14:textId="77777777" w:rsidR="007C4320" w:rsidRPr="001C7230" w:rsidRDefault="007C4320" w:rsidP="007C4320">
      <w:pPr>
        <w:spacing w:after="0" w:line="240" w:lineRule="auto"/>
        <w:rPr>
          <w:rFonts w:ascii="Times New Roman" w:hAnsi="Times New Roman"/>
          <w:sz w:val="24"/>
          <w:szCs w:val="24"/>
        </w:rPr>
      </w:pPr>
      <w:r w:rsidRPr="007279C0">
        <w:rPr>
          <w:rFonts w:ascii="Times New Roman" w:hAnsi="Times New Roman"/>
          <w:sz w:val="24"/>
          <w:szCs w:val="24"/>
        </w:rPr>
        <w:t xml:space="preserve">Each concept, as demonstrated through a storyboard, will be tested in all focus groups. The order of concepts will be rotated between groups. The focus groups will be designed to test concepts </w:t>
      </w:r>
      <w:r w:rsidRPr="007279C0">
        <w:rPr>
          <w:rFonts w:ascii="Times New Roman" w:hAnsi="Times New Roman"/>
          <w:sz w:val="24"/>
          <w:szCs w:val="24"/>
        </w:rPr>
        <w:lastRenderedPageBreak/>
        <w:t>for, among other aspects, message strength, emotional appeal, and “shareability” (i.e., likelihood to tell someone this message).</w:t>
      </w:r>
    </w:p>
    <w:p w14:paraId="0F147740" w14:textId="77777777" w:rsidR="007C4320" w:rsidRPr="001C7230" w:rsidRDefault="007C4320" w:rsidP="009505A2">
      <w:pPr>
        <w:spacing w:after="0"/>
        <w:jc w:val="both"/>
        <w:rPr>
          <w:rFonts w:ascii="Times New Roman" w:hAnsi="Times New Roman"/>
          <w:b/>
          <w:sz w:val="24"/>
          <w:szCs w:val="24"/>
        </w:rPr>
      </w:pPr>
    </w:p>
    <w:p w14:paraId="3DAB04AA" w14:textId="77777777" w:rsidR="00044A5F" w:rsidRPr="001C7230" w:rsidRDefault="00044A5F" w:rsidP="009505A2">
      <w:pPr>
        <w:spacing w:after="0"/>
        <w:jc w:val="both"/>
        <w:rPr>
          <w:rFonts w:ascii="Times New Roman" w:hAnsi="Times New Roman"/>
          <w:b/>
          <w:sz w:val="24"/>
          <w:szCs w:val="24"/>
        </w:rPr>
      </w:pPr>
      <w:r w:rsidRPr="001C7230">
        <w:rPr>
          <w:rFonts w:ascii="Times New Roman" w:hAnsi="Times New Roman"/>
          <w:b/>
          <w:sz w:val="24"/>
          <w:szCs w:val="24"/>
        </w:rPr>
        <w:t>A.3</w:t>
      </w:r>
      <w:r w:rsidRPr="001C7230">
        <w:rPr>
          <w:rFonts w:ascii="Times New Roman" w:hAnsi="Times New Roman"/>
          <w:b/>
          <w:sz w:val="24"/>
          <w:szCs w:val="24"/>
        </w:rPr>
        <w:tab/>
        <w:t>Use of Improved Information Technology and Burden Reduction</w:t>
      </w:r>
    </w:p>
    <w:p w14:paraId="4C649BDE" w14:textId="6E82847C" w:rsidR="002D7FEF" w:rsidRPr="001C7230" w:rsidRDefault="004E3D39" w:rsidP="001F2451">
      <w:pPr>
        <w:spacing w:line="240" w:lineRule="auto"/>
        <w:rPr>
          <w:rFonts w:ascii="Times New Roman" w:hAnsi="Times New Roman"/>
          <w:sz w:val="24"/>
          <w:szCs w:val="24"/>
        </w:rPr>
      </w:pPr>
      <w:r w:rsidRPr="001C7230">
        <w:rPr>
          <w:rFonts w:ascii="Times New Roman" w:hAnsi="Times New Roman"/>
          <w:sz w:val="24"/>
          <w:szCs w:val="24"/>
        </w:rPr>
        <w:t xml:space="preserve">Due to the </w:t>
      </w:r>
      <w:r w:rsidR="001C7A47">
        <w:rPr>
          <w:rFonts w:ascii="Times New Roman" w:hAnsi="Times New Roman"/>
          <w:sz w:val="24"/>
          <w:szCs w:val="24"/>
        </w:rPr>
        <w:t xml:space="preserve">qualitative </w:t>
      </w:r>
      <w:r w:rsidRPr="001C7230">
        <w:rPr>
          <w:rFonts w:ascii="Times New Roman" w:hAnsi="Times New Roman"/>
          <w:sz w:val="24"/>
          <w:szCs w:val="24"/>
        </w:rPr>
        <w:t xml:space="preserve">nature </w:t>
      </w:r>
      <w:r w:rsidR="00BF6406" w:rsidRPr="001C7230">
        <w:rPr>
          <w:rFonts w:ascii="Times New Roman" w:hAnsi="Times New Roman"/>
          <w:sz w:val="24"/>
          <w:szCs w:val="24"/>
        </w:rPr>
        <w:t xml:space="preserve">and scope </w:t>
      </w:r>
      <w:r w:rsidRPr="001C7230">
        <w:rPr>
          <w:rFonts w:ascii="Times New Roman" w:hAnsi="Times New Roman"/>
          <w:sz w:val="24"/>
          <w:szCs w:val="24"/>
        </w:rPr>
        <w:t xml:space="preserve">of this project, incorporating improved information technology </w:t>
      </w:r>
      <w:r w:rsidR="002834E5" w:rsidRPr="001C7230">
        <w:rPr>
          <w:rFonts w:ascii="Times New Roman" w:hAnsi="Times New Roman"/>
          <w:sz w:val="24"/>
          <w:szCs w:val="24"/>
        </w:rPr>
        <w:t>(e.g.</w:t>
      </w:r>
      <w:r w:rsidR="00DB4BB6" w:rsidRPr="001C7230">
        <w:rPr>
          <w:rFonts w:ascii="Times New Roman" w:hAnsi="Times New Roman"/>
          <w:sz w:val="24"/>
          <w:szCs w:val="24"/>
        </w:rPr>
        <w:t>,</w:t>
      </w:r>
      <w:r w:rsidR="002834E5" w:rsidRPr="001C7230">
        <w:rPr>
          <w:rFonts w:ascii="Times New Roman" w:hAnsi="Times New Roman"/>
          <w:sz w:val="24"/>
          <w:szCs w:val="24"/>
        </w:rPr>
        <w:t xml:space="preserve"> web-based technology</w:t>
      </w:r>
      <w:r w:rsidR="001C7A47">
        <w:rPr>
          <w:rFonts w:ascii="Times New Roman" w:hAnsi="Times New Roman"/>
          <w:sz w:val="24"/>
          <w:szCs w:val="24"/>
        </w:rPr>
        <w:t xml:space="preserve"> or electronic submission of responses</w:t>
      </w:r>
      <w:r w:rsidR="002834E5" w:rsidRPr="001C7230">
        <w:rPr>
          <w:rFonts w:ascii="Times New Roman" w:hAnsi="Times New Roman"/>
          <w:sz w:val="24"/>
          <w:szCs w:val="24"/>
        </w:rPr>
        <w:t xml:space="preserve">) </w:t>
      </w:r>
      <w:r w:rsidRPr="001C7230">
        <w:rPr>
          <w:rFonts w:ascii="Times New Roman" w:hAnsi="Times New Roman"/>
          <w:sz w:val="24"/>
          <w:szCs w:val="24"/>
        </w:rPr>
        <w:t xml:space="preserve">for the purpose of data collection is not feasible. </w:t>
      </w:r>
      <w:r w:rsidR="001C7A47">
        <w:rPr>
          <w:rFonts w:ascii="Times New Roman" w:hAnsi="Times New Roman"/>
          <w:sz w:val="24"/>
          <w:szCs w:val="24"/>
        </w:rPr>
        <w:t xml:space="preserve">Only the minimum amount of data needed to inform PSA development will be collected. </w:t>
      </w:r>
      <w:r w:rsidRPr="001C7230">
        <w:rPr>
          <w:rFonts w:ascii="Times New Roman" w:hAnsi="Times New Roman"/>
          <w:sz w:val="24"/>
          <w:szCs w:val="24"/>
        </w:rPr>
        <w:t>Upon consent from the participants, we will audio record the discussions</w:t>
      </w:r>
      <w:r w:rsidR="002F689D" w:rsidRPr="001C7230">
        <w:rPr>
          <w:rFonts w:ascii="Times New Roman" w:hAnsi="Times New Roman"/>
          <w:sz w:val="24"/>
          <w:szCs w:val="24"/>
        </w:rPr>
        <w:t xml:space="preserve"> and later transcribe the discussion into an electronic document</w:t>
      </w:r>
      <w:r w:rsidRPr="001C7230">
        <w:rPr>
          <w:rFonts w:ascii="Times New Roman" w:hAnsi="Times New Roman"/>
          <w:sz w:val="24"/>
          <w:szCs w:val="24"/>
        </w:rPr>
        <w:t xml:space="preserve"> to capture all information and assist with the preparation of reports. </w:t>
      </w:r>
    </w:p>
    <w:p w14:paraId="4ABC7D12" w14:textId="77777777" w:rsidR="00044A5F" w:rsidRPr="001C7230" w:rsidRDefault="00044A5F" w:rsidP="001478D3">
      <w:pPr>
        <w:spacing w:after="0" w:line="240" w:lineRule="auto"/>
        <w:jc w:val="both"/>
        <w:rPr>
          <w:rFonts w:ascii="Times New Roman" w:hAnsi="Times New Roman"/>
          <w:b/>
          <w:sz w:val="24"/>
          <w:szCs w:val="24"/>
        </w:rPr>
      </w:pPr>
      <w:r w:rsidRPr="001C7230">
        <w:rPr>
          <w:rFonts w:ascii="Times New Roman" w:hAnsi="Times New Roman"/>
          <w:b/>
          <w:sz w:val="24"/>
          <w:szCs w:val="24"/>
        </w:rPr>
        <w:t>A.4</w:t>
      </w:r>
      <w:r w:rsidRPr="001C7230">
        <w:rPr>
          <w:rFonts w:ascii="Times New Roman" w:hAnsi="Times New Roman"/>
          <w:b/>
          <w:sz w:val="24"/>
          <w:szCs w:val="24"/>
        </w:rPr>
        <w:tab/>
        <w:t>Efforts to Identify Duplication and Use of Similar Information</w:t>
      </w:r>
    </w:p>
    <w:p w14:paraId="5B14D646" w14:textId="77777777" w:rsidR="003019E0" w:rsidRPr="001C7230" w:rsidRDefault="003A43EF" w:rsidP="00BB1AAA">
      <w:pPr>
        <w:spacing w:line="240" w:lineRule="auto"/>
        <w:rPr>
          <w:rFonts w:ascii="Times New Roman" w:hAnsi="Times New Roman"/>
          <w:sz w:val="24"/>
          <w:szCs w:val="24"/>
        </w:rPr>
      </w:pPr>
      <w:r w:rsidRPr="001C7230">
        <w:rPr>
          <w:rFonts w:ascii="Times New Roman" w:hAnsi="Times New Roman"/>
          <w:sz w:val="24"/>
          <w:szCs w:val="24"/>
        </w:rPr>
        <w:t xml:space="preserve">This ICR is </w:t>
      </w:r>
      <w:r w:rsidR="001C7A47">
        <w:rPr>
          <w:rFonts w:ascii="Times New Roman" w:hAnsi="Times New Roman"/>
          <w:sz w:val="24"/>
          <w:szCs w:val="24"/>
        </w:rPr>
        <w:t>designed</w:t>
      </w:r>
      <w:r w:rsidR="001C7A47" w:rsidRPr="001C7230">
        <w:rPr>
          <w:rFonts w:ascii="Times New Roman" w:hAnsi="Times New Roman"/>
          <w:sz w:val="24"/>
          <w:szCs w:val="24"/>
        </w:rPr>
        <w:t xml:space="preserve"> </w:t>
      </w:r>
      <w:r w:rsidRPr="001C7230">
        <w:rPr>
          <w:rFonts w:ascii="Times New Roman" w:hAnsi="Times New Roman"/>
          <w:sz w:val="24"/>
          <w:szCs w:val="24"/>
        </w:rPr>
        <w:t xml:space="preserve">to test </w:t>
      </w:r>
      <w:r w:rsidR="003019E0" w:rsidRPr="001C7230">
        <w:rPr>
          <w:rFonts w:ascii="Times New Roman" w:hAnsi="Times New Roman"/>
          <w:sz w:val="24"/>
          <w:szCs w:val="24"/>
        </w:rPr>
        <w:t xml:space="preserve">new, draft </w:t>
      </w:r>
      <w:r w:rsidR="00DB4BB6" w:rsidRPr="001C7230">
        <w:rPr>
          <w:rFonts w:ascii="Times New Roman" w:hAnsi="Times New Roman"/>
          <w:sz w:val="24"/>
          <w:szCs w:val="24"/>
        </w:rPr>
        <w:t>PSA</w:t>
      </w:r>
      <w:r w:rsidR="003A70E7" w:rsidRPr="001C7230">
        <w:rPr>
          <w:rFonts w:ascii="Times New Roman" w:hAnsi="Times New Roman"/>
          <w:sz w:val="24"/>
          <w:szCs w:val="24"/>
        </w:rPr>
        <w:t xml:space="preserve"> concepts</w:t>
      </w:r>
      <w:r w:rsidR="001C7A47">
        <w:rPr>
          <w:rFonts w:ascii="Times New Roman" w:hAnsi="Times New Roman"/>
          <w:sz w:val="24"/>
          <w:szCs w:val="24"/>
        </w:rPr>
        <w:t xml:space="preserve"> </w:t>
      </w:r>
      <w:r w:rsidR="001C7A47" w:rsidRPr="001C7230">
        <w:rPr>
          <w:rFonts w:ascii="Times New Roman" w:hAnsi="Times New Roman"/>
          <w:sz w:val="24"/>
          <w:szCs w:val="24"/>
        </w:rPr>
        <w:t>to support the launch of the Surgeon General’s Call to Action on ENDS Among Youth and Young Adults</w:t>
      </w:r>
      <w:r w:rsidR="00D545F4">
        <w:rPr>
          <w:rFonts w:ascii="Times New Roman" w:hAnsi="Times New Roman"/>
          <w:sz w:val="24"/>
          <w:szCs w:val="24"/>
        </w:rPr>
        <w:t>.</w:t>
      </w:r>
      <w:r w:rsidR="003019E0" w:rsidRPr="001C7230">
        <w:rPr>
          <w:rFonts w:ascii="Times New Roman" w:hAnsi="Times New Roman"/>
          <w:sz w:val="24"/>
          <w:szCs w:val="24"/>
        </w:rPr>
        <w:t xml:space="preserve"> Prior to conducting any data collection, CDC reviews existing published literature and unpublished qualitative pretesting reports when they are available. Additionally</w:t>
      </w:r>
      <w:r w:rsidR="00376ADF" w:rsidRPr="001C7230">
        <w:rPr>
          <w:rFonts w:ascii="Times New Roman" w:hAnsi="Times New Roman"/>
          <w:sz w:val="24"/>
          <w:szCs w:val="24"/>
        </w:rPr>
        <w:t>,</w:t>
      </w:r>
      <w:r w:rsidR="003019E0" w:rsidRPr="001C7230">
        <w:rPr>
          <w:rFonts w:ascii="Times New Roman" w:hAnsi="Times New Roman"/>
          <w:sz w:val="24"/>
          <w:szCs w:val="24"/>
        </w:rPr>
        <w:t xml:space="preserve"> CDC consults with outside experts to identify information that could facilitate message development</w:t>
      </w:r>
      <w:r w:rsidR="00014D1E" w:rsidRPr="001C7230">
        <w:rPr>
          <w:rFonts w:ascii="Times New Roman" w:hAnsi="Times New Roman"/>
          <w:sz w:val="24"/>
          <w:szCs w:val="24"/>
        </w:rPr>
        <w:t xml:space="preserve">. </w:t>
      </w:r>
    </w:p>
    <w:p w14:paraId="496D3137" w14:textId="297EDCB2" w:rsidR="00571BF2" w:rsidRPr="001C7230" w:rsidRDefault="00427749" w:rsidP="00BB1AAA">
      <w:pPr>
        <w:spacing w:line="240" w:lineRule="auto"/>
        <w:rPr>
          <w:rFonts w:ascii="Times New Roman" w:hAnsi="Times New Roman"/>
          <w:sz w:val="24"/>
          <w:szCs w:val="24"/>
        </w:rPr>
      </w:pPr>
      <w:r>
        <w:rPr>
          <w:rFonts w:ascii="Times New Roman" w:hAnsi="Times New Roman"/>
          <w:sz w:val="24"/>
          <w:szCs w:val="24"/>
        </w:rPr>
        <w:t>T</w:t>
      </w:r>
      <w:r w:rsidRPr="001C7230">
        <w:rPr>
          <w:rFonts w:ascii="Times New Roman" w:hAnsi="Times New Roman"/>
          <w:sz w:val="24"/>
          <w:szCs w:val="24"/>
        </w:rPr>
        <w:t>here are no similar data available</w:t>
      </w:r>
      <w:r>
        <w:rPr>
          <w:rFonts w:ascii="Times New Roman" w:hAnsi="Times New Roman"/>
          <w:sz w:val="24"/>
          <w:szCs w:val="24"/>
        </w:rPr>
        <w:t xml:space="preserve"> specific to the PSA concepts proposed for testing in this ICR</w:t>
      </w:r>
      <w:r w:rsidRPr="001C7230">
        <w:rPr>
          <w:rFonts w:ascii="Times New Roman" w:hAnsi="Times New Roman"/>
          <w:sz w:val="24"/>
          <w:szCs w:val="24"/>
        </w:rPr>
        <w:t xml:space="preserve">. </w:t>
      </w:r>
      <w:r>
        <w:rPr>
          <w:rFonts w:ascii="Times New Roman" w:hAnsi="Times New Roman"/>
          <w:sz w:val="24"/>
          <w:szCs w:val="24"/>
        </w:rPr>
        <w:t xml:space="preserve">CDC/OSH conducts focus group among adults to perform formative testing of Tips from Former Smokers ad concepts. </w:t>
      </w:r>
      <w:r w:rsidR="003019E0" w:rsidRPr="001C7230">
        <w:rPr>
          <w:rFonts w:ascii="Times New Roman" w:hAnsi="Times New Roman"/>
          <w:sz w:val="24"/>
          <w:szCs w:val="24"/>
        </w:rPr>
        <w:t xml:space="preserve">CDC/OSH collaborates with other federal government agencies that sponsor or endorse health communication projects, such as the Food </w:t>
      </w:r>
      <w:r w:rsidR="00571BF2" w:rsidRPr="001C7230">
        <w:rPr>
          <w:rFonts w:ascii="Times New Roman" w:hAnsi="Times New Roman"/>
          <w:sz w:val="24"/>
          <w:szCs w:val="24"/>
        </w:rPr>
        <w:t xml:space="preserve">and Drug Administration </w:t>
      </w:r>
      <w:r w:rsidR="003019E0" w:rsidRPr="001C7230">
        <w:rPr>
          <w:rFonts w:ascii="Times New Roman" w:hAnsi="Times New Roman"/>
          <w:sz w:val="24"/>
          <w:szCs w:val="24"/>
        </w:rPr>
        <w:t>Center for Tobacco Products (CTP</w:t>
      </w:r>
      <w:r w:rsidR="00571BF2" w:rsidRPr="001C7230">
        <w:rPr>
          <w:rFonts w:ascii="Times New Roman" w:hAnsi="Times New Roman"/>
          <w:sz w:val="24"/>
          <w:szCs w:val="24"/>
        </w:rPr>
        <w:t>).</w:t>
      </w:r>
      <w:r w:rsidR="00014D1E" w:rsidRPr="001C7230">
        <w:rPr>
          <w:rFonts w:ascii="Times New Roman" w:hAnsi="Times New Roman"/>
          <w:sz w:val="24"/>
          <w:szCs w:val="24"/>
        </w:rPr>
        <w:t xml:space="preserve"> </w:t>
      </w:r>
      <w:r w:rsidR="00B00C67">
        <w:rPr>
          <w:rFonts w:ascii="Times New Roman" w:hAnsi="Times New Roman"/>
          <w:sz w:val="24"/>
          <w:szCs w:val="24"/>
        </w:rPr>
        <w:t>These affiliations serve as information channels,</w:t>
      </w:r>
      <w:r w:rsidR="00571BF2" w:rsidRPr="001C7230">
        <w:rPr>
          <w:rFonts w:ascii="Times New Roman" w:hAnsi="Times New Roman"/>
          <w:sz w:val="24"/>
          <w:szCs w:val="24"/>
        </w:rPr>
        <w:t xml:space="preserve"> help prevent redundancy </w:t>
      </w:r>
      <w:r w:rsidR="003019E0" w:rsidRPr="001C7230">
        <w:rPr>
          <w:rFonts w:ascii="Times New Roman" w:hAnsi="Times New Roman"/>
          <w:sz w:val="24"/>
          <w:szCs w:val="24"/>
        </w:rPr>
        <w:t>and promote use of consistent measures of effectiveness</w:t>
      </w:r>
      <w:r w:rsidR="00014D1E" w:rsidRPr="001C7230">
        <w:rPr>
          <w:rFonts w:ascii="Times New Roman" w:hAnsi="Times New Roman"/>
          <w:sz w:val="24"/>
          <w:szCs w:val="24"/>
        </w:rPr>
        <w:t xml:space="preserve">. </w:t>
      </w:r>
      <w:r w:rsidR="003019E0" w:rsidRPr="001C7230">
        <w:rPr>
          <w:rFonts w:ascii="Times New Roman" w:hAnsi="Times New Roman"/>
          <w:sz w:val="24"/>
          <w:szCs w:val="24"/>
        </w:rPr>
        <w:t>Coordination act</w:t>
      </w:r>
      <w:r w:rsidR="00571BF2" w:rsidRPr="001C7230">
        <w:rPr>
          <w:rFonts w:ascii="Times New Roman" w:hAnsi="Times New Roman"/>
          <w:sz w:val="24"/>
          <w:szCs w:val="24"/>
        </w:rPr>
        <w:t>ivities include the r</w:t>
      </w:r>
      <w:r w:rsidR="003019E0" w:rsidRPr="001C7230">
        <w:rPr>
          <w:rFonts w:ascii="Times New Roman" w:hAnsi="Times New Roman"/>
          <w:sz w:val="24"/>
          <w:szCs w:val="24"/>
        </w:rPr>
        <w:t>eview of propo</w:t>
      </w:r>
      <w:r w:rsidR="00571BF2" w:rsidRPr="001C7230">
        <w:rPr>
          <w:rFonts w:ascii="Times New Roman" w:hAnsi="Times New Roman"/>
          <w:sz w:val="24"/>
          <w:szCs w:val="24"/>
        </w:rPr>
        <w:t>sed messages for advertisements</w:t>
      </w:r>
      <w:r w:rsidR="00B00C67">
        <w:rPr>
          <w:rFonts w:ascii="Times New Roman" w:hAnsi="Times New Roman"/>
          <w:sz w:val="24"/>
          <w:szCs w:val="24"/>
        </w:rPr>
        <w:t>; review of moderator’s guide for testing purposes;</w:t>
      </w:r>
      <w:r w:rsidR="00571BF2" w:rsidRPr="001C7230">
        <w:rPr>
          <w:rFonts w:ascii="Times New Roman" w:hAnsi="Times New Roman"/>
          <w:sz w:val="24"/>
          <w:szCs w:val="24"/>
        </w:rPr>
        <w:t xml:space="preserve"> and sharing data.</w:t>
      </w:r>
      <w:r w:rsidR="001258BF">
        <w:rPr>
          <w:rFonts w:ascii="Times New Roman" w:hAnsi="Times New Roman"/>
          <w:sz w:val="24"/>
          <w:szCs w:val="24"/>
        </w:rPr>
        <w:t xml:space="preserve"> </w:t>
      </w:r>
      <w:r w:rsidR="001258BF" w:rsidRPr="007279C0">
        <w:rPr>
          <w:rFonts w:ascii="Times New Roman" w:hAnsi="Times New Roman"/>
          <w:sz w:val="24"/>
          <w:szCs w:val="24"/>
        </w:rPr>
        <w:t>FDA is not currently developing a PSA to support the Surgeon General’s Call to Action on ENDS Among Youth and Young Adults.</w:t>
      </w:r>
    </w:p>
    <w:p w14:paraId="7D05F97F" w14:textId="77777777" w:rsidR="003019E0" w:rsidRPr="001C7230" w:rsidRDefault="003019E0" w:rsidP="00BB1AAA">
      <w:pPr>
        <w:spacing w:line="240" w:lineRule="auto"/>
        <w:rPr>
          <w:rFonts w:ascii="Times New Roman" w:hAnsi="Times New Roman"/>
          <w:sz w:val="24"/>
          <w:szCs w:val="24"/>
        </w:rPr>
      </w:pPr>
      <w:r w:rsidRPr="001C7230">
        <w:rPr>
          <w:rFonts w:ascii="Times New Roman" w:hAnsi="Times New Roman"/>
          <w:sz w:val="24"/>
          <w:szCs w:val="24"/>
        </w:rPr>
        <w:t>CDC will share the findings from this collection of information</w:t>
      </w:r>
      <w:r w:rsidR="00B00C67">
        <w:rPr>
          <w:rFonts w:ascii="Times New Roman" w:hAnsi="Times New Roman"/>
          <w:sz w:val="24"/>
          <w:szCs w:val="24"/>
        </w:rPr>
        <w:t xml:space="preserve"> with</w:t>
      </w:r>
      <w:r w:rsidRPr="001C7230">
        <w:rPr>
          <w:rFonts w:ascii="Times New Roman" w:hAnsi="Times New Roman"/>
          <w:sz w:val="24"/>
          <w:szCs w:val="24"/>
        </w:rPr>
        <w:t xml:space="preserve"> </w:t>
      </w:r>
      <w:r w:rsidR="00571BF2" w:rsidRPr="001C7230">
        <w:rPr>
          <w:rFonts w:ascii="Times New Roman" w:hAnsi="Times New Roman"/>
          <w:sz w:val="24"/>
          <w:szCs w:val="24"/>
        </w:rPr>
        <w:t>CTP.</w:t>
      </w:r>
      <w:r w:rsidRPr="001C7230">
        <w:rPr>
          <w:rFonts w:ascii="Times New Roman" w:hAnsi="Times New Roman"/>
          <w:sz w:val="24"/>
          <w:szCs w:val="24"/>
        </w:rPr>
        <w:t xml:space="preserve"> </w:t>
      </w:r>
      <w:r w:rsidR="000E5414">
        <w:rPr>
          <w:rFonts w:ascii="Times New Roman" w:hAnsi="Times New Roman"/>
          <w:sz w:val="24"/>
          <w:szCs w:val="24"/>
        </w:rPr>
        <w:t>CDC and FDA are developing complementary but distinct messages to educate the public about the harmful effects of tobacco products. Staff members in OSH’s Health Communications Branch work closely with staff in FDA’s Health Communication and Education unit. Regularly scheduled conference calls are held to review plans and share research findings of mutual interest. Staff members in OSH’s Health Communications Branch are thus working closely with staff in FDA’s Health Communication and Education unit as appropriate.  It was determined that message testing proposed in this GenIC does not duplicate FDA efforts.</w:t>
      </w:r>
    </w:p>
    <w:p w14:paraId="69417A44" w14:textId="77777777" w:rsidR="003019E0" w:rsidRPr="001C7230" w:rsidRDefault="00451A65" w:rsidP="00BB1AAA">
      <w:pPr>
        <w:spacing w:line="240" w:lineRule="auto"/>
        <w:rPr>
          <w:rFonts w:ascii="Times New Roman" w:hAnsi="Times New Roman"/>
          <w:sz w:val="24"/>
          <w:szCs w:val="24"/>
        </w:rPr>
      </w:pPr>
      <w:r>
        <w:rPr>
          <w:rFonts w:ascii="Times New Roman" w:hAnsi="Times New Roman"/>
          <w:sz w:val="24"/>
          <w:szCs w:val="24"/>
        </w:rPr>
        <w:t>Points</w:t>
      </w:r>
      <w:r w:rsidR="003019E0" w:rsidRPr="001C7230">
        <w:rPr>
          <w:rFonts w:ascii="Times New Roman" w:hAnsi="Times New Roman"/>
          <w:sz w:val="24"/>
          <w:szCs w:val="24"/>
        </w:rPr>
        <w:t xml:space="preserve"> of contact for this coordination are:</w:t>
      </w:r>
    </w:p>
    <w:p w14:paraId="0FFC69BC" w14:textId="77777777" w:rsidR="003019E0" w:rsidRPr="001C7230" w:rsidRDefault="00451A65" w:rsidP="00BB1AAA">
      <w:pPr>
        <w:spacing w:line="240" w:lineRule="auto"/>
        <w:rPr>
          <w:rFonts w:ascii="Times New Roman" w:hAnsi="Times New Roman"/>
          <w:sz w:val="24"/>
          <w:szCs w:val="24"/>
        </w:rPr>
      </w:pPr>
      <w:r>
        <w:rPr>
          <w:rFonts w:ascii="Times New Roman" w:hAnsi="Times New Roman"/>
          <w:sz w:val="24"/>
          <w:szCs w:val="24"/>
        </w:rPr>
        <w:t xml:space="preserve">CDC: </w:t>
      </w:r>
      <w:r w:rsidR="003019E0" w:rsidRPr="001C7230">
        <w:rPr>
          <w:rFonts w:ascii="Times New Roman" w:hAnsi="Times New Roman"/>
          <w:sz w:val="24"/>
          <w:szCs w:val="24"/>
        </w:rPr>
        <w:t xml:space="preserve">Diane Beistle, Chief, Health Communication Branch, telephone (770) 488-5066, email </w:t>
      </w:r>
      <w:hyperlink r:id="rId9" w:history="1">
        <w:r w:rsidR="003019E0" w:rsidRPr="001C7230">
          <w:rPr>
            <w:rFonts w:ascii="Times New Roman" w:hAnsi="Times New Roman"/>
            <w:sz w:val="24"/>
            <w:szCs w:val="24"/>
          </w:rPr>
          <w:t>zgv1@cdc.gov</w:t>
        </w:r>
      </w:hyperlink>
    </w:p>
    <w:p w14:paraId="6170FB68" w14:textId="77777777" w:rsidR="00571BF2" w:rsidRDefault="00451A65" w:rsidP="00BB1AAA">
      <w:pPr>
        <w:spacing w:line="240" w:lineRule="auto"/>
        <w:rPr>
          <w:rFonts w:ascii="Times New Roman" w:hAnsi="Times New Roman"/>
          <w:sz w:val="24"/>
          <w:szCs w:val="24"/>
        </w:rPr>
      </w:pPr>
      <w:r>
        <w:rPr>
          <w:rFonts w:ascii="Times New Roman" w:hAnsi="Times New Roman"/>
          <w:sz w:val="24"/>
          <w:szCs w:val="24"/>
        </w:rPr>
        <w:t xml:space="preserve">CDC: </w:t>
      </w:r>
      <w:r w:rsidR="00D16E04" w:rsidRPr="001C7230">
        <w:rPr>
          <w:rFonts w:ascii="Times New Roman" w:hAnsi="Times New Roman"/>
          <w:sz w:val="24"/>
          <w:szCs w:val="24"/>
        </w:rPr>
        <w:t>Michelle O’Hegarty</w:t>
      </w:r>
      <w:r w:rsidR="003019E0" w:rsidRPr="001C7230">
        <w:rPr>
          <w:rFonts w:ascii="Times New Roman" w:hAnsi="Times New Roman"/>
          <w:sz w:val="24"/>
          <w:szCs w:val="24"/>
        </w:rPr>
        <w:t>, Health Communications Specialist, Campaign Development, Health Communication Branch, telephone (770) 488-</w:t>
      </w:r>
      <w:r w:rsidR="00F12EFA" w:rsidRPr="001C7230">
        <w:rPr>
          <w:rFonts w:ascii="Times New Roman" w:hAnsi="Times New Roman"/>
          <w:sz w:val="24"/>
          <w:szCs w:val="24"/>
        </w:rPr>
        <w:t>5582</w:t>
      </w:r>
      <w:r w:rsidR="003019E0" w:rsidRPr="001C7230">
        <w:rPr>
          <w:rFonts w:ascii="Times New Roman" w:hAnsi="Times New Roman"/>
          <w:sz w:val="24"/>
          <w:szCs w:val="24"/>
        </w:rPr>
        <w:t xml:space="preserve">, email </w:t>
      </w:r>
      <w:hyperlink r:id="rId10" w:history="1">
        <w:r w:rsidR="00F12EFA" w:rsidRPr="001C7230">
          <w:rPr>
            <w:rFonts w:ascii="Times New Roman" w:hAnsi="Times New Roman"/>
            <w:sz w:val="24"/>
            <w:szCs w:val="24"/>
          </w:rPr>
          <w:t>mohegarty@cdc.gov</w:t>
        </w:r>
      </w:hyperlink>
    </w:p>
    <w:p w14:paraId="4669A1C4" w14:textId="77777777" w:rsidR="00451A65" w:rsidRDefault="00451A65" w:rsidP="00BB1AAA">
      <w:pPr>
        <w:spacing w:line="240" w:lineRule="auto"/>
        <w:rPr>
          <w:rFonts w:ascii="Times New Roman" w:hAnsi="Times New Roman"/>
          <w:sz w:val="24"/>
          <w:szCs w:val="24"/>
        </w:rPr>
      </w:pPr>
      <w:r>
        <w:rPr>
          <w:rFonts w:ascii="Times New Roman" w:hAnsi="Times New Roman"/>
          <w:sz w:val="24"/>
          <w:szCs w:val="24"/>
        </w:rPr>
        <w:t>FDA: Tesfa Alexander, Health Communication Specialist, Office of Health Communication and Education, telephone (301) 796-9335, email Tesfa.Alexander@fda.hhs.gov</w:t>
      </w:r>
    </w:p>
    <w:p w14:paraId="5D6FC600" w14:textId="77777777" w:rsidR="004E7F02" w:rsidRPr="001C7230" w:rsidRDefault="004E7F02" w:rsidP="00BB1AAA">
      <w:pPr>
        <w:spacing w:line="240" w:lineRule="auto"/>
        <w:rPr>
          <w:rFonts w:ascii="Times New Roman" w:hAnsi="Times New Roman"/>
          <w:sz w:val="24"/>
          <w:szCs w:val="24"/>
        </w:rPr>
      </w:pPr>
      <w:r w:rsidRPr="001C7230">
        <w:rPr>
          <w:rFonts w:ascii="Times New Roman" w:hAnsi="Times New Roman"/>
          <w:sz w:val="24"/>
          <w:szCs w:val="24"/>
        </w:rPr>
        <w:lastRenderedPageBreak/>
        <w:t>[Pending] HHS’s Office of the Assistant Secretary for Planning and Evaluation (ASPE) has reviewed this proposed collection of information, and has determined that it does not duplicate other collections.</w:t>
      </w:r>
    </w:p>
    <w:p w14:paraId="240BDA20" w14:textId="77777777" w:rsidR="00044A5F" w:rsidRPr="001C7230" w:rsidRDefault="00044A5F" w:rsidP="009505A2">
      <w:pPr>
        <w:spacing w:after="0"/>
        <w:jc w:val="both"/>
        <w:rPr>
          <w:rFonts w:ascii="Times New Roman" w:hAnsi="Times New Roman"/>
          <w:b/>
          <w:sz w:val="24"/>
          <w:szCs w:val="24"/>
        </w:rPr>
      </w:pPr>
      <w:r w:rsidRPr="001C7230">
        <w:rPr>
          <w:rFonts w:ascii="Times New Roman" w:hAnsi="Times New Roman"/>
          <w:b/>
          <w:sz w:val="24"/>
          <w:szCs w:val="24"/>
        </w:rPr>
        <w:t>A.5</w:t>
      </w:r>
      <w:r w:rsidRPr="001C7230">
        <w:rPr>
          <w:rFonts w:ascii="Times New Roman" w:hAnsi="Times New Roman"/>
          <w:b/>
          <w:sz w:val="24"/>
          <w:szCs w:val="24"/>
        </w:rPr>
        <w:tab/>
        <w:t>Impact on Small Business or Other Small Entities</w:t>
      </w:r>
    </w:p>
    <w:p w14:paraId="3D241D01" w14:textId="77777777" w:rsidR="00044A5F" w:rsidRPr="001C7230" w:rsidRDefault="002B4C70" w:rsidP="009505A2">
      <w:pPr>
        <w:spacing w:after="0"/>
        <w:jc w:val="both"/>
        <w:rPr>
          <w:rFonts w:ascii="Times New Roman" w:hAnsi="Times New Roman"/>
          <w:sz w:val="24"/>
          <w:szCs w:val="24"/>
        </w:rPr>
      </w:pPr>
      <w:r w:rsidRPr="001C7230">
        <w:rPr>
          <w:rFonts w:ascii="Times New Roman" w:hAnsi="Times New Roman"/>
          <w:sz w:val="24"/>
          <w:szCs w:val="24"/>
        </w:rPr>
        <w:t>This data collection will not involve</w:t>
      </w:r>
      <w:r w:rsidR="00A25C91" w:rsidRPr="001C7230">
        <w:rPr>
          <w:rFonts w:ascii="Times New Roman" w:hAnsi="Times New Roman"/>
          <w:sz w:val="24"/>
          <w:szCs w:val="24"/>
        </w:rPr>
        <w:t xml:space="preserve"> small businesses or other small entities.</w:t>
      </w:r>
      <w:r w:rsidR="003A7B66" w:rsidRPr="001C7230">
        <w:rPr>
          <w:rFonts w:ascii="Times New Roman" w:hAnsi="Times New Roman"/>
          <w:sz w:val="24"/>
          <w:szCs w:val="24"/>
        </w:rPr>
        <w:t xml:space="preserve"> </w:t>
      </w:r>
    </w:p>
    <w:p w14:paraId="2D798C5A" w14:textId="77777777" w:rsidR="007F1ACE" w:rsidRPr="001C7230" w:rsidRDefault="007F1ACE" w:rsidP="001478D3">
      <w:pPr>
        <w:spacing w:after="0" w:line="240" w:lineRule="auto"/>
        <w:jc w:val="both"/>
        <w:rPr>
          <w:rFonts w:ascii="Times New Roman" w:hAnsi="Times New Roman"/>
          <w:b/>
          <w:sz w:val="24"/>
          <w:szCs w:val="24"/>
        </w:rPr>
      </w:pPr>
    </w:p>
    <w:p w14:paraId="2B0A1C22" w14:textId="77777777" w:rsidR="00044A5F" w:rsidRPr="001C7230" w:rsidRDefault="00044A5F" w:rsidP="001478D3">
      <w:pPr>
        <w:spacing w:after="0" w:line="240" w:lineRule="auto"/>
        <w:jc w:val="both"/>
        <w:rPr>
          <w:rFonts w:ascii="Times New Roman" w:hAnsi="Times New Roman"/>
          <w:b/>
          <w:sz w:val="24"/>
          <w:szCs w:val="24"/>
        </w:rPr>
      </w:pPr>
      <w:r w:rsidRPr="001C7230">
        <w:rPr>
          <w:rFonts w:ascii="Times New Roman" w:hAnsi="Times New Roman"/>
          <w:b/>
          <w:sz w:val="24"/>
          <w:szCs w:val="24"/>
        </w:rPr>
        <w:t>A.6</w:t>
      </w:r>
      <w:r w:rsidRPr="001C7230">
        <w:rPr>
          <w:rFonts w:ascii="Times New Roman" w:hAnsi="Times New Roman"/>
          <w:b/>
          <w:sz w:val="24"/>
          <w:szCs w:val="24"/>
        </w:rPr>
        <w:tab/>
        <w:t>Consequences of Collecting the Information Less Frequently</w:t>
      </w:r>
    </w:p>
    <w:p w14:paraId="5DA493A6" w14:textId="3A1C37A8" w:rsidR="007F1ACE" w:rsidRPr="001F2451" w:rsidRDefault="002D5E05" w:rsidP="001F2451">
      <w:pPr>
        <w:spacing w:line="240" w:lineRule="auto"/>
        <w:rPr>
          <w:rFonts w:ascii="Times New Roman" w:hAnsi="Times New Roman"/>
          <w:sz w:val="24"/>
          <w:szCs w:val="24"/>
        </w:rPr>
      </w:pPr>
      <w:r w:rsidRPr="001C7230">
        <w:rPr>
          <w:rFonts w:ascii="Times New Roman" w:hAnsi="Times New Roman"/>
          <w:sz w:val="24"/>
          <w:szCs w:val="24"/>
        </w:rPr>
        <w:t xml:space="preserve">This is a one-time </w:t>
      </w:r>
      <w:r w:rsidR="00427749">
        <w:rPr>
          <w:rFonts w:ascii="Times New Roman" w:hAnsi="Times New Roman"/>
          <w:sz w:val="24"/>
          <w:szCs w:val="24"/>
        </w:rPr>
        <w:t xml:space="preserve">information collection </w:t>
      </w:r>
      <w:r w:rsidRPr="001C7230">
        <w:rPr>
          <w:rFonts w:ascii="Times New Roman" w:hAnsi="Times New Roman"/>
          <w:sz w:val="24"/>
          <w:szCs w:val="24"/>
        </w:rPr>
        <w:t>request</w:t>
      </w:r>
      <w:r w:rsidR="00427749">
        <w:rPr>
          <w:rFonts w:ascii="Times New Roman" w:hAnsi="Times New Roman"/>
          <w:sz w:val="24"/>
          <w:szCs w:val="24"/>
        </w:rPr>
        <w:t xml:space="preserve">. </w:t>
      </w:r>
    </w:p>
    <w:p w14:paraId="0DC12438" w14:textId="77777777" w:rsidR="00044A5F" w:rsidRPr="001C7230" w:rsidRDefault="00044A5F" w:rsidP="001478D3">
      <w:pPr>
        <w:spacing w:after="0" w:line="240" w:lineRule="auto"/>
        <w:jc w:val="both"/>
        <w:rPr>
          <w:rFonts w:ascii="Times New Roman" w:hAnsi="Times New Roman"/>
          <w:b/>
          <w:sz w:val="24"/>
          <w:szCs w:val="24"/>
        </w:rPr>
      </w:pPr>
      <w:r w:rsidRPr="001C7230">
        <w:rPr>
          <w:rFonts w:ascii="Times New Roman" w:hAnsi="Times New Roman"/>
          <w:b/>
          <w:sz w:val="24"/>
          <w:szCs w:val="24"/>
        </w:rPr>
        <w:t>A.7</w:t>
      </w:r>
      <w:r w:rsidRPr="001C7230">
        <w:rPr>
          <w:rFonts w:ascii="Times New Roman" w:hAnsi="Times New Roman"/>
          <w:b/>
          <w:sz w:val="24"/>
          <w:szCs w:val="24"/>
        </w:rPr>
        <w:tab/>
        <w:t>Special Circumstances Relating to the Guidelines of 5 CFR 1320.5</w:t>
      </w:r>
    </w:p>
    <w:p w14:paraId="54D1D971" w14:textId="77777777" w:rsidR="00DC74E5" w:rsidRDefault="00427749" w:rsidP="00C240CC">
      <w:pPr>
        <w:spacing w:after="0" w:line="240" w:lineRule="auto"/>
        <w:rPr>
          <w:rFonts w:ascii="Times New Roman" w:hAnsi="Times New Roman"/>
          <w:sz w:val="24"/>
          <w:szCs w:val="24"/>
        </w:rPr>
      </w:pPr>
      <w:r w:rsidRPr="00622E0F">
        <w:rPr>
          <w:rFonts w:ascii="Times New Roman" w:hAnsi="Times New Roman"/>
          <w:sz w:val="24"/>
          <w:szCs w:val="24"/>
        </w:rPr>
        <w:t>There are no special circumstances that require data collect</w:t>
      </w:r>
      <w:r w:rsidR="00DC74E5">
        <w:rPr>
          <w:rFonts w:ascii="Times New Roman" w:hAnsi="Times New Roman"/>
          <w:sz w:val="24"/>
          <w:szCs w:val="24"/>
        </w:rPr>
        <w:t xml:space="preserve">ion to be conducted in a manner </w:t>
      </w:r>
    </w:p>
    <w:p w14:paraId="118FA1A4" w14:textId="77777777" w:rsidR="00DC74E5" w:rsidRDefault="00427749" w:rsidP="00DC74E5">
      <w:pPr>
        <w:spacing w:after="0" w:line="240" w:lineRule="auto"/>
        <w:ind w:left="720" w:hanging="720"/>
        <w:rPr>
          <w:rFonts w:ascii="Times New Roman" w:hAnsi="Times New Roman"/>
          <w:sz w:val="24"/>
          <w:szCs w:val="24"/>
        </w:rPr>
      </w:pPr>
      <w:r w:rsidRPr="00622E0F">
        <w:rPr>
          <w:rFonts w:ascii="Times New Roman" w:hAnsi="Times New Roman"/>
          <w:sz w:val="24"/>
          <w:szCs w:val="24"/>
        </w:rPr>
        <w:t>inconsistent with 5 CRF 1320.5 (d)</w:t>
      </w:r>
      <w:r w:rsidR="00DC74E5">
        <w:rPr>
          <w:rFonts w:ascii="Times New Roman" w:hAnsi="Times New Roman"/>
          <w:sz w:val="24"/>
          <w:szCs w:val="24"/>
        </w:rPr>
        <w:t xml:space="preserve"> </w:t>
      </w:r>
      <w:r w:rsidRPr="00622E0F">
        <w:rPr>
          <w:rFonts w:ascii="Times New Roman" w:hAnsi="Times New Roman"/>
          <w:sz w:val="24"/>
          <w:szCs w:val="24"/>
        </w:rPr>
        <w:t>(2).  The information collection fully complies with the</w:t>
      </w:r>
    </w:p>
    <w:p w14:paraId="6CEDF73A" w14:textId="77777777" w:rsidR="00F9455A" w:rsidRDefault="00427749" w:rsidP="00F9455A">
      <w:pPr>
        <w:spacing w:after="0" w:line="240" w:lineRule="auto"/>
        <w:ind w:left="720" w:hanging="720"/>
        <w:rPr>
          <w:rFonts w:ascii="Times New Roman" w:hAnsi="Times New Roman"/>
          <w:sz w:val="24"/>
          <w:szCs w:val="24"/>
        </w:rPr>
      </w:pPr>
      <w:r w:rsidRPr="00622E0F">
        <w:rPr>
          <w:rFonts w:ascii="Times New Roman" w:hAnsi="Times New Roman"/>
          <w:sz w:val="24"/>
          <w:szCs w:val="24"/>
        </w:rPr>
        <w:t>guidelines in 5 CFR 1320.5</w:t>
      </w:r>
      <w:r>
        <w:rPr>
          <w:rFonts w:ascii="Times New Roman" w:hAnsi="Times New Roman"/>
          <w:sz w:val="24"/>
          <w:szCs w:val="24"/>
        </w:rPr>
        <w:t xml:space="preserve">. </w:t>
      </w:r>
    </w:p>
    <w:p w14:paraId="29736AF9" w14:textId="77777777" w:rsidR="00F9455A" w:rsidRDefault="00F9455A" w:rsidP="00F9455A">
      <w:pPr>
        <w:spacing w:after="0" w:line="240" w:lineRule="auto"/>
        <w:ind w:left="720" w:hanging="720"/>
        <w:rPr>
          <w:rFonts w:ascii="Times New Roman" w:hAnsi="Times New Roman"/>
          <w:sz w:val="24"/>
          <w:szCs w:val="24"/>
        </w:rPr>
      </w:pPr>
    </w:p>
    <w:p w14:paraId="59291B31" w14:textId="00326C5A" w:rsidR="00044A5F" w:rsidRPr="00F9455A" w:rsidRDefault="00044A5F" w:rsidP="00F9455A">
      <w:pPr>
        <w:spacing w:after="0" w:line="240" w:lineRule="auto"/>
        <w:ind w:left="720" w:hanging="720"/>
        <w:rPr>
          <w:rFonts w:ascii="Times New Roman" w:hAnsi="Times New Roman"/>
          <w:sz w:val="24"/>
          <w:szCs w:val="24"/>
        </w:rPr>
      </w:pPr>
      <w:r w:rsidRPr="001C7230">
        <w:rPr>
          <w:rFonts w:ascii="Times New Roman" w:hAnsi="Times New Roman"/>
          <w:b/>
          <w:sz w:val="24"/>
          <w:szCs w:val="24"/>
        </w:rPr>
        <w:t>A.8</w:t>
      </w:r>
      <w:r w:rsidRPr="001C7230">
        <w:rPr>
          <w:rFonts w:ascii="Times New Roman" w:hAnsi="Times New Roman"/>
          <w:b/>
          <w:sz w:val="24"/>
          <w:szCs w:val="24"/>
        </w:rPr>
        <w:tab/>
        <w:t>Comments in Response to the Federal Register Notice and Efforts to Consult Outside the Agency</w:t>
      </w:r>
    </w:p>
    <w:p w14:paraId="703B6225" w14:textId="77777777" w:rsidR="004E7F02" w:rsidRPr="00F9455A" w:rsidRDefault="004E7F02" w:rsidP="004E7F02">
      <w:pPr>
        <w:pStyle w:val="Heading3"/>
        <w:rPr>
          <w:rFonts w:ascii="Times New Roman" w:hAnsi="Times New Roman" w:cs="Times New Roman"/>
          <w:color w:val="auto"/>
          <w:sz w:val="24"/>
          <w:szCs w:val="24"/>
        </w:rPr>
      </w:pPr>
      <w:r w:rsidRPr="00F9455A">
        <w:rPr>
          <w:rFonts w:ascii="Times New Roman" w:hAnsi="Times New Roman" w:cs="Times New Roman"/>
          <w:color w:val="auto"/>
          <w:sz w:val="24"/>
          <w:szCs w:val="24"/>
        </w:rPr>
        <w:t>A.8.a</w:t>
      </w:r>
      <w:r w:rsidRPr="00F9455A">
        <w:rPr>
          <w:rFonts w:ascii="Times New Roman" w:hAnsi="Times New Roman" w:cs="Times New Roman"/>
          <w:color w:val="auto"/>
          <w:sz w:val="24"/>
          <w:szCs w:val="24"/>
        </w:rPr>
        <w:tab/>
      </w:r>
      <w:r w:rsidRPr="00F9455A">
        <w:rPr>
          <w:rFonts w:ascii="Times New Roman" w:hAnsi="Times New Roman" w:cs="Times New Roman"/>
          <w:color w:val="auto"/>
          <w:sz w:val="24"/>
          <w:szCs w:val="24"/>
          <w:u w:val="single"/>
        </w:rPr>
        <w:t>Federal Register Announcement</w:t>
      </w:r>
    </w:p>
    <w:p w14:paraId="31310F04" w14:textId="77777777" w:rsidR="00091E6A" w:rsidRPr="001C7230" w:rsidRDefault="00091E6A" w:rsidP="00091E6A">
      <w:pPr>
        <w:spacing w:after="0" w:line="240" w:lineRule="auto"/>
        <w:jc w:val="both"/>
        <w:rPr>
          <w:rFonts w:ascii="Times New Roman" w:hAnsi="Times New Roman"/>
          <w:sz w:val="24"/>
          <w:szCs w:val="24"/>
        </w:rPr>
      </w:pPr>
      <w:r w:rsidRPr="001C7230">
        <w:rPr>
          <w:rFonts w:ascii="Times New Roman" w:eastAsia="Times New Roman" w:hAnsi="Times New Roman"/>
          <w:sz w:val="24"/>
          <w:szCs w:val="24"/>
        </w:rPr>
        <w:t xml:space="preserve">A </w:t>
      </w:r>
      <w:r w:rsidR="009F5359" w:rsidRPr="001C7230">
        <w:rPr>
          <w:rFonts w:ascii="Times New Roman" w:eastAsia="Times New Roman" w:hAnsi="Times New Roman"/>
          <w:sz w:val="24"/>
          <w:szCs w:val="24"/>
        </w:rPr>
        <w:t xml:space="preserve">Notice was published in the </w:t>
      </w:r>
      <w:r w:rsidR="009F5359" w:rsidRPr="001C7230">
        <w:rPr>
          <w:rFonts w:ascii="Times New Roman" w:eastAsia="Times New Roman" w:hAnsi="Times New Roman"/>
          <w:i/>
          <w:sz w:val="24"/>
          <w:szCs w:val="24"/>
        </w:rPr>
        <w:t xml:space="preserve">Federal Register </w:t>
      </w:r>
      <w:r w:rsidR="009F5359" w:rsidRPr="001C7230">
        <w:rPr>
          <w:rFonts w:ascii="Times New Roman" w:eastAsia="Times New Roman" w:hAnsi="Times New Roman"/>
          <w:sz w:val="24"/>
          <w:szCs w:val="24"/>
        </w:rPr>
        <w:t>on August 11, 2014, volume 79, number 154, pp.46829-46830). One public comment was received</w:t>
      </w:r>
      <w:r w:rsidR="00D32107" w:rsidRPr="001C7230">
        <w:rPr>
          <w:rFonts w:ascii="Times New Roman" w:eastAsia="Times New Roman" w:hAnsi="Times New Roman"/>
          <w:sz w:val="24"/>
          <w:szCs w:val="24"/>
        </w:rPr>
        <w:t xml:space="preserve"> and addressed.</w:t>
      </w:r>
    </w:p>
    <w:p w14:paraId="4219E3BF" w14:textId="77777777" w:rsidR="007F1ACE" w:rsidRDefault="007F1ACE" w:rsidP="009505A2">
      <w:pPr>
        <w:spacing w:after="0"/>
        <w:jc w:val="both"/>
        <w:rPr>
          <w:rFonts w:ascii="Times New Roman" w:hAnsi="Times New Roman"/>
          <w:b/>
          <w:sz w:val="24"/>
          <w:szCs w:val="24"/>
        </w:rPr>
      </w:pPr>
    </w:p>
    <w:p w14:paraId="5EE60660" w14:textId="77777777" w:rsidR="00C240CC" w:rsidRDefault="004E7F02" w:rsidP="00C240CC">
      <w:pPr>
        <w:pStyle w:val="BodyText0"/>
        <w:spacing w:after="0"/>
        <w:ind w:firstLine="0"/>
        <w:rPr>
          <w:b/>
          <w:u w:val="single"/>
        </w:rPr>
      </w:pPr>
      <w:r w:rsidRPr="00533D09">
        <w:rPr>
          <w:b/>
        </w:rPr>
        <w:t>A.8.b</w:t>
      </w:r>
      <w:r w:rsidRPr="00533D09">
        <w:rPr>
          <w:b/>
        </w:rPr>
        <w:tab/>
      </w:r>
      <w:r w:rsidRPr="00533D09">
        <w:rPr>
          <w:b/>
          <w:u w:val="single"/>
        </w:rPr>
        <w:t xml:space="preserve">Consultations </w:t>
      </w:r>
    </w:p>
    <w:p w14:paraId="6DA68F05" w14:textId="1049B651" w:rsidR="00E8311B" w:rsidRPr="00C240CC" w:rsidRDefault="00E8311B" w:rsidP="00C240CC">
      <w:pPr>
        <w:pStyle w:val="BodyText0"/>
        <w:spacing w:after="0"/>
        <w:ind w:firstLine="0"/>
        <w:rPr>
          <w:b/>
          <w:u w:val="single"/>
        </w:rPr>
      </w:pPr>
      <w:r>
        <w:t xml:space="preserve">CDC has been working with its contractor ICF International, a leading communications firm, since June 2015 on the development of creative concepts for the </w:t>
      </w:r>
      <w:r w:rsidR="001F2451">
        <w:t>PSA</w:t>
      </w:r>
      <w:r>
        <w:t xml:space="preserve">. One of the first steps in the process was to develop a creative brief that includes the goal, background information, target audience/s, messages, </w:t>
      </w:r>
      <w:r w:rsidR="001258BF" w:rsidRPr="007279C0">
        <w:t xml:space="preserve">and </w:t>
      </w:r>
      <w:r w:rsidRPr="007279C0">
        <w:t>tone</w:t>
      </w:r>
      <w:r>
        <w:t xml:space="preserve"> to guide the creation of concepts for the PSA. Several CDC experts weighed in on the content of the creative brief. The creative brief was then sent to HHS’s Office of the Assistant Secretary for Health (OASH) and the Office of the Surgeon General for review and input. We received some feedback from </w:t>
      </w:r>
      <w:r w:rsidRPr="00533D09">
        <w:t>OASH and the Office of the Surgeon General</w:t>
      </w:r>
      <w:r w:rsidR="00F5055F" w:rsidRPr="00533D09">
        <w:t xml:space="preserve">, which </w:t>
      </w:r>
      <w:r w:rsidR="009F3B7F" w:rsidRPr="00533D09">
        <w:t xml:space="preserve">helped </w:t>
      </w:r>
      <w:r w:rsidRPr="00533D09">
        <w:t>guide</w:t>
      </w:r>
      <w:r>
        <w:t xml:space="preserve"> the direction of the PSA concepts. Next, ICF used the</w:t>
      </w:r>
      <w:r w:rsidR="00F5055F">
        <w:t xml:space="preserve"> creative brief to develop </w:t>
      </w:r>
      <w:r w:rsidR="00AF492A">
        <w:t>about</w:t>
      </w:r>
      <w:r>
        <w:t xml:space="preserve"> 15 creative concepts. CDC experts reviewed the concepts and </w:t>
      </w:r>
      <w:r w:rsidR="00AF492A">
        <w:t>winnowed</w:t>
      </w:r>
      <w:r>
        <w:t xml:space="preserve"> them down to three of the strongest concepts that best meet the goals for the PSA. </w:t>
      </w:r>
    </w:p>
    <w:p w14:paraId="632AF0AB" w14:textId="77777777" w:rsidR="00C240CC" w:rsidRDefault="00C240CC" w:rsidP="00C240CC">
      <w:pPr>
        <w:pStyle w:val="BodyText0"/>
        <w:spacing w:after="0"/>
        <w:ind w:firstLine="0"/>
      </w:pPr>
    </w:p>
    <w:p w14:paraId="29C9A575" w14:textId="428D9716" w:rsidR="00E8311B" w:rsidRDefault="00E8311B" w:rsidP="00C240CC">
      <w:pPr>
        <w:pStyle w:val="BodyText0"/>
        <w:spacing w:after="0"/>
        <w:ind w:firstLine="0"/>
      </w:pPr>
      <w:r>
        <w:t>Next, ICF developed storyboards for each of the three concepts that were chosen, which included six sketches (frames) and scripts. These storyboards were reviewed by internal CDC experts and were shared during a few briefings with the Office of the Surgeon General. The Surgeon General and his staff</w:t>
      </w:r>
      <w:r w:rsidR="00B5558B">
        <w:t xml:space="preserve"> </w:t>
      </w:r>
      <w:r>
        <w:t xml:space="preserve">provided feedback on the storyboards and approved them to move forward for testing. </w:t>
      </w:r>
    </w:p>
    <w:p w14:paraId="76E40515" w14:textId="77777777" w:rsidR="001F2451" w:rsidRDefault="001F2451" w:rsidP="00C240CC">
      <w:pPr>
        <w:pStyle w:val="BodyText0"/>
        <w:spacing w:after="0"/>
        <w:ind w:firstLine="0"/>
      </w:pPr>
    </w:p>
    <w:p w14:paraId="4047AC3F" w14:textId="77777777" w:rsidR="00044A5F" w:rsidRPr="001C7230" w:rsidRDefault="00044A5F" w:rsidP="009505A2">
      <w:pPr>
        <w:spacing w:after="0"/>
        <w:jc w:val="both"/>
        <w:rPr>
          <w:rFonts w:ascii="Times New Roman" w:hAnsi="Times New Roman"/>
          <w:b/>
          <w:sz w:val="24"/>
          <w:szCs w:val="24"/>
        </w:rPr>
      </w:pPr>
      <w:r w:rsidRPr="001C7230">
        <w:rPr>
          <w:rFonts w:ascii="Times New Roman" w:hAnsi="Times New Roman"/>
          <w:b/>
          <w:sz w:val="24"/>
          <w:szCs w:val="24"/>
        </w:rPr>
        <w:t>A.9</w:t>
      </w:r>
      <w:r w:rsidRPr="001C7230">
        <w:rPr>
          <w:rFonts w:ascii="Times New Roman" w:hAnsi="Times New Roman"/>
          <w:b/>
          <w:sz w:val="24"/>
          <w:szCs w:val="24"/>
        </w:rPr>
        <w:tab/>
        <w:t>Explanation of Any Payments or Gift to Respondents</w:t>
      </w:r>
    </w:p>
    <w:p w14:paraId="7723A361" w14:textId="3A398F36" w:rsidR="00CC3098" w:rsidRPr="001C7230" w:rsidRDefault="00CC3098" w:rsidP="00BB1AAA">
      <w:pPr>
        <w:pStyle w:val="bodytextpsg0"/>
        <w:ind w:firstLine="0"/>
        <w:rPr>
          <w:sz w:val="24"/>
          <w:szCs w:val="24"/>
        </w:rPr>
      </w:pPr>
      <w:r w:rsidRPr="001C7230">
        <w:rPr>
          <w:sz w:val="24"/>
          <w:szCs w:val="24"/>
        </w:rPr>
        <w:t xml:space="preserve">We will give participants in the focus groups </w:t>
      </w:r>
      <w:r w:rsidR="00C756E2" w:rsidRPr="001C7230">
        <w:rPr>
          <w:sz w:val="24"/>
          <w:szCs w:val="24"/>
        </w:rPr>
        <w:t xml:space="preserve">a </w:t>
      </w:r>
      <w:r w:rsidRPr="001C7230">
        <w:rPr>
          <w:sz w:val="24"/>
          <w:szCs w:val="24"/>
        </w:rPr>
        <w:t>monetary</w:t>
      </w:r>
      <w:r w:rsidR="007210AD" w:rsidRPr="001C7230">
        <w:rPr>
          <w:sz w:val="24"/>
          <w:szCs w:val="24"/>
        </w:rPr>
        <w:t xml:space="preserve"> </w:t>
      </w:r>
      <w:r w:rsidR="004A512E" w:rsidRPr="001C7230">
        <w:rPr>
          <w:sz w:val="24"/>
          <w:szCs w:val="24"/>
        </w:rPr>
        <w:t>gift</w:t>
      </w:r>
      <w:r w:rsidR="00C756E2" w:rsidRPr="001C7230">
        <w:rPr>
          <w:sz w:val="24"/>
          <w:szCs w:val="24"/>
        </w:rPr>
        <w:t xml:space="preserve"> to show appreciation</w:t>
      </w:r>
      <w:r w:rsidR="004A512E" w:rsidRPr="001C7230">
        <w:rPr>
          <w:sz w:val="24"/>
          <w:szCs w:val="24"/>
        </w:rPr>
        <w:t xml:space="preserve"> </w:t>
      </w:r>
      <w:r w:rsidRPr="001C7230">
        <w:rPr>
          <w:sz w:val="24"/>
          <w:szCs w:val="24"/>
        </w:rPr>
        <w:t xml:space="preserve">for their </w:t>
      </w:r>
      <w:r w:rsidR="002F14D3" w:rsidRPr="001C7230">
        <w:rPr>
          <w:sz w:val="24"/>
          <w:szCs w:val="24"/>
        </w:rPr>
        <w:t xml:space="preserve">participation. </w:t>
      </w:r>
      <w:r w:rsidR="002634A8" w:rsidRPr="001C7230">
        <w:rPr>
          <w:sz w:val="24"/>
          <w:szCs w:val="24"/>
        </w:rPr>
        <w:t xml:space="preserve">It is assumed that </w:t>
      </w:r>
      <w:r w:rsidRPr="001C7230">
        <w:rPr>
          <w:sz w:val="24"/>
          <w:szCs w:val="24"/>
        </w:rPr>
        <w:t xml:space="preserve">many of these participants will have </w:t>
      </w:r>
      <w:r w:rsidR="00BF23FA" w:rsidRPr="001C7230">
        <w:rPr>
          <w:sz w:val="24"/>
          <w:szCs w:val="24"/>
        </w:rPr>
        <w:t>to travel</w:t>
      </w:r>
      <w:r w:rsidR="002634A8" w:rsidRPr="001C7230">
        <w:rPr>
          <w:sz w:val="24"/>
          <w:szCs w:val="24"/>
        </w:rPr>
        <w:t xml:space="preserve"> to the focus group</w:t>
      </w:r>
      <w:r w:rsidR="00011677" w:rsidRPr="001C7230">
        <w:rPr>
          <w:sz w:val="24"/>
          <w:szCs w:val="24"/>
        </w:rPr>
        <w:t xml:space="preserve">. Further, </w:t>
      </w:r>
      <w:r w:rsidR="00BF23FA" w:rsidRPr="001C7230">
        <w:rPr>
          <w:sz w:val="24"/>
          <w:szCs w:val="24"/>
        </w:rPr>
        <w:t xml:space="preserve">participants will have </w:t>
      </w:r>
      <w:r w:rsidRPr="001C7230">
        <w:rPr>
          <w:sz w:val="24"/>
          <w:szCs w:val="24"/>
        </w:rPr>
        <w:t xml:space="preserve">children, </w:t>
      </w:r>
      <w:r w:rsidR="00BF23FA" w:rsidRPr="001C7230">
        <w:rPr>
          <w:sz w:val="24"/>
          <w:szCs w:val="24"/>
        </w:rPr>
        <w:t xml:space="preserve">and </w:t>
      </w:r>
      <w:r w:rsidRPr="001C7230">
        <w:rPr>
          <w:sz w:val="24"/>
          <w:szCs w:val="24"/>
        </w:rPr>
        <w:t>the</w:t>
      </w:r>
      <w:r w:rsidR="005855E6" w:rsidRPr="001C7230">
        <w:rPr>
          <w:sz w:val="24"/>
          <w:szCs w:val="24"/>
        </w:rPr>
        <w:t xml:space="preserve"> </w:t>
      </w:r>
      <w:r w:rsidR="007B3852" w:rsidRPr="001C7230">
        <w:rPr>
          <w:sz w:val="24"/>
          <w:szCs w:val="24"/>
        </w:rPr>
        <w:t xml:space="preserve">gift </w:t>
      </w:r>
      <w:r w:rsidR="006A792E" w:rsidRPr="001C7230">
        <w:rPr>
          <w:sz w:val="24"/>
          <w:szCs w:val="24"/>
        </w:rPr>
        <w:t xml:space="preserve">may </w:t>
      </w:r>
      <w:r w:rsidRPr="001C7230">
        <w:rPr>
          <w:sz w:val="24"/>
          <w:szCs w:val="24"/>
        </w:rPr>
        <w:t>also serve to offset childcare costs related to participating in the study. The amount is $</w:t>
      </w:r>
      <w:r w:rsidR="00093B84" w:rsidRPr="001C7230">
        <w:rPr>
          <w:sz w:val="24"/>
          <w:szCs w:val="24"/>
        </w:rPr>
        <w:t>75</w:t>
      </w:r>
      <w:r w:rsidR="009907FF" w:rsidRPr="001C7230">
        <w:rPr>
          <w:sz w:val="24"/>
          <w:szCs w:val="24"/>
        </w:rPr>
        <w:t>.00</w:t>
      </w:r>
      <w:r w:rsidR="00A8515B" w:rsidRPr="001C7230">
        <w:rPr>
          <w:sz w:val="24"/>
          <w:szCs w:val="24"/>
        </w:rPr>
        <w:t xml:space="preserve"> for </w:t>
      </w:r>
      <w:r w:rsidR="00A8515B" w:rsidRPr="007279C0">
        <w:rPr>
          <w:sz w:val="24"/>
          <w:szCs w:val="24"/>
        </w:rPr>
        <w:t xml:space="preserve">participation in a </w:t>
      </w:r>
      <w:r w:rsidR="00C240CC" w:rsidRPr="007279C0">
        <w:rPr>
          <w:sz w:val="24"/>
          <w:szCs w:val="24"/>
        </w:rPr>
        <w:t>1.5 hour</w:t>
      </w:r>
      <w:r w:rsidR="009E57D4" w:rsidRPr="007279C0">
        <w:rPr>
          <w:sz w:val="24"/>
          <w:szCs w:val="24"/>
        </w:rPr>
        <w:t xml:space="preserve"> </w:t>
      </w:r>
      <w:r w:rsidR="00BF23FA" w:rsidRPr="007279C0">
        <w:rPr>
          <w:sz w:val="24"/>
          <w:szCs w:val="24"/>
        </w:rPr>
        <w:t>focus group.</w:t>
      </w:r>
      <w:r w:rsidRPr="001C7230">
        <w:rPr>
          <w:sz w:val="24"/>
          <w:szCs w:val="24"/>
        </w:rPr>
        <w:t xml:space="preserve"> This proposed </w:t>
      </w:r>
      <w:r w:rsidR="004A512E" w:rsidRPr="001C7230">
        <w:rPr>
          <w:sz w:val="24"/>
          <w:szCs w:val="24"/>
        </w:rPr>
        <w:t xml:space="preserve">gift </w:t>
      </w:r>
      <w:r w:rsidRPr="001C7230">
        <w:rPr>
          <w:sz w:val="24"/>
          <w:szCs w:val="24"/>
        </w:rPr>
        <w:t>of $</w:t>
      </w:r>
      <w:r w:rsidR="00093B84" w:rsidRPr="001C7230">
        <w:rPr>
          <w:sz w:val="24"/>
          <w:szCs w:val="24"/>
        </w:rPr>
        <w:t>75</w:t>
      </w:r>
      <w:r w:rsidR="009907FF" w:rsidRPr="001C7230">
        <w:rPr>
          <w:sz w:val="24"/>
          <w:szCs w:val="24"/>
        </w:rPr>
        <w:t>.00</w:t>
      </w:r>
      <w:r w:rsidRPr="001C7230">
        <w:rPr>
          <w:sz w:val="24"/>
          <w:szCs w:val="24"/>
        </w:rPr>
        <w:t xml:space="preserve">/participant is intended to recognize the </w:t>
      </w:r>
      <w:r w:rsidR="001B3C7E" w:rsidRPr="001C7230">
        <w:rPr>
          <w:sz w:val="24"/>
          <w:szCs w:val="24"/>
        </w:rPr>
        <w:t>travel</w:t>
      </w:r>
      <w:r w:rsidR="008B3D81" w:rsidRPr="001C7230">
        <w:rPr>
          <w:sz w:val="24"/>
          <w:szCs w:val="24"/>
        </w:rPr>
        <w:t xml:space="preserve"> time</w:t>
      </w:r>
      <w:r w:rsidR="007C0940">
        <w:rPr>
          <w:sz w:val="24"/>
          <w:szCs w:val="24"/>
        </w:rPr>
        <w:t xml:space="preserve"> and cost</w:t>
      </w:r>
      <w:r w:rsidR="0066585A" w:rsidRPr="001C7230">
        <w:rPr>
          <w:sz w:val="24"/>
          <w:szCs w:val="24"/>
        </w:rPr>
        <w:t>,</w:t>
      </w:r>
      <w:r w:rsidR="001B3C7E" w:rsidRPr="001C7230">
        <w:rPr>
          <w:sz w:val="24"/>
          <w:szCs w:val="24"/>
        </w:rPr>
        <w:t xml:space="preserve"> childcare costs</w:t>
      </w:r>
      <w:r w:rsidR="0066585A" w:rsidRPr="001C7230">
        <w:rPr>
          <w:sz w:val="24"/>
          <w:szCs w:val="24"/>
        </w:rPr>
        <w:t>,</w:t>
      </w:r>
      <w:r w:rsidRPr="001C7230">
        <w:rPr>
          <w:sz w:val="24"/>
          <w:szCs w:val="24"/>
        </w:rPr>
        <w:t xml:space="preserve"> and to convey appreciation for contributing to this important activity. Numerous </w:t>
      </w:r>
      <w:r w:rsidRPr="001C7230">
        <w:rPr>
          <w:sz w:val="24"/>
          <w:szCs w:val="24"/>
        </w:rPr>
        <w:lastRenderedPageBreak/>
        <w:t xml:space="preserve">empirical studies have shown that </w:t>
      </w:r>
      <w:r w:rsidR="004A512E" w:rsidRPr="001C7230">
        <w:rPr>
          <w:sz w:val="24"/>
          <w:szCs w:val="24"/>
        </w:rPr>
        <w:t xml:space="preserve">a </w:t>
      </w:r>
      <w:r w:rsidR="007210AD" w:rsidRPr="001C7230">
        <w:rPr>
          <w:sz w:val="24"/>
          <w:szCs w:val="24"/>
        </w:rPr>
        <w:t xml:space="preserve">monetary </w:t>
      </w:r>
      <w:r w:rsidR="004A512E" w:rsidRPr="001C7230">
        <w:rPr>
          <w:sz w:val="24"/>
          <w:szCs w:val="24"/>
        </w:rPr>
        <w:t xml:space="preserve">gift </w:t>
      </w:r>
      <w:r w:rsidRPr="001C7230">
        <w:rPr>
          <w:sz w:val="24"/>
          <w:szCs w:val="24"/>
        </w:rPr>
        <w:t xml:space="preserve">can significantly increase response rates (e.g., Abreu &amp; Winters, 1999; Shettle &amp; Mooney, 1999; Greenbaum, 2000). </w:t>
      </w:r>
    </w:p>
    <w:p w14:paraId="2D3FAA6A" w14:textId="77777777" w:rsidR="002D5E05" w:rsidRPr="001C7230" w:rsidRDefault="00011677" w:rsidP="00BB1AAA">
      <w:pPr>
        <w:spacing w:line="240" w:lineRule="auto"/>
        <w:rPr>
          <w:rFonts w:ascii="Times New Roman" w:hAnsi="Times New Roman"/>
          <w:bCs/>
          <w:sz w:val="24"/>
          <w:szCs w:val="24"/>
        </w:rPr>
      </w:pPr>
      <w:r w:rsidRPr="001C7230">
        <w:rPr>
          <w:rFonts w:ascii="Times New Roman" w:hAnsi="Times New Roman"/>
          <w:bCs/>
          <w:sz w:val="24"/>
          <w:szCs w:val="24"/>
        </w:rPr>
        <w:t>The</w:t>
      </w:r>
      <w:r w:rsidR="00AC4FC4" w:rsidRPr="001C7230">
        <w:rPr>
          <w:rFonts w:ascii="Times New Roman" w:hAnsi="Times New Roman"/>
          <w:bCs/>
          <w:sz w:val="24"/>
          <w:szCs w:val="24"/>
        </w:rPr>
        <w:t xml:space="preserve"> firm</w:t>
      </w:r>
      <w:r w:rsidR="0061740F" w:rsidRPr="001C7230">
        <w:rPr>
          <w:rFonts w:ascii="Times New Roman" w:hAnsi="Times New Roman"/>
          <w:bCs/>
          <w:sz w:val="24"/>
          <w:szCs w:val="24"/>
        </w:rPr>
        <w:t>s</w:t>
      </w:r>
      <w:r w:rsidR="002D5E05" w:rsidRPr="001C7230">
        <w:rPr>
          <w:rFonts w:ascii="Times New Roman" w:hAnsi="Times New Roman"/>
          <w:bCs/>
          <w:sz w:val="24"/>
          <w:szCs w:val="24"/>
        </w:rPr>
        <w:t xml:space="preserve"> that will recruit the </w:t>
      </w:r>
      <w:r w:rsidRPr="001C7230">
        <w:rPr>
          <w:rFonts w:ascii="Times New Roman" w:hAnsi="Times New Roman"/>
          <w:bCs/>
          <w:sz w:val="24"/>
          <w:szCs w:val="24"/>
        </w:rPr>
        <w:t>parents</w:t>
      </w:r>
      <w:r w:rsidR="002D5E05" w:rsidRPr="001C7230">
        <w:rPr>
          <w:rFonts w:ascii="Times New Roman" w:hAnsi="Times New Roman"/>
          <w:bCs/>
          <w:sz w:val="24"/>
          <w:szCs w:val="24"/>
        </w:rPr>
        <w:t xml:space="preserve"> for the focus groups</w:t>
      </w:r>
      <w:r w:rsidR="003208FD" w:rsidRPr="001C7230">
        <w:rPr>
          <w:rFonts w:ascii="Times New Roman" w:hAnsi="Times New Roman"/>
          <w:bCs/>
          <w:sz w:val="24"/>
          <w:szCs w:val="24"/>
        </w:rPr>
        <w:t xml:space="preserve"> </w:t>
      </w:r>
      <w:r w:rsidR="0061740F" w:rsidRPr="001C7230">
        <w:rPr>
          <w:rFonts w:ascii="Times New Roman" w:hAnsi="Times New Roman"/>
          <w:bCs/>
          <w:sz w:val="24"/>
          <w:szCs w:val="24"/>
        </w:rPr>
        <w:t>recommend</w:t>
      </w:r>
      <w:r w:rsidR="002D5E05" w:rsidRPr="001C7230">
        <w:rPr>
          <w:rFonts w:ascii="Times New Roman" w:hAnsi="Times New Roman"/>
          <w:bCs/>
          <w:sz w:val="24"/>
          <w:szCs w:val="24"/>
        </w:rPr>
        <w:t xml:space="preserve"> a minimum </w:t>
      </w:r>
      <w:r w:rsidR="002C4D39" w:rsidRPr="001C7230">
        <w:rPr>
          <w:rFonts w:ascii="Times New Roman" w:hAnsi="Times New Roman"/>
          <w:bCs/>
          <w:sz w:val="24"/>
          <w:szCs w:val="24"/>
        </w:rPr>
        <w:t xml:space="preserve">gift </w:t>
      </w:r>
      <w:r w:rsidR="002D5E05" w:rsidRPr="001C7230">
        <w:rPr>
          <w:rFonts w:ascii="Times New Roman" w:hAnsi="Times New Roman"/>
          <w:bCs/>
          <w:sz w:val="24"/>
          <w:szCs w:val="24"/>
        </w:rPr>
        <w:t>of $</w:t>
      </w:r>
      <w:r w:rsidR="00093B84" w:rsidRPr="001C7230">
        <w:rPr>
          <w:rFonts w:ascii="Times New Roman" w:hAnsi="Times New Roman"/>
          <w:bCs/>
          <w:sz w:val="24"/>
          <w:szCs w:val="24"/>
        </w:rPr>
        <w:t>75</w:t>
      </w:r>
      <w:r w:rsidR="00571BF2" w:rsidRPr="001C7230">
        <w:rPr>
          <w:rFonts w:ascii="Times New Roman" w:hAnsi="Times New Roman"/>
          <w:bCs/>
          <w:sz w:val="24"/>
          <w:szCs w:val="24"/>
        </w:rPr>
        <w:t>.00</w:t>
      </w:r>
      <w:r w:rsidR="009907FF" w:rsidRPr="001C7230">
        <w:rPr>
          <w:rFonts w:ascii="Times New Roman" w:hAnsi="Times New Roman"/>
          <w:bCs/>
          <w:sz w:val="24"/>
          <w:szCs w:val="24"/>
        </w:rPr>
        <w:t xml:space="preserve"> </w:t>
      </w:r>
      <w:r w:rsidR="002D5E05" w:rsidRPr="001C7230">
        <w:rPr>
          <w:rFonts w:ascii="Times New Roman" w:hAnsi="Times New Roman"/>
          <w:bCs/>
          <w:sz w:val="24"/>
          <w:szCs w:val="24"/>
        </w:rPr>
        <w:t>per participant</w:t>
      </w:r>
      <w:r w:rsidR="0063706B" w:rsidRPr="001C7230">
        <w:rPr>
          <w:rFonts w:ascii="Times New Roman" w:hAnsi="Times New Roman"/>
          <w:bCs/>
          <w:sz w:val="24"/>
          <w:szCs w:val="24"/>
        </w:rPr>
        <w:t xml:space="preserve"> for this population</w:t>
      </w:r>
      <w:r w:rsidR="00CC3098" w:rsidRPr="001C7230">
        <w:rPr>
          <w:rFonts w:ascii="Times New Roman" w:hAnsi="Times New Roman"/>
          <w:bCs/>
          <w:sz w:val="24"/>
          <w:szCs w:val="24"/>
        </w:rPr>
        <w:t>.</w:t>
      </w:r>
      <w:r w:rsidR="002D5E05" w:rsidRPr="001C7230">
        <w:rPr>
          <w:rFonts w:ascii="Times New Roman" w:hAnsi="Times New Roman"/>
          <w:bCs/>
          <w:sz w:val="24"/>
          <w:szCs w:val="24"/>
        </w:rPr>
        <w:t xml:space="preserve"> In their experience, they find a </w:t>
      </w:r>
      <w:r w:rsidR="00585C70" w:rsidRPr="001C7230">
        <w:rPr>
          <w:rFonts w:ascii="Times New Roman" w:hAnsi="Times New Roman"/>
          <w:bCs/>
          <w:sz w:val="24"/>
          <w:szCs w:val="24"/>
        </w:rPr>
        <w:t>reduction</w:t>
      </w:r>
      <w:r w:rsidR="002D5E05" w:rsidRPr="001C7230">
        <w:rPr>
          <w:rFonts w:ascii="Times New Roman" w:hAnsi="Times New Roman"/>
          <w:bCs/>
          <w:sz w:val="24"/>
          <w:szCs w:val="24"/>
        </w:rPr>
        <w:t xml:space="preserve"> in respondent commitment with any lower amount. In response to offering this level, respondents are much more likely to honor their commitment of parti</w:t>
      </w:r>
      <w:r w:rsidRPr="001C7230">
        <w:rPr>
          <w:rFonts w:ascii="Times New Roman" w:hAnsi="Times New Roman"/>
          <w:bCs/>
          <w:sz w:val="24"/>
          <w:szCs w:val="24"/>
        </w:rPr>
        <w:t>cipating in the focus group</w:t>
      </w:r>
      <w:r w:rsidR="002D5E05" w:rsidRPr="001C7230">
        <w:rPr>
          <w:rFonts w:ascii="Times New Roman" w:hAnsi="Times New Roman"/>
          <w:bCs/>
          <w:sz w:val="24"/>
          <w:szCs w:val="24"/>
        </w:rPr>
        <w:t xml:space="preserve">. Lower </w:t>
      </w:r>
      <w:r w:rsidR="005855E6" w:rsidRPr="001C7230">
        <w:rPr>
          <w:rFonts w:ascii="Times New Roman" w:hAnsi="Times New Roman"/>
          <w:bCs/>
          <w:sz w:val="24"/>
          <w:szCs w:val="24"/>
        </w:rPr>
        <w:t xml:space="preserve">amounts </w:t>
      </w:r>
      <w:r w:rsidR="002D5E05" w:rsidRPr="001C7230">
        <w:rPr>
          <w:rFonts w:ascii="Times New Roman" w:hAnsi="Times New Roman"/>
          <w:bCs/>
          <w:sz w:val="24"/>
          <w:szCs w:val="24"/>
        </w:rPr>
        <w:t xml:space="preserve">could actually result in higher recruiting costs </w:t>
      </w:r>
      <w:r w:rsidR="007C0940">
        <w:rPr>
          <w:rFonts w:ascii="Times New Roman" w:hAnsi="Times New Roman"/>
          <w:bCs/>
          <w:sz w:val="24"/>
          <w:szCs w:val="24"/>
        </w:rPr>
        <w:t xml:space="preserve">and burden to the public </w:t>
      </w:r>
      <w:r w:rsidR="002D5E05" w:rsidRPr="001C7230">
        <w:rPr>
          <w:rFonts w:ascii="Times New Roman" w:hAnsi="Times New Roman"/>
          <w:bCs/>
          <w:sz w:val="24"/>
          <w:szCs w:val="24"/>
        </w:rPr>
        <w:t xml:space="preserve">due to the need </w:t>
      </w:r>
      <w:r w:rsidR="007C0940">
        <w:rPr>
          <w:rFonts w:ascii="Times New Roman" w:hAnsi="Times New Roman"/>
          <w:bCs/>
          <w:sz w:val="24"/>
          <w:szCs w:val="24"/>
        </w:rPr>
        <w:t>for additional recruitment</w:t>
      </w:r>
      <w:r w:rsidR="002D5E05" w:rsidRPr="001C7230">
        <w:rPr>
          <w:rFonts w:ascii="Times New Roman" w:hAnsi="Times New Roman"/>
          <w:bCs/>
          <w:sz w:val="24"/>
          <w:szCs w:val="24"/>
        </w:rPr>
        <w:t xml:space="preserve"> (Krueger &amp; Casey, 2009). </w:t>
      </w:r>
    </w:p>
    <w:p w14:paraId="7E7966D1" w14:textId="6522B62A" w:rsidR="00830A3C" w:rsidRPr="00C240CC" w:rsidRDefault="003019E0" w:rsidP="002B1087">
      <w:pPr>
        <w:spacing w:after="0"/>
        <w:rPr>
          <w:rFonts w:ascii="Times New Roman" w:hAnsi="Times New Roman"/>
          <w:b/>
          <w:sz w:val="24"/>
          <w:szCs w:val="24"/>
        </w:rPr>
      </w:pPr>
      <w:r w:rsidRPr="007279C0">
        <w:rPr>
          <w:rFonts w:ascii="Times New Roman" w:hAnsi="Times New Roman"/>
          <w:b/>
          <w:sz w:val="24"/>
          <w:szCs w:val="24"/>
        </w:rPr>
        <w:t>A.10</w:t>
      </w:r>
      <w:r w:rsidR="00C654C8" w:rsidRPr="007279C0">
        <w:rPr>
          <w:rFonts w:ascii="Times New Roman" w:hAnsi="Times New Roman"/>
          <w:b/>
          <w:sz w:val="24"/>
          <w:szCs w:val="24"/>
        </w:rPr>
        <w:tab/>
      </w:r>
      <w:r w:rsidR="00830A3C" w:rsidRPr="007279C0">
        <w:rPr>
          <w:rFonts w:ascii="Times New Roman" w:hAnsi="Times New Roman"/>
          <w:b/>
          <w:sz w:val="24"/>
          <w:szCs w:val="24"/>
        </w:rPr>
        <w:t>Protection of the Privacy and Confidentiality of Information Provided by Respondents</w:t>
      </w:r>
      <w:r w:rsidR="00830A3C" w:rsidRPr="001C7230">
        <w:rPr>
          <w:rFonts w:ascii="Times New Roman" w:hAnsi="Times New Roman"/>
          <w:b/>
          <w:sz w:val="24"/>
          <w:szCs w:val="24"/>
        </w:rPr>
        <w:t xml:space="preserve"> </w:t>
      </w:r>
    </w:p>
    <w:p w14:paraId="7D02DBAB" w14:textId="58BE95BE" w:rsidR="007C0940" w:rsidRDefault="007C0940" w:rsidP="0032500C">
      <w:pPr>
        <w:spacing w:after="0"/>
        <w:rPr>
          <w:rFonts w:ascii="Times New Roman" w:hAnsi="Times New Roman"/>
          <w:iCs/>
          <w:sz w:val="24"/>
          <w:szCs w:val="24"/>
        </w:rPr>
      </w:pPr>
      <w:r w:rsidRPr="00D82E21">
        <w:rPr>
          <w:rFonts w:ascii="Times New Roman" w:hAnsi="Times New Roman"/>
          <w:iCs/>
          <w:sz w:val="24"/>
          <w:szCs w:val="24"/>
        </w:rPr>
        <w:t>This submission has been reviewed by staff in CDC’s National Center for Chronic Disease Prevention and Health Promotion, who determined that the Privacy Act does not apply</w:t>
      </w:r>
      <w:r>
        <w:rPr>
          <w:rFonts w:ascii="Times New Roman" w:hAnsi="Times New Roman"/>
          <w:iCs/>
          <w:sz w:val="24"/>
          <w:szCs w:val="24"/>
        </w:rPr>
        <w:t xml:space="preserve">. </w:t>
      </w:r>
    </w:p>
    <w:p w14:paraId="228382A0" w14:textId="77777777" w:rsidR="0032500C" w:rsidRPr="0032500C" w:rsidRDefault="0032500C" w:rsidP="0032500C">
      <w:pPr>
        <w:spacing w:after="0"/>
        <w:rPr>
          <w:rFonts w:ascii="Times New Roman" w:hAnsi="Times New Roman"/>
          <w:iCs/>
          <w:sz w:val="24"/>
          <w:szCs w:val="24"/>
        </w:rPr>
      </w:pPr>
    </w:p>
    <w:p w14:paraId="71B21A7E" w14:textId="77777777" w:rsidR="00D20355" w:rsidRPr="0032500C" w:rsidRDefault="003019E0" w:rsidP="0032500C">
      <w:pPr>
        <w:pStyle w:val="bodytextpsg0"/>
        <w:spacing w:after="0"/>
        <w:ind w:firstLine="0"/>
        <w:rPr>
          <w:b/>
          <w:sz w:val="24"/>
          <w:szCs w:val="24"/>
        </w:rPr>
      </w:pPr>
      <w:r w:rsidRPr="0032500C">
        <w:rPr>
          <w:b/>
          <w:sz w:val="24"/>
          <w:szCs w:val="24"/>
        </w:rPr>
        <w:t>Overview of the data collection system</w:t>
      </w:r>
    </w:p>
    <w:p w14:paraId="28A655DF" w14:textId="076D8EDA" w:rsidR="00221597" w:rsidRDefault="00DE6153" w:rsidP="00092F4E">
      <w:pPr>
        <w:pStyle w:val="bodytextpsg0"/>
        <w:ind w:firstLine="0"/>
        <w:rPr>
          <w:sz w:val="24"/>
          <w:szCs w:val="24"/>
        </w:rPr>
      </w:pPr>
      <w:r w:rsidRPr="001C7230">
        <w:rPr>
          <w:sz w:val="24"/>
          <w:szCs w:val="24"/>
        </w:rPr>
        <w:t>CDC contracts with ICF for this information collection. Focus groups will be moderated by trained facilitators from ICF, with recruitment support from professional recruitment firms in each city.</w:t>
      </w:r>
      <w:r w:rsidR="003019E0" w:rsidRPr="001C7230">
        <w:rPr>
          <w:sz w:val="24"/>
          <w:szCs w:val="24"/>
        </w:rPr>
        <w:t xml:space="preserve"> </w:t>
      </w:r>
      <w:r w:rsidR="00054BD1" w:rsidRPr="001C7230">
        <w:rPr>
          <w:sz w:val="24"/>
          <w:szCs w:val="24"/>
        </w:rPr>
        <w:t xml:space="preserve">All information collection responses will be through in-person focus groups. </w:t>
      </w:r>
      <w:r w:rsidR="003019E0" w:rsidRPr="001C7230">
        <w:rPr>
          <w:sz w:val="24"/>
          <w:szCs w:val="24"/>
        </w:rPr>
        <w:t xml:space="preserve">CDC will not have direct contact with participants nor will CDC have access to any personal identifying information about the </w:t>
      </w:r>
      <w:r w:rsidR="00054BD1" w:rsidRPr="001C7230">
        <w:rPr>
          <w:sz w:val="24"/>
          <w:szCs w:val="24"/>
        </w:rPr>
        <w:t>participants</w:t>
      </w:r>
      <w:r w:rsidR="003019E0" w:rsidRPr="001C7230">
        <w:rPr>
          <w:sz w:val="24"/>
          <w:szCs w:val="24"/>
        </w:rPr>
        <w:t>.</w:t>
      </w:r>
      <w:r w:rsidR="00F6090C" w:rsidRPr="001C7230">
        <w:rPr>
          <w:sz w:val="24"/>
          <w:szCs w:val="24"/>
        </w:rPr>
        <w:t xml:space="preserve"> CDC staff will attend each group, watching through the observation room window, while others will be observing the groups via a password-protected web stream. </w:t>
      </w:r>
    </w:p>
    <w:p w14:paraId="6D4A9DB0" w14:textId="4B5EB964" w:rsidR="00DE6153" w:rsidRPr="00221597" w:rsidRDefault="00092F4E" w:rsidP="00221597">
      <w:pPr>
        <w:spacing w:after="0" w:line="240" w:lineRule="auto"/>
        <w:rPr>
          <w:rFonts w:ascii="Times New Roman" w:hAnsi="Times New Roman"/>
          <w:sz w:val="24"/>
          <w:szCs w:val="24"/>
        </w:rPr>
      </w:pPr>
      <w:r>
        <w:rPr>
          <w:rFonts w:ascii="Times New Roman" w:hAnsi="Times New Roman"/>
          <w:sz w:val="24"/>
          <w:szCs w:val="24"/>
        </w:rPr>
        <w:t>Professional recruitment firms will conduct the screening process. P</w:t>
      </w:r>
      <w:r w:rsidR="003019E0" w:rsidRPr="00221597">
        <w:rPr>
          <w:rFonts w:ascii="Times New Roman" w:hAnsi="Times New Roman"/>
          <w:sz w:val="24"/>
          <w:szCs w:val="24"/>
        </w:rPr>
        <w:t>otential respondents will be advised of the nature of the activity, the length of time it will require, and that participation is voluntary. The appropriate advisements on voluntary par</w:t>
      </w:r>
      <w:r w:rsidR="00376ADF" w:rsidRPr="00221597">
        <w:rPr>
          <w:rFonts w:ascii="Times New Roman" w:hAnsi="Times New Roman"/>
          <w:sz w:val="24"/>
          <w:szCs w:val="24"/>
        </w:rPr>
        <w:t>ticipation are included in the s</w:t>
      </w:r>
      <w:r w:rsidR="003019E0" w:rsidRPr="00221597">
        <w:rPr>
          <w:rFonts w:ascii="Times New Roman" w:hAnsi="Times New Roman"/>
          <w:sz w:val="24"/>
          <w:szCs w:val="24"/>
        </w:rPr>
        <w:t>creener</w:t>
      </w:r>
      <w:r w:rsidR="0001363B" w:rsidRPr="00221597">
        <w:rPr>
          <w:rFonts w:ascii="Times New Roman" w:hAnsi="Times New Roman"/>
          <w:sz w:val="24"/>
          <w:szCs w:val="24"/>
        </w:rPr>
        <w:t xml:space="preserve"> (Attachment 1)</w:t>
      </w:r>
      <w:r w:rsidR="003019E0" w:rsidRPr="00221597">
        <w:rPr>
          <w:rFonts w:ascii="Times New Roman" w:hAnsi="Times New Roman"/>
          <w:sz w:val="24"/>
          <w:szCs w:val="24"/>
        </w:rPr>
        <w:t xml:space="preserve"> as well as the</w:t>
      </w:r>
      <w:r w:rsidR="00477317" w:rsidRPr="00221597">
        <w:rPr>
          <w:rFonts w:ascii="Times New Roman" w:hAnsi="Times New Roman"/>
          <w:sz w:val="24"/>
          <w:szCs w:val="24"/>
        </w:rPr>
        <w:t xml:space="preserve"> </w:t>
      </w:r>
      <w:r w:rsidR="00376ADF" w:rsidRPr="00221597">
        <w:rPr>
          <w:rFonts w:ascii="Times New Roman" w:hAnsi="Times New Roman"/>
          <w:sz w:val="24"/>
          <w:szCs w:val="24"/>
        </w:rPr>
        <w:t xml:space="preserve">informed </w:t>
      </w:r>
      <w:r w:rsidR="00477317" w:rsidRPr="00221597">
        <w:rPr>
          <w:rFonts w:ascii="Times New Roman" w:hAnsi="Times New Roman"/>
          <w:sz w:val="24"/>
          <w:szCs w:val="24"/>
        </w:rPr>
        <w:t>consent form</w:t>
      </w:r>
      <w:r w:rsidR="00376ADF" w:rsidRPr="00221597">
        <w:rPr>
          <w:rFonts w:ascii="Times New Roman" w:hAnsi="Times New Roman"/>
          <w:sz w:val="24"/>
          <w:szCs w:val="24"/>
        </w:rPr>
        <w:t xml:space="preserve"> </w:t>
      </w:r>
      <w:r w:rsidR="004E756F" w:rsidRPr="00221597">
        <w:rPr>
          <w:rFonts w:ascii="Times New Roman" w:hAnsi="Times New Roman"/>
          <w:sz w:val="24"/>
          <w:szCs w:val="24"/>
        </w:rPr>
        <w:t xml:space="preserve">(Attachment </w:t>
      </w:r>
      <w:r w:rsidR="00A57DD5" w:rsidRPr="00221597">
        <w:rPr>
          <w:rFonts w:ascii="Times New Roman" w:hAnsi="Times New Roman"/>
          <w:sz w:val="24"/>
          <w:szCs w:val="24"/>
        </w:rPr>
        <w:t>2</w:t>
      </w:r>
      <w:r w:rsidR="004E756F" w:rsidRPr="00221597">
        <w:rPr>
          <w:rFonts w:ascii="Times New Roman" w:hAnsi="Times New Roman"/>
          <w:sz w:val="24"/>
          <w:szCs w:val="24"/>
        </w:rPr>
        <w:t>).</w:t>
      </w:r>
      <w:r w:rsidR="003019E0" w:rsidRPr="00221597" w:rsidDel="007B126F">
        <w:rPr>
          <w:rFonts w:ascii="Times New Roman" w:hAnsi="Times New Roman"/>
          <w:sz w:val="24"/>
          <w:szCs w:val="24"/>
        </w:rPr>
        <w:t xml:space="preserve"> </w:t>
      </w:r>
      <w:r w:rsidR="00DE6153" w:rsidRPr="00221597">
        <w:rPr>
          <w:rFonts w:ascii="Times New Roman" w:hAnsi="Times New Roman"/>
          <w:sz w:val="24"/>
          <w:szCs w:val="24"/>
        </w:rPr>
        <w:t xml:space="preserve">Prior to beginning the focus group, all participants will be required to submit a signed consent form. If any participants have not signed the consent form, they will need to sign it prior to beginning the group and hand it in. </w:t>
      </w:r>
      <w:r w:rsidR="003019E0" w:rsidRPr="00221597">
        <w:rPr>
          <w:rFonts w:ascii="Times New Roman" w:hAnsi="Times New Roman"/>
          <w:sz w:val="24"/>
          <w:szCs w:val="24"/>
        </w:rPr>
        <w:t xml:space="preserve">Respondents will be assured that they will incur no penalties if they wish not to </w:t>
      </w:r>
      <w:r w:rsidR="007E343C" w:rsidRPr="00221597">
        <w:rPr>
          <w:rFonts w:ascii="Times New Roman" w:hAnsi="Times New Roman"/>
          <w:sz w:val="24"/>
          <w:szCs w:val="24"/>
        </w:rPr>
        <w:t xml:space="preserve">participate in the focus group. </w:t>
      </w:r>
      <w:r w:rsidR="003019E0" w:rsidRPr="00221597">
        <w:rPr>
          <w:rFonts w:ascii="Times New Roman" w:hAnsi="Times New Roman"/>
          <w:sz w:val="24"/>
          <w:szCs w:val="24"/>
        </w:rPr>
        <w:t xml:space="preserve">These procedures conform to ethical practices for collecting information from human participants. </w:t>
      </w:r>
      <w:r w:rsidR="003019E0" w:rsidRPr="00221597">
        <w:rPr>
          <w:rFonts w:ascii="Times New Roman" w:hAnsi="Times New Roman"/>
          <w:sz w:val="24"/>
          <w:szCs w:val="24"/>
        </w:rPr>
        <w:br/>
      </w:r>
    </w:p>
    <w:p w14:paraId="674D4CE1" w14:textId="77777777" w:rsidR="00AC6AED" w:rsidRDefault="00DE6153" w:rsidP="0032500C">
      <w:pPr>
        <w:pStyle w:val="bodytextpsg0"/>
        <w:spacing w:after="0"/>
        <w:ind w:firstLine="0"/>
        <w:rPr>
          <w:sz w:val="24"/>
          <w:szCs w:val="24"/>
        </w:rPr>
      </w:pPr>
      <w:r w:rsidRPr="001C7230">
        <w:rPr>
          <w:sz w:val="24"/>
          <w:szCs w:val="24"/>
        </w:rPr>
        <w:t>Identifying information (name, address, telephone number) will be used by the professional recruitment firms to make contact and send reminder calls to respondents. This information will be kept by the recruiting firms separately from any information collected in the groups (i.e., participant responses will not be connected to any identifiable information). Screeners will be kept in a locked file cabinet at the recruitment firm or in password-protected computer files. The recruiter will only provide ICF and CDC a summary of participant information on the recruitment grids, which will be stripped of identifiable information, such as the last names, addresses, and telephone numbers of the participants. No directly identifying information will be transmitted to CDC/OSH, and thus, the Privacy Act does not apply.  The professional recruiting firms will be instructed to destroy their project</w:t>
      </w:r>
      <w:r w:rsidR="00AC6AED">
        <w:rPr>
          <w:sz w:val="24"/>
          <w:szCs w:val="24"/>
        </w:rPr>
        <w:t xml:space="preserve">-related records July 1, 2016. </w:t>
      </w:r>
    </w:p>
    <w:p w14:paraId="478D41FF" w14:textId="0BFAFD29" w:rsidR="00153984" w:rsidRDefault="003019E0" w:rsidP="0032500C">
      <w:pPr>
        <w:pStyle w:val="bodytextpsg0"/>
        <w:spacing w:after="0"/>
        <w:ind w:firstLine="0"/>
        <w:rPr>
          <w:sz w:val="24"/>
          <w:szCs w:val="24"/>
        </w:rPr>
      </w:pPr>
      <w:r w:rsidRPr="001C7230">
        <w:rPr>
          <w:sz w:val="24"/>
          <w:szCs w:val="24"/>
        </w:rPr>
        <w:br/>
      </w:r>
      <w:r w:rsidR="00861E1B" w:rsidRPr="001C7230">
        <w:rPr>
          <w:b/>
          <w:sz w:val="24"/>
          <w:szCs w:val="24"/>
        </w:rPr>
        <w:t>D</w:t>
      </w:r>
      <w:r w:rsidRPr="001C7230">
        <w:rPr>
          <w:b/>
          <w:sz w:val="24"/>
          <w:szCs w:val="24"/>
        </w:rPr>
        <w:t xml:space="preserve">ata </w:t>
      </w:r>
      <w:r w:rsidR="00861E1B" w:rsidRPr="001C7230">
        <w:rPr>
          <w:b/>
          <w:sz w:val="24"/>
          <w:szCs w:val="24"/>
        </w:rPr>
        <w:t>S</w:t>
      </w:r>
      <w:r w:rsidRPr="001C7230">
        <w:rPr>
          <w:b/>
          <w:sz w:val="24"/>
          <w:szCs w:val="24"/>
        </w:rPr>
        <w:t xml:space="preserve">ecurity </w:t>
      </w:r>
      <w:r w:rsidRPr="001C7230">
        <w:rPr>
          <w:b/>
          <w:sz w:val="24"/>
          <w:szCs w:val="24"/>
        </w:rPr>
        <w:br/>
      </w:r>
      <w:r w:rsidRPr="001C7230">
        <w:rPr>
          <w:sz w:val="24"/>
          <w:szCs w:val="24"/>
        </w:rPr>
        <w:t xml:space="preserve">All findings will be reported in the aggregate only. </w:t>
      </w:r>
      <w:r w:rsidR="00477317" w:rsidRPr="001C7230">
        <w:rPr>
          <w:sz w:val="24"/>
          <w:szCs w:val="24"/>
        </w:rPr>
        <w:t xml:space="preserve">CDC and ICF will take many precautions to </w:t>
      </w:r>
      <w:r w:rsidR="00477317" w:rsidRPr="001C7230">
        <w:rPr>
          <w:sz w:val="24"/>
          <w:szCs w:val="24"/>
        </w:rPr>
        <w:lastRenderedPageBreak/>
        <w:t>secure participants’ identifiable information (see Privacy section of Co</w:t>
      </w:r>
      <w:r w:rsidR="0001363B" w:rsidRPr="001C7230">
        <w:rPr>
          <w:sz w:val="24"/>
          <w:szCs w:val="24"/>
        </w:rPr>
        <w:t>nsent Form</w:t>
      </w:r>
      <w:r w:rsidR="00477317" w:rsidRPr="001C7230">
        <w:rPr>
          <w:sz w:val="24"/>
          <w:szCs w:val="24"/>
        </w:rPr>
        <w:t xml:space="preserve"> – Attachment </w:t>
      </w:r>
      <w:r w:rsidR="00A57DD5" w:rsidRPr="001C7230">
        <w:rPr>
          <w:sz w:val="24"/>
          <w:szCs w:val="24"/>
        </w:rPr>
        <w:t>2</w:t>
      </w:r>
      <w:r w:rsidR="00477317" w:rsidRPr="001C7230">
        <w:rPr>
          <w:sz w:val="24"/>
          <w:szCs w:val="24"/>
        </w:rPr>
        <w:t xml:space="preserve">). The information participants provide during the focus groups will not be linked to their </w:t>
      </w:r>
      <w:r w:rsidR="00EC33AA" w:rsidRPr="001C7230">
        <w:rPr>
          <w:sz w:val="24"/>
          <w:szCs w:val="24"/>
        </w:rPr>
        <w:t>identifying information</w:t>
      </w:r>
      <w:r w:rsidR="00014D1E" w:rsidRPr="001C7230">
        <w:rPr>
          <w:sz w:val="24"/>
          <w:szCs w:val="24"/>
        </w:rPr>
        <w:t xml:space="preserve">. </w:t>
      </w:r>
      <w:r w:rsidR="00477317" w:rsidRPr="001C7230">
        <w:rPr>
          <w:sz w:val="24"/>
          <w:szCs w:val="24"/>
        </w:rPr>
        <w:t>Participants will use only first names or pseudonyms during the discussions</w:t>
      </w:r>
      <w:r w:rsidR="00014D1E" w:rsidRPr="001C7230">
        <w:rPr>
          <w:sz w:val="24"/>
          <w:szCs w:val="24"/>
        </w:rPr>
        <w:t xml:space="preserve">. </w:t>
      </w:r>
      <w:r w:rsidR="00477317" w:rsidRPr="001C7230">
        <w:rPr>
          <w:sz w:val="24"/>
          <w:szCs w:val="24"/>
        </w:rPr>
        <w:t>Transcripts and notes will not include participants’ names</w:t>
      </w:r>
      <w:r w:rsidR="00014D1E" w:rsidRPr="001C7230">
        <w:rPr>
          <w:sz w:val="24"/>
          <w:szCs w:val="24"/>
        </w:rPr>
        <w:t xml:space="preserve">. </w:t>
      </w:r>
      <w:r w:rsidR="00477317" w:rsidRPr="001C7230">
        <w:rPr>
          <w:sz w:val="24"/>
          <w:szCs w:val="24"/>
        </w:rPr>
        <w:t>Audio files of the groups will be stored by ICF on a secure share drive and password-protected computers. Transcripts and reports will not include any identifiable information.</w:t>
      </w:r>
      <w:r w:rsidR="009A77CF">
        <w:rPr>
          <w:sz w:val="24"/>
          <w:szCs w:val="24"/>
        </w:rPr>
        <w:t xml:space="preserve"> Transcripts and reports will be stored on a</w:t>
      </w:r>
      <w:r w:rsidR="009A77CF" w:rsidRPr="009A77CF">
        <w:rPr>
          <w:sz w:val="24"/>
          <w:szCs w:val="24"/>
        </w:rPr>
        <w:t xml:space="preserve"> </w:t>
      </w:r>
      <w:r w:rsidR="009A77CF" w:rsidRPr="001C7230">
        <w:rPr>
          <w:sz w:val="24"/>
          <w:szCs w:val="24"/>
        </w:rPr>
        <w:t xml:space="preserve">secure share drive </w:t>
      </w:r>
      <w:r w:rsidR="009A77CF">
        <w:rPr>
          <w:sz w:val="24"/>
          <w:szCs w:val="24"/>
        </w:rPr>
        <w:t xml:space="preserve">and password-protected computers. Computers used for this project are stored at the ICF Rockville, MD office. It is ICF policy for each staff member to keep his/her computer locked to his/her desk at all times. </w:t>
      </w:r>
    </w:p>
    <w:p w14:paraId="24A3F7A8" w14:textId="77777777" w:rsidR="001F2451" w:rsidRDefault="001F2451" w:rsidP="0032500C">
      <w:pPr>
        <w:pStyle w:val="bodytextpsg0"/>
        <w:spacing w:after="0"/>
        <w:ind w:firstLine="0"/>
        <w:rPr>
          <w:sz w:val="24"/>
          <w:szCs w:val="24"/>
        </w:rPr>
      </w:pPr>
    </w:p>
    <w:p w14:paraId="46E1871C" w14:textId="77777777" w:rsidR="002A165E" w:rsidRPr="001C7230" w:rsidRDefault="002A165E" w:rsidP="002A165E">
      <w:pPr>
        <w:pStyle w:val="bodytextpsg0"/>
        <w:numPr>
          <w:ilvl w:val="0"/>
          <w:numId w:val="31"/>
        </w:numPr>
        <w:ind w:left="360"/>
        <w:rPr>
          <w:sz w:val="24"/>
          <w:szCs w:val="24"/>
        </w:rPr>
      </w:pPr>
      <w:r w:rsidRPr="001C7230">
        <w:rPr>
          <w:sz w:val="24"/>
          <w:szCs w:val="24"/>
        </w:rPr>
        <w:t>10.1. Access Controls</w:t>
      </w:r>
    </w:p>
    <w:tbl>
      <w:tblPr>
        <w:tblStyle w:val="TableGrid"/>
        <w:tblW w:w="10165" w:type="dxa"/>
        <w:tblLook w:val="04A0" w:firstRow="1" w:lastRow="0" w:firstColumn="1" w:lastColumn="0" w:noHBand="0" w:noVBand="1"/>
      </w:tblPr>
      <w:tblGrid>
        <w:gridCol w:w="2785"/>
        <w:gridCol w:w="3060"/>
        <w:gridCol w:w="4320"/>
      </w:tblGrid>
      <w:tr w:rsidR="002A165E" w:rsidRPr="001C7230" w14:paraId="06CCDC7D" w14:textId="77777777" w:rsidTr="00FE6556">
        <w:trPr>
          <w:trHeight w:val="521"/>
        </w:trPr>
        <w:tc>
          <w:tcPr>
            <w:tcW w:w="2785" w:type="dxa"/>
          </w:tcPr>
          <w:p w14:paraId="5509076D" w14:textId="77777777" w:rsidR="002A165E" w:rsidRPr="001C7230" w:rsidRDefault="002A165E" w:rsidP="00FE6556">
            <w:pPr>
              <w:pStyle w:val="bodytextpsg0"/>
              <w:rPr>
                <w:b/>
                <w:sz w:val="24"/>
                <w:szCs w:val="24"/>
              </w:rPr>
            </w:pPr>
            <w:r w:rsidRPr="001C7230">
              <w:rPr>
                <w:b/>
                <w:sz w:val="24"/>
                <w:szCs w:val="24"/>
              </w:rPr>
              <w:t>Technical Controls</w:t>
            </w:r>
          </w:p>
        </w:tc>
        <w:tc>
          <w:tcPr>
            <w:tcW w:w="3060" w:type="dxa"/>
          </w:tcPr>
          <w:p w14:paraId="566EBAA9" w14:textId="77777777" w:rsidR="002A165E" w:rsidRPr="001C7230" w:rsidRDefault="002A165E" w:rsidP="00FE6556">
            <w:pPr>
              <w:pStyle w:val="bodytextpsg0"/>
              <w:rPr>
                <w:b/>
                <w:sz w:val="24"/>
                <w:szCs w:val="24"/>
              </w:rPr>
            </w:pPr>
            <w:r w:rsidRPr="001C7230">
              <w:rPr>
                <w:b/>
                <w:sz w:val="24"/>
                <w:szCs w:val="24"/>
              </w:rPr>
              <w:t>Physical Controls</w:t>
            </w:r>
          </w:p>
        </w:tc>
        <w:tc>
          <w:tcPr>
            <w:tcW w:w="4320" w:type="dxa"/>
          </w:tcPr>
          <w:p w14:paraId="70FBCBF8" w14:textId="77777777" w:rsidR="002A165E" w:rsidRPr="001C7230" w:rsidRDefault="002A165E" w:rsidP="00FE6556">
            <w:pPr>
              <w:pStyle w:val="bodytextpsg0"/>
              <w:rPr>
                <w:b/>
                <w:sz w:val="24"/>
                <w:szCs w:val="24"/>
              </w:rPr>
            </w:pPr>
            <w:r w:rsidRPr="001C7230">
              <w:rPr>
                <w:b/>
                <w:sz w:val="24"/>
                <w:szCs w:val="24"/>
              </w:rPr>
              <w:t>Administrative Controls</w:t>
            </w:r>
          </w:p>
        </w:tc>
      </w:tr>
      <w:tr w:rsidR="002A165E" w:rsidRPr="001C7230" w14:paraId="0C0F1142" w14:textId="77777777" w:rsidTr="00FE6556">
        <w:trPr>
          <w:trHeight w:val="3050"/>
        </w:trPr>
        <w:tc>
          <w:tcPr>
            <w:tcW w:w="2785" w:type="dxa"/>
          </w:tcPr>
          <w:p w14:paraId="7C335065" w14:textId="77777777" w:rsidR="002A165E" w:rsidRPr="001C7230" w:rsidRDefault="002A165E" w:rsidP="00FE6556">
            <w:pPr>
              <w:pStyle w:val="bodytextpsg0"/>
              <w:numPr>
                <w:ilvl w:val="0"/>
                <w:numId w:val="28"/>
              </w:numPr>
            </w:pPr>
            <w:r w:rsidRPr="001C7230">
              <w:t>User identification</w:t>
            </w:r>
          </w:p>
          <w:p w14:paraId="57A01A3E" w14:textId="77777777" w:rsidR="002A165E" w:rsidRPr="001C7230" w:rsidRDefault="002A165E" w:rsidP="00FE6556">
            <w:pPr>
              <w:pStyle w:val="bodytextpsg0"/>
              <w:numPr>
                <w:ilvl w:val="0"/>
                <w:numId w:val="28"/>
              </w:numPr>
            </w:pPr>
            <w:r w:rsidRPr="001C7230">
              <w:t>Passwords</w:t>
            </w:r>
          </w:p>
          <w:p w14:paraId="341B9790" w14:textId="77777777" w:rsidR="002A165E" w:rsidRPr="001C7230" w:rsidRDefault="002A165E" w:rsidP="00FE6556">
            <w:pPr>
              <w:pStyle w:val="bodytextpsg0"/>
              <w:numPr>
                <w:ilvl w:val="0"/>
                <w:numId w:val="28"/>
              </w:numPr>
            </w:pPr>
            <w:r w:rsidRPr="001C7230">
              <w:t>Firewall</w:t>
            </w:r>
          </w:p>
          <w:p w14:paraId="21923D64" w14:textId="77777777" w:rsidR="002A165E" w:rsidRPr="001C7230" w:rsidRDefault="002A165E" w:rsidP="00FE6556">
            <w:pPr>
              <w:pStyle w:val="bodytextpsg0"/>
              <w:numPr>
                <w:ilvl w:val="0"/>
                <w:numId w:val="28"/>
              </w:numPr>
            </w:pPr>
            <w:r w:rsidRPr="001C7230">
              <w:t>Virtual Private Network (VPN)</w:t>
            </w:r>
          </w:p>
          <w:p w14:paraId="0249E326" w14:textId="77777777" w:rsidR="002A165E" w:rsidRPr="001C7230" w:rsidRDefault="002A165E" w:rsidP="00FE6556">
            <w:pPr>
              <w:pStyle w:val="bodytextpsg0"/>
            </w:pPr>
          </w:p>
        </w:tc>
        <w:tc>
          <w:tcPr>
            <w:tcW w:w="3060" w:type="dxa"/>
          </w:tcPr>
          <w:p w14:paraId="679BD6A9" w14:textId="77777777" w:rsidR="002A165E" w:rsidRPr="001C7230" w:rsidRDefault="002A165E" w:rsidP="00FE6556">
            <w:pPr>
              <w:pStyle w:val="bodytextpsg0"/>
              <w:numPr>
                <w:ilvl w:val="0"/>
                <w:numId w:val="28"/>
              </w:numPr>
            </w:pPr>
            <w:r w:rsidRPr="001C7230">
              <w:t>Guards/Security Officers</w:t>
            </w:r>
          </w:p>
          <w:p w14:paraId="6086F187" w14:textId="77777777" w:rsidR="002A165E" w:rsidRPr="001C7230" w:rsidRDefault="002A165E" w:rsidP="00FE6556">
            <w:pPr>
              <w:pStyle w:val="bodytextpsg0"/>
              <w:numPr>
                <w:ilvl w:val="0"/>
                <w:numId w:val="28"/>
              </w:numPr>
            </w:pPr>
            <w:r w:rsidRPr="001C7230">
              <w:t>Identification badges</w:t>
            </w:r>
          </w:p>
          <w:p w14:paraId="33ECBA9C" w14:textId="77777777" w:rsidR="002A165E" w:rsidRPr="001C7230" w:rsidRDefault="002A165E" w:rsidP="00FE6556">
            <w:pPr>
              <w:pStyle w:val="bodytextpsg0"/>
              <w:numPr>
                <w:ilvl w:val="0"/>
                <w:numId w:val="28"/>
              </w:numPr>
            </w:pPr>
            <w:r w:rsidRPr="001C7230">
              <w:t>Key Cards</w:t>
            </w:r>
          </w:p>
          <w:p w14:paraId="1BBFC219" w14:textId="77777777" w:rsidR="002A165E" w:rsidRPr="001C7230" w:rsidRDefault="002A165E" w:rsidP="00FE6556">
            <w:pPr>
              <w:pStyle w:val="bodytextpsg0"/>
              <w:ind w:firstLine="0"/>
            </w:pPr>
          </w:p>
        </w:tc>
        <w:tc>
          <w:tcPr>
            <w:tcW w:w="4320" w:type="dxa"/>
          </w:tcPr>
          <w:p w14:paraId="2686013D" w14:textId="77777777" w:rsidR="002A165E" w:rsidRPr="001C7230" w:rsidRDefault="002A165E" w:rsidP="00FE6556">
            <w:pPr>
              <w:pStyle w:val="bodytextpsg0"/>
              <w:numPr>
                <w:ilvl w:val="0"/>
                <w:numId w:val="32"/>
              </w:numPr>
            </w:pPr>
            <w:r w:rsidRPr="001C7230">
              <w:t>The system security plan for the information collection is that survey data and all identifying information about respondents will be handled in ways that prevent unauthorized access at any point during the study.</w:t>
            </w:r>
          </w:p>
          <w:p w14:paraId="7DEA57EC" w14:textId="77777777" w:rsidR="002A165E" w:rsidRPr="001C7230" w:rsidRDefault="002A165E" w:rsidP="00FE6556">
            <w:pPr>
              <w:pStyle w:val="bodytextpsg0"/>
              <w:numPr>
                <w:ilvl w:val="0"/>
                <w:numId w:val="32"/>
              </w:numPr>
            </w:pPr>
            <w:r w:rsidRPr="001C7230">
              <w:t>The contingency plan for this information collection is that the screeners will be kept in a locked file cabinet at the recruitment firm or in password-protected computer files. The recruiter will only provide ICF and CDC a summary of participant information on the recruitment grids, which will be stripped of identifiable information. No directly identifying information will be transmitted to CDC/OSH (thus, the Privacy Act does not apply).</w:t>
            </w:r>
          </w:p>
          <w:p w14:paraId="223C05FA" w14:textId="77777777" w:rsidR="002A165E" w:rsidRPr="001C7230" w:rsidRDefault="002A165E" w:rsidP="00FE6556">
            <w:pPr>
              <w:pStyle w:val="bodytextpsg0"/>
              <w:numPr>
                <w:ilvl w:val="0"/>
                <w:numId w:val="32"/>
              </w:numPr>
            </w:pPr>
            <w:r w:rsidRPr="001C7230">
              <w:t xml:space="preserve">The files will be saved in a secure folder that is backed up every night. Shared drives are backed up multiple times during a 24 hour period. </w:t>
            </w:r>
          </w:p>
          <w:p w14:paraId="73BE0A6E" w14:textId="77777777" w:rsidR="002A165E" w:rsidRPr="001C7230" w:rsidRDefault="002A165E" w:rsidP="00FE6556">
            <w:pPr>
              <w:pStyle w:val="bodytextpsg0"/>
              <w:numPr>
                <w:ilvl w:val="0"/>
                <w:numId w:val="32"/>
              </w:numPr>
            </w:pPr>
            <w:r w:rsidRPr="001C7230">
              <w:rPr>
                <w:szCs w:val="22"/>
              </w:rPr>
              <w:t>Backup file storage:</w:t>
            </w:r>
            <w:r w:rsidRPr="001C7230">
              <w:rPr>
                <w:sz w:val="24"/>
                <w:szCs w:val="24"/>
              </w:rPr>
              <w:t xml:space="preserve"> </w:t>
            </w:r>
            <w:r w:rsidRPr="001C7230">
              <w:t>Audio files of the groups will be stored by ICF on a secure share drive and password-protected computers. Transcripts and reports will not include any identifiable information.</w:t>
            </w:r>
          </w:p>
          <w:p w14:paraId="5CA30A28" w14:textId="77777777" w:rsidR="002A165E" w:rsidRPr="001C7230" w:rsidRDefault="002A165E" w:rsidP="00FE6556">
            <w:pPr>
              <w:pStyle w:val="bodytextpsg0"/>
              <w:numPr>
                <w:ilvl w:val="0"/>
                <w:numId w:val="32"/>
              </w:numPr>
            </w:pPr>
            <w:r w:rsidRPr="001C7230">
              <w:t>There will not be user manuals for this information collection.</w:t>
            </w:r>
          </w:p>
          <w:p w14:paraId="75C98575" w14:textId="77777777" w:rsidR="002A165E" w:rsidRPr="001C7230" w:rsidRDefault="002A165E" w:rsidP="00FE6556">
            <w:pPr>
              <w:pStyle w:val="ListParagraph"/>
              <w:numPr>
                <w:ilvl w:val="0"/>
                <w:numId w:val="32"/>
              </w:numPr>
              <w:rPr>
                <w:rFonts w:ascii="Times New Roman" w:eastAsia="Times New Roman" w:hAnsi="Times New Roman"/>
                <w:szCs w:val="20"/>
              </w:rPr>
            </w:pPr>
            <w:r w:rsidRPr="001C7230">
              <w:rPr>
                <w:rFonts w:ascii="Times New Roman" w:eastAsia="Times New Roman" w:hAnsi="Times New Roman"/>
                <w:szCs w:val="20"/>
              </w:rPr>
              <w:t xml:space="preserve">Personnel who use the system will be trained to protect the information </w:t>
            </w:r>
            <w:r w:rsidRPr="001C7230">
              <w:rPr>
                <w:rFonts w:ascii="Times New Roman" w:eastAsia="Times New Roman" w:hAnsi="Times New Roman"/>
                <w:szCs w:val="20"/>
              </w:rPr>
              <w:lastRenderedPageBreak/>
              <w:t>being collected and maintained by adhering to a procedure that removes identifiers from response data. Identifying information will be used by the professional recruitment firms to make contact with respondents. This information will be kept by the recruiting firms separately from any information collected in the groups.</w:t>
            </w:r>
          </w:p>
          <w:p w14:paraId="4F11CD0B" w14:textId="77777777" w:rsidR="002A165E" w:rsidRPr="001C7230" w:rsidRDefault="002A165E" w:rsidP="00FE6556">
            <w:pPr>
              <w:pStyle w:val="ListParagraph"/>
              <w:rPr>
                <w:rFonts w:ascii="Times New Roman" w:eastAsia="Times New Roman" w:hAnsi="Times New Roman"/>
                <w:szCs w:val="20"/>
              </w:rPr>
            </w:pPr>
            <w:r w:rsidRPr="001C7230">
              <w:rPr>
                <w:rFonts w:ascii="Times New Roman" w:eastAsia="Times New Roman" w:hAnsi="Times New Roman"/>
                <w:szCs w:val="20"/>
              </w:rPr>
              <w:t xml:space="preserve"> </w:t>
            </w:r>
          </w:p>
          <w:p w14:paraId="78F3FC6E" w14:textId="77777777" w:rsidR="002A165E" w:rsidRPr="001C7230" w:rsidRDefault="002A165E" w:rsidP="00FE6556">
            <w:pPr>
              <w:pStyle w:val="bodytextpsg0"/>
              <w:numPr>
                <w:ilvl w:val="0"/>
                <w:numId w:val="32"/>
              </w:numPr>
            </w:pPr>
            <w:r w:rsidRPr="001C7230">
              <w:t>Contractors who are operating/using the system will include clauses in the contracts that adhere to privacy provisions and practices.</w:t>
            </w:r>
          </w:p>
          <w:p w14:paraId="4327F535" w14:textId="77777777" w:rsidR="002A165E" w:rsidRPr="001C7230" w:rsidRDefault="002A165E" w:rsidP="00FE6556">
            <w:pPr>
              <w:pStyle w:val="bodytextpsg0"/>
              <w:numPr>
                <w:ilvl w:val="0"/>
                <w:numId w:val="32"/>
              </w:numPr>
            </w:pPr>
            <w:r w:rsidRPr="001C7230">
              <w:t>Methods will be in place to ensure least privilege. Data and all identifying information about respondents will be handled in ways that prevent unauthorized access at any point during the study.</w:t>
            </w:r>
          </w:p>
          <w:p w14:paraId="6EF6C5CC" w14:textId="77777777" w:rsidR="002A165E" w:rsidRPr="001C7230" w:rsidRDefault="002A165E" w:rsidP="00FE6556">
            <w:pPr>
              <w:pStyle w:val="bodytextpsg0"/>
              <w:numPr>
                <w:ilvl w:val="0"/>
                <w:numId w:val="32"/>
              </w:numPr>
            </w:pPr>
            <w:r w:rsidRPr="001C7230">
              <w:t>There are policies/guidelines in place with regard to the retention and destruction of IIF:</w:t>
            </w:r>
            <w:r w:rsidRPr="001C7230">
              <w:rPr>
                <w:iCs/>
                <w:sz w:val="24"/>
                <w:szCs w:val="24"/>
              </w:rPr>
              <w:t xml:space="preserve"> </w:t>
            </w:r>
            <w:r w:rsidRPr="001C7230">
              <w:rPr>
                <w:iCs/>
              </w:rPr>
              <w:t>IIF will not be transmitted to CDC, and IIF will not be linked to response data.</w:t>
            </w:r>
          </w:p>
        </w:tc>
      </w:tr>
    </w:tbl>
    <w:p w14:paraId="30CAC7D3" w14:textId="77777777" w:rsidR="0032500C" w:rsidRDefault="0032500C" w:rsidP="008D2F23">
      <w:pPr>
        <w:pStyle w:val="bodytextpsg0"/>
        <w:ind w:firstLine="0"/>
        <w:rPr>
          <w:sz w:val="24"/>
          <w:szCs w:val="24"/>
        </w:rPr>
      </w:pPr>
    </w:p>
    <w:p w14:paraId="6B13337C" w14:textId="7640A244" w:rsidR="008D2F23" w:rsidRPr="001C7230" w:rsidRDefault="004E756F" w:rsidP="008D2F23">
      <w:pPr>
        <w:pStyle w:val="bodytextpsg0"/>
        <w:ind w:firstLine="0"/>
        <w:rPr>
          <w:sz w:val="24"/>
          <w:szCs w:val="24"/>
        </w:rPr>
      </w:pPr>
      <w:r w:rsidRPr="001C7230">
        <w:rPr>
          <w:sz w:val="24"/>
          <w:szCs w:val="24"/>
        </w:rPr>
        <w:t xml:space="preserve">The precautions taken by CDC and ICF have been evaluated by the Institutional Review Board of ICF and found to be acceptable (see ICF IRB approval – Attachment </w:t>
      </w:r>
      <w:r w:rsidR="00704092" w:rsidRPr="001C7230">
        <w:rPr>
          <w:sz w:val="24"/>
          <w:szCs w:val="24"/>
        </w:rPr>
        <w:t>3</w:t>
      </w:r>
      <w:r w:rsidR="00227854" w:rsidRPr="001C7230">
        <w:rPr>
          <w:sz w:val="24"/>
          <w:szCs w:val="24"/>
        </w:rPr>
        <w:t>)</w:t>
      </w:r>
      <w:r w:rsidRPr="001C7230">
        <w:rPr>
          <w:sz w:val="24"/>
          <w:szCs w:val="24"/>
        </w:rPr>
        <w:t>.</w:t>
      </w:r>
      <w:r w:rsidR="0032500C">
        <w:rPr>
          <w:sz w:val="24"/>
          <w:szCs w:val="24"/>
        </w:rPr>
        <w:t xml:space="preserve"> </w:t>
      </w:r>
      <w:r w:rsidR="008D2F23" w:rsidRPr="001C7230">
        <w:rPr>
          <w:sz w:val="24"/>
          <w:szCs w:val="24"/>
        </w:rPr>
        <w:t>CDC will retain and destroy records in accordance with the applicable CDC Records Control Schedule.</w:t>
      </w:r>
    </w:p>
    <w:p w14:paraId="4AEDF11B" w14:textId="77777777" w:rsidR="00BC7BC7" w:rsidRPr="001C7230" w:rsidRDefault="00BC7BC7" w:rsidP="001478D3">
      <w:pPr>
        <w:pStyle w:val="Tbodytext"/>
        <w:spacing w:after="0"/>
        <w:rPr>
          <w:szCs w:val="24"/>
        </w:rPr>
      </w:pPr>
    </w:p>
    <w:p w14:paraId="25477ABE" w14:textId="77777777" w:rsidR="00044A5F" w:rsidRPr="001C7230" w:rsidRDefault="00044A5F" w:rsidP="009505A2">
      <w:pPr>
        <w:spacing w:after="0"/>
        <w:jc w:val="both"/>
        <w:rPr>
          <w:rFonts w:ascii="Times New Roman" w:hAnsi="Times New Roman"/>
          <w:b/>
          <w:sz w:val="24"/>
          <w:szCs w:val="24"/>
        </w:rPr>
      </w:pPr>
      <w:r w:rsidRPr="001C7230">
        <w:rPr>
          <w:rFonts w:ascii="Times New Roman" w:hAnsi="Times New Roman"/>
          <w:b/>
          <w:sz w:val="24"/>
          <w:szCs w:val="24"/>
        </w:rPr>
        <w:t>A.11</w:t>
      </w:r>
      <w:r w:rsidR="00784AEC" w:rsidRPr="001C7230">
        <w:rPr>
          <w:rFonts w:ascii="Times New Roman" w:hAnsi="Times New Roman"/>
          <w:b/>
          <w:sz w:val="24"/>
          <w:szCs w:val="24"/>
        </w:rPr>
        <w:t>.</w:t>
      </w:r>
      <w:r w:rsidRPr="001C7230">
        <w:rPr>
          <w:rFonts w:ascii="Times New Roman" w:hAnsi="Times New Roman"/>
          <w:b/>
          <w:sz w:val="24"/>
          <w:szCs w:val="24"/>
        </w:rPr>
        <w:tab/>
      </w:r>
      <w:r w:rsidR="00784AEC" w:rsidRPr="001C7230">
        <w:rPr>
          <w:rFonts w:ascii="Times New Roman" w:hAnsi="Times New Roman"/>
          <w:b/>
          <w:sz w:val="24"/>
          <w:szCs w:val="24"/>
        </w:rPr>
        <w:t xml:space="preserve">Institutional Review Board (IRB) and </w:t>
      </w:r>
      <w:r w:rsidRPr="001C7230">
        <w:rPr>
          <w:rFonts w:ascii="Times New Roman" w:hAnsi="Times New Roman"/>
          <w:b/>
          <w:sz w:val="24"/>
          <w:szCs w:val="24"/>
        </w:rPr>
        <w:t>Justification for Sensitive Questions</w:t>
      </w:r>
    </w:p>
    <w:p w14:paraId="6D5047C1" w14:textId="77777777" w:rsidR="00370390" w:rsidRDefault="00370390" w:rsidP="009505A2">
      <w:pPr>
        <w:spacing w:after="0"/>
        <w:jc w:val="both"/>
        <w:rPr>
          <w:rFonts w:ascii="Times New Roman" w:hAnsi="Times New Roman"/>
          <w:b/>
          <w:sz w:val="24"/>
          <w:szCs w:val="24"/>
        </w:rPr>
      </w:pPr>
    </w:p>
    <w:p w14:paraId="2820CB67" w14:textId="77777777" w:rsidR="00DD0EB5" w:rsidRPr="001C7230" w:rsidRDefault="00DD0EB5" w:rsidP="009505A2">
      <w:pPr>
        <w:spacing w:after="0"/>
        <w:jc w:val="both"/>
        <w:rPr>
          <w:rFonts w:ascii="Times New Roman" w:hAnsi="Times New Roman"/>
          <w:b/>
          <w:sz w:val="24"/>
          <w:szCs w:val="24"/>
        </w:rPr>
      </w:pPr>
      <w:r w:rsidRPr="001C7230">
        <w:rPr>
          <w:rFonts w:ascii="Times New Roman" w:hAnsi="Times New Roman"/>
          <w:b/>
          <w:sz w:val="24"/>
          <w:szCs w:val="24"/>
        </w:rPr>
        <w:t>IRB Approval</w:t>
      </w:r>
    </w:p>
    <w:p w14:paraId="52648E12" w14:textId="77777777" w:rsidR="006006D9" w:rsidRPr="00076E16" w:rsidRDefault="006006D9" w:rsidP="00076E16">
      <w:pPr>
        <w:pStyle w:val="bodytextpsg0"/>
        <w:spacing w:after="0"/>
        <w:ind w:firstLine="0"/>
        <w:rPr>
          <w:sz w:val="24"/>
          <w:szCs w:val="24"/>
        </w:rPr>
      </w:pPr>
      <w:r w:rsidRPr="00076E16">
        <w:rPr>
          <w:sz w:val="24"/>
          <w:szCs w:val="24"/>
        </w:rPr>
        <w:t xml:space="preserve">All procedures have been developed in accordance with federal, state, and local guidelines to ensure that the rights and privacy of participants are protected and maintained. The ICF Institutional Review Board (IRB) reviewed and approved all instruments, informed consent materials, and data collection and management procedures (see ICF IRB approval notice in </w:t>
      </w:r>
      <w:r w:rsidRPr="001F2451">
        <w:rPr>
          <w:bCs/>
          <w:sz w:val="24"/>
          <w:szCs w:val="24"/>
        </w:rPr>
        <w:t>Attachment 3</w:t>
      </w:r>
      <w:r w:rsidRPr="00076E16">
        <w:rPr>
          <w:bCs/>
          <w:sz w:val="24"/>
          <w:szCs w:val="24"/>
        </w:rPr>
        <w:t>)</w:t>
      </w:r>
      <w:r w:rsidRPr="00076E16">
        <w:rPr>
          <w:b/>
          <w:bCs/>
          <w:sz w:val="24"/>
          <w:szCs w:val="24"/>
        </w:rPr>
        <w:t xml:space="preserve">. </w:t>
      </w:r>
      <w:r w:rsidRPr="00076E16">
        <w:rPr>
          <w:sz w:val="24"/>
          <w:szCs w:val="24"/>
        </w:rPr>
        <w:t xml:space="preserve"> </w:t>
      </w:r>
    </w:p>
    <w:p w14:paraId="76AB3A94" w14:textId="77777777" w:rsidR="00631255" w:rsidRPr="001C7230" w:rsidRDefault="00631255" w:rsidP="009505A2">
      <w:pPr>
        <w:spacing w:after="0"/>
        <w:jc w:val="both"/>
        <w:rPr>
          <w:rFonts w:ascii="Times New Roman" w:hAnsi="Times New Roman"/>
          <w:sz w:val="24"/>
          <w:szCs w:val="24"/>
        </w:rPr>
      </w:pPr>
    </w:p>
    <w:p w14:paraId="21F32B24" w14:textId="77777777" w:rsidR="00DD0EB5" w:rsidRPr="001C7230" w:rsidRDefault="00DD0EB5" w:rsidP="00BB1AAA">
      <w:pPr>
        <w:spacing w:after="0" w:line="240" w:lineRule="auto"/>
        <w:jc w:val="both"/>
        <w:rPr>
          <w:rFonts w:ascii="Times New Roman" w:eastAsia="Times New Roman" w:hAnsi="Times New Roman"/>
          <w:b/>
          <w:sz w:val="24"/>
          <w:szCs w:val="24"/>
        </w:rPr>
      </w:pPr>
      <w:r w:rsidRPr="001C7230">
        <w:rPr>
          <w:rFonts w:ascii="Times New Roman" w:eastAsia="Times New Roman" w:hAnsi="Times New Roman"/>
          <w:b/>
          <w:sz w:val="24"/>
          <w:szCs w:val="24"/>
        </w:rPr>
        <w:t>Sensitive Questions</w:t>
      </w:r>
    </w:p>
    <w:p w14:paraId="3CB68CF7" w14:textId="2F56287F" w:rsidR="00460B72" w:rsidRPr="001C7230" w:rsidRDefault="00460B72" w:rsidP="00233F31">
      <w:pPr>
        <w:spacing w:after="0" w:line="240" w:lineRule="auto"/>
        <w:jc w:val="both"/>
        <w:rPr>
          <w:rFonts w:ascii="Times New Roman" w:eastAsia="Times New Roman" w:hAnsi="Times New Roman"/>
          <w:sz w:val="24"/>
          <w:szCs w:val="24"/>
        </w:rPr>
      </w:pPr>
      <w:r w:rsidRPr="001C7230">
        <w:rPr>
          <w:rFonts w:ascii="Times New Roman" w:eastAsia="Times New Roman" w:hAnsi="Times New Roman"/>
          <w:sz w:val="24"/>
          <w:szCs w:val="24"/>
        </w:rPr>
        <w:t>The majority of questions asked will not be of a sensitive nature</w:t>
      </w:r>
      <w:r w:rsidR="00233F31">
        <w:rPr>
          <w:rFonts w:ascii="Times New Roman" w:eastAsia="Times New Roman" w:hAnsi="Times New Roman"/>
          <w:sz w:val="24"/>
          <w:szCs w:val="24"/>
        </w:rPr>
        <w:t xml:space="preserve"> (see </w:t>
      </w:r>
      <w:r w:rsidR="004156BF">
        <w:rPr>
          <w:rFonts w:ascii="Times New Roman" w:eastAsia="Times New Roman" w:hAnsi="Times New Roman"/>
          <w:sz w:val="24"/>
          <w:szCs w:val="24"/>
        </w:rPr>
        <w:t>A</w:t>
      </w:r>
      <w:r w:rsidR="0001363B" w:rsidRPr="001C7230">
        <w:rPr>
          <w:rFonts w:ascii="Times New Roman" w:eastAsia="Times New Roman" w:hAnsi="Times New Roman"/>
          <w:sz w:val="24"/>
          <w:szCs w:val="24"/>
        </w:rPr>
        <w:t xml:space="preserve">ttachments 1 and </w:t>
      </w:r>
      <w:r w:rsidR="00704092" w:rsidRPr="001C7230">
        <w:rPr>
          <w:rFonts w:ascii="Times New Roman" w:eastAsia="Times New Roman" w:hAnsi="Times New Roman"/>
          <w:sz w:val="24"/>
          <w:szCs w:val="24"/>
        </w:rPr>
        <w:t>4</w:t>
      </w:r>
      <w:r w:rsidR="0001363B" w:rsidRPr="001C7230">
        <w:rPr>
          <w:rFonts w:ascii="Times New Roman" w:eastAsia="Times New Roman" w:hAnsi="Times New Roman"/>
          <w:sz w:val="24"/>
          <w:szCs w:val="24"/>
        </w:rPr>
        <w:t>)</w:t>
      </w:r>
      <w:r w:rsidR="00014D1E" w:rsidRPr="001C7230">
        <w:rPr>
          <w:rFonts w:ascii="Times New Roman" w:eastAsia="Times New Roman" w:hAnsi="Times New Roman"/>
          <w:sz w:val="24"/>
          <w:szCs w:val="24"/>
        </w:rPr>
        <w:t xml:space="preserve">. </w:t>
      </w:r>
      <w:r w:rsidRPr="001C7230">
        <w:rPr>
          <w:rFonts w:ascii="Times New Roman" w:eastAsia="Times New Roman" w:hAnsi="Times New Roman"/>
          <w:sz w:val="24"/>
          <w:szCs w:val="24"/>
        </w:rPr>
        <w:t xml:space="preserve">There will be no requests for a respondent’s Social Security Number (SSN). Questions </w:t>
      </w:r>
      <w:r w:rsidR="0001363B" w:rsidRPr="001C7230">
        <w:rPr>
          <w:rFonts w:ascii="Times New Roman" w:eastAsia="Times New Roman" w:hAnsi="Times New Roman"/>
          <w:sz w:val="24"/>
          <w:szCs w:val="24"/>
        </w:rPr>
        <w:t xml:space="preserve">asked during screening </w:t>
      </w:r>
      <w:r w:rsidRPr="001C7230">
        <w:rPr>
          <w:rFonts w:ascii="Times New Roman" w:eastAsia="Times New Roman" w:hAnsi="Times New Roman"/>
          <w:sz w:val="24"/>
          <w:szCs w:val="24"/>
        </w:rPr>
        <w:t xml:space="preserve">about </w:t>
      </w:r>
      <w:r w:rsidR="007E343C" w:rsidRPr="001C7230">
        <w:rPr>
          <w:rFonts w:ascii="Times New Roman" w:eastAsia="Times New Roman" w:hAnsi="Times New Roman"/>
          <w:sz w:val="24"/>
          <w:szCs w:val="24"/>
        </w:rPr>
        <w:t xml:space="preserve">cigarette or ENDS use </w:t>
      </w:r>
      <w:r w:rsidR="00CA5454" w:rsidRPr="001C7230">
        <w:rPr>
          <w:rFonts w:ascii="Times New Roman" w:eastAsia="Times New Roman" w:hAnsi="Times New Roman"/>
          <w:sz w:val="24"/>
          <w:szCs w:val="24"/>
        </w:rPr>
        <w:t xml:space="preserve">and some demographic information (e.g., </w:t>
      </w:r>
      <w:r w:rsidR="00216CD1" w:rsidRPr="001C7230">
        <w:rPr>
          <w:rFonts w:ascii="Times New Roman" w:eastAsia="Times New Roman" w:hAnsi="Times New Roman"/>
          <w:sz w:val="24"/>
          <w:szCs w:val="24"/>
        </w:rPr>
        <w:t xml:space="preserve">race </w:t>
      </w:r>
      <w:r w:rsidR="00CA5454" w:rsidRPr="001C7230">
        <w:rPr>
          <w:rFonts w:ascii="Times New Roman" w:eastAsia="Times New Roman" w:hAnsi="Times New Roman"/>
          <w:sz w:val="24"/>
          <w:szCs w:val="24"/>
        </w:rPr>
        <w:t xml:space="preserve">or </w:t>
      </w:r>
      <w:r w:rsidR="00216CD1" w:rsidRPr="001C7230">
        <w:rPr>
          <w:rFonts w:ascii="Times New Roman" w:eastAsia="Times New Roman" w:hAnsi="Times New Roman"/>
          <w:sz w:val="24"/>
          <w:szCs w:val="24"/>
        </w:rPr>
        <w:t>ethnicity</w:t>
      </w:r>
      <w:r w:rsidR="00CA5454" w:rsidRPr="001C7230">
        <w:rPr>
          <w:rFonts w:ascii="Times New Roman" w:eastAsia="Times New Roman" w:hAnsi="Times New Roman"/>
          <w:sz w:val="24"/>
          <w:szCs w:val="24"/>
        </w:rPr>
        <w:t xml:space="preserve">) </w:t>
      </w:r>
      <w:r w:rsidRPr="001C7230">
        <w:rPr>
          <w:rFonts w:ascii="Times New Roman" w:eastAsia="Times New Roman" w:hAnsi="Times New Roman"/>
          <w:sz w:val="24"/>
          <w:szCs w:val="24"/>
        </w:rPr>
        <w:t>could be considered sensitive</w:t>
      </w:r>
      <w:r w:rsidR="00CA5454" w:rsidRPr="001C7230">
        <w:rPr>
          <w:rFonts w:ascii="Times New Roman" w:eastAsia="Times New Roman" w:hAnsi="Times New Roman"/>
          <w:sz w:val="24"/>
          <w:szCs w:val="24"/>
        </w:rPr>
        <w:t xml:space="preserve">, although these items would not generally be considered highly </w:t>
      </w:r>
      <w:r w:rsidR="00CA5454" w:rsidRPr="001C7230">
        <w:rPr>
          <w:rFonts w:ascii="Times New Roman" w:eastAsia="Times New Roman" w:hAnsi="Times New Roman"/>
          <w:sz w:val="24"/>
          <w:szCs w:val="24"/>
        </w:rPr>
        <w:lastRenderedPageBreak/>
        <w:t>sensitive</w:t>
      </w:r>
      <w:r w:rsidR="00014D1E" w:rsidRPr="001C7230">
        <w:rPr>
          <w:rFonts w:ascii="Times New Roman" w:eastAsia="Times New Roman" w:hAnsi="Times New Roman"/>
          <w:sz w:val="24"/>
          <w:szCs w:val="24"/>
        </w:rPr>
        <w:t xml:space="preserve">. </w:t>
      </w:r>
      <w:r w:rsidR="00216CD1" w:rsidRPr="001C7230">
        <w:rPr>
          <w:rFonts w:ascii="Times New Roman" w:eastAsia="Times New Roman" w:hAnsi="Times New Roman"/>
          <w:sz w:val="24"/>
          <w:szCs w:val="24"/>
        </w:rPr>
        <w:t>A subset of q</w:t>
      </w:r>
      <w:r w:rsidRPr="001C7230">
        <w:rPr>
          <w:rFonts w:ascii="Times New Roman" w:eastAsia="Times New Roman" w:hAnsi="Times New Roman"/>
          <w:sz w:val="24"/>
          <w:szCs w:val="24"/>
        </w:rPr>
        <w:t xml:space="preserve">uestions about </w:t>
      </w:r>
      <w:r w:rsidR="006006D9">
        <w:rPr>
          <w:rFonts w:ascii="Times New Roman" w:eastAsia="Times New Roman" w:hAnsi="Times New Roman"/>
          <w:sz w:val="24"/>
          <w:szCs w:val="24"/>
        </w:rPr>
        <w:t>tobacco use</w:t>
      </w:r>
      <w:r w:rsidRPr="001C7230">
        <w:rPr>
          <w:rFonts w:ascii="Times New Roman" w:eastAsia="Times New Roman" w:hAnsi="Times New Roman"/>
          <w:sz w:val="24"/>
          <w:szCs w:val="24"/>
        </w:rPr>
        <w:t xml:space="preserve"> </w:t>
      </w:r>
      <w:r w:rsidR="00093928" w:rsidRPr="001C7230">
        <w:rPr>
          <w:rFonts w:ascii="Times New Roman" w:eastAsia="Times New Roman" w:hAnsi="Times New Roman"/>
          <w:sz w:val="24"/>
          <w:szCs w:val="24"/>
        </w:rPr>
        <w:t>are</w:t>
      </w:r>
      <w:r w:rsidRPr="001C7230">
        <w:rPr>
          <w:rFonts w:ascii="Times New Roman" w:eastAsia="Times New Roman" w:hAnsi="Times New Roman"/>
          <w:sz w:val="24"/>
          <w:szCs w:val="24"/>
        </w:rPr>
        <w:t xml:space="preserve"> necessary for audience segmentation</w:t>
      </w:r>
      <w:r w:rsidR="00254FAD" w:rsidRPr="001C7230">
        <w:rPr>
          <w:rFonts w:ascii="Times New Roman" w:eastAsia="Times New Roman" w:hAnsi="Times New Roman"/>
          <w:sz w:val="24"/>
          <w:szCs w:val="24"/>
        </w:rPr>
        <w:t xml:space="preserve"> and to </w:t>
      </w:r>
      <w:r w:rsidR="006506B0" w:rsidRPr="001C7230">
        <w:rPr>
          <w:rFonts w:ascii="Times New Roman" w:eastAsia="Times New Roman" w:hAnsi="Times New Roman"/>
          <w:sz w:val="24"/>
          <w:szCs w:val="24"/>
        </w:rPr>
        <w:t>collect information integral to the purpose of this study</w:t>
      </w:r>
      <w:r w:rsidR="00970EE6">
        <w:rPr>
          <w:rFonts w:ascii="Times New Roman" w:eastAsia="Times New Roman" w:hAnsi="Times New Roman"/>
          <w:sz w:val="24"/>
          <w:szCs w:val="24"/>
        </w:rPr>
        <w:t xml:space="preserve">, but are not highly sensitive. </w:t>
      </w:r>
      <w:r w:rsidRPr="001C7230">
        <w:rPr>
          <w:rFonts w:ascii="Times New Roman" w:eastAsia="Times New Roman" w:hAnsi="Times New Roman"/>
          <w:sz w:val="24"/>
          <w:szCs w:val="24"/>
        </w:rPr>
        <w:t xml:space="preserve"> </w:t>
      </w:r>
    </w:p>
    <w:p w14:paraId="424ABFCA" w14:textId="77777777" w:rsidR="00460B72" w:rsidRPr="001C7230" w:rsidRDefault="00460B72" w:rsidP="001478D3">
      <w:pPr>
        <w:spacing w:after="0" w:line="240" w:lineRule="auto"/>
        <w:jc w:val="both"/>
        <w:rPr>
          <w:rFonts w:ascii="Times New Roman" w:eastAsia="Times New Roman" w:hAnsi="Times New Roman"/>
          <w:sz w:val="24"/>
          <w:szCs w:val="24"/>
        </w:rPr>
      </w:pPr>
    </w:p>
    <w:p w14:paraId="48AC7CFA" w14:textId="77777777" w:rsidR="0014772F" w:rsidRPr="001C7230" w:rsidRDefault="00D54BE3" w:rsidP="00BB1AAA">
      <w:pPr>
        <w:spacing w:after="0" w:line="240" w:lineRule="auto"/>
        <w:jc w:val="both"/>
        <w:rPr>
          <w:rFonts w:ascii="Times New Roman" w:eastAsia="Times New Roman" w:hAnsi="Times New Roman"/>
          <w:sz w:val="24"/>
          <w:szCs w:val="24"/>
        </w:rPr>
      </w:pPr>
      <w:r w:rsidRPr="001C7230">
        <w:rPr>
          <w:rFonts w:ascii="Times New Roman" w:eastAsia="Times New Roman" w:hAnsi="Times New Roman"/>
          <w:sz w:val="24"/>
          <w:szCs w:val="24"/>
        </w:rPr>
        <w:t xml:space="preserve">During the focus groups </w:t>
      </w:r>
      <w:r w:rsidR="00501D3C">
        <w:rPr>
          <w:rFonts w:ascii="Times New Roman" w:eastAsia="Times New Roman" w:hAnsi="Times New Roman"/>
          <w:sz w:val="24"/>
          <w:szCs w:val="24"/>
        </w:rPr>
        <w:t xml:space="preserve">potentially </w:t>
      </w:r>
      <w:r w:rsidRPr="001C7230">
        <w:rPr>
          <w:rFonts w:ascii="Times New Roman" w:eastAsia="Times New Roman" w:hAnsi="Times New Roman"/>
          <w:sz w:val="24"/>
          <w:szCs w:val="24"/>
        </w:rPr>
        <w:t>s</w:t>
      </w:r>
      <w:r w:rsidR="00460B72" w:rsidRPr="001C7230">
        <w:rPr>
          <w:rFonts w:ascii="Times New Roman" w:eastAsia="Times New Roman" w:hAnsi="Times New Roman"/>
          <w:sz w:val="24"/>
          <w:szCs w:val="24"/>
        </w:rPr>
        <w:t>ensitive information will only be requested when necessary for specific project objectives</w:t>
      </w:r>
      <w:r w:rsidR="0014772F" w:rsidRPr="001C7230">
        <w:rPr>
          <w:rFonts w:ascii="Times New Roman" w:eastAsia="Times New Roman" w:hAnsi="Times New Roman"/>
          <w:sz w:val="24"/>
          <w:szCs w:val="24"/>
        </w:rPr>
        <w:t xml:space="preserve"> and steps to avoid negative reactions will be taken, including:</w:t>
      </w:r>
    </w:p>
    <w:p w14:paraId="1C435F6F" w14:textId="77777777" w:rsidR="006F24E4" w:rsidRPr="001C7230" w:rsidRDefault="00226B4C" w:rsidP="00B31A45">
      <w:pPr>
        <w:numPr>
          <w:ilvl w:val="0"/>
          <w:numId w:val="18"/>
        </w:numPr>
        <w:autoSpaceDE w:val="0"/>
        <w:autoSpaceDN w:val="0"/>
        <w:adjustRightInd w:val="0"/>
        <w:spacing w:after="0" w:line="240" w:lineRule="auto"/>
        <w:rPr>
          <w:rFonts w:ascii="Times New Roman" w:hAnsi="Times New Roman"/>
          <w:sz w:val="24"/>
          <w:szCs w:val="24"/>
        </w:rPr>
      </w:pPr>
      <w:r w:rsidRPr="001C7230">
        <w:rPr>
          <w:rFonts w:ascii="Times New Roman" w:hAnsi="Times New Roman"/>
          <w:sz w:val="24"/>
          <w:szCs w:val="24"/>
        </w:rPr>
        <w:t>Participan</w:t>
      </w:r>
      <w:r w:rsidR="0014772F" w:rsidRPr="001C7230">
        <w:rPr>
          <w:rFonts w:ascii="Times New Roman" w:hAnsi="Times New Roman"/>
          <w:sz w:val="24"/>
          <w:szCs w:val="24"/>
        </w:rPr>
        <w:t>ts will be informed that they need not answer any question that makes them feel uncomfortable or that they simply do not wish to answer</w:t>
      </w:r>
      <w:r w:rsidR="00014D1E" w:rsidRPr="001C7230">
        <w:rPr>
          <w:rFonts w:ascii="Times New Roman" w:hAnsi="Times New Roman"/>
          <w:sz w:val="24"/>
          <w:szCs w:val="24"/>
        </w:rPr>
        <w:t xml:space="preserve">. </w:t>
      </w:r>
    </w:p>
    <w:p w14:paraId="5FB0EC48" w14:textId="77777777" w:rsidR="0014772F" w:rsidRPr="00892761" w:rsidRDefault="00501D3C" w:rsidP="00970EE6">
      <w:pPr>
        <w:pStyle w:val="ListParagraph"/>
        <w:numPr>
          <w:ilvl w:val="0"/>
          <w:numId w:val="18"/>
        </w:numPr>
        <w:spacing w:after="0"/>
        <w:jc w:val="both"/>
        <w:rPr>
          <w:rFonts w:ascii="Times New Roman" w:hAnsi="Times New Roman"/>
          <w:b/>
          <w:sz w:val="24"/>
          <w:szCs w:val="24"/>
        </w:rPr>
      </w:pPr>
      <w:r w:rsidRPr="00970EE6">
        <w:rPr>
          <w:rFonts w:ascii="Times New Roman" w:hAnsi="Times New Roman"/>
          <w:sz w:val="24"/>
          <w:szCs w:val="24"/>
        </w:rPr>
        <w:t>To address any concerns about inadvertent disclosure of sensitive information, respondents will be fully informed of the applicable privacy safeguards.</w:t>
      </w:r>
    </w:p>
    <w:p w14:paraId="21656086" w14:textId="77777777" w:rsidR="00892761" w:rsidRPr="00970EE6" w:rsidRDefault="00892761" w:rsidP="00892761">
      <w:pPr>
        <w:pStyle w:val="ListParagraph"/>
        <w:spacing w:after="0"/>
        <w:ind w:left="1440"/>
        <w:jc w:val="both"/>
        <w:rPr>
          <w:rFonts w:ascii="Times New Roman" w:hAnsi="Times New Roman"/>
          <w:b/>
          <w:sz w:val="24"/>
          <w:szCs w:val="24"/>
        </w:rPr>
      </w:pPr>
    </w:p>
    <w:p w14:paraId="4934AA67" w14:textId="77777777" w:rsidR="00044A5F" w:rsidRPr="007279C0" w:rsidRDefault="00044A5F" w:rsidP="009505A2">
      <w:pPr>
        <w:spacing w:after="0"/>
        <w:jc w:val="both"/>
        <w:rPr>
          <w:rFonts w:ascii="Times New Roman" w:hAnsi="Times New Roman"/>
          <w:b/>
          <w:sz w:val="24"/>
          <w:szCs w:val="24"/>
        </w:rPr>
      </w:pPr>
      <w:r w:rsidRPr="001C7230">
        <w:rPr>
          <w:rFonts w:ascii="Times New Roman" w:hAnsi="Times New Roman"/>
          <w:b/>
          <w:sz w:val="24"/>
          <w:szCs w:val="24"/>
        </w:rPr>
        <w:t>A.12</w:t>
      </w:r>
      <w:r w:rsidRPr="001C7230">
        <w:rPr>
          <w:rFonts w:ascii="Times New Roman" w:hAnsi="Times New Roman"/>
          <w:b/>
          <w:sz w:val="24"/>
          <w:szCs w:val="24"/>
        </w:rPr>
        <w:tab/>
      </w:r>
      <w:r w:rsidRPr="007279C0">
        <w:rPr>
          <w:rFonts w:ascii="Times New Roman" w:hAnsi="Times New Roman"/>
          <w:b/>
          <w:sz w:val="24"/>
          <w:szCs w:val="24"/>
        </w:rPr>
        <w:t>Estimates of Annualized Burden Hours and Costs</w:t>
      </w:r>
    </w:p>
    <w:p w14:paraId="43CE78C9" w14:textId="175C6123" w:rsidR="001236EE" w:rsidRPr="001C7230" w:rsidRDefault="009D3B1E" w:rsidP="0032500C">
      <w:pPr>
        <w:spacing w:after="0" w:line="240" w:lineRule="auto"/>
        <w:rPr>
          <w:rFonts w:ascii="Times New Roman" w:hAnsi="Times New Roman"/>
          <w:sz w:val="24"/>
          <w:szCs w:val="24"/>
        </w:rPr>
      </w:pPr>
      <w:r w:rsidRPr="007279C0">
        <w:rPr>
          <w:rFonts w:ascii="Times New Roman" w:hAnsi="Times New Roman"/>
          <w:sz w:val="24"/>
          <w:szCs w:val="24"/>
        </w:rPr>
        <w:t xml:space="preserve">Screening </w:t>
      </w:r>
      <w:r w:rsidR="00233F31" w:rsidRPr="007279C0">
        <w:rPr>
          <w:rFonts w:ascii="Times New Roman" w:hAnsi="Times New Roman"/>
          <w:sz w:val="24"/>
          <w:szCs w:val="24"/>
        </w:rPr>
        <w:t>(</w:t>
      </w:r>
      <w:r w:rsidR="004156BF" w:rsidRPr="007279C0">
        <w:rPr>
          <w:rFonts w:ascii="Times New Roman" w:hAnsi="Times New Roman"/>
          <w:sz w:val="24"/>
          <w:szCs w:val="24"/>
        </w:rPr>
        <w:t>A</w:t>
      </w:r>
      <w:r w:rsidR="00ED3E63" w:rsidRPr="007279C0">
        <w:rPr>
          <w:rFonts w:ascii="Times New Roman" w:hAnsi="Times New Roman"/>
          <w:sz w:val="24"/>
          <w:szCs w:val="24"/>
        </w:rPr>
        <w:t xml:space="preserve">ttachment 1) </w:t>
      </w:r>
      <w:r w:rsidRPr="007279C0">
        <w:rPr>
          <w:rFonts w:ascii="Times New Roman" w:hAnsi="Times New Roman"/>
          <w:sz w:val="24"/>
          <w:szCs w:val="24"/>
        </w:rPr>
        <w:t xml:space="preserve">of the audience with </w:t>
      </w:r>
      <w:r w:rsidR="0086169A" w:rsidRPr="007279C0">
        <w:rPr>
          <w:rFonts w:ascii="Times New Roman" w:hAnsi="Times New Roman"/>
          <w:sz w:val="24"/>
          <w:szCs w:val="24"/>
        </w:rPr>
        <w:t xml:space="preserve">up to </w:t>
      </w:r>
      <w:r w:rsidR="005350BE" w:rsidRPr="007279C0">
        <w:rPr>
          <w:rFonts w:ascii="Times New Roman" w:hAnsi="Times New Roman"/>
          <w:sz w:val="24"/>
          <w:szCs w:val="24"/>
        </w:rPr>
        <w:t>18</w:t>
      </w:r>
      <w:r w:rsidR="003019E0" w:rsidRPr="007279C0">
        <w:rPr>
          <w:rFonts w:ascii="Times New Roman" w:hAnsi="Times New Roman"/>
          <w:sz w:val="24"/>
          <w:szCs w:val="24"/>
        </w:rPr>
        <w:t>0 people</w:t>
      </w:r>
      <w:r w:rsidRPr="007279C0">
        <w:rPr>
          <w:rFonts w:ascii="Times New Roman" w:hAnsi="Times New Roman"/>
          <w:sz w:val="24"/>
          <w:szCs w:val="24"/>
        </w:rPr>
        <w:t xml:space="preserve"> </w:t>
      </w:r>
      <w:r w:rsidR="00722531" w:rsidRPr="007279C0">
        <w:rPr>
          <w:rFonts w:ascii="Times New Roman" w:hAnsi="Times New Roman"/>
          <w:sz w:val="24"/>
          <w:szCs w:val="24"/>
        </w:rPr>
        <w:t>will be conducted to determine qualification status for participating</w:t>
      </w:r>
      <w:r w:rsidR="000F238A" w:rsidRPr="007279C0">
        <w:rPr>
          <w:rFonts w:ascii="Times New Roman" w:hAnsi="Times New Roman"/>
          <w:sz w:val="24"/>
          <w:szCs w:val="24"/>
        </w:rPr>
        <w:t xml:space="preserve"> in the research</w:t>
      </w:r>
      <w:r w:rsidR="00014D1E" w:rsidRPr="007279C0">
        <w:rPr>
          <w:rFonts w:ascii="Times New Roman" w:hAnsi="Times New Roman"/>
          <w:sz w:val="24"/>
          <w:szCs w:val="24"/>
        </w:rPr>
        <w:t xml:space="preserve">. </w:t>
      </w:r>
      <w:r w:rsidR="007F7A15" w:rsidRPr="007279C0">
        <w:rPr>
          <w:rFonts w:ascii="Times New Roman" w:hAnsi="Times New Roman"/>
          <w:sz w:val="24"/>
          <w:szCs w:val="24"/>
        </w:rPr>
        <w:t>Nine</w:t>
      </w:r>
      <w:r w:rsidR="0086169A" w:rsidRPr="007279C0">
        <w:rPr>
          <w:rFonts w:ascii="Times New Roman" w:hAnsi="Times New Roman"/>
          <w:sz w:val="24"/>
          <w:szCs w:val="24"/>
        </w:rPr>
        <w:t xml:space="preserve"> focus groups</w:t>
      </w:r>
      <w:r w:rsidR="009E57D4" w:rsidRPr="007279C0">
        <w:rPr>
          <w:rFonts w:ascii="Times New Roman" w:hAnsi="Times New Roman"/>
          <w:sz w:val="24"/>
          <w:szCs w:val="24"/>
        </w:rPr>
        <w:t xml:space="preserve"> </w:t>
      </w:r>
      <w:r w:rsidR="0086169A" w:rsidRPr="007279C0">
        <w:rPr>
          <w:rFonts w:ascii="Times New Roman" w:hAnsi="Times New Roman"/>
          <w:sz w:val="24"/>
          <w:szCs w:val="24"/>
        </w:rPr>
        <w:t xml:space="preserve">will be conducted with up to </w:t>
      </w:r>
      <w:r w:rsidR="007F7A15" w:rsidRPr="007279C0">
        <w:rPr>
          <w:rFonts w:ascii="Times New Roman" w:hAnsi="Times New Roman"/>
          <w:sz w:val="24"/>
          <w:szCs w:val="24"/>
        </w:rPr>
        <w:t>9</w:t>
      </w:r>
      <w:r w:rsidR="007E0EAD" w:rsidRPr="007279C0">
        <w:rPr>
          <w:rFonts w:ascii="Times New Roman" w:hAnsi="Times New Roman"/>
          <w:sz w:val="24"/>
          <w:szCs w:val="24"/>
        </w:rPr>
        <w:t xml:space="preserve">0 </w:t>
      </w:r>
      <w:r w:rsidR="00FF740D" w:rsidRPr="007279C0">
        <w:rPr>
          <w:rFonts w:ascii="Times New Roman" w:hAnsi="Times New Roman"/>
          <w:sz w:val="24"/>
          <w:szCs w:val="24"/>
        </w:rPr>
        <w:t>adults who are</w:t>
      </w:r>
      <w:r w:rsidR="003E4883" w:rsidRPr="007279C0">
        <w:rPr>
          <w:rFonts w:ascii="Times New Roman" w:hAnsi="Times New Roman"/>
          <w:sz w:val="24"/>
          <w:szCs w:val="24"/>
        </w:rPr>
        <w:t xml:space="preserve"> 30-60 years</w:t>
      </w:r>
      <w:r w:rsidR="00FF740D" w:rsidRPr="007279C0">
        <w:rPr>
          <w:rFonts w:ascii="Times New Roman" w:hAnsi="Times New Roman"/>
          <w:sz w:val="24"/>
          <w:szCs w:val="24"/>
        </w:rPr>
        <w:t xml:space="preserve"> of age and</w:t>
      </w:r>
      <w:r w:rsidR="003E4883" w:rsidRPr="007279C0">
        <w:rPr>
          <w:rFonts w:ascii="Times New Roman" w:hAnsi="Times New Roman"/>
          <w:sz w:val="24"/>
          <w:szCs w:val="24"/>
        </w:rPr>
        <w:t xml:space="preserve"> who </w:t>
      </w:r>
      <w:r w:rsidR="00FF740D" w:rsidRPr="007279C0">
        <w:rPr>
          <w:rFonts w:ascii="Times New Roman" w:hAnsi="Times New Roman"/>
          <w:sz w:val="24"/>
          <w:szCs w:val="24"/>
        </w:rPr>
        <w:t xml:space="preserve">are parents or guardians of </w:t>
      </w:r>
      <w:r w:rsidR="003E4883" w:rsidRPr="007279C0">
        <w:rPr>
          <w:rFonts w:ascii="Times New Roman" w:hAnsi="Times New Roman"/>
          <w:sz w:val="24"/>
          <w:szCs w:val="24"/>
        </w:rPr>
        <w:t xml:space="preserve">children </w:t>
      </w:r>
      <w:r w:rsidR="00FF740D" w:rsidRPr="007279C0">
        <w:rPr>
          <w:rFonts w:ascii="Times New Roman" w:hAnsi="Times New Roman"/>
          <w:sz w:val="24"/>
          <w:szCs w:val="24"/>
        </w:rPr>
        <w:t>ages</w:t>
      </w:r>
      <w:r w:rsidR="003E4883" w:rsidRPr="007279C0">
        <w:rPr>
          <w:rFonts w:ascii="Times New Roman" w:hAnsi="Times New Roman"/>
          <w:sz w:val="24"/>
          <w:szCs w:val="24"/>
        </w:rPr>
        <w:t xml:space="preserve"> 12-17 years</w:t>
      </w:r>
      <w:r w:rsidR="00D15443" w:rsidRPr="007279C0">
        <w:rPr>
          <w:rFonts w:ascii="Times New Roman" w:hAnsi="Times New Roman"/>
          <w:sz w:val="24"/>
          <w:szCs w:val="24"/>
        </w:rPr>
        <w:t xml:space="preserve">. </w:t>
      </w:r>
      <w:r w:rsidR="000F238A" w:rsidRPr="007279C0">
        <w:rPr>
          <w:rFonts w:ascii="Times New Roman" w:hAnsi="Times New Roman"/>
          <w:sz w:val="24"/>
          <w:szCs w:val="24"/>
        </w:rPr>
        <w:t xml:space="preserve">The estimated burden to respondents is </w:t>
      </w:r>
      <w:r w:rsidR="0086169A" w:rsidRPr="007279C0">
        <w:rPr>
          <w:rFonts w:ascii="Times New Roman" w:hAnsi="Times New Roman"/>
          <w:sz w:val="24"/>
          <w:szCs w:val="24"/>
        </w:rPr>
        <w:t>5</w:t>
      </w:r>
      <w:r w:rsidR="000F238A" w:rsidRPr="007279C0">
        <w:rPr>
          <w:rFonts w:ascii="Times New Roman" w:hAnsi="Times New Roman"/>
          <w:sz w:val="24"/>
          <w:szCs w:val="24"/>
        </w:rPr>
        <w:t xml:space="preserve"> minutes for screening and </w:t>
      </w:r>
      <w:r w:rsidR="0032500C" w:rsidRPr="007279C0">
        <w:rPr>
          <w:rFonts w:ascii="Times New Roman" w:hAnsi="Times New Roman"/>
          <w:sz w:val="24"/>
          <w:szCs w:val="24"/>
        </w:rPr>
        <w:t>1.5 hours</w:t>
      </w:r>
      <w:r w:rsidR="0063706B" w:rsidRPr="001C7230">
        <w:rPr>
          <w:rFonts w:ascii="Times New Roman" w:hAnsi="Times New Roman"/>
          <w:sz w:val="24"/>
          <w:szCs w:val="24"/>
        </w:rPr>
        <w:t xml:space="preserve"> </w:t>
      </w:r>
      <w:r w:rsidR="000F238A" w:rsidRPr="001C7230">
        <w:rPr>
          <w:rFonts w:ascii="Times New Roman" w:hAnsi="Times New Roman"/>
          <w:sz w:val="24"/>
          <w:szCs w:val="24"/>
        </w:rPr>
        <w:t xml:space="preserve">for </w:t>
      </w:r>
      <w:r w:rsidR="0086169A" w:rsidRPr="001C7230">
        <w:rPr>
          <w:rFonts w:ascii="Times New Roman" w:hAnsi="Times New Roman"/>
          <w:sz w:val="24"/>
          <w:szCs w:val="24"/>
        </w:rPr>
        <w:t>a focus group.</w:t>
      </w:r>
      <w:r w:rsidR="000F238A" w:rsidRPr="001C7230">
        <w:rPr>
          <w:rFonts w:ascii="Times New Roman" w:hAnsi="Times New Roman"/>
          <w:sz w:val="24"/>
          <w:szCs w:val="24"/>
        </w:rPr>
        <w:t xml:space="preserve"> </w:t>
      </w:r>
      <w:r w:rsidR="006E6C27" w:rsidRPr="001C7230">
        <w:rPr>
          <w:rFonts w:ascii="Times New Roman" w:hAnsi="Times New Roman"/>
          <w:sz w:val="24"/>
          <w:szCs w:val="24"/>
        </w:rPr>
        <w:t>T</w:t>
      </w:r>
      <w:r w:rsidR="000F238A" w:rsidRPr="001C7230">
        <w:rPr>
          <w:rFonts w:ascii="Times New Roman" w:hAnsi="Times New Roman"/>
          <w:sz w:val="24"/>
          <w:szCs w:val="24"/>
        </w:rPr>
        <w:t xml:space="preserve">he total estimated burden for all responses is </w:t>
      </w:r>
      <w:r w:rsidR="007F7A15" w:rsidRPr="001C7230">
        <w:rPr>
          <w:rFonts w:ascii="Times New Roman" w:hAnsi="Times New Roman"/>
          <w:sz w:val="24"/>
          <w:szCs w:val="24"/>
        </w:rPr>
        <w:t>150</w:t>
      </w:r>
      <w:r w:rsidR="00860DDE" w:rsidRPr="001C7230">
        <w:rPr>
          <w:rFonts w:ascii="Times New Roman" w:hAnsi="Times New Roman"/>
          <w:sz w:val="24"/>
          <w:szCs w:val="24"/>
        </w:rPr>
        <w:t xml:space="preserve"> </w:t>
      </w:r>
      <w:r w:rsidR="000F238A" w:rsidRPr="001C7230">
        <w:rPr>
          <w:rFonts w:ascii="Times New Roman" w:hAnsi="Times New Roman"/>
          <w:sz w:val="24"/>
          <w:szCs w:val="24"/>
        </w:rPr>
        <w:t>hours</w:t>
      </w:r>
      <w:r w:rsidR="00014D1E" w:rsidRPr="001C7230">
        <w:rPr>
          <w:rFonts w:ascii="Times New Roman" w:hAnsi="Times New Roman"/>
          <w:sz w:val="24"/>
          <w:szCs w:val="24"/>
        </w:rPr>
        <w:t xml:space="preserve">. </w:t>
      </w:r>
    </w:p>
    <w:p w14:paraId="62FC9461" w14:textId="77777777" w:rsidR="00CA3607" w:rsidRPr="001C7230" w:rsidRDefault="00CA3607" w:rsidP="0006073B">
      <w:pPr>
        <w:pStyle w:val="Ttableheading"/>
        <w:spacing w:after="0" w:line="276" w:lineRule="auto"/>
        <w:jc w:val="both"/>
        <w:rPr>
          <w:rFonts w:ascii="Times New Roman" w:hAnsi="Times New Roman" w:cs="Times New Roman"/>
          <w:sz w:val="24"/>
          <w:szCs w:val="24"/>
        </w:rPr>
      </w:pPr>
    </w:p>
    <w:p w14:paraId="0ED53385" w14:textId="77777777" w:rsidR="0006073B" w:rsidRPr="001C7230" w:rsidRDefault="0006073B" w:rsidP="0006073B">
      <w:pPr>
        <w:pStyle w:val="Ttableheading"/>
        <w:spacing w:after="0" w:line="276" w:lineRule="auto"/>
        <w:jc w:val="both"/>
        <w:rPr>
          <w:rFonts w:ascii="Times New Roman" w:hAnsi="Times New Roman" w:cs="Times New Roman"/>
          <w:sz w:val="24"/>
          <w:szCs w:val="24"/>
        </w:rPr>
      </w:pPr>
      <w:r w:rsidRPr="001C7230">
        <w:rPr>
          <w:rFonts w:ascii="Times New Roman" w:hAnsi="Times New Roman" w:cs="Times New Roman"/>
          <w:sz w:val="24"/>
          <w:szCs w:val="24"/>
        </w:rPr>
        <w:t>Table A.12.A</w:t>
      </w:r>
      <w:r w:rsidR="00014D1E" w:rsidRPr="001C7230">
        <w:rPr>
          <w:rFonts w:ascii="Times New Roman" w:hAnsi="Times New Roman" w:cs="Times New Roman"/>
          <w:sz w:val="24"/>
          <w:szCs w:val="24"/>
        </w:rPr>
        <w:t xml:space="preserve">. </w:t>
      </w:r>
      <w:r w:rsidRPr="001C7230">
        <w:rPr>
          <w:rFonts w:ascii="Times New Roman" w:hAnsi="Times New Roman" w:cs="Times New Roman"/>
          <w:sz w:val="24"/>
          <w:szCs w:val="24"/>
        </w:rPr>
        <w:t>Estimated Annualized Burden to Respondents</w:t>
      </w:r>
    </w:p>
    <w:tbl>
      <w:tblPr>
        <w:tblW w:w="9468" w:type="dxa"/>
        <w:jc w:val="center"/>
        <w:tblLook w:val="0000" w:firstRow="0" w:lastRow="0" w:firstColumn="0" w:lastColumn="0" w:noHBand="0" w:noVBand="0"/>
      </w:tblPr>
      <w:tblGrid>
        <w:gridCol w:w="1795"/>
        <w:gridCol w:w="1710"/>
        <w:gridCol w:w="1710"/>
        <w:gridCol w:w="1800"/>
        <w:gridCol w:w="1413"/>
        <w:gridCol w:w="1040"/>
      </w:tblGrid>
      <w:tr w:rsidR="006506B0" w:rsidRPr="001C7230" w14:paraId="6C8E8AA4" w14:textId="77777777" w:rsidTr="0037210E">
        <w:trPr>
          <w:trHeight w:val="94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24262679" w14:textId="77777777" w:rsidR="006506B0" w:rsidRPr="001C7230" w:rsidRDefault="006506B0" w:rsidP="006506B0">
            <w:pPr>
              <w:pStyle w:val="Default"/>
              <w:spacing w:line="276" w:lineRule="auto"/>
              <w:rPr>
                <w:rFonts w:ascii="Times New Roman" w:hAnsi="Times New Roman" w:cs="Times New Roman"/>
                <w:color w:val="auto"/>
              </w:rPr>
            </w:pPr>
            <w:r w:rsidRPr="001C7230">
              <w:rPr>
                <w:rFonts w:ascii="Times New Roman" w:hAnsi="Times New Roman" w:cs="Times New Roman"/>
                <w:b/>
                <w:bCs/>
                <w:color w:val="auto"/>
              </w:rPr>
              <w:t>Type of Respondent</w:t>
            </w:r>
          </w:p>
        </w:tc>
        <w:tc>
          <w:tcPr>
            <w:tcW w:w="1710" w:type="dxa"/>
            <w:tcBorders>
              <w:top w:val="single" w:sz="4" w:space="0" w:color="000000"/>
              <w:left w:val="single" w:sz="4" w:space="0" w:color="000000"/>
              <w:bottom w:val="single" w:sz="4" w:space="0" w:color="000000"/>
              <w:right w:val="single" w:sz="4" w:space="0" w:color="000000"/>
            </w:tcBorders>
            <w:vAlign w:val="center"/>
          </w:tcPr>
          <w:p w14:paraId="669EA96D" w14:textId="77777777" w:rsidR="006506B0" w:rsidRPr="001C7230" w:rsidRDefault="006506B0" w:rsidP="006506B0">
            <w:pPr>
              <w:pStyle w:val="Default"/>
              <w:spacing w:line="276" w:lineRule="auto"/>
              <w:jc w:val="both"/>
              <w:rPr>
                <w:rFonts w:ascii="Times New Roman" w:hAnsi="Times New Roman" w:cs="Times New Roman"/>
                <w:color w:val="auto"/>
              </w:rPr>
            </w:pPr>
            <w:r w:rsidRPr="001C7230">
              <w:rPr>
                <w:rFonts w:ascii="Times New Roman" w:hAnsi="Times New Roman" w:cs="Times New Roman"/>
                <w:b/>
                <w:bCs/>
                <w:color w:val="auto"/>
              </w:rPr>
              <w:t>Form Name</w:t>
            </w:r>
          </w:p>
        </w:tc>
        <w:tc>
          <w:tcPr>
            <w:tcW w:w="1710" w:type="dxa"/>
            <w:tcBorders>
              <w:top w:val="single" w:sz="4" w:space="0" w:color="000000"/>
              <w:left w:val="single" w:sz="4" w:space="0" w:color="000000"/>
              <w:bottom w:val="single" w:sz="4" w:space="0" w:color="000000"/>
              <w:right w:val="single" w:sz="4" w:space="0" w:color="000000"/>
            </w:tcBorders>
            <w:vAlign w:val="center"/>
          </w:tcPr>
          <w:p w14:paraId="6FD6A0A6" w14:textId="013AD2C3" w:rsidR="006506B0" w:rsidRPr="001C7230" w:rsidRDefault="0037210E" w:rsidP="006506B0">
            <w:pPr>
              <w:pStyle w:val="Default"/>
              <w:spacing w:line="276" w:lineRule="auto"/>
              <w:jc w:val="center"/>
              <w:rPr>
                <w:rFonts w:ascii="Times New Roman" w:hAnsi="Times New Roman" w:cs="Times New Roman"/>
                <w:color w:val="auto"/>
              </w:rPr>
            </w:pPr>
            <w:r>
              <w:rPr>
                <w:rFonts w:ascii="Times New Roman" w:hAnsi="Times New Roman" w:cs="Times New Roman"/>
                <w:b/>
                <w:bCs/>
                <w:color w:val="auto"/>
              </w:rPr>
              <w:t>Number</w:t>
            </w:r>
            <w:r w:rsidR="006506B0" w:rsidRPr="001C7230">
              <w:rPr>
                <w:rFonts w:ascii="Times New Roman" w:hAnsi="Times New Roman" w:cs="Times New Roman"/>
                <w:b/>
                <w:bCs/>
                <w:color w:val="auto"/>
              </w:rPr>
              <w:t xml:space="preserve"> of Respondents</w:t>
            </w:r>
          </w:p>
        </w:tc>
        <w:tc>
          <w:tcPr>
            <w:tcW w:w="1800" w:type="dxa"/>
            <w:tcBorders>
              <w:top w:val="single" w:sz="4" w:space="0" w:color="000000"/>
              <w:left w:val="single" w:sz="4" w:space="0" w:color="000000"/>
              <w:bottom w:val="single" w:sz="4" w:space="0" w:color="000000"/>
              <w:right w:val="single" w:sz="4" w:space="0" w:color="000000"/>
            </w:tcBorders>
            <w:vAlign w:val="center"/>
          </w:tcPr>
          <w:p w14:paraId="17DDE948" w14:textId="447D9422" w:rsidR="006506B0" w:rsidRPr="001C7230" w:rsidRDefault="0037210E" w:rsidP="006506B0">
            <w:pPr>
              <w:pStyle w:val="Default"/>
              <w:spacing w:line="276" w:lineRule="auto"/>
              <w:jc w:val="center"/>
              <w:rPr>
                <w:rFonts w:ascii="Times New Roman" w:hAnsi="Times New Roman" w:cs="Times New Roman"/>
                <w:color w:val="auto"/>
              </w:rPr>
            </w:pPr>
            <w:r>
              <w:rPr>
                <w:rFonts w:ascii="Times New Roman" w:hAnsi="Times New Roman" w:cs="Times New Roman"/>
                <w:b/>
                <w:bCs/>
                <w:color w:val="auto"/>
              </w:rPr>
              <w:t>Number of</w:t>
            </w:r>
            <w:r w:rsidR="006506B0" w:rsidRPr="001C7230">
              <w:rPr>
                <w:rFonts w:ascii="Times New Roman" w:hAnsi="Times New Roman" w:cs="Times New Roman"/>
                <w:b/>
                <w:bCs/>
                <w:color w:val="auto"/>
              </w:rPr>
              <w:t xml:space="preserve"> Responses per Respondent</w:t>
            </w:r>
          </w:p>
        </w:tc>
        <w:tc>
          <w:tcPr>
            <w:tcW w:w="1413" w:type="dxa"/>
            <w:tcBorders>
              <w:top w:val="single" w:sz="4" w:space="0" w:color="000000"/>
              <w:left w:val="single" w:sz="4" w:space="0" w:color="000000"/>
              <w:bottom w:val="single" w:sz="4" w:space="0" w:color="000000"/>
              <w:right w:val="single" w:sz="4" w:space="0" w:color="000000"/>
            </w:tcBorders>
            <w:vAlign w:val="center"/>
          </w:tcPr>
          <w:p w14:paraId="374B3511" w14:textId="77777777" w:rsidR="006506B0" w:rsidRPr="001C7230" w:rsidRDefault="006506B0" w:rsidP="006506B0">
            <w:pPr>
              <w:pStyle w:val="Default"/>
              <w:spacing w:line="276" w:lineRule="auto"/>
              <w:jc w:val="center"/>
              <w:rPr>
                <w:rFonts w:ascii="Times New Roman" w:hAnsi="Times New Roman" w:cs="Times New Roman"/>
                <w:b/>
                <w:bCs/>
                <w:color w:val="auto"/>
              </w:rPr>
            </w:pPr>
            <w:r w:rsidRPr="001C7230">
              <w:rPr>
                <w:rFonts w:ascii="Times New Roman" w:hAnsi="Times New Roman" w:cs="Times New Roman"/>
                <w:b/>
                <w:bCs/>
                <w:color w:val="auto"/>
              </w:rPr>
              <w:t>Average Burden per Response</w:t>
            </w:r>
          </w:p>
          <w:p w14:paraId="5B3F92B5" w14:textId="77777777" w:rsidR="006506B0" w:rsidRPr="001C7230" w:rsidRDefault="006506B0" w:rsidP="006506B0">
            <w:pPr>
              <w:pStyle w:val="Default"/>
              <w:spacing w:line="276" w:lineRule="auto"/>
              <w:jc w:val="center"/>
              <w:rPr>
                <w:rFonts w:ascii="Times New Roman" w:hAnsi="Times New Roman" w:cs="Times New Roman"/>
                <w:color w:val="auto"/>
              </w:rPr>
            </w:pPr>
            <w:r w:rsidRPr="001C7230">
              <w:rPr>
                <w:rFonts w:ascii="Times New Roman" w:hAnsi="Times New Roman" w:cs="Times New Roman"/>
                <w:b/>
                <w:bCs/>
                <w:color w:val="auto"/>
              </w:rPr>
              <w:t>(in hours)</w:t>
            </w:r>
          </w:p>
        </w:tc>
        <w:tc>
          <w:tcPr>
            <w:tcW w:w="1040" w:type="dxa"/>
            <w:tcBorders>
              <w:top w:val="single" w:sz="4" w:space="0" w:color="000000"/>
              <w:left w:val="single" w:sz="4" w:space="0" w:color="000000"/>
              <w:bottom w:val="single" w:sz="4" w:space="0" w:color="000000"/>
              <w:right w:val="single" w:sz="4" w:space="0" w:color="000000"/>
            </w:tcBorders>
            <w:vAlign w:val="center"/>
          </w:tcPr>
          <w:p w14:paraId="358D91C4" w14:textId="77777777" w:rsidR="0037210E" w:rsidRDefault="0037210E" w:rsidP="0037210E">
            <w:pPr>
              <w:pStyle w:val="Default"/>
              <w:spacing w:line="276" w:lineRule="auto"/>
              <w:jc w:val="center"/>
              <w:rPr>
                <w:rFonts w:ascii="Times New Roman" w:hAnsi="Times New Roman" w:cs="Times New Roman"/>
                <w:b/>
                <w:bCs/>
                <w:color w:val="auto"/>
              </w:rPr>
            </w:pPr>
            <w:r>
              <w:rPr>
                <w:rFonts w:ascii="Times New Roman" w:hAnsi="Times New Roman" w:cs="Times New Roman"/>
                <w:b/>
                <w:bCs/>
                <w:color w:val="auto"/>
              </w:rPr>
              <w:t>Total Burden</w:t>
            </w:r>
          </w:p>
          <w:p w14:paraId="30EC192C" w14:textId="3AFDCC26" w:rsidR="006506B0" w:rsidRPr="001C7230" w:rsidRDefault="0037210E" w:rsidP="0037210E">
            <w:pPr>
              <w:pStyle w:val="Default"/>
              <w:spacing w:line="276" w:lineRule="auto"/>
              <w:jc w:val="center"/>
              <w:rPr>
                <w:rFonts w:ascii="Times New Roman" w:hAnsi="Times New Roman" w:cs="Times New Roman"/>
                <w:color w:val="auto"/>
              </w:rPr>
            </w:pPr>
            <w:r>
              <w:rPr>
                <w:rFonts w:ascii="Times New Roman" w:hAnsi="Times New Roman" w:cs="Times New Roman"/>
                <w:b/>
                <w:bCs/>
                <w:color w:val="auto"/>
              </w:rPr>
              <w:t>(in hours)</w:t>
            </w:r>
          </w:p>
        </w:tc>
      </w:tr>
      <w:tr w:rsidR="0037210E" w:rsidRPr="001C7230" w14:paraId="1C887998" w14:textId="77777777" w:rsidTr="0037210E">
        <w:trPr>
          <w:trHeight w:val="940"/>
          <w:jc w:val="center"/>
        </w:trPr>
        <w:tc>
          <w:tcPr>
            <w:tcW w:w="1795" w:type="dxa"/>
            <w:vMerge w:val="restart"/>
            <w:tcBorders>
              <w:top w:val="single" w:sz="4" w:space="0" w:color="000000"/>
              <w:left w:val="single" w:sz="4" w:space="0" w:color="000000"/>
              <w:right w:val="single" w:sz="4" w:space="0" w:color="000000"/>
            </w:tcBorders>
            <w:vAlign w:val="center"/>
          </w:tcPr>
          <w:p w14:paraId="1F69EA98" w14:textId="3FEB1ABE" w:rsidR="0037210E" w:rsidRPr="007279C0" w:rsidRDefault="0037210E" w:rsidP="0037210E">
            <w:pPr>
              <w:pStyle w:val="Default"/>
              <w:spacing w:line="276" w:lineRule="auto"/>
              <w:jc w:val="center"/>
              <w:rPr>
                <w:rFonts w:ascii="Times New Roman" w:hAnsi="Times New Roman" w:cs="Times New Roman"/>
                <w:bCs/>
                <w:color w:val="auto"/>
              </w:rPr>
            </w:pPr>
            <w:r w:rsidRPr="007279C0">
              <w:rPr>
                <w:rFonts w:ascii="Times New Roman" w:hAnsi="Times New Roman" w:cs="Times New Roman"/>
                <w:bCs/>
                <w:color w:val="auto"/>
              </w:rPr>
              <w:t>Adult</w:t>
            </w:r>
            <w:r w:rsidR="00FF740D" w:rsidRPr="007279C0">
              <w:rPr>
                <w:rFonts w:ascii="Times New Roman" w:hAnsi="Times New Roman" w:cs="Times New Roman"/>
                <w:bCs/>
                <w:color w:val="auto"/>
              </w:rPr>
              <w:t>s ages 30-60 years</w:t>
            </w:r>
            <w:r w:rsidRPr="007279C0">
              <w:rPr>
                <w:rFonts w:ascii="Times New Roman" w:hAnsi="Times New Roman" w:cs="Times New Roman"/>
                <w:bCs/>
                <w:color w:val="auto"/>
              </w:rPr>
              <w:t xml:space="preserve"> </w:t>
            </w:r>
            <w:r w:rsidR="00FF740D" w:rsidRPr="007279C0">
              <w:rPr>
                <w:rFonts w:ascii="Times New Roman" w:hAnsi="Times New Roman" w:cs="Times New Roman"/>
                <w:bCs/>
                <w:color w:val="auto"/>
              </w:rPr>
              <w:t>who are p</w:t>
            </w:r>
            <w:r w:rsidRPr="007279C0">
              <w:rPr>
                <w:rFonts w:ascii="Times New Roman" w:hAnsi="Times New Roman" w:cs="Times New Roman"/>
                <w:bCs/>
                <w:color w:val="auto"/>
              </w:rPr>
              <w:t>arents or guardians</w:t>
            </w:r>
          </w:p>
          <w:p w14:paraId="3369B7BB" w14:textId="3D599B44" w:rsidR="0037210E" w:rsidRPr="001C7230" w:rsidRDefault="0037210E" w:rsidP="0037210E">
            <w:pPr>
              <w:pStyle w:val="Default"/>
              <w:spacing w:line="276" w:lineRule="auto"/>
              <w:jc w:val="center"/>
              <w:rPr>
                <w:rFonts w:ascii="Times New Roman" w:hAnsi="Times New Roman" w:cs="Times New Roman"/>
                <w:bCs/>
                <w:color w:val="auto"/>
              </w:rPr>
            </w:pPr>
            <w:r w:rsidRPr="007279C0">
              <w:rPr>
                <w:rFonts w:ascii="Times New Roman" w:hAnsi="Times New Roman" w:cs="Times New Roman"/>
                <w:bCs/>
                <w:color w:val="auto"/>
              </w:rPr>
              <w:t>of children ages 12-17 years</w:t>
            </w:r>
          </w:p>
        </w:tc>
        <w:tc>
          <w:tcPr>
            <w:tcW w:w="1710" w:type="dxa"/>
            <w:tcBorders>
              <w:top w:val="single" w:sz="4" w:space="0" w:color="000000"/>
              <w:left w:val="single" w:sz="4" w:space="0" w:color="000000"/>
              <w:bottom w:val="single" w:sz="4" w:space="0" w:color="000000"/>
              <w:right w:val="single" w:sz="4" w:space="0" w:color="000000"/>
            </w:tcBorders>
            <w:vAlign w:val="center"/>
          </w:tcPr>
          <w:p w14:paraId="79BA480A" w14:textId="77777777" w:rsidR="0037210E" w:rsidRPr="001C7230" w:rsidRDefault="0037210E" w:rsidP="0037210E">
            <w:pPr>
              <w:pStyle w:val="Default"/>
              <w:spacing w:line="276" w:lineRule="auto"/>
              <w:jc w:val="center"/>
              <w:rPr>
                <w:rFonts w:ascii="Times New Roman" w:hAnsi="Times New Roman" w:cs="Times New Roman"/>
                <w:bCs/>
                <w:color w:val="auto"/>
              </w:rPr>
            </w:pPr>
            <w:r w:rsidRPr="001C7230">
              <w:rPr>
                <w:rFonts w:ascii="Times New Roman" w:hAnsi="Times New Roman" w:cs="Times New Roman"/>
                <w:bCs/>
                <w:color w:val="auto"/>
              </w:rPr>
              <w:t>Screener</w:t>
            </w:r>
          </w:p>
        </w:tc>
        <w:tc>
          <w:tcPr>
            <w:tcW w:w="1710" w:type="dxa"/>
            <w:tcBorders>
              <w:top w:val="single" w:sz="4" w:space="0" w:color="000000"/>
              <w:left w:val="single" w:sz="4" w:space="0" w:color="000000"/>
              <w:bottom w:val="single" w:sz="4" w:space="0" w:color="000000"/>
              <w:right w:val="single" w:sz="4" w:space="0" w:color="000000"/>
            </w:tcBorders>
            <w:vAlign w:val="center"/>
          </w:tcPr>
          <w:p w14:paraId="7A6A8FEE" w14:textId="77777777" w:rsidR="0037210E" w:rsidRPr="001C7230" w:rsidRDefault="0037210E"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180</w:t>
            </w:r>
          </w:p>
        </w:tc>
        <w:tc>
          <w:tcPr>
            <w:tcW w:w="1800" w:type="dxa"/>
            <w:tcBorders>
              <w:top w:val="single" w:sz="4" w:space="0" w:color="000000"/>
              <w:left w:val="single" w:sz="4" w:space="0" w:color="000000"/>
              <w:bottom w:val="single" w:sz="4" w:space="0" w:color="000000"/>
              <w:right w:val="single" w:sz="4" w:space="0" w:color="000000"/>
            </w:tcBorders>
            <w:vAlign w:val="center"/>
          </w:tcPr>
          <w:p w14:paraId="652097AB" w14:textId="77777777" w:rsidR="0037210E" w:rsidRPr="001C7230" w:rsidRDefault="0037210E"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1</w:t>
            </w:r>
          </w:p>
        </w:tc>
        <w:tc>
          <w:tcPr>
            <w:tcW w:w="1413" w:type="dxa"/>
            <w:tcBorders>
              <w:top w:val="single" w:sz="4" w:space="0" w:color="000000"/>
              <w:left w:val="single" w:sz="4" w:space="0" w:color="000000"/>
              <w:bottom w:val="single" w:sz="4" w:space="0" w:color="000000"/>
              <w:right w:val="single" w:sz="4" w:space="0" w:color="000000"/>
            </w:tcBorders>
            <w:vAlign w:val="center"/>
          </w:tcPr>
          <w:p w14:paraId="2E675EDA" w14:textId="77777777" w:rsidR="0037210E" w:rsidRPr="001C7230" w:rsidRDefault="0037210E"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5/60</w:t>
            </w:r>
          </w:p>
        </w:tc>
        <w:tc>
          <w:tcPr>
            <w:tcW w:w="1040" w:type="dxa"/>
            <w:tcBorders>
              <w:top w:val="single" w:sz="4" w:space="0" w:color="000000"/>
              <w:left w:val="single" w:sz="4" w:space="0" w:color="000000"/>
              <w:bottom w:val="single" w:sz="4" w:space="0" w:color="000000"/>
              <w:right w:val="single" w:sz="4" w:space="0" w:color="000000"/>
            </w:tcBorders>
            <w:vAlign w:val="center"/>
          </w:tcPr>
          <w:p w14:paraId="4EAEA1F8" w14:textId="77777777" w:rsidR="0037210E" w:rsidRPr="001C7230" w:rsidRDefault="0037210E"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15</w:t>
            </w:r>
          </w:p>
        </w:tc>
      </w:tr>
      <w:tr w:rsidR="0037210E" w:rsidRPr="001C7230" w14:paraId="536C4F8C" w14:textId="77777777" w:rsidTr="0037210E">
        <w:trPr>
          <w:trHeight w:val="940"/>
          <w:jc w:val="center"/>
        </w:trPr>
        <w:tc>
          <w:tcPr>
            <w:tcW w:w="1795" w:type="dxa"/>
            <w:vMerge/>
            <w:tcBorders>
              <w:left w:val="single" w:sz="4" w:space="0" w:color="000000"/>
              <w:bottom w:val="single" w:sz="4" w:space="0" w:color="000000"/>
              <w:right w:val="single" w:sz="4" w:space="0" w:color="000000"/>
            </w:tcBorders>
            <w:vAlign w:val="center"/>
          </w:tcPr>
          <w:p w14:paraId="3AAD6F2C" w14:textId="4AF90F3B" w:rsidR="0037210E" w:rsidRPr="001C7230" w:rsidRDefault="0037210E" w:rsidP="0037210E">
            <w:pPr>
              <w:pStyle w:val="Default"/>
              <w:spacing w:line="276" w:lineRule="auto"/>
              <w:jc w:val="center"/>
              <w:rPr>
                <w:rFonts w:ascii="Times New Roman" w:hAnsi="Times New Roman" w:cs="Times New Roman"/>
                <w:bCs/>
                <w:color w:val="auto"/>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2A8EB23E" w14:textId="77777777" w:rsidR="0037210E" w:rsidRPr="001C7230" w:rsidRDefault="0037210E" w:rsidP="0037210E">
            <w:pPr>
              <w:pStyle w:val="Default"/>
              <w:spacing w:line="276" w:lineRule="auto"/>
              <w:jc w:val="center"/>
              <w:rPr>
                <w:rFonts w:ascii="Times New Roman" w:hAnsi="Times New Roman" w:cs="Times New Roman"/>
                <w:bCs/>
                <w:color w:val="auto"/>
              </w:rPr>
            </w:pPr>
            <w:r w:rsidRPr="001C7230">
              <w:rPr>
                <w:rFonts w:ascii="Times New Roman" w:hAnsi="Times New Roman" w:cs="Times New Roman"/>
                <w:bCs/>
                <w:color w:val="auto"/>
              </w:rPr>
              <w:t>Moderator’s Guide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F58C466" w14:textId="77777777" w:rsidR="0037210E" w:rsidRPr="001C7230" w:rsidRDefault="0037210E"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90</w:t>
            </w:r>
          </w:p>
        </w:tc>
        <w:tc>
          <w:tcPr>
            <w:tcW w:w="1800" w:type="dxa"/>
            <w:tcBorders>
              <w:top w:val="single" w:sz="4" w:space="0" w:color="000000"/>
              <w:left w:val="single" w:sz="4" w:space="0" w:color="000000"/>
              <w:bottom w:val="single" w:sz="4" w:space="0" w:color="000000"/>
              <w:right w:val="single" w:sz="4" w:space="0" w:color="000000"/>
            </w:tcBorders>
            <w:vAlign w:val="center"/>
          </w:tcPr>
          <w:p w14:paraId="4B7348A8" w14:textId="77777777" w:rsidR="0037210E" w:rsidRPr="001C7230" w:rsidRDefault="0037210E"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1</w:t>
            </w:r>
          </w:p>
        </w:tc>
        <w:tc>
          <w:tcPr>
            <w:tcW w:w="1413" w:type="dxa"/>
            <w:tcBorders>
              <w:top w:val="single" w:sz="4" w:space="0" w:color="000000"/>
              <w:left w:val="single" w:sz="4" w:space="0" w:color="000000"/>
              <w:bottom w:val="single" w:sz="4" w:space="0" w:color="000000"/>
              <w:right w:val="single" w:sz="4" w:space="0" w:color="000000"/>
            </w:tcBorders>
            <w:vAlign w:val="center"/>
          </w:tcPr>
          <w:p w14:paraId="20B73970" w14:textId="77777777" w:rsidR="0037210E" w:rsidRPr="001C7230" w:rsidRDefault="0037210E"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90/60</w:t>
            </w:r>
          </w:p>
        </w:tc>
        <w:tc>
          <w:tcPr>
            <w:tcW w:w="1040" w:type="dxa"/>
            <w:tcBorders>
              <w:top w:val="single" w:sz="4" w:space="0" w:color="000000"/>
              <w:left w:val="single" w:sz="4" w:space="0" w:color="000000"/>
              <w:bottom w:val="single" w:sz="4" w:space="0" w:color="000000"/>
              <w:right w:val="single" w:sz="4" w:space="0" w:color="000000"/>
            </w:tcBorders>
            <w:vAlign w:val="center"/>
          </w:tcPr>
          <w:p w14:paraId="30234073" w14:textId="77777777" w:rsidR="0037210E" w:rsidRPr="001C7230" w:rsidRDefault="0037210E"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135</w:t>
            </w:r>
          </w:p>
        </w:tc>
      </w:tr>
      <w:tr w:rsidR="0001363B" w:rsidRPr="001C7230" w14:paraId="0842F744" w14:textId="77777777" w:rsidTr="0001363B">
        <w:trPr>
          <w:trHeight w:val="240"/>
          <w:jc w:val="center"/>
        </w:trPr>
        <w:tc>
          <w:tcPr>
            <w:tcW w:w="8428" w:type="dxa"/>
            <w:gridSpan w:val="5"/>
            <w:tcBorders>
              <w:top w:val="single" w:sz="4" w:space="0" w:color="000000"/>
              <w:left w:val="single" w:sz="4" w:space="0" w:color="000000"/>
              <w:bottom w:val="single" w:sz="4" w:space="0" w:color="000000"/>
              <w:right w:val="single" w:sz="4" w:space="0" w:color="000000"/>
            </w:tcBorders>
            <w:vAlign w:val="center"/>
          </w:tcPr>
          <w:p w14:paraId="7D348A8B" w14:textId="77777777" w:rsidR="0001363B" w:rsidRPr="001C7230" w:rsidRDefault="0001363B" w:rsidP="006506B0">
            <w:pPr>
              <w:pStyle w:val="Default"/>
              <w:spacing w:line="276" w:lineRule="auto"/>
              <w:jc w:val="right"/>
              <w:rPr>
                <w:rFonts w:ascii="Times New Roman" w:hAnsi="Times New Roman" w:cs="Times New Roman"/>
                <w:color w:val="auto"/>
              </w:rPr>
            </w:pPr>
            <w:r w:rsidRPr="001C7230">
              <w:rPr>
                <w:rFonts w:ascii="Times New Roman" w:hAnsi="Times New Roman" w:cs="Times New Roman"/>
                <w:b/>
                <w:color w:val="auto"/>
              </w:rPr>
              <w:t>Total</w:t>
            </w:r>
          </w:p>
        </w:tc>
        <w:tc>
          <w:tcPr>
            <w:tcW w:w="1040" w:type="dxa"/>
            <w:tcBorders>
              <w:top w:val="single" w:sz="4" w:space="0" w:color="000000"/>
              <w:left w:val="single" w:sz="4" w:space="0" w:color="000000"/>
              <w:bottom w:val="single" w:sz="4" w:space="0" w:color="000000"/>
              <w:right w:val="single" w:sz="4" w:space="0" w:color="000000"/>
            </w:tcBorders>
            <w:vAlign w:val="center"/>
          </w:tcPr>
          <w:p w14:paraId="63B3EAC8" w14:textId="77777777" w:rsidR="0001363B" w:rsidRPr="001C7230" w:rsidRDefault="0001363B" w:rsidP="007A0692">
            <w:pPr>
              <w:pStyle w:val="Default"/>
              <w:spacing w:line="276" w:lineRule="auto"/>
              <w:jc w:val="center"/>
              <w:rPr>
                <w:rFonts w:ascii="Times New Roman" w:hAnsi="Times New Roman" w:cs="Times New Roman"/>
                <w:b/>
                <w:color w:val="auto"/>
              </w:rPr>
            </w:pPr>
            <w:r w:rsidRPr="001C7230">
              <w:rPr>
                <w:rFonts w:ascii="Times New Roman" w:hAnsi="Times New Roman" w:cs="Times New Roman"/>
                <w:b/>
                <w:color w:val="auto"/>
              </w:rPr>
              <w:t>150</w:t>
            </w:r>
          </w:p>
        </w:tc>
      </w:tr>
    </w:tbl>
    <w:p w14:paraId="47AF8E6D" w14:textId="4E073CC1" w:rsidR="00793E1C" w:rsidRPr="00233F31" w:rsidRDefault="00F632B2" w:rsidP="00233F31">
      <w:pPr>
        <w:spacing w:line="240" w:lineRule="auto"/>
        <w:jc w:val="both"/>
        <w:rPr>
          <w:rFonts w:ascii="Times New Roman" w:hAnsi="Times New Roman"/>
          <w:sz w:val="24"/>
          <w:szCs w:val="24"/>
        </w:rPr>
      </w:pPr>
      <w:r w:rsidRPr="001C7230">
        <w:rPr>
          <w:rFonts w:ascii="Times New Roman" w:hAnsi="Times New Roman"/>
          <w:sz w:val="24"/>
          <w:szCs w:val="24"/>
        </w:rPr>
        <w:t>The esti</w:t>
      </w:r>
      <w:r w:rsidR="007B7926" w:rsidRPr="001C7230">
        <w:rPr>
          <w:rFonts w:ascii="Times New Roman" w:hAnsi="Times New Roman"/>
          <w:sz w:val="24"/>
          <w:szCs w:val="24"/>
        </w:rPr>
        <w:t>mated cost of the time devoted to this information collection by respondents is $</w:t>
      </w:r>
      <w:r w:rsidR="007F7A15" w:rsidRPr="001C7230">
        <w:rPr>
          <w:rFonts w:ascii="Times New Roman" w:hAnsi="Times New Roman"/>
          <w:sz w:val="24"/>
          <w:szCs w:val="24"/>
        </w:rPr>
        <w:t>3,450</w:t>
      </w:r>
      <w:r w:rsidR="001C510B" w:rsidRPr="001C7230">
        <w:rPr>
          <w:rFonts w:ascii="Times New Roman" w:hAnsi="Times New Roman"/>
          <w:sz w:val="24"/>
          <w:szCs w:val="24"/>
        </w:rPr>
        <w:t xml:space="preserve"> as summarized in Table A.12.B</w:t>
      </w:r>
      <w:r w:rsidR="00014D1E" w:rsidRPr="001C7230">
        <w:rPr>
          <w:rFonts w:ascii="Times New Roman" w:hAnsi="Times New Roman"/>
          <w:sz w:val="24"/>
          <w:szCs w:val="24"/>
        </w:rPr>
        <w:t xml:space="preserve">. </w:t>
      </w:r>
      <w:r w:rsidRPr="001C7230">
        <w:rPr>
          <w:rFonts w:ascii="Times New Roman" w:hAnsi="Times New Roman"/>
          <w:sz w:val="24"/>
          <w:szCs w:val="24"/>
        </w:rPr>
        <w:t xml:space="preserve">To calculate this cost, we used the </w:t>
      </w:r>
      <w:r w:rsidR="001C510B" w:rsidRPr="001C7230">
        <w:rPr>
          <w:rFonts w:ascii="Times New Roman" w:hAnsi="Times New Roman"/>
          <w:sz w:val="24"/>
          <w:szCs w:val="24"/>
        </w:rPr>
        <w:t xml:space="preserve">mean hourly wage </w:t>
      </w:r>
      <w:r w:rsidR="005D64F1" w:rsidRPr="001C7230">
        <w:rPr>
          <w:rFonts w:ascii="Times New Roman" w:hAnsi="Times New Roman"/>
          <w:sz w:val="24"/>
          <w:szCs w:val="24"/>
        </w:rPr>
        <w:t>of $23, which represents the Department of Labor</w:t>
      </w:r>
      <w:r w:rsidR="001C510B" w:rsidRPr="001C7230">
        <w:rPr>
          <w:rFonts w:ascii="Times New Roman" w:hAnsi="Times New Roman"/>
          <w:sz w:val="24"/>
          <w:szCs w:val="24"/>
        </w:rPr>
        <w:t xml:space="preserve"> estimated mean for state, local, and private industry </w:t>
      </w:r>
      <w:r w:rsidR="007915D6" w:rsidRPr="001C7230">
        <w:rPr>
          <w:rFonts w:ascii="Times New Roman" w:hAnsi="Times New Roman"/>
          <w:sz w:val="24"/>
          <w:szCs w:val="24"/>
        </w:rPr>
        <w:t xml:space="preserve">earnings (U.S. Bureau of Labor </w:t>
      </w:r>
      <w:r w:rsidR="006E6C27" w:rsidRPr="001C7230">
        <w:rPr>
          <w:rFonts w:ascii="Times New Roman" w:hAnsi="Times New Roman"/>
          <w:sz w:val="24"/>
          <w:szCs w:val="24"/>
        </w:rPr>
        <w:t xml:space="preserve">Statistics, </w:t>
      </w:r>
      <w:r w:rsidR="002B47BA" w:rsidRPr="001C7230">
        <w:rPr>
          <w:rFonts w:ascii="Times New Roman" w:hAnsi="Times New Roman"/>
          <w:sz w:val="24"/>
          <w:szCs w:val="24"/>
        </w:rPr>
        <w:t>2015</w:t>
      </w:r>
      <w:r w:rsidR="00711A07" w:rsidRPr="001C7230">
        <w:rPr>
          <w:rFonts w:ascii="Times New Roman" w:hAnsi="Times New Roman"/>
          <w:sz w:val="24"/>
          <w:szCs w:val="24"/>
        </w:rPr>
        <w:t>).</w:t>
      </w:r>
      <w:r w:rsidR="007915D6" w:rsidRPr="001C7230">
        <w:rPr>
          <w:rFonts w:ascii="Times New Roman" w:hAnsi="Times New Roman"/>
          <w:sz w:val="24"/>
          <w:szCs w:val="24"/>
        </w:rPr>
        <w:t xml:space="preserve"> </w:t>
      </w:r>
      <w:r w:rsidR="001C510B" w:rsidRPr="001C7230">
        <w:rPr>
          <w:rFonts w:ascii="Times New Roman" w:hAnsi="Times New Roman"/>
          <w:sz w:val="24"/>
          <w:szCs w:val="24"/>
        </w:rPr>
        <w:t>There are no direct costs to respondents associated with participation in this information collection</w:t>
      </w:r>
      <w:r w:rsidR="00014D1E" w:rsidRPr="001C7230">
        <w:rPr>
          <w:rFonts w:ascii="Times New Roman" w:hAnsi="Times New Roman"/>
          <w:sz w:val="24"/>
          <w:szCs w:val="24"/>
        </w:rPr>
        <w:t xml:space="preserve">. </w:t>
      </w:r>
    </w:p>
    <w:p w14:paraId="7D493E98" w14:textId="77777777" w:rsidR="00F632B2" w:rsidRPr="001C7230" w:rsidRDefault="00F632B2" w:rsidP="009505A2">
      <w:pPr>
        <w:spacing w:after="0"/>
        <w:jc w:val="both"/>
        <w:rPr>
          <w:rFonts w:ascii="Times New Roman" w:hAnsi="Times New Roman"/>
          <w:b/>
          <w:sz w:val="24"/>
          <w:szCs w:val="24"/>
        </w:rPr>
      </w:pPr>
      <w:r w:rsidRPr="001C7230">
        <w:rPr>
          <w:rFonts w:ascii="Times New Roman" w:hAnsi="Times New Roman"/>
          <w:b/>
          <w:sz w:val="24"/>
          <w:szCs w:val="24"/>
        </w:rPr>
        <w:t>Table A.12.B Estimated Annualized Cost to Respondents</w:t>
      </w:r>
    </w:p>
    <w:tbl>
      <w:tblPr>
        <w:tblW w:w="9576" w:type="dxa"/>
        <w:jc w:val="center"/>
        <w:tblLook w:val="0000" w:firstRow="0" w:lastRow="0" w:firstColumn="0" w:lastColumn="0" w:noHBand="0" w:noVBand="0"/>
      </w:tblPr>
      <w:tblGrid>
        <w:gridCol w:w="1705"/>
        <w:gridCol w:w="1440"/>
        <w:gridCol w:w="1530"/>
        <w:gridCol w:w="1620"/>
        <w:gridCol w:w="1296"/>
        <w:gridCol w:w="1032"/>
        <w:gridCol w:w="953"/>
      </w:tblGrid>
      <w:tr w:rsidR="00DE429D" w:rsidRPr="001C7230" w14:paraId="75CAD7AF" w14:textId="77777777" w:rsidTr="0037210E">
        <w:trPr>
          <w:trHeight w:val="940"/>
          <w:jc w:val="center"/>
        </w:trPr>
        <w:tc>
          <w:tcPr>
            <w:tcW w:w="1705" w:type="dxa"/>
            <w:tcBorders>
              <w:top w:val="single" w:sz="4" w:space="0" w:color="000000"/>
              <w:left w:val="single" w:sz="4" w:space="0" w:color="000000"/>
              <w:bottom w:val="single" w:sz="4" w:space="0" w:color="000000"/>
              <w:right w:val="single" w:sz="4" w:space="0" w:color="000000"/>
            </w:tcBorders>
            <w:vAlign w:val="center"/>
          </w:tcPr>
          <w:p w14:paraId="7DF3372A" w14:textId="504BAA69" w:rsidR="00DE429D" w:rsidRPr="001C7230" w:rsidRDefault="00DE429D"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b/>
                <w:bCs/>
                <w:color w:val="auto"/>
              </w:rPr>
              <w:t>Type of Respondent</w:t>
            </w:r>
            <w:r w:rsidR="0037210E">
              <w:rPr>
                <w:rFonts w:ascii="Times New Roman" w:hAnsi="Times New Roman" w:cs="Times New Roman"/>
                <w:b/>
                <w:bCs/>
                <w:color w:val="auto"/>
              </w:rPr>
              <w:t>s</w:t>
            </w:r>
          </w:p>
        </w:tc>
        <w:tc>
          <w:tcPr>
            <w:tcW w:w="1440" w:type="dxa"/>
            <w:tcBorders>
              <w:top w:val="single" w:sz="4" w:space="0" w:color="000000"/>
              <w:left w:val="single" w:sz="4" w:space="0" w:color="000000"/>
              <w:bottom w:val="single" w:sz="4" w:space="0" w:color="000000"/>
              <w:right w:val="single" w:sz="4" w:space="0" w:color="000000"/>
            </w:tcBorders>
            <w:vAlign w:val="center"/>
          </w:tcPr>
          <w:p w14:paraId="76984076" w14:textId="77777777" w:rsidR="00DE429D" w:rsidRPr="001C7230" w:rsidRDefault="00DE429D"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b/>
                <w:bCs/>
                <w:color w:val="auto"/>
              </w:rPr>
              <w:t>Form Name</w:t>
            </w:r>
          </w:p>
        </w:tc>
        <w:tc>
          <w:tcPr>
            <w:tcW w:w="1530" w:type="dxa"/>
            <w:tcBorders>
              <w:top w:val="single" w:sz="4" w:space="0" w:color="000000"/>
              <w:left w:val="single" w:sz="4" w:space="0" w:color="000000"/>
              <w:bottom w:val="single" w:sz="4" w:space="0" w:color="000000"/>
              <w:right w:val="single" w:sz="4" w:space="0" w:color="000000"/>
            </w:tcBorders>
            <w:vAlign w:val="center"/>
          </w:tcPr>
          <w:p w14:paraId="49EDF8F6" w14:textId="1BEEAB71" w:rsidR="00DE429D" w:rsidRPr="001C7230" w:rsidRDefault="0037210E" w:rsidP="0037210E">
            <w:pPr>
              <w:pStyle w:val="Default"/>
              <w:spacing w:line="276" w:lineRule="auto"/>
              <w:jc w:val="center"/>
              <w:rPr>
                <w:rFonts w:ascii="Times New Roman" w:hAnsi="Times New Roman" w:cs="Times New Roman"/>
                <w:color w:val="auto"/>
              </w:rPr>
            </w:pPr>
            <w:r>
              <w:rPr>
                <w:rFonts w:ascii="Times New Roman" w:hAnsi="Times New Roman" w:cs="Times New Roman"/>
                <w:b/>
                <w:bCs/>
                <w:color w:val="auto"/>
              </w:rPr>
              <w:t>Number</w:t>
            </w:r>
            <w:r w:rsidR="00DE429D" w:rsidRPr="001C7230">
              <w:rPr>
                <w:rFonts w:ascii="Times New Roman" w:hAnsi="Times New Roman" w:cs="Times New Roman"/>
                <w:b/>
                <w:bCs/>
                <w:color w:val="auto"/>
              </w:rPr>
              <w:t xml:space="preserve"> of Respondents</w:t>
            </w:r>
          </w:p>
        </w:tc>
        <w:tc>
          <w:tcPr>
            <w:tcW w:w="1620" w:type="dxa"/>
            <w:tcBorders>
              <w:top w:val="single" w:sz="4" w:space="0" w:color="000000"/>
              <w:left w:val="single" w:sz="4" w:space="0" w:color="000000"/>
              <w:bottom w:val="single" w:sz="4" w:space="0" w:color="000000"/>
              <w:right w:val="single" w:sz="4" w:space="0" w:color="000000"/>
            </w:tcBorders>
            <w:vAlign w:val="center"/>
          </w:tcPr>
          <w:p w14:paraId="4974C637" w14:textId="04646E78" w:rsidR="00DE429D" w:rsidRPr="001C7230" w:rsidRDefault="0037210E" w:rsidP="0037210E">
            <w:pPr>
              <w:pStyle w:val="Default"/>
              <w:spacing w:line="276" w:lineRule="auto"/>
              <w:jc w:val="center"/>
              <w:rPr>
                <w:rFonts w:ascii="Times New Roman" w:hAnsi="Times New Roman" w:cs="Times New Roman"/>
                <w:color w:val="auto"/>
              </w:rPr>
            </w:pPr>
            <w:r>
              <w:rPr>
                <w:rFonts w:ascii="Times New Roman" w:hAnsi="Times New Roman" w:cs="Times New Roman"/>
                <w:b/>
                <w:bCs/>
                <w:color w:val="auto"/>
              </w:rPr>
              <w:t>Number of</w:t>
            </w:r>
            <w:r w:rsidR="00DE429D" w:rsidRPr="001C7230">
              <w:rPr>
                <w:rFonts w:ascii="Times New Roman" w:hAnsi="Times New Roman" w:cs="Times New Roman"/>
                <w:b/>
                <w:bCs/>
                <w:color w:val="auto"/>
              </w:rPr>
              <w:t xml:space="preserve"> Responses per Respondent</w:t>
            </w:r>
          </w:p>
        </w:tc>
        <w:tc>
          <w:tcPr>
            <w:tcW w:w="1296" w:type="dxa"/>
            <w:tcBorders>
              <w:top w:val="single" w:sz="4" w:space="0" w:color="000000"/>
              <w:left w:val="single" w:sz="4" w:space="0" w:color="000000"/>
              <w:bottom w:val="single" w:sz="4" w:space="0" w:color="000000"/>
              <w:right w:val="single" w:sz="4" w:space="0" w:color="000000"/>
            </w:tcBorders>
            <w:vAlign w:val="center"/>
          </w:tcPr>
          <w:p w14:paraId="1FE50572" w14:textId="0717E7A9" w:rsidR="00DE429D" w:rsidRPr="001C7230" w:rsidRDefault="0037210E" w:rsidP="0037210E">
            <w:pPr>
              <w:pStyle w:val="Default"/>
              <w:spacing w:line="276" w:lineRule="auto"/>
              <w:jc w:val="center"/>
              <w:rPr>
                <w:rFonts w:ascii="Times New Roman" w:hAnsi="Times New Roman" w:cs="Times New Roman"/>
                <w:color w:val="auto"/>
              </w:rPr>
            </w:pPr>
            <w:r>
              <w:rPr>
                <w:rFonts w:ascii="Times New Roman" w:hAnsi="Times New Roman" w:cs="Times New Roman"/>
                <w:b/>
                <w:bCs/>
                <w:color w:val="auto"/>
              </w:rPr>
              <w:t>Total Burden (in h</w:t>
            </w:r>
            <w:r w:rsidR="00D942DD" w:rsidRPr="001C7230">
              <w:rPr>
                <w:rFonts w:ascii="Times New Roman" w:hAnsi="Times New Roman" w:cs="Times New Roman"/>
                <w:b/>
                <w:bCs/>
                <w:color w:val="auto"/>
              </w:rPr>
              <w:t>ours</w:t>
            </w:r>
            <w:r>
              <w:rPr>
                <w:rFonts w:ascii="Times New Roman" w:hAnsi="Times New Roman" w:cs="Times New Roman"/>
                <w:b/>
                <w:bCs/>
                <w:color w:val="auto"/>
              </w:rPr>
              <w:t>)</w:t>
            </w:r>
          </w:p>
        </w:tc>
        <w:tc>
          <w:tcPr>
            <w:tcW w:w="1032" w:type="dxa"/>
            <w:tcBorders>
              <w:top w:val="single" w:sz="4" w:space="0" w:color="000000"/>
              <w:left w:val="single" w:sz="4" w:space="0" w:color="000000"/>
              <w:bottom w:val="single" w:sz="4" w:space="0" w:color="000000"/>
              <w:right w:val="single" w:sz="4" w:space="0" w:color="000000"/>
            </w:tcBorders>
            <w:vAlign w:val="center"/>
          </w:tcPr>
          <w:p w14:paraId="300EBB9C" w14:textId="77777777" w:rsidR="00DE429D" w:rsidRPr="001C7230" w:rsidRDefault="00D942DD"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b/>
                <w:bCs/>
                <w:color w:val="auto"/>
              </w:rPr>
              <w:t>Hour Wage Rate</w:t>
            </w:r>
          </w:p>
        </w:tc>
        <w:tc>
          <w:tcPr>
            <w:tcW w:w="953" w:type="dxa"/>
            <w:tcBorders>
              <w:top w:val="single" w:sz="4" w:space="0" w:color="000000"/>
              <w:left w:val="single" w:sz="4" w:space="0" w:color="000000"/>
              <w:bottom w:val="single" w:sz="4" w:space="0" w:color="000000"/>
              <w:right w:val="single" w:sz="4" w:space="0" w:color="000000"/>
            </w:tcBorders>
            <w:vAlign w:val="center"/>
          </w:tcPr>
          <w:p w14:paraId="4040174E" w14:textId="77777777" w:rsidR="00DE429D" w:rsidRPr="001C7230" w:rsidRDefault="00DE429D" w:rsidP="0037210E">
            <w:pPr>
              <w:pStyle w:val="Default"/>
              <w:spacing w:line="276" w:lineRule="auto"/>
              <w:jc w:val="center"/>
              <w:rPr>
                <w:rFonts w:ascii="Times New Roman" w:hAnsi="Times New Roman" w:cs="Times New Roman"/>
                <w:b/>
                <w:bCs/>
                <w:color w:val="auto"/>
              </w:rPr>
            </w:pPr>
            <w:r w:rsidRPr="001C7230">
              <w:rPr>
                <w:rFonts w:ascii="Times New Roman" w:hAnsi="Times New Roman" w:cs="Times New Roman"/>
                <w:b/>
                <w:bCs/>
                <w:color w:val="auto"/>
              </w:rPr>
              <w:t>Total Cost</w:t>
            </w:r>
          </w:p>
        </w:tc>
      </w:tr>
      <w:tr w:rsidR="00D15443" w:rsidRPr="001C7230" w14:paraId="2202E814" w14:textId="77777777" w:rsidTr="0037210E">
        <w:trPr>
          <w:trHeight w:val="940"/>
          <w:jc w:val="center"/>
        </w:trPr>
        <w:tc>
          <w:tcPr>
            <w:tcW w:w="1705" w:type="dxa"/>
            <w:vMerge w:val="restart"/>
            <w:tcBorders>
              <w:top w:val="single" w:sz="4" w:space="0" w:color="000000"/>
              <w:left w:val="single" w:sz="4" w:space="0" w:color="000000"/>
              <w:right w:val="single" w:sz="4" w:space="0" w:color="000000"/>
            </w:tcBorders>
            <w:vAlign w:val="center"/>
          </w:tcPr>
          <w:p w14:paraId="65855877" w14:textId="77777777" w:rsidR="00D15443" w:rsidRDefault="00D15443" w:rsidP="0037210E">
            <w:pPr>
              <w:pStyle w:val="Default"/>
              <w:spacing w:line="276" w:lineRule="auto"/>
              <w:jc w:val="center"/>
              <w:rPr>
                <w:rFonts w:ascii="Times New Roman" w:hAnsi="Times New Roman" w:cs="Times New Roman"/>
                <w:bCs/>
                <w:color w:val="auto"/>
              </w:rPr>
            </w:pPr>
          </w:p>
          <w:p w14:paraId="6E655B51" w14:textId="77777777" w:rsidR="00FF740D" w:rsidRPr="007279C0" w:rsidRDefault="00FF740D" w:rsidP="00FF740D">
            <w:pPr>
              <w:pStyle w:val="Default"/>
              <w:spacing w:line="276" w:lineRule="auto"/>
              <w:jc w:val="center"/>
              <w:rPr>
                <w:rFonts w:ascii="Times New Roman" w:hAnsi="Times New Roman" w:cs="Times New Roman"/>
                <w:bCs/>
                <w:color w:val="auto"/>
              </w:rPr>
            </w:pPr>
            <w:r w:rsidRPr="007279C0">
              <w:rPr>
                <w:rFonts w:ascii="Times New Roman" w:hAnsi="Times New Roman" w:cs="Times New Roman"/>
                <w:bCs/>
                <w:color w:val="auto"/>
              </w:rPr>
              <w:lastRenderedPageBreak/>
              <w:t>Adults ages 30-60 years who are parents or guardians</w:t>
            </w:r>
          </w:p>
          <w:p w14:paraId="01C1584D" w14:textId="416D3075" w:rsidR="00D15443" w:rsidRPr="001C7230" w:rsidRDefault="00FF740D" w:rsidP="00FF740D">
            <w:pPr>
              <w:pStyle w:val="Default"/>
              <w:spacing w:line="276" w:lineRule="auto"/>
              <w:jc w:val="center"/>
              <w:rPr>
                <w:rFonts w:ascii="Times New Roman" w:hAnsi="Times New Roman" w:cs="Times New Roman"/>
                <w:bCs/>
                <w:color w:val="auto"/>
              </w:rPr>
            </w:pPr>
            <w:r w:rsidRPr="007279C0">
              <w:rPr>
                <w:rFonts w:ascii="Times New Roman" w:hAnsi="Times New Roman" w:cs="Times New Roman"/>
                <w:bCs/>
                <w:color w:val="auto"/>
              </w:rPr>
              <w:t>of children ages 12-17 years</w:t>
            </w:r>
          </w:p>
        </w:tc>
        <w:tc>
          <w:tcPr>
            <w:tcW w:w="1440" w:type="dxa"/>
            <w:tcBorders>
              <w:top w:val="single" w:sz="4" w:space="0" w:color="000000"/>
              <w:left w:val="single" w:sz="4" w:space="0" w:color="000000"/>
              <w:bottom w:val="single" w:sz="4" w:space="0" w:color="000000"/>
              <w:right w:val="single" w:sz="4" w:space="0" w:color="000000"/>
            </w:tcBorders>
            <w:vAlign w:val="center"/>
          </w:tcPr>
          <w:p w14:paraId="71654209" w14:textId="77777777" w:rsidR="00D15443" w:rsidRPr="001C7230" w:rsidRDefault="00D15443" w:rsidP="0037210E">
            <w:pPr>
              <w:pStyle w:val="Default"/>
              <w:spacing w:line="276" w:lineRule="auto"/>
              <w:jc w:val="center"/>
              <w:rPr>
                <w:rFonts w:ascii="Times New Roman" w:hAnsi="Times New Roman" w:cs="Times New Roman"/>
                <w:bCs/>
                <w:color w:val="auto"/>
              </w:rPr>
            </w:pPr>
            <w:r w:rsidRPr="001C7230">
              <w:rPr>
                <w:rFonts w:ascii="Times New Roman" w:hAnsi="Times New Roman" w:cs="Times New Roman"/>
                <w:bCs/>
                <w:color w:val="auto"/>
              </w:rPr>
              <w:lastRenderedPageBreak/>
              <w:t>Screener</w:t>
            </w:r>
          </w:p>
        </w:tc>
        <w:tc>
          <w:tcPr>
            <w:tcW w:w="1530" w:type="dxa"/>
            <w:tcBorders>
              <w:top w:val="single" w:sz="4" w:space="0" w:color="000000"/>
              <w:left w:val="single" w:sz="4" w:space="0" w:color="000000"/>
              <w:bottom w:val="single" w:sz="4" w:space="0" w:color="000000"/>
              <w:right w:val="single" w:sz="4" w:space="0" w:color="000000"/>
            </w:tcBorders>
            <w:vAlign w:val="center"/>
          </w:tcPr>
          <w:p w14:paraId="54A338B9" w14:textId="77777777" w:rsidR="00D15443" w:rsidRPr="001C7230" w:rsidRDefault="00D15443"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180</w:t>
            </w:r>
          </w:p>
        </w:tc>
        <w:tc>
          <w:tcPr>
            <w:tcW w:w="1620" w:type="dxa"/>
            <w:tcBorders>
              <w:top w:val="single" w:sz="4" w:space="0" w:color="000000"/>
              <w:left w:val="single" w:sz="4" w:space="0" w:color="000000"/>
              <w:bottom w:val="single" w:sz="4" w:space="0" w:color="000000"/>
              <w:right w:val="single" w:sz="4" w:space="0" w:color="000000"/>
            </w:tcBorders>
            <w:vAlign w:val="center"/>
          </w:tcPr>
          <w:p w14:paraId="14C3FFE1" w14:textId="77777777" w:rsidR="00D15443" w:rsidRPr="001C7230" w:rsidRDefault="00D15443"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1</w:t>
            </w:r>
          </w:p>
        </w:tc>
        <w:tc>
          <w:tcPr>
            <w:tcW w:w="1296" w:type="dxa"/>
            <w:tcBorders>
              <w:top w:val="single" w:sz="4" w:space="0" w:color="000000"/>
              <w:left w:val="single" w:sz="4" w:space="0" w:color="000000"/>
              <w:bottom w:val="single" w:sz="4" w:space="0" w:color="000000"/>
              <w:right w:val="single" w:sz="4" w:space="0" w:color="000000"/>
            </w:tcBorders>
            <w:vAlign w:val="center"/>
          </w:tcPr>
          <w:p w14:paraId="3E3C1914" w14:textId="0E21C286" w:rsidR="00D15443" w:rsidRPr="003E4883" w:rsidRDefault="00D15443" w:rsidP="0037210E">
            <w:pPr>
              <w:pStyle w:val="Default"/>
              <w:spacing w:line="276" w:lineRule="auto"/>
              <w:jc w:val="center"/>
              <w:rPr>
                <w:rFonts w:ascii="Times New Roman" w:hAnsi="Times New Roman" w:cs="Times New Roman"/>
                <w:color w:val="auto"/>
                <w:highlight w:val="yellow"/>
              </w:rPr>
            </w:pPr>
            <w:r w:rsidRPr="007279C0">
              <w:rPr>
                <w:rFonts w:ascii="Times New Roman" w:hAnsi="Times New Roman" w:cs="Times New Roman"/>
                <w:color w:val="auto"/>
              </w:rPr>
              <w:t>15</w:t>
            </w:r>
          </w:p>
        </w:tc>
        <w:tc>
          <w:tcPr>
            <w:tcW w:w="1032" w:type="dxa"/>
            <w:tcBorders>
              <w:top w:val="single" w:sz="4" w:space="0" w:color="000000"/>
              <w:left w:val="single" w:sz="4" w:space="0" w:color="000000"/>
              <w:bottom w:val="single" w:sz="4" w:space="0" w:color="000000"/>
              <w:right w:val="single" w:sz="4" w:space="0" w:color="000000"/>
            </w:tcBorders>
            <w:vAlign w:val="center"/>
          </w:tcPr>
          <w:p w14:paraId="229AF2E7" w14:textId="77777777" w:rsidR="00D15443" w:rsidRPr="001C7230" w:rsidRDefault="00D15443"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$23</w:t>
            </w:r>
          </w:p>
        </w:tc>
        <w:tc>
          <w:tcPr>
            <w:tcW w:w="953" w:type="dxa"/>
            <w:tcBorders>
              <w:top w:val="single" w:sz="4" w:space="0" w:color="000000"/>
              <w:left w:val="single" w:sz="4" w:space="0" w:color="000000"/>
              <w:bottom w:val="single" w:sz="4" w:space="0" w:color="000000"/>
              <w:right w:val="single" w:sz="4" w:space="0" w:color="000000"/>
            </w:tcBorders>
            <w:vAlign w:val="center"/>
          </w:tcPr>
          <w:p w14:paraId="2D654B34" w14:textId="77777777" w:rsidR="00D15443" w:rsidRPr="001C7230" w:rsidRDefault="00D15443" w:rsidP="0037210E">
            <w:pPr>
              <w:pStyle w:val="Default"/>
              <w:spacing w:line="276" w:lineRule="auto"/>
              <w:jc w:val="center"/>
              <w:rPr>
                <w:rFonts w:ascii="Times New Roman" w:hAnsi="Times New Roman" w:cs="Times New Roman"/>
                <w:bCs/>
                <w:color w:val="auto"/>
              </w:rPr>
            </w:pPr>
            <w:r w:rsidRPr="001C7230">
              <w:rPr>
                <w:rFonts w:ascii="Times New Roman" w:hAnsi="Times New Roman" w:cs="Times New Roman"/>
                <w:bCs/>
                <w:color w:val="auto"/>
              </w:rPr>
              <w:t>$345</w:t>
            </w:r>
          </w:p>
        </w:tc>
      </w:tr>
      <w:tr w:rsidR="00D15443" w:rsidRPr="001C7230" w14:paraId="09A38F67" w14:textId="77777777" w:rsidTr="0037210E">
        <w:trPr>
          <w:trHeight w:val="940"/>
          <w:jc w:val="center"/>
        </w:trPr>
        <w:tc>
          <w:tcPr>
            <w:tcW w:w="1705" w:type="dxa"/>
            <w:vMerge/>
            <w:tcBorders>
              <w:left w:val="single" w:sz="4" w:space="0" w:color="000000"/>
              <w:bottom w:val="single" w:sz="4" w:space="0" w:color="000000"/>
              <w:right w:val="single" w:sz="4" w:space="0" w:color="000000"/>
            </w:tcBorders>
            <w:vAlign w:val="center"/>
          </w:tcPr>
          <w:p w14:paraId="648E071A" w14:textId="1EC50D3E" w:rsidR="00D15443" w:rsidRPr="001C7230" w:rsidRDefault="00D15443" w:rsidP="0037210E">
            <w:pPr>
              <w:pStyle w:val="Default"/>
              <w:spacing w:line="276" w:lineRule="auto"/>
              <w:jc w:val="center"/>
              <w:rPr>
                <w:rFonts w:ascii="Times New Roman" w:hAnsi="Times New Roman" w:cs="Times New Roman"/>
                <w:bCs/>
                <w:color w:val="auto"/>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7B3675B" w14:textId="77777777" w:rsidR="00D15443" w:rsidRPr="001C7230" w:rsidRDefault="00D15443" w:rsidP="0037210E">
            <w:pPr>
              <w:pStyle w:val="Default"/>
              <w:spacing w:line="276" w:lineRule="auto"/>
              <w:jc w:val="center"/>
              <w:rPr>
                <w:rFonts w:ascii="Times New Roman" w:hAnsi="Times New Roman" w:cs="Times New Roman"/>
                <w:bCs/>
                <w:color w:val="auto"/>
              </w:rPr>
            </w:pPr>
            <w:r w:rsidRPr="001C7230">
              <w:rPr>
                <w:rFonts w:ascii="Times New Roman" w:hAnsi="Times New Roman" w:cs="Times New Roman"/>
                <w:bCs/>
                <w:color w:val="auto"/>
              </w:rPr>
              <w:t>Moderator’s Guide</w:t>
            </w:r>
          </w:p>
        </w:tc>
        <w:tc>
          <w:tcPr>
            <w:tcW w:w="1530" w:type="dxa"/>
            <w:tcBorders>
              <w:top w:val="single" w:sz="4" w:space="0" w:color="000000"/>
              <w:left w:val="single" w:sz="4" w:space="0" w:color="000000"/>
              <w:bottom w:val="single" w:sz="4" w:space="0" w:color="000000"/>
              <w:right w:val="single" w:sz="4" w:space="0" w:color="000000"/>
            </w:tcBorders>
            <w:vAlign w:val="center"/>
          </w:tcPr>
          <w:p w14:paraId="7890F203" w14:textId="77777777" w:rsidR="00D15443" w:rsidRPr="001C7230" w:rsidRDefault="00D15443"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90</w:t>
            </w:r>
          </w:p>
        </w:tc>
        <w:tc>
          <w:tcPr>
            <w:tcW w:w="1620" w:type="dxa"/>
            <w:tcBorders>
              <w:top w:val="single" w:sz="4" w:space="0" w:color="000000"/>
              <w:left w:val="single" w:sz="4" w:space="0" w:color="000000"/>
              <w:bottom w:val="single" w:sz="4" w:space="0" w:color="000000"/>
              <w:right w:val="single" w:sz="4" w:space="0" w:color="000000"/>
            </w:tcBorders>
            <w:vAlign w:val="center"/>
          </w:tcPr>
          <w:p w14:paraId="6BA142C4" w14:textId="77777777" w:rsidR="00D15443" w:rsidRPr="001C7230" w:rsidRDefault="00D15443"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1</w:t>
            </w:r>
          </w:p>
        </w:tc>
        <w:tc>
          <w:tcPr>
            <w:tcW w:w="1296" w:type="dxa"/>
            <w:tcBorders>
              <w:top w:val="single" w:sz="4" w:space="0" w:color="000000"/>
              <w:left w:val="single" w:sz="4" w:space="0" w:color="000000"/>
              <w:bottom w:val="single" w:sz="4" w:space="0" w:color="000000"/>
              <w:right w:val="single" w:sz="4" w:space="0" w:color="000000"/>
            </w:tcBorders>
            <w:vAlign w:val="center"/>
          </w:tcPr>
          <w:p w14:paraId="248B45C7" w14:textId="28ABE699" w:rsidR="00D15443" w:rsidRPr="003E4883" w:rsidRDefault="00D15443" w:rsidP="0037210E">
            <w:pPr>
              <w:pStyle w:val="Default"/>
              <w:spacing w:line="276" w:lineRule="auto"/>
              <w:jc w:val="center"/>
              <w:rPr>
                <w:rFonts w:ascii="Times New Roman" w:hAnsi="Times New Roman" w:cs="Times New Roman"/>
                <w:color w:val="auto"/>
                <w:highlight w:val="yellow"/>
              </w:rPr>
            </w:pPr>
            <w:r w:rsidRPr="007279C0">
              <w:rPr>
                <w:rFonts w:ascii="Times New Roman" w:hAnsi="Times New Roman" w:cs="Times New Roman"/>
                <w:color w:val="auto"/>
              </w:rPr>
              <w:t>1</w:t>
            </w:r>
            <w:r w:rsidR="009C3F56">
              <w:rPr>
                <w:rFonts w:ascii="Times New Roman" w:hAnsi="Times New Roman" w:cs="Times New Roman"/>
                <w:color w:val="auto"/>
              </w:rPr>
              <w:t>3</w:t>
            </w:r>
            <w:r w:rsidRPr="007279C0">
              <w:rPr>
                <w:rFonts w:ascii="Times New Roman" w:hAnsi="Times New Roman" w:cs="Times New Roman"/>
                <w:color w:val="auto"/>
              </w:rPr>
              <w:t>5</w:t>
            </w:r>
          </w:p>
        </w:tc>
        <w:tc>
          <w:tcPr>
            <w:tcW w:w="1032" w:type="dxa"/>
            <w:tcBorders>
              <w:top w:val="single" w:sz="4" w:space="0" w:color="000000"/>
              <w:left w:val="single" w:sz="4" w:space="0" w:color="000000"/>
              <w:bottom w:val="single" w:sz="4" w:space="0" w:color="000000"/>
              <w:right w:val="single" w:sz="4" w:space="0" w:color="000000"/>
            </w:tcBorders>
            <w:vAlign w:val="center"/>
          </w:tcPr>
          <w:p w14:paraId="0E009E6A" w14:textId="77777777" w:rsidR="00D15443" w:rsidRPr="001C7230" w:rsidRDefault="00D15443"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$23</w:t>
            </w:r>
          </w:p>
        </w:tc>
        <w:tc>
          <w:tcPr>
            <w:tcW w:w="953" w:type="dxa"/>
            <w:tcBorders>
              <w:top w:val="single" w:sz="4" w:space="0" w:color="000000"/>
              <w:left w:val="single" w:sz="4" w:space="0" w:color="000000"/>
              <w:bottom w:val="single" w:sz="4" w:space="0" w:color="000000"/>
              <w:right w:val="single" w:sz="4" w:space="0" w:color="000000"/>
            </w:tcBorders>
            <w:vAlign w:val="center"/>
          </w:tcPr>
          <w:p w14:paraId="48CA080C" w14:textId="77777777" w:rsidR="00D15443" w:rsidRPr="001C7230" w:rsidRDefault="00D15443" w:rsidP="0037210E">
            <w:pPr>
              <w:pStyle w:val="Default"/>
              <w:spacing w:line="276" w:lineRule="auto"/>
              <w:jc w:val="center"/>
              <w:rPr>
                <w:rFonts w:ascii="Times New Roman" w:hAnsi="Times New Roman" w:cs="Times New Roman"/>
                <w:bCs/>
                <w:color w:val="auto"/>
              </w:rPr>
            </w:pPr>
            <w:r w:rsidRPr="001C7230">
              <w:rPr>
                <w:rFonts w:ascii="Times New Roman" w:hAnsi="Times New Roman" w:cs="Times New Roman"/>
                <w:bCs/>
                <w:color w:val="auto"/>
              </w:rPr>
              <w:t>$3,105</w:t>
            </w:r>
          </w:p>
        </w:tc>
        <w:bookmarkStart w:id="0" w:name="_GoBack"/>
        <w:bookmarkEnd w:id="0"/>
      </w:tr>
      <w:tr w:rsidR="005D64F1" w:rsidRPr="001C7230" w14:paraId="1A44DDD8" w14:textId="77777777" w:rsidTr="005D64F1">
        <w:trPr>
          <w:trHeight w:val="240"/>
          <w:jc w:val="center"/>
        </w:trPr>
        <w:tc>
          <w:tcPr>
            <w:tcW w:w="8623" w:type="dxa"/>
            <w:gridSpan w:val="6"/>
            <w:tcBorders>
              <w:left w:val="single" w:sz="4" w:space="0" w:color="000000"/>
              <w:bottom w:val="single" w:sz="4" w:space="0" w:color="000000"/>
              <w:right w:val="single" w:sz="4" w:space="0" w:color="000000"/>
            </w:tcBorders>
            <w:vAlign w:val="center"/>
          </w:tcPr>
          <w:p w14:paraId="62C10A21" w14:textId="77777777" w:rsidR="005D64F1" w:rsidRPr="001C7230" w:rsidRDefault="005D64F1" w:rsidP="009505A2">
            <w:pPr>
              <w:pStyle w:val="Default"/>
              <w:spacing w:line="276" w:lineRule="auto"/>
              <w:jc w:val="both"/>
              <w:rPr>
                <w:rFonts w:ascii="Times New Roman" w:hAnsi="Times New Roman" w:cs="Times New Roman"/>
                <w:color w:val="auto"/>
              </w:rPr>
            </w:pPr>
            <w:r w:rsidRPr="001C7230">
              <w:rPr>
                <w:rFonts w:ascii="Times New Roman" w:hAnsi="Times New Roman" w:cs="Times New Roman"/>
                <w:color w:val="auto"/>
              </w:rPr>
              <w:lastRenderedPageBreak/>
              <w:t>Total</w:t>
            </w:r>
          </w:p>
        </w:tc>
        <w:tc>
          <w:tcPr>
            <w:tcW w:w="953" w:type="dxa"/>
            <w:tcBorders>
              <w:top w:val="single" w:sz="4" w:space="0" w:color="000000"/>
              <w:left w:val="single" w:sz="4" w:space="0" w:color="000000"/>
              <w:bottom w:val="single" w:sz="4" w:space="0" w:color="000000"/>
              <w:right w:val="single" w:sz="4" w:space="0" w:color="000000"/>
            </w:tcBorders>
            <w:vAlign w:val="center"/>
          </w:tcPr>
          <w:p w14:paraId="22AE782B" w14:textId="77777777" w:rsidR="005D64F1" w:rsidRPr="001C7230" w:rsidRDefault="005D64F1" w:rsidP="0037210E">
            <w:pPr>
              <w:pStyle w:val="Default"/>
              <w:spacing w:line="276" w:lineRule="auto"/>
              <w:jc w:val="center"/>
              <w:rPr>
                <w:rFonts w:ascii="Times New Roman" w:hAnsi="Times New Roman" w:cs="Times New Roman"/>
                <w:color w:val="auto"/>
              </w:rPr>
            </w:pPr>
            <w:r w:rsidRPr="001C7230">
              <w:rPr>
                <w:rFonts w:ascii="Times New Roman" w:hAnsi="Times New Roman" w:cs="Times New Roman"/>
                <w:color w:val="auto"/>
              </w:rPr>
              <w:t>$3,450</w:t>
            </w:r>
          </w:p>
        </w:tc>
      </w:tr>
    </w:tbl>
    <w:p w14:paraId="5EFF613D" w14:textId="77777777" w:rsidR="00F632B2" w:rsidRPr="001C7230" w:rsidRDefault="00F632B2" w:rsidP="009505A2">
      <w:pPr>
        <w:spacing w:after="0"/>
        <w:jc w:val="both"/>
        <w:rPr>
          <w:rFonts w:ascii="Times New Roman" w:hAnsi="Times New Roman"/>
          <w:sz w:val="24"/>
          <w:szCs w:val="24"/>
        </w:rPr>
      </w:pPr>
    </w:p>
    <w:p w14:paraId="06423CBA" w14:textId="77777777" w:rsidR="00F632B2" w:rsidRPr="001C7230" w:rsidRDefault="00F632B2" w:rsidP="009505A2">
      <w:pPr>
        <w:spacing w:after="0"/>
        <w:jc w:val="both"/>
        <w:rPr>
          <w:rFonts w:ascii="Times New Roman" w:hAnsi="Times New Roman"/>
          <w:sz w:val="24"/>
          <w:szCs w:val="24"/>
        </w:rPr>
      </w:pPr>
    </w:p>
    <w:p w14:paraId="36205DB3" w14:textId="77777777" w:rsidR="00044A5F" w:rsidRPr="001C7230" w:rsidRDefault="00044A5F" w:rsidP="001478D3">
      <w:pPr>
        <w:spacing w:after="0" w:line="240" w:lineRule="auto"/>
        <w:jc w:val="both"/>
        <w:rPr>
          <w:rFonts w:ascii="Times New Roman" w:hAnsi="Times New Roman"/>
          <w:b/>
          <w:sz w:val="24"/>
          <w:szCs w:val="24"/>
        </w:rPr>
      </w:pPr>
      <w:r w:rsidRPr="001C7230">
        <w:rPr>
          <w:rFonts w:ascii="Times New Roman" w:hAnsi="Times New Roman"/>
          <w:b/>
          <w:sz w:val="24"/>
          <w:szCs w:val="24"/>
        </w:rPr>
        <w:t>A.13</w:t>
      </w:r>
      <w:r w:rsidRPr="001C7230">
        <w:rPr>
          <w:rFonts w:ascii="Times New Roman" w:hAnsi="Times New Roman"/>
          <w:b/>
          <w:sz w:val="24"/>
          <w:szCs w:val="24"/>
        </w:rPr>
        <w:tab/>
        <w:t>Estimates of Other Annual Cost Burden to Respondents and Record Keepers</w:t>
      </w:r>
    </w:p>
    <w:p w14:paraId="206B9744" w14:textId="77777777" w:rsidR="00044A5F" w:rsidRPr="001C7230" w:rsidRDefault="00BF4FB0" w:rsidP="001478D3">
      <w:pPr>
        <w:spacing w:after="0" w:line="240" w:lineRule="auto"/>
        <w:jc w:val="both"/>
        <w:rPr>
          <w:rFonts w:ascii="Times New Roman" w:hAnsi="Times New Roman"/>
          <w:sz w:val="24"/>
          <w:szCs w:val="24"/>
        </w:rPr>
      </w:pPr>
      <w:r w:rsidRPr="001C7230">
        <w:rPr>
          <w:rFonts w:ascii="Times New Roman" w:hAnsi="Times New Roman"/>
          <w:sz w:val="24"/>
          <w:szCs w:val="24"/>
        </w:rPr>
        <w:t>There will be no respondent capital and maintenance costs</w:t>
      </w:r>
      <w:r w:rsidR="00D42A48" w:rsidRPr="001C7230">
        <w:rPr>
          <w:rFonts w:ascii="Times New Roman" w:hAnsi="Times New Roman"/>
          <w:sz w:val="24"/>
          <w:szCs w:val="24"/>
        </w:rPr>
        <w:t>.</w:t>
      </w:r>
    </w:p>
    <w:p w14:paraId="5A96D32F" w14:textId="77777777" w:rsidR="007F1ACE" w:rsidRPr="001C7230" w:rsidRDefault="007F1ACE" w:rsidP="001478D3">
      <w:pPr>
        <w:spacing w:after="0" w:line="240" w:lineRule="auto"/>
        <w:jc w:val="both"/>
        <w:rPr>
          <w:rFonts w:ascii="Times New Roman" w:hAnsi="Times New Roman"/>
          <w:b/>
          <w:sz w:val="24"/>
          <w:szCs w:val="24"/>
        </w:rPr>
      </w:pPr>
    </w:p>
    <w:p w14:paraId="673096DA" w14:textId="77777777" w:rsidR="00044A5F" w:rsidRPr="001C7230" w:rsidRDefault="00044A5F" w:rsidP="001478D3">
      <w:pPr>
        <w:spacing w:after="0" w:line="240" w:lineRule="auto"/>
        <w:jc w:val="both"/>
        <w:rPr>
          <w:rFonts w:ascii="Times New Roman" w:hAnsi="Times New Roman"/>
          <w:b/>
          <w:sz w:val="24"/>
          <w:szCs w:val="24"/>
        </w:rPr>
      </w:pPr>
      <w:r w:rsidRPr="001C7230">
        <w:rPr>
          <w:rFonts w:ascii="Times New Roman" w:hAnsi="Times New Roman"/>
          <w:b/>
          <w:sz w:val="24"/>
          <w:szCs w:val="24"/>
        </w:rPr>
        <w:t>A.14</w:t>
      </w:r>
      <w:r w:rsidRPr="001C7230">
        <w:rPr>
          <w:rFonts w:ascii="Times New Roman" w:hAnsi="Times New Roman"/>
          <w:b/>
          <w:sz w:val="24"/>
          <w:szCs w:val="24"/>
        </w:rPr>
        <w:tab/>
        <w:t>Annualized Cost to the Government</w:t>
      </w:r>
    </w:p>
    <w:p w14:paraId="0BFC8DA4" w14:textId="09A7A58F" w:rsidR="00850175" w:rsidRPr="00233F31" w:rsidRDefault="00D00F61" w:rsidP="00D00F61">
      <w:pPr>
        <w:spacing w:line="240" w:lineRule="auto"/>
        <w:rPr>
          <w:rFonts w:ascii="Times New Roman" w:hAnsi="Times New Roman"/>
          <w:sz w:val="24"/>
          <w:szCs w:val="24"/>
        </w:rPr>
      </w:pPr>
      <w:r>
        <w:rPr>
          <w:rFonts w:ascii="Times New Roman" w:hAnsi="Times New Roman"/>
          <w:sz w:val="24"/>
          <w:szCs w:val="24"/>
        </w:rPr>
        <w:t xml:space="preserve">Approximately </w:t>
      </w:r>
      <w:r w:rsidR="00157F3B" w:rsidRPr="001C7230">
        <w:rPr>
          <w:rFonts w:ascii="Times New Roman" w:hAnsi="Times New Roman"/>
          <w:sz w:val="24"/>
          <w:szCs w:val="24"/>
        </w:rPr>
        <w:t>18</w:t>
      </w:r>
      <w:r w:rsidR="00E23D56" w:rsidRPr="001C7230">
        <w:rPr>
          <w:rFonts w:ascii="Times New Roman" w:hAnsi="Times New Roman"/>
          <w:sz w:val="24"/>
          <w:szCs w:val="24"/>
        </w:rPr>
        <w:t xml:space="preserve">% each of </w:t>
      </w:r>
      <w:r w:rsidR="00BF4FB0" w:rsidRPr="001C7230">
        <w:rPr>
          <w:rFonts w:ascii="Times New Roman" w:hAnsi="Times New Roman"/>
          <w:sz w:val="24"/>
          <w:szCs w:val="24"/>
        </w:rPr>
        <w:t xml:space="preserve">two </w:t>
      </w:r>
      <w:r w:rsidR="00E23D56" w:rsidRPr="001C7230">
        <w:rPr>
          <w:rFonts w:ascii="Times New Roman" w:hAnsi="Times New Roman"/>
          <w:sz w:val="24"/>
          <w:szCs w:val="24"/>
        </w:rPr>
        <w:t>full time equivalents (FTE) will be required to oversee the information collection activities</w:t>
      </w:r>
      <w:r w:rsidR="003C01A5" w:rsidRPr="001C7230">
        <w:rPr>
          <w:rFonts w:ascii="Times New Roman" w:hAnsi="Times New Roman"/>
          <w:sz w:val="24"/>
          <w:szCs w:val="24"/>
        </w:rPr>
        <w:t xml:space="preserve">. </w:t>
      </w:r>
      <w:r w:rsidR="00E23D56" w:rsidRPr="001C7230">
        <w:rPr>
          <w:rFonts w:ascii="Times New Roman" w:hAnsi="Times New Roman"/>
          <w:sz w:val="24"/>
          <w:szCs w:val="24"/>
        </w:rPr>
        <w:t>Responsibilities will include internal coordination and review of materials and reports and maintaining proper accounting of burden hours</w:t>
      </w:r>
      <w:r w:rsidR="00014D1E" w:rsidRPr="001C7230">
        <w:rPr>
          <w:rFonts w:ascii="Times New Roman" w:hAnsi="Times New Roman"/>
          <w:sz w:val="24"/>
          <w:szCs w:val="24"/>
        </w:rPr>
        <w:t xml:space="preserve">. </w:t>
      </w:r>
      <w:r w:rsidR="00E23D56" w:rsidRPr="001C7230">
        <w:rPr>
          <w:rFonts w:ascii="Times New Roman" w:hAnsi="Times New Roman"/>
          <w:sz w:val="24"/>
          <w:szCs w:val="24"/>
        </w:rPr>
        <w:t>The agency estimates that it will ta</w:t>
      </w:r>
      <w:r w:rsidR="00622CD9" w:rsidRPr="001C7230">
        <w:rPr>
          <w:rFonts w:ascii="Times New Roman" w:hAnsi="Times New Roman"/>
          <w:sz w:val="24"/>
          <w:szCs w:val="24"/>
        </w:rPr>
        <w:t>ke a GS-14, at a wage rate of $</w:t>
      </w:r>
      <w:r w:rsidR="00157F3B" w:rsidRPr="001C7230">
        <w:rPr>
          <w:rFonts w:ascii="Times New Roman" w:hAnsi="Times New Roman"/>
          <w:sz w:val="24"/>
          <w:szCs w:val="24"/>
        </w:rPr>
        <w:t>48.41</w:t>
      </w:r>
      <w:r w:rsidR="00E23D56" w:rsidRPr="001C7230">
        <w:rPr>
          <w:rFonts w:ascii="Times New Roman" w:hAnsi="Times New Roman"/>
          <w:sz w:val="24"/>
          <w:szCs w:val="24"/>
        </w:rPr>
        <w:t xml:space="preserve">/hour, approximately </w:t>
      </w:r>
      <w:r w:rsidR="00850175" w:rsidRPr="001C7230">
        <w:rPr>
          <w:rFonts w:ascii="Times New Roman" w:hAnsi="Times New Roman"/>
          <w:sz w:val="24"/>
          <w:szCs w:val="24"/>
        </w:rPr>
        <w:t>335</w:t>
      </w:r>
      <w:r w:rsidR="00157F3B" w:rsidRPr="001C7230">
        <w:rPr>
          <w:rFonts w:ascii="Times New Roman" w:hAnsi="Times New Roman"/>
          <w:sz w:val="24"/>
          <w:szCs w:val="24"/>
        </w:rPr>
        <w:t xml:space="preserve"> </w:t>
      </w:r>
      <w:r w:rsidR="00E23D56" w:rsidRPr="001C7230">
        <w:rPr>
          <w:rFonts w:ascii="Times New Roman" w:hAnsi="Times New Roman"/>
          <w:sz w:val="24"/>
          <w:szCs w:val="24"/>
        </w:rPr>
        <w:t>hours</w:t>
      </w:r>
      <w:r w:rsidR="00850175" w:rsidRPr="001C7230">
        <w:rPr>
          <w:rFonts w:ascii="Times New Roman" w:hAnsi="Times New Roman"/>
          <w:sz w:val="24"/>
          <w:szCs w:val="24"/>
        </w:rPr>
        <w:t>/annually</w:t>
      </w:r>
      <w:r w:rsidR="00E23D56" w:rsidRPr="001C7230">
        <w:rPr>
          <w:rFonts w:ascii="Times New Roman" w:hAnsi="Times New Roman"/>
          <w:sz w:val="24"/>
          <w:szCs w:val="24"/>
        </w:rPr>
        <w:t xml:space="preserve"> to manage the project, totaling about $</w:t>
      </w:r>
      <w:r w:rsidR="00850175" w:rsidRPr="001C7230">
        <w:rPr>
          <w:rFonts w:ascii="Times New Roman" w:hAnsi="Times New Roman"/>
          <w:sz w:val="24"/>
          <w:szCs w:val="24"/>
        </w:rPr>
        <w:t>16,217</w:t>
      </w:r>
      <w:r w:rsidR="00E23D56" w:rsidRPr="001C7230">
        <w:rPr>
          <w:rFonts w:ascii="Times New Roman" w:hAnsi="Times New Roman"/>
          <w:sz w:val="24"/>
          <w:szCs w:val="24"/>
        </w:rPr>
        <w:t>. It is estimated to take a GS-13, at a wage rate of</w:t>
      </w:r>
      <w:r w:rsidR="00911E5B" w:rsidRPr="001C7230">
        <w:rPr>
          <w:rFonts w:ascii="Times New Roman" w:hAnsi="Times New Roman"/>
          <w:sz w:val="24"/>
          <w:szCs w:val="24"/>
        </w:rPr>
        <w:t xml:space="preserve"> $</w:t>
      </w:r>
      <w:r w:rsidR="00E23D56" w:rsidRPr="001C7230">
        <w:rPr>
          <w:rFonts w:ascii="Times New Roman" w:hAnsi="Times New Roman"/>
          <w:sz w:val="24"/>
          <w:szCs w:val="24"/>
        </w:rPr>
        <w:t xml:space="preserve">46.43 an hour, approximately </w:t>
      </w:r>
      <w:r w:rsidR="00850175" w:rsidRPr="001C7230">
        <w:rPr>
          <w:rFonts w:ascii="Times New Roman" w:hAnsi="Times New Roman"/>
          <w:sz w:val="24"/>
          <w:szCs w:val="24"/>
        </w:rPr>
        <w:t>327 hours</w:t>
      </w:r>
      <w:r w:rsidR="00E23D56" w:rsidRPr="001C7230">
        <w:rPr>
          <w:rFonts w:ascii="Times New Roman" w:hAnsi="Times New Roman"/>
          <w:sz w:val="24"/>
          <w:szCs w:val="24"/>
        </w:rPr>
        <w:t xml:space="preserve"> </w:t>
      </w:r>
      <w:r w:rsidR="00850175" w:rsidRPr="001C7230">
        <w:rPr>
          <w:rFonts w:ascii="Times New Roman" w:hAnsi="Times New Roman"/>
          <w:sz w:val="24"/>
          <w:szCs w:val="24"/>
        </w:rPr>
        <w:t xml:space="preserve">annually </w:t>
      </w:r>
      <w:r w:rsidR="00E23D56" w:rsidRPr="001C7230">
        <w:rPr>
          <w:rFonts w:ascii="Times New Roman" w:hAnsi="Times New Roman"/>
          <w:sz w:val="24"/>
          <w:szCs w:val="24"/>
        </w:rPr>
        <w:t>to assist in managing the project, totaling $</w:t>
      </w:r>
      <w:r w:rsidR="00850175" w:rsidRPr="001C7230">
        <w:rPr>
          <w:rFonts w:ascii="Times New Roman" w:hAnsi="Times New Roman"/>
          <w:sz w:val="24"/>
          <w:szCs w:val="24"/>
        </w:rPr>
        <w:t>15,182</w:t>
      </w:r>
      <w:r w:rsidR="00E23D56" w:rsidRPr="001C7230">
        <w:rPr>
          <w:rFonts w:ascii="Times New Roman" w:hAnsi="Times New Roman"/>
          <w:sz w:val="24"/>
          <w:szCs w:val="24"/>
        </w:rPr>
        <w:t>. The total average annualized cost to the government for CDC oversight</w:t>
      </w:r>
      <w:r w:rsidR="00850175" w:rsidRPr="001C7230">
        <w:rPr>
          <w:rFonts w:ascii="Times New Roman" w:hAnsi="Times New Roman"/>
          <w:sz w:val="24"/>
          <w:szCs w:val="24"/>
        </w:rPr>
        <w:t xml:space="preserve"> is $31,376</w:t>
      </w:r>
      <w:r w:rsidR="00233F31">
        <w:rPr>
          <w:rFonts w:ascii="Times New Roman" w:hAnsi="Times New Roman"/>
          <w:sz w:val="24"/>
          <w:szCs w:val="24"/>
        </w:rPr>
        <w:t>.</w:t>
      </w:r>
    </w:p>
    <w:tbl>
      <w:tblPr>
        <w:tblStyle w:val="TableGrid"/>
        <w:tblW w:w="0" w:type="auto"/>
        <w:tblLook w:val="04A0" w:firstRow="1" w:lastRow="0" w:firstColumn="1" w:lastColumn="0" w:noHBand="0" w:noVBand="1"/>
      </w:tblPr>
      <w:tblGrid>
        <w:gridCol w:w="2448"/>
        <w:gridCol w:w="1980"/>
        <w:gridCol w:w="2610"/>
        <w:gridCol w:w="996"/>
      </w:tblGrid>
      <w:tr w:rsidR="00996341" w:rsidRPr="001C7230" w14:paraId="784FE643" w14:textId="77777777" w:rsidTr="00747B84">
        <w:tc>
          <w:tcPr>
            <w:tcW w:w="2448" w:type="dxa"/>
          </w:tcPr>
          <w:p w14:paraId="72D284C6" w14:textId="77777777" w:rsidR="00996341" w:rsidRPr="001C7230" w:rsidRDefault="00996341" w:rsidP="00996341">
            <w:pPr>
              <w:spacing w:line="276" w:lineRule="auto"/>
              <w:jc w:val="both"/>
              <w:rPr>
                <w:rFonts w:ascii="Times New Roman" w:hAnsi="Times New Roman"/>
                <w:b/>
                <w:sz w:val="24"/>
                <w:szCs w:val="24"/>
              </w:rPr>
            </w:pPr>
            <w:r w:rsidRPr="001C7230">
              <w:rPr>
                <w:rFonts w:ascii="Times New Roman" w:hAnsi="Times New Roman"/>
                <w:b/>
                <w:sz w:val="24"/>
                <w:szCs w:val="24"/>
              </w:rPr>
              <w:t>Government Personnel</w:t>
            </w:r>
          </w:p>
        </w:tc>
        <w:tc>
          <w:tcPr>
            <w:tcW w:w="1980" w:type="dxa"/>
          </w:tcPr>
          <w:p w14:paraId="113C829D" w14:textId="77777777" w:rsidR="00996341" w:rsidRPr="001C7230" w:rsidRDefault="00996341" w:rsidP="00996341">
            <w:pPr>
              <w:spacing w:line="276" w:lineRule="auto"/>
              <w:jc w:val="both"/>
              <w:rPr>
                <w:rFonts w:ascii="Times New Roman" w:hAnsi="Times New Roman"/>
                <w:b/>
                <w:sz w:val="24"/>
                <w:szCs w:val="24"/>
              </w:rPr>
            </w:pPr>
            <w:r w:rsidRPr="001C7230">
              <w:rPr>
                <w:rFonts w:ascii="Times New Roman" w:hAnsi="Times New Roman"/>
                <w:b/>
                <w:sz w:val="24"/>
                <w:szCs w:val="24"/>
              </w:rPr>
              <w:t>Time Commitment</w:t>
            </w:r>
          </w:p>
        </w:tc>
        <w:tc>
          <w:tcPr>
            <w:tcW w:w="2610" w:type="dxa"/>
          </w:tcPr>
          <w:p w14:paraId="596B7D0D" w14:textId="77777777" w:rsidR="00996341" w:rsidRPr="001C7230" w:rsidRDefault="00996341" w:rsidP="00996341">
            <w:pPr>
              <w:spacing w:line="276" w:lineRule="auto"/>
              <w:jc w:val="both"/>
              <w:rPr>
                <w:rFonts w:ascii="Times New Roman" w:hAnsi="Times New Roman"/>
                <w:b/>
                <w:sz w:val="24"/>
                <w:szCs w:val="24"/>
              </w:rPr>
            </w:pPr>
            <w:r w:rsidRPr="001C7230">
              <w:rPr>
                <w:rFonts w:ascii="Times New Roman" w:hAnsi="Times New Roman"/>
                <w:b/>
                <w:sz w:val="24"/>
                <w:szCs w:val="24"/>
              </w:rPr>
              <w:t>Hourly Basic Rate</w:t>
            </w:r>
          </w:p>
        </w:tc>
        <w:tc>
          <w:tcPr>
            <w:tcW w:w="990" w:type="dxa"/>
          </w:tcPr>
          <w:p w14:paraId="0BA94886" w14:textId="77777777" w:rsidR="00996341" w:rsidRPr="001C7230" w:rsidRDefault="00996341" w:rsidP="00996341">
            <w:pPr>
              <w:spacing w:line="276" w:lineRule="auto"/>
              <w:jc w:val="both"/>
              <w:rPr>
                <w:rFonts w:ascii="Times New Roman" w:hAnsi="Times New Roman"/>
                <w:b/>
                <w:sz w:val="24"/>
                <w:szCs w:val="24"/>
              </w:rPr>
            </w:pPr>
            <w:r w:rsidRPr="001C7230">
              <w:rPr>
                <w:rFonts w:ascii="Times New Roman" w:hAnsi="Times New Roman"/>
                <w:b/>
                <w:sz w:val="24"/>
                <w:szCs w:val="24"/>
              </w:rPr>
              <w:t>Total</w:t>
            </w:r>
          </w:p>
        </w:tc>
      </w:tr>
      <w:tr w:rsidR="00996341" w:rsidRPr="001C7230" w14:paraId="08C8CACC" w14:textId="77777777" w:rsidTr="00157F3B">
        <w:trPr>
          <w:trHeight w:val="278"/>
        </w:trPr>
        <w:tc>
          <w:tcPr>
            <w:tcW w:w="2448" w:type="dxa"/>
          </w:tcPr>
          <w:p w14:paraId="2C419147" w14:textId="77777777" w:rsidR="00996341" w:rsidRPr="001C7230" w:rsidRDefault="00996341" w:rsidP="00793E1C">
            <w:pPr>
              <w:spacing w:line="276" w:lineRule="auto"/>
              <w:rPr>
                <w:rFonts w:ascii="Times New Roman" w:hAnsi="Times New Roman"/>
                <w:sz w:val="24"/>
                <w:szCs w:val="24"/>
              </w:rPr>
            </w:pPr>
            <w:r w:rsidRPr="001C7230">
              <w:rPr>
                <w:rFonts w:ascii="Times New Roman" w:hAnsi="Times New Roman"/>
                <w:sz w:val="24"/>
                <w:szCs w:val="24"/>
              </w:rPr>
              <w:t>GS-14</w:t>
            </w:r>
            <w:r w:rsidR="000502E6" w:rsidRPr="001C7230">
              <w:rPr>
                <w:rFonts w:ascii="Times New Roman" w:hAnsi="Times New Roman"/>
                <w:sz w:val="24"/>
                <w:szCs w:val="24"/>
              </w:rPr>
              <w:t xml:space="preserve"> step 1</w:t>
            </w:r>
          </w:p>
        </w:tc>
        <w:tc>
          <w:tcPr>
            <w:tcW w:w="1980" w:type="dxa"/>
          </w:tcPr>
          <w:p w14:paraId="6A6F0ADC" w14:textId="77777777" w:rsidR="00996341" w:rsidRPr="001C7230" w:rsidRDefault="000502E6" w:rsidP="00793E1C">
            <w:pPr>
              <w:spacing w:line="276" w:lineRule="auto"/>
              <w:rPr>
                <w:rFonts w:ascii="Times New Roman" w:hAnsi="Times New Roman"/>
                <w:sz w:val="24"/>
                <w:szCs w:val="24"/>
              </w:rPr>
            </w:pPr>
            <w:r w:rsidRPr="001C7230">
              <w:rPr>
                <w:rFonts w:ascii="Times New Roman" w:hAnsi="Times New Roman"/>
                <w:sz w:val="24"/>
                <w:szCs w:val="24"/>
              </w:rPr>
              <w:t>18.17</w:t>
            </w:r>
            <w:r w:rsidR="00996341" w:rsidRPr="001C7230">
              <w:rPr>
                <w:rFonts w:ascii="Times New Roman" w:hAnsi="Times New Roman"/>
                <w:sz w:val="24"/>
                <w:szCs w:val="24"/>
              </w:rPr>
              <w:t>%</w:t>
            </w:r>
          </w:p>
        </w:tc>
        <w:tc>
          <w:tcPr>
            <w:tcW w:w="2610" w:type="dxa"/>
          </w:tcPr>
          <w:p w14:paraId="4100915C" w14:textId="77777777" w:rsidR="00996341" w:rsidRPr="001C7230" w:rsidRDefault="00996341" w:rsidP="00793E1C">
            <w:pPr>
              <w:spacing w:line="276" w:lineRule="auto"/>
              <w:rPr>
                <w:rFonts w:ascii="Times New Roman" w:hAnsi="Times New Roman"/>
                <w:sz w:val="24"/>
                <w:szCs w:val="24"/>
              </w:rPr>
            </w:pPr>
            <w:r w:rsidRPr="001C7230">
              <w:rPr>
                <w:rFonts w:ascii="Times New Roman" w:hAnsi="Times New Roman"/>
                <w:sz w:val="24"/>
                <w:szCs w:val="24"/>
              </w:rPr>
              <w:t>$48.41</w:t>
            </w:r>
          </w:p>
        </w:tc>
        <w:tc>
          <w:tcPr>
            <w:tcW w:w="990" w:type="dxa"/>
          </w:tcPr>
          <w:p w14:paraId="4DD53E6D" w14:textId="77777777" w:rsidR="00996341" w:rsidRPr="001C7230" w:rsidRDefault="00996341" w:rsidP="00793E1C">
            <w:pPr>
              <w:spacing w:line="276" w:lineRule="auto"/>
              <w:rPr>
                <w:rFonts w:ascii="Times New Roman" w:hAnsi="Times New Roman"/>
                <w:sz w:val="24"/>
                <w:szCs w:val="24"/>
              </w:rPr>
            </w:pPr>
            <w:r w:rsidRPr="001C7230">
              <w:rPr>
                <w:rFonts w:ascii="Times New Roman" w:hAnsi="Times New Roman"/>
                <w:sz w:val="24"/>
                <w:szCs w:val="24"/>
              </w:rPr>
              <w:t>$</w:t>
            </w:r>
            <w:r w:rsidR="00850175" w:rsidRPr="001C7230">
              <w:rPr>
                <w:rFonts w:ascii="Times New Roman" w:hAnsi="Times New Roman"/>
                <w:sz w:val="24"/>
                <w:szCs w:val="24"/>
              </w:rPr>
              <w:t>16,217</w:t>
            </w:r>
          </w:p>
        </w:tc>
      </w:tr>
      <w:tr w:rsidR="00996341" w:rsidRPr="001C7230" w14:paraId="4062AA07" w14:textId="77777777" w:rsidTr="00747B84">
        <w:tc>
          <w:tcPr>
            <w:tcW w:w="2448" w:type="dxa"/>
          </w:tcPr>
          <w:p w14:paraId="1A189681" w14:textId="77777777" w:rsidR="00996341" w:rsidRPr="001C7230" w:rsidRDefault="00996341" w:rsidP="00793E1C">
            <w:pPr>
              <w:spacing w:line="276" w:lineRule="auto"/>
              <w:rPr>
                <w:rFonts w:ascii="Times New Roman" w:hAnsi="Times New Roman"/>
                <w:sz w:val="24"/>
                <w:szCs w:val="24"/>
              </w:rPr>
            </w:pPr>
            <w:r w:rsidRPr="001C7230">
              <w:rPr>
                <w:rFonts w:ascii="Times New Roman" w:hAnsi="Times New Roman"/>
                <w:sz w:val="24"/>
                <w:szCs w:val="24"/>
              </w:rPr>
              <w:t>GS-</w:t>
            </w:r>
            <w:r w:rsidR="000502E6" w:rsidRPr="001C7230">
              <w:rPr>
                <w:rFonts w:ascii="Times New Roman" w:hAnsi="Times New Roman"/>
                <w:sz w:val="24"/>
                <w:szCs w:val="24"/>
              </w:rPr>
              <w:t>13 step 5</w:t>
            </w:r>
          </w:p>
        </w:tc>
        <w:tc>
          <w:tcPr>
            <w:tcW w:w="1980" w:type="dxa"/>
          </w:tcPr>
          <w:p w14:paraId="3C5294A7" w14:textId="77777777" w:rsidR="00996341" w:rsidRPr="001C7230" w:rsidRDefault="00996341" w:rsidP="00793E1C">
            <w:pPr>
              <w:spacing w:line="276" w:lineRule="auto"/>
              <w:rPr>
                <w:rFonts w:ascii="Times New Roman" w:hAnsi="Times New Roman"/>
                <w:sz w:val="24"/>
                <w:szCs w:val="24"/>
              </w:rPr>
            </w:pPr>
            <w:r w:rsidRPr="001C7230">
              <w:rPr>
                <w:rFonts w:ascii="Times New Roman" w:hAnsi="Times New Roman"/>
                <w:sz w:val="24"/>
                <w:szCs w:val="24"/>
              </w:rPr>
              <w:t>1</w:t>
            </w:r>
            <w:r w:rsidR="000502E6" w:rsidRPr="001C7230">
              <w:rPr>
                <w:rFonts w:ascii="Times New Roman" w:hAnsi="Times New Roman"/>
                <w:sz w:val="24"/>
                <w:szCs w:val="24"/>
              </w:rPr>
              <w:t>7</w:t>
            </w:r>
            <w:r w:rsidR="001D2242" w:rsidRPr="001C7230">
              <w:rPr>
                <w:rFonts w:ascii="Times New Roman" w:hAnsi="Times New Roman"/>
                <w:sz w:val="24"/>
                <w:szCs w:val="24"/>
              </w:rPr>
              <w:t>.0</w:t>
            </w:r>
            <w:r w:rsidRPr="001C7230">
              <w:rPr>
                <w:rFonts w:ascii="Times New Roman" w:hAnsi="Times New Roman"/>
                <w:sz w:val="24"/>
                <w:szCs w:val="24"/>
              </w:rPr>
              <w:t>%</w:t>
            </w:r>
          </w:p>
        </w:tc>
        <w:tc>
          <w:tcPr>
            <w:tcW w:w="2610" w:type="dxa"/>
          </w:tcPr>
          <w:p w14:paraId="471D9093" w14:textId="77777777" w:rsidR="00996341" w:rsidRPr="001C7230" w:rsidRDefault="00996341" w:rsidP="00793E1C">
            <w:pPr>
              <w:spacing w:line="276" w:lineRule="auto"/>
              <w:rPr>
                <w:rFonts w:ascii="Times New Roman" w:hAnsi="Times New Roman"/>
                <w:sz w:val="24"/>
                <w:szCs w:val="24"/>
              </w:rPr>
            </w:pPr>
            <w:r w:rsidRPr="001C7230">
              <w:rPr>
                <w:rFonts w:ascii="Times New Roman" w:hAnsi="Times New Roman"/>
                <w:sz w:val="24"/>
                <w:szCs w:val="24"/>
              </w:rPr>
              <w:t>$</w:t>
            </w:r>
            <w:r w:rsidR="000502E6" w:rsidRPr="001C7230">
              <w:rPr>
                <w:rFonts w:ascii="Times New Roman" w:hAnsi="Times New Roman"/>
                <w:sz w:val="24"/>
                <w:szCs w:val="24"/>
              </w:rPr>
              <w:t>46.43</w:t>
            </w:r>
          </w:p>
        </w:tc>
        <w:tc>
          <w:tcPr>
            <w:tcW w:w="990" w:type="dxa"/>
          </w:tcPr>
          <w:p w14:paraId="5440434C" w14:textId="77777777" w:rsidR="00996341" w:rsidRPr="001C7230" w:rsidRDefault="00850175" w:rsidP="00793E1C">
            <w:pPr>
              <w:spacing w:line="276" w:lineRule="auto"/>
              <w:rPr>
                <w:rFonts w:ascii="Times New Roman" w:hAnsi="Times New Roman"/>
                <w:sz w:val="24"/>
                <w:szCs w:val="24"/>
              </w:rPr>
            </w:pPr>
            <w:r w:rsidRPr="001C7230">
              <w:rPr>
                <w:rFonts w:ascii="Times New Roman" w:hAnsi="Times New Roman"/>
                <w:sz w:val="24"/>
                <w:szCs w:val="24"/>
              </w:rPr>
              <w:t>$15,</w:t>
            </w:r>
            <w:r w:rsidR="009C62F2" w:rsidRPr="001C7230">
              <w:rPr>
                <w:rFonts w:ascii="Times New Roman" w:hAnsi="Times New Roman"/>
                <w:sz w:val="24"/>
                <w:szCs w:val="24"/>
              </w:rPr>
              <w:t>182</w:t>
            </w:r>
          </w:p>
        </w:tc>
      </w:tr>
      <w:tr w:rsidR="00996341" w:rsidRPr="001C7230" w14:paraId="10B7343F" w14:textId="77777777" w:rsidTr="00747B84">
        <w:tc>
          <w:tcPr>
            <w:tcW w:w="7038" w:type="dxa"/>
            <w:gridSpan w:val="3"/>
          </w:tcPr>
          <w:p w14:paraId="2421AC35" w14:textId="77777777" w:rsidR="00996341" w:rsidRPr="001C7230" w:rsidRDefault="00996341" w:rsidP="00996341">
            <w:pPr>
              <w:spacing w:line="276" w:lineRule="auto"/>
              <w:jc w:val="both"/>
              <w:rPr>
                <w:rFonts w:ascii="Times New Roman" w:hAnsi="Times New Roman"/>
                <w:b/>
                <w:sz w:val="24"/>
                <w:szCs w:val="24"/>
              </w:rPr>
            </w:pPr>
            <w:r w:rsidRPr="001C7230">
              <w:rPr>
                <w:rFonts w:ascii="Times New Roman" w:hAnsi="Times New Roman"/>
                <w:b/>
                <w:sz w:val="24"/>
                <w:szCs w:val="24"/>
              </w:rPr>
              <w:t>Total</w:t>
            </w:r>
          </w:p>
        </w:tc>
        <w:tc>
          <w:tcPr>
            <w:tcW w:w="990" w:type="dxa"/>
          </w:tcPr>
          <w:p w14:paraId="3AD822AE" w14:textId="77777777" w:rsidR="00996341" w:rsidRPr="001C7230" w:rsidRDefault="00996341" w:rsidP="009C62F2">
            <w:pPr>
              <w:spacing w:line="276" w:lineRule="auto"/>
              <w:jc w:val="both"/>
              <w:rPr>
                <w:rFonts w:ascii="Times New Roman" w:hAnsi="Times New Roman"/>
                <w:sz w:val="24"/>
                <w:szCs w:val="24"/>
              </w:rPr>
            </w:pPr>
            <w:r w:rsidRPr="001C7230">
              <w:rPr>
                <w:rFonts w:ascii="Times New Roman" w:hAnsi="Times New Roman"/>
                <w:sz w:val="24"/>
                <w:szCs w:val="24"/>
              </w:rPr>
              <w:t>$</w:t>
            </w:r>
            <w:r w:rsidR="00850175" w:rsidRPr="001C7230">
              <w:rPr>
                <w:rFonts w:ascii="Times New Roman" w:hAnsi="Times New Roman"/>
                <w:sz w:val="24"/>
                <w:szCs w:val="24"/>
              </w:rPr>
              <w:t>31,</w:t>
            </w:r>
            <w:r w:rsidR="009C62F2" w:rsidRPr="001C7230">
              <w:rPr>
                <w:rFonts w:ascii="Times New Roman" w:hAnsi="Times New Roman"/>
                <w:sz w:val="24"/>
                <w:szCs w:val="24"/>
              </w:rPr>
              <w:t>399</w:t>
            </w:r>
          </w:p>
        </w:tc>
      </w:tr>
    </w:tbl>
    <w:p w14:paraId="5F5C0FDB" w14:textId="77777777" w:rsidR="00996341" w:rsidRPr="001C7230" w:rsidRDefault="00996341" w:rsidP="00996341">
      <w:pPr>
        <w:spacing w:after="0"/>
        <w:jc w:val="both"/>
        <w:rPr>
          <w:rFonts w:ascii="Times New Roman" w:hAnsi="Times New Roman"/>
          <w:sz w:val="24"/>
          <w:szCs w:val="24"/>
        </w:rPr>
      </w:pPr>
    </w:p>
    <w:p w14:paraId="23F861B2" w14:textId="34F7C48A" w:rsidR="005C6DAE" w:rsidRPr="001C7230" w:rsidRDefault="001A7542" w:rsidP="00337969">
      <w:pPr>
        <w:spacing w:after="0" w:line="240" w:lineRule="auto"/>
        <w:rPr>
          <w:rFonts w:ascii="Times New Roman" w:hAnsi="Times New Roman"/>
          <w:sz w:val="24"/>
          <w:szCs w:val="24"/>
        </w:rPr>
      </w:pPr>
      <w:r w:rsidRPr="001C7230">
        <w:rPr>
          <w:rFonts w:ascii="Times New Roman" w:hAnsi="Times New Roman"/>
          <w:sz w:val="24"/>
          <w:szCs w:val="24"/>
        </w:rPr>
        <w:t>The majority of data collection activities will be conducted by contractors on CDC’s behalf</w:t>
      </w:r>
      <w:r w:rsidR="00014D1E" w:rsidRPr="001C7230">
        <w:rPr>
          <w:rFonts w:ascii="Times New Roman" w:hAnsi="Times New Roman"/>
          <w:sz w:val="24"/>
          <w:szCs w:val="24"/>
        </w:rPr>
        <w:t xml:space="preserve">. </w:t>
      </w:r>
      <w:r w:rsidRPr="001C7230">
        <w:rPr>
          <w:rFonts w:ascii="Times New Roman" w:hAnsi="Times New Roman"/>
          <w:sz w:val="24"/>
          <w:szCs w:val="24"/>
        </w:rPr>
        <w:t xml:space="preserve">The </w:t>
      </w:r>
      <w:r w:rsidR="00A620A3" w:rsidRPr="001C7230">
        <w:rPr>
          <w:rFonts w:ascii="Times New Roman" w:hAnsi="Times New Roman"/>
          <w:sz w:val="24"/>
          <w:szCs w:val="24"/>
        </w:rPr>
        <w:t xml:space="preserve">total </w:t>
      </w:r>
      <w:r w:rsidRPr="001C7230">
        <w:rPr>
          <w:rFonts w:ascii="Times New Roman" w:hAnsi="Times New Roman"/>
          <w:sz w:val="24"/>
          <w:szCs w:val="24"/>
        </w:rPr>
        <w:t xml:space="preserve">cost of the data collection </w:t>
      </w:r>
      <w:r w:rsidR="00F0654E" w:rsidRPr="001C7230">
        <w:rPr>
          <w:rFonts w:ascii="Times New Roman" w:hAnsi="Times New Roman"/>
          <w:sz w:val="24"/>
          <w:szCs w:val="24"/>
        </w:rPr>
        <w:t xml:space="preserve">contractors </w:t>
      </w:r>
      <w:r w:rsidRPr="001C7230">
        <w:rPr>
          <w:rFonts w:ascii="Times New Roman" w:hAnsi="Times New Roman"/>
          <w:sz w:val="24"/>
          <w:szCs w:val="24"/>
        </w:rPr>
        <w:t>is $</w:t>
      </w:r>
      <w:r w:rsidR="00240343" w:rsidRPr="001C7230">
        <w:rPr>
          <w:rFonts w:ascii="Times New Roman" w:hAnsi="Times New Roman"/>
          <w:sz w:val="24"/>
          <w:szCs w:val="24"/>
        </w:rPr>
        <w:t>82</w:t>
      </w:r>
      <w:r w:rsidR="00321291" w:rsidRPr="001C7230">
        <w:rPr>
          <w:rFonts w:ascii="Times New Roman" w:hAnsi="Times New Roman"/>
          <w:sz w:val="24"/>
          <w:szCs w:val="24"/>
        </w:rPr>
        <w:t>,571</w:t>
      </w:r>
      <w:r w:rsidRPr="001C7230">
        <w:rPr>
          <w:rFonts w:ascii="Times New Roman" w:hAnsi="Times New Roman"/>
          <w:sz w:val="24"/>
          <w:szCs w:val="24"/>
        </w:rPr>
        <w:t>, which includes consultation, instrument design and development, recruitment, data collection, analyses, and reporting</w:t>
      </w:r>
      <w:r w:rsidR="00014D1E" w:rsidRPr="001C7230">
        <w:rPr>
          <w:rFonts w:ascii="Times New Roman" w:hAnsi="Times New Roman"/>
          <w:sz w:val="24"/>
          <w:szCs w:val="24"/>
        </w:rPr>
        <w:t xml:space="preserve">. </w:t>
      </w:r>
      <w:r w:rsidR="005C6DAE" w:rsidRPr="001C7230">
        <w:rPr>
          <w:rFonts w:ascii="Times New Roman" w:hAnsi="Times New Roman"/>
          <w:sz w:val="24"/>
          <w:szCs w:val="24"/>
        </w:rPr>
        <w:t xml:space="preserve">The total </w:t>
      </w:r>
      <w:r w:rsidR="00A620A3" w:rsidRPr="001C7230">
        <w:rPr>
          <w:rFonts w:ascii="Times New Roman" w:hAnsi="Times New Roman"/>
          <w:sz w:val="24"/>
          <w:szCs w:val="24"/>
        </w:rPr>
        <w:t xml:space="preserve">cost </w:t>
      </w:r>
      <w:r w:rsidR="005C6DAE" w:rsidRPr="001C7230">
        <w:rPr>
          <w:rFonts w:ascii="Times New Roman" w:hAnsi="Times New Roman"/>
          <w:sz w:val="24"/>
          <w:szCs w:val="24"/>
        </w:rPr>
        <w:t xml:space="preserve">for the </w:t>
      </w:r>
      <w:r w:rsidR="00697604" w:rsidRPr="001C7230">
        <w:rPr>
          <w:rFonts w:ascii="Times New Roman" w:hAnsi="Times New Roman"/>
          <w:sz w:val="24"/>
          <w:szCs w:val="24"/>
        </w:rPr>
        <w:t xml:space="preserve">project, including </w:t>
      </w:r>
      <w:r w:rsidR="005C6DAE" w:rsidRPr="001C7230">
        <w:rPr>
          <w:rFonts w:ascii="Times New Roman" w:hAnsi="Times New Roman"/>
          <w:sz w:val="24"/>
          <w:szCs w:val="24"/>
        </w:rPr>
        <w:t>government and contractor cost</w:t>
      </w:r>
      <w:r w:rsidR="00697604" w:rsidRPr="001C7230">
        <w:rPr>
          <w:rFonts w:ascii="Times New Roman" w:hAnsi="Times New Roman"/>
          <w:sz w:val="24"/>
          <w:szCs w:val="24"/>
        </w:rPr>
        <w:t>,</w:t>
      </w:r>
      <w:r w:rsidR="005C6DAE" w:rsidRPr="001C7230">
        <w:rPr>
          <w:rFonts w:ascii="Times New Roman" w:hAnsi="Times New Roman"/>
          <w:sz w:val="24"/>
          <w:szCs w:val="24"/>
        </w:rPr>
        <w:t xml:space="preserve"> is $</w:t>
      </w:r>
      <w:r w:rsidR="00240343" w:rsidRPr="001C7230">
        <w:rPr>
          <w:rFonts w:ascii="Times New Roman" w:hAnsi="Times New Roman"/>
          <w:sz w:val="24"/>
          <w:szCs w:val="24"/>
        </w:rPr>
        <w:t>113</w:t>
      </w:r>
      <w:r w:rsidR="00321291" w:rsidRPr="001C7230">
        <w:rPr>
          <w:rFonts w:ascii="Times New Roman" w:hAnsi="Times New Roman"/>
          <w:sz w:val="24"/>
          <w:szCs w:val="24"/>
        </w:rPr>
        <w:t>,</w:t>
      </w:r>
      <w:r w:rsidR="004A2DA3" w:rsidRPr="001C7230">
        <w:rPr>
          <w:rFonts w:ascii="Times New Roman" w:hAnsi="Times New Roman"/>
          <w:sz w:val="24"/>
          <w:szCs w:val="24"/>
        </w:rPr>
        <w:t>970</w:t>
      </w:r>
      <w:r w:rsidR="00502423" w:rsidRPr="001C7230">
        <w:rPr>
          <w:rFonts w:ascii="Times New Roman" w:hAnsi="Times New Roman"/>
          <w:sz w:val="24"/>
          <w:szCs w:val="24"/>
        </w:rPr>
        <w:t>.</w:t>
      </w:r>
    </w:p>
    <w:p w14:paraId="0AC8AE87" w14:textId="77777777" w:rsidR="001667F9" w:rsidRPr="001C7230" w:rsidRDefault="001667F9" w:rsidP="001478D3">
      <w:pPr>
        <w:spacing w:after="0" w:line="240" w:lineRule="auto"/>
        <w:jc w:val="both"/>
        <w:rPr>
          <w:rFonts w:ascii="Times New Roman" w:hAnsi="Times New Roman"/>
          <w:sz w:val="24"/>
          <w:szCs w:val="24"/>
        </w:rPr>
      </w:pPr>
    </w:p>
    <w:p w14:paraId="4FDC21BF" w14:textId="77777777" w:rsidR="00044A5F" w:rsidRPr="001C7230" w:rsidRDefault="00044A5F" w:rsidP="009505A2">
      <w:pPr>
        <w:spacing w:after="0"/>
        <w:jc w:val="both"/>
        <w:rPr>
          <w:rFonts w:ascii="Times New Roman" w:hAnsi="Times New Roman"/>
          <w:b/>
          <w:sz w:val="24"/>
          <w:szCs w:val="24"/>
        </w:rPr>
      </w:pPr>
      <w:r w:rsidRPr="001C7230">
        <w:rPr>
          <w:rFonts w:ascii="Times New Roman" w:hAnsi="Times New Roman"/>
          <w:b/>
          <w:sz w:val="24"/>
          <w:szCs w:val="24"/>
        </w:rPr>
        <w:t>A.15</w:t>
      </w:r>
      <w:r w:rsidRPr="001C7230">
        <w:rPr>
          <w:rFonts w:ascii="Times New Roman" w:hAnsi="Times New Roman"/>
          <w:b/>
          <w:sz w:val="24"/>
          <w:szCs w:val="24"/>
        </w:rPr>
        <w:tab/>
        <w:t>Explanation for Program Changes or Adjustments</w:t>
      </w:r>
    </w:p>
    <w:p w14:paraId="78B11C58" w14:textId="77777777" w:rsidR="00044A5F" w:rsidRPr="001C7230" w:rsidRDefault="002351F6" w:rsidP="001478D3">
      <w:pPr>
        <w:spacing w:after="0" w:line="240" w:lineRule="auto"/>
        <w:jc w:val="both"/>
        <w:rPr>
          <w:rFonts w:ascii="Times New Roman" w:hAnsi="Times New Roman"/>
          <w:sz w:val="24"/>
          <w:szCs w:val="24"/>
        </w:rPr>
      </w:pPr>
      <w:r w:rsidRPr="001C7230">
        <w:rPr>
          <w:rFonts w:ascii="Times New Roman" w:hAnsi="Times New Roman"/>
          <w:sz w:val="24"/>
          <w:szCs w:val="24"/>
        </w:rPr>
        <w:t>This is a new</w:t>
      </w:r>
      <w:r w:rsidR="00045A81" w:rsidRPr="001C7230">
        <w:rPr>
          <w:rFonts w:ascii="Times New Roman" w:hAnsi="Times New Roman"/>
          <w:sz w:val="24"/>
          <w:szCs w:val="24"/>
        </w:rPr>
        <w:t xml:space="preserve"> </w:t>
      </w:r>
      <w:r w:rsidR="005D2A18" w:rsidRPr="001C7230">
        <w:rPr>
          <w:rFonts w:ascii="Times New Roman" w:hAnsi="Times New Roman"/>
          <w:sz w:val="24"/>
          <w:szCs w:val="24"/>
        </w:rPr>
        <w:t>data collection.</w:t>
      </w:r>
    </w:p>
    <w:p w14:paraId="3D9942B2" w14:textId="77777777" w:rsidR="00A37892" w:rsidRPr="001C7230" w:rsidRDefault="00A37892" w:rsidP="001478D3">
      <w:pPr>
        <w:spacing w:after="0" w:line="240" w:lineRule="auto"/>
        <w:jc w:val="both"/>
        <w:rPr>
          <w:rFonts w:ascii="Times New Roman" w:hAnsi="Times New Roman"/>
          <w:b/>
          <w:sz w:val="24"/>
          <w:szCs w:val="24"/>
        </w:rPr>
      </w:pPr>
    </w:p>
    <w:p w14:paraId="3BA081B4" w14:textId="77777777" w:rsidR="00044A5F" w:rsidRPr="001C7230" w:rsidRDefault="00044A5F" w:rsidP="001478D3">
      <w:pPr>
        <w:spacing w:after="0" w:line="240" w:lineRule="auto"/>
        <w:jc w:val="both"/>
        <w:rPr>
          <w:rFonts w:ascii="Times New Roman" w:hAnsi="Times New Roman"/>
          <w:b/>
          <w:sz w:val="24"/>
          <w:szCs w:val="24"/>
        </w:rPr>
      </w:pPr>
      <w:r w:rsidRPr="001C7230">
        <w:rPr>
          <w:rFonts w:ascii="Times New Roman" w:hAnsi="Times New Roman"/>
          <w:b/>
          <w:sz w:val="24"/>
          <w:szCs w:val="24"/>
        </w:rPr>
        <w:t>A.16</w:t>
      </w:r>
      <w:r w:rsidRPr="001C7230">
        <w:rPr>
          <w:rFonts w:ascii="Times New Roman" w:hAnsi="Times New Roman"/>
          <w:b/>
          <w:sz w:val="24"/>
          <w:szCs w:val="24"/>
        </w:rPr>
        <w:tab/>
        <w:t>Plans for Tabulation and Publication and Project Time Schedule</w:t>
      </w:r>
    </w:p>
    <w:p w14:paraId="203BACEA" w14:textId="77777777" w:rsidR="00793E1C" w:rsidRDefault="00793E1C" w:rsidP="001478D3">
      <w:pPr>
        <w:spacing w:after="0" w:line="240" w:lineRule="auto"/>
        <w:jc w:val="both"/>
        <w:rPr>
          <w:rFonts w:ascii="Times New Roman" w:hAnsi="Times New Roman"/>
          <w:sz w:val="24"/>
          <w:szCs w:val="24"/>
        </w:rPr>
      </w:pPr>
    </w:p>
    <w:p w14:paraId="6F5E4D68" w14:textId="77777777" w:rsidR="00E1096A" w:rsidRPr="00C61E2E" w:rsidRDefault="00E1096A" w:rsidP="001478D3">
      <w:pPr>
        <w:spacing w:after="0" w:line="240" w:lineRule="auto"/>
        <w:jc w:val="both"/>
        <w:rPr>
          <w:rFonts w:ascii="Times New Roman" w:hAnsi="Times New Roman"/>
          <w:b/>
          <w:sz w:val="24"/>
          <w:szCs w:val="24"/>
        </w:rPr>
      </w:pPr>
      <w:r w:rsidRPr="00C61E2E">
        <w:rPr>
          <w:rFonts w:ascii="Times New Roman" w:hAnsi="Times New Roman"/>
          <w:b/>
          <w:sz w:val="24"/>
          <w:szCs w:val="24"/>
        </w:rPr>
        <w:t>Data Tabulation Plans</w:t>
      </w:r>
    </w:p>
    <w:p w14:paraId="0FCC895E" w14:textId="7F0F2F33" w:rsidR="001337C8" w:rsidRPr="001C7230" w:rsidRDefault="005D2A18" w:rsidP="00337969">
      <w:pPr>
        <w:spacing w:after="0" w:line="240" w:lineRule="auto"/>
        <w:rPr>
          <w:rFonts w:ascii="Times New Roman" w:hAnsi="Times New Roman"/>
          <w:sz w:val="24"/>
          <w:szCs w:val="24"/>
        </w:rPr>
      </w:pPr>
      <w:r w:rsidRPr="001C7230">
        <w:rPr>
          <w:rFonts w:ascii="Times New Roman" w:hAnsi="Times New Roman"/>
          <w:sz w:val="24"/>
          <w:szCs w:val="24"/>
        </w:rPr>
        <w:t xml:space="preserve">The information will be used to inform </w:t>
      </w:r>
      <w:r w:rsidR="000264B1" w:rsidRPr="001C7230">
        <w:rPr>
          <w:rFonts w:ascii="Times New Roman" w:hAnsi="Times New Roman"/>
          <w:sz w:val="24"/>
          <w:szCs w:val="24"/>
        </w:rPr>
        <w:t>the development of a PSA</w:t>
      </w:r>
      <w:r w:rsidR="00944C68" w:rsidRPr="001C7230">
        <w:rPr>
          <w:rFonts w:ascii="Times New Roman" w:hAnsi="Times New Roman"/>
          <w:sz w:val="24"/>
          <w:szCs w:val="24"/>
        </w:rPr>
        <w:t xml:space="preserve"> for the Surgeon Ge</w:t>
      </w:r>
      <w:r w:rsidR="00337969">
        <w:rPr>
          <w:rFonts w:ascii="Times New Roman" w:hAnsi="Times New Roman"/>
          <w:sz w:val="24"/>
          <w:szCs w:val="24"/>
        </w:rPr>
        <w:t>neral’s Call to Action on ENDS Among Youth and Young A</w:t>
      </w:r>
      <w:r w:rsidR="00944C68" w:rsidRPr="001C7230">
        <w:rPr>
          <w:rFonts w:ascii="Times New Roman" w:hAnsi="Times New Roman"/>
          <w:sz w:val="24"/>
          <w:szCs w:val="24"/>
        </w:rPr>
        <w:t>dults</w:t>
      </w:r>
      <w:r w:rsidR="00337969">
        <w:rPr>
          <w:rFonts w:ascii="Times New Roman" w:hAnsi="Times New Roman"/>
          <w:sz w:val="24"/>
          <w:szCs w:val="24"/>
        </w:rPr>
        <w:t xml:space="preserve">. </w:t>
      </w:r>
      <w:r w:rsidR="000D249B" w:rsidRPr="001C7230">
        <w:rPr>
          <w:rFonts w:ascii="Times New Roman" w:hAnsi="Times New Roman"/>
          <w:sz w:val="24"/>
          <w:szCs w:val="24"/>
        </w:rPr>
        <w:t>The estimated OMB approval date is January 8, 2016, with an anticipated information collection to be</w:t>
      </w:r>
      <w:r w:rsidR="00C61E2E">
        <w:rPr>
          <w:rFonts w:ascii="Times New Roman" w:hAnsi="Times New Roman"/>
          <w:sz w:val="24"/>
          <w:szCs w:val="24"/>
        </w:rPr>
        <w:t>gin on February 1, 2016. A PSA</w:t>
      </w:r>
      <w:r w:rsidR="000D249B" w:rsidRPr="001C7230">
        <w:rPr>
          <w:rFonts w:ascii="Times New Roman" w:hAnsi="Times New Roman"/>
          <w:sz w:val="24"/>
          <w:szCs w:val="24"/>
        </w:rPr>
        <w:t xml:space="preserve"> </w:t>
      </w:r>
      <w:r w:rsidR="000D249B" w:rsidRPr="001C7230">
        <w:rPr>
          <w:rFonts w:ascii="Times New Roman" w:hAnsi="Times New Roman"/>
          <w:sz w:val="24"/>
          <w:szCs w:val="24"/>
        </w:rPr>
        <w:lastRenderedPageBreak/>
        <w:t xml:space="preserve">will be </w:t>
      </w:r>
      <w:r w:rsidR="00C61E2E">
        <w:rPr>
          <w:rFonts w:ascii="Times New Roman" w:hAnsi="Times New Roman"/>
          <w:sz w:val="24"/>
          <w:szCs w:val="24"/>
        </w:rPr>
        <w:t xml:space="preserve">selected among the three tested, </w:t>
      </w:r>
      <w:r w:rsidR="000D249B" w:rsidRPr="001C7230">
        <w:rPr>
          <w:rFonts w:ascii="Times New Roman" w:hAnsi="Times New Roman"/>
          <w:sz w:val="24"/>
          <w:szCs w:val="24"/>
        </w:rPr>
        <w:t xml:space="preserve">revised and finalized by </w:t>
      </w:r>
      <w:r w:rsidR="00C61E2E">
        <w:rPr>
          <w:rFonts w:ascii="Times New Roman" w:hAnsi="Times New Roman"/>
          <w:sz w:val="24"/>
          <w:szCs w:val="24"/>
        </w:rPr>
        <w:t>April 8, 2016</w:t>
      </w:r>
      <w:r w:rsidR="000D249B" w:rsidRPr="001C7230">
        <w:rPr>
          <w:rFonts w:ascii="Times New Roman" w:hAnsi="Times New Roman"/>
          <w:sz w:val="24"/>
          <w:szCs w:val="24"/>
        </w:rPr>
        <w:t xml:space="preserve"> with an anticipated release</w:t>
      </w:r>
      <w:r w:rsidR="00166A9C" w:rsidRPr="001C7230">
        <w:rPr>
          <w:rFonts w:ascii="Times New Roman" w:hAnsi="Times New Roman"/>
          <w:sz w:val="24"/>
          <w:szCs w:val="24"/>
        </w:rPr>
        <w:t xml:space="preserve"> </w:t>
      </w:r>
      <w:r w:rsidR="00C61E2E">
        <w:rPr>
          <w:rFonts w:ascii="Times New Roman" w:hAnsi="Times New Roman"/>
          <w:sz w:val="24"/>
          <w:szCs w:val="24"/>
        </w:rPr>
        <w:t xml:space="preserve">by mid-April. </w:t>
      </w:r>
      <w:r w:rsidR="001825CC" w:rsidRPr="0002077E">
        <w:rPr>
          <w:rFonts w:ascii="Times New Roman" w:hAnsi="Times New Roman"/>
          <w:sz w:val="24"/>
          <w:szCs w:val="24"/>
        </w:rPr>
        <w:t>The resulting qualitative data will be analyzed using thematic analysis. The data will be read thoroughly and initial codes will be created manually, identifying themes and patterns of responses.</w:t>
      </w:r>
    </w:p>
    <w:p w14:paraId="34BE94EB" w14:textId="77777777" w:rsidR="00AE296E" w:rsidRPr="001C7230" w:rsidRDefault="00AE296E" w:rsidP="00337969">
      <w:pPr>
        <w:spacing w:after="0" w:line="240" w:lineRule="auto"/>
        <w:rPr>
          <w:rFonts w:ascii="Times New Roman" w:hAnsi="Times New Roman"/>
          <w:sz w:val="24"/>
          <w:szCs w:val="24"/>
        </w:rPr>
      </w:pPr>
    </w:p>
    <w:p w14:paraId="0E63D6F0" w14:textId="77777777" w:rsidR="00001ACA" w:rsidRPr="001C7230" w:rsidRDefault="0035412A" w:rsidP="00BB1AAA">
      <w:pPr>
        <w:spacing w:after="0" w:line="240" w:lineRule="auto"/>
        <w:jc w:val="both"/>
        <w:rPr>
          <w:rFonts w:ascii="Times New Roman" w:hAnsi="Times New Roman"/>
          <w:b/>
          <w:sz w:val="24"/>
          <w:szCs w:val="24"/>
        </w:rPr>
      </w:pPr>
      <w:r w:rsidRPr="001C7230">
        <w:rPr>
          <w:rFonts w:ascii="Times New Roman" w:hAnsi="Times New Roman"/>
          <w:b/>
          <w:sz w:val="24"/>
          <w:szCs w:val="24"/>
        </w:rPr>
        <w:t>Publication and Dissemination Plans</w:t>
      </w:r>
    </w:p>
    <w:p w14:paraId="27396751" w14:textId="77777777" w:rsidR="001C7230" w:rsidRPr="001C7230" w:rsidRDefault="001C7230" w:rsidP="00BB1AAA">
      <w:pPr>
        <w:spacing w:after="0" w:line="240" w:lineRule="auto"/>
        <w:jc w:val="both"/>
        <w:rPr>
          <w:rFonts w:ascii="Times New Roman" w:hAnsi="Times New Roman"/>
          <w:sz w:val="24"/>
          <w:szCs w:val="24"/>
        </w:rPr>
      </w:pPr>
      <w:r w:rsidRPr="001C7230">
        <w:rPr>
          <w:rFonts w:ascii="Times New Roman" w:hAnsi="Times New Roman"/>
          <w:sz w:val="24"/>
          <w:szCs w:val="24"/>
        </w:rPr>
        <w:t xml:space="preserve">This information will be used to inform the development of a PSA and other communication strategies regarding ENDS use. CDC will also use this information to better understand parents’ perceptions of ENDS usage by minors. </w:t>
      </w:r>
    </w:p>
    <w:p w14:paraId="603D55C2" w14:textId="77777777" w:rsidR="001C7230" w:rsidRPr="001C7230" w:rsidRDefault="001C7230" w:rsidP="00BB1AAA">
      <w:pPr>
        <w:spacing w:after="0" w:line="240" w:lineRule="auto"/>
        <w:jc w:val="both"/>
        <w:rPr>
          <w:rFonts w:ascii="Times New Roman" w:hAnsi="Times New Roman"/>
          <w:b/>
          <w:sz w:val="24"/>
          <w:szCs w:val="24"/>
        </w:rPr>
      </w:pPr>
    </w:p>
    <w:p w14:paraId="74D17345" w14:textId="66761B89" w:rsidR="002A2302" w:rsidRPr="00BE6307" w:rsidRDefault="00076B17" w:rsidP="00BE6307">
      <w:pPr>
        <w:spacing w:after="0" w:line="240" w:lineRule="auto"/>
        <w:jc w:val="both"/>
        <w:rPr>
          <w:rFonts w:ascii="Times New Roman" w:hAnsi="Times New Roman"/>
          <w:b/>
          <w:sz w:val="24"/>
          <w:szCs w:val="24"/>
        </w:rPr>
      </w:pPr>
      <w:r w:rsidRPr="00BE6307">
        <w:rPr>
          <w:rFonts w:ascii="Times New Roman" w:hAnsi="Times New Roman"/>
          <w:b/>
          <w:sz w:val="24"/>
          <w:szCs w:val="24"/>
        </w:rPr>
        <w:t>Project Time Schedule</w:t>
      </w:r>
    </w:p>
    <w:p w14:paraId="224002D9" w14:textId="77777777" w:rsidR="00E04B94" w:rsidRPr="001C7230" w:rsidRDefault="00E04B94" w:rsidP="009505A2">
      <w:pPr>
        <w:spacing w:after="0"/>
        <w:jc w:val="both"/>
        <w:rPr>
          <w:rFonts w:ascii="Times New Roman" w:hAnsi="Times New Roman"/>
          <w:b/>
          <w:sz w:val="24"/>
          <w:szCs w:val="24"/>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5040"/>
      </w:tblGrid>
      <w:tr w:rsidR="00C84FB7" w:rsidRPr="001C7230" w14:paraId="4F532F2E" w14:textId="77777777" w:rsidTr="00E16909">
        <w:trPr>
          <w:trHeight w:val="288"/>
        </w:trPr>
        <w:tc>
          <w:tcPr>
            <w:tcW w:w="4428" w:type="dxa"/>
          </w:tcPr>
          <w:p w14:paraId="0CB9FE26" w14:textId="77777777" w:rsidR="00C84FB7" w:rsidRPr="001C7230" w:rsidRDefault="00C84FB7" w:rsidP="00604186">
            <w:pPr>
              <w:pStyle w:val="NormalWeb"/>
              <w:spacing w:before="0" w:beforeAutospacing="0" w:after="0" w:afterAutospacing="0"/>
              <w:jc w:val="both"/>
              <w:rPr>
                <w:b/>
              </w:rPr>
            </w:pPr>
            <w:r w:rsidRPr="001C7230">
              <w:rPr>
                <w:b/>
              </w:rPr>
              <w:t>Activity</w:t>
            </w:r>
          </w:p>
          <w:p w14:paraId="5657BDF0" w14:textId="77777777" w:rsidR="00C84FB7" w:rsidRPr="001C7230" w:rsidRDefault="00C84FB7" w:rsidP="00E16909">
            <w:pPr>
              <w:pStyle w:val="NormalWeb"/>
              <w:spacing w:before="0" w:beforeAutospacing="0" w:after="0" w:afterAutospacing="0"/>
              <w:jc w:val="both"/>
              <w:rPr>
                <w:b/>
              </w:rPr>
            </w:pPr>
          </w:p>
        </w:tc>
        <w:tc>
          <w:tcPr>
            <w:tcW w:w="5040" w:type="dxa"/>
          </w:tcPr>
          <w:p w14:paraId="7F1E7A9F" w14:textId="77777777" w:rsidR="00C84FB7" w:rsidRPr="001C7230" w:rsidRDefault="00D3328F" w:rsidP="00E16909">
            <w:pPr>
              <w:pStyle w:val="NormalWeb"/>
              <w:spacing w:before="0" w:beforeAutospacing="0" w:after="0" w:afterAutospacing="0"/>
              <w:jc w:val="both"/>
              <w:rPr>
                <w:b/>
              </w:rPr>
            </w:pPr>
            <w:r w:rsidRPr="001C7230">
              <w:rPr>
                <w:b/>
              </w:rPr>
              <w:t>Date</w:t>
            </w:r>
          </w:p>
        </w:tc>
      </w:tr>
      <w:tr w:rsidR="00C84FB7" w:rsidRPr="001C7230" w14:paraId="29424E26" w14:textId="77777777" w:rsidTr="00E16909">
        <w:tc>
          <w:tcPr>
            <w:tcW w:w="4428" w:type="dxa"/>
            <w:shd w:val="clear" w:color="auto" w:fill="auto"/>
          </w:tcPr>
          <w:p w14:paraId="4545D6A5" w14:textId="77777777" w:rsidR="00C84FB7" w:rsidRPr="001C7230" w:rsidRDefault="00C84FB7" w:rsidP="00D85707">
            <w:pPr>
              <w:spacing w:after="0" w:line="240" w:lineRule="auto"/>
              <w:jc w:val="both"/>
              <w:rPr>
                <w:rFonts w:ascii="Times New Roman" w:hAnsi="Times New Roman"/>
                <w:sz w:val="24"/>
                <w:szCs w:val="24"/>
              </w:rPr>
            </w:pPr>
            <w:r w:rsidRPr="001C7230">
              <w:rPr>
                <w:rFonts w:ascii="Times New Roman" w:hAnsi="Times New Roman"/>
                <w:color w:val="000000"/>
                <w:sz w:val="24"/>
                <w:szCs w:val="24"/>
              </w:rPr>
              <w:t>Information Collection</w:t>
            </w:r>
            <w:r w:rsidR="00D85707" w:rsidRPr="001C7230">
              <w:rPr>
                <w:rFonts w:ascii="Times New Roman" w:hAnsi="Times New Roman"/>
                <w:color w:val="000000"/>
                <w:sz w:val="24"/>
                <w:szCs w:val="24"/>
              </w:rPr>
              <w:t xml:space="preserve"> Form</w:t>
            </w:r>
            <w:r w:rsidRPr="001C7230">
              <w:rPr>
                <w:rFonts w:ascii="Times New Roman" w:hAnsi="Times New Roman"/>
                <w:color w:val="000000"/>
                <w:sz w:val="24"/>
                <w:szCs w:val="24"/>
              </w:rPr>
              <w:t xml:space="preserve"> Submitted to OMB for approval</w:t>
            </w:r>
            <w:r w:rsidR="006A2F10" w:rsidRPr="001C7230">
              <w:rPr>
                <w:rFonts w:ascii="Times New Roman" w:hAnsi="Times New Roman"/>
                <w:color w:val="000000"/>
                <w:sz w:val="24"/>
                <w:szCs w:val="24"/>
              </w:rPr>
              <w:t xml:space="preserve"> (ap</w:t>
            </w:r>
            <w:r w:rsidR="005527EE" w:rsidRPr="001C7230">
              <w:rPr>
                <w:rFonts w:ascii="Times New Roman" w:hAnsi="Times New Roman"/>
                <w:color w:val="000000"/>
                <w:sz w:val="24"/>
                <w:szCs w:val="24"/>
              </w:rPr>
              <w:t>p</w:t>
            </w:r>
            <w:r w:rsidR="006A2F10" w:rsidRPr="001C7230">
              <w:rPr>
                <w:rFonts w:ascii="Times New Roman" w:hAnsi="Times New Roman"/>
                <w:color w:val="000000"/>
                <w:sz w:val="24"/>
                <w:szCs w:val="24"/>
              </w:rPr>
              <w:t>x.)</w:t>
            </w:r>
          </w:p>
        </w:tc>
        <w:tc>
          <w:tcPr>
            <w:tcW w:w="5040" w:type="dxa"/>
          </w:tcPr>
          <w:p w14:paraId="2348571A" w14:textId="77777777" w:rsidR="00325BC4" w:rsidRPr="001C7230" w:rsidRDefault="007F7A15" w:rsidP="00224756">
            <w:pPr>
              <w:pStyle w:val="NoSpacing1"/>
              <w:rPr>
                <w:rFonts w:ascii="Times New Roman" w:hAnsi="Times New Roman"/>
                <w:color w:val="000000"/>
                <w:sz w:val="24"/>
                <w:szCs w:val="24"/>
              </w:rPr>
            </w:pPr>
            <w:r w:rsidRPr="001C7230">
              <w:rPr>
                <w:rFonts w:ascii="Times New Roman" w:hAnsi="Times New Roman"/>
                <w:color w:val="000000"/>
                <w:sz w:val="24"/>
                <w:szCs w:val="24"/>
              </w:rPr>
              <w:t>1</w:t>
            </w:r>
            <w:r w:rsidR="001C7230" w:rsidRPr="001C7230">
              <w:rPr>
                <w:rFonts w:ascii="Times New Roman" w:hAnsi="Times New Roman"/>
                <w:color w:val="000000"/>
                <w:sz w:val="24"/>
                <w:szCs w:val="24"/>
              </w:rPr>
              <w:t>2/11</w:t>
            </w:r>
            <w:r w:rsidRPr="001C7230">
              <w:rPr>
                <w:rFonts w:ascii="Times New Roman" w:hAnsi="Times New Roman"/>
                <w:color w:val="000000"/>
                <w:sz w:val="24"/>
                <w:szCs w:val="24"/>
              </w:rPr>
              <w:t>/15</w:t>
            </w:r>
          </w:p>
        </w:tc>
      </w:tr>
      <w:tr w:rsidR="00D3328F" w:rsidRPr="001C7230" w14:paraId="3AE24641" w14:textId="77777777" w:rsidTr="00D3328F">
        <w:tc>
          <w:tcPr>
            <w:tcW w:w="4428" w:type="dxa"/>
            <w:shd w:val="clear" w:color="auto" w:fill="auto"/>
          </w:tcPr>
          <w:p w14:paraId="6FBCC924" w14:textId="77777777" w:rsidR="00D3328F" w:rsidRPr="001C7230" w:rsidRDefault="00CE529B" w:rsidP="00D3328F">
            <w:pPr>
              <w:pStyle w:val="NoSpacing1"/>
              <w:jc w:val="both"/>
              <w:rPr>
                <w:rFonts w:ascii="Times New Roman" w:hAnsi="Times New Roman"/>
                <w:color w:val="000000"/>
                <w:sz w:val="24"/>
                <w:szCs w:val="24"/>
              </w:rPr>
            </w:pPr>
            <w:r w:rsidRPr="001C7230">
              <w:rPr>
                <w:rFonts w:ascii="Times New Roman" w:hAnsi="Times New Roman"/>
                <w:b/>
                <w:color w:val="000000"/>
                <w:sz w:val="24"/>
                <w:szCs w:val="24"/>
              </w:rPr>
              <w:t>Milestone: OMB approves Request</w:t>
            </w:r>
          </w:p>
        </w:tc>
        <w:tc>
          <w:tcPr>
            <w:tcW w:w="5040" w:type="dxa"/>
          </w:tcPr>
          <w:p w14:paraId="387D52E7" w14:textId="77777777" w:rsidR="00D3328F" w:rsidRPr="001C7230" w:rsidRDefault="000264B1" w:rsidP="00196B3B">
            <w:pPr>
              <w:spacing w:after="0" w:line="240" w:lineRule="auto"/>
              <w:jc w:val="center"/>
              <w:rPr>
                <w:rFonts w:ascii="Times New Roman" w:hAnsi="Times New Roman"/>
                <w:sz w:val="24"/>
                <w:szCs w:val="24"/>
              </w:rPr>
            </w:pPr>
            <w:r w:rsidRPr="001C7230">
              <w:rPr>
                <w:rFonts w:ascii="Times New Roman" w:hAnsi="Times New Roman"/>
                <w:sz w:val="24"/>
                <w:szCs w:val="24"/>
              </w:rPr>
              <w:t>1/8/16</w:t>
            </w:r>
          </w:p>
        </w:tc>
      </w:tr>
      <w:tr w:rsidR="00D3328F" w:rsidRPr="001C7230" w14:paraId="50C0E08E" w14:textId="77777777" w:rsidTr="00D3328F">
        <w:tc>
          <w:tcPr>
            <w:tcW w:w="4428" w:type="dxa"/>
            <w:shd w:val="clear" w:color="auto" w:fill="auto"/>
          </w:tcPr>
          <w:p w14:paraId="15ADF964" w14:textId="77777777" w:rsidR="00D3328F" w:rsidRPr="001C7230" w:rsidRDefault="00D3328F" w:rsidP="00196B3B">
            <w:pPr>
              <w:pStyle w:val="NoSpacing1"/>
              <w:jc w:val="both"/>
              <w:rPr>
                <w:rFonts w:ascii="Times New Roman" w:hAnsi="Times New Roman"/>
                <w:color w:val="000000"/>
                <w:sz w:val="24"/>
                <w:szCs w:val="24"/>
              </w:rPr>
            </w:pPr>
            <w:r w:rsidRPr="001C7230">
              <w:rPr>
                <w:rFonts w:ascii="Times New Roman" w:hAnsi="Times New Roman"/>
                <w:color w:val="000000"/>
                <w:sz w:val="24"/>
                <w:szCs w:val="24"/>
              </w:rPr>
              <w:t xml:space="preserve">Recruitment </w:t>
            </w:r>
            <w:r w:rsidR="00CE529B" w:rsidRPr="001C7230">
              <w:rPr>
                <w:rFonts w:ascii="Times New Roman" w:hAnsi="Times New Roman"/>
                <w:color w:val="000000"/>
                <w:sz w:val="24"/>
                <w:szCs w:val="24"/>
              </w:rPr>
              <w:t>for focus groups begins</w:t>
            </w:r>
          </w:p>
        </w:tc>
        <w:tc>
          <w:tcPr>
            <w:tcW w:w="5040" w:type="dxa"/>
          </w:tcPr>
          <w:p w14:paraId="4E4539A2" w14:textId="77777777" w:rsidR="00D3328F" w:rsidRPr="001C7230" w:rsidRDefault="000264B1" w:rsidP="00C7470E">
            <w:pPr>
              <w:spacing w:after="0" w:line="240" w:lineRule="auto"/>
              <w:jc w:val="center"/>
              <w:rPr>
                <w:rFonts w:ascii="Times New Roman" w:hAnsi="Times New Roman"/>
                <w:color w:val="000000"/>
                <w:sz w:val="24"/>
                <w:szCs w:val="24"/>
              </w:rPr>
            </w:pPr>
            <w:r w:rsidRPr="001C7230">
              <w:rPr>
                <w:rFonts w:ascii="Times New Roman" w:hAnsi="Times New Roman"/>
                <w:sz w:val="24"/>
                <w:szCs w:val="24"/>
              </w:rPr>
              <w:t xml:space="preserve">2-3 weeks </w:t>
            </w:r>
            <w:r w:rsidR="00947225" w:rsidRPr="001C7230">
              <w:rPr>
                <w:rFonts w:ascii="Times New Roman" w:hAnsi="Times New Roman"/>
                <w:sz w:val="24"/>
                <w:szCs w:val="24"/>
              </w:rPr>
              <w:t>after OMB approval</w:t>
            </w:r>
            <w:r w:rsidR="00947225" w:rsidRPr="001C7230" w:rsidDel="00947225">
              <w:rPr>
                <w:rFonts w:ascii="Times New Roman" w:hAnsi="Times New Roman"/>
                <w:color w:val="000000"/>
                <w:sz w:val="24"/>
                <w:szCs w:val="24"/>
              </w:rPr>
              <w:t xml:space="preserve"> </w:t>
            </w:r>
          </w:p>
        </w:tc>
      </w:tr>
      <w:tr w:rsidR="00D3328F" w:rsidRPr="001C7230" w14:paraId="5C001D75" w14:textId="77777777" w:rsidTr="00D3328F">
        <w:tc>
          <w:tcPr>
            <w:tcW w:w="4428" w:type="dxa"/>
            <w:shd w:val="clear" w:color="auto" w:fill="auto"/>
          </w:tcPr>
          <w:p w14:paraId="12738639" w14:textId="77777777" w:rsidR="00D3328F" w:rsidRPr="001C7230" w:rsidRDefault="00D3328F" w:rsidP="000264B1">
            <w:pPr>
              <w:pStyle w:val="NoSpacing1"/>
              <w:jc w:val="left"/>
              <w:rPr>
                <w:rFonts w:ascii="Times New Roman" w:hAnsi="Times New Roman"/>
                <w:color w:val="000000"/>
                <w:sz w:val="24"/>
                <w:szCs w:val="24"/>
              </w:rPr>
            </w:pPr>
            <w:r w:rsidRPr="001C7230">
              <w:rPr>
                <w:rFonts w:ascii="Times New Roman" w:hAnsi="Times New Roman"/>
                <w:color w:val="000000"/>
                <w:sz w:val="24"/>
                <w:szCs w:val="24"/>
              </w:rPr>
              <w:t>Information Collection Activity</w:t>
            </w:r>
            <w:r w:rsidR="00CE529B" w:rsidRPr="001C7230">
              <w:rPr>
                <w:rFonts w:ascii="Times New Roman" w:hAnsi="Times New Roman"/>
                <w:color w:val="000000"/>
                <w:sz w:val="24"/>
                <w:szCs w:val="24"/>
              </w:rPr>
              <w:t xml:space="preserve"> for</w:t>
            </w:r>
            <w:r w:rsidRPr="001C7230">
              <w:rPr>
                <w:rFonts w:ascii="Times New Roman" w:hAnsi="Times New Roman"/>
                <w:color w:val="000000"/>
                <w:sz w:val="24"/>
                <w:szCs w:val="24"/>
              </w:rPr>
              <w:t xml:space="preserve"> </w:t>
            </w:r>
            <w:r w:rsidR="00CE529B" w:rsidRPr="001C7230">
              <w:rPr>
                <w:rFonts w:ascii="Times New Roman" w:hAnsi="Times New Roman"/>
                <w:color w:val="000000"/>
                <w:sz w:val="24"/>
                <w:szCs w:val="24"/>
              </w:rPr>
              <w:t>f</w:t>
            </w:r>
            <w:r w:rsidRPr="001C7230">
              <w:rPr>
                <w:rFonts w:ascii="Times New Roman" w:hAnsi="Times New Roman"/>
                <w:color w:val="000000"/>
                <w:sz w:val="24"/>
                <w:szCs w:val="24"/>
              </w:rPr>
              <w:t xml:space="preserve">ocus </w:t>
            </w:r>
            <w:r w:rsidR="00CE529B" w:rsidRPr="001C7230">
              <w:rPr>
                <w:rFonts w:ascii="Times New Roman" w:hAnsi="Times New Roman"/>
                <w:color w:val="000000"/>
                <w:sz w:val="24"/>
                <w:szCs w:val="24"/>
              </w:rPr>
              <w:t>g</w:t>
            </w:r>
            <w:r w:rsidRPr="001C7230">
              <w:rPr>
                <w:rFonts w:ascii="Times New Roman" w:hAnsi="Times New Roman"/>
                <w:color w:val="000000"/>
                <w:sz w:val="24"/>
                <w:szCs w:val="24"/>
              </w:rPr>
              <w:t>roups</w:t>
            </w:r>
            <w:r w:rsidR="00FC3D45" w:rsidRPr="001C7230">
              <w:rPr>
                <w:rFonts w:ascii="Times New Roman" w:hAnsi="Times New Roman"/>
                <w:color w:val="000000"/>
                <w:sz w:val="24"/>
                <w:szCs w:val="24"/>
              </w:rPr>
              <w:t xml:space="preserve"> </w:t>
            </w:r>
            <w:r w:rsidR="00CE529B" w:rsidRPr="001C7230">
              <w:rPr>
                <w:rFonts w:ascii="Times New Roman" w:hAnsi="Times New Roman"/>
                <w:color w:val="000000"/>
                <w:sz w:val="24"/>
                <w:szCs w:val="24"/>
              </w:rPr>
              <w:t>begins</w:t>
            </w:r>
          </w:p>
        </w:tc>
        <w:tc>
          <w:tcPr>
            <w:tcW w:w="5040" w:type="dxa"/>
          </w:tcPr>
          <w:p w14:paraId="74F0FBFD" w14:textId="77777777" w:rsidR="00D3328F" w:rsidRPr="001C7230" w:rsidRDefault="000264B1" w:rsidP="00B85E1B">
            <w:pPr>
              <w:spacing w:after="0" w:line="240" w:lineRule="auto"/>
              <w:jc w:val="center"/>
              <w:rPr>
                <w:rFonts w:ascii="Times New Roman" w:hAnsi="Times New Roman"/>
                <w:sz w:val="24"/>
                <w:szCs w:val="24"/>
              </w:rPr>
            </w:pPr>
            <w:r w:rsidRPr="001C7230">
              <w:rPr>
                <w:rFonts w:ascii="Times New Roman" w:hAnsi="Times New Roman"/>
                <w:sz w:val="24"/>
                <w:szCs w:val="24"/>
              </w:rPr>
              <w:t>3-4 weeks after OMB approval</w:t>
            </w:r>
          </w:p>
        </w:tc>
      </w:tr>
      <w:tr w:rsidR="00C7470E" w:rsidRPr="001C7230" w14:paraId="7243F6D1" w14:textId="77777777" w:rsidTr="001B3C7E">
        <w:trPr>
          <w:trHeight w:val="341"/>
        </w:trPr>
        <w:tc>
          <w:tcPr>
            <w:tcW w:w="4428" w:type="dxa"/>
            <w:shd w:val="clear" w:color="auto" w:fill="auto"/>
          </w:tcPr>
          <w:p w14:paraId="0B76F7C9" w14:textId="77777777" w:rsidR="00C7470E" w:rsidRPr="001C7230" w:rsidRDefault="001C7230" w:rsidP="00196B3B">
            <w:pPr>
              <w:pStyle w:val="NoSpacing1"/>
              <w:jc w:val="both"/>
              <w:rPr>
                <w:rFonts w:ascii="Times New Roman" w:hAnsi="Times New Roman"/>
                <w:color w:val="000000"/>
                <w:sz w:val="24"/>
                <w:szCs w:val="24"/>
              </w:rPr>
            </w:pPr>
            <w:r w:rsidRPr="001C7230">
              <w:rPr>
                <w:rFonts w:ascii="Times New Roman" w:hAnsi="Times New Roman"/>
                <w:color w:val="000000"/>
                <w:sz w:val="24"/>
                <w:szCs w:val="24"/>
              </w:rPr>
              <w:t xml:space="preserve">Begin modifying selected PSA concept </w:t>
            </w:r>
            <w:r w:rsidR="00CE529B" w:rsidRPr="001C7230">
              <w:rPr>
                <w:rFonts w:ascii="Times New Roman" w:hAnsi="Times New Roman"/>
                <w:color w:val="000000"/>
                <w:sz w:val="24"/>
                <w:szCs w:val="24"/>
              </w:rPr>
              <w:t>based on the results of focus groups</w:t>
            </w:r>
            <w:r w:rsidR="00C7470E" w:rsidRPr="001C7230">
              <w:rPr>
                <w:rFonts w:ascii="Times New Roman" w:hAnsi="Times New Roman"/>
                <w:color w:val="000000"/>
                <w:sz w:val="24"/>
                <w:szCs w:val="24"/>
              </w:rPr>
              <w:t xml:space="preserve"> </w:t>
            </w:r>
          </w:p>
        </w:tc>
        <w:tc>
          <w:tcPr>
            <w:tcW w:w="5040" w:type="dxa"/>
          </w:tcPr>
          <w:p w14:paraId="6E0C8B2C" w14:textId="77777777" w:rsidR="00C7470E" w:rsidRPr="001C7230" w:rsidRDefault="000264B1" w:rsidP="001B3C7E">
            <w:pPr>
              <w:spacing w:after="0" w:line="240" w:lineRule="auto"/>
              <w:jc w:val="center"/>
              <w:rPr>
                <w:rFonts w:ascii="Times New Roman" w:hAnsi="Times New Roman"/>
                <w:sz w:val="24"/>
                <w:szCs w:val="24"/>
              </w:rPr>
            </w:pPr>
            <w:r w:rsidRPr="001C7230">
              <w:rPr>
                <w:rFonts w:ascii="Times New Roman" w:hAnsi="Times New Roman"/>
                <w:sz w:val="24"/>
                <w:szCs w:val="24"/>
              </w:rPr>
              <w:t>5</w:t>
            </w:r>
            <w:r w:rsidR="00947225" w:rsidRPr="001C7230">
              <w:rPr>
                <w:rFonts w:ascii="Times New Roman" w:hAnsi="Times New Roman"/>
                <w:sz w:val="24"/>
                <w:szCs w:val="24"/>
              </w:rPr>
              <w:t xml:space="preserve"> weeks after OMB approval</w:t>
            </w:r>
          </w:p>
        </w:tc>
      </w:tr>
      <w:tr w:rsidR="00C7470E" w:rsidRPr="001C7230" w14:paraId="7DB121B3" w14:textId="77777777" w:rsidTr="001B3C7E">
        <w:trPr>
          <w:trHeight w:val="350"/>
        </w:trPr>
        <w:tc>
          <w:tcPr>
            <w:tcW w:w="4428" w:type="dxa"/>
            <w:shd w:val="clear" w:color="auto" w:fill="auto"/>
          </w:tcPr>
          <w:p w14:paraId="3460960E" w14:textId="77777777" w:rsidR="00C7470E" w:rsidRPr="001C7230" w:rsidRDefault="001C7230" w:rsidP="00196B3B">
            <w:pPr>
              <w:pStyle w:val="NoSpacing1"/>
              <w:jc w:val="both"/>
              <w:rPr>
                <w:rFonts w:ascii="Times New Roman" w:hAnsi="Times New Roman"/>
                <w:color w:val="000000"/>
                <w:sz w:val="24"/>
                <w:szCs w:val="24"/>
              </w:rPr>
            </w:pPr>
            <w:r w:rsidRPr="001C7230">
              <w:rPr>
                <w:rFonts w:ascii="Times New Roman" w:hAnsi="Times New Roman"/>
                <w:color w:val="000000"/>
                <w:sz w:val="24"/>
                <w:szCs w:val="24"/>
              </w:rPr>
              <w:t>L</w:t>
            </w:r>
            <w:r w:rsidR="00CE529B" w:rsidRPr="001C7230">
              <w:rPr>
                <w:rFonts w:ascii="Times New Roman" w:hAnsi="Times New Roman"/>
                <w:color w:val="000000"/>
                <w:sz w:val="24"/>
                <w:szCs w:val="24"/>
              </w:rPr>
              <w:t>aunch of PSA</w:t>
            </w:r>
          </w:p>
        </w:tc>
        <w:tc>
          <w:tcPr>
            <w:tcW w:w="5040" w:type="dxa"/>
          </w:tcPr>
          <w:p w14:paraId="786960BD" w14:textId="77777777" w:rsidR="00C7470E" w:rsidRPr="001C7230" w:rsidDel="00EE5055" w:rsidRDefault="001C7230" w:rsidP="00196B3B">
            <w:pPr>
              <w:spacing w:after="0" w:line="240" w:lineRule="auto"/>
              <w:jc w:val="center"/>
              <w:rPr>
                <w:rFonts w:ascii="Times New Roman" w:hAnsi="Times New Roman"/>
                <w:sz w:val="24"/>
                <w:szCs w:val="24"/>
              </w:rPr>
            </w:pPr>
            <w:r w:rsidRPr="001C7230">
              <w:rPr>
                <w:rFonts w:ascii="Times New Roman" w:hAnsi="Times New Roman"/>
                <w:sz w:val="24"/>
                <w:szCs w:val="24"/>
              </w:rPr>
              <w:t>13</w:t>
            </w:r>
            <w:r w:rsidR="000264B1" w:rsidRPr="001C7230">
              <w:rPr>
                <w:rFonts w:ascii="Times New Roman" w:hAnsi="Times New Roman"/>
                <w:sz w:val="24"/>
                <w:szCs w:val="24"/>
              </w:rPr>
              <w:t xml:space="preserve"> weeks </w:t>
            </w:r>
            <w:r w:rsidR="00947225" w:rsidRPr="001C7230">
              <w:rPr>
                <w:rFonts w:ascii="Times New Roman" w:hAnsi="Times New Roman"/>
                <w:sz w:val="24"/>
                <w:szCs w:val="24"/>
              </w:rPr>
              <w:t>after OMB approval</w:t>
            </w:r>
          </w:p>
        </w:tc>
      </w:tr>
    </w:tbl>
    <w:p w14:paraId="0F66D7BA" w14:textId="77777777" w:rsidR="001337C8" w:rsidRPr="001C7230" w:rsidRDefault="001337C8" w:rsidP="0051380F">
      <w:pPr>
        <w:spacing w:after="0" w:line="240" w:lineRule="auto"/>
        <w:jc w:val="both"/>
        <w:rPr>
          <w:rFonts w:ascii="Times New Roman" w:hAnsi="Times New Roman"/>
          <w:sz w:val="24"/>
          <w:szCs w:val="24"/>
        </w:rPr>
      </w:pPr>
    </w:p>
    <w:p w14:paraId="776EAC3F" w14:textId="77777777" w:rsidR="00044A5F" w:rsidRPr="001C7230" w:rsidRDefault="00044A5F" w:rsidP="009505A2">
      <w:pPr>
        <w:spacing w:after="0"/>
        <w:jc w:val="both"/>
        <w:rPr>
          <w:rFonts w:ascii="Times New Roman" w:hAnsi="Times New Roman"/>
          <w:b/>
          <w:sz w:val="24"/>
          <w:szCs w:val="24"/>
        </w:rPr>
      </w:pPr>
      <w:r w:rsidRPr="001C7230">
        <w:rPr>
          <w:rFonts w:ascii="Times New Roman" w:hAnsi="Times New Roman"/>
          <w:b/>
          <w:sz w:val="24"/>
          <w:szCs w:val="24"/>
        </w:rPr>
        <w:t>A.17</w:t>
      </w:r>
      <w:r w:rsidRPr="001C7230">
        <w:rPr>
          <w:rFonts w:ascii="Times New Roman" w:hAnsi="Times New Roman"/>
          <w:b/>
          <w:sz w:val="24"/>
          <w:szCs w:val="24"/>
        </w:rPr>
        <w:tab/>
        <w:t>Reason(s) Display of OMB Expiration is Inappropriate</w:t>
      </w:r>
    </w:p>
    <w:p w14:paraId="12942313" w14:textId="77777777" w:rsidR="00044A5F" w:rsidRPr="001C7230" w:rsidRDefault="002351F6" w:rsidP="0061740F">
      <w:pPr>
        <w:spacing w:after="0"/>
        <w:rPr>
          <w:rFonts w:ascii="Times New Roman" w:eastAsia="Times New Roman" w:hAnsi="Times New Roman"/>
          <w:sz w:val="24"/>
          <w:szCs w:val="24"/>
        </w:rPr>
      </w:pPr>
      <w:r w:rsidRPr="001C7230">
        <w:rPr>
          <w:rFonts w:ascii="Times New Roman" w:eastAsia="Times New Roman" w:hAnsi="Times New Roman"/>
          <w:sz w:val="24"/>
          <w:szCs w:val="24"/>
        </w:rPr>
        <w:t>The expiration date of OMB approval will be displayed on all information collection instruments.</w:t>
      </w:r>
    </w:p>
    <w:p w14:paraId="58123CC9" w14:textId="77777777" w:rsidR="007F1ACE" w:rsidRPr="001C7230" w:rsidRDefault="007F1ACE" w:rsidP="009505A2">
      <w:pPr>
        <w:spacing w:after="0"/>
        <w:jc w:val="both"/>
        <w:rPr>
          <w:rFonts w:ascii="Times New Roman" w:hAnsi="Times New Roman"/>
          <w:b/>
          <w:sz w:val="24"/>
          <w:szCs w:val="24"/>
        </w:rPr>
      </w:pPr>
    </w:p>
    <w:p w14:paraId="4EB2BD4A" w14:textId="77777777" w:rsidR="00044A5F" w:rsidRPr="001C7230" w:rsidRDefault="00044A5F" w:rsidP="009505A2">
      <w:pPr>
        <w:spacing w:after="0"/>
        <w:jc w:val="both"/>
        <w:rPr>
          <w:rFonts w:ascii="Times New Roman" w:hAnsi="Times New Roman"/>
          <w:b/>
          <w:sz w:val="24"/>
          <w:szCs w:val="24"/>
        </w:rPr>
      </w:pPr>
      <w:r w:rsidRPr="001C7230">
        <w:rPr>
          <w:rFonts w:ascii="Times New Roman" w:hAnsi="Times New Roman"/>
          <w:b/>
          <w:sz w:val="24"/>
          <w:szCs w:val="24"/>
        </w:rPr>
        <w:t>A.18</w:t>
      </w:r>
      <w:r w:rsidRPr="001C7230">
        <w:rPr>
          <w:rFonts w:ascii="Times New Roman" w:hAnsi="Times New Roman"/>
          <w:b/>
          <w:sz w:val="24"/>
          <w:szCs w:val="24"/>
        </w:rPr>
        <w:tab/>
        <w:t>Exceptions to Certification for Paperwork Reduction Act Submissions</w:t>
      </w:r>
    </w:p>
    <w:p w14:paraId="45E3C2A7" w14:textId="77777777" w:rsidR="00624A0D" w:rsidRPr="001C7230" w:rsidRDefault="004A557A" w:rsidP="00B63EFD">
      <w:pPr>
        <w:spacing w:after="0"/>
        <w:jc w:val="both"/>
        <w:rPr>
          <w:rFonts w:ascii="Times New Roman" w:hAnsi="Times New Roman"/>
          <w:b/>
          <w:sz w:val="24"/>
          <w:szCs w:val="24"/>
        </w:rPr>
      </w:pPr>
      <w:r w:rsidRPr="001C7230">
        <w:rPr>
          <w:rFonts w:ascii="Times New Roman" w:hAnsi="Times New Roman"/>
          <w:sz w:val="24"/>
          <w:szCs w:val="24"/>
        </w:rPr>
        <w:t>There are no exceptions to the certification</w:t>
      </w:r>
      <w:r w:rsidR="002351F6" w:rsidRPr="001C7230">
        <w:rPr>
          <w:rFonts w:ascii="Times New Roman" w:hAnsi="Times New Roman"/>
          <w:sz w:val="24"/>
          <w:szCs w:val="24"/>
        </w:rPr>
        <w:t>.</w:t>
      </w:r>
    </w:p>
    <w:p w14:paraId="4DAF4F6B" w14:textId="77777777" w:rsidR="00A420EC" w:rsidRPr="001C7230" w:rsidRDefault="00A420EC" w:rsidP="009505A2">
      <w:pPr>
        <w:spacing w:after="0"/>
        <w:jc w:val="both"/>
        <w:rPr>
          <w:rFonts w:ascii="Times New Roman" w:hAnsi="Times New Roman"/>
          <w:b/>
          <w:sz w:val="24"/>
          <w:szCs w:val="24"/>
        </w:rPr>
      </w:pPr>
    </w:p>
    <w:p w14:paraId="5986920A" w14:textId="77777777" w:rsidR="00F435E7" w:rsidRPr="001C7230" w:rsidRDefault="00F435E7">
      <w:pPr>
        <w:rPr>
          <w:rFonts w:ascii="Times New Roman" w:hAnsi="Times New Roman"/>
          <w:b/>
          <w:sz w:val="24"/>
          <w:szCs w:val="24"/>
        </w:rPr>
      </w:pPr>
      <w:r w:rsidRPr="001C7230">
        <w:rPr>
          <w:rFonts w:ascii="Times New Roman" w:hAnsi="Times New Roman"/>
          <w:b/>
          <w:sz w:val="24"/>
          <w:szCs w:val="24"/>
        </w:rPr>
        <w:br w:type="page"/>
      </w:r>
    </w:p>
    <w:p w14:paraId="1A9D5F21" w14:textId="77777777" w:rsidR="00F52E3A" w:rsidRPr="001C7230" w:rsidRDefault="00F52E3A" w:rsidP="00C24B2D">
      <w:pPr>
        <w:spacing w:after="0"/>
        <w:jc w:val="center"/>
        <w:rPr>
          <w:rFonts w:ascii="Times New Roman" w:hAnsi="Times New Roman"/>
          <w:b/>
          <w:sz w:val="24"/>
          <w:szCs w:val="24"/>
        </w:rPr>
      </w:pPr>
      <w:r w:rsidRPr="001C7230">
        <w:rPr>
          <w:rFonts w:ascii="Times New Roman" w:hAnsi="Times New Roman"/>
          <w:b/>
          <w:sz w:val="24"/>
          <w:szCs w:val="24"/>
        </w:rPr>
        <w:lastRenderedPageBreak/>
        <w:t>References</w:t>
      </w:r>
    </w:p>
    <w:p w14:paraId="22573222" w14:textId="77777777" w:rsidR="00F52E3A" w:rsidRPr="001C7230" w:rsidRDefault="00F52E3A" w:rsidP="009505A2">
      <w:pPr>
        <w:spacing w:after="0"/>
        <w:jc w:val="both"/>
        <w:rPr>
          <w:rFonts w:ascii="Times New Roman" w:hAnsi="Times New Roman"/>
          <w:b/>
          <w:sz w:val="24"/>
          <w:szCs w:val="24"/>
        </w:rPr>
      </w:pPr>
    </w:p>
    <w:p w14:paraId="062AFE39" w14:textId="77777777" w:rsidR="00711A07" w:rsidRPr="001C7230" w:rsidRDefault="00711A07" w:rsidP="00711A07">
      <w:pPr>
        <w:spacing w:after="240"/>
        <w:ind w:left="720" w:hanging="720"/>
        <w:rPr>
          <w:rFonts w:ascii="Times New Roman" w:hAnsi="Times New Roman"/>
          <w:color w:val="000000"/>
          <w:sz w:val="24"/>
          <w:szCs w:val="24"/>
        </w:rPr>
      </w:pPr>
      <w:r w:rsidRPr="001C7230">
        <w:rPr>
          <w:rFonts w:ascii="Times New Roman" w:hAnsi="Times New Roman"/>
          <w:color w:val="000000"/>
          <w:sz w:val="24"/>
          <w:szCs w:val="24"/>
        </w:rPr>
        <w:t>Abreu, D.A., &amp; Winters, F. (1999). Using monetary incentives to reduce attrition in the survey of income and program participation. </w:t>
      </w:r>
      <w:r w:rsidRPr="001C7230">
        <w:rPr>
          <w:rFonts w:ascii="Times New Roman" w:hAnsi="Times New Roman"/>
          <w:i/>
          <w:iCs/>
          <w:color w:val="000000"/>
          <w:sz w:val="24"/>
          <w:szCs w:val="24"/>
        </w:rPr>
        <w:t>Proceedings of the Survey Research Methods Section of the American Statistical Association</w:t>
      </w:r>
      <w:r w:rsidRPr="001C7230">
        <w:rPr>
          <w:rFonts w:ascii="Times New Roman" w:hAnsi="Times New Roman"/>
          <w:color w:val="000000"/>
          <w:sz w:val="24"/>
          <w:szCs w:val="24"/>
        </w:rPr>
        <w:t>.</w:t>
      </w:r>
    </w:p>
    <w:p w14:paraId="3A678934" w14:textId="77777777" w:rsidR="006D6816" w:rsidRPr="001C7230" w:rsidRDefault="00AE7F18" w:rsidP="00711A07">
      <w:pPr>
        <w:spacing w:after="240"/>
        <w:ind w:left="720" w:hanging="720"/>
        <w:rPr>
          <w:rFonts w:ascii="Times New Roman" w:hAnsi="Times New Roman"/>
          <w:color w:val="000000"/>
          <w:sz w:val="24"/>
          <w:szCs w:val="24"/>
        </w:rPr>
      </w:pPr>
      <w:r w:rsidRPr="001C7230">
        <w:rPr>
          <w:rFonts w:ascii="Times New Roman" w:hAnsi="Times New Roman"/>
          <w:color w:val="000000"/>
          <w:sz w:val="24"/>
          <w:szCs w:val="24"/>
        </w:rPr>
        <w:t xml:space="preserve">Arrazola, R., Singh, T., Corey, C., Husten, C., Jeff, L., Apelberg, B., Caraballo, R. (2015). Tobacco Use Among Middle and High School Students - United States 2011-2014. Morbidity and Mortality Weekly Report (MMWR), 64(14), 381-385. Accessed October 9, 2015 from </w:t>
      </w:r>
      <w:hyperlink r:id="rId11" w:history="1">
        <w:r w:rsidRPr="001C7230">
          <w:rPr>
            <w:rStyle w:val="Hyperlink"/>
            <w:rFonts w:ascii="Times New Roman" w:hAnsi="Times New Roman"/>
            <w:sz w:val="24"/>
            <w:szCs w:val="24"/>
          </w:rPr>
          <w:t>http://www.cdc.gov/mmwr/preview/mmwrhtml/mm6414a3.htm</w:t>
        </w:r>
      </w:hyperlink>
    </w:p>
    <w:p w14:paraId="31076815" w14:textId="77777777" w:rsidR="00AE7F18" w:rsidRPr="001C7230" w:rsidRDefault="006D6816">
      <w:pPr>
        <w:spacing w:after="240"/>
        <w:ind w:left="720" w:hanging="720"/>
        <w:rPr>
          <w:rFonts w:ascii="Times New Roman" w:hAnsi="Times New Roman"/>
          <w:color w:val="000000"/>
          <w:sz w:val="24"/>
          <w:szCs w:val="24"/>
        </w:rPr>
      </w:pPr>
      <w:r w:rsidRPr="001C7230">
        <w:rPr>
          <w:rFonts w:ascii="Times New Roman" w:hAnsi="Times New Roman"/>
          <w:color w:val="000000"/>
          <w:sz w:val="24"/>
          <w:szCs w:val="24"/>
        </w:rPr>
        <w:t>Barrington-Trimis, J., Berhane, K., Unger, J., Cruz, T., Huh, J., Leventhal, A</w:t>
      </w:r>
      <w:r w:rsidR="001D1B87" w:rsidRPr="001C7230">
        <w:rPr>
          <w:rFonts w:ascii="Times New Roman" w:hAnsi="Times New Roman"/>
          <w:color w:val="000000"/>
          <w:sz w:val="24"/>
          <w:szCs w:val="24"/>
        </w:rPr>
        <w:t>., McC</w:t>
      </w:r>
      <w:r w:rsidRPr="001C7230">
        <w:rPr>
          <w:rFonts w:ascii="Times New Roman" w:hAnsi="Times New Roman"/>
          <w:color w:val="000000"/>
          <w:sz w:val="24"/>
          <w:szCs w:val="24"/>
        </w:rPr>
        <w:t xml:space="preserve">onnell, R. (2015). Psychosocial Factors Associated With Adolescent Electronic Cigarette and Cigarette Use. </w:t>
      </w:r>
      <w:r w:rsidRPr="001C7230">
        <w:rPr>
          <w:rFonts w:ascii="Times New Roman" w:hAnsi="Times New Roman"/>
          <w:i/>
          <w:color w:val="000000"/>
          <w:sz w:val="24"/>
          <w:szCs w:val="24"/>
        </w:rPr>
        <w:t>Pediatrics,</w:t>
      </w:r>
      <w:r w:rsidRPr="001C7230">
        <w:rPr>
          <w:rFonts w:ascii="Times New Roman" w:hAnsi="Times New Roman"/>
          <w:color w:val="000000"/>
          <w:sz w:val="24"/>
          <w:szCs w:val="24"/>
        </w:rPr>
        <w:t xml:space="preserve"> 136(2), 308-317. doi:10.1542</w:t>
      </w:r>
    </w:p>
    <w:p w14:paraId="0430BF74" w14:textId="77777777" w:rsidR="00781218" w:rsidRPr="001C7230" w:rsidRDefault="00781218">
      <w:pPr>
        <w:spacing w:after="240"/>
        <w:ind w:left="720" w:hanging="720"/>
        <w:rPr>
          <w:rFonts w:ascii="Times New Roman" w:hAnsi="Times New Roman"/>
          <w:color w:val="000000"/>
          <w:sz w:val="24"/>
          <w:szCs w:val="24"/>
        </w:rPr>
      </w:pPr>
      <w:r w:rsidRPr="001C7230">
        <w:rPr>
          <w:rFonts w:ascii="Times New Roman" w:hAnsi="Times New Roman"/>
          <w:color w:val="000000"/>
          <w:sz w:val="24"/>
          <w:szCs w:val="24"/>
        </w:rPr>
        <w:t>Cleveland (city) QuickFacts from the US Census Bureau. (n.d.). Accessed October 15, 2015, from http://quickfacts.census.gov/qfd/states/39/3916000.html</w:t>
      </w:r>
    </w:p>
    <w:p w14:paraId="5D2D861A" w14:textId="77777777" w:rsidR="00711A07" w:rsidRPr="001C7230" w:rsidRDefault="00711A07" w:rsidP="00711A07">
      <w:pPr>
        <w:spacing w:after="240"/>
        <w:ind w:left="720" w:hanging="720"/>
        <w:rPr>
          <w:rFonts w:ascii="Times New Roman" w:hAnsi="Times New Roman"/>
          <w:color w:val="000000"/>
          <w:sz w:val="24"/>
          <w:szCs w:val="24"/>
        </w:rPr>
      </w:pPr>
      <w:r w:rsidRPr="001C7230">
        <w:rPr>
          <w:rFonts w:ascii="Times New Roman" w:hAnsi="Times New Roman"/>
          <w:color w:val="000000"/>
          <w:sz w:val="24"/>
          <w:szCs w:val="24"/>
        </w:rPr>
        <w:t>Greenbaum, T. L. (2000). </w:t>
      </w:r>
      <w:r w:rsidRPr="001C7230">
        <w:rPr>
          <w:rFonts w:ascii="Times New Roman" w:hAnsi="Times New Roman"/>
          <w:i/>
          <w:iCs/>
          <w:color w:val="000000"/>
          <w:sz w:val="24"/>
          <w:szCs w:val="24"/>
        </w:rPr>
        <w:t>Moderating focus groups: A practical guide for group facilitation</w:t>
      </w:r>
      <w:r w:rsidRPr="001C7230">
        <w:rPr>
          <w:rFonts w:ascii="Times New Roman" w:hAnsi="Times New Roman"/>
          <w:color w:val="000000"/>
          <w:sz w:val="24"/>
          <w:szCs w:val="24"/>
        </w:rPr>
        <w:t>. Thousand Oaks, CA: Sage Publications, Inc.</w:t>
      </w:r>
    </w:p>
    <w:p w14:paraId="367E7FCB" w14:textId="77777777" w:rsidR="001D2242" w:rsidRDefault="00E0144F" w:rsidP="001D2242">
      <w:pPr>
        <w:spacing w:after="240"/>
        <w:ind w:left="720" w:hanging="720"/>
        <w:rPr>
          <w:rFonts w:ascii="Times New Roman" w:hAnsi="Times New Roman"/>
          <w:color w:val="000000"/>
          <w:sz w:val="24"/>
          <w:szCs w:val="24"/>
        </w:rPr>
      </w:pPr>
      <w:r w:rsidRPr="001C7230">
        <w:rPr>
          <w:rFonts w:ascii="Times New Roman" w:hAnsi="Times New Roman"/>
          <w:color w:val="000000"/>
          <w:sz w:val="24"/>
          <w:szCs w:val="24"/>
        </w:rPr>
        <w:t>Krueger, R.A., &amp;</w:t>
      </w:r>
      <w:r w:rsidR="00711A07" w:rsidRPr="001C7230">
        <w:rPr>
          <w:rFonts w:ascii="Times New Roman" w:hAnsi="Times New Roman"/>
          <w:color w:val="000000"/>
          <w:sz w:val="24"/>
          <w:szCs w:val="24"/>
        </w:rPr>
        <w:t xml:space="preserve"> Casey, M.A. (2009). </w:t>
      </w:r>
      <w:r w:rsidR="00711A07" w:rsidRPr="001C7230">
        <w:rPr>
          <w:rFonts w:ascii="Times New Roman" w:hAnsi="Times New Roman"/>
          <w:i/>
          <w:iCs/>
          <w:color w:val="000000"/>
          <w:sz w:val="24"/>
          <w:szCs w:val="24"/>
        </w:rPr>
        <w:t>Focus groups: A practical guide for applied research</w:t>
      </w:r>
      <w:r w:rsidR="00711A07" w:rsidRPr="001C7230">
        <w:rPr>
          <w:rFonts w:ascii="Times New Roman" w:hAnsi="Times New Roman"/>
          <w:color w:val="000000"/>
          <w:sz w:val="24"/>
          <w:szCs w:val="24"/>
        </w:rPr>
        <w:t>. (4</w:t>
      </w:r>
      <w:r w:rsidR="00711A07" w:rsidRPr="001C7230">
        <w:rPr>
          <w:rFonts w:ascii="Times New Roman" w:hAnsi="Times New Roman"/>
          <w:color w:val="000000"/>
          <w:sz w:val="24"/>
          <w:szCs w:val="24"/>
          <w:vertAlign w:val="superscript"/>
        </w:rPr>
        <w:t>th </w:t>
      </w:r>
      <w:r w:rsidR="00711A07" w:rsidRPr="001C7230">
        <w:rPr>
          <w:rFonts w:ascii="Times New Roman" w:hAnsi="Times New Roman"/>
          <w:color w:val="000000"/>
          <w:sz w:val="24"/>
          <w:szCs w:val="24"/>
        </w:rPr>
        <w:t>Ed.). Thousand Oaks, CA: Sage Publications, Inc.</w:t>
      </w:r>
    </w:p>
    <w:p w14:paraId="2DF95B40" w14:textId="77777777" w:rsidR="00517A19" w:rsidRPr="001C7230" w:rsidRDefault="00517A19" w:rsidP="00517A19">
      <w:pPr>
        <w:spacing w:after="240"/>
        <w:ind w:left="720" w:hanging="720"/>
        <w:rPr>
          <w:rFonts w:ascii="Times New Roman" w:hAnsi="Times New Roman"/>
          <w:color w:val="000000"/>
          <w:sz w:val="24"/>
          <w:szCs w:val="24"/>
        </w:rPr>
      </w:pPr>
      <w:r w:rsidRPr="00517A19">
        <w:rPr>
          <w:rFonts w:ascii="Times New Roman" w:hAnsi="Times New Roman"/>
          <w:sz w:val="24"/>
          <w:szCs w:val="24"/>
        </w:rPr>
        <w:t>Leventhal AM, Strong DR, Kirkpatrick MG, et al. Association o</w:t>
      </w:r>
      <w:r>
        <w:rPr>
          <w:rFonts w:ascii="Times New Roman" w:hAnsi="Times New Roman"/>
          <w:sz w:val="24"/>
          <w:szCs w:val="24"/>
        </w:rPr>
        <w:t xml:space="preserve">f electronic cigarette use with </w:t>
      </w:r>
      <w:r w:rsidRPr="00517A19">
        <w:rPr>
          <w:rFonts w:ascii="Times New Roman" w:hAnsi="Times New Roman"/>
          <w:sz w:val="24"/>
          <w:szCs w:val="24"/>
        </w:rPr>
        <w:t xml:space="preserve">initiation of combustible tobacco product smoking in early adolescence. </w:t>
      </w:r>
      <w:r w:rsidRPr="00517A19">
        <w:rPr>
          <w:rFonts w:ascii="Times New Roman" w:hAnsi="Times New Roman"/>
          <w:i/>
          <w:sz w:val="24"/>
          <w:szCs w:val="24"/>
        </w:rPr>
        <w:t xml:space="preserve">JAMA. </w:t>
      </w:r>
      <w:r w:rsidRPr="00517A19">
        <w:rPr>
          <w:rFonts w:ascii="Times New Roman" w:hAnsi="Times New Roman"/>
          <w:sz w:val="24"/>
          <w:szCs w:val="24"/>
        </w:rPr>
        <w:t>2015;314(7):700-707.</w:t>
      </w:r>
    </w:p>
    <w:p w14:paraId="522E6B2F" w14:textId="77777777" w:rsidR="00781218" w:rsidRPr="001C7230" w:rsidRDefault="00781218">
      <w:pPr>
        <w:spacing w:after="240"/>
        <w:ind w:left="720" w:hanging="720"/>
        <w:rPr>
          <w:rFonts w:ascii="Times New Roman" w:hAnsi="Times New Roman"/>
          <w:color w:val="000000"/>
          <w:sz w:val="24"/>
          <w:szCs w:val="24"/>
        </w:rPr>
      </w:pPr>
      <w:r w:rsidRPr="001C7230">
        <w:rPr>
          <w:rFonts w:ascii="Times New Roman" w:hAnsi="Times New Roman"/>
          <w:color w:val="000000"/>
          <w:sz w:val="24"/>
          <w:szCs w:val="24"/>
        </w:rPr>
        <w:t>New Orleans (city) QuickFacts from the US Census Bureau. (n.d.). Accessed October 15, 2015, from http://quickfacts.census.gov/qfd/states/22/2255000.html</w:t>
      </w:r>
    </w:p>
    <w:p w14:paraId="59D2C81C" w14:textId="77777777" w:rsidR="00F56AFA" w:rsidRDefault="00F56AFA" w:rsidP="00711A07">
      <w:pPr>
        <w:spacing w:after="240"/>
        <w:ind w:left="720" w:hanging="720"/>
        <w:rPr>
          <w:rFonts w:ascii="Times New Roman" w:hAnsi="Times New Roman"/>
          <w:color w:val="000000"/>
          <w:sz w:val="24"/>
          <w:szCs w:val="24"/>
        </w:rPr>
      </w:pPr>
      <w:r w:rsidRPr="001C7230">
        <w:rPr>
          <w:rFonts w:ascii="Times New Roman" w:hAnsi="Times New Roman"/>
          <w:color w:val="000000"/>
          <w:sz w:val="24"/>
          <w:szCs w:val="24"/>
        </w:rPr>
        <w:t xml:space="preserve">Northwestern University, School of Communication, Center on Media and Human Development. (2015). Teens, health, and technology. Accessed September 22, 2015 from </w:t>
      </w:r>
      <w:hyperlink r:id="rId12" w:history="1">
        <w:r w:rsidRPr="001C7230">
          <w:rPr>
            <w:rStyle w:val="Hyperlink"/>
            <w:rFonts w:ascii="Times New Roman" w:hAnsi="Times New Roman"/>
            <w:sz w:val="24"/>
            <w:szCs w:val="24"/>
          </w:rPr>
          <w:t>http://cmhd.northwestern.edu/wp-content/uploads/2015/05/1886_1_SOC_ConfReport_TeensHealthTech_051115.pdf</w:t>
        </w:r>
      </w:hyperlink>
      <w:r w:rsidRPr="001C7230">
        <w:rPr>
          <w:rFonts w:ascii="Times New Roman" w:hAnsi="Times New Roman"/>
          <w:color w:val="000000"/>
          <w:sz w:val="24"/>
          <w:szCs w:val="24"/>
        </w:rPr>
        <w:t xml:space="preserve"> </w:t>
      </w:r>
    </w:p>
    <w:p w14:paraId="0653B271" w14:textId="77777777" w:rsidR="00517A19" w:rsidRPr="00517A19" w:rsidRDefault="00517A19" w:rsidP="00711A07">
      <w:pPr>
        <w:spacing w:after="240"/>
        <w:ind w:left="720" w:hanging="720"/>
        <w:rPr>
          <w:rFonts w:ascii="Times New Roman" w:hAnsi="Times New Roman"/>
          <w:color w:val="000000"/>
          <w:sz w:val="24"/>
          <w:szCs w:val="24"/>
        </w:rPr>
      </w:pPr>
      <w:r w:rsidRPr="00517A19">
        <w:rPr>
          <w:rFonts w:ascii="Times New Roman" w:hAnsi="Times New Roman"/>
          <w:sz w:val="24"/>
          <w:szCs w:val="24"/>
        </w:rPr>
        <w:t xml:space="preserve">Primack BA, Soneji S, Stoolmiller M, Fine MJ, Sargent JD. Progression to Traditional Cigarette Smoking After Electronic Cigarette Use Among US Adolescents and Young Adults. </w:t>
      </w:r>
      <w:r w:rsidRPr="00517A19">
        <w:rPr>
          <w:rFonts w:ascii="Times New Roman" w:hAnsi="Times New Roman"/>
          <w:i/>
          <w:sz w:val="24"/>
          <w:szCs w:val="24"/>
        </w:rPr>
        <w:t xml:space="preserve">JAMA Pediatrics. </w:t>
      </w:r>
      <w:r w:rsidRPr="00517A19">
        <w:rPr>
          <w:rFonts w:ascii="Times New Roman" w:hAnsi="Times New Roman"/>
          <w:sz w:val="24"/>
          <w:szCs w:val="24"/>
        </w:rPr>
        <w:t>2015:1-7.</w:t>
      </w:r>
    </w:p>
    <w:p w14:paraId="53F14B7A" w14:textId="77777777" w:rsidR="00711A07" w:rsidRPr="001C7230" w:rsidRDefault="00711A07" w:rsidP="00711A07">
      <w:pPr>
        <w:spacing w:after="240"/>
        <w:ind w:left="720" w:hanging="720"/>
        <w:rPr>
          <w:rFonts w:ascii="Times New Roman" w:hAnsi="Times New Roman"/>
          <w:color w:val="000000"/>
          <w:sz w:val="24"/>
          <w:szCs w:val="24"/>
        </w:rPr>
      </w:pPr>
      <w:r w:rsidRPr="001C7230">
        <w:rPr>
          <w:rFonts w:ascii="Times New Roman" w:hAnsi="Times New Roman"/>
          <w:color w:val="000000"/>
          <w:sz w:val="24"/>
          <w:szCs w:val="24"/>
        </w:rPr>
        <w:t>Shettle, C., &amp; Mooney, G. (1999). Monetary incentives in U.S. government surveys. </w:t>
      </w:r>
      <w:r w:rsidRPr="001C7230">
        <w:rPr>
          <w:rFonts w:ascii="Times New Roman" w:hAnsi="Times New Roman"/>
          <w:i/>
          <w:iCs/>
          <w:color w:val="000000"/>
          <w:sz w:val="24"/>
          <w:szCs w:val="24"/>
        </w:rPr>
        <w:t>Journal of Official Statistics, 15</w:t>
      </w:r>
      <w:r w:rsidRPr="001C7230">
        <w:rPr>
          <w:rFonts w:ascii="Times New Roman" w:hAnsi="Times New Roman"/>
          <w:color w:val="000000"/>
          <w:sz w:val="24"/>
          <w:szCs w:val="24"/>
        </w:rPr>
        <w:t>, 231-250.</w:t>
      </w:r>
    </w:p>
    <w:p w14:paraId="6AE96A86" w14:textId="77777777" w:rsidR="00781218" w:rsidRPr="001C7230" w:rsidRDefault="00781218" w:rsidP="00781218">
      <w:pPr>
        <w:spacing w:after="240"/>
        <w:ind w:left="720" w:hanging="720"/>
        <w:rPr>
          <w:rFonts w:ascii="Times New Roman" w:hAnsi="Times New Roman"/>
          <w:color w:val="000000"/>
          <w:sz w:val="24"/>
          <w:szCs w:val="24"/>
        </w:rPr>
      </w:pPr>
      <w:r w:rsidRPr="001C7230">
        <w:rPr>
          <w:rFonts w:ascii="Times New Roman" w:hAnsi="Times New Roman"/>
          <w:color w:val="000000"/>
          <w:sz w:val="24"/>
          <w:szCs w:val="24"/>
        </w:rPr>
        <w:lastRenderedPageBreak/>
        <w:t xml:space="preserve">Tulsa (city) QuickFacts from the US Census Bureau. (n.d.). Accessed October 15, 2015, from </w:t>
      </w:r>
      <w:hyperlink r:id="rId13" w:history="1">
        <w:r w:rsidRPr="001C7230">
          <w:rPr>
            <w:rStyle w:val="Hyperlink"/>
            <w:rFonts w:ascii="Times New Roman" w:hAnsi="Times New Roman"/>
            <w:sz w:val="24"/>
            <w:szCs w:val="24"/>
          </w:rPr>
          <w:t>http://quickfacts.census.gov/qfd/states/40/4075000.html</w:t>
        </w:r>
      </w:hyperlink>
    </w:p>
    <w:p w14:paraId="17A88367" w14:textId="77777777" w:rsidR="00F52E3A" w:rsidRPr="00C24B2D" w:rsidRDefault="00711A07" w:rsidP="006A7494">
      <w:pPr>
        <w:spacing w:after="0"/>
        <w:ind w:left="720" w:hanging="720"/>
        <w:rPr>
          <w:rFonts w:ascii="Times New Roman" w:hAnsi="Times New Roman"/>
          <w:sz w:val="24"/>
          <w:szCs w:val="24"/>
        </w:rPr>
      </w:pPr>
      <w:r w:rsidRPr="001C7230">
        <w:rPr>
          <w:rFonts w:ascii="Times New Roman" w:hAnsi="Times New Roman"/>
          <w:sz w:val="24"/>
          <w:szCs w:val="24"/>
        </w:rPr>
        <w:t>U.S. Bureau of Labor Statistics. (201</w:t>
      </w:r>
      <w:r w:rsidR="00E0144F" w:rsidRPr="001C7230">
        <w:rPr>
          <w:rFonts w:ascii="Times New Roman" w:hAnsi="Times New Roman"/>
          <w:sz w:val="24"/>
          <w:szCs w:val="24"/>
        </w:rPr>
        <w:t>5</w:t>
      </w:r>
      <w:r w:rsidRPr="001C7230">
        <w:rPr>
          <w:rFonts w:ascii="Times New Roman" w:hAnsi="Times New Roman"/>
          <w:sz w:val="24"/>
          <w:szCs w:val="24"/>
        </w:rPr>
        <w:t xml:space="preserve">). </w:t>
      </w:r>
      <w:r w:rsidR="00E0144F" w:rsidRPr="001C7230">
        <w:rPr>
          <w:rFonts w:ascii="Times New Roman" w:hAnsi="Times New Roman"/>
          <w:bCs/>
          <w:sz w:val="24"/>
          <w:szCs w:val="24"/>
          <w:lang w:val="en"/>
        </w:rPr>
        <w:t xml:space="preserve">May 2014 </w:t>
      </w:r>
      <w:r w:rsidR="00F56AFA" w:rsidRPr="001C7230">
        <w:rPr>
          <w:rFonts w:ascii="Times New Roman" w:hAnsi="Times New Roman"/>
          <w:bCs/>
          <w:sz w:val="24"/>
          <w:szCs w:val="24"/>
          <w:lang w:val="en"/>
        </w:rPr>
        <w:t xml:space="preserve">national occupational employment and wage estimates </w:t>
      </w:r>
      <w:r w:rsidR="00E0144F" w:rsidRPr="001C7230">
        <w:rPr>
          <w:rFonts w:ascii="Times New Roman" w:hAnsi="Times New Roman"/>
          <w:bCs/>
          <w:sz w:val="24"/>
          <w:szCs w:val="24"/>
          <w:lang w:val="en"/>
        </w:rPr>
        <w:t xml:space="preserve">United States. </w:t>
      </w:r>
      <w:r w:rsidRPr="001C7230">
        <w:rPr>
          <w:rFonts w:ascii="Times New Roman" w:hAnsi="Times New Roman"/>
          <w:sz w:val="24"/>
          <w:szCs w:val="24"/>
          <w:lang w:val="en"/>
        </w:rPr>
        <w:t xml:space="preserve">Accessed </w:t>
      </w:r>
      <w:r w:rsidR="00E0144F" w:rsidRPr="001C7230">
        <w:rPr>
          <w:rFonts w:ascii="Times New Roman" w:hAnsi="Times New Roman"/>
          <w:sz w:val="24"/>
          <w:szCs w:val="24"/>
          <w:lang w:val="en"/>
        </w:rPr>
        <w:t>September 22, 2015</w:t>
      </w:r>
      <w:r w:rsidRPr="001C7230">
        <w:rPr>
          <w:rFonts w:ascii="Times New Roman" w:hAnsi="Times New Roman"/>
          <w:sz w:val="24"/>
          <w:szCs w:val="24"/>
          <w:lang w:val="en"/>
        </w:rPr>
        <w:t xml:space="preserve"> from </w:t>
      </w:r>
      <w:hyperlink r:id="rId14" w:history="1">
        <w:r w:rsidR="00E0144F" w:rsidRPr="001C7230">
          <w:rPr>
            <w:rStyle w:val="Hyperlink"/>
            <w:rFonts w:ascii="Times New Roman" w:hAnsi="Times New Roman"/>
            <w:sz w:val="24"/>
            <w:szCs w:val="24"/>
          </w:rPr>
          <w:t>http://www.bls.gov/oes/current/oes_nat.htm</w:t>
        </w:r>
      </w:hyperlink>
      <w:r w:rsidR="00E0144F" w:rsidRPr="00C24B2D">
        <w:rPr>
          <w:rFonts w:ascii="Times New Roman" w:hAnsi="Times New Roman"/>
          <w:sz w:val="24"/>
          <w:szCs w:val="24"/>
        </w:rPr>
        <w:t xml:space="preserve"> </w:t>
      </w:r>
    </w:p>
    <w:sectPr w:rsidR="00F52E3A" w:rsidRPr="00C24B2D" w:rsidSect="00675FC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5D09E" w14:textId="77777777" w:rsidR="00A80C94" w:rsidRDefault="00A80C94" w:rsidP="00856192">
      <w:pPr>
        <w:spacing w:after="0" w:line="240" w:lineRule="auto"/>
      </w:pPr>
      <w:r>
        <w:separator/>
      </w:r>
    </w:p>
  </w:endnote>
  <w:endnote w:type="continuationSeparator" w:id="0">
    <w:p w14:paraId="3B165A25" w14:textId="77777777" w:rsidR="00A80C94" w:rsidRDefault="00A80C94"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85954"/>
      <w:docPartObj>
        <w:docPartGallery w:val="Page Numbers (Bottom of Page)"/>
        <w:docPartUnique/>
      </w:docPartObj>
    </w:sdtPr>
    <w:sdtEndPr/>
    <w:sdtContent>
      <w:p w14:paraId="5EA51DDF" w14:textId="77777777" w:rsidR="00A80C94" w:rsidRDefault="00A80C94">
        <w:pPr>
          <w:pStyle w:val="Footer"/>
          <w:jc w:val="center"/>
        </w:pPr>
        <w:r>
          <w:fldChar w:fldCharType="begin"/>
        </w:r>
        <w:r>
          <w:instrText xml:space="preserve"> PAGE   \* MERGEFORMAT </w:instrText>
        </w:r>
        <w:r>
          <w:fldChar w:fldCharType="separate"/>
        </w:r>
        <w:r w:rsidR="009C3F56">
          <w:rPr>
            <w:noProof/>
          </w:rPr>
          <w:t>13</w:t>
        </w:r>
        <w:r>
          <w:rPr>
            <w:noProof/>
          </w:rPr>
          <w:fldChar w:fldCharType="end"/>
        </w:r>
      </w:p>
    </w:sdtContent>
  </w:sdt>
  <w:p w14:paraId="7F77D890" w14:textId="77777777" w:rsidR="00A80C94" w:rsidRDefault="00A80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F7467" w14:textId="77777777" w:rsidR="00A80C94" w:rsidRDefault="00A80C94" w:rsidP="00856192">
      <w:pPr>
        <w:spacing w:after="0" w:line="240" w:lineRule="auto"/>
      </w:pPr>
      <w:r>
        <w:separator/>
      </w:r>
    </w:p>
  </w:footnote>
  <w:footnote w:type="continuationSeparator" w:id="0">
    <w:p w14:paraId="52AF0A23" w14:textId="77777777" w:rsidR="00A80C94" w:rsidRDefault="00A80C94"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68E"/>
    <w:multiLevelType w:val="hybridMultilevel"/>
    <w:tmpl w:val="057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15:restartNumberingAfterBreak="0">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42DE4"/>
    <w:multiLevelType w:val="hybridMultilevel"/>
    <w:tmpl w:val="768EC1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0B6A026B"/>
    <w:multiLevelType w:val="hybridMultilevel"/>
    <w:tmpl w:val="D6E22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DA29DA"/>
    <w:multiLevelType w:val="hybridMultilevel"/>
    <w:tmpl w:val="61E4D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03716"/>
    <w:multiLevelType w:val="hybridMultilevel"/>
    <w:tmpl w:val="F64C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3D297B"/>
    <w:multiLevelType w:val="hybridMultilevel"/>
    <w:tmpl w:val="56DA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3" w15:restartNumberingAfterBreak="0">
    <w:nsid w:val="2C934813"/>
    <w:multiLevelType w:val="hybridMultilevel"/>
    <w:tmpl w:val="98A45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D47AF"/>
    <w:multiLevelType w:val="hybridMultilevel"/>
    <w:tmpl w:val="6BD06F8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0381DB8"/>
    <w:multiLevelType w:val="hybridMultilevel"/>
    <w:tmpl w:val="C9124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45D6569A"/>
    <w:multiLevelType w:val="hybridMultilevel"/>
    <w:tmpl w:val="F508F6B0"/>
    <w:lvl w:ilvl="0" w:tplc="6C7AE330">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3152CD"/>
    <w:multiLevelType w:val="hybridMultilevel"/>
    <w:tmpl w:val="72E4FD20"/>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3D1C7D"/>
    <w:multiLevelType w:val="hybridMultilevel"/>
    <w:tmpl w:val="D6DE8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A5D39"/>
    <w:multiLevelType w:val="hybridMultilevel"/>
    <w:tmpl w:val="5754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F7C5B"/>
    <w:multiLevelType w:val="hybridMultilevel"/>
    <w:tmpl w:val="D6840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
    <w:lvlOverride w:ilvl="0">
      <w:startOverride w:val="1"/>
    </w:lvlOverride>
  </w:num>
  <w:num w:numId="3">
    <w:abstractNumId w:val="21"/>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6"/>
  </w:num>
  <w:num w:numId="7">
    <w:abstractNumId w:val="30"/>
  </w:num>
  <w:num w:numId="8">
    <w:abstractNumId w:val="10"/>
  </w:num>
  <w:num w:numId="9">
    <w:abstractNumId w:val="2"/>
  </w:num>
  <w:num w:numId="10">
    <w:abstractNumId w:val="12"/>
  </w:num>
  <w:num w:numId="11">
    <w:abstractNumId w:val="19"/>
  </w:num>
  <w:num w:numId="12">
    <w:abstractNumId w:val="9"/>
  </w:num>
  <w:num w:numId="13">
    <w:abstractNumId w:val="31"/>
  </w:num>
  <w:num w:numId="14">
    <w:abstractNumId w:val="18"/>
  </w:num>
  <w:num w:numId="15">
    <w:abstractNumId w:val="15"/>
  </w:num>
  <w:num w:numId="16">
    <w:abstractNumId w:val="20"/>
  </w:num>
  <w:num w:numId="17">
    <w:abstractNumId w:val="6"/>
  </w:num>
  <w:num w:numId="18">
    <w:abstractNumId w:val="3"/>
  </w:num>
  <w:num w:numId="19">
    <w:abstractNumId w:val="25"/>
  </w:num>
  <w:num w:numId="20">
    <w:abstractNumId w:val="11"/>
  </w:num>
  <w:num w:numId="21">
    <w:abstractNumId w:val="16"/>
  </w:num>
  <w:num w:numId="22">
    <w:abstractNumId w:val="22"/>
  </w:num>
  <w:num w:numId="23">
    <w:abstractNumId w:val="14"/>
  </w:num>
  <w:num w:numId="24">
    <w:abstractNumId w:val="8"/>
  </w:num>
  <w:num w:numId="25">
    <w:abstractNumId w:val="29"/>
  </w:num>
  <w:num w:numId="26">
    <w:abstractNumId w:val="13"/>
  </w:num>
  <w:num w:numId="27">
    <w:abstractNumId w:val="23"/>
  </w:num>
  <w:num w:numId="28">
    <w:abstractNumId w:val="32"/>
  </w:num>
  <w:num w:numId="29">
    <w:abstractNumId w:val="27"/>
  </w:num>
  <w:num w:numId="30">
    <w:abstractNumId w:val="17"/>
  </w:num>
  <w:num w:numId="31">
    <w:abstractNumId w:val="24"/>
  </w:num>
  <w:num w:numId="32">
    <w:abstractNumId w:val="0"/>
  </w:num>
  <w:num w:numId="33">
    <w:abstractNumId w:val="7"/>
  </w:num>
  <w:num w:numId="34">
    <w:abstractNumId w:val="2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16"/>
    <w:rsid w:val="00001ACA"/>
    <w:rsid w:val="00001E45"/>
    <w:rsid w:val="00007E36"/>
    <w:rsid w:val="00011677"/>
    <w:rsid w:val="000123C6"/>
    <w:rsid w:val="0001363B"/>
    <w:rsid w:val="000138B7"/>
    <w:rsid w:val="00014D1E"/>
    <w:rsid w:val="00017245"/>
    <w:rsid w:val="0002077E"/>
    <w:rsid w:val="00020ABC"/>
    <w:rsid w:val="00022FB0"/>
    <w:rsid w:val="0002391D"/>
    <w:rsid w:val="000246C7"/>
    <w:rsid w:val="000264B1"/>
    <w:rsid w:val="00027858"/>
    <w:rsid w:val="0003165F"/>
    <w:rsid w:val="00032625"/>
    <w:rsid w:val="0003342D"/>
    <w:rsid w:val="0003465A"/>
    <w:rsid w:val="00034A56"/>
    <w:rsid w:val="0004096E"/>
    <w:rsid w:val="00040F49"/>
    <w:rsid w:val="000438C0"/>
    <w:rsid w:val="00044A5F"/>
    <w:rsid w:val="00044A63"/>
    <w:rsid w:val="00045A81"/>
    <w:rsid w:val="000502E6"/>
    <w:rsid w:val="000504E7"/>
    <w:rsid w:val="0005140E"/>
    <w:rsid w:val="00052B42"/>
    <w:rsid w:val="0005351F"/>
    <w:rsid w:val="00054BD1"/>
    <w:rsid w:val="000552EC"/>
    <w:rsid w:val="0005694C"/>
    <w:rsid w:val="00060360"/>
    <w:rsid w:val="0006073B"/>
    <w:rsid w:val="00065BB6"/>
    <w:rsid w:val="0006614C"/>
    <w:rsid w:val="00070AEA"/>
    <w:rsid w:val="000759A7"/>
    <w:rsid w:val="00075AD0"/>
    <w:rsid w:val="00076B17"/>
    <w:rsid w:val="00076E16"/>
    <w:rsid w:val="00077E04"/>
    <w:rsid w:val="00080DCB"/>
    <w:rsid w:val="00082EE3"/>
    <w:rsid w:val="0008653A"/>
    <w:rsid w:val="00086FA9"/>
    <w:rsid w:val="000879F7"/>
    <w:rsid w:val="00090D99"/>
    <w:rsid w:val="00091580"/>
    <w:rsid w:val="00091E6A"/>
    <w:rsid w:val="00092F4E"/>
    <w:rsid w:val="000936DD"/>
    <w:rsid w:val="000937B2"/>
    <w:rsid w:val="00093928"/>
    <w:rsid w:val="00093B84"/>
    <w:rsid w:val="00095EF0"/>
    <w:rsid w:val="00096ABC"/>
    <w:rsid w:val="000A0176"/>
    <w:rsid w:val="000A0E3A"/>
    <w:rsid w:val="000A2ADD"/>
    <w:rsid w:val="000A3488"/>
    <w:rsid w:val="000A4EDC"/>
    <w:rsid w:val="000A6C0D"/>
    <w:rsid w:val="000A7CF9"/>
    <w:rsid w:val="000B190E"/>
    <w:rsid w:val="000B3EBD"/>
    <w:rsid w:val="000B48A8"/>
    <w:rsid w:val="000B4D2B"/>
    <w:rsid w:val="000C5981"/>
    <w:rsid w:val="000C623D"/>
    <w:rsid w:val="000C669B"/>
    <w:rsid w:val="000D0849"/>
    <w:rsid w:val="000D0999"/>
    <w:rsid w:val="000D11C9"/>
    <w:rsid w:val="000D249B"/>
    <w:rsid w:val="000D35DE"/>
    <w:rsid w:val="000D4332"/>
    <w:rsid w:val="000D7689"/>
    <w:rsid w:val="000D7DE2"/>
    <w:rsid w:val="000D7F36"/>
    <w:rsid w:val="000E407E"/>
    <w:rsid w:val="000E49FA"/>
    <w:rsid w:val="000E4FFA"/>
    <w:rsid w:val="000E5414"/>
    <w:rsid w:val="000E5551"/>
    <w:rsid w:val="000E7EEE"/>
    <w:rsid w:val="000F16E5"/>
    <w:rsid w:val="000F225C"/>
    <w:rsid w:val="000F238A"/>
    <w:rsid w:val="000F2F4D"/>
    <w:rsid w:val="000F3EE3"/>
    <w:rsid w:val="000F510C"/>
    <w:rsid w:val="001002AE"/>
    <w:rsid w:val="001014E0"/>
    <w:rsid w:val="00102D91"/>
    <w:rsid w:val="001043D1"/>
    <w:rsid w:val="00105F53"/>
    <w:rsid w:val="001118B9"/>
    <w:rsid w:val="001154F0"/>
    <w:rsid w:val="00116539"/>
    <w:rsid w:val="00120056"/>
    <w:rsid w:val="00123433"/>
    <w:rsid w:val="001236EE"/>
    <w:rsid w:val="001258BF"/>
    <w:rsid w:val="00125B45"/>
    <w:rsid w:val="00125F0F"/>
    <w:rsid w:val="00126C51"/>
    <w:rsid w:val="00127EBD"/>
    <w:rsid w:val="001337C8"/>
    <w:rsid w:val="00135638"/>
    <w:rsid w:val="00136DEA"/>
    <w:rsid w:val="001379D1"/>
    <w:rsid w:val="0014536F"/>
    <w:rsid w:val="001468A9"/>
    <w:rsid w:val="0014772F"/>
    <w:rsid w:val="001478D3"/>
    <w:rsid w:val="00147EEC"/>
    <w:rsid w:val="0015273B"/>
    <w:rsid w:val="00153984"/>
    <w:rsid w:val="00154EF3"/>
    <w:rsid w:val="00157F3B"/>
    <w:rsid w:val="001622B6"/>
    <w:rsid w:val="00162C0F"/>
    <w:rsid w:val="00163D5F"/>
    <w:rsid w:val="001644C4"/>
    <w:rsid w:val="001659CB"/>
    <w:rsid w:val="0016614A"/>
    <w:rsid w:val="001667F9"/>
    <w:rsid w:val="00166A9C"/>
    <w:rsid w:val="00167FA4"/>
    <w:rsid w:val="00171784"/>
    <w:rsid w:val="00173934"/>
    <w:rsid w:val="0018254F"/>
    <w:rsid w:val="001825CC"/>
    <w:rsid w:val="00184C97"/>
    <w:rsid w:val="00184EF6"/>
    <w:rsid w:val="00186D40"/>
    <w:rsid w:val="0019300D"/>
    <w:rsid w:val="001931D8"/>
    <w:rsid w:val="00194C30"/>
    <w:rsid w:val="00196B3B"/>
    <w:rsid w:val="00196F52"/>
    <w:rsid w:val="001971DB"/>
    <w:rsid w:val="001A06E5"/>
    <w:rsid w:val="001A7542"/>
    <w:rsid w:val="001B24E0"/>
    <w:rsid w:val="001B26DC"/>
    <w:rsid w:val="001B33E2"/>
    <w:rsid w:val="001B3C7E"/>
    <w:rsid w:val="001B48A7"/>
    <w:rsid w:val="001B48E6"/>
    <w:rsid w:val="001B6359"/>
    <w:rsid w:val="001C0417"/>
    <w:rsid w:val="001C094B"/>
    <w:rsid w:val="001C38DC"/>
    <w:rsid w:val="001C3DE3"/>
    <w:rsid w:val="001C4848"/>
    <w:rsid w:val="001C510B"/>
    <w:rsid w:val="001C5CE9"/>
    <w:rsid w:val="001C7230"/>
    <w:rsid w:val="001C7826"/>
    <w:rsid w:val="001C7A47"/>
    <w:rsid w:val="001D09ED"/>
    <w:rsid w:val="001D12F0"/>
    <w:rsid w:val="001D1B87"/>
    <w:rsid w:val="001D2242"/>
    <w:rsid w:val="001D3639"/>
    <w:rsid w:val="001D589A"/>
    <w:rsid w:val="001E064C"/>
    <w:rsid w:val="001E1215"/>
    <w:rsid w:val="001E2A3D"/>
    <w:rsid w:val="001E2A51"/>
    <w:rsid w:val="001E43D8"/>
    <w:rsid w:val="001E6974"/>
    <w:rsid w:val="001F2451"/>
    <w:rsid w:val="001F2B7C"/>
    <w:rsid w:val="001F4B05"/>
    <w:rsid w:val="001F50F5"/>
    <w:rsid w:val="00200ABD"/>
    <w:rsid w:val="00200CB7"/>
    <w:rsid w:val="00204155"/>
    <w:rsid w:val="00210382"/>
    <w:rsid w:val="00211E3C"/>
    <w:rsid w:val="00212A61"/>
    <w:rsid w:val="002131B5"/>
    <w:rsid w:val="00213706"/>
    <w:rsid w:val="00213C8F"/>
    <w:rsid w:val="00214538"/>
    <w:rsid w:val="00214F19"/>
    <w:rsid w:val="00216CD1"/>
    <w:rsid w:val="00217AFD"/>
    <w:rsid w:val="00220B3C"/>
    <w:rsid w:val="00221597"/>
    <w:rsid w:val="00222A5C"/>
    <w:rsid w:val="00224756"/>
    <w:rsid w:val="00225E1E"/>
    <w:rsid w:val="00226B4C"/>
    <w:rsid w:val="00226F5E"/>
    <w:rsid w:val="00227854"/>
    <w:rsid w:val="002310BB"/>
    <w:rsid w:val="00233F31"/>
    <w:rsid w:val="002340FC"/>
    <w:rsid w:val="002351F6"/>
    <w:rsid w:val="00235A56"/>
    <w:rsid w:val="00235B5F"/>
    <w:rsid w:val="00236401"/>
    <w:rsid w:val="00236EAC"/>
    <w:rsid w:val="00240343"/>
    <w:rsid w:val="00240CA4"/>
    <w:rsid w:val="002448B8"/>
    <w:rsid w:val="002463DE"/>
    <w:rsid w:val="00250F05"/>
    <w:rsid w:val="00254FAD"/>
    <w:rsid w:val="00260C79"/>
    <w:rsid w:val="0026126F"/>
    <w:rsid w:val="002634A8"/>
    <w:rsid w:val="00263973"/>
    <w:rsid w:val="00265D70"/>
    <w:rsid w:val="00266133"/>
    <w:rsid w:val="002667C3"/>
    <w:rsid w:val="00267C44"/>
    <w:rsid w:val="00267F34"/>
    <w:rsid w:val="00270085"/>
    <w:rsid w:val="00271B27"/>
    <w:rsid w:val="00274558"/>
    <w:rsid w:val="0027490F"/>
    <w:rsid w:val="0027497A"/>
    <w:rsid w:val="00277A67"/>
    <w:rsid w:val="00281FAA"/>
    <w:rsid w:val="00282259"/>
    <w:rsid w:val="00282C41"/>
    <w:rsid w:val="002834E5"/>
    <w:rsid w:val="00284F08"/>
    <w:rsid w:val="00286A9B"/>
    <w:rsid w:val="00287B23"/>
    <w:rsid w:val="002912F9"/>
    <w:rsid w:val="00293B81"/>
    <w:rsid w:val="00295B41"/>
    <w:rsid w:val="002972E4"/>
    <w:rsid w:val="002A165E"/>
    <w:rsid w:val="002A2302"/>
    <w:rsid w:val="002A2F8D"/>
    <w:rsid w:val="002A4F55"/>
    <w:rsid w:val="002A5BE2"/>
    <w:rsid w:val="002B1087"/>
    <w:rsid w:val="002B30C2"/>
    <w:rsid w:val="002B389D"/>
    <w:rsid w:val="002B47BA"/>
    <w:rsid w:val="002B4C70"/>
    <w:rsid w:val="002B7B59"/>
    <w:rsid w:val="002C26AF"/>
    <w:rsid w:val="002C2EDB"/>
    <w:rsid w:val="002C4D39"/>
    <w:rsid w:val="002D03DD"/>
    <w:rsid w:val="002D40D6"/>
    <w:rsid w:val="002D45C7"/>
    <w:rsid w:val="002D4F96"/>
    <w:rsid w:val="002D5E05"/>
    <w:rsid w:val="002D6079"/>
    <w:rsid w:val="002D7FEF"/>
    <w:rsid w:val="002E3977"/>
    <w:rsid w:val="002E423D"/>
    <w:rsid w:val="002E48E5"/>
    <w:rsid w:val="002E4AB9"/>
    <w:rsid w:val="002E79BB"/>
    <w:rsid w:val="002F14D3"/>
    <w:rsid w:val="002F6686"/>
    <w:rsid w:val="002F689D"/>
    <w:rsid w:val="002F6C10"/>
    <w:rsid w:val="00301867"/>
    <w:rsid w:val="003019E0"/>
    <w:rsid w:val="003028BD"/>
    <w:rsid w:val="00303049"/>
    <w:rsid w:val="003116F1"/>
    <w:rsid w:val="00312798"/>
    <w:rsid w:val="00316D57"/>
    <w:rsid w:val="00317D1A"/>
    <w:rsid w:val="003208FD"/>
    <w:rsid w:val="00321291"/>
    <w:rsid w:val="0032162E"/>
    <w:rsid w:val="003222E9"/>
    <w:rsid w:val="0032500C"/>
    <w:rsid w:val="00325BC4"/>
    <w:rsid w:val="00325CEF"/>
    <w:rsid w:val="00331CD9"/>
    <w:rsid w:val="00334196"/>
    <w:rsid w:val="0033436C"/>
    <w:rsid w:val="00334F58"/>
    <w:rsid w:val="0033501B"/>
    <w:rsid w:val="0033570C"/>
    <w:rsid w:val="00337969"/>
    <w:rsid w:val="00340621"/>
    <w:rsid w:val="0034186F"/>
    <w:rsid w:val="00344B53"/>
    <w:rsid w:val="00345E8D"/>
    <w:rsid w:val="003472FF"/>
    <w:rsid w:val="00347390"/>
    <w:rsid w:val="00347F07"/>
    <w:rsid w:val="00350360"/>
    <w:rsid w:val="003520B4"/>
    <w:rsid w:val="00352D38"/>
    <w:rsid w:val="00353916"/>
    <w:rsid w:val="0035412A"/>
    <w:rsid w:val="00356A68"/>
    <w:rsid w:val="00356F22"/>
    <w:rsid w:val="003571EE"/>
    <w:rsid w:val="00360785"/>
    <w:rsid w:val="00360AFA"/>
    <w:rsid w:val="00361AED"/>
    <w:rsid w:val="0036275E"/>
    <w:rsid w:val="00363FE8"/>
    <w:rsid w:val="00365886"/>
    <w:rsid w:val="0036680E"/>
    <w:rsid w:val="00370390"/>
    <w:rsid w:val="0037210E"/>
    <w:rsid w:val="00373FFC"/>
    <w:rsid w:val="00374566"/>
    <w:rsid w:val="00376362"/>
    <w:rsid w:val="00376ADF"/>
    <w:rsid w:val="00380288"/>
    <w:rsid w:val="00382D86"/>
    <w:rsid w:val="0038482A"/>
    <w:rsid w:val="00390736"/>
    <w:rsid w:val="0039196D"/>
    <w:rsid w:val="003922E0"/>
    <w:rsid w:val="00392DAD"/>
    <w:rsid w:val="00393B62"/>
    <w:rsid w:val="0039547C"/>
    <w:rsid w:val="003A3791"/>
    <w:rsid w:val="003A38D4"/>
    <w:rsid w:val="003A43EF"/>
    <w:rsid w:val="003A450A"/>
    <w:rsid w:val="003A4CCC"/>
    <w:rsid w:val="003A5D0C"/>
    <w:rsid w:val="003A70E7"/>
    <w:rsid w:val="003A7273"/>
    <w:rsid w:val="003A78BD"/>
    <w:rsid w:val="003A7B66"/>
    <w:rsid w:val="003B26DE"/>
    <w:rsid w:val="003B3A66"/>
    <w:rsid w:val="003B471A"/>
    <w:rsid w:val="003B78CA"/>
    <w:rsid w:val="003C01A5"/>
    <w:rsid w:val="003C0688"/>
    <w:rsid w:val="003C18D9"/>
    <w:rsid w:val="003C3068"/>
    <w:rsid w:val="003C3398"/>
    <w:rsid w:val="003C360F"/>
    <w:rsid w:val="003C5FAA"/>
    <w:rsid w:val="003C62B2"/>
    <w:rsid w:val="003C74E1"/>
    <w:rsid w:val="003D066D"/>
    <w:rsid w:val="003D1F71"/>
    <w:rsid w:val="003D314E"/>
    <w:rsid w:val="003D456E"/>
    <w:rsid w:val="003D5FE0"/>
    <w:rsid w:val="003E4883"/>
    <w:rsid w:val="003E7131"/>
    <w:rsid w:val="003E75A4"/>
    <w:rsid w:val="003E7C56"/>
    <w:rsid w:val="003F07CB"/>
    <w:rsid w:val="003F0EEF"/>
    <w:rsid w:val="003F14FB"/>
    <w:rsid w:val="003F52E2"/>
    <w:rsid w:val="003F5D06"/>
    <w:rsid w:val="003F6065"/>
    <w:rsid w:val="003F68DE"/>
    <w:rsid w:val="003F7108"/>
    <w:rsid w:val="003F7C0D"/>
    <w:rsid w:val="00402865"/>
    <w:rsid w:val="00402B60"/>
    <w:rsid w:val="004035CA"/>
    <w:rsid w:val="00404993"/>
    <w:rsid w:val="00404BBA"/>
    <w:rsid w:val="0040549F"/>
    <w:rsid w:val="00406056"/>
    <w:rsid w:val="00412424"/>
    <w:rsid w:val="0041464B"/>
    <w:rsid w:val="004156BF"/>
    <w:rsid w:val="00415EB7"/>
    <w:rsid w:val="0041637C"/>
    <w:rsid w:val="00416492"/>
    <w:rsid w:val="00421468"/>
    <w:rsid w:val="004214F4"/>
    <w:rsid w:val="004234D0"/>
    <w:rsid w:val="00423535"/>
    <w:rsid w:val="00423D31"/>
    <w:rsid w:val="004249D8"/>
    <w:rsid w:val="00425242"/>
    <w:rsid w:val="004254CA"/>
    <w:rsid w:val="004260A4"/>
    <w:rsid w:val="00426789"/>
    <w:rsid w:val="00427749"/>
    <w:rsid w:val="00431256"/>
    <w:rsid w:val="004315A2"/>
    <w:rsid w:val="00431B69"/>
    <w:rsid w:val="00432D5F"/>
    <w:rsid w:val="00433EDB"/>
    <w:rsid w:val="004376F1"/>
    <w:rsid w:val="004401D3"/>
    <w:rsid w:val="00441C44"/>
    <w:rsid w:val="0044365F"/>
    <w:rsid w:val="00445E7E"/>
    <w:rsid w:val="00447AFB"/>
    <w:rsid w:val="00451A65"/>
    <w:rsid w:val="00452654"/>
    <w:rsid w:val="00460892"/>
    <w:rsid w:val="00460B72"/>
    <w:rsid w:val="00471CF9"/>
    <w:rsid w:val="00472910"/>
    <w:rsid w:val="00472A2E"/>
    <w:rsid w:val="0047356C"/>
    <w:rsid w:val="00477273"/>
    <w:rsid w:val="00477317"/>
    <w:rsid w:val="00477F35"/>
    <w:rsid w:val="0048406E"/>
    <w:rsid w:val="004853D7"/>
    <w:rsid w:val="004874A3"/>
    <w:rsid w:val="00491CE1"/>
    <w:rsid w:val="00492818"/>
    <w:rsid w:val="00492DC5"/>
    <w:rsid w:val="00493AA7"/>
    <w:rsid w:val="0049565D"/>
    <w:rsid w:val="004A097E"/>
    <w:rsid w:val="004A1F14"/>
    <w:rsid w:val="004A2B3B"/>
    <w:rsid w:val="004A2DA3"/>
    <w:rsid w:val="004A512E"/>
    <w:rsid w:val="004A557A"/>
    <w:rsid w:val="004A71A2"/>
    <w:rsid w:val="004A7541"/>
    <w:rsid w:val="004B1366"/>
    <w:rsid w:val="004B3E40"/>
    <w:rsid w:val="004B40AF"/>
    <w:rsid w:val="004B5FC5"/>
    <w:rsid w:val="004B6B7B"/>
    <w:rsid w:val="004B75CC"/>
    <w:rsid w:val="004C18B8"/>
    <w:rsid w:val="004C2047"/>
    <w:rsid w:val="004C352B"/>
    <w:rsid w:val="004C41F2"/>
    <w:rsid w:val="004C4CBE"/>
    <w:rsid w:val="004C5191"/>
    <w:rsid w:val="004C671C"/>
    <w:rsid w:val="004C74CF"/>
    <w:rsid w:val="004D01A0"/>
    <w:rsid w:val="004D2097"/>
    <w:rsid w:val="004D2ED2"/>
    <w:rsid w:val="004D47E7"/>
    <w:rsid w:val="004D4D4D"/>
    <w:rsid w:val="004D5DF8"/>
    <w:rsid w:val="004E3826"/>
    <w:rsid w:val="004E3D39"/>
    <w:rsid w:val="004E73FB"/>
    <w:rsid w:val="004E756F"/>
    <w:rsid w:val="004E7F02"/>
    <w:rsid w:val="004F0E12"/>
    <w:rsid w:val="004F14A1"/>
    <w:rsid w:val="004F156B"/>
    <w:rsid w:val="004F29A7"/>
    <w:rsid w:val="004F73FC"/>
    <w:rsid w:val="004F7B1E"/>
    <w:rsid w:val="00501D3C"/>
    <w:rsid w:val="00502423"/>
    <w:rsid w:val="005073A1"/>
    <w:rsid w:val="0051336B"/>
    <w:rsid w:val="0051380F"/>
    <w:rsid w:val="00514FFC"/>
    <w:rsid w:val="00515933"/>
    <w:rsid w:val="00516009"/>
    <w:rsid w:val="00517738"/>
    <w:rsid w:val="00517A19"/>
    <w:rsid w:val="00524485"/>
    <w:rsid w:val="00525049"/>
    <w:rsid w:val="00526CE3"/>
    <w:rsid w:val="005314A6"/>
    <w:rsid w:val="00533D09"/>
    <w:rsid w:val="005350BE"/>
    <w:rsid w:val="00535AD1"/>
    <w:rsid w:val="00535E0E"/>
    <w:rsid w:val="00544D1B"/>
    <w:rsid w:val="00546FCC"/>
    <w:rsid w:val="0054712A"/>
    <w:rsid w:val="00550753"/>
    <w:rsid w:val="005515F4"/>
    <w:rsid w:val="005516F6"/>
    <w:rsid w:val="005527EE"/>
    <w:rsid w:val="00554149"/>
    <w:rsid w:val="005541DF"/>
    <w:rsid w:val="00555CC8"/>
    <w:rsid w:val="005564B1"/>
    <w:rsid w:val="005604B7"/>
    <w:rsid w:val="00563AD0"/>
    <w:rsid w:val="005656EE"/>
    <w:rsid w:val="00566C5A"/>
    <w:rsid w:val="005711FF"/>
    <w:rsid w:val="00571BF2"/>
    <w:rsid w:val="00572B3D"/>
    <w:rsid w:val="005743E2"/>
    <w:rsid w:val="00581912"/>
    <w:rsid w:val="00581A9B"/>
    <w:rsid w:val="005855E6"/>
    <w:rsid w:val="00585A32"/>
    <w:rsid w:val="00585C70"/>
    <w:rsid w:val="00591F86"/>
    <w:rsid w:val="005925BB"/>
    <w:rsid w:val="00595794"/>
    <w:rsid w:val="0059727C"/>
    <w:rsid w:val="005977D1"/>
    <w:rsid w:val="005A0440"/>
    <w:rsid w:val="005A0639"/>
    <w:rsid w:val="005A1917"/>
    <w:rsid w:val="005A552C"/>
    <w:rsid w:val="005A7CFA"/>
    <w:rsid w:val="005A7EC1"/>
    <w:rsid w:val="005B1713"/>
    <w:rsid w:val="005B1CEF"/>
    <w:rsid w:val="005B1D67"/>
    <w:rsid w:val="005B693D"/>
    <w:rsid w:val="005B7203"/>
    <w:rsid w:val="005C178D"/>
    <w:rsid w:val="005C68F8"/>
    <w:rsid w:val="005C6DAE"/>
    <w:rsid w:val="005D26E0"/>
    <w:rsid w:val="005D2A18"/>
    <w:rsid w:val="005D4225"/>
    <w:rsid w:val="005D4B56"/>
    <w:rsid w:val="005D64F1"/>
    <w:rsid w:val="005E0724"/>
    <w:rsid w:val="005E59F4"/>
    <w:rsid w:val="005E60EA"/>
    <w:rsid w:val="005E7073"/>
    <w:rsid w:val="005F2200"/>
    <w:rsid w:val="005F2620"/>
    <w:rsid w:val="005F4209"/>
    <w:rsid w:val="005F533C"/>
    <w:rsid w:val="005F73F6"/>
    <w:rsid w:val="00600576"/>
    <w:rsid w:val="006006D9"/>
    <w:rsid w:val="00601178"/>
    <w:rsid w:val="00601E5F"/>
    <w:rsid w:val="0060218F"/>
    <w:rsid w:val="00602665"/>
    <w:rsid w:val="00602E0B"/>
    <w:rsid w:val="00604186"/>
    <w:rsid w:val="0060526F"/>
    <w:rsid w:val="00606C66"/>
    <w:rsid w:val="00610C88"/>
    <w:rsid w:val="0061147E"/>
    <w:rsid w:val="00612438"/>
    <w:rsid w:val="006127A4"/>
    <w:rsid w:val="006127E9"/>
    <w:rsid w:val="006137D2"/>
    <w:rsid w:val="00613851"/>
    <w:rsid w:val="0061393F"/>
    <w:rsid w:val="00614353"/>
    <w:rsid w:val="00614BC4"/>
    <w:rsid w:val="0061740F"/>
    <w:rsid w:val="0061762E"/>
    <w:rsid w:val="006216DA"/>
    <w:rsid w:val="00622CD9"/>
    <w:rsid w:val="00622E0F"/>
    <w:rsid w:val="006232D6"/>
    <w:rsid w:val="00624A0D"/>
    <w:rsid w:val="00624F1D"/>
    <w:rsid w:val="00625910"/>
    <w:rsid w:val="00625EBB"/>
    <w:rsid w:val="006305DE"/>
    <w:rsid w:val="00631255"/>
    <w:rsid w:val="006343C3"/>
    <w:rsid w:val="0063706B"/>
    <w:rsid w:val="006411B8"/>
    <w:rsid w:val="006506B0"/>
    <w:rsid w:val="00651B57"/>
    <w:rsid w:val="006530E8"/>
    <w:rsid w:val="006539FD"/>
    <w:rsid w:val="00663558"/>
    <w:rsid w:val="00663583"/>
    <w:rsid w:val="006645A6"/>
    <w:rsid w:val="0066585A"/>
    <w:rsid w:val="00666315"/>
    <w:rsid w:val="00673756"/>
    <w:rsid w:val="00675336"/>
    <w:rsid w:val="00675FC5"/>
    <w:rsid w:val="00676202"/>
    <w:rsid w:val="00676B04"/>
    <w:rsid w:val="00676CFB"/>
    <w:rsid w:val="00680ACF"/>
    <w:rsid w:val="00682FE5"/>
    <w:rsid w:val="00685346"/>
    <w:rsid w:val="006918CF"/>
    <w:rsid w:val="0069243E"/>
    <w:rsid w:val="006925AC"/>
    <w:rsid w:val="00693414"/>
    <w:rsid w:val="0069355A"/>
    <w:rsid w:val="006947DA"/>
    <w:rsid w:val="00696175"/>
    <w:rsid w:val="00696381"/>
    <w:rsid w:val="00697604"/>
    <w:rsid w:val="00697828"/>
    <w:rsid w:val="006A07DB"/>
    <w:rsid w:val="006A1380"/>
    <w:rsid w:val="006A29BB"/>
    <w:rsid w:val="006A2B40"/>
    <w:rsid w:val="006A2F10"/>
    <w:rsid w:val="006A45E9"/>
    <w:rsid w:val="006A4920"/>
    <w:rsid w:val="006A7494"/>
    <w:rsid w:val="006A792E"/>
    <w:rsid w:val="006A7B74"/>
    <w:rsid w:val="006B0142"/>
    <w:rsid w:val="006B253A"/>
    <w:rsid w:val="006B34E8"/>
    <w:rsid w:val="006B559A"/>
    <w:rsid w:val="006B793D"/>
    <w:rsid w:val="006C0248"/>
    <w:rsid w:val="006C0892"/>
    <w:rsid w:val="006C35E2"/>
    <w:rsid w:val="006C580D"/>
    <w:rsid w:val="006C7456"/>
    <w:rsid w:val="006C7911"/>
    <w:rsid w:val="006C7D13"/>
    <w:rsid w:val="006D1B63"/>
    <w:rsid w:val="006D2B27"/>
    <w:rsid w:val="006D3B1D"/>
    <w:rsid w:val="006D3E32"/>
    <w:rsid w:val="006D5EC5"/>
    <w:rsid w:val="006D6816"/>
    <w:rsid w:val="006D6C93"/>
    <w:rsid w:val="006E025F"/>
    <w:rsid w:val="006E0C36"/>
    <w:rsid w:val="006E3A81"/>
    <w:rsid w:val="006E6C27"/>
    <w:rsid w:val="006E7F63"/>
    <w:rsid w:val="006F0F0D"/>
    <w:rsid w:val="006F22BD"/>
    <w:rsid w:val="006F24E4"/>
    <w:rsid w:val="006F63B3"/>
    <w:rsid w:val="006F6FE0"/>
    <w:rsid w:val="006F7AC0"/>
    <w:rsid w:val="00700709"/>
    <w:rsid w:val="007012B4"/>
    <w:rsid w:val="007012C0"/>
    <w:rsid w:val="00701A09"/>
    <w:rsid w:val="00702991"/>
    <w:rsid w:val="00704092"/>
    <w:rsid w:val="007040EC"/>
    <w:rsid w:val="00707160"/>
    <w:rsid w:val="007079AE"/>
    <w:rsid w:val="00711A07"/>
    <w:rsid w:val="00713471"/>
    <w:rsid w:val="0071740D"/>
    <w:rsid w:val="007200AC"/>
    <w:rsid w:val="007210AD"/>
    <w:rsid w:val="007219CE"/>
    <w:rsid w:val="00722531"/>
    <w:rsid w:val="007240BC"/>
    <w:rsid w:val="007248AA"/>
    <w:rsid w:val="00725F84"/>
    <w:rsid w:val="007279C0"/>
    <w:rsid w:val="00731D6C"/>
    <w:rsid w:val="00732375"/>
    <w:rsid w:val="00736791"/>
    <w:rsid w:val="00736D08"/>
    <w:rsid w:val="007408E8"/>
    <w:rsid w:val="007412FF"/>
    <w:rsid w:val="00742F70"/>
    <w:rsid w:val="007431C4"/>
    <w:rsid w:val="0074678B"/>
    <w:rsid w:val="00746D4F"/>
    <w:rsid w:val="00747B84"/>
    <w:rsid w:val="0075158F"/>
    <w:rsid w:val="007527F1"/>
    <w:rsid w:val="00753049"/>
    <w:rsid w:val="0075344F"/>
    <w:rsid w:val="00754F7F"/>
    <w:rsid w:val="0075590B"/>
    <w:rsid w:val="00762711"/>
    <w:rsid w:val="00764F25"/>
    <w:rsid w:val="00765274"/>
    <w:rsid w:val="00781218"/>
    <w:rsid w:val="0078253C"/>
    <w:rsid w:val="007826A2"/>
    <w:rsid w:val="00783C3E"/>
    <w:rsid w:val="00784AEC"/>
    <w:rsid w:val="00784C6E"/>
    <w:rsid w:val="007864D7"/>
    <w:rsid w:val="00786838"/>
    <w:rsid w:val="00786A03"/>
    <w:rsid w:val="007915D6"/>
    <w:rsid w:val="00792249"/>
    <w:rsid w:val="00793D02"/>
    <w:rsid w:val="00793E1C"/>
    <w:rsid w:val="007949B5"/>
    <w:rsid w:val="00794F8F"/>
    <w:rsid w:val="00797F71"/>
    <w:rsid w:val="007A0692"/>
    <w:rsid w:val="007A1B55"/>
    <w:rsid w:val="007A3A39"/>
    <w:rsid w:val="007A3BFF"/>
    <w:rsid w:val="007A4210"/>
    <w:rsid w:val="007A6180"/>
    <w:rsid w:val="007A7795"/>
    <w:rsid w:val="007B126F"/>
    <w:rsid w:val="007B3852"/>
    <w:rsid w:val="007B48A8"/>
    <w:rsid w:val="007B5D26"/>
    <w:rsid w:val="007B5EE1"/>
    <w:rsid w:val="007B5F87"/>
    <w:rsid w:val="007B63C1"/>
    <w:rsid w:val="007B7926"/>
    <w:rsid w:val="007C0940"/>
    <w:rsid w:val="007C1BA3"/>
    <w:rsid w:val="007C38B0"/>
    <w:rsid w:val="007C4320"/>
    <w:rsid w:val="007D3297"/>
    <w:rsid w:val="007D5C7A"/>
    <w:rsid w:val="007D5DB2"/>
    <w:rsid w:val="007D7688"/>
    <w:rsid w:val="007E0797"/>
    <w:rsid w:val="007E0EAD"/>
    <w:rsid w:val="007E1D97"/>
    <w:rsid w:val="007E325A"/>
    <w:rsid w:val="007E343C"/>
    <w:rsid w:val="007E37B8"/>
    <w:rsid w:val="007E5E2C"/>
    <w:rsid w:val="007E75CF"/>
    <w:rsid w:val="007F08D9"/>
    <w:rsid w:val="007F1ACE"/>
    <w:rsid w:val="007F344C"/>
    <w:rsid w:val="007F7705"/>
    <w:rsid w:val="007F7A15"/>
    <w:rsid w:val="007F7ACA"/>
    <w:rsid w:val="00804C70"/>
    <w:rsid w:val="008075A5"/>
    <w:rsid w:val="00817540"/>
    <w:rsid w:val="00821F05"/>
    <w:rsid w:val="00823D6A"/>
    <w:rsid w:val="00823F53"/>
    <w:rsid w:val="00824A2B"/>
    <w:rsid w:val="00825C3C"/>
    <w:rsid w:val="00826BAD"/>
    <w:rsid w:val="00826BC7"/>
    <w:rsid w:val="008270E1"/>
    <w:rsid w:val="0082712D"/>
    <w:rsid w:val="00827D34"/>
    <w:rsid w:val="00830A3C"/>
    <w:rsid w:val="00831D8A"/>
    <w:rsid w:val="00836AB1"/>
    <w:rsid w:val="00842A5C"/>
    <w:rsid w:val="00843C0F"/>
    <w:rsid w:val="00847FEE"/>
    <w:rsid w:val="00850175"/>
    <w:rsid w:val="00850192"/>
    <w:rsid w:val="008527CD"/>
    <w:rsid w:val="00852E28"/>
    <w:rsid w:val="00852ED8"/>
    <w:rsid w:val="00852FAE"/>
    <w:rsid w:val="008535EE"/>
    <w:rsid w:val="00853884"/>
    <w:rsid w:val="00856192"/>
    <w:rsid w:val="00856B73"/>
    <w:rsid w:val="00860DDE"/>
    <w:rsid w:val="00860DF5"/>
    <w:rsid w:val="00860F61"/>
    <w:rsid w:val="0086169A"/>
    <w:rsid w:val="00861E1B"/>
    <w:rsid w:val="00862F33"/>
    <w:rsid w:val="00867538"/>
    <w:rsid w:val="00870CAE"/>
    <w:rsid w:val="00872B84"/>
    <w:rsid w:val="00873190"/>
    <w:rsid w:val="00873C24"/>
    <w:rsid w:val="00877495"/>
    <w:rsid w:val="008774B0"/>
    <w:rsid w:val="008778FD"/>
    <w:rsid w:val="008811A3"/>
    <w:rsid w:val="00883278"/>
    <w:rsid w:val="0089008B"/>
    <w:rsid w:val="00891BE7"/>
    <w:rsid w:val="00892761"/>
    <w:rsid w:val="008927CD"/>
    <w:rsid w:val="008A1660"/>
    <w:rsid w:val="008A3C03"/>
    <w:rsid w:val="008A5E08"/>
    <w:rsid w:val="008A72AE"/>
    <w:rsid w:val="008B3933"/>
    <w:rsid w:val="008B3D81"/>
    <w:rsid w:val="008B5418"/>
    <w:rsid w:val="008B7E36"/>
    <w:rsid w:val="008C0116"/>
    <w:rsid w:val="008C1259"/>
    <w:rsid w:val="008C1788"/>
    <w:rsid w:val="008C2AFB"/>
    <w:rsid w:val="008C345B"/>
    <w:rsid w:val="008C4187"/>
    <w:rsid w:val="008C47DC"/>
    <w:rsid w:val="008D2BA5"/>
    <w:rsid w:val="008D2BE0"/>
    <w:rsid w:val="008D2F23"/>
    <w:rsid w:val="008D3E42"/>
    <w:rsid w:val="008D6D8D"/>
    <w:rsid w:val="008E09F6"/>
    <w:rsid w:val="008E0F15"/>
    <w:rsid w:val="008E1146"/>
    <w:rsid w:val="008E2649"/>
    <w:rsid w:val="008E648B"/>
    <w:rsid w:val="008F05FF"/>
    <w:rsid w:val="008F1A59"/>
    <w:rsid w:val="008F2EB0"/>
    <w:rsid w:val="008F3B4A"/>
    <w:rsid w:val="008F479A"/>
    <w:rsid w:val="009007AA"/>
    <w:rsid w:val="00900EF5"/>
    <w:rsid w:val="00901F73"/>
    <w:rsid w:val="00902280"/>
    <w:rsid w:val="00903545"/>
    <w:rsid w:val="00905CF5"/>
    <w:rsid w:val="00905D77"/>
    <w:rsid w:val="00906387"/>
    <w:rsid w:val="00906511"/>
    <w:rsid w:val="00907EE3"/>
    <w:rsid w:val="00911E5B"/>
    <w:rsid w:val="00911E62"/>
    <w:rsid w:val="00911EC8"/>
    <w:rsid w:val="0091265C"/>
    <w:rsid w:val="009146BD"/>
    <w:rsid w:val="00916D38"/>
    <w:rsid w:val="00921334"/>
    <w:rsid w:val="009218C1"/>
    <w:rsid w:val="00925BAF"/>
    <w:rsid w:val="00930FFB"/>
    <w:rsid w:val="00931015"/>
    <w:rsid w:val="00931AC6"/>
    <w:rsid w:val="00931E48"/>
    <w:rsid w:val="009325A0"/>
    <w:rsid w:val="00932DA0"/>
    <w:rsid w:val="00933E69"/>
    <w:rsid w:val="00935D7B"/>
    <w:rsid w:val="009403D6"/>
    <w:rsid w:val="0094087F"/>
    <w:rsid w:val="00941A29"/>
    <w:rsid w:val="00941F22"/>
    <w:rsid w:val="00942FC5"/>
    <w:rsid w:val="009431D0"/>
    <w:rsid w:val="00943F4A"/>
    <w:rsid w:val="00944C68"/>
    <w:rsid w:val="00946DC6"/>
    <w:rsid w:val="00947225"/>
    <w:rsid w:val="009505A2"/>
    <w:rsid w:val="009520A4"/>
    <w:rsid w:val="00952890"/>
    <w:rsid w:val="009537B9"/>
    <w:rsid w:val="0095432A"/>
    <w:rsid w:val="00954683"/>
    <w:rsid w:val="00955FED"/>
    <w:rsid w:val="00963A10"/>
    <w:rsid w:val="009645B4"/>
    <w:rsid w:val="00966B26"/>
    <w:rsid w:val="009671F1"/>
    <w:rsid w:val="009703CE"/>
    <w:rsid w:val="0097041F"/>
    <w:rsid w:val="00970EE6"/>
    <w:rsid w:val="00971EFD"/>
    <w:rsid w:val="009745A2"/>
    <w:rsid w:val="0097508B"/>
    <w:rsid w:val="009757A6"/>
    <w:rsid w:val="00975D4F"/>
    <w:rsid w:val="009768EB"/>
    <w:rsid w:val="00977F00"/>
    <w:rsid w:val="00980199"/>
    <w:rsid w:val="00980447"/>
    <w:rsid w:val="00980862"/>
    <w:rsid w:val="009814AE"/>
    <w:rsid w:val="009826EC"/>
    <w:rsid w:val="009848E7"/>
    <w:rsid w:val="00984B39"/>
    <w:rsid w:val="00985462"/>
    <w:rsid w:val="00987082"/>
    <w:rsid w:val="0099008C"/>
    <w:rsid w:val="009907FF"/>
    <w:rsid w:val="009930F5"/>
    <w:rsid w:val="00994736"/>
    <w:rsid w:val="00996341"/>
    <w:rsid w:val="00996785"/>
    <w:rsid w:val="009973F4"/>
    <w:rsid w:val="009A149A"/>
    <w:rsid w:val="009A5E90"/>
    <w:rsid w:val="009A77CF"/>
    <w:rsid w:val="009A7B2F"/>
    <w:rsid w:val="009A7F95"/>
    <w:rsid w:val="009B2E36"/>
    <w:rsid w:val="009B39D6"/>
    <w:rsid w:val="009B4AB7"/>
    <w:rsid w:val="009B6288"/>
    <w:rsid w:val="009C02C8"/>
    <w:rsid w:val="009C0CAF"/>
    <w:rsid w:val="009C1A28"/>
    <w:rsid w:val="009C1AB9"/>
    <w:rsid w:val="009C3F56"/>
    <w:rsid w:val="009C56C7"/>
    <w:rsid w:val="009C62F2"/>
    <w:rsid w:val="009C6576"/>
    <w:rsid w:val="009D201F"/>
    <w:rsid w:val="009D24C9"/>
    <w:rsid w:val="009D2A55"/>
    <w:rsid w:val="009D3051"/>
    <w:rsid w:val="009D3B1E"/>
    <w:rsid w:val="009D470B"/>
    <w:rsid w:val="009D6F5D"/>
    <w:rsid w:val="009D738D"/>
    <w:rsid w:val="009E06DE"/>
    <w:rsid w:val="009E3790"/>
    <w:rsid w:val="009E548D"/>
    <w:rsid w:val="009E57D4"/>
    <w:rsid w:val="009E58AD"/>
    <w:rsid w:val="009E5FB0"/>
    <w:rsid w:val="009E6443"/>
    <w:rsid w:val="009F32EA"/>
    <w:rsid w:val="009F3B7F"/>
    <w:rsid w:val="009F5359"/>
    <w:rsid w:val="009F5A1D"/>
    <w:rsid w:val="00A00A3E"/>
    <w:rsid w:val="00A01DBC"/>
    <w:rsid w:val="00A04653"/>
    <w:rsid w:val="00A04EC4"/>
    <w:rsid w:val="00A10FBF"/>
    <w:rsid w:val="00A13503"/>
    <w:rsid w:val="00A24439"/>
    <w:rsid w:val="00A248B9"/>
    <w:rsid w:val="00A24C19"/>
    <w:rsid w:val="00A25BE5"/>
    <w:rsid w:val="00A25C91"/>
    <w:rsid w:val="00A26A8A"/>
    <w:rsid w:val="00A26BB3"/>
    <w:rsid w:val="00A27217"/>
    <w:rsid w:val="00A33023"/>
    <w:rsid w:val="00A333E8"/>
    <w:rsid w:val="00A33C8C"/>
    <w:rsid w:val="00A36DB1"/>
    <w:rsid w:val="00A37892"/>
    <w:rsid w:val="00A41445"/>
    <w:rsid w:val="00A420EC"/>
    <w:rsid w:val="00A42292"/>
    <w:rsid w:val="00A427E8"/>
    <w:rsid w:val="00A42FA1"/>
    <w:rsid w:val="00A46428"/>
    <w:rsid w:val="00A46F42"/>
    <w:rsid w:val="00A4778C"/>
    <w:rsid w:val="00A50A07"/>
    <w:rsid w:val="00A5176D"/>
    <w:rsid w:val="00A52AF2"/>
    <w:rsid w:val="00A54792"/>
    <w:rsid w:val="00A571B8"/>
    <w:rsid w:val="00A5753F"/>
    <w:rsid w:val="00A5756C"/>
    <w:rsid w:val="00A57C88"/>
    <w:rsid w:val="00A57DD5"/>
    <w:rsid w:val="00A60321"/>
    <w:rsid w:val="00A60907"/>
    <w:rsid w:val="00A620A3"/>
    <w:rsid w:val="00A62558"/>
    <w:rsid w:val="00A62602"/>
    <w:rsid w:val="00A64BAF"/>
    <w:rsid w:val="00A671E1"/>
    <w:rsid w:val="00A679E8"/>
    <w:rsid w:val="00A712B3"/>
    <w:rsid w:val="00A712CF"/>
    <w:rsid w:val="00A75750"/>
    <w:rsid w:val="00A75765"/>
    <w:rsid w:val="00A77A31"/>
    <w:rsid w:val="00A77A77"/>
    <w:rsid w:val="00A77DEF"/>
    <w:rsid w:val="00A80C94"/>
    <w:rsid w:val="00A84985"/>
    <w:rsid w:val="00A8515B"/>
    <w:rsid w:val="00A855AE"/>
    <w:rsid w:val="00A86AB3"/>
    <w:rsid w:val="00A876A0"/>
    <w:rsid w:val="00A91128"/>
    <w:rsid w:val="00A93DF0"/>
    <w:rsid w:val="00A948FA"/>
    <w:rsid w:val="00AA31C4"/>
    <w:rsid w:val="00AA571C"/>
    <w:rsid w:val="00AA5C39"/>
    <w:rsid w:val="00AB0DF7"/>
    <w:rsid w:val="00AB45DA"/>
    <w:rsid w:val="00AB460B"/>
    <w:rsid w:val="00AB5BBD"/>
    <w:rsid w:val="00AC0CEC"/>
    <w:rsid w:val="00AC4FC4"/>
    <w:rsid w:val="00AC6AED"/>
    <w:rsid w:val="00AC77FC"/>
    <w:rsid w:val="00AD1978"/>
    <w:rsid w:val="00AD32C5"/>
    <w:rsid w:val="00AD5271"/>
    <w:rsid w:val="00AD622D"/>
    <w:rsid w:val="00AD7C88"/>
    <w:rsid w:val="00AE0DED"/>
    <w:rsid w:val="00AE296E"/>
    <w:rsid w:val="00AE2CB7"/>
    <w:rsid w:val="00AE6551"/>
    <w:rsid w:val="00AE7F18"/>
    <w:rsid w:val="00AF05D8"/>
    <w:rsid w:val="00AF100A"/>
    <w:rsid w:val="00AF29BA"/>
    <w:rsid w:val="00AF4715"/>
    <w:rsid w:val="00AF492A"/>
    <w:rsid w:val="00AF7632"/>
    <w:rsid w:val="00AF76FB"/>
    <w:rsid w:val="00AF797F"/>
    <w:rsid w:val="00B00C67"/>
    <w:rsid w:val="00B01167"/>
    <w:rsid w:val="00B01689"/>
    <w:rsid w:val="00B02CC1"/>
    <w:rsid w:val="00B06DC0"/>
    <w:rsid w:val="00B07987"/>
    <w:rsid w:val="00B11A4C"/>
    <w:rsid w:val="00B11D4E"/>
    <w:rsid w:val="00B135C0"/>
    <w:rsid w:val="00B136E3"/>
    <w:rsid w:val="00B215EF"/>
    <w:rsid w:val="00B21D8D"/>
    <w:rsid w:val="00B22EEC"/>
    <w:rsid w:val="00B23C09"/>
    <w:rsid w:val="00B316F5"/>
    <w:rsid w:val="00B31A45"/>
    <w:rsid w:val="00B320A4"/>
    <w:rsid w:val="00B33AC3"/>
    <w:rsid w:val="00B35F86"/>
    <w:rsid w:val="00B36188"/>
    <w:rsid w:val="00B40515"/>
    <w:rsid w:val="00B42FC8"/>
    <w:rsid w:val="00B43D90"/>
    <w:rsid w:val="00B44CB6"/>
    <w:rsid w:val="00B44E35"/>
    <w:rsid w:val="00B45CEF"/>
    <w:rsid w:val="00B45EA5"/>
    <w:rsid w:val="00B461F9"/>
    <w:rsid w:val="00B47175"/>
    <w:rsid w:val="00B51D5F"/>
    <w:rsid w:val="00B52C7E"/>
    <w:rsid w:val="00B530DB"/>
    <w:rsid w:val="00B5558B"/>
    <w:rsid w:val="00B55EAB"/>
    <w:rsid w:val="00B577C1"/>
    <w:rsid w:val="00B57B02"/>
    <w:rsid w:val="00B57CB0"/>
    <w:rsid w:val="00B6328A"/>
    <w:rsid w:val="00B63D0E"/>
    <w:rsid w:val="00B63EFD"/>
    <w:rsid w:val="00B64A3C"/>
    <w:rsid w:val="00B652D6"/>
    <w:rsid w:val="00B70524"/>
    <w:rsid w:val="00B73E5A"/>
    <w:rsid w:val="00B75266"/>
    <w:rsid w:val="00B761E3"/>
    <w:rsid w:val="00B767C6"/>
    <w:rsid w:val="00B779FA"/>
    <w:rsid w:val="00B77AD4"/>
    <w:rsid w:val="00B815E5"/>
    <w:rsid w:val="00B81959"/>
    <w:rsid w:val="00B81CD5"/>
    <w:rsid w:val="00B82985"/>
    <w:rsid w:val="00B846E6"/>
    <w:rsid w:val="00B85664"/>
    <w:rsid w:val="00B85E1B"/>
    <w:rsid w:val="00B87D6A"/>
    <w:rsid w:val="00B900A7"/>
    <w:rsid w:val="00B92A70"/>
    <w:rsid w:val="00B952D6"/>
    <w:rsid w:val="00B96B97"/>
    <w:rsid w:val="00B97A03"/>
    <w:rsid w:val="00BA486F"/>
    <w:rsid w:val="00BB121C"/>
    <w:rsid w:val="00BB1AAA"/>
    <w:rsid w:val="00BB306D"/>
    <w:rsid w:val="00BB6E9A"/>
    <w:rsid w:val="00BC280A"/>
    <w:rsid w:val="00BC3594"/>
    <w:rsid w:val="00BC57A7"/>
    <w:rsid w:val="00BC5B43"/>
    <w:rsid w:val="00BC6C8C"/>
    <w:rsid w:val="00BC7871"/>
    <w:rsid w:val="00BC789C"/>
    <w:rsid w:val="00BC7BC7"/>
    <w:rsid w:val="00BD0709"/>
    <w:rsid w:val="00BD1C72"/>
    <w:rsid w:val="00BD3643"/>
    <w:rsid w:val="00BD3DCB"/>
    <w:rsid w:val="00BD79FC"/>
    <w:rsid w:val="00BD7F39"/>
    <w:rsid w:val="00BE0290"/>
    <w:rsid w:val="00BE15BC"/>
    <w:rsid w:val="00BE56ED"/>
    <w:rsid w:val="00BE5E41"/>
    <w:rsid w:val="00BE6307"/>
    <w:rsid w:val="00BF23FA"/>
    <w:rsid w:val="00BF40F4"/>
    <w:rsid w:val="00BF4BA0"/>
    <w:rsid w:val="00BF4FB0"/>
    <w:rsid w:val="00BF5737"/>
    <w:rsid w:val="00BF6156"/>
    <w:rsid w:val="00BF6406"/>
    <w:rsid w:val="00C0087E"/>
    <w:rsid w:val="00C0121A"/>
    <w:rsid w:val="00C01A34"/>
    <w:rsid w:val="00C03858"/>
    <w:rsid w:val="00C04342"/>
    <w:rsid w:val="00C045D6"/>
    <w:rsid w:val="00C05730"/>
    <w:rsid w:val="00C07F07"/>
    <w:rsid w:val="00C10C2D"/>
    <w:rsid w:val="00C126EC"/>
    <w:rsid w:val="00C13634"/>
    <w:rsid w:val="00C14B90"/>
    <w:rsid w:val="00C158E9"/>
    <w:rsid w:val="00C15AD3"/>
    <w:rsid w:val="00C15B4A"/>
    <w:rsid w:val="00C16877"/>
    <w:rsid w:val="00C16917"/>
    <w:rsid w:val="00C22193"/>
    <w:rsid w:val="00C240CC"/>
    <w:rsid w:val="00C24B2D"/>
    <w:rsid w:val="00C25270"/>
    <w:rsid w:val="00C2578F"/>
    <w:rsid w:val="00C30086"/>
    <w:rsid w:val="00C30CB5"/>
    <w:rsid w:val="00C32716"/>
    <w:rsid w:val="00C36132"/>
    <w:rsid w:val="00C375BE"/>
    <w:rsid w:val="00C37756"/>
    <w:rsid w:val="00C402BE"/>
    <w:rsid w:val="00C40308"/>
    <w:rsid w:val="00C42CD0"/>
    <w:rsid w:val="00C45275"/>
    <w:rsid w:val="00C45F4E"/>
    <w:rsid w:val="00C46FA8"/>
    <w:rsid w:val="00C4780B"/>
    <w:rsid w:val="00C50091"/>
    <w:rsid w:val="00C5044C"/>
    <w:rsid w:val="00C5067B"/>
    <w:rsid w:val="00C51AA1"/>
    <w:rsid w:val="00C51EBD"/>
    <w:rsid w:val="00C52C98"/>
    <w:rsid w:val="00C53680"/>
    <w:rsid w:val="00C5538A"/>
    <w:rsid w:val="00C562AB"/>
    <w:rsid w:val="00C56AC8"/>
    <w:rsid w:val="00C6166E"/>
    <w:rsid w:val="00C61AE5"/>
    <w:rsid w:val="00C61E2E"/>
    <w:rsid w:val="00C654C8"/>
    <w:rsid w:val="00C65EF2"/>
    <w:rsid w:val="00C703A1"/>
    <w:rsid w:val="00C70B1F"/>
    <w:rsid w:val="00C73272"/>
    <w:rsid w:val="00C7470E"/>
    <w:rsid w:val="00C749B7"/>
    <w:rsid w:val="00C75178"/>
    <w:rsid w:val="00C756E2"/>
    <w:rsid w:val="00C77ADA"/>
    <w:rsid w:val="00C83AA6"/>
    <w:rsid w:val="00C84FB7"/>
    <w:rsid w:val="00C900A9"/>
    <w:rsid w:val="00C90D3D"/>
    <w:rsid w:val="00C92255"/>
    <w:rsid w:val="00C924B9"/>
    <w:rsid w:val="00C92931"/>
    <w:rsid w:val="00C94E83"/>
    <w:rsid w:val="00C951E5"/>
    <w:rsid w:val="00C955D0"/>
    <w:rsid w:val="00CA012F"/>
    <w:rsid w:val="00CA1D3D"/>
    <w:rsid w:val="00CA3607"/>
    <w:rsid w:val="00CA3645"/>
    <w:rsid w:val="00CA48B3"/>
    <w:rsid w:val="00CA5454"/>
    <w:rsid w:val="00CB0635"/>
    <w:rsid w:val="00CB06B9"/>
    <w:rsid w:val="00CB0B97"/>
    <w:rsid w:val="00CB3E97"/>
    <w:rsid w:val="00CB4981"/>
    <w:rsid w:val="00CB4A1F"/>
    <w:rsid w:val="00CB55AF"/>
    <w:rsid w:val="00CB636B"/>
    <w:rsid w:val="00CB69B8"/>
    <w:rsid w:val="00CB7907"/>
    <w:rsid w:val="00CC12E7"/>
    <w:rsid w:val="00CC3098"/>
    <w:rsid w:val="00CC6BDB"/>
    <w:rsid w:val="00CC7FD8"/>
    <w:rsid w:val="00CD1003"/>
    <w:rsid w:val="00CD4A2E"/>
    <w:rsid w:val="00CD62FC"/>
    <w:rsid w:val="00CD69F8"/>
    <w:rsid w:val="00CE15C2"/>
    <w:rsid w:val="00CE1F93"/>
    <w:rsid w:val="00CE2015"/>
    <w:rsid w:val="00CE529B"/>
    <w:rsid w:val="00CE5910"/>
    <w:rsid w:val="00CE6B3E"/>
    <w:rsid w:val="00CF1766"/>
    <w:rsid w:val="00CF5661"/>
    <w:rsid w:val="00CF6A79"/>
    <w:rsid w:val="00CF7001"/>
    <w:rsid w:val="00CF771D"/>
    <w:rsid w:val="00D00F61"/>
    <w:rsid w:val="00D039B6"/>
    <w:rsid w:val="00D04D15"/>
    <w:rsid w:val="00D05818"/>
    <w:rsid w:val="00D06AFC"/>
    <w:rsid w:val="00D1045D"/>
    <w:rsid w:val="00D1062E"/>
    <w:rsid w:val="00D11451"/>
    <w:rsid w:val="00D14401"/>
    <w:rsid w:val="00D15443"/>
    <w:rsid w:val="00D1623C"/>
    <w:rsid w:val="00D16E04"/>
    <w:rsid w:val="00D20355"/>
    <w:rsid w:val="00D21071"/>
    <w:rsid w:val="00D23307"/>
    <w:rsid w:val="00D256B3"/>
    <w:rsid w:val="00D25B63"/>
    <w:rsid w:val="00D3055B"/>
    <w:rsid w:val="00D30B16"/>
    <w:rsid w:val="00D30D01"/>
    <w:rsid w:val="00D32107"/>
    <w:rsid w:val="00D32E0F"/>
    <w:rsid w:val="00D3328F"/>
    <w:rsid w:val="00D34532"/>
    <w:rsid w:val="00D37620"/>
    <w:rsid w:val="00D37962"/>
    <w:rsid w:val="00D41028"/>
    <w:rsid w:val="00D41F7E"/>
    <w:rsid w:val="00D427C8"/>
    <w:rsid w:val="00D42A48"/>
    <w:rsid w:val="00D434AE"/>
    <w:rsid w:val="00D46CD0"/>
    <w:rsid w:val="00D4793C"/>
    <w:rsid w:val="00D50A6C"/>
    <w:rsid w:val="00D50D26"/>
    <w:rsid w:val="00D545F4"/>
    <w:rsid w:val="00D54BE3"/>
    <w:rsid w:val="00D600A2"/>
    <w:rsid w:val="00D602A0"/>
    <w:rsid w:val="00D603EB"/>
    <w:rsid w:val="00D60A7D"/>
    <w:rsid w:val="00D62FF5"/>
    <w:rsid w:val="00D6367B"/>
    <w:rsid w:val="00D6438C"/>
    <w:rsid w:val="00D65CF2"/>
    <w:rsid w:val="00D667F6"/>
    <w:rsid w:val="00D71B2C"/>
    <w:rsid w:val="00D72139"/>
    <w:rsid w:val="00D72427"/>
    <w:rsid w:val="00D752E7"/>
    <w:rsid w:val="00D76F47"/>
    <w:rsid w:val="00D771DB"/>
    <w:rsid w:val="00D80075"/>
    <w:rsid w:val="00D80688"/>
    <w:rsid w:val="00D82E21"/>
    <w:rsid w:val="00D83CF3"/>
    <w:rsid w:val="00D85707"/>
    <w:rsid w:val="00D86352"/>
    <w:rsid w:val="00D87001"/>
    <w:rsid w:val="00D942DD"/>
    <w:rsid w:val="00D96929"/>
    <w:rsid w:val="00DA15FB"/>
    <w:rsid w:val="00DA37BB"/>
    <w:rsid w:val="00DA5577"/>
    <w:rsid w:val="00DA5996"/>
    <w:rsid w:val="00DB09AA"/>
    <w:rsid w:val="00DB0FE4"/>
    <w:rsid w:val="00DB4BB6"/>
    <w:rsid w:val="00DB4E72"/>
    <w:rsid w:val="00DB4F83"/>
    <w:rsid w:val="00DB5120"/>
    <w:rsid w:val="00DB52BA"/>
    <w:rsid w:val="00DB592D"/>
    <w:rsid w:val="00DC1070"/>
    <w:rsid w:val="00DC249B"/>
    <w:rsid w:val="00DC3B3C"/>
    <w:rsid w:val="00DC5359"/>
    <w:rsid w:val="00DC6F4D"/>
    <w:rsid w:val="00DC74E5"/>
    <w:rsid w:val="00DC7A20"/>
    <w:rsid w:val="00DD075F"/>
    <w:rsid w:val="00DD0EB5"/>
    <w:rsid w:val="00DD1425"/>
    <w:rsid w:val="00DD1FC7"/>
    <w:rsid w:val="00DD2A23"/>
    <w:rsid w:val="00DD2BEA"/>
    <w:rsid w:val="00DD2C8B"/>
    <w:rsid w:val="00DD34AD"/>
    <w:rsid w:val="00DD5714"/>
    <w:rsid w:val="00DD5DFF"/>
    <w:rsid w:val="00DD6330"/>
    <w:rsid w:val="00DD7134"/>
    <w:rsid w:val="00DE004F"/>
    <w:rsid w:val="00DE120B"/>
    <w:rsid w:val="00DE429D"/>
    <w:rsid w:val="00DE6153"/>
    <w:rsid w:val="00DE67C3"/>
    <w:rsid w:val="00DE7030"/>
    <w:rsid w:val="00DF0384"/>
    <w:rsid w:val="00DF268E"/>
    <w:rsid w:val="00DF34BF"/>
    <w:rsid w:val="00E003E5"/>
    <w:rsid w:val="00E0144F"/>
    <w:rsid w:val="00E03B9A"/>
    <w:rsid w:val="00E04B94"/>
    <w:rsid w:val="00E0723C"/>
    <w:rsid w:val="00E10243"/>
    <w:rsid w:val="00E1096A"/>
    <w:rsid w:val="00E163E1"/>
    <w:rsid w:val="00E16909"/>
    <w:rsid w:val="00E23B91"/>
    <w:rsid w:val="00E23D56"/>
    <w:rsid w:val="00E24B6D"/>
    <w:rsid w:val="00E261B9"/>
    <w:rsid w:val="00E275C3"/>
    <w:rsid w:val="00E30EF9"/>
    <w:rsid w:val="00E320EF"/>
    <w:rsid w:val="00E34DCD"/>
    <w:rsid w:val="00E405DF"/>
    <w:rsid w:val="00E415D4"/>
    <w:rsid w:val="00E4332D"/>
    <w:rsid w:val="00E43618"/>
    <w:rsid w:val="00E45EB4"/>
    <w:rsid w:val="00E47C66"/>
    <w:rsid w:val="00E53272"/>
    <w:rsid w:val="00E55758"/>
    <w:rsid w:val="00E558A0"/>
    <w:rsid w:val="00E61310"/>
    <w:rsid w:val="00E63E24"/>
    <w:rsid w:val="00E65830"/>
    <w:rsid w:val="00E702AF"/>
    <w:rsid w:val="00E71DC6"/>
    <w:rsid w:val="00E72784"/>
    <w:rsid w:val="00E76C9D"/>
    <w:rsid w:val="00E76EC7"/>
    <w:rsid w:val="00E8311B"/>
    <w:rsid w:val="00E86247"/>
    <w:rsid w:val="00E867CB"/>
    <w:rsid w:val="00E87076"/>
    <w:rsid w:val="00E87525"/>
    <w:rsid w:val="00E87698"/>
    <w:rsid w:val="00E920F7"/>
    <w:rsid w:val="00E97101"/>
    <w:rsid w:val="00E977AB"/>
    <w:rsid w:val="00E9787F"/>
    <w:rsid w:val="00E97A80"/>
    <w:rsid w:val="00EA1DED"/>
    <w:rsid w:val="00EA26C1"/>
    <w:rsid w:val="00EA6069"/>
    <w:rsid w:val="00EA7C3C"/>
    <w:rsid w:val="00EA7FE4"/>
    <w:rsid w:val="00EB0590"/>
    <w:rsid w:val="00EB5321"/>
    <w:rsid w:val="00EB77DF"/>
    <w:rsid w:val="00EB7C02"/>
    <w:rsid w:val="00EB7DEA"/>
    <w:rsid w:val="00EC08B5"/>
    <w:rsid w:val="00EC1290"/>
    <w:rsid w:val="00EC2198"/>
    <w:rsid w:val="00EC33AA"/>
    <w:rsid w:val="00EC5654"/>
    <w:rsid w:val="00EC56C5"/>
    <w:rsid w:val="00EC5D7B"/>
    <w:rsid w:val="00EC6FBB"/>
    <w:rsid w:val="00EC73ED"/>
    <w:rsid w:val="00ED14E4"/>
    <w:rsid w:val="00ED3E63"/>
    <w:rsid w:val="00ED683C"/>
    <w:rsid w:val="00EE0245"/>
    <w:rsid w:val="00EE05F5"/>
    <w:rsid w:val="00EE1EBE"/>
    <w:rsid w:val="00EE2CCB"/>
    <w:rsid w:val="00EE3966"/>
    <w:rsid w:val="00EE409D"/>
    <w:rsid w:val="00EE5055"/>
    <w:rsid w:val="00EE6AF2"/>
    <w:rsid w:val="00EE7C6C"/>
    <w:rsid w:val="00EF077B"/>
    <w:rsid w:val="00EF2781"/>
    <w:rsid w:val="00EF78E5"/>
    <w:rsid w:val="00F00CA0"/>
    <w:rsid w:val="00F021EB"/>
    <w:rsid w:val="00F02C97"/>
    <w:rsid w:val="00F0654E"/>
    <w:rsid w:val="00F06C14"/>
    <w:rsid w:val="00F1206C"/>
    <w:rsid w:val="00F12EFA"/>
    <w:rsid w:val="00F17C3D"/>
    <w:rsid w:val="00F21686"/>
    <w:rsid w:val="00F22FA9"/>
    <w:rsid w:val="00F271BD"/>
    <w:rsid w:val="00F2782C"/>
    <w:rsid w:val="00F27C58"/>
    <w:rsid w:val="00F3332F"/>
    <w:rsid w:val="00F353DB"/>
    <w:rsid w:val="00F3589F"/>
    <w:rsid w:val="00F36484"/>
    <w:rsid w:val="00F3648F"/>
    <w:rsid w:val="00F374CA"/>
    <w:rsid w:val="00F37A6E"/>
    <w:rsid w:val="00F37C81"/>
    <w:rsid w:val="00F40E0B"/>
    <w:rsid w:val="00F42607"/>
    <w:rsid w:val="00F43059"/>
    <w:rsid w:val="00F435E7"/>
    <w:rsid w:val="00F44D4D"/>
    <w:rsid w:val="00F45CE9"/>
    <w:rsid w:val="00F46DF1"/>
    <w:rsid w:val="00F5055F"/>
    <w:rsid w:val="00F52E3A"/>
    <w:rsid w:val="00F53820"/>
    <w:rsid w:val="00F55CBF"/>
    <w:rsid w:val="00F56AFA"/>
    <w:rsid w:val="00F56C0A"/>
    <w:rsid w:val="00F56C1F"/>
    <w:rsid w:val="00F6090C"/>
    <w:rsid w:val="00F632B2"/>
    <w:rsid w:val="00F63569"/>
    <w:rsid w:val="00F667A6"/>
    <w:rsid w:val="00F67826"/>
    <w:rsid w:val="00F706BC"/>
    <w:rsid w:val="00F70E94"/>
    <w:rsid w:val="00F74A38"/>
    <w:rsid w:val="00F7546C"/>
    <w:rsid w:val="00F76338"/>
    <w:rsid w:val="00F80A42"/>
    <w:rsid w:val="00F8102F"/>
    <w:rsid w:val="00F817A7"/>
    <w:rsid w:val="00F81D95"/>
    <w:rsid w:val="00F82948"/>
    <w:rsid w:val="00F83AEB"/>
    <w:rsid w:val="00F83BFE"/>
    <w:rsid w:val="00F84AE9"/>
    <w:rsid w:val="00F86240"/>
    <w:rsid w:val="00F9455A"/>
    <w:rsid w:val="00F95DC4"/>
    <w:rsid w:val="00F964EC"/>
    <w:rsid w:val="00FA6D83"/>
    <w:rsid w:val="00FB09AF"/>
    <w:rsid w:val="00FB4F82"/>
    <w:rsid w:val="00FB61D5"/>
    <w:rsid w:val="00FB6594"/>
    <w:rsid w:val="00FB67A9"/>
    <w:rsid w:val="00FC003E"/>
    <w:rsid w:val="00FC21EC"/>
    <w:rsid w:val="00FC3D45"/>
    <w:rsid w:val="00FC4DDA"/>
    <w:rsid w:val="00FC50C2"/>
    <w:rsid w:val="00FC6045"/>
    <w:rsid w:val="00FC6309"/>
    <w:rsid w:val="00FC6D53"/>
    <w:rsid w:val="00FC6F55"/>
    <w:rsid w:val="00FD075D"/>
    <w:rsid w:val="00FD2269"/>
    <w:rsid w:val="00FD3546"/>
    <w:rsid w:val="00FD40AE"/>
    <w:rsid w:val="00FD4212"/>
    <w:rsid w:val="00FE3B63"/>
    <w:rsid w:val="00FE6556"/>
    <w:rsid w:val="00FE66EF"/>
    <w:rsid w:val="00FE771D"/>
    <w:rsid w:val="00FE7A59"/>
    <w:rsid w:val="00FF2785"/>
    <w:rsid w:val="00FF2A23"/>
    <w:rsid w:val="00FF3ED4"/>
    <w:rsid w:val="00FF534C"/>
    <w:rsid w:val="00FF6020"/>
    <w:rsid w:val="00FF740D"/>
    <w:rsid w:val="00FF7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F1D0"/>
  <w15:docId w15:val="{72D51801-003D-432C-8759-1654CA7C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E014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54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19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pPr>
      <w:spacing w:after="0" w:line="240" w:lineRule="auto"/>
    </w:pPr>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line="240" w:lineRule="auto"/>
      <w:ind w:firstLine="720"/>
    </w:pPr>
    <w:rPr>
      <w:rFonts w:ascii="Times New Roman" w:eastAsia="Times New Roman" w:hAnsi="Times New Roman"/>
      <w:szCs w:val="20"/>
    </w:rPr>
  </w:style>
  <w:style w:type="paragraph" w:customStyle="1" w:styleId="bullets-blank">
    <w:name w:val="bullets-blank"/>
    <w:basedOn w:val="Normal"/>
    <w:rsid w:val="002D5E05"/>
    <w:pPr>
      <w:spacing w:after="120" w:line="240" w:lineRule="auto"/>
      <w:ind w:left="1080" w:hanging="360"/>
    </w:pPr>
    <w:rPr>
      <w:rFonts w:ascii="Times New Roman" w:eastAsia="Times New Roman" w:hAnsi="Times New Roman"/>
      <w:szCs w:val="20"/>
    </w:rPr>
  </w:style>
  <w:style w:type="paragraph" w:customStyle="1" w:styleId="bodytextpsg0">
    <w:name w:val="body text_psg"/>
    <w:basedOn w:val="Normal"/>
    <w:link w:val="bodytextpsgCharChar"/>
    <w:rsid w:val="002D5E05"/>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rsid w:val="00F52E3A"/>
    <w:pPr>
      <w:keepLines/>
      <w:spacing w:after="240" w:line="240" w:lineRule="auto"/>
      <w:ind w:left="720" w:hanging="720"/>
    </w:pPr>
    <w:rPr>
      <w:rFonts w:ascii="Times New Roman" w:eastAsia="Times New Roman" w:hAnsi="Times New Roman"/>
      <w:szCs w:val="20"/>
    </w:rPr>
  </w:style>
  <w:style w:type="character" w:customStyle="1" w:styleId="ListParagraphChar">
    <w:name w:val="List Paragraph Char"/>
    <w:link w:val="ListParagraph"/>
    <w:uiPriority w:val="34"/>
    <w:locked/>
    <w:rsid w:val="00C5044C"/>
    <w:rPr>
      <w:rFonts w:ascii="Calibri" w:eastAsia="Calibri" w:hAnsi="Calibri" w:cs="Times New Roman"/>
    </w:rPr>
  </w:style>
  <w:style w:type="paragraph" w:customStyle="1" w:styleId="BodyText">
    <w:name w:val="Body Text***"/>
    <w:basedOn w:val="Normal"/>
    <w:link w:val="BodyTextChar"/>
    <w:rsid w:val="00C5044C"/>
    <w:pPr>
      <w:spacing w:after="240" w:line="240" w:lineRule="auto"/>
      <w:jc w:val="both"/>
    </w:pPr>
    <w:rPr>
      <w:rFonts w:ascii="Times New Roman" w:eastAsia="Times New Roman" w:hAnsi="Times New Roman"/>
      <w:szCs w:val="24"/>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semiHidden/>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pPr>
      <w:spacing w:line="240" w:lineRule="auto"/>
    </w:pPr>
    <w:rPr>
      <w:rFonts w:eastAsiaTheme="minorHAnsi"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5570">
      <w:bodyDiv w:val="1"/>
      <w:marLeft w:val="0"/>
      <w:marRight w:val="0"/>
      <w:marTop w:val="0"/>
      <w:marBottom w:val="0"/>
      <w:divBdr>
        <w:top w:val="none" w:sz="0" w:space="0" w:color="auto"/>
        <w:left w:val="none" w:sz="0" w:space="0" w:color="auto"/>
        <w:bottom w:val="none" w:sz="0" w:space="0" w:color="auto"/>
        <w:right w:val="none" w:sz="0" w:space="0" w:color="auto"/>
      </w:divBdr>
    </w:div>
    <w:div w:id="73672086">
      <w:bodyDiv w:val="1"/>
      <w:marLeft w:val="0"/>
      <w:marRight w:val="0"/>
      <w:marTop w:val="0"/>
      <w:marBottom w:val="0"/>
      <w:divBdr>
        <w:top w:val="none" w:sz="0" w:space="0" w:color="auto"/>
        <w:left w:val="none" w:sz="0" w:space="0" w:color="auto"/>
        <w:bottom w:val="none" w:sz="0" w:space="0" w:color="auto"/>
        <w:right w:val="none" w:sz="0" w:space="0" w:color="auto"/>
      </w:divBdr>
    </w:div>
    <w:div w:id="95172924">
      <w:bodyDiv w:val="1"/>
      <w:marLeft w:val="0"/>
      <w:marRight w:val="0"/>
      <w:marTop w:val="0"/>
      <w:marBottom w:val="0"/>
      <w:divBdr>
        <w:top w:val="none" w:sz="0" w:space="0" w:color="auto"/>
        <w:left w:val="none" w:sz="0" w:space="0" w:color="auto"/>
        <w:bottom w:val="none" w:sz="0" w:space="0" w:color="auto"/>
        <w:right w:val="none" w:sz="0" w:space="0" w:color="auto"/>
      </w:divBdr>
    </w:div>
    <w:div w:id="314183704">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20455982">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36584475">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00837235">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61770776">
      <w:bodyDiv w:val="1"/>
      <w:marLeft w:val="0"/>
      <w:marRight w:val="0"/>
      <w:marTop w:val="0"/>
      <w:marBottom w:val="0"/>
      <w:divBdr>
        <w:top w:val="none" w:sz="0" w:space="0" w:color="auto"/>
        <w:left w:val="none" w:sz="0" w:space="0" w:color="auto"/>
        <w:bottom w:val="none" w:sz="0" w:space="0" w:color="auto"/>
        <w:right w:val="none" w:sz="0" w:space="0" w:color="auto"/>
      </w:divBdr>
    </w:div>
    <w:div w:id="1208833253">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7951049">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78993313">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egarty@cdc.gov" TargetMode="External"/><Relationship Id="rId13" Type="http://schemas.openxmlformats.org/officeDocument/2006/relationships/hyperlink" Target="http://quickfacts.census.gov/qfd/states/40/40750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mhd.northwestern.edu/wp-content/uploads/2015/05/1886_1_SOC_ConfReport_TeensHealthTech_05111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mmwr/preview/mmwrhtml/mm6414a3.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bruce2@cdc.gov" TargetMode="External"/><Relationship Id="rId4" Type="http://schemas.openxmlformats.org/officeDocument/2006/relationships/settings" Target="settings.xml"/><Relationship Id="rId9" Type="http://schemas.openxmlformats.org/officeDocument/2006/relationships/hyperlink" Target="mailto:zgv1@cdc.gov"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FA23F-9438-45AB-811D-64C02450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Cenac, Carol E. (CDC/OD/OADS)</cp:lastModifiedBy>
  <cp:revision>5</cp:revision>
  <cp:lastPrinted>2015-11-19T13:51:00Z</cp:lastPrinted>
  <dcterms:created xsi:type="dcterms:W3CDTF">2015-11-20T16:44:00Z</dcterms:created>
  <dcterms:modified xsi:type="dcterms:W3CDTF">2015-11-24T13:31:00Z</dcterms:modified>
</cp:coreProperties>
</file>