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475FE" w14:textId="77777777" w:rsidR="00652E4B" w:rsidRPr="00986F7F" w:rsidRDefault="00652E4B" w:rsidP="00652E4B">
      <w:pPr>
        <w:pStyle w:val="coverdate"/>
        <w:jc w:val="center"/>
        <w:rPr>
          <w:rFonts w:ascii="Arial Black" w:hAnsi="Arial Black"/>
          <w:b/>
          <w:noProof/>
          <w:sz w:val="37"/>
        </w:rPr>
      </w:pPr>
    </w:p>
    <w:p w14:paraId="6A0F6A23" w14:textId="1E9028FE" w:rsidR="00652E4B" w:rsidRDefault="00652E4B" w:rsidP="00652E4B">
      <w:pPr>
        <w:pStyle w:val="coverdate"/>
        <w:jc w:val="center"/>
        <w:rPr>
          <w:rFonts w:ascii="Arial Black" w:hAnsi="Arial Black"/>
          <w:b/>
          <w:noProof/>
          <w:sz w:val="37"/>
        </w:rPr>
      </w:pPr>
      <w:r w:rsidRPr="00986F7F">
        <w:rPr>
          <w:rFonts w:ascii="Arial Black" w:hAnsi="Arial Black"/>
          <w:b/>
          <w:noProof/>
          <w:sz w:val="37"/>
        </w:rPr>
        <w:t>WISEWOMAN</w:t>
      </w:r>
      <w:r w:rsidR="00535BAA">
        <w:rPr>
          <w:rFonts w:ascii="Arial Black" w:hAnsi="Arial Black"/>
          <w:b/>
          <w:noProof/>
          <w:sz w:val="37"/>
        </w:rPr>
        <w:t xml:space="preserve"> </w:t>
      </w:r>
      <w:r w:rsidR="00DF24BE">
        <w:rPr>
          <w:rFonts w:ascii="Arial Black" w:hAnsi="Arial Black"/>
          <w:b/>
          <w:noProof/>
          <w:sz w:val="37"/>
        </w:rPr>
        <w:t xml:space="preserve">National Program </w:t>
      </w:r>
      <w:r w:rsidR="00535BAA">
        <w:rPr>
          <w:rFonts w:ascii="Arial Black" w:hAnsi="Arial Black"/>
          <w:b/>
          <w:noProof/>
          <w:sz w:val="37"/>
        </w:rPr>
        <w:t>Evaluation</w:t>
      </w:r>
      <w:r w:rsidR="00571A6A">
        <w:rPr>
          <w:rFonts w:ascii="Arial Black" w:hAnsi="Arial Black"/>
          <w:b/>
          <w:noProof/>
          <w:sz w:val="37"/>
        </w:rPr>
        <w:t>: Implementation Assessment</w:t>
      </w:r>
    </w:p>
    <w:p w14:paraId="6C67AAE3" w14:textId="77777777" w:rsidR="00652E4B" w:rsidRPr="00986F7F" w:rsidRDefault="00652E4B" w:rsidP="00652E4B">
      <w:pPr>
        <w:pStyle w:val="coverdate"/>
        <w:jc w:val="center"/>
        <w:rPr>
          <w:rFonts w:ascii="Arial Black" w:hAnsi="Arial Black"/>
          <w:b/>
          <w:noProof/>
          <w:sz w:val="37"/>
        </w:rPr>
      </w:pPr>
    </w:p>
    <w:p w14:paraId="6013AF10" w14:textId="77777777" w:rsidR="00DF24BE" w:rsidRPr="00BF7077" w:rsidRDefault="00DF24BE" w:rsidP="00652E4B">
      <w:pPr>
        <w:pStyle w:val="coverdate"/>
        <w:jc w:val="center"/>
        <w:rPr>
          <w:rFonts w:cs="Arial"/>
          <w:b/>
          <w:noProof/>
          <w:sz w:val="37"/>
        </w:rPr>
      </w:pPr>
      <w:r w:rsidRPr="00BF7077">
        <w:rPr>
          <w:rFonts w:cs="Arial"/>
          <w:b/>
          <w:noProof/>
          <w:sz w:val="37"/>
        </w:rPr>
        <w:t>Supporting Statement</w:t>
      </w:r>
    </w:p>
    <w:p w14:paraId="6E2FE887" w14:textId="77777777" w:rsidR="00DF24BE" w:rsidRPr="00BF7077" w:rsidRDefault="00DF24BE" w:rsidP="00652E4B">
      <w:pPr>
        <w:pStyle w:val="coverdate"/>
        <w:jc w:val="center"/>
        <w:rPr>
          <w:rFonts w:cs="Arial"/>
          <w:b/>
          <w:noProof/>
          <w:sz w:val="37"/>
        </w:rPr>
      </w:pPr>
    </w:p>
    <w:p w14:paraId="3EF87C94" w14:textId="77777777" w:rsidR="00652E4B" w:rsidRPr="00BF7077" w:rsidRDefault="00DF24BE" w:rsidP="00652E4B">
      <w:pPr>
        <w:pStyle w:val="coverdate"/>
        <w:jc w:val="center"/>
        <w:rPr>
          <w:rFonts w:cs="Arial"/>
          <w:b/>
          <w:noProof/>
          <w:sz w:val="37"/>
        </w:rPr>
      </w:pPr>
      <w:r w:rsidRPr="00BF7077">
        <w:rPr>
          <w:rFonts w:cs="Arial"/>
          <w:b/>
          <w:noProof/>
          <w:sz w:val="37"/>
        </w:rPr>
        <w:t xml:space="preserve">Part A: </w:t>
      </w:r>
      <w:r w:rsidR="00652E4B" w:rsidRPr="00BF7077">
        <w:rPr>
          <w:rFonts w:cs="Arial"/>
          <w:b/>
          <w:noProof/>
          <w:sz w:val="37"/>
        </w:rPr>
        <w:t>Justification</w:t>
      </w:r>
    </w:p>
    <w:p w14:paraId="5DD00538" w14:textId="77777777" w:rsidR="00652E4B" w:rsidRPr="00986F7F" w:rsidRDefault="00652E4B" w:rsidP="00652E4B">
      <w:pPr>
        <w:pStyle w:val="coverdate"/>
        <w:jc w:val="center"/>
        <w:rPr>
          <w:rFonts w:ascii="Arial Black" w:hAnsi="Arial Black"/>
          <w:b/>
          <w:noProof/>
          <w:sz w:val="37"/>
        </w:rPr>
      </w:pPr>
    </w:p>
    <w:p w14:paraId="10650BD0" w14:textId="1B4473A2" w:rsidR="00652E4B" w:rsidRDefault="00AF16D7" w:rsidP="00652E4B">
      <w:pPr>
        <w:pStyle w:val="coverdate"/>
        <w:jc w:val="center"/>
      </w:pPr>
      <w:r>
        <w:t>May 27</w:t>
      </w:r>
      <w:bookmarkStart w:id="0" w:name="_GoBack"/>
      <w:bookmarkEnd w:id="0"/>
      <w:r w:rsidR="00652E4B">
        <w:t>, 201</w:t>
      </w:r>
      <w:r w:rsidR="00E130D7">
        <w:t>5</w:t>
      </w:r>
    </w:p>
    <w:p w14:paraId="0F82F592" w14:textId="77777777" w:rsidR="00652E4B" w:rsidRDefault="00652E4B" w:rsidP="00652E4B">
      <w:pPr>
        <w:pStyle w:val="covertextwithline"/>
        <w:pBdr>
          <w:bottom w:val="none" w:sz="0" w:space="0" w:color="auto"/>
        </w:pBdr>
        <w:spacing w:line="260" w:lineRule="exact"/>
        <w:jc w:val="center"/>
      </w:pPr>
    </w:p>
    <w:p w14:paraId="2E138EB3" w14:textId="77777777" w:rsidR="00652E4B" w:rsidRDefault="00652E4B" w:rsidP="00652E4B">
      <w:pPr>
        <w:pStyle w:val="covertextwithline"/>
        <w:pBdr>
          <w:bottom w:val="none" w:sz="0" w:space="0" w:color="auto"/>
        </w:pBdr>
        <w:spacing w:line="260" w:lineRule="exact"/>
        <w:jc w:val="center"/>
      </w:pPr>
    </w:p>
    <w:p w14:paraId="3F562665" w14:textId="77777777" w:rsidR="00652E4B" w:rsidRDefault="00652E4B" w:rsidP="00652E4B">
      <w:pPr>
        <w:pStyle w:val="covertextwithline"/>
        <w:pBdr>
          <w:bottom w:val="none" w:sz="0" w:space="0" w:color="auto"/>
        </w:pBdr>
        <w:spacing w:line="260" w:lineRule="exact"/>
        <w:jc w:val="center"/>
      </w:pPr>
    </w:p>
    <w:p w14:paraId="670BC176" w14:textId="77777777" w:rsidR="0094113D" w:rsidRDefault="0094113D" w:rsidP="00643F7D">
      <w:pPr>
        <w:pStyle w:val="covertextnoline"/>
        <w:spacing w:line="360" w:lineRule="auto"/>
        <w:outlineLvl w:val="0"/>
        <w:rPr>
          <w:rFonts w:ascii="Arial" w:hAnsi="Arial" w:cs="Arial"/>
          <w:b/>
          <w:sz w:val="20"/>
          <w:szCs w:val="20"/>
        </w:rPr>
      </w:pPr>
      <w:bookmarkStart w:id="1" w:name="ContractNumber"/>
      <w:bookmarkEnd w:id="1"/>
    </w:p>
    <w:p w14:paraId="4909C4BA" w14:textId="77777777" w:rsidR="0094113D" w:rsidRDefault="0094113D" w:rsidP="00643F7D">
      <w:pPr>
        <w:pStyle w:val="covertextnoline"/>
        <w:spacing w:line="360" w:lineRule="auto"/>
        <w:outlineLvl w:val="0"/>
        <w:rPr>
          <w:rFonts w:ascii="Arial" w:hAnsi="Arial" w:cs="Arial"/>
          <w:b/>
          <w:sz w:val="20"/>
          <w:szCs w:val="20"/>
        </w:rPr>
      </w:pPr>
    </w:p>
    <w:p w14:paraId="16CCECE3" w14:textId="520146E1" w:rsidR="00652E4B" w:rsidRPr="0094113D" w:rsidRDefault="0094113D" w:rsidP="0094113D">
      <w:pPr>
        <w:pStyle w:val="covertextnoline"/>
        <w:spacing w:line="360" w:lineRule="auto"/>
        <w:jc w:val="center"/>
        <w:outlineLvl w:val="0"/>
        <w:rPr>
          <w:rFonts w:ascii="Arial" w:hAnsi="Arial" w:cs="Arial"/>
          <w:b/>
          <w:sz w:val="20"/>
          <w:szCs w:val="20"/>
        </w:rPr>
      </w:pPr>
      <w:r>
        <w:rPr>
          <w:rFonts w:ascii="Arial" w:hAnsi="Arial" w:cs="Arial"/>
          <w:b/>
          <w:sz w:val="20"/>
          <w:szCs w:val="20"/>
        </w:rPr>
        <w:t>Contact</w:t>
      </w:r>
      <w:r w:rsidR="00652E4B" w:rsidRPr="0094113D">
        <w:rPr>
          <w:rFonts w:ascii="Arial" w:hAnsi="Arial" w:cs="Arial"/>
          <w:b/>
          <w:sz w:val="20"/>
          <w:szCs w:val="20"/>
        </w:rPr>
        <w:t xml:space="preserve">: </w:t>
      </w:r>
      <w:r w:rsidR="00B56CE7" w:rsidRPr="0094113D">
        <w:rPr>
          <w:rFonts w:ascii="Arial" w:hAnsi="Arial" w:cs="Arial"/>
          <w:b/>
          <w:sz w:val="20"/>
          <w:szCs w:val="20"/>
        </w:rPr>
        <w:t xml:space="preserve"> </w:t>
      </w:r>
      <w:r w:rsidR="00E130D7">
        <w:rPr>
          <w:rFonts w:ascii="Arial" w:hAnsi="Arial" w:cs="Arial"/>
          <w:b/>
          <w:sz w:val="20"/>
          <w:szCs w:val="20"/>
        </w:rPr>
        <w:t>Marla Vaughan</w:t>
      </w:r>
    </w:p>
    <w:p w14:paraId="4EA887B9" w14:textId="77777777" w:rsidR="0094113D" w:rsidRDefault="0094113D" w:rsidP="0094113D">
      <w:pPr>
        <w:pStyle w:val="covertextnoline"/>
        <w:spacing w:line="360" w:lineRule="auto"/>
        <w:jc w:val="center"/>
        <w:outlineLvl w:val="0"/>
        <w:rPr>
          <w:rFonts w:ascii="Arial" w:hAnsi="Arial" w:cs="Arial"/>
          <w:b/>
          <w:sz w:val="20"/>
          <w:szCs w:val="20"/>
        </w:rPr>
      </w:pPr>
      <w:r>
        <w:rPr>
          <w:rFonts w:ascii="Arial" w:hAnsi="Arial" w:cs="Arial"/>
          <w:b/>
          <w:sz w:val="20"/>
          <w:szCs w:val="20"/>
        </w:rPr>
        <w:t>Division of Heart Disease and Stroke Prevention</w:t>
      </w:r>
    </w:p>
    <w:p w14:paraId="326B9415" w14:textId="77777777" w:rsidR="00652E4B" w:rsidRDefault="0094113D" w:rsidP="0094113D">
      <w:pPr>
        <w:pStyle w:val="covertextnoline"/>
        <w:spacing w:line="360" w:lineRule="auto"/>
        <w:jc w:val="center"/>
        <w:outlineLvl w:val="0"/>
        <w:rPr>
          <w:rFonts w:ascii="Arial" w:hAnsi="Arial" w:cs="Arial"/>
          <w:b/>
          <w:sz w:val="20"/>
          <w:szCs w:val="20"/>
        </w:rPr>
      </w:pPr>
      <w:r>
        <w:rPr>
          <w:rFonts w:ascii="Arial" w:hAnsi="Arial" w:cs="Arial"/>
          <w:b/>
          <w:sz w:val="20"/>
          <w:szCs w:val="20"/>
        </w:rPr>
        <w:t>Centers for Disease Control and Prevention</w:t>
      </w:r>
    </w:p>
    <w:p w14:paraId="641CB53B" w14:textId="77777777" w:rsidR="0094113D" w:rsidRPr="0094113D" w:rsidRDefault="0094113D" w:rsidP="0094113D">
      <w:pPr>
        <w:pStyle w:val="covertextnoline"/>
        <w:spacing w:line="360" w:lineRule="auto"/>
        <w:jc w:val="center"/>
        <w:outlineLvl w:val="0"/>
        <w:rPr>
          <w:rFonts w:ascii="Arial" w:hAnsi="Arial" w:cs="Arial"/>
          <w:b/>
          <w:sz w:val="20"/>
          <w:szCs w:val="20"/>
        </w:rPr>
      </w:pPr>
      <w:r>
        <w:rPr>
          <w:rFonts w:ascii="Arial" w:hAnsi="Arial" w:cs="Arial"/>
          <w:b/>
          <w:sz w:val="20"/>
          <w:szCs w:val="20"/>
        </w:rPr>
        <w:t>Atlanta, Georgia</w:t>
      </w:r>
    </w:p>
    <w:p w14:paraId="3C617CD7" w14:textId="4DADEA0C" w:rsidR="00652E4B" w:rsidRPr="0094113D" w:rsidRDefault="00652E4B" w:rsidP="0094113D">
      <w:pPr>
        <w:pStyle w:val="covertext"/>
        <w:spacing w:after="0" w:line="360" w:lineRule="auto"/>
        <w:jc w:val="center"/>
        <w:outlineLvl w:val="0"/>
        <w:rPr>
          <w:b/>
          <w:sz w:val="20"/>
          <w:szCs w:val="20"/>
        </w:rPr>
      </w:pPr>
      <w:bookmarkStart w:id="2" w:name="Address2"/>
      <w:bookmarkEnd w:id="2"/>
      <w:r w:rsidRPr="0094113D">
        <w:rPr>
          <w:b/>
          <w:sz w:val="20"/>
          <w:szCs w:val="20"/>
        </w:rPr>
        <w:t>Phone number</w:t>
      </w:r>
      <w:r w:rsidR="00365859" w:rsidRPr="0094113D">
        <w:rPr>
          <w:b/>
          <w:sz w:val="20"/>
          <w:szCs w:val="20"/>
        </w:rPr>
        <w:t>:</w:t>
      </w:r>
      <w:r w:rsidR="00571A6A">
        <w:rPr>
          <w:b/>
          <w:sz w:val="20"/>
          <w:szCs w:val="20"/>
        </w:rPr>
        <w:t xml:space="preserve"> 770-488-4826</w:t>
      </w:r>
    </w:p>
    <w:p w14:paraId="02FF06DF" w14:textId="142E8BA7" w:rsidR="00652E4B" w:rsidRPr="0094113D" w:rsidRDefault="00652E4B" w:rsidP="0094113D">
      <w:pPr>
        <w:pStyle w:val="covertext"/>
        <w:spacing w:after="0" w:line="360" w:lineRule="auto"/>
        <w:jc w:val="center"/>
        <w:outlineLvl w:val="0"/>
        <w:rPr>
          <w:b/>
          <w:sz w:val="20"/>
          <w:szCs w:val="20"/>
        </w:rPr>
      </w:pPr>
      <w:r w:rsidRPr="0094113D">
        <w:rPr>
          <w:b/>
          <w:sz w:val="20"/>
          <w:szCs w:val="20"/>
        </w:rPr>
        <w:t>Email address</w:t>
      </w:r>
      <w:r w:rsidR="00365859" w:rsidRPr="0094113D">
        <w:rPr>
          <w:b/>
          <w:sz w:val="20"/>
          <w:szCs w:val="20"/>
        </w:rPr>
        <w:t>:</w:t>
      </w:r>
      <w:r w:rsidR="00571A6A">
        <w:rPr>
          <w:b/>
          <w:sz w:val="20"/>
          <w:szCs w:val="20"/>
        </w:rPr>
        <w:t xml:space="preserve"> mhv1</w:t>
      </w:r>
      <w:r w:rsidR="00B56CE7" w:rsidRPr="0094113D">
        <w:rPr>
          <w:b/>
          <w:sz w:val="20"/>
          <w:szCs w:val="20"/>
        </w:rPr>
        <w:t>@cdc.gov</w:t>
      </w:r>
    </w:p>
    <w:p w14:paraId="0CB7466C" w14:textId="77777777" w:rsidR="00652E4B" w:rsidRPr="0094113D" w:rsidRDefault="00652E4B" w:rsidP="00652E4B">
      <w:pPr>
        <w:pStyle w:val="NormalSS"/>
        <w:rPr>
          <w:rFonts w:eastAsiaTheme="minorEastAsia"/>
          <w:sz w:val="20"/>
        </w:rPr>
      </w:pPr>
    </w:p>
    <w:p w14:paraId="6E15538F" w14:textId="77777777" w:rsidR="00652E4B" w:rsidRDefault="00652E4B" w:rsidP="00652E4B">
      <w:pPr>
        <w:pStyle w:val="NormalSS"/>
        <w:rPr>
          <w:rFonts w:eastAsiaTheme="minorEastAsia"/>
        </w:rPr>
        <w:sectPr w:rsidR="00652E4B" w:rsidSect="003D77FC">
          <w:headerReference w:type="first" r:id="rId8"/>
          <w:footerReference w:type="first" r:id="rId9"/>
          <w:pgSz w:w="12240" w:h="15840" w:code="1"/>
          <w:pgMar w:top="1440" w:right="1440" w:bottom="1440" w:left="1440" w:header="720" w:footer="720" w:gutter="0"/>
          <w:pgBorders w:offsetFrom="page">
            <w:bottom w:val="single" w:sz="4" w:space="24" w:color="FFFFFF" w:themeColor="background1"/>
          </w:pgBorders>
          <w:cols w:space="720"/>
          <w:vAlign w:val="center"/>
          <w:docGrid w:linePitch="360"/>
        </w:sectPr>
      </w:pPr>
    </w:p>
    <w:p w14:paraId="433379DE" w14:textId="77777777" w:rsidR="008262A2" w:rsidRDefault="008262A2" w:rsidP="008262A2">
      <w:pPr>
        <w:pStyle w:val="NormalSS"/>
        <w:spacing w:before="3840" w:after="0"/>
        <w:jc w:val="center"/>
        <w:rPr>
          <w:rFonts w:eastAsiaTheme="minorEastAsia"/>
        </w:rPr>
      </w:pPr>
      <w:r>
        <w:rPr>
          <w:rFonts w:eastAsiaTheme="minorEastAsia"/>
        </w:rPr>
        <w:lastRenderedPageBreak/>
        <w:t>This page left blank for double-sided copying.</w:t>
      </w:r>
    </w:p>
    <w:p w14:paraId="28D71DFB" w14:textId="77777777" w:rsidR="005E1A90" w:rsidRDefault="005E1A90" w:rsidP="005E1A90">
      <w:pPr>
        <w:pStyle w:val="NormalSS"/>
        <w:spacing w:before="1560" w:after="0"/>
        <w:jc w:val="center"/>
        <w:rPr>
          <w:rFonts w:eastAsiaTheme="minorEastAsia"/>
        </w:rPr>
      </w:pPr>
    </w:p>
    <w:p w14:paraId="5FA5E1FA" w14:textId="77777777" w:rsidR="005E1A90" w:rsidRDefault="005E1A90" w:rsidP="005E1A90">
      <w:pPr>
        <w:pStyle w:val="NormalSS"/>
        <w:spacing w:before="1560" w:after="0"/>
        <w:jc w:val="center"/>
        <w:rPr>
          <w:rFonts w:eastAsiaTheme="minorEastAsia"/>
        </w:rPr>
        <w:sectPr w:rsidR="005E1A90" w:rsidSect="003D77FC">
          <w:pgSz w:w="12240" w:h="15840" w:code="1"/>
          <w:pgMar w:top="1440" w:right="1440" w:bottom="1440" w:left="1440" w:header="720" w:footer="720" w:gutter="0"/>
          <w:pgBorders w:offsetFrom="page">
            <w:bottom w:val="single" w:sz="4" w:space="24" w:color="FFFFFF" w:themeColor="background1"/>
          </w:pgBorders>
          <w:cols w:space="720"/>
          <w:docGrid w:linePitch="360"/>
        </w:sectPr>
      </w:pPr>
    </w:p>
    <w:p w14:paraId="79DB0BB5" w14:textId="77777777" w:rsidR="00652E4B" w:rsidRDefault="00652E4B" w:rsidP="008262A2">
      <w:pPr>
        <w:pBdr>
          <w:bottom w:val="single" w:sz="2" w:space="0" w:color="auto"/>
        </w:pBdr>
        <w:spacing w:before="240" w:after="240" w:line="240" w:lineRule="auto"/>
        <w:ind w:firstLine="0"/>
        <w:jc w:val="both"/>
        <w:rPr>
          <w:rFonts w:ascii="Arial Black" w:eastAsiaTheme="minorEastAsia" w:hAnsi="Arial Black"/>
          <w:sz w:val="22"/>
        </w:rPr>
      </w:pPr>
      <w:r>
        <w:rPr>
          <w:rFonts w:ascii="Arial Black" w:eastAsiaTheme="minorEastAsia" w:hAnsi="Arial Black"/>
          <w:sz w:val="22"/>
        </w:rPr>
        <w:lastRenderedPageBreak/>
        <w:t>CONTENTS</w:t>
      </w:r>
    </w:p>
    <w:p w14:paraId="635D216D" w14:textId="77777777" w:rsidR="00963972" w:rsidRDefault="00752327" w:rsidP="00ED1AA3">
      <w:pPr>
        <w:pStyle w:val="TOC1"/>
        <w:rPr>
          <w:rFonts w:asciiTheme="minorHAnsi" w:eastAsiaTheme="minorEastAsia" w:hAnsiTheme="minorHAnsi" w:cstheme="minorBidi"/>
          <w:noProof/>
          <w:sz w:val="22"/>
          <w:szCs w:val="22"/>
        </w:rPr>
      </w:pPr>
      <w:r>
        <w:rPr>
          <w:rFonts w:eastAsiaTheme="minorEastAsia"/>
        </w:rPr>
        <w:fldChar w:fldCharType="begin"/>
      </w:r>
      <w:r w:rsidR="00652E4B">
        <w:rPr>
          <w:rFonts w:eastAsiaTheme="minorEastAsia"/>
        </w:rPr>
        <w:instrText xml:space="preserve"> TOC \o "1-3" \z \t "Heading 1,1,Heading 2,2,Mark for Attachment Heading,8,Mark for Appendix Heading,8" </w:instrText>
      </w:r>
      <w:r>
        <w:rPr>
          <w:rFonts w:eastAsiaTheme="minorEastAsia"/>
        </w:rPr>
        <w:fldChar w:fldCharType="separate"/>
      </w:r>
      <w:r w:rsidR="00963972" w:rsidRPr="00C02048">
        <w:rPr>
          <w:rFonts w:eastAsiaTheme="minorEastAsia"/>
          <w:noProof/>
        </w:rPr>
        <w:t>A.</w:t>
      </w:r>
      <w:r w:rsidR="00963972">
        <w:rPr>
          <w:rFonts w:asciiTheme="minorHAnsi" w:eastAsiaTheme="minorEastAsia" w:hAnsiTheme="minorHAnsi" w:cstheme="minorBidi"/>
          <w:noProof/>
          <w:sz w:val="22"/>
          <w:szCs w:val="22"/>
        </w:rPr>
        <w:tab/>
      </w:r>
      <w:r w:rsidR="00963972" w:rsidRPr="00C02048">
        <w:rPr>
          <w:rFonts w:eastAsiaTheme="minorEastAsia"/>
          <w:noProof/>
        </w:rPr>
        <w:t>Justification</w:t>
      </w:r>
      <w:r w:rsidR="00963972">
        <w:rPr>
          <w:noProof/>
          <w:webHidden/>
        </w:rPr>
        <w:tab/>
      </w:r>
      <w:r>
        <w:rPr>
          <w:noProof/>
          <w:webHidden/>
        </w:rPr>
        <w:fldChar w:fldCharType="begin"/>
      </w:r>
      <w:r w:rsidR="00963972">
        <w:rPr>
          <w:noProof/>
          <w:webHidden/>
        </w:rPr>
        <w:instrText xml:space="preserve"> PAGEREF _Toc402259338 \h </w:instrText>
      </w:r>
      <w:r>
        <w:rPr>
          <w:noProof/>
          <w:webHidden/>
        </w:rPr>
      </w:r>
      <w:r>
        <w:rPr>
          <w:noProof/>
          <w:webHidden/>
        </w:rPr>
        <w:fldChar w:fldCharType="separate"/>
      </w:r>
      <w:r w:rsidR="009409D9">
        <w:rPr>
          <w:noProof/>
          <w:webHidden/>
        </w:rPr>
        <w:t>1</w:t>
      </w:r>
      <w:r>
        <w:rPr>
          <w:noProof/>
          <w:webHidden/>
        </w:rPr>
        <w:fldChar w:fldCharType="end"/>
      </w:r>
    </w:p>
    <w:p w14:paraId="32AB62A1" w14:textId="420EA7A8" w:rsidR="00963972" w:rsidRDefault="00963972" w:rsidP="009409D9">
      <w:pPr>
        <w:pStyle w:val="TOC2"/>
        <w:rPr>
          <w:rFonts w:asciiTheme="minorHAnsi" w:eastAsiaTheme="minorEastAsia" w:hAnsiTheme="minorHAnsi" w:cstheme="minorBidi"/>
          <w:sz w:val="22"/>
          <w:szCs w:val="22"/>
        </w:rPr>
      </w:pPr>
      <w:r w:rsidRPr="00C02048">
        <w:rPr>
          <w:rFonts w:eastAsiaTheme="minorEastAsia"/>
        </w:rPr>
        <w:t>1.</w:t>
      </w:r>
      <w:r>
        <w:rPr>
          <w:rFonts w:asciiTheme="minorHAnsi" w:eastAsiaTheme="minorEastAsia" w:hAnsiTheme="minorHAnsi" w:cstheme="minorBidi"/>
          <w:sz w:val="22"/>
          <w:szCs w:val="22"/>
        </w:rPr>
        <w:tab/>
      </w:r>
      <w:r w:rsidRPr="00C02048">
        <w:rPr>
          <w:rFonts w:eastAsiaTheme="minorEastAsia"/>
        </w:rPr>
        <w:t>Circumstances Making the Collection of Information Necessary</w:t>
      </w:r>
      <w:r>
        <w:rPr>
          <w:webHidden/>
        </w:rPr>
        <w:tab/>
      </w:r>
      <w:r w:rsidR="00752327">
        <w:rPr>
          <w:webHidden/>
        </w:rPr>
        <w:fldChar w:fldCharType="begin"/>
      </w:r>
      <w:r>
        <w:rPr>
          <w:webHidden/>
        </w:rPr>
        <w:instrText xml:space="preserve"> PAGEREF _Toc402259339 \h </w:instrText>
      </w:r>
      <w:r w:rsidR="00752327">
        <w:rPr>
          <w:webHidden/>
        </w:rPr>
      </w:r>
      <w:r w:rsidR="00752327">
        <w:rPr>
          <w:webHidden/>
        </w:rPr>
        <w:fldChar w:fldCharType="separate"/>
      </w:r>
      <w:r w:rsidR="009409D9">
        <w:rPr>
          <w:webHidden/>
        </w:rPr>
        <w:t>1</w:t>
      </w:r>
      <w:r w:rsidR="00752327">
        <w:rPr>
          <w:webHidden/>
        </w:rPr>
        <w:fldChar w:fldCharType="end"/>
      </w:r>
    </w:p>
    <w:p w14:paraId="73F39513" w14:textId="77777777" w:rsidR="00963972" w:rsidRDefault="00963972">
      <w:pPr>
        <w:pStyle w:val="TOC2"/>
        <w:rPr>
          <w:rFonts w:asciiTheme="minorHAnsi" w:eastAsiaTheme="minorEastAsia" w:hAnsiTheme="minorHAnsi" w:cstheme="minorBidi"/>
          <w:sz w:val="22"/>
          <w:szCs w:val="22"/>
        </w:rPr>
      </w:pPr>
      <w:r w:rsidRPr="00C02048">
        <w:rPr>
          <w:rFonts w:eastAsiaTheme="minorEastAsia"/>
        </w:rPr>
        <w:t>2.</w:t>
      </w:r>
      <w:r>
        <w:rPr>
          <w:rFonts w:asciiTheme="minorHAnsi" w:eastAsiaTheme="minorEastAsia" w:hAnsiTheme="minorHAnsi" w:cstheme="minorBidi"/>
          <w:sz w:val="22"/>
          <w:szCs w:val="22"/>
        </w:rPr>
        <w:tab/>
      </w:r>
      <w:r w:rsidRPr="00C02048">
        <w:rPr>
          <w:rFonts w:eastAsiaTheme="minorEastAsia"/>
        </w:rPr>
        <w:t>Purpose and Use of the Information Collection</w:t>
      </w:r>
      <w:r>
        <w:rPr>
          <w:webHidden/>
        </w:rPr>
        <w:tab/>
      </w:r>
      <w:r w:rsidR="00752327">
        <w:rPr>
          <w:webHidden/>
        </w:rPr>
        <w:fldChar w:fldCharType="begin"/>
      </w:r>
      <w:r>
        <w:rPr>
          <w:webHidden/>
        </w:rPr>
        <w:instrText xml:space="preserve"> PAGEREF _Toc402259341 \h </w:instrText>
      </w:r>
      <w:r w:rsidR="00752327">
        <w:rPr>
          <w:webHidden/>
        </w:rPr>
      </w:r>
      <w:r w:rsidR="00752327">
        <w:rPr>
          <w:webHidden/>
        </w:rPr>
        <w:fldChar w:fldCharType="separate"/>
      </w:r>
      <w:r w:rsidR="009409D9">
        <w:rPr>
          <w:webHidden/>
        </w:rPr>
        <w:t>6</w:t>
      </w:r>
      <w:r w:rsidR="00752327">
        <w:rPr>
          <w:webHidden/>
        </w:rPr>
        <w:fldChar w:fldCharType="end"/>
      </w:r>
    </w:p>
    <w:p w14:paraId="62AAEAE4" w14:textId="77777777" w:rsidR="00963972" w:rsidRDefault="00963972">
      <w:pPr>
        <w:pStyle w:val="TOC2"/>
        <w:rPr>
          <w:rFonts w:asciiTheme="minorHAnsi" w:eastAsiaTheme="minorEastAsia" w:hAnsiTheme="minorHAnsi" w:cstheme="minorBidi"/>
          <w:sz w:val="22"/>
          <w:szCs w:val="22"/>
        </w:rPr>
      </w:pPr>
      <w:r w:rsidRPr="00C02048">
        <w:rPr>
          <w:rFonts w:eastAsiaTheme="minorEastAsia"/>
        </w:rPr>
        <w:t>3.</w:t>
      </w:r>
      <w:r>
        <w:rPr>
          <w:rFonts w:asciiTheme="minorHAnsi" w:eastAsiaTheme="minorEastAsia" w:hAnsiTheme="minorHAnsi" w:cstheme="minorBidi"/>
          <w:sz w:val="22"/>
          <w:szCs w:val="22"/>
        </w:rPr>
        <w:tab/>
      </w:r>
      <w:r w:rsidRPr="00C02048">
        <w:rPr>
          <w:rFonts w:eastAsiaTheme="minorEastAsia"/>
        </w:rPr>
        <w:t>Use of Improved Information Technology and Burden Reduction</w:t>
      </w:r>
      <w:r>
        <w:rPr>
          <w:webHidden/>
        </w:rPr>
        <w:tab/>
      </w:r>
      <w:r w:rsidR="00752327">
        <w:rPr>
          <w:webHidden/>
        </w:rPr>
        <w:fldChar w:fldCharType="begin"/>
      </w:r>
      <w:r>
        <w:rPr>
          <w:webHidden/>
        </w:rPr>
        <w:instrText xml:space="preserve"> PAGEREF _Toc402259342 \h </w:instrText>
      </w:r>
      <w:r w:rsidR="00752327">
        <w:rPr>
          <w:webHidden/>
        </w:rPr>
      </w:r>
      <w:r w:rsidR="00752327">
        <w:rPr>
          <w:webHidden/>
        </w:rPr>
        <w:fldChar w:fldCharType="separate"/>
      </w:r>
      <w:r w:rsidR="009409D9">
        <w:rPr>
          <w:webHidden/>
        </w:rPr>
        <w:t>9</w:t>
      </w:r>
      <w:r w:rsidR="00752327">
        <w:rPr>
          <w:webHidden/>
        </w:rPr>
        <w:fldChar w:fldCharType="end"/>
      </w:r>
    </w:p>
    <w:p w14:paraId="520229BC" w14:textId="77777777" w:rsidR="00963972" w:rsidRDefault="00963972">
      <w:pPr>
        <w:pStyle w:val="TOC2"/>
        <w:rPr>
          <w:rFonts w:asciiTheme="minorHAnsi" w:eastAsiaTheme="minorEastAsia" w:hAnsiTheme="minorHAnsi" w:cstheme="minorBidi"/>
          <w:sz w:val="22"/>
          <w:szCs w:val="22"/>
        </w:rPr>
      </w:pPr>
      <w:r w:rsidRPr="00C02048">
        <w:rPr>
          <w:rFonts w:eastAsiaTheme="minorEastAsia"/>
        </w:rPr>
        <w:t>4.</w:t>
      </w:r>
      <w:r>
        <w:rPr>
          <w:rFonts w:asciiTheme="minorHAnsi" w:eastAsiaTheme="minorEastAsia" w:hAnsiTheme="minorHAnsi" w:cstheme="minorBidi"/>
          <w:sz w:val="22"/>
          <w:szCs w:val="22"/>
        </w:rPr>
        <w:tab/>
      </w:r>
      <w:r w:rsidRPr="00C02048">
        <w:rPr>
          <w:rFonts w:eastAsiaTheme="minorEastAsia"/>
        </w:rPr>
        <w:t>Efforts to Identify Duplication and Use of Similar Information</w:t>
      </w:r>
      <w:r>
        <w:rPr>
          <w:webHidden/>
        </w:rPr>
        <w:tab/>
      </w:r>
      <w:r w:rsidR="00752327">
        <w:rPr>
          <w:webHidden/>
        </w:rPr>
        <w:fldChar w:fldCharType="begin"/>
      </w:r>
      <w:r>
        <w:rPr>
          <w:webHidden/>
        </w:rPr>
        <w:instrText xml:space="preserve"> PAGEREF _Toc402259343 \h </w:instrText>
      </w:r>
      <w:r w:rsidR="00752327">
        <w:rPr>
          <w:webHidden/>
        </w:rPr>
      </w:r>
      <w:r w:rsidR="00752327">
        <w:rPr>
          <w:webHidden/>
        </w:rPr>
        <w:fldChar w:fldCharType="separate"/>
      </w:r>
      <w:r w:rsidR="009409D9">
        <w:rPr>
          <w:webHidden/>
        </w:rPr>
        <w:t>10</w:t>
      </w:r>
      <w:r w:rsidR="00752327">
        <w:rPr>
          <w:webHidden/>
        </w:rPr>
        <w:fldChar w:fldCharType="end"/>
      </w:r>
    </w:p>
    <w:p w14:paraId="3807E345" w14:textId="77777777" w:rsidR="00963972" w:rsidRDefault="00963972">
      <w:pPr>
        <w:pStyle w:val="TOC2"/>
        <w:rPr>
          <w:rFonts w:asciiTheme="minorHAnsi" w:eastAsiaTheme="minorEastAsia" w:hAnsiTheme="minorHAnsi" w:cstheme="minorBidi"/>
          <w:sz w:val="22"/>
          <w:szCs w:val="22"/>
        </w:rPr>
      </w:pPr>
      <w:r w:rsidRPr="00C02048">
        <w:rPr>
          <w:rFonts w:eastAsiaTheme="minorEastAsia"/>
        </w:rPr>
        <w:t>5.</w:t>
      </w:r>
      <w:r>
        <w:rPr>
          <w:rFonts w:asciiTheme="minorHAnsi" w:eastAsiaTheme="minorEastAsia" w:hAnsiTheme="minorHAnsi" w:cstheme="minorBidi"/>
          <w:sz w:val="22"/>
          <w:szCs w:val="22"/>
        </w:rPr>
        <w:tab/>
      </w:r>
      <w:r w:rsidRPr="00C02048">
        <w:rPr>
          <w:rFonts w:eastAsiaTheme="minorEastAsia"/>
        </w:rPr>
        <w:t>Impact on Small Businesses or Other Small Entities</w:t>
      </w:r>
      <w:r>
        <w:rPr>
          <w:webHidden/>
        </w:rPr>
        <w:tab/>
      </w:r>
      <w:r w:rsidR="00752327">
        <w:rPr>
          <w:webHidden/>
        </w:rPr>
        <w:fldChar w:fldCharType="begin"/>
      </w:r>
      <w:r>
        <w:rPr>
          <w:webHidden/>
        </w:rPr>
        <w:instrText xml:space="preserve"> PAGEREF _Toc402259344 \h </w:instrText>
      </w:r>
      <w:r w:rsidR="00752327">
        <w:rPr>
          <w:webHidden/>
        </w:rPr>
      </w:r>
      <w:r w:rsidR="00752327">
        <w:rPr>
          <w:webHidden/>
        </w:rPr>
        <w:fldChar w:fldCharType="separate"/>
      </w:r>
      <w:r w:rsidR="009409D9">
        <w:rPr>
          <w:webHidden/>
        </w:rPr>
        <w:t>10</w:t>
      </w:r>
      <w:r w:rsidR="00752327">
        <w:rPr>
          <w:webHidden/>
        </w:rPr>
        <w:fldChar w:fldCharType="end"/>
      </w:r>
    </w:p>
    <w:p w14:paraId="21A69CF8" w14:textId="77777777" w:rsidR="00963972" w:rsidRDefault="00963972">
      <w:pPr>
        <w:pStyle w:val="TOC2"/>
        <w:rPr>
          <w:rFonts w:asciiTheme="minorHAnsi" w:eastAsiaTheme="minorEastAsia" w:hAnsiTheme="minorHAnsi" w:cstheme="minorBidi"/>
          <w:sz w:val="22"/>
          <w:szCs w:val="22"/>
        </w:rPr>
      </w:pPr>
      <w:r w:rsidRPr="00C02048">
        <w:rPr>
          <w:rFonts w:eastAsiaTheme="minorEastAsia"/>
        </w:rPr>
        <w:t>6.</w:t>
      </w:r>
      <w:r>
        <w:rPr>
          <w:rFonts w:asciiTheme="minorHAnsi" w:eastAsiaTheme="minorEastAsia" w:hAnsiTheme="minorHAnsi" w:cstheme="minorBidi"/>
          <w:sz w:val="22"/>
          <w:szCs w:val="22"/>
        </w:rPr>
        <w:tab/>
      </w:r>
      <w:r w:rsidRPr="00C02048">
        <w:rPr>
          <w:rFonts w:eastAsiaTheme="minorEastAsia"/>
        </w:rPr>
        <w:t>Consequences of Collecting the Information Less Frequently</w:t>
      </w:r>
      <w:r>
        <w:rPr>
          <w:webHidden/>
        </w:rPr>
        <w:tab/>
      </w:r>
      <w:r w:rsidR="00752327">
        <w:rPr>
          <w:webHidden/>
        </w:rPr>
        <w:fldChar w:fldCharType="begin"/>
      </w:r>
      <w:r>
        <w:rPr>
          <w:webHidden/>
        </w:rPr>
        <w:instrText xml:space="preserve"> PAGEREF _Toc402259345 \h </w:instrText>
      </w:r>
      <w:r w:rsidR="00752327">
        <w:rPr>
          <w:webHidden/>
        </w:rPr>
      </w:r>
      <w:r w:rsidR="00752327">
        <w:rPr>
          <w:webHidden/>
        </w:rPr>
        <w:fldChar w:fldCharType="separate"/>
      </w:r>
      <w:r w:rsidR="009409D9">
        <w:rPr>
          <w:webHidden/>
        </w:rPr>
        <w:t>11</w:t>
      </w:r>
      <w:r w:rsidR="00752327">
        <w:rPr>
          <w:webHidden/>
        </w:rPr>
        <w:fldChar w:fldCharType="end"/>
      </w:r>
    </w:p>
    <w:p w14:paraId="0FE093D7" w14:textId="77777777" w:rsidR="00963972" w:rsidRDefault="00963972">
      <w:pPr>
        <w:pStyle w:val="TOC2"/>
        <w:rPr>
          <w:rFonts w:asciiTheme="minorHAnsi" w:eastAsiaTheme="minorEastAsia" w:hAnsiTheme="minorHAnsi" w:cstheme="minorBidi"/>
          <w:sz w:val="22"/>
          <w:szCs w:val="22"/>
        </w:rPr>
      </w:pPr>
      <w:r w:rsidRPr="00C02048">
        <w:rPr>
          <w:rFonts w:eastAsiaTheme="minorEastAsia"/>
        </w:rPr>
        <w:t>7.</w:t>
      </w:r>
      <w:r>
        <w:rPr>
          <w:rFonts w:asciiTheme="minorHAnsi" w:eastAsiaTheme="minorEastAsia" w:hAnsiTheme="minorHAnsi" w:cstheme="minorBidi"/>
          <w:sz w:val="22"/>
          <w:szCs w:val="22"/>
        </w:rPr>
        <w:tab/>
      </w:r>
      <w:r w:rsidRPr="00C02048">
        <w:rPr>
          <w:rFonts w:eastAsiaTheme="minorEastAsia"/>
        </w:rPr>
        <w:t>Special Circumstances Relating to the Guidelines of 5 CFR 1320.5</w:t>
      </w:r>
      <w:r>
        <w:rPr>
          <w:webHidden/>
        </w:rPr>
        <w:tab/>
      </w:r>
      <w:r w:rsidR="00752327">
        <w:rPr>
          <w:webHidden/>
        </w:rPr>
        <w:fldChar w:fldCharType="begin"/>
      </w:r>
      <w:r>
        <w:rPr>
          <w:webHidden/>
        </w:rPr>
        <w:instrText xml:space="preserve"> PAGEREF _Toc402259346 \h </w:instrText>
      </w:r>
      <w:r w:rsidR="00752327">
        <w:rPr>
          <w:webHidden/>
        </w:rPr>
      </w:r>
      <w:r w:rsidR="00752327">
        <w:rPr>
          <w:webHidden/>
        </w:rPr>
        <w:fldChar w:fldCharType="separate"/>
      </w:r>
      <w:r w:rsidR="009409D9">
        <w:rPr>
          <w:webHidden/>
        </w:rPr>
        <w:t>12</w:t>
      </w:r>
      <w:r w:rsidR="00752327">
        <w:rPr>
          <w:webHidden/>
        </w:rPr>
        <w:fldChar w:fldCharType="end"/>
      </w:r>
    </w:p>
    <w:p w14:paraId="359445FF" w14:textId="77777777" w:rsidR="00963972" w:rsidRDefault="00963972">
      <w:pPr>
        <w:pStyle w:val="TOC2"/>
        <w:rPr>
          <w:rFonts w:asciiTheme="minorHAnsi" w:eastAsiaTheme="minorEastAsia" w:hAnsiTheme="minorHAnsi" w:cstheme="minorBidi"/>
          <w:sz w:val="22"/>
          <w:szCs w:val="22"/>
        </w:rPr>
      </w:pPr>
      <w:r w:rsidRPr="00C02048">
        <w:rPr>
          <w:rFonts w:eastAsiaTheme="minorEastAsia"/>
        </w:rPr>
        <w:t>8.</w:t>
      </w:r>
      <w:r>
        <w:rPr>
          <w:rFonts w:asciiTheme="minorHAnsi" w:eastAsiaTheme="minorEastAsia" w:hAnsiTheme="minorHAnsi" w:cstheme="minorBidi"/>
          <w:sz w:val="22"/>
          <w:szCs w:val="22"/>
        </w:rPr>
        <w:tab/>
      </w:r>
      <w:r w:rsidRPr="00C02048">
        <w:rPr>
          <w:rFonts w:eastAsiaTheme="minorEastAsia"/>
        </w:rPr>
        <w:t>Comments in Response to the Federal Register Notice and Efforts to Consult Outside the Agency</w:t>
      </w:r>
      <w:r>
        <w:rPr>
          <w:webHidden/>
        </w:rPr>
        <w:tab/>
      </w:r>
      <w:r w:rsidR="00752327">
        <w:rPr>
          <w:webHidden/>
        </w:rPr>
        <w:fldChar w:fldCharType="begin"/>
      </w:r>
      <w:r>
        <w:rPr>
          <w:webHidden/>
        </w:rPr>
        <w:instrText xml:space="preserve"> PAGEREF _Toc402259347 \h </w:instrText>
      </w:r>
      <w:r w:rsidR="00752327">
        <w:rPr>
          <w:webHidden/>
        </w:rPr>
      </w:r>
      <w:r w:rsidR="00752327">
        <w:rPr>
          <w:webHidden/>
        </w:rPr>
        <w:fldChar w:fldCharType="separate"/>
      </w:r>
      <w:r w:rsidR="009409D9">
        <w:rPr>
          <w:webHidden/>
        </w:rPr>
        <w:t>12</w:t>
      </w:r>
      <w:r w:rsidR="00752327">
        <w:rPr>
          <w:webHidden/>
        </w:rPr>
        <w:fldChar w:fldCharType="end"/>
      </w:r>
    </w:p>
    <w:p w14:paraId="144E0588" w14:textId="77777777" w:rsidR="00963972" w:rsidRDefault="00963972">
      <w:pPr>
        <w:pStyle w:val="TOC2"/>
        <w:rPr>
          <w:rFonts w:asciiTheme="minorHAnsi" w:eastAsiaTheme="minorEastAsia" w:hAnsiTheme="minorHAnsi" w:cstheme="minorBidi"/>
          <w:sz w:val="22"/>
          <w:szCs w:val="22"/>
        </w:rPr>
      </w:pPr>
      <w:r w:rsidRPr="00C02048">
        <w:rPr>
          <w:rFonts w:eastAsiaTheme="minorEastAsia"/>
        </w:rPr>
        <w:t>9.</w:t>
      </w:r>
      <w:r>
        <w:rPr>
          <w:rFonts w:asciiTheme="minorHAnsi" w:eastAsiaTheme="minorEastAsia" w:hAnsiTheme="minorHAnsi" w:cstheme="minorBidi"/>
          <w:sz w:val="22"/>
          <w:szCs w:val="22"/>
        </w:rPr>
        <w:tab/>
      </w:r>
      <w:r w:rsidRPr="00C02048">
        <w:rPr>
          <w:rFonts w:eastAsiaTheme="minorEastAsia"/>
        </w:rPr>
        <w:t>Explanation of Any Payment or Gift to Respondents</w:t>
      </w:r>
      <w:r>
        <w:rPr>
          <w:webHidden/>
        </w:rPr>
        <w:tab/>
      </w:r>
      <w:r w:rsidR="00752327">
        <w:rPr>
          <w:webHidden/>
        </w:rPr>
        <w:fldChar w:fldCharType="begin"/>
      </w:r>
      <w:r>
        <w:rPr>
          <w:webHidden/>
        </w:rPr>
        <w:instrText xml:space="preserve"> PAGEREF _Toc402259348 \h </w:instrText>
      </w:r>
      <w:r w:rsidR="00752327">
        <w:rPr>
          <w:webHidden/>
        </w:rPr>
      </w:r>
      <w:r w:rsidR="00752327">
        <w:rPr>
          <w:webHidden/>
        </w:rPr>
        <w:fldChar w:fldCharType="separate"/>
      </w:r>
      <w:r w:rsidR="009409D9">
        <w:rPr>
          <w:webHidden/>
        </w:rPr>
        <w:t>13</w:t>
      </w:r>
      <w:r w:rsidR="00752327">
        <w:rPr>
          <w:webHidden/>
        </w:rPr>
        <w:fldChar w:fldCharType="end"/>
      </w:r>
    </w:p>
    <w:p w14:paraId="1036E73C" w14:textId="77777777" w:rsidR="00963972" w:rsidRDefault="00963972">
      <w:pPr>
        <w:pStyle w:val="TOC2"/>
        <w:rPr>
          <w:rFonts w:asciiTheme="minorHAnsi" w:eastAsiaTheme="minorEastAsia" w:hAnsiTheme="minorHAnsi" w:cstheme="minorBidi"/>
          <w:sz w:val="22"/>
          <w:szCs w:val="22"/>
        </w:rPr>
      </w:pPr>
      <w:r w:rsidRPr="00C02048">
        <w:rPr>
          <w:rFonts w:eastAsiaTheme="minorEastAsia"/>
        </w:rPr>
        <w:t>10.</w:t>
      </w:r>
      <w:r>
        <w:rPr>
          <w:rFonts w:asciiTheme="minorHAnsi" w:eastAsiaTheme="minorEastAsia" w:hAnsiTheme="minorHAnsi" w:cstheme="minorBidi"/>
          <w:sz w:val="22"/>
          <w:szCs w:val="22"/>
        </w:rPr>
        <w:tab/>
      </w:r>
      <w:r w:rsidRPr="00C02048">
        <w:rPr>
          <w:rFonts w:eastAsiaTheme="minorEastAsia"/>
        </w:rPr>
        <w:t>Assurance of Confidentiality Provided to Respondents</w:t>
      </w:r>
      <w:r>
        <w:rPr>
          <w:webHidden/>
        </w:rPr>
        <w:tab/>
      </w:r>
      <w:r w:rsidR="00752327">
        <w:rPr>
          <w:webHidden/>
        </w:rPr>
        <w:fldChar w:fldCharType="begin"/>
      </w:r>
      <w:r>
        <w:rPr>
          <w:webHidden/>
        </w:rPr>
        <w:instrText xml:space="preserve"> PAGEREF _Toc402259349 \h </w:instrText>
      </w:r>
      <w:r w:rsidR="00752327">
        <w:rPr>
          <w:webHidden/>
        </w:rPr>
      </w:r>
      <w:r w:rsidR="00752327">
        <w:rPr>
          <w:webHidden/>
        </w:rPr>
        <w:fldChar w:fldCharType="separate"/>
      </w:r>
      <w:r w:rsidR="009409D9">
        <w:rPr>
          <w:webHidden/>
        </w:rPr>
        <w:t>13</w:t>
      </w:r>
      <w:r w:rsidR="00752327">
        <w:rPr>
          <w:webHidden/>
        </w:rPr>
        <w:fldChar w:fldCharType="end"/>
      </w:r>
    </w:p>
    <w:p w14:paraId="25519E73" w14:textId="77777777" w:rsidR="00963972" w:rsidRDefault="00963972">
      <w:pPr>
        <w:pStyle w:val="TOC3"/>
        <w:rPr>
          <w:rFonts w:asciiTheme="minorHAnsi" w:eastAsiaTheme="minorEastAsia" w:hAnsiTheme="minorHAnsi" w:cstheme="minorBidi"/>
          <w:sz w:val="22"/>
          <w:szCs w:val="22"/>
        </w:rPr>
      </w:pPr>
      <w:r w:rsidRPr="00C02048">
        <w:rPr>
          <w:rFonts w:eastAsiaTheme="minorEastAsia"/>
        </w:rPr>
        <w:t>10.1 Privacy Impact Assessment Information</w:t>
      </w:r>
      <w:r>
        <w:rPr>
          <w:webHidden/>
        </w:rPr>
        <w:tab/>
      </w:r>
      <w:r w:rsidR="00752327">
        <w:rPr>
          <w:webHidden/>
        </w:rPr>
        <w:fldChar w:fldCharType="begin"/>
      </w:r>
      <w:r>
        <w:rPr>
          <w:webHidden/>
        </w:rPr>
        <w:instrText xml:space="preserve"> PAGEREF _Toc402259350 \h </w:instrText>
      </w:r>
      <w:r w:rsidR="00752327">
        <w:rPr>
          <w:webHidden/>
        </w:rPr>
      </w:r>
      <w:r w:rsidR="00752327">
        <w:rPr>
          <w:webHidden/>
        </w:rPr>
        <w:fldChar w:fldCharType="separate"/>
      </w:r>
      <w:r w:rsidR="009409D9">
        <w:rPr>
          <w:webHidden/>
        </w:rPr>
        <w:t>14</w:t>
      </w:r>
      <w:r w:rsidR="00752327">
        <w:rPr>
          <w:webHidden/>
        </w:rPr>
        <w:fldChar w:fldCharType="end"/>
      </w:r>
    </w:p>
    <w:p w14:paraId="4738575A" w14:textId="77777777" w:rsidR="00963972" w:rsidRDefault="00963972">
      <w:pPr>
        <w:pStyle w:val="TOC2"/>
        <w:rPr>
          <w:rFonts w:asciiTheme="minorHAnsi" w:eastAsiaTheme="minorEastAsia" w:hAnsiTheme="minorHAnsi" w:cstheme="minorBidi"/>
          <w:sz w:val="22"/>
          <w:szCs w:val="22"/>
        </w:rPr>
      </w:pPr>
      <w:r w:rsidRPr="00C02048">
        <w:rPr>
          <w:rFonts w:eastAsiaTheme="minorEastAsia"/>
        </w:rPr>
        <w:t>11.</w:t>
      </w:r>
      <w:r>
        <w:rPr>
          <w:rFonts w:asciiTheme="minorHAnsi" w:eastAsiaTheme="minorEastAsia" w:hAnsiTheme="minorHAnsi" w:cstheme="minorBidi"/>
          <w:sz w:val="22"/>
          <w:szCs w:val="22"/>
        </w:rPr>
        <w:tab/>
      </w:r>
      <w:r w:rsidRPr="00C02048">
        <w:rPr>
          <w:rFonts w:eastAsiaTheme="minorEastAsia"/>
        </w:rPr>
        <w:t>Justification for Sensitive Questions</w:t>
      </w:r>
      <w:r>
        <w:rPr>
          <w:webHidden/>
        </w:rPr>
        <w:tab/>
      </w:r>
      <w:r w:rsidR="00752327">
        <w:rPr>
          <w:webHidden/>
        </w:rPr>
        <w:fldChar w:fldCharType="begin"/>
      </w:r>
      <w:r>
        <w:rPr>
          <w:webHidden/>
        </w:rPr>
        <w:instrText xml:space="preserve"> PAGEREF _Toc402259351 \h </w:instrText>
      </w:r>
      <w:r w:rsidR="00752327">
        <w:rPr>
          <w:webHidden/>
        </w:rPr>
      </w:r>
      <w:r w:rsidR="00752327">
        <w:rPr>
          <w:webHidden/>
        </w:rPr>
        <w:fldChar w:fldCharType="separate"/>
      </w:r>
      <w:r w:rsidR="009409D9">
        <w:rPr>
          <w:webHidden/>
        </w:rPr>
        <w:t>15</w:t>
      </w:r>
      <w:r w:rsidR="00752327">
        <w:rPr>
          <w:webHidden/>
        </w:rPr>
        <w:fldChar w:fldCharType="end"/>
      </w:r>
    </w:p>
    <w:p w14:paraId="577BECAA" w14:textId="77777777" w:rsidR="00963972" w:rsidRDefault="00963972">
      <w:pPr>
        <w:pStyle w:val="TOC2"/>
        <w:rPr>
          <w:rFonts w:asciiTheme="minorHAnsi" w:eastAsiaTheme="minorEastAsia" w:hAnsiTheme="minorHAnsi" w:cstheme="minorBidi"/>
          <w:sz w:val="22"/>
          <w:szCs w:val="22"/>
        </w:rPr>
      </w:pPr>
      <w:r w:rsidRPr="00C02048">
        <w:rPr>
          <w:rFonts w:eastAsiaTheme="minorEastAsia"/>
        </w:rPr>
        <w:t>12.</w:t>
      </w:r>
      <w:r>
        <w:rPr>
          <w:rFonts w:asciiTheme="minorHAnsi" w:eastAsiaTheme="minorEastAsia" w:hAnsiTheme="minorHAnsi" w:cstheme="minorBidi"/>
          <w:sz w:val="22"/>
          <w:szCs w:val="22"/>
        </w:rPr>
        <w:tab/>
      </w:r>
      <w:r w:rsidRPr="00C02048">
        <w:rPr>
          <w:rFonts w:eastAsiaTheme="minorEastAsia"/>
        </w:rPr>
        <w:t>Estimates of Annualized Burden Hours and Costs</w:t>
      </w:r>
      <w:r>
        <w:rPr>
          <w:webHidden/>
        </w:rPr>
        <w:tab/>
      </w:r>
      <w:r w:rsidR="00752327">
        <w:rPr>
          <w:webHidden/>
        </w:rPr>
        <w:fldChar w:fldCharType="begin"/>
      </w:r>
      <w:r>
        <w:rPr>
          <w:webHidden/>
        </w:rPr>
        <w:instrText xml:space="preserve"> PAGEREF _Toc402259352 \h </w:instrText>
      </w:r>
      <w:r w:rsidR="00752327">
        <w:rPr>
          <w:webHidden/>
        </w:rPr>
      </w:r>
      <w:r w:rsidR="00752327">
        <w:rPr>
          <w:webHidden/>
        </w:rPr>
        <w:fldChar w:fldCharType="separate"/>
      </w:r>
      <w:r w:rsidR="009409D9">
        <w:rPr>
          <w:webHidden/>
        </w:rPr>
        <w:t>16</w:t>
      </w:r>
      <w:r w:rsidR="00752327">
        <w:rPr>
          <w:webHidden/>
        </w:rPr>
        <w:fldChar w:fldCharType="end"/>
      </w:r>
    </w:p>
    <w:p w14:paraId="48330ED9" w14:textId="77777777" w:rsidR="00963972" w:rsidRDefault="00963972">
      <w:pPr>
        <w:pStyle w:val="TOC2"/>
        <w:rPr>
          <w:rFonts w:asciiTheme="minorHAnsi" w:eastAsiaTheme="minorEastAsia" w:hAnsiTheme="minorHAnsi" w:cstheme="minorBidi"/>
          <w:sz w:val="22"/>
          <w:szCs w:val="22"/>
        </w:rPr>
      </w:pPr>
      <w:r w:rsidRPr="00C02048">
        <w:rPr>
          <w:rFonts w:eastAsiaTheme="minorEastAsia"/>
        </w:rPr>
        <w:t>13.</w:t>
      </w:r>
      <w:r>
        <w:rPr>
          <w:rFonts w:asciiTheme="minorHAnsi" w:eastAsiaTheme="minorEastAsia" w:hAnsiTheme="minorHAnsi" w:cstheme="minorBidi"/>
          <w:sz w:val="22"/>
          <w:szCs w:val="22"/>
        </w:rPr>
        <w:tab/>
      </w:r>
      <w:r w:rsidRPr="00C02048">
        <w:rPr>
          <w:rFonts w:eastAsiaTheme="minorEastAsia"/>
        </w:rPr>
        <w:t>Estimates of Other Total Annual Cost Burden to Respondents and Record Keepers</w:t>
      </w:r>
      <w:r>
        <w:rPr>
          <w:webHidden/>
        </w:rPr>
        <w:tab/>
      </w:r>
      <w:r w:rsidR="00752327">
        <w:rPr>
          <w:webHidden/>
        </w:rPr>
        <w:fldChar w:fldCharType="begin"/>
      </w:r>
      <w:r>
        <w:rPr>
          <w:webHidden/>
        </w:rPr>
        <w:instrText xml:space="preserve"> PAGEREF _Toc402259353 \h </w:instrText>
      </w:r>
      <w:r w:rsidR="00752327">
        <w:rPr>
          <w:webHidden/>
        </w:rPr>
      </w:r>
      <w:r w:rsidR="00752327">
        <w:rPr>
          <w:webHidden/>
        </w:rPr>
        <w:fldChar w:fldCharType="separate"/>
      </w:r>
      <w:r w:rsidR="009409D9">
        <w:rPr>
          <w:webHidden/>
        </w:rPr>
        <w:t>18</w:t>
      </w:r>
      <w:r w:rsidR="00752327">
        <w:rPr>
          <w:webHidden/>
        </w:rPr>
        <w:fldChar w:fldCharType="end"/>
      </w:r>
    </w:p>
    <w:p w14:paraId="69CD738B" w14:textId="77777777" w:rsidR="00963972" w:rsidRDefault="00963972">
      <w:pPr>
        <w:pStyle w:val="TOC2"/>
        <w:rPr>
          <w:rFonts w:asciiTheme="minorHAnsi" w:eastAsiaTheme="minorEastAsia" w:hAnsiTheme="minorHAnsi" w:cstheme="minorBidi"/>
          <w:sz w:val="22"/>
          <w:szCs w:val="22"/>
        </w:rPr>
      </w:pPr>
      <w:r w:rsidRPr="00C02048">
        <w:rPr>
          <w:rFonts w:eastAsiaTheme="minorEastAsia"/>
        </w:rPr>
        <w:t>14.</w:t>
      </w:r>
      <w:r>
        <w:rPr>
          <w:rFonts w:asciiTheme="minorHAnsi" w:eastAsiaTheme="minorEastAsia" w:hAnsiTheme="minorHAnsi" w:cstheme="minorBidi"/>
          <w:sz w:val="22"/>
          <w:szCs w:val="22"/>
        </w:rPr>
        <w:tab/>
      </w:r>
      <w:r w:rsidRPr="00C02048">
        <w:rPr>
          <w:rFonts w:eastAsiaTheme="minorEastAsia"/>
        </w:rPr>
        <w:t>Annualized Cost to the Federal Government</w:t>
      </w:r>
      <w:r>
        <w:rPr>
          <w:webHidden/>
        </w:rPr>
        <w:tab/>
      </w:r>
      <w:r w:rsidR="00752327">
        <w:rPr>
          <w:webHidden/>
        </w:rPr>
        <w:fldChar w:fldCharType="begin"/>
      </w:r>
      <w:r>
        <w:rPr>
          <w:webHidden/>
        </w:rPr>
        <w:instrText xml:space="preserve"> PAGEREF _Toc402259354 \h </w:instrText>
      </w:r>
      <w:r w:rsidR="00752327">
        <w:rPr>
          <w:webHidden/>
        </w:rPr>
      </w:r>
      <w:r w:rsidR="00752327">
        <w:rPr>
          <w:webHidden/>
        </w:rPr>
        <w:fldChar w:fldCharType="separate"/>
      </w:r>
      <w:r w:rsidR="009409D9">
        <w:rPr>
          <w:webHidden/>
        </w:rPr>
        <w:t>18</w:t>
      </w:r>
      <w:r w:rsidR="00752327">
        <w:rPr>
          <w:webHidden/>
        </w:rPr>
        <w:fldChar w:fldCharType="end"/>
      </w:r>
    </w:p>
    <w:p w14:paraId="09D69E1A" w14:textId="77777777" w:rsidR="00963972" w:rsidRDefault="00963972">
      <w:pPr>
        <w:pStyle w:val="TOC2"/>
        <w:rPr>
          <w:rFonts w:asciiTheme="minorHAnsi" w:eastAsiaTheme="minorEastAsia" w:hAnsiTheme="minorHAnsi" w:cstheme="minorBidi"/>
          <w:sz w:val="22"/>
          <w:szCs w:val="22"/>
        </w:rPr>
      </w:pPr>
      <w:r w:rsidRPr="00C02048">
        <w:rPr>
          <w:rFonts w:eastAsiaTheme="minorEastAsia"/>
        </w:rPr>
        <w:t>15.</w:t>
      </w:r>
      <w:r>
        <w:rPr>
          <w:rFonts w:asciiTheme="minorHAnsi" w:eastAsiaTheme="minorEastAsia" w:hAnsiTheme="minorHAnsi" w:cstheme="minorBidi"/>
          <w:sz w:val="22"/>
          <w:szCs w:val="22"/>
        </w:rPr>
        <w:tab/>
      </w:r>
      <w:r w:rsidRPr="00C02048">
        <w:rPr>
          <w:rFonts w:eastAsiaTheme="minorEastAsia"/>
        </w:rPr>
        <w:t>Explanation for Program Changes or Adjustments</w:t>
      </w:r>
      <w:r>
        <w:rPr>
          <w:webHidden/>
        </w:rPr>
        <w:tab/>
      </w:r>
      <w:r w:rsidR="00752327">
        <w:rPr>
          <w:webHidden/>
        </w:rPr>
        <w:fldChar w:fldCharType="begin"/>
      </w:r>
      <w:r>
        <w:rPr>
          <w:webHidden/>
        </w:rPr>
        <w:instrText xml:space="preserve"> PAGEREF _Toc402259355 \h </w:instrText>
      </w:r>
      <w:r w:rsidR="00752327">
        <w:rPr>
          <w:webHidden/>
        </w:rPr>
      </w:r>
      <w:r w:rsidR="00752327">
        <w:rPr>
          <w:webHidden/>
        </w:rPr>
        <w:fldChar w:fldCharType="separate"/>
      </w:r>
      <w:r w:rsidR="009409D9">
        <w:rPr>
          <w:webHidden/>
        </w:rPr>
        <w:t>18</w:t>
      </w:r>
      <w:r w:rsidR="00752327">
        <w:rPr>
          <w:webHidden/>
        </w:rPr>
        <w:fldChar w:fldCharType="end"/>
      </w:r>
    </w:p>
    <w:p w14:paraId="097BEF90" w14:textId="77777777" w:rsidR="00963972" w:rsidRDefault="00963972">
      <w:pPr>
        <w:pStyle w:val="TOC2"/>
        <w:rPr>
          <w:rFonts w:asciiTheme="minorHAnsi" w:eastAsiaTheme="minorEastAsia" w:hAnsiTheme="minorHAnsi" w:cstheme="minorBidi"/>
          <w:sz w:val="22"/>
          <w:szCs w:val="22"/>
        </w:rPr>
      </w:pPr>
      <w:r w:rsidRPr="00C02048">
        <w:rPr>
          <w:rFonts w:eastAsiaTheme="minorEastAsia"/>
        </w:rPr>
        <w:t>16.</w:t>
      </w:r>
      <w:r>
        <w:rPr>
          <w:rFonts w:asciiTheme="minorHAnsi" w:eastAsiaTheme="minorEastAsia" w:hAnsiTheme="minorHAnsi" w:cstheme="minorBidi"/>
          <w:sz w:val="22"/>
          <w:szCs w:val="22"/>
        </w:rPr>
        <w:tab/>
      </w:r>
      <w:r w:rsidRPr="00C02048">
        <w:rPr>
          <w:rFonts w:eastAsiaTheme="minorEastAsia"/>
        </w:rPr>
        <w:t>Plans for Tabulation and Publication and Project Time Schedule</w:t>
      </w:r>
      <w:r>
        <w:rPr>
          <w:webHidden/>
        </w:rPr>
        <w:tab/>
      </w:r>
      <w:r w:rsidR="00752327">
        <w:rPr>
          <w:webHidden/>
        </w:rPr>
        <w:fldChar w:fldCharType="begin"/>
      </w:r>
      <w:r>
        <w:rPr>
          <w:webHidden/>
        </w:rPr>
        <w:instrText xml:space="preserve"> PAGEREF _Toc402259356 \h </w:instrText>
      </w:r>
      <w:r w:rsidR="00752327">
        <w:rPr>
          <w:webHidden/>
        </w:rPr>
      </w:r>
      <w:r w:rsidR="00752327">
        <w:rPr>
          <w:webHidden/>
        </w:rPr>
        <w:fldChar w:fldCharType="separate"/>
      </w:r>
      <w:r w:rsidR="009409D9">
        <w:rPr>
          <w:webHidden/>
        </w:rPr>
        <w:t>18</w:t>
      </w:r>
      <w:r w:rsidR="00752327">
        <w:rPr>
          <w:webHidden/>
        </w:rPr>
        <w:fldChar w:fldCharType="end"/>
      </w:r>
    </w:p>
    <w:p w14:paraId="72A22FEA" w14:textId="77777777" w:rsidR="00963972" w:rsidRDefault="00963972">
      <w:pPr>
        <w:pStyle w:val="TOC2"/>
        <w:rPr>
          <w:rFonts w:asciiTheme="minorHAnsi" w:eastAsiaTheme="minorEastAsia" w:hAnsiTheme="minorHAnsi" w:cstheme="minorBidi"/>
          <w:sz w:val="22"/>
          <w:szCs w:val="22"/>
        </w:rPr>
      </w:pPr>
      <w:r w:rsidRPr="00C02048">
        <w:rPr>
          <w:rFonts w:eastAsiaTheme="minorEastAsia"/>
        </w:rPr>
        <w:t>17.</w:t>
      </w:r>
      <w:r>
        <w:rPr>
          <w:rFonts w:asciiTheme="minorHAnsi" w:eastAsiaTheme="minorEastAsia" w:hAnsiTheme="minorHAnsi" w:cstheme="minorBidi"/>
          <w:sz w:val="22"/>
          <w:szCs w:val="22"/>
        </w:rPr>
        <w:tab/>
      </w:r>
      <w:r w:rsidRPr="00C02048">
        <w:rPr>
          <w:rFonts w:eastAsiaTheme="minorEastAsia"/>
        </w:rPr>
        <w:t>Reason(s) Display of OMB Expiration Date is Inappropriate</w:t>
      </w:r>
      <w:r>
        <w:rPr>
          <w:webHidden/>
        </w:rPr>
        <w:tab/>
      </w:r>
      <w:r w:rsidR="00752327">
        <w:rPr>
          <w:webHidden/>
        </w:rPr>
        <w:fldChar w:fldCharType="begin"/>
      </w:r>
      <w:r>
        <w:rPr>
          <w:webHidden/>
        </w:rPr>
        <w:instrText xml:space="preserve"> PAGEREF _Toc402259357 \h </w:instrText>
      </w:r>
      <w:r w:rsidR="00752327">
        <w:rPr>
          <w:webHidden/>
        </w:rPr>
      </w:r>
      <w:r w:rsidR="00752327">
        <w:rPr>
          <w:webHidden/>
        </w:rPr>
        <w:fldChar w:fldCharType="separate"/>
      </w:r>
      <w:r w:rsidR="009409D9">
        <w:rPr>
          <w:webHidden/>
        </w:rPr>
        <w:t>25</w:t>
      </w:r>
      <w:r w:rsidR="00752327">
        <w:rPr>
          <w:webHidden/>
        </w:rPr>
        <w:fldChar w:fldCharType="end"/>
      </w:r>
    </w:p>
    <w:p w14:paraId="53152495" w14:textId="77777777" w:rsidR="00963972" w:rsidRDefault="00963972">
      <w:pPr>
        <w:pStyle w:val="TOC2"/>
        <w:rPr>
          <w:rFonts w:asciiTheme="minorHAnsi" w:eastAsiaTheme="minorEastAsia" w:hAnsiTheme="minorHAnsi" w:cstheme="minorBidi"/>
          <w:sz w:val="22"/>
          <w:szCs w:val="22"/>
        </w:rPr>
      </w:pPr>
      <w:r w:rsidRPr="00C02048">
        <w:rPr>
          <w:rFonts w:eastAsiaTheme="minorEastAsia"/>
        </w:rPr>
        <w:t>18.</w:t>
      </w:r>
      <w:r>
        <w:rPr>
          <w:rFonts w:asciiTheme="minorHAnsi" w:eastAsiaTheme="minorEastAsia" w:hAnsiTheme="minorHAnsi" w:cstheme="minorBidi"/>
          <w:sz w:val="22"/>
          <w:szCs w:val="22"/>
        </w:rPr>
        <w:tab/>
      </w:r>
      <w:r w:rsidRPr="00C02048">
        <w:rPr>
          <w:rFonts w:eastAsiaTheme="minorEastAsia"/>
        </w:rPr>
        <w:t>Exceptions to Certification for Paperwork Reduction Act Submissions</w:t>
      </w:r>
      <w:r>
        <w:rPr>
          <w:webHidden/>
        </w:rPr>
        <w:tab/>
      </w:r>
      <w:r w:rsidR="00752327">
        <w:rPr>
          <w:webHidden/>
        </w:rPr>
        <w:fldChar w:fldCharType="begin"/>
      </w:r>
      <w:r>
        <w:rPr>
          <w:webHidden/>
        </w:rPr>
        <w:instrText xml:space="preserve"> PAGEREF _Toc402259358 \h </w:instrText>
      </w:r>
      <w:r w:rsidR="00752327">
        <w:rPr>
          <w:webHidden/>
        </w:rPr>
      </w:r>
      <w:r w:rsidR="00752327">
        <w:rPr>
          <w:webHidden/>
        </w:rPr>
        <w:fldChar w:fldCharType="separate"/>
      </w:r>
      <w:r w:rsidR="009409D9">
        <w:rPr>
          <w:webHidden/>
        </w:rPr>
        <w:t>25</w:t>
      </w:r>
      <w:r w:rsidR="00752327">
        <w:rPr>
          <w:webHidden/>
        </w:rPr>
        <w:fldChar w:fldCharType="end"/>
      </w:r>
    </w:p>
    <w:p w14:paraId="6D295CA4" w14:textId="77777777" w:rsidR="00963972" w:rsidRDefault="00963972" w:rsidP="00ED1AA3">
      <w:pPr>
        <w:pStyle w:val="TOC1"/>
        <w:rPr>
          <w:rFonts w:asciiTheme="minorHAnsi" w:eastAsiaTheme="minorEastAsia" w:hAnsiTheme="minorHAnsi" w:cstheme="minorBidi"/>
          <w:noProof/>
          <w:sz w:val="22"/>
          <w:szCs w:val="22"/>
        </w:rPr>
      </w:pPr>
      <w:r w:rsidRPr="00C02048">
        <w:rPr>
          <w:rFonts w:eastAsiaTheme="minorEastAsia"/>
          <w:noProof/>
        </w:rPr>
        <w:t>References</w:t>
      </w:r>
      <w:r>
        <w:rPr>
          <w:noProof/>
          <w:webHidden/>
        </w:rPr>
        <w:tab/>
      </w:r>
      <w:r w:rsidR="00752327">
        <w:rPr>
          <w:noProof/>
          <w:webHidden/>
        </w:rPr>
        <w:fldChar w:fldCharType="begin"/>
      </w:r>
      <w:r>
        <w:rPr>
          <w:noProof/>
          <w:webHidden/>
        </w:rPr>
        <w:instrText xml:space="preserve"> PAGEREF _Toc402259359 \h </w:instrText>
      </w:r>
      <w:r w:rsidR="00752327">
        <w:rPr>
          <w:noProof/>
          <w:webHidden/>
        </w:rPr>
      </w:r>
      <w:r w:rsidR="00752327">
        <w:rPr>
          <w:noProof/>
          <w:webHidden/>
        </w:rPr>
        <w:fldChar w:fldCharType="separate"/>
      </w:r>
      <w:r w:rsidR="009409D9">
        <w:rPr>
          <w:noProof/>
          <w:webHidden/>
        </w:rPr>
        <w:t>26</w:t>
      </w:r>
      <w:r w:rsidR="00752327">
        <w:rPr>
          <w:noProof/>
          <w:webHidden/>
        </w:rPr>
        <w:fldChar w:fldCharType="end"/>
      </w:r>
    </w:p>
    <w:p w14:paraId="66D3EAB9" w14:textId="77777777" w:rsidR="004B3D6B" w:rsidRDefault="00752327">
      <w:pPr>
        <w:spacing w:after="240" w:line="240" w:lineRule="auto"/>
        <w:ind w:firstLine="0"/>
        <w:rPr>
          <w:rFonts w:ascii="Arial" w:eastAsiaTheme="minorEastAsia" w:hAnsi="Arial" w:cs="Arial"/>
          <w:caps/>
          <w:sz w:val="20"/>
        </w:rPr>
      </w:pPr>
      <w:r>
        <w:rPr>
          <w:rFonts w:eastAsiaTheme="minorEastAsia" w:cs="Arial"/>
        </w:rPr>
        <w:fldChar w:fldCharType="end"/>
      </w:r>
      <w:r w:rsidR="004B3D6B">
        <w:rPr>
          <w:rFonts w:eastAsiaTheme="minorEastAsia" w:cs="Arial"/>
        </w:rPr>
        <w:br w:type="page"/>
      </w:r>
    </w:p>
    <w:p w14:paraId="6AE0B1D1" w14:textId="77777777" w:rsidR="0074039B" w:rsidRDefault="00305979" w:rsidP="00ED1AA3">
      <w:pPr>
        <w:pStyle w:val="TOC1"/>
        <w:rPr>
          <w:rFonts w:eastAsiaTheme="minorEastAsia" w:cs="Arial"/>
        </w:rPr>
      </w:pPr>
      <w:r w:rsidRPr="00ED1AA3">
        <w:rPr>
          <w:rFonts w:eastAsiaTheme="minorEastAsia" w:cs="Arial"/>
        </w:rPr>
        <w:lastRenderedPageBreak/>
        <w:t xml:space="preserve">Attachment A: </w:t>
      </w:r>
      <w:r w:rsidR="00B615CB" w:rsidRPr="00ED1AA3">
        <w:rPr>
          <w:rFonts w:eastAsiaTheme="minorEastAsia" w:cs="Arial"/>
        </w:rPr>
        <w:t>Authorizing legislation</w:t>
      </w:r>
    </w:p>
    <w:p w14:paraId="49128D5F" w14:textId="77777777" w:rsidR="00103DFD" w:rsidRPr="00103DFD" w:rsidRDefault="00103DFD" w:rsidP="00103DFD">
      <w:pPr>
        <w:pStyle w:val="Normalcontinued"/>
        <w:spacing w:line="240" w:lineRule="auto"/>
        <w:ind w:left="2610" w:hanging="450"/>
        <w:rPr>
          <w:rFonts w:ascii="Arial" w:eastAsiaTheme="minorEastAsia" w:hAnsi="Arial" w:cs="Arial"/>
          <w:sz w:val="20"/>
        </w:rPr>
      </w:pPr>
      <w:r w:rsidRPr="00103DFD">
        <w:rPr>
          <w:rFonts w:ascii="Arial" w:eastAsiaTheme="minorEastAsia" w:hAnsi="Arial" w:cs="Arial"/>
          <w:sz w:val="20"/>
        </w:rPr>
        <w:t>A1: BREAST AND CERVICAL CANCER MORTALITY PREVENTION ACT OF 1990</w:t>
      </w:r>
    </w:p>
    <w:p w14:paraId="67C64575" w14:textId="77777777" w:rsidR="00103DFD" w:rsidRPr="00103DFD" w:rsidRDefault="00103DFD" w:rsidP="00103DFD">
      <w:pPr>
        <w:rPr>
          <w:rFonts w:ascii="Arial" w:eastAsiaTheme="minorEastAsia" w:hAnsi="Arial" w:cs="Arial"/>
          <w:sz w:val="20"/>
        </w:rPr>
      </w:pPr>
      <w:r w:rsidRPr="00103DFD">
        <w:rPr>
          <w:rFonts w:ascii="Arial" w:eastAsiaTheme="minorEastAsia" w:hAnsi="Arial" w:cs="Arial"/>
          <w:sz w:val="20"/>
        </w:rPr>
        <w:tab/>
      </w:r>
      <w:r w:rsidRPr="00103DFD">
        <w:rPr>
          <w:rFonts w:ascii="Arial" w:eastAsiaTheme="minorEastAsia" w:hAnsi="Arial" w:cs="Arial"/>
          <w:sz w:val="20"/>
        </w:rPr>
        <w:tab/>
      </w:r>
      <w:r w:rsidRPr="00103DFD">
        <w:rPr>
          <w:rFonts w:ascii="Arial" w:eastAsiaTheme="minorEastAsia" w:hAnsi="Arial" w:cs="Arial"/>
          <w:sz w:val="20"/>
        </w:rPr>
        <w:tab/>
      </w:r>
      <w:r w:rsidRPr="00103DFD">
        <w:rPr>
          <w:rFonts w:ascii="Arial" w:eastAsiaTheme="minorEastAsia" w:hAnsi="Arial" w:cs="Arial"/>
          <w:sz w:val="20"/>
        </w:rPr>
        <w:tab/>
        <w:t>A2: PUBLIC HEALTH SERVICE ACT</w:t>
      </w:r>
    </w:p>
    <w:p w14:paraId="3C639270" w14:textId="77777777" w:rsidR="00305979" w:rsidRPr="00ED1AA3" w:rsidRDefault="00305979" w:rsidP="00ED1AA3">
      <w:pPr>
        <w:pStyle w:val="TOC1"/>
        <w:rPr>
          <w:rFonts w:eastAsiaTheme="minorEastAsia" w:cs="Arial"/>
        </w:rPr>
      </w:pPr>
      <w:r w:rsidRPr="00ED1AA3">
        <w:rPr>
          <w:rFonts w:eastAsiaTheme="minorEastAsia" w:cs="Arial"/>
        </w:rPr>
        <w:t>Attachment B: Proposed outcomes, measures and data sources</w:t>
      </w:r>
    </w:p>
    <w:p w14:paraId="52F5B2F8" w14:textId="77777777" w:rsidR="004D679F" w:rsidRPr="00ED1AA3" w:rsidRDefault="004D679F" w:rsidP="004D679F">
      <w:pPr>
        <w:pStyle w:val="TOC1"/>
        <w:rPr>
          <w:rFonts w:eastAsiaTheme="minorEastAsia" w:cs="Arial"/>
        </w:rPr>
      </w:pPr>
      <w:r>
        <w:rPr>
          <w:rFonts w:eastAsiaTheme="minorEastAsia" w:cs="Arial"/>
        </w:rPr>
        <w:t>Attachment C: PROGRAM</w:t>
      </w:r>
      <w:r w:rsidRPr="00ED1AA3">
        <w:rPr>
          <w:rFonts w:eastAsiaTheme="minorEastAsia" w:cs="Arial"/>
        </w:rPr>
        <w:t xml:space="preserve"> Survey INSTRUMENT AND SUPPLEMENTARY DOCUMENTS</w:t>
      </w:r>
    </w:p>
    <w:p w14:paraId="36DFBD98" w14:textId="77777777" w:rsidR="004D679F" w:rsidRPr="00ED1AA3" w:rsidRDefault="004D679F" w:rsidP="004D679F">
      <w:pPr>
        <w:pStyle w:val="Normalcontinued"/>
        <w:spacing w:line="240" w:lineRule="auto"/>
        <w:rPr>
          <w:rFonts w:ascii="Arial" w:eastAsiaTheme="minorEastAsia" w:hAnsi="Arial" w:cs="Arial"/>
          <w:sz w:val="20"/>
        </w:rPr>
      </w:pP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r>
      <w:r>
        <w:rPr>
          <w:rFonts w:ascii="Arial" w:eastAsiaTheme="minorEastAsia" w:hAnsi="Arial" w:cs="Arial"/>
          <w:sz w:val="20"/>
        </w:rPr>
        <w:t>C</w:t>
      </w:r>
      <w:r w:rsidRPr="00ED1AA3">
        <w:rPr>
          <w:rFonts w:ascii="Arial" w:eastAsiaTheme="minorEastAsia" w:hAnsi="Arial" w:cs="Arial"/>
          <w:sz w:val="20"/>
        </w:rPr>
        <w:t xml:space="preserve">1: </w:t>
      </w:r>
      <w:r>
        <w:rPr>
          <w:rFonts w:ascii="Arial" w:eastAsiaTheme="minorEastAsia" w:hAnsi="Arial" w:cs="Arial"/>
          <w:sz w:val="20"/>
        </w:rPr>
        <w:t>PROGRAM</w:t>
      </w:r>
      <w:r w:rsidRPr="00ED1AA3">
        <w:rPr>
          <w:rFonts w:ascii="Arial" w:eastAsiaTheme="minorEastAsia" w:hAnsi="Arial" w:cs="Arial"/>
          <w:sz w:val="20"/>
        </w:rPr>
        <w:t xml:space="preserve"> SURVEY</w:t>
      </w:r>
    </w:p>
    <w:p w14:paraId="40794078" w14:textId="77777777" w:rsidR="004D679F" w:rsidRPr="00ED1AA3" w:rsidRDefault="004D679F" w:rsidP="004D679F">
      <w:pPr>
        <w:spacing w:line="240" w:lineRule="auto"/>
        <w:rPr>
          <w:rFonts w:ascii="Arial" w:eastAsiaTheme="minorEastAsia" w:hAnsi="Arial" w:cs="Arial"/>
          <w:sz w:val="20"/>
        </w:rPr>
      </w:pP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r>
      <w:r>
        <w:rPr>
          <w:rFonts w:ascii="Arial" w:eastAsiaTheme="minorEastAsia" w:hAnsi="Arial" w:cs="Arial"/>
          <w:sz w:val="20"/>
        </w:rPr>
        <w:t>C2: PROGRAM</w:t>
      </w:r>
      <w:r w:rsidRPr="00ED1AA3">
        <w:rPr>
          <w:rFonts w:ascii="Arial" w:eastAsiaTheme="minorEastAsia" w:hAnsi="Arial" w:cs="Arial"/>
          <w:sz w:val="20"/>
        </w:rPr>
        <w:t xml:space="preserve"> SURVEY INVITATION EMAIL</w:t>
      </w:r>
    </w:p>
    <w:p w14:paraId="06AB03AE" w14:textId="77777777" w:rsidR="004D679F" w:rsidRPr="00ED1AA3" w:rsidRDefault="004D679F" w:rsidP="004D679F">
      <w:pPr>
        <w:rPr>
          <w:rFonts w:ascii="Arial" w:eastAsiaTheme="minorEastAsia" w:hAnsi="Arial" w:cs="Arial"/>
          <w:sz w:val="20"/>
        </w:rPr>
      </w:pP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r>
      <w:r>
        <w:rPr>
          <w:rFonts w:ascii="Arial" w:eastAsiaTheme="minorEastAsia" w:hAnsi="Arial" w:cs="Arial"/>
          <w:sz w:val="20"/>
        </w:rPr>
        <w:t>C3: PROGRAM</w:t>
      </w:r>
      <w:r w:rsidRPr="00ED1AA3">
        <w:rPr>
          <w:rFonts w:ascii="Arial" w:eastAsiaTheme="minorEastAsia" w:hAnsi="Arial" w:cs="Arial"/>
          <w:sz w:val="20"/>
        </w:rPr>
        <w:t xml:space="preserve"> SURVEY REMINDER EMAIL</w:t>
      </w:r>
    </w:p>
    <w:p w14:paraId="69B8D3A5" w14:textId="77777777" w:rsidR="00305979" w:rsidRPr="00ED1AA3" w:rsidRDefault="00305979" w:rsidP="00ED1AA3">
      <w:pPr>
        <w:pStyle w:val="TOC1"/>
        <w:rPr>
          <w:rFonts w:eastAsiaTheme="minorEastAsia" w:cs="Arial"/>
        </w:rPr>
      </w:pPr>
      <w:r w:rsidRPr="00ED1AA3">
        <w:rPr>
          <w:rFonts w:eastAsiaTheme="minorEastAsia" w:cs="Arial"/>
        </w:rPr>
        <w:t>Attachment D: Network Survey</w:t>
      </w:r>
      <w:r w:rsidR="00ED1AA3" w:rsidRPr="00ED1AA3">
        <w:rPr>
          <w:rFonts w:eastAsiaTheme="minorEastAsia" w:cs="Arial"/>
        </w:rPr>
        <w:t xml:space="preserve"> INSTRUMENT AND SUPPLEMENTARY DOCUMENTS</w:t>
      </w:r>
    </w:p>
    <w:p w14:paraId="729C4BF0" w14:textId="77777777" w:rsidR="00ED1AA3" w:rsidRPr="00ED1AA3" w:rsidRDefault="00ED1AA3" w:rsidP="008C0E72">
      <w:pPr>
        <w:pStyle w:val="Normalcontinued"/>
        <w:spacing w:line="240" w:lineRule="auto"/>
        <w:rPr>
          <w:rFonts w:ascii="Arial" w:eastAsiaTheme="minorEastAsia" w:hAnsi="Arial" w:cs="Arial"/>
          <w:sz w:val="20"/>
        </w:rPr>
      </w:pP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t>D1: NETWORK SURVEY</w:t>
      </w:r>
    </w:p>
    <w:p w14:paraId="711A1EB6" w14:textId="77777777" w:rsidR="00ED1AA3" w:rsidRPr="00ED1AA3" w:rsidRDefault="00ED1AA3" w:rsidP="008C0E72">
      <w:pPr>
        <w:spacing w:line="240" w:lineRule="auto"/>
        <w:rPr>
          <w:rFonts w:ascii="Arial" w:eastAsiaTheme="minorEastAsia" w:hAnsi="Arial" w:cs="Arial"/>
          <w:sz w:val="20"/>
        </w:rPr>
      </w:pP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t>D2: NETWORK SURVEY INVITATION EMAIL</w:t>
      </w:r>
    </w:p>
    <w:p w14:paraId="121914F2" w14:textId="77777777" w:rsidR="00ED1AA3" w:rsidRPr="00ED1AA3" w:rsidRDefault="00ED1AA3" w:rsidP="00ED1AA3">
      <w:pPr>
        <w:rPr>
          <w:rFonts w:ascii="Arial" w:eastAsiaTheme="minorEastAsia" w:hAnsi="Arial" w:cs="Arial"/>
          <w:sz w:val="20"/>
        </w:rPr>
      </w:pP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r>
      <w:r w:rsidRPr="00ED1AA3">
        <w:rPr>
          <w:rFonts w:ascii="Arial" w:eastAsiaTheme="minorEastAsia" w:hAnsi="Arial" w:cs="Arial"/>
          <w:sz w:val="20"/>
        </w:rPr>
        <w:tab/>
        <w:t>D3: NETWORK SURVEY REMINDER EMAIL</w:t>
      </w:r>
    </w:p>
    <w:p w14:paraId="67453FE2" w14:textId="77777777" w:rsidR="00305979" w:rsidRPr="00ED1AA3" w:rsidRDefault="00305979" w:rsidP="00ED1AA3">
      <w:pPr>
        <w:pStyle w:val="TOC1"/>
        <w:rPr>
          <w:rFonts w:eastAsiaTheme="minorEastAsia" w:cs="Arial"/>
        </w:rPr>
      </w:pPr>
      <w:r w:rsidRPr="00ED1AA3">
        <w:rPr>
          <w:rFonts w:eastAsiaTheme="minorEastAsia" w:cs="Arial"/>
        </w:rPr>
        <w:t xml:space="preserve">Attachment E: Site Visit </w:t>
      </w:r>
      <w:r w:rsidR="00E8687F" w:rsidRPr="00ED1AA3">
        <w:rPr>
          <w:rFonts w:eastAsiaTheme="minorEastAsia" w:cs="Arial"/>
        </w:rPr>
        <w:t>data collection</w:t>
      </w:r>
      <w:r w:rsidR="00B019D6" w:rsidRPr="00ED1AA3">
        <w:rPr>
          <w:rFonts w:eastAsiaTheme="minorEastAsia" w:cs="Arial"/>
        </w:rPr>
        <w:t xml:space="preserve"> instruments</w:t>
      </w:r>
      <w:r w:rsidR="00ED1AA3">
        <w:rPr>
          <w:rFonts w:eastAsiaTheme="minorEastAsia" w:cs="Arial"/>
        </w:rPr>
        <w:t xml:space="preserve"> AND SUPPLEMENTARY DOCUMENTS</w:t>
      </w:r>
    </w:p>
    <w:p w14:paraId="66B0B53D" w14:textId="77777777" w:rsidR="00ED1AA3" w:rsidRPr="00ED1AA3" w:rsidRDefault="00ED1AA3" w:rsidP="008C0E72">
      <w:pPr>
        <w:pStyle w:val="Normalcontinued"/>
        <w:spacing w:line="240" w:lineRule="auto"/>
        <w:ind w:left="2520" w:hanging="360"/>
        <w:rPr>
          <w:rFonts w:ascii="Arial" w:eastAsiaTheme="minorEastAsia" w:hAnsi="Arial" w:cs="Arial"/>
          <w:sz w:val="20"/>
        </w:rPr>
      </w:pPr>
      <w:r w:rsidRPr="00ED1AA3">
        <w:rPr>
          <w:rFonts w:ascii="Arial" w:eastAsiaTheme="minorEastAsia" w:hAnsi="Arial" w:cs="Arial"/>
          <w:sz w:val="20"/>
        </w:rPr>
        <w:t>E1: DISCUSSION GUIDE-GROUP INTERVIEW WITH KEY ADMINISTRATIVE STAFF</w:t>
      </w:r>
    </w:p>
    <w:p w14:paraId="2425D3D5" w14:textId="77777777" w:rsidR="00ED1AA3" w:rsidRPr="00ED1AA3" w:rsidRDefault="00ED1AA3" w:rsidP="008C0E72">
      <w:pPr>
        <w:pStyle w:val="Normalcontinued"/>
        <w:spacing w:line="240" w:lineRule="auto"/>
        <w:ind w:left="2520" w:hanging="360"/>
        <w:rPr>
          <w:rFonts w:ascii="Arial" w:eastAsiaTheme="minorEastAsia" w:hAnsi="Arial" w:cs="Arial"/>
          <w:sz w:val="20"/>
        </w:rPr>
      </w:pPr>
      <w:r w:rsidRPr="00ED1AA3">
        <w:rPr>
          <w:rFonts w:ascii="Arial" w:eastAsiaTheme="minorEastAsia" w:hAnsi="Arial" w:cs="Arial"/>
          <w:sz w:val="20"/>
        </w:rPr>
        <w:t>E2: DISCUSSION GUIDE-GROUP INTERVIEW WITH HEALTHY BEHAVIOR SUPPORT STAFF</w:t>
      </w:r>
    </w:p>
    <w:p w14:paraId="5A3C50B8" w14:textId="77777777" w:rsidR="00ED1AA3" w:rsidRPr="00ED1AA3" w:rsidRDefault="00ED1AA3" w:rsidP="008C0E72">
      <w:pPr>
        <w:pStyle w:val="Normalcontinued"/>
        <w:spacing w:line="240" w:lineRule="auto"/>
        <w:ind w:left="2520" w:hanging="360"/>
        <w:rPr>
          <w:rFonts w:ascii="Arial" w:eastAsiaTheme="minorEastAsia" w:hAnsi="Arial" w:cs="Arial"/>
          <w:sz w:val="20"/>
        </w:rPr>
      </w:pPr>
      <w:r w:rsidRPr="00ED1AA3">
        <w:rPr>
          <w:rFonts w:ascii="Arial" w:eastAsiaTheme="minorEastAsia" w:hAnsi="Arial" w:cs="Arial"/>
          <w:sz w:val="20"/>
        </w:rPr>
        <w:t>E3: DISCUSSION GUIDE-GROUP INTERVIEW WITH STAFF AT PARTNER CLINICAL PROVIDERS</w:t>
      </w:r>
    </w:p>
    <w:p w14:paraId="56F1817A" w14:textId="77777777" w:rsidR="00ED1AA3" w:rsidRPr="00ED1AA3" w:rsidRDefault="00ED1AA3" w:rsidP="008C0E72">
      <w:pPr>
        <w:pStyle w:val="Normalcontinued"/>
        <w:ind w:left="2520" w:hanging="360"/>
        <w:rPr>
          <w:rFonts w:ascii="Arial" w:eastAsiaTheme="minorEastAsia" w:hAnsi="Arial" w:cs="Arial"/>
          <w:sz w:val="20"/>
        </w:rPr>
      </w:pPr>
      <w:r w:rsidRPr="00ED1AA3">
        <w:rPr>
          <w:rFonts w:ascii="Arial" w:eastAsiaTheme="minorEastAsia" w:hAnsi="Arial" w:cs="Arial"/>
          <w:sz w:val="20"/>
        </w:rPr>
        <w:t>E4: DISCUSSION GUIDE-COMMUNITY PARTNERS</w:t>
      </w:r>
    </w:p>
    <w:p w14:paraId="0A010EF9" w14:textId="77777777" w:rsidR="00305979" w:rsidRPr="00ED1AA3" w:rsidRDefault="00305979" w:rsidP="00ED1AA3">
      <w:pPr>
        <w:pStyle w:val="TOC1"/>
        <w:rPr>
          <w:rFonts w:eastAsiaTheme="minorEastAsia" w:cs="Arial"/>
        </w:rPr>
      </w:pPr>
      <w:r w:rsidRPr="00ED1AA3">
        <w:rPr>
          <w:rFonts w:eastAsiaTheme="minorEastAsia" w:cs="Arial"/>
        </w:rPr>
        <w:t>Attach</w:t>
      </w:r>
      <w:r w:rsidR="007A4F3F" w:rsidRPr="00ED1AA3">
        <w:rPr>
          <w:rFonts w:eastAsiaTheme="minorEastAsia" w:cs="Arial"/>
        </w:rPr>
        <w:t>ment F.1: Federal Register Notice</w:t>
      </w:r>
    </w:p>
    <w:p w14:paraId="65A81E47" w14:textId="77777777" w:rsidR="007A4F3F" w:rsidRPr="00ED1AA3" w:rsidRDefault="007A4F3F" w:rsidP="00ED1AA3">
      <w:pPr>
        <w:pStyle w:val="TOC1"/>
        <w:rPr>
          <w:rFonts w:eastAsiaTheme="minorEastAsia" w:cs="Arial"/>
        </w:rPr>
      </w:pPr>
      <w:r w:rsidRPr="00ED1AA3">
        <w:rPr>
          <w:rFonts w:eastAsiaTheme="minorEastAsia" w:cs="Arial"/>
        </w:rPr>
        <w:t>Attachment F.2: summary of public comments</w:t>
      </w:r>
    </w:p>
    <w:p w14:paraId="7D9E6FFE" w14:textId="77777777" w:rsidR="00EB3468" w:rsidRPr="00EB3468" w:rsidRDefault="00EB3468" w:rsidP="00ED1AA3">
      <w:pPr>
        <w:pStyle w:val="TOC1"/>
        <w:rPr>
          <w:rFonts w:eastAsiaTheme="minorEastAsia"/>
        </w:rPr>
      </w:pPr>
      <w:r>
        <w:rPr>
          <w:rFonts w:eastAsiaTheme="minorEastAsia"/>
        </w:rPr>
        <w:tab/>
      </w:r>
    </w:p>
    <w:p w14:paraId="423B5A2F" w14:textId="77777777" w:rsidR="00610457" w:rsidRPr="00610457" w:rsidRDefault="00610457" w:rsidP="00ED1AA3">
      <w:pPr>
        <w:pStyle w:val="TOC1"/>
        <w:rPr>
          <w:rFonts w:eastAsiaTheme="minorEastAsia"/>
        </w:rPr>
      </w:pPr>
      <w:r>
        <w:rPr>
          <w:rFonts w:eastAsiaTheme="minorEastAsia"/>
        </w:rPr>
        <w:tab/>
      </w:r>
    </w:p>
    <w:p w14:paraId="79FFA11A" w14:textId="77777777" w:rsidR="00610457" w:rsidRPr="00610457" w:rsidRDefault="00610457" w:rsidP="00610457">
      <w:pPr>
        <w:pStyle w:val="Normalcontinued"/>
        <w:rPr>
          <w:rFonts w:eastAsiaTheme="minorEastAsia"/>
        </w:rPr>
      </w:pPr>
      <w:r>
        <w:rPr>
          <w:rFonts w:eastAsiaTheme="minorEastAsia"/>
        </w:rPr>
        <w:tab/>
      </w:r>
    </w:p>
    <w:p w14:paraId="5ED44F17" w14:textId="77777777" w:rsidR="00305979" w:rsidRDefault="00305979" w:rsidP="00ED1AA3">
      <w:pPr>
        <w:pStyle w:val="TOC1"/>
        <w:rPr>
          <w:rFonts w:eastAsiaTheme="minorEastAsia"/>
        </w:rPr>
      </w:pPr>
    </w:p>
    <w:p w14:paraId="11EB0DE2" w14:textId="77777777" w:rsidR="00305979" w:rsidRPr="00305979" w:rsidRDefault="00305979" w:rsidP="00305979">
      <w:pPr>
        <w:pStyle w:val="Normalcontinued"/>
        <w:rPr>
          <w:rFonts w:eastAsiaTheme="minorEastAsia"/>
        </w:rPr>
        <w:sectPr w:rsidR="00305979" w:rsidRPr="00305979" w:rsidSect="00305979">
          <w:headerReference w:type="default" r:id="rId10"/>
          <w:footerReference w:type="default" r:id="rId11"/>
          <w:headerReference w:type="first" r:id="rId12"/>
          <w:pgSz w:w="12240" w:h="15840" w:code="1"/>
          <w:pgMar w:top="1440" w:right="1440" w:bottom="1440" w:left="1440" w:header="720" w:footer="720" w:gutter="0"/>
          <w:pgBorders w:offsetFrom="page">
            <w:bottom w:val="single" w:sz="4" w:space="24" w:color="FFFFFF" w:themeColor="background1"/>
          </w:pgBorders>
          <w:pgNumType w:fmt="lowerRoman"/>
          <w:cols w:space="720"/>
          <w:titlePg/>
          <w:docGrid w:linePitch="360"/>
        </w:sectPr>
      </w:pPr>
    </w:p>
    <w:p w14:paraId="0180597E" w14:textId="77777777" w:rsidR="0074039B" w:rsidRDefault="0074039B" w:rsidP="0074039B">
      <w:pPr>
        <w:pBdr>
          <w:bottom w:val="single" w:sz="2" w:space="1" w:color="auto"/>
        </w:pBdr>
        <w:spacing w:before="240" w:after="240" w:line="240" w:lineRule="auto"/>
        <w:ind w:firstLine="0"/>
        <w:jc w:val="both"/>
        <w:rPr>
          <w:rFonts w:ascii="Arial Black" w:eastAsiaTheme="minorEastAsia" w:hAnsi="Arial Black"/>
          <w:sz w:val="22"/>
        </w:rPr>
      </w:pPr>
      <w:r>
        <w:rPr>
          <w:rFonts w:ascii="Arial Black" w:eastAsiaTheme="minorEastAsia" w:hAnsi="Arial Black"/>
          <w:sz w:val="22"/>
        </w:rPr>
        <w:lastRenderedPageBreak/>
        <w:t>TABLES</w:t>
      </w:r>
    </w:p>
    <w:p w14:paraId="33F5E7B4" w14:textId="77777777" w:rsidR="00AE067D" w:rsidRDefault="00752327">
      <w:pPr>
        <w:pStyle w:val="TableofFigures"/>
        <w:rPr>
          <w:rFonts w:asciiTheme="minorHAnsi" w:eastAsiaTheme="minorEastAsia" w:hAnsiTheme="minorHAnsi" w:cstheme="minorBidi"/>
          <w:noProof/>
          <w:sz w:val="22"/>
          <w:szCs w:val="22"/>
        </w:rPr>
      </w:pPr>
      <w:r w:rsidRPr="008262A2">
        <w:rPr>
          <w:rFonts w:eastAsiaTheme="minorEastAsia" w:cs="Arial"/>
        </w:rPr>
        <w:fldChar w:fldCharType="begin"/>
      </w:r>
      <w:r w:rsidR="0074039B" w:rsidRPr="008262A2">
        <w:rPr>
          <w:rFonts w:eastAsiaTheme="minorEastAsia" w:cs="Arial"/>
        </w:rPr>
        <w:instrText xml:space="preserve"> TOC \z \t "Mark for Table Title,1" \c "Figure" </w:instrText>
      </w:r>
      <w:r w:rsidRPr="008262A2">
        <w:rPr>
          <w:rFonts w:eastAsiaTheme="minorEastAsia" w:cs="Arial"/>
        </w:rPr>
        <w:fldChar w:fldCharType="separate"/>
      </w:r>
      <w:r w:rsidR="00AE067D">
        <w:rPr>
          <w:noProof/>
        </w:rPr>
        <w:t>A.1</w:t>
      </w:r>
      <w:r w:rsidR="00AE067D">
        <w:rPr>
          <w:noProof/>
        </w:rPr>
        <w:tab/>
        <w:t>Summary of data collection methods under this OMB request</w:t>
      </w:r>
      <w:r w:rsidR="00AE067D">
        <w:rPr>
          <w:noProof/>
          <w:webHidden/>
        </w:rPr>
        <w:tab/>
      </w:r>
      <w:r>
        <w:rPr>
          <w:noProof/>
          <w:webHidden/>
        </w:rPr>
        <w:fldChar w:fldCharType="begin"/>
      </w:r>
      <w:r w:rsidR="00AE067D">
        <w:rPr>
          <w:noProof/>
          <w:webHidden/>
        </w:rPr>
        <w:instrText xml:space="preserve"> PAGEREF _Toc399336338 \h </w:instrText>
      </w:r>
      <w:r>
        <w:rPr>
          <w:noProof/>
          <w:webHidden/>
        </w:rPr>
      </w:r>
      <w:r>
        <w:rPr>
          <w:noProof/>
          <w:webHidden/>
        </w:rPr>
        <w:fldChar w:fldCharType="separate"/>
      </w:r>
      <w:r w:rsidR="009409D9">
        <w:rPr>
          <w:noProof/>
          <w:webHidden/>
        </w:rPr>
        <w:t>6</w:t>
      </w:r>
      <w:r>
        <w:rPr>
          <w:noProof/>
          <w:webHidden/>
        </w:rPr>
        <w:fldChar w:fldCharType="end"/>
      </w:r>
    </w:p>
    <w:p w14:paraId="7BC6AF51" w14:textId="77777777" w:rsidR="00AE067D" w:rsidRDefault="00AE067D">
      <w:pPr>
        <w:pStyle w:val="TableofFigures"/>
        <w:rPr>
          <w:rFonts w:asciiTheme="minorHAnsi" w:eastAsiaTheme="minorEastAsia" w:hAnsiTheme="minorHAnsi" w:cstheme="minorBidi"/>
          <w:noProof/>
          <w:sz w:val="22"/>
          <w:szCs w:val="22"/>
        </w:rPr>
      </w:pPr>
      <w:r>
        <w:rPr>
          <w:noProof/>
        </w:rPr>
        <w:t>A.2</w:t>
      </w:r>
      <w:r>
        <w:rPr>
          <w:noProof/>
        </w:rPr>
        <w:tab/>
        <w:t>Data collection efforts and evaluation component</w:t>
      </w:r>
      <w:r>
        <w:rPr>
          <w:noProof/>
          <w:webHidden/>
        </w:rPr>
        <w:tab/>
      </w:r>
      <w:r w:rsidR="00752327">
        <w:rPr>
          <w:noProof/>
          <w:webHidden/>
        </w:rPr>
        <w:fldChar w:fldCharType="begin"/>
      </w:r>
      <w:r>
        <w:rPr>
          <w:noProof/>
          <w:webHidden/>
        </w:rPr>
        <w:instrText xml:space="preserve"> PAGEREF _Toc399336339 \h </w:instrText>
      </w:r>
      <w:r w:rsidR="00752327">
        <w:rPr>
          <w:noProof/>
          <w:webHidden/>
        </w:rPr>
      </w:r>
      <w:r w:rsidR="00752327">
        <w:rPr>
          <w:noProof/>
          <w:webHidden/>
        </w:rPr>
        <w:fldChar w:fldCharType="separate"/>
      </w:r>
      <w:r w:rsidR="009409D9">
        <w:rPr>
          <w:noProof/>
          <w:webHidden/>
        </w:rPr>
        <w:t>8</w:t>
      </w:r>
      <w:r w:rsidR="00752327">
        <w:rPr>
          <w:noProof/>
          <w:webHidden/>
        </w:rPr>
        <w:fldChar w:fldCharType="end"/>
      </w:r>
    </w:p>
    <w:p w14:paraId="1040B459" w14:textId="77777777" w:rsidR="00AE067D" w:rsidRDefault="00AE067D">
      <w:pPr>
        <w:pStyle w:val="TableofFigures"/>
        <w:rPr>
          <w:rFonts w:asciiTheme="minorHAnsi" w:eastAsiaTheme="minorEastAsia" w:hAnsiTheme="minorHAnsi" w:cstheme="minorBidi"/>
          <w:noProof/>
          <w:sz w:val="22"/>
          <w:szCs w:val="22"/>
        </w:rPr>
      </w:pPr>
      <w:r>
        <w:rPr>
          <w:noProof/>
        </w:rPr>
        <w:t>A.3</w:t>
      </w:r>
      <w:r>
        <w:rPr>
          <w:noProof/>
        </w:rPr>
        <w:tab/>
        <w:t>Pre-test awardee contact information</w:t>
      </w:r>
      <w:r>
        <w:rPr>
          <w:noProof/>
          <w:webHidden/>
        </w:rPr>
        <w:tab/>
      </w:r>
      <w:r w:rsidR="00752327">
        <w:rPr>
          <w:noProof/>
          <w:webHidden/>
        </w:rPr>
        <w:fldChar w:fldCharType="begin"/>
      </w:r>
      <w:r>
        <w:rPr>
          <w:noProof/>
          <w:webHidden/>
        </w:rPr>
        <w:instrText xml:space="preserve"> PAGEREF _Toc399336340 \h </w:instrText>
      </w:r>
      <w:r w:rsidR="00752327">
        <w:rPr>
          <w:noProof/>
          <w:webHidden/>
        </w:rPr>
      </w:r>
      <w:r w:rsidR="00752327">
        <w:rPr>
          <w:noProof/>
          <w:webHidden/>
        </w:rPr>
        <w:fldChar w:fldCharType="separate"/>
      </w:r>
      <w:r w:rsidR="009409D9">
        <w:rPr>
          <w:noProof/>
          <w:webHidden/>
        </w:rPr>
        <w:t>12</w:t>
      </w:r>
      <w:r w:rsidR="00752327">
        <w:rPr>
          <w:noProof/>
          <w:webHidden/>
        </w:rPr>
        <w:fldChar w:fldCharType="end"/>
      </w:r>
    </w:p>
    <w:p w14:paraId="1D536438" w14:textId="77777777" w:rsidR="00AE067D" w:rsidRDefault="00AE067D">
      <w:pPr>
        <w:pStyle w:val="TableofFigures"/>
        <w:rPr>
          <w:rFonts w:asciiTheme="minorHAnsi" w:eastAsiaTheme="minorEastAsia" w:hAnsiTheme="minorHAnsi" w:cstheme="minorBidi"/>
          <w:noProof/>
          <w:sz w:val="22"/>
          <w:szCs w:val="22"/>
        </w:rPr>
      </w:pPr>
      <w:r w:rsidRPr="00A36E18">
        <w:rPr>
          <w:rFonts w:eastAsiaTheme="minorEastAsia"/>
          <w:noProof/>
        </w:rPr>
        <w:t>A.4</w:t>
      </w:r>
      <w:r>
        <w:rPr>
          <w:rFonts w:eastAsiaTheme="minorEastAsia"/>
          <w:noProof/>
        </w:rPr>
        <w:tab/>
      </w:r>
      <w:r w:rsidRPr="00A36E18">
        <w:rPr>
          <w:rFonts w:eastAsiaTheme="minorEastAsia"/>
          <w:noProof/>
        </w:rPr>
        <w:t>Estimated annualized burden hours</w:t>
      </w:r>
      <w:r>
        <w:rPr>
          <w:noProof/>
          <w:webHidden/>
        </w:rPr>
        <w:tab/>
      </w:r>
      <w:r w:rsidR="00752327">
        <w:rPr>
          <w:noProof/>
          <w:webHidden/>
        </w:rPr>
        <w:fldChar w:fldCharType="begin"/>
      </w:r>
      <w:r>
        <w:rPr>
          <w:noProof/>
          <w:webHidden/>
        </w:rPr>
        <w:instrText xml:space="preserve"> PAGEREF _Toc399336341 \h </w:instrText>
      </w:r>
      <w:r w:rsidR="00752327">
        <w:rPr>
          <w:noProof/>
          <w:webHidden/>
        </w:rPr>
      </w:r>
      <w:r w:rsidR="00752327">
        <w:rPr>
          <w:noProof/>
          <w:webHidden/>
        </w:rPr>
        <w:fldChar w:fldCharType="separate"/>
      </w:r>
      <w:r w:rsidR="009409D9">
        <w:rPr>
          <w:noProof/>
          <w:webHidden/>
        </w:rPr>
        <w:t>17</w:t>
      </w:r>
      <w:r w:rsidR="00752327">
        <w:rPr>
          <w:noProof/>
          <w:webHidden/>
        </w:rPr>
        <w:fldChar w:fldCharType="end"/>
      </w:r>
    </w:p>
    <w:p w14:paraId="2338806D" w14:textId="77777777" w:rsidR="00AE067D" w:rsidRDefault="00AE067D">
      <w:pPr>
        <w:pStyle w:val="TableofFigures"/>
        <w:rPr>
          <w:rFonts w:asciiTheme="minorHAnsi" w:eastAsiaTheme="minorEastAsia" w:hAnsiTheme="minorHAnsi" w:cstheme="minorBidi"/>
          <w:noProof/>
          <w:sz w:val="22"/>
          <w:szCs w:val="22"/>
        </w:rPr>
      </w:pPr>
      <w:r w:rsidRPr="00A36E18">
        <w:rPr>
          <w:rFonts w:eastAsiaTheme="minorEastAsia"/>
          <w:noProof/>
        </w:rPr>
        <w:t>A.5</w:t>
      </w:r>
      <w:r>
        <w:rPr>
          <w:rFonts w:eastAsiaTheme="minorEastAsia"/>
          <w:noProof/>
        </w:rPr>
        <w:tab/>
      </w:r>
      <w:r w:rsidRPr="00A36E18">
        <w:rPr>
          <w:rFonts w:eastAsiaTheme="minorEastAsia"/>
          <w:noProof/>
        </w:rPr>
        <w:t>Estimated annualized burden costs</w:t>
      </w:r>
      <w:r>
        <w:rPr>
          <w:noProof/>
          <w:webHidden/>
        </w:rPr>
        <w:tab/>
      </w:r>
      <w:r w:rsidR="00752327">
        <w:rPr>
          <w:noProof/>
          <w:webHidden/>
        </w:rPr>
        <w:fldChar w:fldCharType="begin"/>
      </w:r>
      <w:r>
        <w:rPr>
          <w:noProof/>
          <w:webHidden/>
        </w:rPr>
        <w:instrText xml:space="preserve"> PAGEREF _Toc399336342 \h </w:instrText>
      </w:r>
      <w:r w:rsidR="00752327">
        <w:rPr>
          <w:noProof/>
          <w:webHidden/>
        </w:rPr>
      </w:r>
      <w:r w:rsidR="00752327">
        <w:rPr>
          <w:noProof/>
          <w:webHidden/>
        </w:rPr>
        <w:fldChar w:fldCharType="separate"/>
      </w:r>
      <w:r w:rsidR="009409D9">
        <w:rPr>
          <w:noProof/>
          <w:webHidden/>
        </w:rPr>
        <w:t>17</w:t>
      </w:r>
      <w:r w:rsidR="00752327">
        <w:rPr>
          <w:noProof/>
          <w:webHidden/>
        </w:rPr>
        <w:fldChar w:fldCharType="end"/>
      </w:r>
    </w:p>
    <w:p w14:paraId="49A3A565" w14:textId="77777777" w:rsidR="00AE067D" w:rsidRDefault="00AE067D">
      <w:pPr>
        <w:pStyle w:val="TableofFigures"/>
        <w:rPr>
          <w:rFonts w:asciiTheme="minorHAnsi" w:eastAsiaTheme="minorEastAsia" w:hAnsiTheme="minorHAnsi" w:cstheme="minorBidi"/>
          <w:noProof/>
          <w:sz w:val="22"/>
          <w:szCs w:val="22"/>
        </w:rPr>
      </w:pPr>
      <w:r w:rsidRPr="00A36E18">
        <w:rPr>
          <w:rFonts w:eastAsiaTheme="minorEastAsia"/>
          <w:noProof/>
        </w:rPr>
        <w:t>A.6</w:t>
      </w:r>
      <w:r>
        <w:rPr>
          <w:rFonts w:eastAsiaTheme="minorEastAsia"/>
          <w:noProof/>
        </w:rPr>
        <w:tab/>
      </w:r>
      <w:r w:rsidRPr="00A36E18">
        <w:rPr>
          <w:rFonts w:eastAsiaTheme="minorEastAsia"/>
          <w:noProof/>
        </w:rPr>
        <w:t>Analytic approaches to answering evaluation questions</w:t>
      </w:r>
      <w:r>
        <w:rPr>
          <w:noProof/>
          <w:webHidden/>
        </w:rPr>
        <w:tab/>
      </w:r>
      <w:r w:rsidR="00752327">
        <w:rPr>
          <w:noProof/>
          <w:webHidden/>
        </w:rPr>
        <w:fldChar w:fldCharType="begin"/>
      </w:r>
      <w:r>
        <w:rPr>
          <w:noProof/>
          <w:webHidden/>
        </w:rPr>
        <w:instrText xml:space="preserve"> PAGEREF _Toc399336343 \h </w:instrText>
      </w:r>
      <w:r w:rsidR="00752327">
        <w:rPr>
          <w:noProof/>
          <w:webHidden/>
        </w:rPr>
      </w:r>
      <w:r w:rsidR="00752327">
        <w:rPr>
          <w:noProof/>
          <w:webHidden/>
        </w:rPr>
        <w:fldChar w:fldCharType="separate"/>
      </w:r>
      <w:r w:rsidR="009409D9">
        <w:rPr>
          <w:noProof/>
          <w:webHidden/>
        </w:rPr>
        <w:t>19</w:t>
      </w:r>
      <w:r w:rsidR="00752327">
        <w:rPr>
          <w:noProof/>
          <w:webHidden/>
        </w:rPr>
        <w:fldChar w:fldCharType="end"/>
      </w:r>
    </w:p>
    <w:p w14:paraId="260CFEB1" w14:textId="77777777" w:rsidR="00AE067D" w:rsidRDefault="00AE067D">
      <w:pPr>
        <w:pStyle w:val="TableofFigures"/>
        <w:rPr>
          <w:rFonts w:asciiTheme="minorHAnsi" w:eastAsiaTheme="minorEastAsia" w:hAnsiTheme="minorHAnsi" w:cstheme="minorBidi"/>
          <w:noProof/>
          <w:sz w:val="22"/>
          <w:szCs w:val="22"/>
        </w:rPr>
      </w:pPr>
      <w:r>
        <w:rPr>
          <w:noProof/>
        </w:rPr>
        <w:t>A.7</w:t>
      </w:r>
      <w:r>
        <w:rPr>
          <w:noProof/>
        </w:rPr>
        <w:tab/>
        <w:t>Illustrative table shell - Average baseline outcomes and average change in outcomes among WISEWOMAN participants</w:t>
      </w:r>
      <w:r>
        <w:rPr>
          <w:noProof/>
          <w:webHidden/>
        </w:rPr>
        <w:tab/>
      </w:r>
      <w:r w:rsidR="00752327">
        <w:rPr>
          <w:noProof/>
          <w:webHidden/>
        </w:rPr>
        <w:fldChar w:fldCharType="begin"/>
      </w:r>
      <w:r>
        <w:rPr>
          <w:noProof/>
          <w:webHidden/>
        </w:rPr>
        <w:instrText xml:space="preserve"> PAGEREF _Toc399336344 \h </w:instrText>
      </w:r>
      <w:r w:rsidR="00752327">
        <w:rPr>
          <w:noProof/>
          <w:webHidden/>
        </w:rPr>
      </w:r>
      <w:r w:rsidR="00752327">
        <w:rPr>
          <w:noProof/>
          <w:webHidden/>
        </w:rPr>
        <w:fldChar w:fldCharType="separate"/>
      </w:r>
      <w:r w:rsidR="009409D9">
        <w:rPr>
          <w:noProof/>
          <w:webHidden/>
        </w:rPr>
        <w:t>21</w:t>
      </w:r>
      <w:r w:rsidR="00752327">
        <w:rPr>
          <w:noProof/>
          <w:webHidden/>
        </w:rPr>
        <w:fldChar w:fldCharType="end"/>
      </w:r>
    </w:p>
    <w:p w14:paraId="5B938E76" w14:textId="77777777" w:rsidR="00AE067D" w:rsidRDefault="00AE067D">
      <w:pPr>
        <w:pStyle w:val="TableofFigures"/>
        <w:rPr>
          <w:rFonts w:asciiTheme="minorHAnsi" w:eastAsiaTheme="minorEastAsia" w:hAnsiTheme="minorHAnsi" w:cstheme="minorBidi"/>
          <w:noProof/>
          <w:sz w:val="22"/>
          <w:szCs w:val="22"/>
        </w:rPr>
      </w:pPr>
      <w:r>
        <w:rPr>
          <w:noProof/>
        </w:rPr>
        <w:t>A.8</w:t>
      </w:r>
      <w:r>
        <w:rPr>
          <w:noProof/>
        </w:rPr>
        <w:tab/>
        <w:t>Illustrative table shell – Marginal effects of the WISEWOMAN program on outcomes (multivariate regressions results)</w:t>
      </w:r>
      <w:r>
        <w:rPr>
          <w:noProof/>
          <w:webHidden/>
        </w:rPr>
        <w:tab/>
      </w:r>
      <w:r w:rsidR="00752327">
        <w:rPr>
          <w:noProof/>
          <w:webHidden/>
        </w:rPr>
        <w:fldChar w:fldCharType="begin"/>
      </w:r>
      <w:r>
        <w:rPr>
          <w:noProof/>
          <w:webHidden/>
        </w:rPr>
        <w:instrText xml:space="preserve"> PAGEREF _Toc399336345 \h </w:instrText>
      </w:r>
      <w:r w:rsidR="00752327">
        <w:rPr>
          <w:noProof/>
          <w:webHidden/>
        </w:rPr>
      </w:r>
      <w:r w:rsidR="00752327">
        <w:rPr>
          <w:noProof/>
          <w:webHidden/>
        </w:rPr>
        <w:fldChar w:fldCharType="separate"/>
      </w:r>
      <w:r w:rsidR="009409D9">
        <w:rPr>
          <w:noProof/>
          <w:webHidden/>
        </w:rPr>
        <w:t>22</w:t>
      </w:r>
      <w:r w:rsidR="00752327">
        <w:rPr>
          <w:noProof/>
          <w:webHidden/>
        </w:rPr>
        <w:fldChar w:fldCharType="end"/>
      </w:r>
    </w:p>
    <w:p w14:paraId="46CD2D9E" w14:textId="77777777" w:rsidR="00AE067D" w:rsidRDefault="00AE067D">
      <w:pPr>
        <w:pStyle w:val="TableofFigures"/>
        <w:rPr>
          <w:rFonts w:asciiTheme="minorHAnsi" w:eastAsiaTheme="minorEastAsia" w:hAnsiTheme="minorHAnsi" w:cstheme="minorBidi"/>
          <w:noProof/>
          <w:sz w:val="22"/>
          <w:szCs w:val="22"/>
        </w:rPr>
      </w:pPr>
      <w:r>
        <w:rPr>
          <w:noProof/>
        </w:rPr>
        <w:t>A.9.</w:t>
      </w:r>
      <w:r>
        <w:rPr>
          <w:noProof/>
        </w:rPr>
        <w:tab/>
        <w:t>Proposed project timeline</w:t>
      </w:r>
      <w:r>
        <w:rPr>
          <w:noProof/>
          <w:webHidden/>
        </w:rPr>
        <w:tab/>
      </w:r>
      <w:r w:rsidR="00752327">
        <w:rPr>
          <w:noProof/>
          <w:webHidden/>
        </w:rPr>
        <w:fldChar w:fldCharType="begin"/>
      </w:r>
      <w:r>
        <w:rPr>
          <w:noProof/>
          <w:webHidden/>
        </w:rPr>
        <w:instrText xml:space="preserve"> PAGEREF _Toc399336346 \h </w:instrText>
      </w:r>
      <w:r w:rsidR="00752327">
        <w:rPr>
          <w:noProof/>
          <w:webHidden/>
        </w:rPr>
      </w:r>
      <w:r w:rsidR="00752327">
        <w:rPr>
          <w:noProof/>
          <w:webHidden/>
        </w:rPr>
        <w:fldChar w:fldCharType="separate"/>
      </w:r>
      <w:r w:rsidR="009409D9">
        <w:rPr>
          <w:noProof/>
          <w:webHidden/>
        </w:rPr>
        <w:t>25</w:t>
      </w:r>
      <w:r w:rsidR="00752327">
        <w:rPr>
          <w:noProof/>
          <w:webHidden/>
        </w:rPr>
        <w:fldChar w:fldCharType="end"/>
      </w:r>
    </w:p>
    <w:p w14:paraId="485BDDB1" w14:textId="77777777" w:rsidR="0074039B" w:rsidRDefault="00752327" w:rsidP="00B8322F">
      <w:pPr>
        <w:spacing w:before="240" w:after="240" w:line="240" w:lineRule="auto"/>
        <w:ind w:firstLine="0"/>
        <w:jc w:val="both"/>
        <w:rPr>
          <w:rFonts w:eastAsiaTheme="minorEastAsia"/>
        </w:rPr>
      </w:pPr>
      <w:r w:rsidRPr="008262A2">
        <w:rPr>
          <w:rFonts w:ascii="Arial" w:eastAsiaTheme="minorEastAsia" w:hAnsi="Arial" w:cs="Arial"/>
          <w:sz w:val="20"/>
        </w:rPr>
        <w:fldChar w:fldCharType="end"/>
      </w:r>
    </w:p>
    <w:p w14:paraId="07549A3C" w14:textId="77777777" w:rsidR="008262A2" w:rsidRDefault="008262A2" w:rsidP="008262A2">
      <w:pPr>
        <w:pBdr>
          <w:bottom w:val="single" w:sz="2" w:space="1" w:color="auto"/>
        </w:pBdr>
        <w:spacing w:before="240" w:after="240" w:line="240" w:lineRule="auto"/>
        <w:ind w:firstLine="0"/>
        <w:jc w:val="both"/>
        <w:rPr>
          <w:rFonts w:ascii="Arial Black" w:hAnsi="Arial Black"/>
          <w:sz w:val="22"/>
        </w:rPr>
      </w:pPr>
    </w:p>
    <w:p w14:paraId="53AD957C" w14:textId="77777777" w:rsidR="008262A2" w:rsidRDefault="008262A2" w:rsidP="008262A2">
      <w:pPr>
        <w:pBdr>
          <w:bottom w:val="single" w:sz="2" w:space="1" w:color="auto"/>
        </w:pBdr>
        <w:spacing w:before="240" w:after="240" w:line="240" w:lineRule="auto"/>
        <w:ind w:firstLine="0"/>
        <w:jc w:val="both"/>
        <w:rPr>
          <w:rFonts w:ascii="Arial Black" w:hAnsi="Arial Black"/>
          <w:sz w:val="22"/>
        </w:rPr>
      </w:pPr>
    </w:p>
    <w:p w14:paraId="454C9DE6" w14:textId="77777777" w:rsidR="008262A2" w:rsidRDefault="008262A2" w:rsidP="008262A2">
      <w:pPr>
        <w:pBdr>
          <w:bottom w:val="single" w:sz="2" w:space="1" w:color="auto"/>
        </w:pBdr>
        <w:spacing w:before="240" w:after="240" w:line="240" w:lineRule="auto"/>
        <w:ind w:firstLine="0"/>
        <w:jc w:val="both"/>
        <w:rPr>
          <w:rFonts w:ascii="Arial Black" w:hAnsi="Arial Black"/>
          <w:sz w:val="22"/>
        </w:rPr>
      </w:pPr>
      <w:r>
        <w:rPr>
          <w:rFonts w:ascii="Arial Black" w:hAnsi="Arial Black"/>
          <w:sz w:val="22"/>
        </w:rPr>
        <w:t>FIGURES</w:t>
      </w:r>
    </w:p>
    <w:p w14:paraId="275250F4" w14:textId="77777777" w:rsidR="008262A2" w:rsidRDefault="00752327">
      <w:pPr>
        <w:pStyle w:val="TableofFigures"/>
        <w:rPr>
          <w:rFonts w:asciiTheme="minorHAnsi" w:eastAsiaTheme="minorEastAsia" w:hAnsiTheme="minorHAnsi" w:cstheme="minorBidi"/>
          <w:noProof/>
          <w:sz w:val="22"/>
          <w:szCs w:val="22"/>
        </w:rPr>
      </w:pPr>
      <w:r>
        <w:rPr>
          <w:rFonts w:cs="Arial"/>
        </w:rPr>
        <w:fldChar w:fldCharType="begin"/>
      </w:r>
      <w:r w:rsidR="008262A2">
        <w:rPr>
          <w:rFonts w:cs="Arial"/>
        </w:rPr>
        <w:instrText xml:space="preserve"> TOC \z \t "Mark for Figure Title,1" \c "Figure" </w:instrText>
      </w:r>
      <w:r>
        <w:rPr>
          <w:rFonts w:cs="Arial"/>
        </w:rPr>
        <w:fldChar w:fldCharType="separate"/>
      </w:r>
      <w:r w:rsidR="008262A2">
        <w:rPr>
          <w:noProof/>
        </w:rPr>
        <w:t>A.1</w:t>
      </w:r>
      <w:r w:rsidR="008262A2">
        <w:rPr>
          <w:noProof/>
        </w:rPr>
        <w:tab/>
        <w:t>WISEWOMAN logic model</w:t>
      </w:r>
      <w:r w:rsidR="008262A2">
        <w:rPr>
          <w:noProof/>
          <w:webHidden/>
        </w:rPr>
        <w:tab/>
      </w:r>
      <w:r>
        <w:rPr>
          <w:noProof/>
          <w:webHidden/>
        </w:rPr>
        <w:fldChar w:fldCharType="begin"/>
      </w:r>
      <w:r w:rsidR="008262A2">
        <w:rPr>
          <w:noProof/>
          <w:webHidden/>
        </w:rPr>
        <w:instrText xml:space="preserve"> PAGEREF _Toc390072576 \h </w:instrText>
      </w:r>
      <w:r>
        <w:rPr>
          <w:noProof/>
          <w:webHidden/>
        </w:rPr>
      </w:r>
      <w:r>
        <w:rPr>
          <w:noProof/>
          <w:webHidden/>
        </w:rPr>
        <w:fldChar w:fldCharType="separate"/>
      </w:r>
      <w:r w:rsidR="009409D9">
        <w:rPr>
          <w:noProof/>
          <w:webHidden/>
        </w:rPr>
        <w:t>5</w:t>
      </w:r>
      <w:r>
        <w:rPr>
          <w:noProof/>
          <w:webHidden/>
        </w:rPr>
        <w:fldChar w:fldCharType="end"/>
      </w:r>
    </w:p>
    <w:p w14:paraId="1BF876A9" w14:textId="77777777" w:rsidR="008262A2" w:rsidRPr="00161862" w:rsidRDefault="00752327" w:rsidP="008262A2">
      <w:pPr>
        <w:spacing w:before="240" w:after="240" w:line="240" w:lineRule="auto"/>
        <w:ind w:firstLine="0"/>
        <w:jc w:val="both"/>
        <w:rPr>
          <w:rFonts w:ascii="Arial" w:hAnsi="Arial" w:cs="Arial"/>
          <w:sz w:val="20"/>
        </w:rPr>
      </w:pPr>
      <w:r>
        <w:rPr>
          <w:rFonts w:ascii="Arial" w:hAnsi="Arial" w:cs="Arial"/>
          <w:sz w:val="20"/>
        </w:rPr>
        <w:fldChar w:fldCharType="end"/>
      </w:r>
    </w:p>
    <w:p w14:paraId="25ECF8F4" w14:textId="77777777" w:rsidR="0074039B" w:rsidRDefault="0074039B" w:rsidP="00652E4B">
      <w:pPr>
        <w:pStyle w:val="NormalSS"/>
        <w:rPr>
          <w:rFonts w:eastAsiaTheme="minorEastAsia"/>
        </w:rPr>
      </w:pPr>
    </w:p>
    <w:p w14:paraId="0F176E07" w14:textId="77777777" w:rsidR="008262A2" w:rsidRDefault="008262A2" w:rsidP="00652E4B">
      <w:pPr>
        <w:pStyle w:val="NormalSS"/>
        <w:rPr>
          <w:rFonts w:eastAsiaTheme="minorEastAsia"/>
        </w:rPr>
      </w:pPr>
    </w:p>
    <w:p w14:paraId="10E4BDAA" w14:textId="77777777" w:rsidR="008262A2" w:rsidRPr="00652E4B" w:rsidRDefault="008262A2" w:rsidP="00652E4B">
      <w:pPr>
        <w:pStyle w:val="NormalSS"/>
        <w:rPr>
          <w:rFonts w:eastAsiaTheme="minorEastAsia"/>
        </w:rPr>
        <w:sectPr w:rsidR="008262A2" w:rsidRPr="00652E4B" w:rsidSect="00FB1B3C">
          <w:headerReference w:type="default" r:id="rId13"/>
          <w:footerReference w:type="default" r:id="rId14"/>
          <w:pgSz w:w="12240" w:h="15840" w:code="1"/>
          <w:pgMar w:top="1440" w:right="1440" w:bottom="1440" w:left="1440" w:header="720" w:footer="720" w:gutter="0"/>
          <w:pgBorders w:offsetFrom="page">
            <w:bottom w:val="single" w:sz="4" w:space="24" w:color="FFFFFF" w:themeColor="background1"/>
          </w:pgBorders>
          <w:pgNumType w:fmt="lowerRoman"/>
          <w:cols w:space="720"/>
          <w:docGrid w:linePitch="360"/>
        </w:sectPr>
      </w:pPr>
    </w:p>
    <w:p w14:paraId="324CE24C" w14:textId="77777777" w:rsidR="00FB1B3C" w:rsidRDefault="00FB1B3C" w:rsidP="00FB1B3C">
      <w:pPr>
        <w:pStyle w:val="NormalSS"/>
        <w:spacing w:before="3840" w:after="0"/>
        <w:jc w:val="center"/>
        <w:rPr>
          <w:rFonts w:eastAsiaTheme="minorEastAsia"/>
        </w:rPr>
      </w:pPr>
      <w:r>
        <w:rPr>
          <w:rFonts w:eastAsiaTheme="minorEastAsia"/>
        </w:rPr>
        <w:lastRenderedPageBreak/>
        <w:t>This page left blank for double-sided copying.</w:t>
      </w:r>
    </w:p>
    <w:p w14:paraId="4A9258A6" w14:textId="77777777" w:rsidR="00FB1B3C" w:rsidRPr="00FB1B3C" w:rsidRDefault="00FB1B3C" w:rsidP="00FB1B3C">
      <w:pPr>
        <w:pStyle w:val="NormalSS"/>
        <w:rPr>
          <w:rFonts w:eastAsiaTheme="minorEastAsia"/>
        </w:rPr>
        <w:sectPr w:rsidR="00FB1B3C" w:rsidRPr="00FB1B3C" w:rsidSect="003D77FC">
          <w:headerReference w:type="default" r:id="rId15"/>
          <w:footerReference w:type="default" r:id="rId16"/>
          <w:pgSz w:w="12240" w:h="15840"/>
          <w:pgMar w:top="1440" w:right="1440" w:bottom="1440" w:left="1440" w:header="720" w:footer="720" w:gutter="0"/>
          <w:pgBorders w:offsetFrom="page">
            <w:bottom w:val="single" w:sz="4" w:space="24" w:color="FFFFFF" w:themeColor="background1"/>
          </w:pgBorders>
          <w:pgNumType w:start="1"/>
          <w:cols w:space="720"/>
          <w:docGrid w:linePitch="360"/>
        </w:sectPr>
      </w:pPr>
    </w:p>
    <w:p w14:paraId="6B5FA661" w14:textId="77777777" w:rsidR="00F35131" w:rsidRDefault="00F35131" w:rsidP="00F35131">
      <w:pPr>
        <w:pStyle w:val="Heading1"/>
        <w:rPr>
          <w:rFonts w:eastAsiaTheme="minorEastAsia"/>
        </w:rPr>
      </w:pPr>
      <w:bookmarkStart w:id="3" w:name="_Toc402259338"/>
      <w:r>
        <w:rPr>
          <w:rFonts w:eastAsiaTheme="minorEastAsia"/>
        </w:rPr>
        <w:lastRenderedPageBreak/>
        <w:t>A.</w:t>
      </w:r>
      <w:r>
        <w:rPr>
          <w:rFonts w:eastAsiaTheme="minorEastAsia"/>
        </w:rPr>
        <w:tab/>
        <w:t>Justification</w:t>
      </w:r>
      <w:bookmarkEnd w:id="3"/>
    </w:p>
    <w:p w14:paraId="4F7EBB6B" w14:textId="77777777" w:rsidR="00F35131" w:rsidRDefault="00F35131" w:rsidP="00F35131">
      <w:pPr>
        <w:pStyle w:val="Heading2"/>
        <w:rPr>
          <w:rFonts w:eastAsiaTheme="minorEastAsia"/>
        </w:rPr>
      </w:pPr>
      <w:bookmarkStart w:id="4" w:name="_Toc402259339"/>
      <w:r w:rsidRPr="00F35131">
        <w:rPr>
          <w:rFonts w:eastAsiaTheme="minorEastAsia"/>
        </w:rPr>
        <w:t>1.</w:t>
      </w:r>
      <w:r>
        <w:rPr>
          <w:rFonts w:eastAsiaTheme="minorEastAsia"/>
        </w:rPr>
        <w:tab/>
      </w:r>
      <w:r w:rsidRPr="00F35131">
        <w:rPr>
          <w:rFonts w:eastAsiaTheme="minorEastAsia"/>
        </w:rPr>
        <w:t>Circumstances Making the Collection of Information Necessary</w:t>
      </w:r>
      <w:bookmarkEnd w:id="4"/>
    </w:p>
    <w:p w14:paraId="4BE8CC2A" w14:textId="77777777" w:rsidR="00A85B59" w:rsidRPr="00F67EEC" w:rsidRDefault="00A85B59" w:rsidP="00A85B59">
      <w:pPr>
        <w:pStyle w:val="NormalSS"/>
        <w:rPr>
          <w:u w:val="single"/>
        </w:rPr>
      </w:pPr>
      <w:r w:rsidRPr="00AF4C13">
        <w:rPr>
          <w:u w:val="single"/>
        </w:rPr>
        <w:t>Overview</w:t>
      </w:r>
    </w:p>
    <w:p w14:paraId="0C3FE26B" w14:textId="18119F1C" w:rsidR="00AE5E9F" w:rsidRDefault="00281A5F" w:rsidP="00B8322F">
      <w:pPr>
        <w:pStyle w:val="NormalSS"/>
      </w:pPr>
      <w:r>
        <w:t xml:space="preserve">The Centers for Disease Control and Prevention (CDC) </w:t>
      </w:r>
      <w:r w:rsidR="00B8322F" w:rsidRPr="00EB15BC">
        <w:t>requests Office of Managemen</w:t>
      </w:r>
      <w:r w:rsidR="00B8322F">
        <w:t xml:space="preserve">t and Budget (OMB) approval for three years to conduct new </w:t>
      </w:r>
      <w:r w:rsidR="00FB72D0">
        <w:t>information</w:t>
      </w:r>
      <w:r w:rsidR="00B8322F">
        <w:t xml:space="preserve"> collection </w:t>
      </w:r>
      <w:r w:rsidR="00F865A5">
        <w:t>supporting</w:t>
      </w:r>
      <w:r w:rsidR="00B8322F">
        <w:t xml:space="preserve"> the </w:t>
      </w:r>
      <w:r w:rsidR="00B8322F" w:rsidRPr="002C4CFE">
        <w:t xml:space="preserve">Well-Integrated Screening and Evaluation for Women </w:t>
      </w:r>
      <w:r w:rsidR="00B8322F">
        <w:t>Across</w:t>
      </w:r>
      <w:r w:rsidR="00B8322F" w:rsidRPr="002C4CFE">
        <w:t xml:space="preserve"> the Nation (WISEWOMAN) </w:t>
      </w:r>
      <w:r w:rsidR="00B8322F">
        <w:t>pr</w:t>
      </w:r>
      <w:r w:rsidR="00B8322F" w:rsidRPr="00EB15BC">
        <w:t xml:space="preserve">ogram. </w:t>
      </w:r>
      <w:r w:rsidR="00E130D7">
        <w:t>WISEWOMAN</w:t>
      </w:r>
      <w:r w:rsidR="00A61FB8">
        <w:t xml:space="preserve"> </w:t>
      </w:r>
      <w:r w:rsidR="00464CD0">
        <w:t xml:space="preserve">is </w:t>
      </w:r>
      <w:r w:rsidR="00A61FB8">
        <w:t xml:space="preserve">overseen by </w:t>
      </w:r>
      <w:r>
        <w:t xml:space="preserve">CDC’s </w:t>
      </w:r>
      <w:r w:rsidR="00A61FB8" w:rsidRPr="00514074">
        <w:t xml:space="preserve">National Center for Chronic Disease Prevention and Health Promotion (NCCDPHP), Division </w:t>
      </w:r>
      <w:r w:rsidR="00A61FB8">
        <w:t>for</w:t>
      </w:r>
      <w:r w:rsidR="00A61FB8" w:rsidRPr="00514074">
        <w:t xml:space="preserve"> Heart Disease and Stroke Prevention</w:t>
      </w:r>
      <w:r w:rsidR="00A61FB8">
        <w:t xml:space="preserve"> (DHDSP)</w:t>
      </w:r>
      <w:r w:rsidR="00A61FB8" w:rsidRPr="00EB15BC">
        <w:t xml:space="preserve">. </w:t>
      </w:r>
      <w:r w:rsidR="00E130D7">
        <w:t xml:space="preserve">The </w:t>
      </w:r>
      <w:r w:rsidR="000A18E9">
        <w:t xml:space="preserve">proposed </w:t>
      </w:r>
      <w:r w:rsidR="00464CD0">
        <w:t xml:space="preserve">program implementation </w:t>
      </w:r>
      <w:r w:rsidR="00E130D7">
        <w:t xml:space="preserve">assessment is </w:t>
      </w:r>
      <w:r w:rsidR="000A18E9">
        <w:t>one component of a broader</w:t>
      </w:r>
      <w:r w:rsidR="00E130D7">
        <w:t xml:space="preserve"> </w:t>
      </w:r>
      <w:r w:rsidR="00F865A5">
        <w:t xml:space="preserve">program </w:t>
      </w:r>
      <w:r w:rsidR="00E130D7">
        <w:t xml:space="preserve">monitoring and evaluation plan. </w:t>
      </w:r>
      <w:r w:rsidR="001279B3">
        <w:t>Quantitative information about the</w:t>
      </w:r>
      <w:r w:rsidR="00FB72D0">
        <w:t xml:space="preserve"> services provided to individual WISEWOMAN clients, and changes in o</w:t>
      </w:r>
      <w:r w:rsidR="00AF49FF" w:rsidRPr="00AF49FF">
        <w:t xml:space="preserve">utcomes </w:t>
      </w:r>
      <w:r w:rsidR="00FB72D0">
        <w:t>of interest,</w:t>
      </w:r>
      <w:r w:rsidR="00AF49FF" w:rsidRPr="00AF49FF">
        <w:t xml:space="preserve"> are</w:t>
      </w:r>
      <w:r w:rsidR="00AF49FF">
        <w:t xml:space="preserve"> currently</w:t>
      </w:r>
      <w:r w:rsidR="00AF49FF" w:rsidRPr="00AF49FF">
        <w:t xml:space="preserve"> monitored by the Minimum Data Elements </w:t>
      </w:r>
      <w:r w:rsidR="00E130D7">
        <w:t xml:space="preserve">(MDE) </w:t>
      </w:r>
      <w:r w:rsidR="00AF49FF" w:rsidRPr="00AF49FF">
        <w:t>information collection (</w:t>
      </w:r>
      <w:r w:rsidR="00E130D7">
        <w:t xml:space="preserve">OMB No. </w:t>
      </w:r>
      <w:r w:rsidR="00AF49FF" w:rsidRPr="00AF49FF">
        <w:t>0920-0612</w:t>
      </w:r>
      <w:r w:rsidR="00E130D7">
        <w:t>, exp. 12/31/2016</w:t>
      </w:r>
      <w:r w:rsidR="00AF49FF" w:rsidRPr="00AF49FF">
        <w:t>)</w:t>
      </w:r>
      <w:r w:rsidR="00AF49FF">
        <w:t xml:space="preserve">. The proposed new </w:t>
      </w:r>
      <w:r w:rsidR="00E130D7">
        <w:t>information</w:t>
      </w:r>
      <w:r w:rsidR="00AF49FF">
        <w:t xml:space="preserve"> collection will complement the quantitative outcome data collection by collecting process data to </w:t>
      </w:r>
      <w:r>
        <w:t xml:space="preserve">improve </w:t>
      </w:r>
      <w:r w:rsidR="002C7530">
        <w:t>understand</w:t>
      </w:r>
      <w:r>
        <w:t>ing of</w:t>
      </w:r>
      <w:r w:rsidR="002C7530">
        <w:t xml:space="preserve"> </w:t>
      </w:r>
      <w:r w:rsidR="002A57AD">
        <w:t xml:space="preserve">how WISEWOMAN awardees </w:t>
      </w:r>
      <w:r w:rsidR="00B8322F" w:rsidRPr="00EB15BC">
        <w:t>implement</w:t>
      </w:r>
      <w:r w:rsidR="00B8322F">
        <w:t xml:space="preserve"> the program</w:t>
      </w:r>
      <w:r w:rsidR="002A57AD">
        <w:t xml:space="preserve">.  </w:t>
      </w:r>
      <w:r w:rsidR="00AE5E9F">
        <w:t>The new data collection gains the perspectives of the program staff and key partners through surveys and discussions with individuals and groups and does not include any client-level data collection.</w:t>
      </w:r>
      <w:r w:rsidR="001879B3">
        <w:t xml:space="preserve">  </w:t>
      </w:r>
    </w:p>
    <w:p w14:paraId="0863E384" w14:textId="37D96D5F" w:rsidR="000E323E" w:rsidRDefault="000E323E" w:rsidP="005E616A">
      <w:pPr>
        <w:pStyle w:val="NormalSS"/>
        <w:spacing w:after="0"/>
        <w:ind w:firstLine="0"/>
      </w:pPr>
      <w:r>
        <w:t>CDC will use the qualitative information about program implementation processes:</w:t>
      </w:r>
    </w:p>
    <w:p w14:paraId="6B93769E" w14:textId="05805717" w:rsidR="003B35D6" w:rsidRDefault="003B35D6" w:rsidP="00F67EEC">
      <w:pPr>
        <w:pStyle w:val="NormalSS"/>
        <w:numPr>
          <w:ilvl w:val="0"/>
          <w:numId w:val="27"/>
        </w:numPr>
        <w:spacing w:after="0"/>
      </w:pPr>
      <w:r>
        <w:t xml:space="preserve">To gain insights into key implementation components, and facilitators and challenges for program implementation, as well as contextual factors that may affect referrals and program operations.  </w:t>
      </w:r>
    </w:p>
    <w:p w14:paraId="2AEC26CD" w14:textId="2799D331" w:rsidR="000E323E" w:rsidRDefault="000E323E" w:rsidP="00F67EEC">
      <w:pPr>
        <w:pStyle w:val="NormalSS"/>
        <w:numPr>
          <w:ilvl w:val="0"/>
          <w:numId w:val="27"/>
        </w:numPr>
        <w:spacing w:after="0"/>
      </w:pPr>
      <w:r>
        <w:t>To identify opportunities for</w:t>
      </w:r>
      <w:r w:rsidR="003B35D6">
        <w:t xml:space="preserve"> process</w:t>
      </w:r>
      <w:r>
        <w:t xml:space="preserve"> improvement within each program.</w:t>
      </w:r>
    </w:p>
    <w:p w14:paraId="4E6C2970" w14:textId="4201C068" w:rsidR="003B35D6" w:rsidRDefault="003B35D6" w:rsidP="00F67EEC">
      <w:pPr>
        <w:pStyle w:val="NormalSS"/>
        <w:numPr>
          <w:ilvl w:val="0"/>
          <w:numId w:val="27"/>
        </w:numPr>
        <w:spacing w:after="0"/>
      </w:pPr>
      <w:r>
        <w:t xml:space="preserve">To identify best practices </w:t>
      </w:r>
      <w:r w:rsidR="00A7281A">
        <w:t xml:space="preserve">for program implementation </w:t>
      </w:r>
      <w:r>
        <w:t>that can be replicated and/or scaled up.</w:t>
      </w:r>
    </w:p>
    <w:p w14:paraId="033B7ECA" w14:textId="7D64BD37" w:rsidR="00A7281A" w:rsidRDefault="00A42563" w:rsidP="00F67EEC">
      <w:pPr>
        <w:pStyle w:val="NormalSS"/>
        <w:numPr>
          <w:ilvl w:val="0"/>
          <w:numId w:val="27"/>
        </w:numPr>
        <w:spacing w:after="0"/>
      </w:pPr>
      <w:r>
        <w:t xml:space="preserve">To improve understanding of how processes and program components may contribute to </w:t>
      </w:r>
      <w:r w:rsidR="005172C7">
        <w:t xml:space="preserve">or influence </w:t>
      </w:r>
      <w:r>
        <w:t>key outcomes</w:t>
      </w:r>
      <w:r w:rsidR="00E561C6">
        <w:t xml:space="preserve"> at the program level</w:t>
      </w:r>
      <w:r>
        <w:t>.</w:t>
      </w:r>
      <w:r w:rsidR="00A7281A">
        <w:t xml:space="preserve"> </w:t>
      </w:r>
      <w:r>
        <w:t>Analyses</w:t>
      </w:r>
      <w:r w:rsidR="003B35D6">
        <w:t xml:space="preserve"> will be based on </w:t>
      </w:r>
      <w:r w:rsidR="00A7281A">
        <w:t>the qualitative, contextual, and process-oriented information to be collected</w:t>
      </w:r>
      <w:r w:rsidR="00E561C6">
        <w:t xml:space="preserve"> through this assessment,</w:t>
      </w:r>
      <w:r w:rsidR="00A7281A">
        <w:t xml:space="preserve"> in conjunction with</w:t>
      </w:r>
      <w:r w:rsidR="003B35D6">
        <w:t xml:space="preserve"> program-level outcome </w:t>
      </w:r>
      <w:r>
        <w:t>metrics</w:t>
      </w:r>
      <w:r w:rsidR="003B35D6">
        <w:t xml:space="preserve"> (</w:t>
      </w:r>
      <w:r w:rsidR="00E561C6">
        <w:t xml:space="preserve">i.e., </w:t>
      </w:r>
      <w:r w:rsidR="003B35D6">
        <w:t xml:space="preserve">aggregate analysis of </w:t>
      </w:r>
      <w:r w:rsidR="00A7281A">
        <w:t xml:space="preserve">each program’s </w:t>
      </w:r>
      <w:r w:rsidR="003B35D6">
        <w:t>MDE</w:t>
      </w:r>
      <w:r w:rsidR="00E561C6">
        <w:t xml:space="preserve"> data</w:t>
      </w:r>
      <w:r w:rsidR="003B35D6">
        <w:t>)</w:t>
      </w:r>
      <w:r w:rsidR="00A7281A">
        <w:t>.</w:t>
      </w:r>
    </w:p>
    <w:p w14:paraId="6F62F299" w14:textId="77777777" w:rsidR="00A7281A" w:rsidRDefault="00A7281A" w:rsidP="00F67EEC">
      <w:pPr>
        <w:pStyle w:val="NormalSS"/>
        <w:spacing w:after="0"/>
        <w:ind w:left="432" w:firstLine="0"/>
      </w:pPr>
    </w:p>
    <w:p w14:paraId="73E89FC9" w14:textId="40E85EDD" w:rsidR="00A42563" w:rsidRDefault="00A42563" w:rsidP="00367B0E">
      <w:pPr>
        <w:pStyle w:val="NormalSS"/>
        <w:spacing w:after="0"/>
      </w:pPr>
      <w:r>
        <w:t xml:space="preserve">The </w:t>
      </w:r>
      <w:r w:rsidR="00A7281A">
        <w:t xml:space="preserve">current </w:t>
      </w:r>
      <w:r w:rsidR="00F46DF6">
        <w:t xml:space="preserve">assessment is designed to </w:t>
      </w:r>
      <w:r w:rsidR="00E561C6">
        <w:t>identify</w:t>
      </w:r>
      <w:r w:rsidR="00F46DF6">
        <w:t xml:space="preserve"> factors that influence program implementation</w:t>
      </w:r>
      <w:r w:rsidR="00460F57">
        <w:t xml:space="preserve"> and</w:t>
      </w:r>
      <w:r w:rsidR="00E561C6">
        <w:t xml:space="preserve"> trends in </w:t>
      </w:r>
      <w:r w:rsidR="00F46DF6">
        <w:t>outcomes on a broad scale.  Findings may be used to inform the development of ad</w:t>
      </w:r>
      <w:r w:rsidR="00E561C6">
        <w:t>ditional evaluation projects.  T</w:t>
      </w:r>
      <w:r w:rsidR="00F46DF6">
        <w:t xml:space="preserve">he current assessment is not designed to </w:t>
      </w:r>
      <w:r w:rsidR="00460F57">
        <w:t>a</w:t>
      </w:r>
      <w:r w:rsidR="00367B0E">
        <w:t xml:space="preserve">ssess attribution </w:t>
      </w:r>
      <w:r w:rsidR="00460F57">
        <w:t>of</w:t>
      </w:r>
      <w:r w:rsidR="00367B0E">
        <w:t xml:space="preserve"> </w:t>
      </w:r>
      <w:r w:rsidR="00F46DF6">
        <w:t xml:space="preserve">program </w:t>
      </w:r>
      <w:r w:rsidR="00460F57">
        <w:t xml:space="preserve">activities to </w:t>
      </w:r>
      <w:r w:rsidR="00F46DF6">
        <w:t>client-level outcomes</w:t>
      </w:r>
      <w:r w:rsidR="00E561C6">
        <w:t xml:space="preserve">. </w:t>
      </w:r>
      <w:r w:rsidR="00460F57">
        <w:t>C</w:t>
      </w:r>
      <w:r w:rsidR="00E561C6">
        <w:t>lient-level outcomes are</w:t>
      </w:r>
      <w:r w:rsidR="00F46DF6">
        <w:t xml:space="preserve"> influenced by multiple factors</w:t>
      </w:r>
      <w:r w:rsidR="00E561C6">
        <w:t xml:space="preserve"> </w:t>
      </w:r>
      <w:r w:rsidR="00460F57">
        <w:t xml:space="preserve">that are </w:t>
      </w:r>
      <w:r w:rsidR="00F46DF6">
        <w:t xml:space="preserve">outside the scope of the current </w:t>
      </w:r>
      <w:r w:rsidR="00460F57">
        <w:t xml:space="preserve">WISEWOMAN </w:t>
      </w:r>
      <w:r w:rsidR="00F46DF6">
        <w:t>pro</w:t>
      </w:r>
      <w:r w:rsidR="00460F57">
        <w:t>gram implementation assessment</w:t>
      </w:r>
      <w:r w:rsidR="00F46DF6">
        <w:t xml:space="preserve">.  </w:t>
      </w:r>
    </w:p>
    <w:p w14:paraId="3CED4E5C" w14:textId="0D2996D9" w:rsidR="00B8322F" w:rsidRDefault="00B8322F" w:rsidP="00F67EEC">
      <w:pPr>
        <w:pStyle w:val="NormalSS"/>
        <w:spacing w:after="0"/>
        <w:ind w:left="432" w:firstLine="0"/>
      </w:pPr>
    </w:p>
    <w:p w14:paraId="76E3F6DC" w14:textId="77777777" w:rsidR="00706782" w:rsidRDefault="00706782" w:rsidP="00637E12">
      <w:pPr>
        <w:pStyle w:val="Heading3"/>
        <w:ind w:left="0" w:firstLine="0"/>
        <w:rPr>
          <w:rFonts w:eastAsiaTheme="minorEastAsia"/>
          <w:b w:val="0"/>
          <w:u w:val="single"/>
        </w:rPr>
      </w:pPr>
      <w:r w:rsidRPr="00F35131">
        <w:rPr>
          <w:rFonts w:eastAsiaTheme="minorEastAsia"/>
          <w:b w:val="0"/>
          <w:u w:val="single"/>
        </w:rPr>
        <w:t>Background</w:t>
      </w:r>
    </w:p>
    <w:p w14:paraId="22825527" w14:textId="77777777" w:rsidR="00706782" w:rsidRDefault="00706782" w:rsidP="00F67EEC">
      <w:pPr>
        <w:pStyle w:val="NormalSS"/>
        <w:ind w:firstLine="0"/>
        <w:rPr>
          <w:i/>
        </w:rPr>
      </w:pPr>
      <w:r>
        <w:rPr>
          <w:i/>
        </w:rPr>
        <w:t>Disease Burden</w:t>
      </w:r>
    </w:p>
    <w:p w14:paraId="7D097D20" w14:textId="77777777" w:rsidR="00706782" w:rsidRDefault="00706782" w:rsidP="00706782">
      <w:pPr>
        <w:pStyle w:val="NormalSS"/>
      </w:pPr>
      <w:r>
        <w:t xml:space="preserve">Cardiovascular disease (CVD), which includes heart disease, myocardial infarction, and stroke, is the leading cause of death for women in the United States. It is a primary contributor to mortality, morbidity, and decreased quality of life, especially among older women. Addressing </w:t>
      </w:r>
      <w:r>
        <w:lastRenderedPageBreak/>
        <w:t>risk factors such as high blood pressure, elevated blood cholesterol, obesity, sedentary lifestyle, diabetes, and smoking can reduce CVD-related illness and death. In particular, women with lower socioeconomic status and without health insurance have increased risk of CVD-related morbidity and mortality, as they have limited access to health services and have been shown to be more likely to engage in less healthy behaviors, including smoking cigarettes, physical inactivity, and poor eating habits (Vaid et al. 2011).</w:t>
      </w:r>
    </w:p>
    <w:p w14:paraId="70122B29" w14:textId="77777777" w:rsidR="00706782" w:rsidRPr="00F67EEC" w:rsidRDefault="00706782" w:rsidP="00F67EEC">
      <w:pPr>
        <w:pStyle w:val="NormalSS"/>
        <w:ind w:firstLine="0"/>
        <w:rPr>
          <w:i/>
        </w:rPr>
      </w:pPr>
      <w:r w:rsidRPr="00AF4C13">
        <w:rPr>
          <w:i/>
        </w:rPr>
        <w:t>WISEWOMAN Program</w:t>
      </w:r>
    </w:p>
    <w:p w14:paraId="040EAB86" w14:textId="5BF1D7CE" w:rsidR="00706782" w:rsidRDefault="00706782" w:rsidP="00A13733">
      <w:pPr>
        <w:pStyle w:val="NormalSS"/>
      </w:pPr>
      <w:r w:rsidRPr="00365859">
        <w:t xml:space="preserve">The </w:t>
      </w:r>
      <w:r>
        <w:t xml:space="preserve">WISEWOMAN </w:t>
      </w:r>
      <w:r w:rsidRPr="00365859">
        <w:t>program is authorized under a legislative supplement to the Breast and Cerv</w:t>
      </w:r>
      <w:r w:rsidRPr="00B77B8A">
        <w:t>ical Cancer Mortality Prevention Act of 1990 (Publi</w:t>
      </w:r>
      <w:r>
        <w:t xml:space="preserve">c Law 101-354, see Attachment </w:t>
      </w:r>
      <w:r w:rsidRPr="00DE64AA">
        <w:t xml:space="preserve">A.1). CDC’s authority to collect information from WISEWOMAN program awardees is established by Section 301 of the Public Health Service Act [42 U.S.C. 241] (Attachment A.2). </w:t>
      </w:r>
      <w:r w:rsidR="00A13733">
        <w:t xml:space="preserve">According to federal guidelines, NBCCEDP must establish an eligibility baseline to direct services to uninsured and underinsured women at or below 250% of federal poverty level; ages 21–64 for cervical cancer screening; and ages 40–64 for breast cancer screening. </w:t>
      </w:r>
      <w:r w:rsidR="00131B3E">
        <w:t>As stated</w:t>
      </w:r>
      <w:r w:rsidR="00810D4D">
        <w:t xml:space="preserve"> in the NBCC</w:t>
      </w:r>
      <w:r w:rsidR="00131B3E">
        <w:t>EDP Program Guidance</w:t>
      </w:r>
      <w:r w:rsidR="00C27003">
        <w:t xml:space="preserve"> Manual</w:t>
      </w:r>
      <w:r w:rsidR="00131B3E">
        <w:t xml:space="preserve">, </w:t>
      </w:r>
      <w:r w:rsidR="00A13733">
        <w:t xml:space="preserve">funds cannot be used to pay for any service for which payment has been made or can be made by a State compensation program, under an insurance policy, under a federal or state health benefits program, or by an entity that provides health services on a prepaid basis. Women who are </w:t>
      </w:r>
      <w:r w:rsidR="00AF4C13">
        <w:t>determined to be eligible for breast and cervical cancer screening services through NBCCEDP programs are then referred to WISEWOMAN, which conducts</w:t>
      </w:r>
      <w:r w:rsidR="00A13733">
        <w:t xml:space="preserve"> screen</w:t>
      </w:r>
      <w:r w:rsidR="00AF4C13">
        <w:t>ing</w:t>
      </w:r>
      <w:r w:rsidR="00A13733">
        <w:t xml:space="preserve"> </w:t>
      </w:r>
      <w:r w:rsidR="00AF4C13">
        <w:t>for additional preventive services</w:t>
      </w:r>
      <w:r w:rsidR="00A13733">
        <w:t xml:space="preserve">. </w:t>
      </w:r>
      <w:r>
        <w:t>The WISEWOMAN program focuses on reducing cardiovascular disease risk factors among high-risk women by: 1) assuring that cardiovascular screening is provided to women a</w:t>
      </w:r>
      <w:r w:rsidR="00A13733">
        <w:t>ges 40-64 who are participants </w:t>
      </w:r>
      <w:r>
        <w:t xml:space="preserve">in the National Breast and Cervical Cancer Early Detection Program (NBCCEDP); 2) working with community-based organizations to provide evidence-based prevention services to those women in need of them (through agreements with organizations such as the YMCA, Weight Watchers, and those that provide Diabetes Primary Prevention Programs); 3) improving the management and control of hypertension by integrating innovative health system-based approaches and strengthening community-clinical linkages (such as team-based care and pharmacy medication management programs); and 4) gathering and reporting program related data, including performance measures. </w:t>
      </w:r>
    </w:p>
    <w:p w14:paraId="41D6EF3F" w14:textId="77777777" w:rsidR="00706782" w:rsidRDefault="00706782" w:rsidP="00706782">
      <w:pPr>
        <w:pStyle w:val="NormalSS"/>
      </w:pPr>
      <w:r>
        <w:t xml:space="preserve">To its participants, the program provides a unique combination of cardiovascular and chronic disease risk screening, healthy lifestyle support programs, and linkages to community resources. In 2013, the CDC released its fourth funding opportunity announcement (FOA) (DP13-1302) for the current WISEWOMAN program, which resulted in four-year cooperative agreements with 22 state, territorial, and tribal health departments, including 5 new and 17 continuing awardees from the previous FOA. Approximately two-thirds of program funding is provided by CDC with the other one-third supplied by states, territories, or tribal organizations. </w:t>
      </w:r>
    </w:p>
    <w:p w14:paraId="6DA52D3C" w14:textId="1440786A" w:rsidR="00706782" w:rsidRPr="00F67EEC" w:rsidRDefault="00A61FB8" w:rsidP="00F67EEC">
      <w:pPr>
        <w:pStyle w:val="NormalSS"/>
        <w:ind w:firstLine="0"/>
        <w:rPr>
          <w:i/>
        </w:rPr>
      </w:pPr>
      <w:r>
        <w:rPr>
          <w:i/>
        </w:rPr>
        <w:t>Program Implementation Assessment</w:t>
      </w:r>
    </w:p>
    <w:p w14:paraId="4E20D55B" w14:textId="115343F1" w:rsidR="00B8322F" w:rsidRPr="00EB15BC" w:rsidRDefault="00637E12" w:rsidP="00637E12">
      <w:pPr>
        <w:pStyle w:val="NormalSS"/>
      </w:pPr>
      <w:r>
        <w:t>The information</w:t>
      </w:r>
      <w:r w:rsidR="00B8322F" w:rsidRPr="00EB15BC">
        <w:t xml:space="preserve"> collection </w:t>
      </w:r>
      <w:r w:rsidR="00B8322F">
        <w:t>effort to support</w:t>
      </w:r>
      <w:r w:rsidR="00B8322F" w:rsidRPr="00EB15BC">
        <w:t xml:space="preserve"> </w:t>
      </w:r>
      <w:r w:rsidR="00A64749">
        <w:t xml:space="preserve">the </w:t>
      </w:r>
      <w:r w:rsidR="008E402A">
        <w:t xml:space="preserve">assessment </w:t>
      </w:r>
      <w:r w:rsidR="00A64749">
        <w:t xml:space="preserve">of WISEWOMAN </w:t>
      </w:r>
      <w:r w:rsidR="00B8322F">
        <w:t>is of interest to DHDSP</w:t>
      </w:r>
      <w:r w:rsidR="00AF4C13">
        <w:t xml:space="preserve"> as a</w:t>
      </w:r>
      <w:r w:rsidR="00B8322F" w:rsidRPr="00EB15BC">
        <w:t xml:space="preserve"> federal agency for promoting and improving </w:t>
      </w:r>
      <w:r w:rsidR="00B8322F">
        <w:t>cardiovascular health in the United States. DHDSP</w:t>
      </w:r>
      <w:r w:rsidR="00B8322F" w:rsidRPr="00EB15BC">
        <w:t xml:space="preserve"> will use th</w:t>
      </w:r>
      <w:r w:rsidR="00B8322F">
        <w:t xml:space="preserve">e results of the </w:t>
      </w:r>
      <w:r w:rsidR="00AF4C13">
        <w:t xml:space="preserve">WISEWOMAN implementation </w:t>
      </w:r>
      <w:r w:rsidR="00A61FB8">
        <w:t xml:space="preserve">assessment </w:t>
      </w:r>
      <w:r w:rsidR="00B8322F" w:rsidRPr="00EB15BC">
        <w:t xml:space="preserve">to improve interventions for </w:t>
      </w:r>
      <w:r w:rsidR="00B8322F">
        <w:t xml:space="preserve">disadvantaged women at risk for cardiovascular disease that will contribute to </w:t>
      </w:r>
      <w:r w:rsidR="00B8322F">
        <w:lastRenderedPageBreak/>
        <w:t>reductions in morbidity and mortality in the nation</w:t>
      </w:r>
      <w:r w:rsidR="00B8322F" w:rsidRPr="00EB15BC">
        <w:t>.</w:t>
      </w:r>
      <w:r w:rsidR="00A434AC">
        <w:t xml:space="preserve"> </w:t>
      </w:r>
      <w:r w:rsidR="00A434AC" w:rsidRPr="00EB15BC">
        <w:t xml:space="preserve">In addition, </w:t>
      </w:r>
      <w:r w:rsidR="008E402A">
        <w:t>assessment</w:t>
      </w:r>
      <w:r w:rsidR="008E402A" w:rsidRPr="00EB15BC">
        <w:t xml:space="preserve"> </w:t>
      </w:r>
      <w:r w:rsidR="00A434AC" w:rsidRPr="00EB15BC">
        <w:t xml:space="preserve">of the </w:t>
      </w:r>
      <w:r w:rsidR="00A434AC">
        <w:t>WISEWOMAN</w:t>
      </w:r>
      <w:r w:rsidR="00A434AC" w:rsidRPr="00EB15BC">
        <w:t xml:space="preserve"> program</w:t>
      </w:r>
      <w:r w:rsidR="008E402A">
        <w:t>’s implementation and processes</w:t>
      </w:r>
      <w:r w:rsidR="00A434AC" w:rsidRPr="00EB15BC">
        <w:t xml:space="preserve"> is consistent with the needs of the </w:t>
      </w:r>
      <w:r w:rsidR="00A434AC">
        <w:t xml:space="preserve">CDC </w:t>
      </w:r>
      <w:r w:rsidR="00A434AC" w:rsidRPr="00EB15BC">
        <w:t>to meet its Government Performance and Results Act requirements.</w:t>
      </w:r>
      <w:r w:rsidR="00A61FB8" w:rsidRPr="00A61FB8">
        <w:t xml:space="preserve"> </w:t>
      </w:r>
      <w:r w:rsidR="00A61FB8" w:rsidRPr="00DE64AA">
        <w:t>The</w:t>
      </w:r>
      <w:r w:rsidR="00A61FB8" w:rsidRPr="00EB15BC">
        <w:t xml:space="preserve"> </w:t>
      </w:r>
      <w:r w:rsidR="00A61FB8">
        <w:t>new</w:t>
      </w:r>
      <w:r w:rsidR="00A61FB8" w:rsidRPr="00EB15BC">
        <w:t xml:space="preserve"> </w:t>
      </w:r>
      <w:r>
        <w:t xml:space="preserve">information </w:t>
      </w:r>
      <w:r w:rsidR="00A61FB8">
        <w:t xml:space="preserve">collection </w:t>
      </w:r>
      <w:r w:rsidR="00A61FB8" w:rsidRPr="00EB15BC">
        <w:t xml:space="preserve">includes a </w:t>
      </w:r>
      <w:r w:rsidR="00A61FB8">
        <w:t>program survey, a network survey,</w:t>
      </w:r>
      <w:r w:rsidR="00A61FB8" w:rsidRPr="00EB15BC">
        <w:t xml:space="preserve"> </w:t>
      </w:r>
      <w:r w:rsidR="00A61FB8">
        <w:t>and site visits.</w:t>
      </w:r>
    </w:p>
    <w:p w14:paraId="745BF105" w14:textId="615A95DF" w:rsidR="00B8322F" w:rsidRPr="008D539C" w:rsidRDefault="00B8322F" w:rsidP="00B8322F">
      <w:pPr>
        <w:pStyle w:val="Heading4"/>
        <w:rPr>
          <w:b w:val="0"/>
          <w:u w:val="single"/>
        </w:rPr>
      </w:pPr>
      <w:r w:rsidRPr="008D539C">
        <w:rPr>
          <w:b w:val="0"/>
          <w:u w:val="single"/>
        </w:rPr>
        <w:t xml:space="preserve">Need for </w:t>
      </w:r>
      <w:r w:rsidR="00644DC8" w:rsidRPr="008D539C">
        <w:rPr>
          <w:b w:val="0"/>
          <w:u w:val="single"/>
        </w:rPr>
        <w:t xml:space="preserve">assessment </w:t>
      </w:r>
      <w:r w:rsidRPr="008D539C">
        <w:rPr>
          <w:b w:val="0"/>
          <w:u w:val="single"/>
        </w:rPr>
        <w:t>of the WISEWOMAN program</w:t>
      </w:r>
    </w:p>
    <w:p w14:paraId="063A399E" w14:textId="10FE0DBE" w:rsidR="00B8322F" w:rsidRDefault="00B8322F" w:rsidP="00B8322F">
      <w:pPr>
        <w:pStyle w:val="NormalSS"/>
      </w:pPr>
      <w:r>
        <w:t>Although</w:t>
      </w:r>
      <w:r w:rsidRPr="002C4CFE">
        <w:t xml:space="preserve"> the program goals have remained the same since its implementation, the program has seen </w:t>
      </w:r>
      <w:r>
        <w:t>several</w:t>
      </w:r>
      <w:r w:rsidRPr="002C4CFE">
        <w:t xml:space="preserve"> changes in the environment in which it operates, including those related to recommendations on detection and treatment of </w:t>
      </w:r>
      <w:r>
        <w:t>cardiovascular</w:t>
      </w:r>
      <w:r w:rsidRPr="002C4CFE">
        <w:t xml:space="preserve"> disease (science), the introduction of the </w:t>
      </w:r>
      <w:r>
        <w:t xml:space="preserve">Patient Protection and </w:t>
      </w:r>
      <w:r w:rsidRPr="002C4CFE">
        <w:t xml:space="preserve">Affordable </w:t>
      </w:r>
      <w:r>
        <w:t>C</w:t>
      </w:r>
      <w:r w:rsidRPr="002C4CFE">
        <w:t xml:space="preserve">are Act (ACA) (policy), and public health approaches related to a systems and community focus (environment). Thus, </w:t>
      </w:r>
      <w:r>
        <w:t xml:space="preserve">for the most recent cooperative agreement beginning in 2013, </w:t>
      </w:r>
      <w:r w:rsidRPr="002C4CFE">
        <w:t xml:space="preserve">the program </w:t>
      </w:r>
      <w:r>
        <w:t>was</w:t>
      </w:r>
      <w:r w:rsidRPr="002C4CFE">
        <w:t xml:space="preserve"> modified to respond to</w:t>
      </w:r>
      <w:r>
        <w:t xml:space="preserve"> the</w:t>
      </w:r>
      <w:r w:rsidRPr="002C4CFE">
        <w:t xml:space="preserve"> shift</w:t>
      </w:r>
      <w:r>
        <w:t>s in</w:t>
      </w:r>
      <w:r w:rsidRPr="002C4CFE">
        <w:t xml:space="preserve"> population</w:t>
      </w:r>
      <w:r>
        <w:t>s</w:t>
      </w:r>
      <w:r w:rsidRPr="002C4CFE">
        <w:t xml:space="preserve">, systems, and community needs. </w:t>
      </w:r>
      <w:r>
        <w:t>T</w:t>
      </w:r>
      <w:r w:rsidRPr="002C4CFE">
        <w:t>he long-term objectives of the program</w:t>
      </w:r>
      <w:r>
        <w:t xml:space="preserve"> reflect these updates; the program</w:t>
      </w:r>
      <w:r w:rsidRPr="002C4CFE">
        <w:t xml:space="preserve"> include</w:t>
      </w:r>
      <w:r>
        <w:t>s the</w:t>
      </w:r>
      <w:r w:rsidRPr="002C4CFE">
        <w:t xml:space="preserve"> original program elements of providing screening, promoting healthy lifestyle behaviors, and linkages to community resources</w:t>
      </w:r>
      <w:r>
        <w:t xml:space="preserve">, but </w:t>
      </w:r>
      <w:r w:rsidRPr="002C4CFE">
        <w:t>increase</w:t>
      </w:r>
      <w:r>
        <w:t>s</w:t>
      </w:r>
      <w:r w:rsidRPr="002C4CFE">
        <w:t xml:space="preserve"> emphasis on supporting clinical systems of care to improve access and leveraging existing resources in the community. Lifestyle interventions have </w:t>
      </w:r>
      <w:r>
        <w:t xml:space="preserve">also </w:t>
      </w:r>
      <w:r w:rsidRPr="002C4CFE">
        <w:t>been reframed to include lifestyle programs (LSPs) and health coaching (HC) sessions, and minimum data elements (MDEs) have been updated to capture information about risk</w:t>
      </w:r>
      <w:r>
        <w:t xml:space="preserve"> </w:t>
      </w:r>
      <w:r w:rsidRPr="002C4CFE">
        <w:t>reduction counseling and participant</w:t>
      </w:r>
      <w:r>
        <w:t>s’</w:t>
      </w:r>
      <w:r w:rsidRPr="002C4CFE">
        <w:t xml:space="preserve"> readiness to change. The </w:t>
      </w:r>
      <w:r>
        <w:t>current cooperative agreement</w:t>
      </w:r>
      <w:r w:rsidRPr="002C4CFE">
        <w:t xml:space="preserve"> also stress</w:t>
      </w:r>
      <w:r>
        <w:t>es</w:t>
      </w:r>
      <w:r w:rsidRPr="002C4CFE">
        <w:t xml:space="preserve"> monitoring and performance evaluation as key program dimensions. In addition, the program aims to align with the national Million Hearts initiative, which </w:t>
      </w:r>
      <w:r>
        <w:t>seek</w:t>
      </w:r>
      <w:r w:rsidRPr="002C4CFE">
        <w:t>s to reduce heart attack and stroke through integration of efforts of communities, health systems, federal agencies, and private-sector partners.</w:t>
      </w:r>
    </w:p>
    <w:p w14:paraId="02C10BFD" w14:textId="135AE0E0" w:rsidR="00B8322F" w:rsidRDefault="007D23A0" w:rsidP="00B8322F">
      <w:pPr>
        <w:pStyle w:val="NormalSS"/>
      </w:pPr>
      <w:r>
        <w:t>R</w:t>
      </w:r>
      <w:r w:rsidR="00856928">
        <w:t xml:space="preserve">ecent science innovations, </w:t>
      </w:r>
      <w:r w:rsidR="00856928" w:rsidRPr="007C5C73">
        <w:t>legislatio</w:t>
      </w:r>
      <w:r w:rsidR="00856928">
        <w:t xml:space="preserve">n, and program modifications necessitate </w:t>
      </w:r>
      <w:r w:rsidR="008D539C">
        <w:t xml:space="preserve">an </w:t>
      </w:r>
      <w:r w:rsidR="00856928" w:rsidRPr="007C5C73">
        <w:t xml:space="preserve">assessment of the program. </w:t>
      </w:r>
      <w:r w:rsidR="00245F9D">
        <w:t>Additionally</w:t>
      </w:r>
      <w:r w:rsidR="00856928">
        <w:t xml:space="preserve">, </w:t>
      </w:r>
      <w:r w:rsidR="00245F9D">
        <w:t>more</w:t>
      </w:r>
      <w:r w:rsidR="00856928">
        <w:t xml:space="preserve"> information is needed to augment</w:t>
      </w:r>
      <w:r w:rsidR="00245F9D">
        <w:t xml:space="preserve"> that from</w:t>
      </w:r>
      <w:r w:rsidR="00856928">
        <w:t xml:space="preserve"> previous </w:t>
      </w:r>
      <w:r w:rsidR="00245F9D">
        <w:t xml:space="preserve">evaluation efforts. </w:t>
      </w:r>
      <w:r w:rsidR="00B8322F">
        <w:t xml:space="preserve">Since the program’s inception, it has shifted from conducting research to focusing primarily on practice (Vaid et al. 2011). Thus, the goals for the current iteration of the program include continued </w:t>
      </w:r>
      <w:r w:rsidR="00B8322F" w:rsidRPr="002C4CFE">
        <w:t>assess</w:t>
      </w:r>
      <w:r w:rsidR="00B8322F">
        <w:t>ment</w:t>
      </w:r>
      <w:r w:rsidR="00B8322F" w:rsidRPr="002C4CFE">
        <w:t xml:space="preserve"> and document</w:t>
      </w:r>
      <w:r w:rsidR="00B8322F">
        <w:t>ation</w:t>
      </w:r>
      <w:r w:rsidR="00B8322F" w:rsidRPr="002C4CFE">
        <w:t xml:space="preserve"> </w:t>
      </w:r>
      <w:r w:rsidR="00B8322F">
        <w:t xml:space="preserve">of </w:t>
      </w:r>
      <w:r w:rsidR="00B8322F" w:rsidRPr="002C4CFE">
        <w:t>program performance and progress of the 2</w:t>
      </w:r>
      <w:r w:rsidR="00245F9D">
        <w:t>2</w:t>
      </w:r>
      <w:r w:rsidR="00B8322F" w:rsidRPr="002C4CFE">
        <w:t xml:space="preserve"> state and tribal organization </w:t>
      </w:r>
      <w:r w:rsidR="00573BC6">
        <w:t>awardee</w:t>
      </w:r>
      <w:r w:rsidR="00B8322F" w:rsidRPr="002C4CFE">
        <w:t>s</w:t>
      </w:r>
      <w:r w:rsidR="00B8322F">
        <w:t>; as well as an</w:t>
      </w:r>
      <w:r w:rsidR="00B8322F" w:rsidRPr="002C4CFE">
        <w:t xml:space="preserve"> </w:t>
      </w:r>
      <w:r w:rsidR="00B8322F">
        <w:t>assessment of program effect and development of evidence to support and inform current practice related to implementation of specific curricula and models of interventions</w:t>
      </w:r>
      <w:r w:rsidR="00B8322F" w:rsidRPr="002C4CFE">
        <w:t>.</w:t>
      </w:r>
      <w:r w:rsidR="00B8322F">
        <w:t xml:space="preserve"> </w:t>
      </w:r>
    </w:p>
    <w:p w14:paraId="0D4A3A1C" w14:textId="73A3EE6E" w:rsidR="00BE3D15" w:rsidRDefault="00B8322F" w:rsidP="00BE3D15">
      <w:pPr>
        <w:pStyle w:val="NormalSS"/>
      </w:pPr>
      <w:r w:rsidRPr="007C5C73">
        <w:t>Informat</w:t>
      </w:r>
      <w:r>
        <w:t>ion from a strong</w:t>
      </w:r>
      <w:r w:rsidRPr="007C5C73">
        <w:t xml:space="preserve"> </w:t>
      </w:r>
      <w:r w:rsidR="00A61FB8">
        <w:t>assessment</w:t>
      </w:r>
      <w:r w:rsidRPr="007C5C73">
        <w:t xml:space="preserve"> will contribute to the program’s continued </w:t>
      </w:r>
      <w:r>
        <w:t>performance</w:t>
      </w:r>
      <w:r w:rsidRPr="007C5C73">
        <w:t xml:space="preserve"> by shaping key programmatic decisions, identifying </w:t>
      </w:r>
      <w:r w:rsidR="008D539C">
        <w:t xml:space="preserve">potentially </w:t>
      </w:r>
      <w:r w:rsidRPr="007C5C73">
        <w:t>successful implementation strategies, and strengthening the evidence base for the program model.</w:t>
      </w:r>
      <w:r w:rsidR="00BE3D15" w:rsidRPr="00BE3D15">
        <w:t xml:space="preserve"> </w:t>
      </w:r>
      <w:r w:rsidR="00BE3D15" w:rsidRPr="00AF4C13">
        <w:t>Although the goal of this program implementation assessment is not to evaluate the impact of ACA, the information that we propose to collect about program implementation will help us understand the current environment that may affect WISEWOMAN enrollment, operations, and ultimately, the client-level outcomes. It will also be noted when reporting findings which funded states are Medicaid expansion states and which are not.</w:t>
      </w:r>
      <w:r w:rsidR="00BE3D15">
        <w:t xml:space="preserve"> </w:t>
      </w:r>
    </w:p>
    <w:p w14:paraId="42F5951E" w14:textId="2C14C00E" w:rsidR="00B8322F" w:rsidRDefault="00B8322F" w:rsidP="00AF16D7">
      <w:pPr>
        <w:pStyle w:val="NormalSS"/>
      </w:pPr>
      <w:r>
        <w:t xml:space="preserve">Underlying the </w:t>
      </w:r>
      <w:r w:rsidRPr="007C5C73">
        <w:t xml:space="preserve">evaluation of </w:t>
      </w:r>
      <w:r>
        <w:t>WISEWOMAN</w:t>
      </w:r>
      <w:r w:rsidRPr="007C5C73">
        <w:t xml:space="preserve"> is the program logic model (Figure A.1). This framework was used to identify the </w:t>
      </w:r>
      <w:r>
        <w:t>data</w:t>
      </w:r>
      <w:r w:rsidRPr="007C5C73">
        <w:t xml:space="preserve"> </w:t>
      </w:r>
      <w:r>
        <w:t>that are required in addition to MDEs</w:t>
      </w:r>
      <w:r w:rsidR="00444F2F">
        <w:t xml:space="preserve">, which </w:t>
      </w:r>
      <w:r w:rsidR="006F7368">
        <w:t>are collected on an ongoing basis sepa</w:t>
      </w:r>
      <w:r w:rsidR="008D539C">
        <w:t xml:space="preserve">rately from these proposed information collection </w:t>
      </w:r>
      <w:r w:rsidR="006F7368">
        <w:t xml:space="preserve">activities and </w:t>
      </w:r>
      <w:r w:rsidR="00444F2F">
        <w:t xml:space="preserve">capture individual-level information about participants’ outcomes, risks service receipt, and </w:t>
      </w:r>
      <w:r w:rsidR="00444F2F">
        <w:lastRenderedPageBreak/>
        <w:t>demographics</w:t>
      </w:r>
      <w:r w:rsidRPr="007C5C73">
        <w:t>.</w:t>
      </w:r>
      <w:r>
        <w:t xml:space="preserve"> </w:t>
      </w:r>
      <w:r w:rsidRPr="007C5C73">
        <w:t xml:space="preserve">The </w:t>
      </w:r>
      <w:r w:rsidR="00A61FB8">
        <w:t xml:space="preserve">outcomes that will be described in this assessment </w:t>
      </w:r>
      <w:r w:rsidRPr="007C5C73">
        <w:t xml:space="preserve">are specified in </w:t>
      </w:r>
      <w:r w:rsidRPr="00DE64AA">
        <w:t>Attachment B</w:t>
      </w:r>
      <w:r w:rsidRPr="007C5C73">
        <w:t>.</w:t>
      </w:r>
    </w:p>
    <w:p w14:paraId="6266802F" w14:textId="77777777" w:rsidR="00525F94" w:rsidRDefault="00525F94" w:rsidP="00B8322F">
      <w:pPr>
        <w:pStyle w:val="NormalSS"/>
        <w:sectPr w:rsidR="00525F94" w:rsidSect="003D77FC">
          <w:headerReference w:type="default" r:id="rId17"/>
          <w:footerReference w:type="default" r:id="rId18"/>
          <w:pgSz w:w="12240" w:h="15840"/>
          <w:pgMar w:top="1440" w:right="1440" w:bottom="1440" w:left="1440" w:header="720" w:footer="720" w:gutter="0"/>
          <w:pgBorders w:offsetFrom="page">
            <w:bottom w:val="single" w:sz="4" w:space="24" w:color="FFFFFF" w:themeColor="background1"/>
          </w:pgBorders>
          <w:pgNumType w:start="1"/>
          <w:cols w:space="720"/>
          <w:docGrid w:linePitch="360"/>
        </w:sectPr>
      </w:pPr>
    </w:p>
    <w:bookmarkStart w:id="5" w:name="_Toc390072576"/>
    <w:p w14:paraId="11506537" w14:textId="77777777" w:rsidR="004B3D6B" w:rsidRDefault="00644DC8" w:rsidP="00B615CB">
      <w:pPr>
        <w:pStyle w:val="MarkforFigureTitle"/>
      </w:pPr>
      <w:r>
        <w:rPr>
          <w:noProof/>
        </w:rPr>
        <w:lastRenderedPageBreak/>
        <mc:AlternateContent>
          <mc:Choice Requires="wps">
            <w:drawing>
              <wp:anchor distT="0" distB="0" distL="114300" distR="114300" simplePos="0" relativeHeight="251664384" behindDoc="0" locked="0" layoutInCell="1" allowOverlap="1" wp14:anchorId="6617CE48" wp14:editId="3A519170">
                <wp:simplePos x="0" y="0"/>
                <wp:positionH relativeFrom="column">
                  <wp:posOffset>7488555</wp:posOffset>
                </wp:positionH>
                <wp:positionV relativeFrom="paragraph">
                  <wp:posOffset>231775</wp:posOffset>
                </wp:positionV>
                <wp:extent cx="1445895" cy="255905"/>
                <wp:effectExtent l="0" t="0" r="20955" b="10795"/>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2559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143F6FB1" w14:textId="77777777" w:rsidR="00A13733" w:rsidRDefault="00A13733" w:rsidP="00B56CE7">
                            <w:pPr>
                              <w:spacing w:line="240" w:lineRule="auto"/>
                              <w:ind w:firstLine="0"/>
                              <w:jc w:val="center"/>
                              <w:rPr>
                                <w:rFonts w:ascii="Calibri" w:hAnsi="Calibri"/>
                                <w:b/>
                              </w:rPr>
                            </w:pPr>
                            <w:r>
                              <w:rPr>
                                <w:rFonts w:ascii="Calibri" w:hAnsi="Calibri"/>
                                <w:b/>
                              </w:rPr>
                              <w:t xml:space="preserve">LONG-TERM OUTCOMES </w:t>
                            </w:r>
                          </w:p>
                          <w:p w14:paraId="60ACA101" w14:textId="77777777" w:rsidR="00A13733" w:rsidRDefault="00A13733" w:rsidP="00B56CE7">
                            <w:pPr>
                              <w:spacing w:line="240" w:lineRule="auto"/>
                              <w:ind w:firstLine="0"/>
                              <w:jc w:val="center"/>
                              <w:rPr>
                                <w:rFonts w:ascii="Calibri" w:hAnsi="Calibri"/>
                                <w:b/>
                              </w:rPr>
                            </w:pPr>
                          </w:p>
                          <w:p w14:paraId="59A99D0C" w14:textId="77777777" w:rsidR="00A13733" w:rsidRDefault="00A13733" w:rsidP="00B56CE7">
                            <w:pPr>
                              <w:spacing w:line="240" w:lineRule="auto"/>
                              <w:ind w:firstLine="0"/>
                              <w:jc w:val="center"/>
                              <w:rPr>
                                <w:rFonts w:ascii="Calibri" w:hAnsi="Calibri"/>
                                <w:b/>
                              </w:rPr>
                            </w:pPr>
                            <w:r>
                              <w:rPr>
                                <w:rFonts w:ascii="Calibri" w:hAnsi="Calibri"/>
                                <w:b/>
                              </w:rPr>
                              <w:t>(D (is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17CE48" id="_x0000_t202" coordsize="21600,21600" o:spt="202" path="m,l,21600r21600,l21600,xe">
                <v:stroke joinstyle="miter"/>
                <v:path gradientshapeok="t" o:connecttype="rect"/>
              </v:shapetype>
              <v:shape id="Text Box 24" o:spid="_x0000_s1026" type="#_x0000_t202" style="position:absolute;margin-left:589.65pt;margin-top:18.25pt;width:113.85pt;height:2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" filled="f" strokeweight="1.5pt">
                <v:fill opacity="0"/>
                <v:textbox>
                  <w:txbxContent>
                    <w:p w14:paraId="143F6FB1" w14:textId="77777777" w:rsidR="00A13733" w:rsidRDefault="00A13733" w:rsidP="00B56CE7">
                      <w:pPr>
                        <w:spacing w:line="240" w:lineRule="auto"/>
                        <w:ind w:firstLine="0"/>
                        <w:jc w:val="center"/>
                        <w:rPr>
                          <w:rFonts w:ascii="Calibri" w:hAnsi="Calibri"/>
                          <w:b/>
                        </w:rPr>
                      </w:pPr>
                      <w:r>
                        <w:rPr>
                          <w:rFonts w:ascii="Calibri" w:hAnsi="Calibri"/>
                          <w:b/>
                        </w:rPr>
                        <w:t xml:space="preserve">LONG-TERM OUTCOMES </w:t>
                      </w:r>
                    </w:p>
                    <w:p w14:paraId="60ACA101" w14:textId="77777777" w:rsidR="00A13733" w:rsidRDefault="00A13733" w:rsidP="00B56CE7">
                      <w:pPr>
                        <w:spacing w:line="240" w:lineRule="auto"/>
                        <w:ind w:firstLine="0"/>
                        <w:jc w:val="center"/>
                        <w:rPr>
                          <w:rFonts w:ascii="Calibri" w:hAnsi="Calibri"/>
                          <w:b/>
                        </w:rPr>
                      </w:pPr>
                    </w:p>
                    <w:p w14:paraId="59A99D0C" w14:textId="77777777" w:rsidR="00A13733" w:rsidRDefault="00A13733" w:rsidP="00B56CE7">
                      <w:pPr>
                        <w:spacing w:line="240" w:lineRule="auto"/>
                        <w:ind w:firstLine="0"/>
                        <w:jc w:val="center"/>
                        <w:rPr>
                          <w:rFonts w:ascii="Calibri" w:hAnsi="Calibri"/>
                          <w:b/>
                        </w:rPr>
                      </w:pPr>
                      <w:r>
                        <w:rPr>
                          <w:rFonts w:ascii="Calibri" w:hAnsi="Calibri"/>
                          <w:b/>
                        </w:rPr>
                        <w:t>(D (is</w:t>
                      </w:r>
                    </w:p>
                  </w:txbxContent>
                </v:textbox>
              </v:shape>
            </w:pict>
          </mc:Fallback>
        </mc:AlternateContent>
      </w:r>
      <w:r>
        <w:rPr>
          <w:noProof/>
        </w:rPr>
        <mc:AlternateContent>
          <mc:Choice Requires="wps">
            <w:drawing>
              <wp:anchor distT="0" distB="0" distL="114300" distR="114300" simplePos="0" relativeHeight="251661312" behindDoc="1" locked="0" layoutInCell="1" allowOverlap="1" wp14:anchorId="664558D1" wp14:editId="0D6D2FAF">
                <wp:simplePos x="0" y="0"/>
                <wp:positionH relativeFrom="column">
                  <wp:posOffset>66675</wp:posOffset>
                </wp:positionH>
                <wp:positionV relativeFrom="paragraph">
                  <wp:posOffset>238125</wp:posOffset>
                </wp:positionV>
                <wp:extent cx="2057400" cy="255905"/>
                <wp:effectExtent l="0" t="0" r="19050" b="10795"/>
                <wp:wrapNone/>
                <wp:docPr id="1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090A3B" w14:textId="77777777" w:rsidR="00A13733" w:rsidRPr="002A78E0" w:rsidRDefault="00A13733" w:rsidP="00B56CE7">
                            <w:pPr>
                              <w:jc w:val="center"/>
                              <w:rPr>
                                <w:rFonts w:ascii="Calibri" w:hAnsi="Calibri"/>
                                <w:b/>
                              </w:rPr>
                            </w:pPr>
                            <w:r w:rsidRPr="002A78E0">
                              <w:rPr>
                                <w:rFonts w:ascii="Calibri" w:hAnsi="Calibri"/>
                                <w:b/>
                              </w:rPr>
                              <w:t xml:space="preserve"> ACTIVITIES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4558D1" id="Text Box 21" o:spid="_x0000_s1027" type="#_x0000_t202" style="position:absolute;margin-left:5.25pt;margin-top:18.75pt;width:162pt;height:20.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" filled="f" strokeweight="1.5pt">
                <v:textbox>
                  <w:txbxContent>
                    <w:p w14:paraId="5E090A3B" w14:textId="77777777" w:rsidR="00A13733" w:rsidRPr="002A78E0" w:rsidRDefault="00A13733" w:rsidP="00B56CE7">
                      <w:pPr>
                        <w:jc w:val="center"/>
                        <w:rPr>
                          <w:rFonts w:ascii="Calibri" w:hAnsi="Calibri"/>
                          <w:b/>
                        </w:rPr>
                      </w:pPr>
                      <w:r w:rsidRPr="002A78E0">
                        <w:rPr>
                          <w:rFonts w:ascii="Calibri" w:hAnsi="Calibri"/>
                          <w:b/>
                        </w:rPr>
                        <w:t xml:space="preserve"> ACTIVITIES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0CAF350" wp14:editId="74E51A61">
                <wp:simplePos x="0" y="0"/>
                <wp:positionH relativeFrom="column">
                  <wp:posOffset>7553325</wp:posOffset>
                </wp:positionH>
                <wp:positionV relativeFrom="paragraph">
                  <wp:posOffset>638175</wp:posOffset>
                </wp:positionV>
                <wp:extent cx="1352550" cy="2209800"/>
                <wp:effectExtent l="0" t="0" r="19050" b="19050"/>
                <wp:wrapNone/>
                <wp:docPr id="1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209800"/>
                        </a:xfrm>
                        <a:prstGeom prst="rect">
                          <a:avLst/>
                        </a:prstGeom>
                        <a:noFill/>
                        <a:ln w="25400">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14:paraId="2698FDFA" w14:textId="77777777" w:rsidR="00A13733" w:rsidRDefault="00A13733" w:rsidP="00B56CE7">
                            <w:pPr>
                              <w:pStyle w:val="NoSpacing"/>
                              <w:jc w:val="center"/>
                              <w:rPr>
                                <w:rFonts w:ascii="Calibri" w:hAnsi="Calibri"/>
                                <w:b/>
                                <w:sz w:val="19"/>
                                <w:szCs w:val="19"/>
                              </w:rPr>
                            </w:pPr>
                          </w:p>
                          <w:p w14:paraId="56542162" w14:textId="77777777" w:rsidR="00A13733" w:rsidRDefault="00A13733" w:rsidP="00B56CE7">
                            <w:pPr>
                              <w:pStyle w:val="NoSpacing"/>
                              <w:jc w:val="center"/>
                              <w:rPr>
                                <w:rFonts w:ascii="Calibri" w:hAnsi="Calibri"/>
                                <w:b/>
                                <w:sz w:val="19"/>
                                <w:szCs w:val="19"/>
                              </w:rPr>
                            </w:pPr>
                            <w:r>
                              <w:rPr>
                                <w:rFonts w:ascii="Calibri" w:hAnsi="Calibri"/>
                                <w:b/>
                                <w:sz w:val="19"/>
                                <w:szCs w:val="19"/>
                              </w:rPr>
                              <w:t>Improved prevention of hypertension</w:t>
                            </w:r>
                          </w:p>
                          <w:p w14:paraId="749183F7" w14:textId="77777777" w:rsidR="00A13733" w:rsidRDefault="00A13733" w:rsidP="00B56CE7">
                            <w:pPr>
                              <w:pStyle w:val="NoSpacing"/>
                              <w:jc w:val="center"/>
                              <w:rPr>
                                <w:rFonts w:ascii="Calibri" w:hAnsi="Calibri"/>
                                <w:b/>
                                <w:sz w:val="19"/>
                                <w:szCs w:val="19"/>
                              </w:rPr>
                            </w:pPr>
                          </w:p>
                          <w:p w14:paraId="0D8092FE" w14:textId="77777777" w:rsidR="00A13733" w:rsidRDefault="00A13733" w:rsidP="00B56CE7">
                            <w:pPr>
                              <w:pStyle w:val="NoSpacing"/>
                              <w:jc w:val="center"/>
                              <w:rPr>
                                <w:rFonts w:ascii="Calibri" w:hAnsi="Calibri"/>
                                <w:b/>
                                <w:sz w:val="19"/>
                                <w:szCs w:val="19"/>
                              </w:rPr>
                            </w:pPr>
                            <w:r>
                              <w:rPr>
                                <w:rFonts w:ascii="Calibri" w:hAnsi="Calibri"/>
                                <w:b/>
                                <w:sz w:val="19"/>
                                <w:szCs w:val="19"/>
                              </w:rPr>
                              <w:t>Improved hypertension control</w:t>
                            </w:r>
                          </w:p>
                          <w:p w14:paraId="1893E248" w14:textId="77777777" w:rsidR="00A13733" w:rsidRDefault="00A13733" w:rsidP="00B56CE7">
                            <w:pPr>
                              <w:pStyle w:val="NoSpacing"/>
                              <w:jc w:val="center"/>
                              <w:rPr>
                                <w:rFonts w:ascii="Calibri" w:hAnsi="Calibri"/>
                                <w:b/>
                                <w:sz w:val="19"/>
                                <w:szCs w:val="19"/>
                              </w:rPr>
                            </w:pPr>
                          </w:p>
                          <w:p w14:paraId="7C5CACFC" w14:textId="77777777" w:rsidR="00A13733" w:rsidRDefault="00A13733" w:rsidP="00B56CE7">
                            <w:pPr>
                              <w:pStyle w:val="NoSpacing"/>
                              <w:jc w:val="center"/>
                              <w:rPr>
                                <w:rFonts w:ascii="Calibri" w:hAnsi="Calibri"/>
                                <w:b/>
                                <w:sz w:val="19"/>
                                <w:szCs w:val="19"/>
                              </w:rPr>
                            </w:pPr>
                            <w:r>
                              <w:rPr>
                                <w:rFonts w:ascii="Calibri" w:hAnsi="Calibri"/>
                                <w:b/>
                                <w:sz w:val="19"/>
                                <w:szCs w:val="19"/>
                              </w:rPr>
                              <w:t>Improved cholesterol control</w:t>
                            </w:r>
                          </w:p>
                          <w:p w14:paraId="0A652EAB" w14:textId="77777777" w:rsidR="00A13733" w:rsidRDefault="00A13733" w:rsidP="00B56CE7">
                            <w:pPr>
                              <w:pStyle w:val="NoSpacing"/>
                              <w:jc w:val="center"/>
                              <w:rPr>
                                <w:rFonts w:ascii="Calibri" w:hAnsi="Calibri"/>
                                <w:b/>
                                <w:sz w:val="19"/>
                                <w:szCs w:val="19"/>
                              </w:rPr>
                            </w:pPr>
                          </w:p>
                          <w:p w14:paraId="66BC17FB" w14:textId="77777777" w:rsidR="00A13733" w:rsidRDefault="00A13733" w:rsidP="00B56CE7">
                            <w:pPr>
                              <w:pStyle w:val="NoSpacing"/>
                              <w:jc w:val="center"/>
                              <w:rPr>
                                <w:rFonts w:ascii="Calibri" w:hAnsi="Calibri"/>
                                <w:b/>
                                <w:sz w:val="19"/>
                                <w:szCs w:val="19"/>
                              </w:rPr>
                            </w:pPr>
                            <w:r>
                              <w:rPr>
                                <w:rFonts w:ascii="Calibri" w:hAnsi="Calibri"/>
                                <w:b/>
                                <w:sz w:val="19"/>
                                <w:szCs w:val="19"/>
                              </w:rPr>
                              <w:t>Improved tobacco control / reduction in smoking</w:t>
                            </w:r>
                          </w:p>
                          <w:p w14:paraId="58F0EB6C" w14:textId="77777777" w:rsidR="00A13733" w:rsidRDefault="00A13733" w:rsidP="00B56CE7">
                            <w:pPr>
                              <w:pStyle w:val="NoSpacing"/>
                              <w:rPr>
                                <w:rFonts w:ascii="Calibri" w:hAnsi="Calibri"/>
                                <w:b/>
                                <w:sz w:val="18"/>
                                <w:u w:val="single"/>
                              </w:rPr>
                            </w:pPr>
                          </w:p>
                          <w:p w14:paraId="2D847603" w14:textId="77777777" w:rsidR="00A13733" w:rsidRPr="00D27C95" w:rsidRDefault="00A13733" w:rsidP="00B56CE7">
                            <w:pPr>
                              <w:pStyle w:val="NoSpacing"/>
                              <w:jc w:val="center"/>
                              <w:rPr>
                                <w:rFonts w:ascii="Calibri" w:hAnsi="Calibri"/>
                                <w:b/>
                                <w:sz w:val="18"/>
                              </w:rPr>
                            </w:pPr>
                          </w:p>
                          <w:p w14:paraId="4DB01A85" w14:textId="77777777" w:rsidR="00A13733" w:rsidRDefault="00A13733" w:rsidP="00B56CE7">
                            <w:pPr>
                              <w:pStyle w:val="NoSpacing"/>
                              <w:rPr>
                                <w:rFonts w:ascii="Calibri" w:hAnsi="Calibri"/>
                                <w:b/>
                                <w:sz w:val="18"/>
                                <w:u w:val="single"/>
                              </w:rPr>
                            </w:pPr>
                          </w:p>
                          <w:p w14:paraId="77F63A74" w14:textId="77777777" w:rsidR="00A13733" w:rsidRDefault="00A13733" w:rsidP="00B56CE7">
                            <w:pPr>
                              <w:pStyle w:val="NoSpacing"/>
                              <w:rPr>
                                <w:rFonts w:ascii="Calibri" w:hAnsi="Calibri"/>
                                <w:b/>
                                <w:sz w:val="18"/>
                                <w:u w:val="single"/>
                              </w:rPr>
                            </w:pPr>
                          </w:p>
                          <w:p w14:paraId="3C2D61B0" w14:textId="77777777" w:rsidR="00A13733" w:rsidRDefault="00A13733" w:rsidP="00B56CE7">
                            <w:pPr>
                              <w:pStyle w:val="NoSpacing"/>
                              <w:rPr>
                                <w:rFonts w:ascii="Calibri" w:hAnsi="Calibri"/>
                                <w:b/>
                                <w:sz w:val="18"/>
                                <w:u w:val="single"/>
                              </w:rPr>
                            </w:pPr>
                          </w:p>
                          <w:p w14:paraId="340965FE" w14:textId="77777777" w:rsidR="00A13733" w:rsidRDefault="00A13733" w:rsidP="00B56CE7">
                            <w:pPr>
                              <w:pStyle w:val="NoSpacing"/>
                              <w:rPr>
                                <w:rFonts w:ascii="Calibri" w:hAnsi="Calibri"/>
                                <w:b/>
                                <w:sz w:val="18"/>
                                <w:u w:val="single"/>
                              </w:rPr>
                            </w:pPr>
                          </w:p>
                          <w:p w14:paraId="679A9EEF" w14:textId="77777777" w:rsidR="00A13733" w:rsidRDefault="00A13733" w:rsidP="00B56CE7">
                            <w:pPr>
                              <w:pStyle w:val="NoSpacing"/>
                              <w:rPr>
                                <w:rFonts w:ascii="Calibri" w:hAnsi="Calibri"/>
                                <w:b/>
                                <w:sz w:val="18"/>
                                <w:u w:val="single"/>
                              </w:rPr>
                            </w:pPr>
                          </w:p>
                          <w:p w14:paraId="31D0129D" w14:textId="77777777" w:rsidR="00A13733" w:rsidRDefault="00A13733" w:rsidP="00B56CE7">
                            <w:pPr>
                              <w:pStyle w:val="NoSpacing"/>
                              <w:rPr>
                                <w:rFonts w:ascii="Calibri" w:hAnsi="Calibri"/>
                                <w:b/>
                                <w:sz w:val="18"/>
                                <w:u w:val="single"/>
                              </w:rPr>
                            </w:pPr>
                          </w:p>
                          <w:p w14:paraId="1666D812" w14:textId="77777777" w:rsidR="00A13733" w:rsidRDefault="00A13733" w:rsidP="00B56CE7">
                            <w:pPr>
                              <w:pStyle w:val="NoSpacing"/>
                              <w:rPr>
                                <w:rFonts w:ascii="Calibri" w:hAnsi="Calibri"/>
                                <w:b/>
                                <w:sz w:val="18"/>
                                <w:u w:val="single"/>
                              </w:rPr>
                            </w:pPr>
                          </w:p>
                          <w:p w14:paraId="027BE583" w14:textId="77777777" w:rsidR="00A13733" w:rsidRDefault="00A13733" w:rsidP="00B56CE7">
                            <w:pPr>
                              <w:pStyle w:val="NoSpacing"/>
                              <w:rPr>
                                <w:rFonts w:ascii="Calibri" w:hAnsi="Calibri"/>
                                <w:b/>
                                <w:sz w:val="18"/>
                                <w:u w:val="single"/>
                              </w:rPr>
                            </w:pPr>
                          </w:p>
                          <w:p w14:paraId="66208431" w14:textId="77777777" w:rsidR="00A13733" w:rsidRDefault="00A13733" w:rsidP="00B56CE7">
                            <w:pPr>
                              <w:pStyle w:val="NoSpacing"/>
                              <w:rPr>
                                <w:rFonts w:ascii="Calibri" w:hAnsi="Calibri"/>
                                <w:b/>
                                <w:sz w:val="18"/>
                                <w:u w:val="single"/>
                              </w:rPr>
                            </w:pPr>
                          </w:p>
                          <w:p w14:paraId="087C2F16" w14:textId="77777777" w:rsidR="00A13733" w:rsidRDefault="00A13733" w:rsidP="00B56CE7">
                            <w:pPr>
                              <w:pStyle w:val="NoSpacing"/>
                              <w:jc w:val="center"/>
                              <w:rPr>
                                <w:rFonts w:ascii="Calibri" w:hAnsi="Calibri"/>
                                <w:b/>
                                <w:sz w:val="24"/>
                                <w:szCs w:val="24"/>
                                <w:u w:val="single"/>
                              </w:rPr>
                            </w:pPr>
                          </w:p>
                          <w:p w14:paraId="1F271CF6" w14:textId="77777777" w:rsidR="00A13733" w:rsidRPr="001F25B0" w:rsidRDefault="00A13733" w:rsidP="00B56CE7">
                            <w:pPr>
                              <w:pStyle w:val="NoSpacing"/>
                              <w:rPr>
                                <w:rFonts w:ascii="Calibri" w:hAnsi="Calibri"/>
                                <w:b/>
                                <w:sz w:val="24"/>
                                <w:szCs w:val="24"/>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CAF350" id="Text Box 20" o:spid="_x0000_s1028" type="#_x0000_t202" style="position:absolute;margin-left:594.75pt;margin-top:50.25pt;width:106.5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" filled="f" strokecolor="#4f81bd" strokeweight="2pt">
                <v:textbox>
                  <w:txbxContent>
                    <w:p w14:paraId="2698FDFA" w14:textId="77777777" w:rsidR="00A13733" w:rsidRDefault="00A13733" w:rsidP="00B56CE7">
                      <w:pPr>
                        <w:pStyle w:val="NoSpacing"/>
                        <w:jc w:val="center"/>
                        <w:rPr>
                          <w:rFonts w:ascii="Calibri" w:hAnsi="Calibri"/>
                          <w:b/>
                          <w:sz w:val="19"/>
                          <w:szCs w:val="19"/>
                        </w:rPr>
                      </w:pPr>
                    </w:p>
                    <w:p w14:paraId="56542162" w14:textId="77777777" w:rsidR="00A13733" w:rsidRDefault="00A13733" w:rsidP="00B56CE7">
                      <w:pPr>
                        <w:pStyle w:val="NoSpacing"/>
                        <w:jc w:val="center"/>
                        <w:rPr>
                          <w:rFonts w:ascii="Calibri" w:hAnsi="Calibri"/>
                          <w:b/>
                          <w:sz w:val="19"/>
                          <w:szCs w:val="19"/>
                        </w:rPr>
                      </w:pPr>
                      <w:r>
                        <w:rPr>
                          <w:rFonts w:ascii="Calibri" w:hAnsi="Calibri"/>
                          <w:b/>
                          <w:sz w:val="19"/>
                          <w:szCs w:val="19"/>
                        </w:rPr>
                        <w:t>Improved prevention of hypertension</w:t>
                      </w:r>
                    </w:p>
                    <w:p w14:paraId="749183F7" w14:textId="77777777" w:rsidR="00A13733" w:rsidRDefault="00A13733" w:rsidP="00B56CE7">
                      <w:pPr>
                        <w:pStyle w:val="NoSpacing"/>
                        <w:jc w:val="center"/>
                        <w:rPr>
                          <w:rFonts w:ascii="Calibri" w:hAnsi="Calibri"/>
                          <w:b/>
                          <w:sz w:val="19"/>
                          <w:szCs w:val="19"/>
                        </w:rPr>
                      </w:pPr>
                    </w:p>
                    <w:p w14:paraId="0D8092FE" w14:textId="77777777" w:rsidR="00A13733" w:rsidRDefault="00A13733" w:rsidP="00B56CE7">
                      <w:pPr>
                        <w:pStyle w:val="NoSpacing"/>
                        <w:jc w:val="center"/>
                        <w:rPr>
                          <w:rFonts w:ascii="Calibri" w:hAnsi="Calibri"/>
                          <w:b/>
                          <w:sz w:val="19"/>
                          <w:szCs w:val="19"/>
                        </w:rPr>
                      </w:pPr>
                      <w:r>
                        <w:rPr>
                          <w:rFonts w:ascii="Calibri" w:hAnsi="Calibri"/>
                          <w:b/>
                          <w:sz w:val="19"/>
                          <w:szCs w:val="19"/>
                        </w:rPr>
                        <w:t>Improved hypertension control</w:t>
                      </w:r>
                    </w:p>
                    <w:p w14:paraId="1893E248" w14:textId="77777777" w:rsidR="00A13733" w:rsidRDefault="00A13733" w:rsidP="00B56CE7">
                      <w:pPr>
                        <w:pStyle w:val="NoSpacing"/>
                        <w:jc w:val="center"/>
                        <w:rPr>
                          <w:rFonts w:ascii="Calibri" w:hAnsi="Calibri"/>
                          <w:b/>
                          <w:sz w:val="19"/>
                          <w:szCs w:val="19"/>
                        </w:rPr>
                      </w:pPr>
                    </w:p>
                    <w:p w14:paraId="7C5CACFC" w14:textId="77777777" w:rsidR="00A13733" w:rsidRDefault="00A13733" w:rsidP="00B56CE7">
                      <w:pPr>
                        <w:pStyle w:val="NoSpacing"/>
                        <w:jc w:val="center"/>
                        <w:rPr>
                          <w:rFonts w:ascii="Calibri" w:hAnsi="Calibri"/>
                          <w:b/>
                          <w:sz w:val="19"/>
                          <w:szCs w:val="19"/>
                        </w:rPr>
                      </w:pPr>
                      <w:r>
                        <w:rPr>
                          <w:rFonts w:ascii="Calibri" w:hAnsi="Calibri"/>
                          <w:b/>
                          <w:sz w:val="19"/>
                          <w:szCs w:val="19"/>
                        </w:rPr>
                        <w:t>Improved cholesterol control</w:t>
                      </w:r>
                    </w:p>
                    <w:p w14:paraId="0A652EAB" w14:textId="77777777" w:rsidR="00A13733" w:rsidRDefault="00A13733" w:rsidP="00B56CE7">
                      <w:pPr>
                        <w:pStyle w:val="NoSpacing"/>
                        <w:jc w:val="center"/>
                        <w:rPr>
                          <w:rFonts w:ascii="Calibri" w:hAnsi="Calibri"/>
                          <w:b/>
                          <w:sz w:val="19"/>
                          <w:szCs w:val="19"/>
                        </w:rPr>
                      </w:pPr>
                    </w:p>
                    <w:p w14:paraId="66BC17FB" w14:textId="77777777" w:rsidR="00A13733" w:rsidRDefault="00A13733" w:rsidP="00B56CE7">
                      <w:pPr>
                        <w:pStyle w:val="NoSpacing"/>
                        <w:jc w:val="center"/>
                        <w:rPr>
                          <w:rFonts w:ascii="Calibri" w:hAnsi="Calibri"/>
                          <w:b/>
                          <w:sz w:val="19"/>
                          <w:szCs w:val="19"/>
                        </w:rPr>
                      </w:pPr>
                      <w:r>
                        <w:rPr>
                          <w:rFonts w:ascii="Calibri" w:hAnsi="Calibri"/>
                          <w:b/>
                          <w:sz w:val="19"/>
                          <w:szCs w:val="19"/>
                        </w:rPr>
                        <w:t>Improved tobacco control / reduction in smoking</w:t>
                      </w:r>
                    </w:p>
                    <w:p w14:paraId="58F0EB6C" w14:textId="77777777" w:rsidR="00A13733" w:rsidRDefault="00A13733" w:rsidP="00B56CE7">
                      <w:pPr>
                        <w:pStyle w:val="NoSpacing"/>
                        <w:rPr>
                          <w:rFonts w:ascii="Calibri" w:hAnsi="Calibri"/>
                          <w:b/>
                          <w:sz w:val="18"/>
                          <w:u w:val="single"/>
                        </w:rPr>
                      </w:pPr>
                    </w:p>
                    <w:p w14:paraId="2D847603" w14:textId="77777777" w:rsidR="00A13733" w:rsidRPr="00D27C95" w:rsidRDefault="00A13733" w:rsidP="00B56CE7">
                      <w:pPr>
                        <w:pStyle w:val="NoSpacing"/>
                        <w:jc w:val="center"/>
                        <w:rPr>
                          <w:rFonts w:ascii="Calibri" w:hAnsi="Calibri"/>
                          <w:b/>
                          <w:sz w:val="18"/>
                        </w:rPr>
                      </w:pPr>
                    </w:p>
                    <w:p w14:paraId="4DB01A85" w14:textId="77777777" w:rsidR="00A13733" w:rsidRDefault="00A13733" w:rsidP="00B56CE7">
                      <w:pPr>
                        <w:pStyle w:val="NoSpacing"/>
                        <w:rPr>
                          <w:rFonts w:ascii="Calibri" w:hAnsi="Calibri"/>
                          <w:b/>
                          <w:sz w:val="18"/>
                          <w:u w:val="single"/>
                        </w:rPr>
                      </w:pPr>
                    </w:p>
                    <w:p w14:paraId="77F63A74" w14:textId="77777777" w:rsidR="00A13733" w:rsidRDefault="00A13733" w:rsidP="00B56CE7">
                      <w:pPr>
                        <w:pStyle w:val="NoSpacing"/>
                        <w:rPr>
                          <w:rFonts w:ascii="Calibri" w:hAnsi="Calibri"/>
                          <w:b/>
                          <w:sz w:val="18"/>
                          <w:u w:val="single"/>
                        </w:rPr>
                      </w:pPr>
                    </w:p>
                    <w:p w14:paraId="3C2D61B0" w14:textId="77777777" w:rsidR="00A13733" w:rsidRDefault="00A13733" w:rsidP="00B56CE7">
                      <w:pPr>
                        <w:pStyle w:val="NoSpacing"/>
                        <w:rPr>
                          <w:rFonts w:ascii="Calibri" w:hAnsi="Calibri"/>
                          <w:b/>
                          <w:sz w:val="18"/>
                          <w:u w:val="single"/>
                        </w:rPr>
                      </w:pPr>
                    </w:p>
                    <w:p w14:paraId="340965FE" w14:textId="77777777" w:rsidR="00A13733" w:rsidRDefault="00A13733" w:rsidP="00B56CE7">
                      <w:pPr>
                        <w:pStyle w:val="NoSpacing"/>
                        <w:rPr>
                          <w:rFonts w:ascii="Calibri" w:hAnsi="Calibri"/>
                          <w:b/>
                          <w:sz w:val="18"/>
                          <w:u w:val="single"/>
                        </w:rPr>
                      </w:pPr>
                    </w:p>
                    <w:p w14:paraId="679A9EEF" w14:textId="77777777" w:rsidR="00A13733" w:rsidRDefault="00A13733" w:rsidP="00B56CE7">
                      <w:pPr>
                        <w:pStyle w:val="NoSpacing"/>
                        <w:rPr>
                          <w:rFonts w:ascii="Calibri" w:hAnsi="Calibri"/>
                          <w:b/>
                          <w:sz w:val="18"/>
                          <w:u w:val="single"/>
                        </w:rPr>
                      </w:pPr>
                    </w:p>
                    <w:p w14:paraId="31D0129D" w14:textId="77777777" w:rsidR="00A13733" w:rsidRDefault="00A13733" w:rsidP="00B56CE7">
                      <w:pPr>
                        <w:pStyle w:val="NoSpacing"/>
                        <w:rPr>
                          <w:rFonts w:ascii="Calibri" w:hAnsi="Calibri"/>
                          <w:b/>
                          <w:sz w:val="18"/>
                          <w:u w:val="single"/>
                        </w:rPr>
                      </w:pPr>
                    </w:p>
                    <w:p w14:paraId="1666D812" w14:textId="77777777" w:rsidR="00A13733" w:rsidRDefault="00A13733" w:rsidP="00B56CE7">
                      <w:pPr>
                        <w:pStyle w:val="NoSpacing"/>
                        <w:rPr>
                          <w:rFonts w:ascii="Calibri" w:hAnsi="Calibri"/>
                          <w:b/>
                          <w:sz w:val="18"/>
                          <w:u w:val="single"/>
                        </w:rPr>
                      </w:pPr>
                    </w:p>
                    <w:p w14:paraId="027BE583" w14:textId="77777777" w:rsidR="00A13733" w:rsidRDefault="00A13733" w:rsidP="00B56CE7">
                      <w:pPr>
                        <w:pStyle w:val="NoSpacing"/>
                        <w:rPr>
                          <w:rFonts w:ascii="Calibri" w:hAnsi="Calibri"/>
                          <w:b/>
                          <w:sz w:val="18"/>
                          <w:u w:val="single"/>
                        </w:rPr>
                      </w:pPr>
                    </w:p>
                    <w:p w14:paraId="66208431" w14:textId="77777777" w:rsidR="00A13733" w:rsidRDefault="00A13733" w:rsidP="00B56CE7">
                      <w:pPr>
                        <w:pStyle w:val="NoSpacing"/>
                        <w:rPr>
                          <w:rFonts w:ascii="Calibri" w:hAnsi="Calibri"/>
                          <w:b/>
                          <w:sz w:val="18"/>
                          <w:u w:val="single"/>
                        </w:rPr>
                      </w:pPr>
                    </w:p>
                    <w:p w14:paraId="087C2F16" w14:textId="77777777" w:rsidR="00A13733" w:rsidRDefault="00A13733" w:rsidP="00B56CE7">
                      <w:pPr>
                        <w:pStyle w:val="NoSpacing"/>
                        <w:jc w:val="center"/>
                        <w:rPr>
                          <w:rFonts w:ascii="Calibri" w:hAnsi="Calibri"/>
                          <w:b/>
                          <w:sz w:val="24"/>
                          <w:szCs w:val="24"/>
                          <w:u w:val="single"/>
                        </w:rPr>
                      </w:pPr>
                    </w:p>
                    <w:p w14:paraId="1F271CF6" w14:textId="77777777" w:rsidR="00A13733" w:rsidRPr="001F25B0" w:rsidRDefault="00A13733" w:rsidP="00B56CE7">
                      <w:pPr>
                        <w:pStyle w:val="NoSpacing"/>
                        <w:rPr>
                          <w:rFonts w:ascii="Calibri" w:hAnsi="Calibri"/>
                          <w:b/>
                          <w:sz w:val="24"/>
                          <w:szCs w:val="24"/>
                          <w:u w:val="single"/>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1431DEAC" wp14:editId="58382175">
                <wp:simplePos x="0" y="0"/>
                <wp:positionH relativeFrom="column">
                  <wp:posOffset>7581900</wp:posOffset>
                </wp:positionH>
                <wp:positionV relativeFrom="paragraph">
                  <wp:posOffset>4572000</wp:posOffset>
                </wp:positionV>
                <wp:extent cx="1352550" cy="1543050"/>
                <wp:effectExtent l="0" t="0" r="19050" b="19050"/>
                <wp:wrapNone/>
                <wp:docPr id="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1543050"/>
                        </a:xfrm>
                        <a:prstGeom prst="rect">
                          <a:avLst/>
                        </a:prstGeom>
                        <a:noFill/>
                        <a:ln w="25400">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14:paraId="122E8DCA" w14:textId="77777777" w:rsidR="00A13733" w:rsidRDefault="00A13733" w:rsidP="00B56CE7">
                            <w:pPr>
                              <w:pStyle w:val="NoSpacing"/>
                              <w:ind w:left="180"/>
                              <w:jc w:val="center"/>
                              <w:rPr>
                                <w:rFonts w:ascii="Calibri" w:hAnsi="Calibri"/>
                                <w:b/>
                                <w:sz w:val="19"/>
                                <w:szCs w:val="19"/>
                              </w:rPr>
                            </w:pPr>
                            <w:r>
                              <w:rPr>
                                <w:rFonts w:ascii="Calibri" w:hAnsi="Calibri"/>
                                <w:b/>
                                <w:sz w:val="19"/>
                                <w:szCs w:val="19"/>
                              </w:rPr>
                              <w:t>Reduced prevalence of heart disease and stroke</w:t>
                            </w:r>
                          </w:p>
                          <w:p w14:paraId="1F023455" w14:textId="77777777" w:rsidR="00A13733" w:rsidRDefault="00A13733" w:rsidP="00B56CE7">
                            <w:pPr>
                              <w:pStyle w:val="NoSpacing"/>
                              <w:ind w:left="180"/>
                              <w:jc w:val="center"/>
                              <w:rPr>
                                <w:rFonts w:ascii="Calibri" w:hAnsi="Calibri"/>
                                <w:b/>
                                <w:sz w:val="19"/>
                                <w:szCs w:val="19"/>
                              </w:rPr>
                            </w:pPr>
                          </w:p>
                          <w:p w14:paraId="329E7254" w14:textId="77777777" w:rsidR="00A13733" w:rsidRDefault="00A13733" w:rsidP="00B56CE7">
                            <w:pPr>
                              <w:pStyle w:val="NoSpacing"/>
                              <w:ind w:left="180"/>
                              <w:jc w:val="center"/>
                              <w:rPr>
                                <w:rFonts w:ascii="Calibri" w:hAnsi="Calibri"/>
                                <w:b/>
                                <w:sz w:val="19"/>
                                <w:szCs w:val="19"/>
                              </w:rPr>
                            </w:pPr>
                            <w:r w:rsidRPr="005B3742">
                              <w:rPr>
                                <w:rFonts w:ascii="Calibri" w:hAnsi="Calibri"/>
                                <w:b/>
                                <w:sz w:val="19"/>
                                <w:szCs w:val="19"/>
                              </w:rPr>
                              <w:t>Decreased morbidity and mortality due to heart disease and stroke</w:t>
                            </w:r>
                          </w:p>
                          <w:p w14:paraId="0394C501" w14:textId="77777777" w:rsidR="00A13733" w:rsidRPr="005B3742" w:rsidRDefault="00A13733" w:rsidP="00B56CE7">
                            <w:pPr>
                              <w:pStyle w:val="NoSpacing"/>
                              <w:ind w:left="180"/>
                              <w:jc w:val="center"/>
                              <w:rPr>
                                <w:rFonts w:ascii="Calibri" w:hAnsi="Calibri"/>
                                <w:b/>
                                <w:sz w:val="19"/>
                                <w:szCs w:val="19"/>
                              </w:rPr>
                            </w:pPr>
                          </w:p>
                          <w:p w14:paraId="7D566B96" w14:textId="77777777" w:rsidR="00A13733" w:rsidRDefault="00A13733" w:rsidP="00B56CE7">
                            <w:pPr>
                              <w:pStyle w:val="NoSpacing"/>
                              <w:jc w:val="center"/>
                              <w:rPr>
                                <w:rFonts w:ascii="Calibri" w:hAnsi="Calibri"/>
                                <w:b/>
                                <w:sz w:val="19"/>
                                <w:szCs w:val="19"/>
                              </w:rPr>
                            </w:pPr>
                          </w:p>
                          <w:p w14:paraId="776A4A7B" w14:textId="77777777" w:rsidR="00A13733" w:rsidRDefault="00A13733" w:rsidP="00B56CE7">
                            <w:pPr>
                              <w:pStyle w:val="NoSpacing"/>
                              <w:jc w:val="center"/>
                              <w:rPr>
                                <w:rFonts w:ascii="Calibri" w:hAnsi="Calibri"/>
                                <w:b/>
                                <w:sz w:val="19"/>
                                <w:szCs w:val="19"/>
                              </w:rPr>
                            </w:pPr>
                          </w:p>
                          <w:p w14:paraId="43B84D97" w14:textId="77777777" w:rsidR="00A13733" w:rsidRDefault="00A13733" w:rsidP="00B56CE7">
                            <w:pPr>
                              <w:pStyle w:val="NoSpacing"/>
                              <w:jc w:val="center"/>
                              <w:rPr>
                                <w:rFonts w:ascii="Calibri" w:hAnsi="Calibri"/>
                                <w:b/>
                                <w:sz w:val="19"/>
                                <w:szCs w:val="19"/>
                              </w:rPr>
                            </w:pPr>
                          </w:p>
                          <w:p w14:paraId="10856BE8" w14:textId="77777777" w:rsidR="00A13733" w:rsidRDefault="00A13733" w:rsidP="00B56CE7">
                            <w:pPr>
                              <w:pStyle w:val="NoSpacing"/>
                              <w:rPr>
                                <w:rFonts w:ascii="Calibri" w:hAnsi="Calibri"/>
                                <w:b/>
                                <w:sz w:val="18"/>
                                <w:u w:val="single"/>
                              </w:rPr>
                            </w:pPr>
                          </w:p>
                          <w:p w14:paraId="698952C9" w14:textId="77777777" w:rsidR="00A13733" w:rsidRDefault="00A13733" w:rsidP="00B56CE7">
                            <w:pPr>
                              <w:pStyle w:val="NoSpacing"/>
                              <w:rPr>
                                <w:rFonts w:ascii="Calibri" w:hAnsi="Calibri"/>
                                <w:b/>
                                <w:sz w:val="18"/>
                                <w:u w:val="single"/>
                              </w:rPr>
                            </w:pPr>
                          </w:p>
                          <w:p w14:paraId="5439C900" w14:textId="77777777" w:rsidR="00A13733" w:rsidRDefault="00A13733" w:rsidP="00B56CE7">
                            <w:pPr>
                              <w:pStyle w:val="NoSpacing"/>
                              <w:rPr>
                                <w:rFonts w:ascii="Calibri" w:hAnsi="Calibri"/>
                                <w:b/>
                                <w:sz w:val="18"/>
                                <w:u w:val="single"/>
                              </w:rPr>
                            </w:pPr>
                          </w:p>
                          <w:p w14:paraId="47E0F8FD" w14:textId="77777777" w:rsidR="00A13733" w:rsidRDefault="00A13733" w:rsidP="00B56CE7">
                            <w:pPr>
                              <w:pStyle w:val="NoSpacing"/>
                              <w:rPr>
                                <w:rFonts w:ascii="Calibri" w:hAnsi="Calibri"/>
                                <w:b/>
                                <w:sz w:val="18"/>
                                <w:u w:val="single"/>
                              </w:rPr>
                            </w:pPr>
                          </w:p>
                          <w:p w14:paraId="1CBCE2A5" w14:textId="77777777" w:rsidR="00A13733" w:rsidRDefault="00A13733" w:rsidP="00B56CE7">
                            <w:pPr>
                              <w:pStyle w:val="NoSpacing"/>
                              <w:rPr>
                                <w:rFonts w:ascii="Calibri" w:hAnsi="Calibri"/>
                                <w:b/>
                                <w:sz w:val="18"/>
                                <w:u w:val="single"/>
                              </w:rPr>
                            </w:pPr>
                          </w:p>
                          <w:p w14:paraId="154F9A87" w14:textId="77777777" w:rsidR="00A13733" w:rsidRDefault="00A13733" w:rsidP="00B56CE7">
                            <w:pPr>
                              <w:pStyle w:val="NoSpacing"/>
                              <w:rPr>
                                <w:rFonts w:ascii="Calibri" w:hAnsi="Calibri"/>
                                <w:b/>
                                <w:sz w:val="18"/>
                                <w:u w:val="single"/>
                              </w:rPr>
                            </w:pPr>
                          </w:p>
                          <w:p w14:paraId="29E7E491" w14:textId="77777777" w:rsidR="00A13733" w:rsidRDefault="00A13733" w:rsidP="00B56CE7">
                            <w:pPr>
                              <w:pStyle w:val="NoSpacing"/>
                              <w:rPr>
                                <w:rFonts w:ascii="Calibri" w:hAnsi="Calibri"/>
                                <w:b/>
                                <w:sz w:val="18"/>
                                <w:u w:val="single"/>
                              </w:rPr>
                            </w:pPr>
                          </w:p>
                          <w:p w14:paraId="40385901" w14:textId="77777777" w:rsidR="00A13733" w:rsidRDefault="00A13733" w:rsidP="00B56CE7">
                            <w:pPr>
                              <w:pStyle w:val="NoSpacing"/>
                              <w:rPr>
                                <w:rFonts w:ascii="Calibri" w:hAnsi="Calibri"/>
                                <w:b/>
                                <w:sz w:val="18"/>
                                <w:u w:val="single"/>
                              </w:rPr>
                            </w:pPr>
                          </w:p>
                          <w:p w14:paraId="4CBB5C65" w14:textId="77777777" w:rsidR="00A13733" w:rsidRDefault="00A13733" w:rsidP="00B56CE7">
                            <w:pPr>
                              <w:pStyle w:val="NoSpacing"/>
                              <w:rPr>
                                <w:rFonts w:ascii="Calibri" w:hAnsi="Calibri"/>
                                <w:b/>
                                <w:sz w:val="18"/>
                                <w:u w:val="single"/>
                              </w:rPr>
                            </w:pPr>
                          </w:p>
                          <w:p w14:paraId="4AD47126" w14:textId="77777777" w:rsidR="00A13733" w:rsidRDefault="00A13733" w:rsidP="00B56CE7">
                            <w:pPr>
                              <w:pStyle w:val="NoSpacing"/>
                              <w:jc w:val="center"/>
                              <w:rPr>
                                <w:rFonts w:ascii="Calibri" w:hAnsi="Calibri"/>
                                <w:b/>
                                <w:sz w:val="24"/>
                                <w:szCs w:val="24"/>
                                <w:u w:val="single"/>
                              </w:rPr>
                            </w:pPr>
                          </w:p>
                          <w:p w14:paraId="53058C34" w14:textId="77777777" w:rsidR="00A13733" w:rsidRPr="001F25B0" w:rsidRDefault="00A13733" w:rsidP="00B56CE7">
                            <w:pPr>
                              <w:pStyle w:val="NoSpacing"/>
                              <w:rPr>
                                <w:rFonts w:ascii="Calibri" w:hAnsi="Calibri"/>
                                <w:b/>
                                <w:sz w:val="24"/>
                                <w:szCs w:val="24"/>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31DEAC" id="Text Box 30" o:spid="_x0000_s1029" type="#_x0000_t202" style="position:absolute;margin-left:597pt;margin-top:5in;width:106.5pt;height:1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" filled="f" strokecolor="#4f81bd" strokeweight="2pt">
                <v:textbox>
                  <w:txbxContent>
                    <w:p w14:paraId="122E8DCA" w14:textId="77777777" w:rsidR="00A13733" w:rsidRDefault="00A13733" w:rsidP="00B56CE7">
                      <w:pPr>
                        <w:pStyle w:val="NoSpacing"/>
                        <w:ind w:left="180"/>
                        <w:jc w:val="center"/>
                        <w:rPr>
                          <w:rFonts w:ascii="Calibri" w:hAnsi="Calibri"/>
                          <w:b/>
                          <w:sz w:val="19"/>
                          <w:szCs w:val="19"/>
                        </w:rPr>
                      </w:pPr>
                      <w:r>
                        <w:rPr>
                          <w:rFonts w:ascii="Calibri" w:hAnsi="Calibri"/>
                          <w:b/>
                          <w:sz w:val="19"/>
                          <w:szCs w:val="19"/>
                        </w:rPr>
                        <w:t>Reduced prevalence of heart disease and stroke</w:t>
                      </w:r>
                    </w:p>
                    <w:p w14:paraId="1F023455" w14:textId="77777777" w:rsidR="00A13733" w:rsidRDefault="00A13733" w:rsidP="00B56CE7">
                      <w:pPr>
                        <w:pStyle w:val="NoSpacing"/>
                        <w:ind w:left="180"/>
                        <w:jc w:val="center"/>
                        <w:rPr>
                          <w:rFonts w:ascii="Calibri" w:hAnsi="Calibri"/>
                          <w:b/>
                          <w:sz w:val="19"/>
                          <w:szCs w:val="19"/>
                        </w:rPr>
                      </w:pPr>
                    </w:p>
                    <w:p w14:paraId="329E7254" w14:textId="77777777" w:rsidR="00A13733" w:rsidRDefault="00A13733" w:rsidP="00B56CE7">
                      <w:pPr>
                        <w:pStyle w:val="NoSpacing"/>
                        <w:ind w:left="180"/>
                        <w:jc w:val="center"/>
                        <w:rPr>
                          <w:rFonts w:ascii="Calibri" w:hAnsi="Calibri"/>
                          <w:b/>
                          <w:sz w:val="19"/>
                          <w:szCs w:val="19"/>
                        </w:rPr>
                      </w:pPr>
                      <w:r w:rsidRPr="005B3742">
                        <w:rPr>
                          <w:rFonts w:ascii="Calibri" w:hAnsi="Calibri"/>
                          <w:b/>
                          <w:sz w:val="19"/>
                          <w:szCs w:val="19"/>
                        </w:rPr>
                        <w:t>Decreased morbidity and mortality due to heart disease and stroke</w:t>
                      </w:r>
                    </w:p>
                    <w:p w14:paraId="0394C501" w14:textId="77777777" w:rsidR="00A13733" w:rsidRPr="005B3742" w:rsidRDefault="00A13733" w:rsidP="00B56CE7">
                      <w:pPr>
                        <w:pStyle w:val="NoSpacing"/>
                        <w:ind w:left="180"/>
                        <w:jc w:val="center"/>
                        <w:rPr>
                          <w:rFonts w:ascii="Calibri" w:hAnsi="Calibri"/>
                          <w:b/>
                          <w:sz w:val="19"/>
                          <w:szCs w:val="19"/>
                        </w:rPr>
                      </w:pPr>
                    </w:p>
                    <w:p w14:paraId="7D566B96" w14:textId="77777777" w:rsidR="00A13733" w:rsidRDefault="00A13733" w:rsidP="00B56CE7">
                      <w:pPr>
                        <w:pStyle w:val="NoSpacing"/>
                        <w:jc w:val="center"/>
                        <w:rPr>
                          <w:rFonts w:ascii="Calibri" w:hAnsi="Calibri"/>
                          <w:b/>
                          <w:sz w:val="19"/>
                          <w:szCs w:val="19"/>
                        </w:rPr>
                      </w:pPr>
                    </w:p>
                    <w:p w14:paraId="776A4A7B" w14:textId="77777777" w:rsidR="00A13733" w:rsidRDefault="00A13733" w:rsidP="00B56CE7">
                      <w:pPr>
                        <w:pStyle w:val="NoSpacing"/>
                        <w:jc w:val="center"/>
                        <w:rPr>
                          <w:rFonts w:ascii="Calibri" w:hAnsi="Calibri"/>
                          <w:b/>
                          <w:sz w:val="19"/>
                          <w:szCs w:val="19"/>
                        </w:rPr>
                      </w:pPr>
                    </w:p>
                    <w:p w14:paraId="43B84D97" w14:textId="77777777" w:rsidR="00A13733" w:rsidRDefault="00A13733" w:rsidP="00B56CE7">
                      <w:pPr>
                        <w:pStyle w:val="NoSpacing"/>
                        <w:jc w:val="center"/>
                        <w:rPr>
                          <w:rFonts w:ascii="Calibri" w:hAnsi="Calibri"/>
                          <w:b/>
                          <w:sz w:val="19"/>
                          <w:szCs w:val="19"/>
                        </w:rPr>
                      </w:pPr>
                    </w:p>
                    <w:p w14:paraId="10856BE8" w14:textId="77777777" w:rsidR="00A13733" w:rsidRDefault="00A13733" w:rsidP="00B56CE7">
                      <w:pPr>
                        <w:pStyle w:val="NoSpacing"/>
                        <w:rPr>
                          <w:rFonts w:ascii="Calibri" w:hAnsi="Calibri"/>
                          <w:b/>
                          <w:sz w:val="18"/>
                          <w:u w:val="single"/>
                        </w:rPr>
                      </w:pPr>
                    </w:p>
                    <w:p w14:paraId="698952C9" w14:textId="77777777" w:rsidR="00A13733" w:rsidRDefault="00A13733" w:rsidP="00B56CE7">
                      <w:pPr>
                        <w:pStyle w:val="NoSpacing"/>
                        <w:rPr>
                          <w:rFonts w:ascii="Calibri" w:hAnsi="Calibri"/>
                          <w:b/>
                          <w:sz w:val="18"/>
                          <w:u w:val="single"/>
                        </w:rPr>
                      </w:pPr>
                    </w:p>
                    <w:p w14:paraId="5439C900" w14:textId="77777777" w:rsidR="00A13733" w:rsidRDefault="00A13733" w:rsidP="00B56CE7">
                      <w:pPr>
                        <w:pStyle w:val="NoSpacing"/>
                        <w:rPr>
                          <w:rFonts w:ascii="Calibri" w:hAnsi="Calibri"/>
                          <w:b/>
                          <w:sz w:val="18"/>
                          <w:u w:val="single"/>
                        </w:rPr>
                      </w:pPr>
                    </w:p>
                    <w:p w14:paraId="47E0F8FD" w14:textId="77777777" w:rsidR="00A13733" w:rsidRDefault="00A13733" w:rsidP="00B56CE7">
                      <w:pPr>
                        <w:pStyle w:val="NoSpacing"/>
                        <w:rPr>
                          <w:rFonts w:ascii="Calibri" w:hAnsi="Calibri"/>
                          <w:b/>
                          <w:sz w:val="18"/>
                          <w:u w:val="single"/>
                        </w:rPr>
                      </w:pPr>
                    </w:p>
                    <w:p w14:paraId="1CBCE2A5" w14:textId="77777777" w:rsidR="00A13733" w:rsidRDefault="00A13733" w:rsidP="00B56CE7">
                      <w:pPr>
                        <w:pStyle w:val="NoSpacing"/>
                        <w:rPr>
                          <w:rFonts w:ascii="Calibri" w:hAnsi="Calibri"/>
                          <w:b/>
                          <w:sz w:val="18"/>
                          <w:u w:val="single"/>
                        </w:rPr>
                      </w:pPr>
                    </w:p>
                    <w:p w14:paraId="154F9A87" w14:textId="77777777" w:rsidR="00A13733" w:rsidRDefault="00A13733" w:rsidP="00B56CE7">
                      <w:pPr>
                        <w:pStyle w:val="NoSpacing"/>
                        <w:rPr>
                          <w:rFonts w:ascii="Calibri" w:hAnsi="Calibri"/>
                          <w:b/>
                          <w:sz w:val="18"/>
                          <w:u w:val="single"/>
                        </w:rPr>
                      </w:pPr>
                    </w:p>
                    <w:p w14:paraId="29E7E491" w14:textId="77777777" w:rsidR="00A13733" w:rsidRDefault="00A13733" w:rsidP="00B56CE7">
                      <w:pPr>
                        <w:pStyle w:val="NoSpacing"/>
                        <w:rPr>
                          <w:rFonts w:ascii="Calibri" w:hAnsi="Calibri"/>
                          <w:b/>
                          <w:sz w:val="18"/>
                          <w:u w:val="single"/>
                        </w:rPr>
                      </w:pPr>
                    </w:p>
                    <w:p w14:paraId="40385901" w14:textId="77777777" w:rsidR="00A13733" w:rsidRDefault="00A13733" w:rsidP="00B56CE7">
                      <w:pPr>
                        <w:pStyle w:val="NoSpacing"/>
                        <w:rPr>
                          <w:rFonts w:ascii="Calibri" w:hAnsi="Calibri"/>
                          <w:b/>
                          <w:sz w:val="18"/>
                          <w:u w:val="single"/>
                        </w:rPr>
                      </w:pPr>
                    </w:p>
                    <w:p w14:paraId="4CBB5C65" w14:textId="77777777" w:rsidR="00A13733" w:rsidRDefault="00A13733" w:rsidP="00B56CE7">
                      <w:pPr>
                        <w:pStyle w:val="NoSpacing"/>
                        <w:rPr>
                          <w:rFonts w:ascii="Calibri" w:hAnsi="Calibri"/>
                          <w:b/>
                          <w:sz w:val="18"/>
                          <w:u w:val="single"/>
                        </w:rPr>
                      </w:pPr>
                    </w:p>
                    <w:p w14:paraId="4AD47126" w14:textId="77777777" w:rsidR="00A13733" w:rsidRDefault="00A13733" w:rsidP="00B56CE7">
                      <w:pPr>
                        <w:pStyle w:val="NoSpacing"/>
                        <w:jc w:val="center"/>
                        <w:rPr>
                          <w:rFonts w:ascii="Calibri" w:hAnsi="Calibri"/>
                          <w:b/>
                          <w:sz w:val="24"/>
                          <w:szCs w:val="24"/>
                          <w:u w:val="single"/>
                        </w:rPr>
                      </w:pPr>
                    </w:p>
                    <w:p w14:paraId="53058C34" w14:textId="77777777" w:rsidR="00A13733" w:rsidRPr="001F25B0" w:rsidRDefault="00A13733" w:rsidP="00B56CE7">
                      <w:pPr>
                        <w:pStyle w:val="NoSpacing"/>
                        <w:rPr>
                          <w:rFonts w:ascii="Calibri" w:hAnsi="Calibri"/>
                          <w:b/>
                          <w:sz w:val="24"/>
                          <w:szCs w:val="24"/>
                          <w:u w:val="single"/>
                        </w:rP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7C686F73" wp14:editId="4D8888D6">
                <wp:simplePos x="0" y="0"/>
                <wp:positionH relativeFrom="column">
                  <wp:posOffset>7972425</wp:posOffset>
                </wp:positionH>
                <wp:positionV relativeFrom="paragraph">
                  <wp:posOffset>2899410</wp:posOffset>
                </wp:positionV>
                <wp:extent cx="484505" cy="977900"/>
                <wp:effectExtent l="19050" t="0" r="10795" b="31750"/>
                <wp:wrapNone/>
                <wp:docPr id="1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4505" cy="9779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F6E4D3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627.75pt;margin-top:228.3pt;width:38.15pt;height: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" adj="16249" fillcolor="#4f81bd" strokecolor="#385d8a" strokeweight="2pt">
                <v:path arrowok="t"/>
              </v:shape>
            </w:pict>
          </mc:Fallback>
        </mc:AlternateContent>
      </w:r>
      <w:r>
        <w:rPr>
          <w:noProof/>
        </w:rPr>
        <mc:AlternateContent>
          <mc:Choice Requires="wps">
            <w:drawing>
              <wp:anchor distT="0" distB="0" distL="114300" distR="114300" simplePos="0" relativeHeight="251668480" behindDoc="0" locked="0" layoutInCell="1" allowOverlap="1" wp14:anchorId="09F64F8A" wp14:editId="495613C9">
                <wp:simplePos x="0" y="0"/>
                <wp:positionH relativeFrom="column">
                  <wp:posOffset>7235190</wp:posOffset>
                </wp:positionH>
                <wp:positionV relativeFrom="paragraph">
                  <wp:posOffset>2181225</wp:posOffset>
                </wp:positionV>
                <wp:extent cx="304800" cy="457200"/>
                <wp:effectExtent l="0" t="38100" r="38100" b="57150"/>
                <wp:wrapNone/>
                <wp:docPr id="10" name="Right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4572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EF552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margin-left:569.7pt;margin-top:171.75pt;width:24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" adj="10800" fillcolor="#4f81bd" strokecolor="#385d8a" strokeweight="2pt">
                <v:path arrowok="t"/>
              </v:shape>
            </w:pict>
          </mc:Fallback>
        </mc:AlternateContent>
      </w:r>
      <w:r>
        <w:rPr>
          <w:noProof/>
        </w:rPr>
        <mc:AlternateContent>
          <mc:Choice Requires="wps">
            <w:drawing>
              <wp:anchor distT="0" distB="0" distL="114300" distR="114300" simplePos="0" relativeHeight="251667456" behindDoc="0" locked="0" layoutInCell="1" allowOverlap="1" wp14:anchorId="0641D7C5" wp14:editId="26FF5A90">
                <wp:simplePos x="0" y="0"/>
                <wp:positionH relativeFrom="column">
                  <wp:posOffset>2800350</wp:posOffset>
                </wp:positionH>
                <wp:positionV relativeFrom="paragraph">
                  <wp:posOffset>2105660</wp:posOffset>
                </wp:positionV>
                <wp:extent cx="323850" cy="457200"/>
                <wp:effectExtent l="0" t="38100" r="38100" b="57150"/>
                <wp:wrapNone/>
                <wp:docPr id="289" name="Right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50" cy="4572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F802A" id="Right Arrow 12" o:spid="_x0000_s1026" type="#_x0000_t13" style="position:absolute;margin-left:220.5pt;margin-top:165.8pt;width:25.5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" adj="10800" fillcolor="#4f81bd" strokecolor="#385d8a" strokeweight="2pt">
                <v:path arrowok="t"/>
              </v:shape>
            </w:pict>
          </mc:Fallback>
        </mc:AlternateContent>
      </w:r>
      <w:r>
        <w:rPr>
          <w:noProof/>
        </w:rPr>
        <mc:AlternateContent>
          <mc:Choice Requires="wps">
            <w:drawing>
              <wp:anchor distT="0" distB="0" distL="114300" distR="114300" simplePos="0" relativeHeight="251666432" behindDoc="0" locked="0" layoutInCell="1" allowOverlap="1" wp14:anchorId="2D42106B" wp14:editId="5A7CA4FF">
                <wp:simplePos x="0" y="0"/>
                <wp:positionH relativeFrom="column">
                  <wp:posOffset>5086350</wp:posOffset>
                </wp:positionH>
                <wp:positionV relativeFrom="paragraph">
                  <wp:posOffset>2181225</wp:posOffset>
                </wp:positionV>
                <wp:extent cx="285750" cy="457200"/>
                <wp:effectExtent l="0" t="38100" r="38100" b="57150"/>
                <wp:wrapNone/>
                <wp:docPr id="288" name="Right Arrow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4572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51FD2" id="Right Arrow 12" o:spid="_x0000_s1026" type="#_x0000_t13" style="position:absolute;margin-left:400.5pt;margin-top:171.75pt;width:22.5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" adj="10800" fillcolor="#4f81bd" strokecolor="#385d8a" strokeweight="2pt">
                <v:path arrowok="t"/>
              </v:shape>
            </w:pict>
          </mc:Fallback>
        </mc:AlternateContent>
      </w:r>
      <w:r>
        <w:rPr>
          <w:noProof/>
        </w:rPr>
        <mc:AlternateContent>
          <mc:Choice Requires="wps">
            <w:drawing>
              <wp:anchor distT="0" distB="0" distL="114300" distR="114300" simplePos="0" relativeHeight="251663360" behindDoc="0" locked="0" layoutInCell="1" allowOverlap="1" wp14:anchorId="7AD2B974" wp14:editId="012189C9">
                <wp:simplePos x="0" y="0"/>
                <wp:positionH relativeFrom="column">
                  <wp:posOffset>5375910</wp:posOffset>
                </wp:positionH>
                <wp:positionV relativeFrom="paragraph">
                  <wp:posOffset>240030</wp:posOffset>
                </wp:positionV>
                <wp:extent cx="1920240" cy="259080"/>
                <wp:effectExtent l="0" t="0" r="22860" b="2667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590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5D8D93" w14:textId="77777777" w:rsidR="00A13733" w:rsidRDefault="00A13733" w:rsidP="00B56CE7">
                            <w:pPr>
                              <w:spacing w:line="240" w:lineRule="auto"/>
                              <w:ind w:firstLine="0"/>
                              <w:jc w:val="center"/>
                              <w:rPr>
                                <w:rFonts w:ascii="Calibri" w:hAnsi="Calibri"/>
                                <w:b/>
                              </w:rPr>
                            </w:pPr>
                            <w:r>
                              <w:rPr>
                                <w:rFonts w:ascii="Calibri" w:hAnsi="Calibri"/>
                                <w:b/>
                              </w:rPr>
                              <w:t>INTERMEDIATE OUTCOMES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D2B974" id="Text Box 23" o:spid="_x0000_s1030" type="#_x0000_t202" style="position:absolute;margin-left:423.3pt;margin-top:18.9pt;width:151.2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" filled="f" strokeweight="1.5pt">
                <v:textbox>
                  <w:txbxContent>
                    <w:p w14:paraId="415D8D93" w14:textId="77777777" w:rsidR="00A13733" w:rsidRDefault="00A13733" w:rsidP="00B56CE7">
                      <w:pPr>
                        <w:spacing w:line="240" w:lineRule="auto"/>
                        <w:ind w:firstLine="0"/>
                        <w:jc w:val="center"/>
                        <w:rPr>
                          <w:rFonts w:ascii="Calibri" w:hAnsi="Calibri"/>
                          <w:b/>
                        </w:rPr>
                      </w:pPr>
                      <w:r>
                        <w:rPr>
                          <w:rFonts w:ascii="Calibri" w:hAnsi="Calibri"/>
                          <w:b/>
                        </w:rPr>
                        <w:t>INTERMEDIATE OUTCOMES</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EAF9432" wp14:editId="30D53A80">
                <wp:simplePos x="0" y="0"/>
                <wp:positionH relativeFrom="column">
                  <wp:posOffset>3143250</wp:posOffset>
                </wp:positionH>
                <wp:positionV relativeFrom="paragraph">
                  <wp:posOffset>215265</wp:posOffset>
                </wp:positionV>
                <wp:extent cx="1943100" cy="282575"/>
                <wp:effectExtent l="0" t="0" r="19050" b="222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825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24A927" w14:textId="77777777" w:rsidR="00A13733" w:rsidRDefault="00A13733" w:rsidP="00B56CE7">
                            <w:pPr>
                              <w:spacing w:line="240" w:lineRule="auto"/>
                              <w:ind w:firstLine="0"/>
                              <w:jc w:val="center"/>
                              <w:rPr>
                                <w:rFonts w:ascii="Calibri" w:hAnsi="Calibri"/>
                                <w:b/>
                              </w:rPr>
                            </w:pPr>
                            <w:r>
                              <w:rPr>
                                <w:rFonts w:ascii="Calibri" w:hAnsi="Calibri"/>
                                <w:b/>
                              </w:rPr>
                              <w:t>SHORT-TERM OUTCOMES OUTCOMES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AF9432" id="Text Box 2" o:spid="_x0000_s1031" type="#_x0000_t202" style="position:absolute;margin-left:247.5pt;margin-top:16.95pt;width:153pt;height:2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" filled="f" strokeweight="1.5pt">
                <v:textbox>
                  <w:txbxContent>
                    <w:p w14:paraId="3B24A927" w14:textId="77777777" w:rsidR="00A13733" w:rsidRDefault="00A13733" w:rsidP="00B56CE7">
                      <w:pPr>
                        <w:spacing w:line="240" w:lineRule="auto"/>
                        <w:ind w:firstLine="0"/>
                        <w:jc w:val="center"/>
                        <w:rPr>
                          <w:rFonts w:ascii="Calibri" w:hAnsi="Calibri"/>
                          <w:b/>
                        </w:rPr>
                      </w:pPr>
                      <w:r>
                        <w:rPr>
                          <w:rFonts w:ascii="Calibri" w:hAnsi="Calibri"/>
                          <w:b/>
                        </w:rPr>
                        <w:t>SHORT-TERM OUTCOMES OUTCOMES</w:t>
                      </w:r>
                    </w:p>
                  </w:txbxContent>
                </v:textbox>
              </v:shape>
            </w:pict>
          </mc:Fallback>
        </mc:AlternateContent>
      </w:r>
      <w:r w:rsidR="00525F94">
        <w:t>Figure A.1. WISEWOMAN logic model</w:t>
      </w:r>
      <w:bookmarkEnd w:id="5"/>
    </w:p>
    <w:p w14:paraId="5447B629" w14:textId="77777777" w:rsidR="00525F94" w:rsidRPr="00525F94" w:rsidRDefault="00644DC8" w:rsidP="00B56CE7">
      <w:pPr>
        <w:pStyle w:val="NormalSS"/>
        <w:ind w:firstLine="0"/>
        <w:sectPr w:rsidR="00525F94" w:rsidRPr="00525F94" w:rsidSect="00B615CB">
          <w:headerReference w:type="default" r:id="rId19"/>
          <w:footerReference w:type="default" r:id="rId20"/>
          <w:pgSz w:w="15840" w:h="12240" w:orient="landscape"/>
          <w:pgMar w:top="720" w:right="1080" w:bottom="720" w:left="1440" w:header="144" w:footer="0" w:gutter="0"/>
          <w:pgBorders w:offsetFrom="page">
            <w:bottom w:val="single" w:sz="4" w:space="24" w:color="FFFFFF" w:themeColor="background1"/>
          </w:pgBorders>
          <w:cols w:space="720"/>
          <w:docGrid w:linePitch="360"/>
        </w:sectPr>
      </w:pPr>
      <w:r>
        <w:rPr>
          <w:noProof/>
        </w:rPr>
        <mc:AlternateContent>
          <mc:Choice Requires="wps">
            <w:drawing>
              <wp:anchor distT="0" distB="0" distL="114300" distR="114300" simplePos="0" relativeHeight="251658240" behindDoc="0" locked="0" layoutInCell="1" allowOverlap="1" wp14:anchorId="7F321AEF" wp14:editId="40404C3E">
                <wp:simplePos x="0" y="0"/>
                <wp:positionH relativeFrom="column">
                  <wp:posOffset>-257175</wp:posOffset>
                </wp:positionH>
                <wp:positionV relativeFrom="paragraph">
                  <wp:posOffset>336550</wp:posOffset>
                </wp:positionV>
                <wp:extent cx="3057525" cy="6391275"/>
                <wp:effectExtent l="0" t="0" r="28575" b="285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6391275"/>
                        </a:xfrm>
                        <a:prstGeom prst="rect">
                          <a:avLst/>
                        </a:prstGeom>
                        <a:noFill/>
                        <a:ln w="25400">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14:paraId="4DA966B8" w14:textId="77777777" w:rsidR="00A13733" w:rsidRPr="00C47DF3" w:rsidRDefault="00A13733" w:rsidP="00B56CE7">
                            <w:pPr>
                              <w:pStyle w:val="NoSpacing"/>
                              <w:rPr>
                                <w:rFonts w:ascii="Calibri" w:hAnsi="Calibri"/>
                                <w:b/>
                                <w:sz w:val="19"/>
                                <w:szCs w:val="19"/>
                              </w:rPr>
                            </w:pPr>
                            <w:r w:rsidRPr="00C47DF3">
                              <w:rPr>
                                <w:rFonts w:ascii="Calibri" w:hAnsi="Calibri"/>
                                <w:b/>
                                <w:sz w:val="19"/>
                                <w:szCs w:val="19"/>
                                <w:u w:val="single"/>
                              </w:rPr>
                              <w:t>Domain 1. Epidemiology and Surveillance</w:t>
                            </w:r>
                          </w:p>
                          <w:p w14:paraId="76D67CB4" w14:textId="77777777" w:rsidR="00A13733" w:rsidRDefault="00A13733" w:rsidP="00B56CE7">
                            <w:pPr>
                              <w:pStyle w:val="NoSpacing"/>
                              <w:rPr>
                                <w:rFonts w:ascii="Calibri" w:hAnsi="Calibri"/>
                                <w:b/>
                                <w:sz w:val="19"/>
                                <w:szCs w:val="19"/>
                                <w:u w:val="single"/>
                              </w:rPr>
                            </w:pPr>
                            <w:r>
                              <w:rPr>
                                <w:rFonts w:ascii="Calibri" w:hAnsi="Calibri"/>
                                <w:b/>
                                <w:sz w:val="19"/>
                                <w:szCs w:val="19"/>
                                <w:u w:val="single"/>
                              </w:rPr>
                              <w:t>Activities:</w:t>
                            </w:r>
                          </w:p>
                          <w:p w14:paraId="1D7AF9C2" w14:textId="77777777" w:rsidR="00A13733" w:rsidRDefault="00A13733" w:rsidP="00B56CE7">
                            <w:pPr>
                              <w:pStyle w:val="NoSpacing"/>
                              <w:numPr>
                                <w:ilvl w:val="0"/>
                                <w:numId w:val="9"/>
                              </w:numPr>
                              <w:ind w:left="180" w:hanging="180"/>
                              <w:rPr>
                                <w:rFonts w:ascii="Calibri" w:hAnsi="Calibri"/>
                                <w:sz w:val="19"/>
                                <w:szCs w:val="19"/>
                                <w:u w:val="single"/>
                              </w:rPr>
                            </w:pPr>
                            <w:r>
                              <w:rPr>
                                <w:rFonts w:ascii="Calibri" w:hAnsi="Calibri"/>
                                <w:sz w:val="19"/>
                                <w:szCs w:val="19"/>
                              </w:rPr>
                              <w:t>Use existing surveillance data to identify cardiovascular disease (CVD) risk factors, morbidity and mortality, and needs of population</w:t>
                            </w:r>
                          </w:p>
                          <w:p w14:paraId="11CC3E67" w14:textId="77777777" w:rsidR="00A13733" w:rsidRPr="00C47DF3" w:rsidRDefault="00A13733" w:rsidP="00B56CE7">
                            <w:pPr>
                              <w:pStyle w:val="NoSpacing"/>
                              <w:numPr>
                                <w:ilvl w:val="0"/>
                                <w:numId w:val="9"/>
                              </w:numPr>
                              <w:ind w:left="180" w:hanging="180"/>
                              <w:rPr>
                                <w:rFonts w:ascii="Calibri" w:hAnsi="Calibri"/>
                                <w:sz w:val="19"/>
                                <w:szCs w:val="19"/>
                                <w:u w:val="single"/>
                              </w:rPr>
                            </w:pPr>
                            <w:r>
                              <w:rPr>
                                <w:rFonts w:ascii="Calibri" w:hAnsi="Calibri"/>
                                <w:sz w:val="19"/>
                                <w:szCs w:val="19"/>
                              </w:rPr>
                              <w:t>Develop and implement minimum data elements (MDEs) system and other data collection activities</w:t>
                            </w:r>
                          </w:p>
                          <w:p w14:paraId="6382AE5D" w14:textId="77777777" w:rsidR="00A13733" w:rsidRDefault="00A13733" w:rsidP="00B56CE7">
                            <w:pPr>
                              <w:pStyle w:val="NoSpacing"/>
                              <w:numPr>
                                <w:ilvl w:val="0"/>
                                <w:numId w:val="9"/>
                              </w:numPr>
                              <w:ind w:left="180" w:hanging="180"/>
                              <w:rPr>
                                <w:rFonts w:ascii="Calibri" w:hAnsi="Calibri"/>
                                <w:sz w:val="19"/>
                                <w:szCs w:val="19"/>
                              </w:rPr>
                            </w:pPr>
                            <w:r w:rsidRPr="00C47DF3">
                              <w:rPr>
                                <w:rFonts w:ascii="Calibri" w:hAnsi="Calibri"/>
                                <w:sz w:val="19"/>
                                <w:szCs w:val="19"/>
                              </w:rPr>
                              <w:t>Establish/network with existing data collection systems to collect and report program related data</w:t>
                            </w:r>
                          </w:p>
                          <w:p w14:paraId="2768016D" w14:textId="77777777" w:rsidR="00A13733" w:rsidRPr="00C47DF3" w:rsidRDefault="00A13733" w:rsidP="00B56CE7">
                            <w:pPr>
                              <w:pStyle w:val="NoSpacing"/>
                              <w:ind w:left="180"/>
                              <w:rPr>
                                <w:rFonts w:ascii="Calibri" w:hAnsi="Calibri"/>
                                <w:sz w:val="19"/>
                                <w:szCs w:val="19"/>
                              </w:rPr>
                            </w:pPr>
                          </w:p>
                          <w:p w14:paraId="5C0B6BB1" w14:textId="77777777" w:rsidR="00A13733" w:rsidRDefault="00A13733" w:rsidP="00B56CE7">
                            <w:pPr>
                              <w:pStyle w:val="NoSpacing"/>
                              <w:rPr>
                                <w:rFonts w:ascii="Calibri" w:hAnsi="Calibri"/>
                                <w:b/>
                                <w:sz w:val="19"/>
                                <w:szCs w:val="19"/>
                                <w:u w:val="single"/>
                              </w:rPr>
                            </w:pPr>
                            <w:r>
                              <w:rPr>
                                <w:rFonts w:ascii="Calibri" w:hAnsi="Calibri"/>
                                <w:b/>
                                <w:sz w:val="19"/>
                                <w:szCs w:val="19"/>
                                <w:u w:val="single"/>
                              </w:rPr>
                              <w:t>Domain 2. Environmental Approaches</w:t>
                            </w:r>
                          </w:p>
                          <w:p w14:paraId="3D2F4EE0" w14:textId="77777777" w:rsidR="00A13733" w:rsidRDefault="00A13733" w:rsidP="00B56CE7">
                            <w:pPr>
                              <w:pStyle w:val="NoSpacing"/>
                              <w:rPr>
                                <w:rFonts w:ascii="Calibri" w:hAnsi="Calibri"/>
                                <w:b/>
                                <w:sz w:val="19"/>
                                <w:szCs w:val="19"/>
                                <w:u w:val="single"/>
                              </w:rPr>
                            </w:pPr>
                            <w:r>
                              <w:rPr>
                                <w:rFonts w:ascii="Calibri" w:hAnsi="Calibri"/>
                                <w:b/>
                                <w:sz w:val="19"/>
                                <w:szCs w:val="19"/>
                                <w:u w:val="single"/>
                              </w:rPr>
                              <w:t>Activities:</w:t>
                            </w:r>
                          </w:p>
                          <w:p w14:paraId="5AF1BE97" w14:textId="77777777" w:rsidR="00A13733" w:rsidRDefault="00A13733" w:rsidP="00B56CE7">
                            <w:pPr>
                              <w:pStyle w:val="NoSpacing"/>
                              <w:numPr>
                                <w:ilvl w:val="0"/>
                                <w:numId w:val="10"/>
                              </w:numPr>
                              <w:ind w:left="180" w:hanging="180"/>
                              <w:rPr>
                                <w:rFonts w:ascii="Calibri" w:hAnsi="Calibri"/>
                                <w:sz w:val="19"/>
                                <w:szCs w:val="19"/>
                              </w:rPr>
                            </w:pPr>
                            <w:r>
                              <w:rPr>
                                <w:rFonts w:ascii="Calibri" w:hAnsi="Calibri"/>
                                <w:sz w:val="19"/>
                                <w:szCs w:val="19"/>
                              </w:rPr>
                              <w:t>Complete biennial community scan for available resources and gaps</w:t>
                            </w:r>
                          </w:p>
                          <w:p w14:paraId="0729912F" w14:textId="77777777" w:rsidR="00A13733" w:rsidRDefault="00A13733" w:rsidP="00B56CE7">
                            <w:pPr>
                              <w:pStyle w:val="NoSpacing"/>
                              <w:numPr>
                                <w:ilvl w:val="0"/>
                                <w:numId w:val="10"/>
                              </w:numPr>
                              <w:ind w:left="180" w:hanging="180"/>
                              <w:rPr>
                                <w:rFonts w:ascii="Calibri" w:hAnsi="Calibri"/>
                                <w:sz w:val="19"/>
                                <w:szCs w:val="19"/>
                              </w:rPr>
                            </w:pPr>
                            <w:r>
                              <w:rPr>
                                <w:rFonts w:ascii="Calibri" w:hAnsi="Calibri"/>
                                <w:sz w:val="19"/>
                                <w:szCs w:val="19"/>
                              </w:rPr>
                              <w:t>Work with partners to increase access to resources/services that support healthy behaviors</w:t>
                            </w:r>
                          </w:p>
                          <w:p w14:paraId="60B361E2" w14:textId="77777777" w:rsidR="00A13733" w:rsidRDefault="00A13733" w:rsidP="00B56CE7">
                            <w:pPr>
                              <w:pStyle w:val="NoSpacing"/>
                              <w:ind w:left="180"/>
                              <w:rPr>
                                <w:rFonts w:ascii="Calibri" w:hAnsi="Calibri"/>
                                <w:sz w:val="19"/>
                                <w:szCs w:val="19"/>
                              </w:rPr>
                            </w:pPr>
                          </w:p>
                          <w:p w14:paraId="5CBF0293" w14:textId="77777777" w:rsidR="00A13733" w:rsidRDefault="00A13733" w:rsidP="00B56CE7">
                            <w:pPr>
                              <w:pStyle w:val="NoSpacing"/>
                              <w:rPr>
                                <w:rFonts w:ascii="Calibri" w:hAnsi="Calibri"/>
                                <w:b/>
                                <w:sz w:val="19"/>
                                <w:szCs w:val="19"/>
                                <w:u w:val="single"/>
                              </w:rPr>
                            </w:pPr>
                            <w:r>
                              <w:rPr>
                                <w:rFonts w:ascii="Calibri" w:hAnsi="Calibri"/>
                                <w:b/>
                                <w:sz w:val="19"/>
                                <w:szCs w:val="19"/>
                                <w:u w:val="single"/>
                              </w:rPr>
                              <w:t>Domain 3. Health Systems Interventions</w:t>
                            </w:r>
                          </w:p>
                          <w:p w14:paraId="26D2BBB0" w14:textId="77777777" w:rsidR="00A13733" w:rsidRDefault="00A13733" w:rsidP="00B56CE7">
                            <w:pPr>
                              <w:pStyle w:val="NoSpacing"/>
                              <w:rPr>
                                <w:rFonts w:ascii="Calibri" w:hAnsi="Calibri"/>
                                <w:b/>
                                <w:sz w:val="19"/>
                                <w:szCs w:val="19"/>
                                <w:u w:val="single"/>
                              </w:rPr>
                            </w:pPr>
                            <w:r>
                              <w:rPr>
                                <w:rFonts w:ascii="Calibri" w:hAnsi="Calibri"/>
                                <w:b/>
                                <w:sz w:val="19"/>
                                <w:szCs w:val="19"/>
                                <w:u w:val="single"/>
                              </w:rPr>
                              <w:t>Activities:</w:t>
                            </w:r>
                          </w:p>
                          <w:p w14:paraId="7D771332" w14:textId="77777777" w:rsidR="00A13733" w:rsidRDefault="00A13733" w:rsidP="00B56CE7">
                            <w:pPr>
                              <w:pStyle w:val="NoSpacing"/>
                              <w:numPr>
                                <w:ilvl w:val="0"/>
                                <w:numId w:val="11"/>
                              </w:numPr>
                              <w:ind w:left="180" w:hanging="180"/>
                              <w:rPr>
                                <w:rFonts w:ascii="Calibri" w:hAnsi="Calibri"/>
                                <w:sz w:val="19"/>
                                <w:szCs w:val="19"/>
                              </w:rPr>
                            </w:pPr>
                            <w:r>
                              <w:rPr>
                                <w:rFonts w:ascii="Calibri" w:hAnsi="Calibri"/>
                                <w:sz w:val="19"/>
                                <w:szCs w:val="19"/>
                              </w:rPr>
                              <w:t>Provide cardiovascular risk screening</w:t>
                            </w:r>
                          </w:p>
                          <w:p w14:paraId="5C285136" w14:textId="77777777" w:rsidR="00A13733" w:rsidRDefault="00A13733" w:rsidP="00B56CE7">
                            <w:pPr>
                              <w:pStyle w:val="NoSpacing"/>
                              <w:numPr>
                                <w:ilvl w:val="0"/>
                                <w:numId w:val="11"/>
                              </w:numPr>
                              <w:ind w:left="180" w:hanging="180"/>
                              <w:rPr>
                                <w:rFonts w:ascii="Calibri" w:hAnsi="Calibri"/>
                                <w:sz w:val="19"/>
                                <w:szCs w:val="19"/>
                              </w:rPr>
                            </w:pPr>
                            <w:r>
                              <w:rPr>
                                <w:rFonts w:ascii="Calibri" w:hAnsi="Calibri"/>
                                <w:sz w:val="19"/>
                                <w:szCs w:val="19"/>
                              </w:rPr>
                              <w:t>Ensure provision of risk reduction counseling and referrals</w:t>
                            </w:r>
                          </w:p>
                          <w:p w14:paraId="11C05BC3" w14:textId="77777777" w:rsidR="00A13733" w:rsidRDefault="00A13733" w:rsidP="00B56CE7">
                            <w:pPr>
                              <w:pStyle w:val="NoSpacing"/>
                              <w:numPr>
                                <w:ilvl w:val="0"/>
                                <w:numId w:val="11"/>
                              </w:numPr>
                              <w:ind w:left="180" w:hanging="180"/>
                              <w:rPr>
                                <w:rFonts w:ascii="Calibri" w:hAnsi="Calibri"/>
                                <w:sz w:val="19"/>
                                <w:szCs w:val="19"/>
                              </w:rPr>
                            </w:pPr>
                            <w:r w:rsidRPr="00C47DF3">
                              <w:rPr>
                                <w:rFonts w:ascii="Calibri" w:hAnsi="Calibri"/>
                                <w:sz w:val="19"/>
                                <w:szCs w:val="19"/>
                              </w:rPr>
                              <w:t>Engage in efforts to address uncontrolled hypertension</w:t>
                            </w:r>
                          </w:p>
                          <w:p w14:paraId="1B8D04D6" w14:textId="77777777" w:rsidR="00A13733" w:rsidRDefault="00A13733" w:rsidP="00B56CE7">
                            <w:pPr>
                              <w:pStyle w:val="NoSpacing"/>
                              <w:numPr>
                                <w:ilvl w:val="0"/>
                                <w:numId w:val="11"/>
                              </w:numPr>
                              <w:ind w:left="187" w:hanging="187"/>
                              <w:rPr>
                                <w:rFonts w:ascii="Calibri" w:hAnsi="Calibri"/>
                                <w:sz w:val="19"/>
                                <w:szCs w:val="19"/>
                              </w:rPr>
                            </w:pPr>
                            <w:r w:rsidRPr="00C47DF3">
                              <w:rPr>
                                <w:rFonts w:ascii="Calibri" w:hAnsi="Calibri"/>
                                <w:sz w:val="19"/>
                                <w:szCs w:val="19"/>
                              </w:rPr>
                              <w:t>Ensure referral to evidence-based lifestyle programs and/or other healthy behavior support options (e.g. health coaching)</w:t>
                            </w:r>
                          </w:p>
                          <w:p w14:paraId="0BFF33AD" w14:textId="77777777" w:rsidR="00A13733" w:rsidRDefault="00A13733" w:rsidP="00B56CE7">
                            <w:pPr>
                              <w:pStyle w:val="NoSpacing"/>
                              <w:numPr>
                                <w:ilvl w:val="0"/>
                                <w:numId w:val="11"/>
                              </w:numPr>
                              <w:ind w:left="187" w:hanging="187"/>
                              <w:rPr>
                                <w:rFonts w:ascii="Calibri" w:hAnsi="Calibri"/>
                                <w:sz w:val="19"/>
                                <w:szCs w:val="19"/>
                              </w:rPr>
                            </w:pPr>
                            <w:r>
                              <w:rPr>
                                <w:rFonts w:ascii="Calibri" w:hAnsi="Calibri"/>
                                <w:sz w:val="19"/>
                                <w:szCs w:val="19"/>
                              </w:rPr>
                              <w:t xml:space="preserve">Engage </w:t>
                            </w:r>
                            <w:r w:rsidRPr="00C47DF3">
                              <w:rPr>
                                <w:rFonts w:ascii="Calibri" w:hAnsi="Calibri"/>
                                <w:sz w:val="19"/>
                                <w:szCs w:val="19"/>
                              </w:rPr>
                              <w:t xml:space="preserve">with health systems/providers to improve clinical systems </w:t>
                            </w:r>
                            <w:r>
                              <w:rPr>
                                <w:rFonts w:ascii="Calibri" w:hAnsi="Calibri"/>
                                <w:sz w:val="19"/>
                                <w:szCs w:val="19"/>
                              </w:rPr>
                              <w:t>of</w:t>
                            </w:r>
                            <w:r w:rsidRPr="00C47DF3">
                              <w:rPr>
                                <w:rFonts w:ascii="Calibri" w:hAnsi="Calibri"/>
                                <w:sz w:val="19"/>
                                <w:szCs w:val="19"/>
                              </w:rPr>
                              <w:t xml:space="preserve"> care in </w:t>
                            </w:r>
                            <w:r>
                              <w:rPr>
                                <w:rFonts w:ascii="Calibri" w:hAnsi="Calibri"/>
                                <w:sz w:val="19"/>
                                <w:szCs w:val="19"/>
                              </w:rPr>
                              <w:t>blood pressure (</w:t>
                            </w:r>
                            <w:r w:rsidRPr="00C47DF3">
                              <w:rPr>
                                <w:rFonts w:ascii="Calibri" w:hAnsi="Calibri"/>
                                <w:sz w:val="19"/>
                                <w:szCs w:val="19"/>
                              </w:rPr>
                              <w:t>BP</w:t>
                            </w:r>
                            <w:r>
                              <w:rPr>
                                <w:rFonts w:ascii="Calibri" w:hAnsi="Calibri"/>
                                <w:sz w:val="19"/>
                                <w:szCs w:val="19"/>
                              </w:rPr>
                              <w:t>)</w:t>
                            </w:r>
                            <w:r w:rsidRPr="00C47DF3">
                              <w:rPr>
                                <w:rFonts w:ascii="Calibri" w:hAnsi="Calibri"/>
                                <w:sz w:val="19"/>
                                <w:szCs w:val="19"/>
                              </w:rPr>
                              <w:t xml:space="preserve"> control</w:t>
                            </w:r>
                          </w:p>
                          <w:p w14:paraId="586E3496" w14:textId="77777777" w:rsidR="00A13733" w:rsidRDefault="00A13733" w:rsidP="00B56CE7">
                            <w:pPr>
                              <w:pStyle w:val="NoSpacing"/>
                              <w:rPr>
                                <w:rFonts w:ascii="Calibri" w:hAnsi="Calibri"/>
                                <w:sz w:val="19"/>
                                <w:szCs w:val="19"/>
                              </w:rPr>
                            </w:pPr>
                          </w:p>
                          <w:p w14:paraId="16E435F0" w14:textId="77777777" w:rsidR="00A13733" w:rsidRDefault="00A13733" w:rsidP="00B56CE7">
                            <w:pPr>
                              <w:pStyle w:val="NoSpacing"/>
                              <w:rPr>
                                <w:rFonts w:ascii="Calibri" w:hAnsi="Calibri"/>
                                <w:b/>
                                <w:sz w:val="19"/>
                                <w:szCs w:val="19"/>
                                <w:u w:val="single"/>
                              </w:rPr>
                            </w:pPr>
                            <w:r>
                              <w:rPr>
                                <w:rFonts w:ascii="Calibri" w:hAnsi="Calibri"/>
                                <w:b/>
                                <w:sz w:val="19"/>
                                <w:szCs w:val="19"/>
                                <w:u w:val="single"/>
                              </w:rPr>
                              <w:t xml:space="preserve">Domain 4. Community Clinical Linkages </w:t>
                            </w:r>
                          </w:p>
                          <w:p w14:paraId="4BF5EAB0" w14:textId="77777777" w:rsidR="00A13733" w:rsidRDefault="00A13733" w:rsidP="00B56CE7">
                            <w:pPr>
                              <w:pStyle w:val="NoSpacing"/>
                              <w:rPr>
                                <w:rFonts w:ascii="Calibri" w:hAnsi="Calibri"/>
                                <w:b/>
                                <w:sz w:val="19"/>
                                <w:szCs w:val="19"/>
                                <w:u w:val="single"/>
                              </w:rPr>
                            </w:pPr>
                            <w:r>
                              <w:rPr>
                                <w:rFonts w:ascii="Calibri" w:hAnsi="Calibri"/>
                                <w:b/>
                                <w:sz w:val="19"/>
                                <w:szCs w:val="19"/>
                                <w:u w:val="single"/>
                              </w:rPr>
                              <w:t>Activities:</w:t>
                            </w:r>
                          </w:p>
                          <w:p w14:paraId="34394C1D" w14:textId="77777777" w:rsidR="00A13733" w:rsidRDefault="00A13733" w:rsidP="00B56CE7">
                            <w:pPr>
                              <w:pStyle w:val="NoSpacing"/>
                              <w:numPr>
                                <w:ilvl w:val="0"/>
                                <w:numId w:val="12"/>
                              </w:numPr>
                              <w:ind w:left="180" w:hanging="180"/>
                              <w:rPr>
                                <w:rFonts w:ascii="Calibri" w:hAnsi="Calibri"/>
                                <w:sz w:val="19"/>
                                <w:szCs w:val="19"/>
                              </w:rPr>
                            </w:pPr>
                            <w:r>
                              <w:rPr>
                                <w:rFonts w:ascii="Calibri" w:hAnsi="Calibri"/>
                                <w:sz w:val="19"/>
                                <w:szCs w:val="19"/>
                              </w:rPr>
                              <w:t>Partner or contract with community groups that provide evidence-based lifestyle programs</w:t>
                            </w:r>
                          </w:p>
                          <w:p w14:paraId="1529B6C6" w14:textId="77777777" w:rsidR="00A13733" w:rsidRDefault="00A13733" w:rsidP="00B56CE7">
                            <w:pPr>
                              <w:pStyle w:val="NoSpacing"/>
                              <w:numPr>
                                <w:ilvl w:val="0"/>
                                <w:numId w:val="12"/>
                              </w:numPr>
                              <w:ind w:left="180" w:hanging="180"/>
                              <w:rPr>
                                <w:rFonts w:ascii="Calibri" w:hAnsi="Calibri"/>
                                <w:sz w:val="19"/>
                                <w:szCs w:val="19"/>
                              </w:rPr>
                            </w:pPr>
                            <w:r w:rsidRPr="008C4749">
                              <w:rPr>
                                <w:rFonts w:ascii="Calibri" w:hAnsi="Calibri"/>
                                <w:sz w:val="19"/>
                                <w:szCs w:val="19"/>
                              </w:rPr>
                              <w:t xml:space="preserve">Identify </w:t>
                            </w:r>
                            <w:r>
                              <w:rPr>
                                <w:rFonts w:ascii="Calibri" w:hAnsi="Calibri"/>
                                <w:sz w:val="19"/>
                                <w:szCs w:val="19"/>
                              </w:rPr>
                              <w:t xml:space="preserve">other </w:t>
                            </w:r>
                            <w:r w:rsidRPr="008C4749">
                              <w:rPr>
                                <w:rFonts w:ascii="Calibri" w:hAnsi="Calibri"/>
                                <w:sz w:val="19"/>
                                <w:szCs w:val="19"/>
                              </w:rPr>
                              <w:t>community resources  and refer as needed</w:t>
                            </w:r>
                          </w:p>
                          <w:p w14:paraId="7C559348" w14:textId="77777777" w:rsidR="00A13733" w:rsidRPr="00B56CE7" w:rsidRDefault="00A13733" w:rsidP="00B56CE7">
                            <w:pPr>
                              <w:pStyle w:val="NoSpacing"/>
                              <w:numPr>
                                <w:ilvl w:val="0"/>
                                <w:numId w:val="12"/>
                              </w:numPr>
                              <w:ind w:left="180" w:hanging="180"/>
                              <w:rPr>
                                <w:rFonts w:ascii="Calibri" w:hAnsi="Calibri"/>
                                <w:sz w:val="19"/>
                                <w:szCs w:val="19"/>
                              </w:rPr>
                            </w:pPr>
                            <w:r>
                              <w:rPr>
                                <w:rFonts w:ascii="Calibri" w:hAnsi="Calibri"/>
                                <w:sz w:val="19"/>
                                <w:szCs w:val="19"/>
                              </w:rPr>
                              <w:t>Partner with appropriate organizations to increase program impact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321AEF" id="Text Box 18" o:spid="_x0000_s1032" type="#_x0000_t202" style="position:absolute;margin-left:-20.25pt;margin-top:26.5pt;width:240.75pt;height:50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" filled="f" strokecolor="#4f81bd" strokeweight="2pt">
                <v:textbox>
                  <w:txbxContent>
                    <w:p w14:paraId="4DA966B8" w14:textId="77777777" w:rsidR="00A13733" w:rsidRPr="00C47DF3" w:rsidRDefault="00A13733" w:rsidP="00B56CE7">
                      <w:pPr>
                        <w:pStyle w:val="NoSpacing"/>
                        <w:rPr>
                          <w:rFonts w:ascii="Calibri" w:hAnsi="Calibri"/>
                          <w:b/>
                          <w:sz w:val="19"/>
                          <w:szCs w:val="19"/>
                        </w:rPr>
                      </w:pPr>
                      <w:r w:rsidRPr="00C47DF3">
                        <w:rPr>
                          <w:rFonts w:ascii="Calibri" w:hAnsi="Calibri"/>
                          <w:b/>
                          <w:sz w:val="19"/>
                          <w:szCs w:val="19"/>
                          <w:u w:val="single"/>
                        </w:rPr>
                        <w:t>Domain 1. Epidemiology and Surveillance</w:t>
                      </w:r>
                    </w:p>
                    <w:p w14:paraId="76D67CB4" w14:textId="77777777" w:rsidR="00A13733" w:rsidRDefault="00A13733" w:rsidP="00B56CE7">
                      <w:pPr>
                        <w:pStyle w:val="NoSpacing"/>
                        <w:rPr>
                          <w:rFonts w:ascii="Calibri" w:hAnsi="Calibri"/>
                          <w:b/>
                          <w:sz w:val="19"/>
                          <w:szCs w:val="19"/>
                          <w:u w:val="single"/>
                        </w:rPr>
                      </w:pPr>
                      <w:r>
                        <w:rPr>
                          <w:rFonts w:ascii="Calibri" w:hAnsi="Calibri"/>
                          <w:b/>
                          <w:sz w:val="19"/>
                          <w:szCs w:val="19"/>
                          <w:u w:val="single"/>
                        </w:rPr>
                        <w:t>Activities:</w:t>
                      </w:r>
                    </w:p>
                    <w:p w14:paraId="1D7AF9C2" w14:textId="77777777" w:rsidR="00A13733" w:rsidRDefault="00A13733" w:rsidP="00B56CE7">
                      <w:pPr>
                        <w:pStyle w:val="NoSpacing"/>
                        <w:numPr>
                          <w:ilvl w:val="0"/>
                          <w:numId w:val="9"/>
                        </w:numPr>
                        <w:ind w:left="180" w:hanging="180"/>
                        <w:rPr>
                          <w:rFonts w:ascii="Calibri" w:hAnsi="Calibri"/>
                          <w:sz w:val="19"/>
                          <w:szCs w:val="19"/>
                          <w:u w:val="single"/>
                        </w:rPr>
                      </w:pPr>
                      <w:r>
                        <w:rPr>
                          <w:rFonts w:ascii="Calibri" w:hAnsi="Calibri"/>
                          <w:sz w:val="19"/>
                          <w:szCs w:val="19"/>
                        </w:rPr>
                        <w:t>Use existing surveillance data to identify cardiovascular disease (CVD) risk factors, morbidity and mortality, and needs of population</w:t>
                      </w:r>
                    </w:p>
                    <w:p w14:paraId="11CC3E67" w14:textId="77777777" w:rsidR="00A13733" w:rsidRPr="00C47DF3" w:rsidRDefault="00A13733" w:rsidP="00B56CE7">
                      <w:pPr>
                        <w:pStyle w:val="NoSpacing"/>
                        <w:numPr>
                          <w:ilvl w:val="0"/>
                          <w:numId w:val="9"/>
                        </w:numPr>
                        <w:ind w:left="180" w:hanging="180"/>
                        <w:rPr>
                          <w:rFonts w:ascii="Calibri" w:hAnsi="Calibri"/>
                          <w:sz w:val="19"/>
                          <w:szCs w:val="19"/>
                          <w:u w:val="single"/>
                        </w:rPr>
                      </w:pPr>
                      <w:r>
                        <w:rPr>
                          <w:rFonts w:ascii="Calibri" w:hAnsi="Calibri"/>
                          <w:sz w:val="19"/>
                          <w:szCs w:val="19"/>
                        </w:rPr>
                        <w:t>Develop and implement minimum data elements (MDEs) system and other data collection activities</w:t>
                      </w:r>
                    </w:p>
                    <w:p w14:paraId="6382AE5D" w14:textId="77777777" w:rsidR="00A13733" w:rsidRDefault="00A13733" w:rsidP="00B56CE7">
                      <w:pPr>
                        <w:pStyle w:val="NoSpacing"/>
                        <w:numPr>
                          <w:ilvl w:val="0"/>
                          <w:numId w:val="9"/>
                        </w:numPr>
                        <w:ind w:left="180" w:hanging="180"/>
                        <w:rPr>
                          <w:rFonts w:ascii="Calibri" w:hAnsi="Calibri"/>
                          <w:sz w:val="19"/>
                          <w:szCs w:val="19"/>
                        </w:rPr>
                      </w:pPr>
                      <w:r w:rsidRPr="00C47DF3">
                        <w:rPr>
                          <w:rFonts w:ascii="Calibri" w:hAnsi="Calibri"/>
                          <w:sz w:val="19"/>
                          <w:szCs w:val="19"/>
                        </w:rPr>
                        <w:t>Establish/network with existing data collection systems to collect and report program related data</w:t>
                      </w:r>
                    </w:p>
                    <w:p w14:paraId="2768016D" w14:textId="77777777" w:rsidR="00A13733" w:rsidRPr="00C47DF3" w:rsidRDefault="00A13733" w:rsidP="00B56CE7">
                      <w:pPr>
                        <w:pStyle w:val="NoSpacing"/>
                        <w:ind w:left="180"/>
                        <w:rPr>
                          <w:rFonts w:ascii="Calibri" w:hAnsi="Calibri"/>
                          <w:sz w:val="19"/>
                          <w:szCs w:val="19"/>
                        </w:rPr>
                      </w:pPr>
                    </w:p>
                    <w:p w14:paraId="5C0B6BB1" w14:textId="77777777" w:rsidR="00A13733" w:rsidRDefault="00A13733" w:rsidP="00B56CE7">
                      <w:pPr>
                        <w:pStyle w:val="NoSpacing"/>
                        <w:rPr>
                          <w:rFonts w:ascii="Calibri" w:hAnsi="Calibri"/>
                          <w:b/>
                          <w:sz w:val="19"/>
                          <w:szCs w:val="19"/>
                          <w:u w:val="single"/>
                        </w:rPr>
                      </w:pPr>
                      <w:r>
                        <w:rPr>
                          <w:rFonts w:ascii="Calibri" w:hAnsi="Calibri"/>
                          <w:b/>
                          <w:sz w:val="19"/>
                          <w:szCs w:val="19"/>
                          <w:u w:val="single"/>
                        </w:rPr>
                        <w:t>Domain 2. Environmental Approaches</w:t>
                      </w:r>
                    </w:p>
                    <w:p w14:paraId="3D2F4EE0" w14:textId="77777777" w:rsidR="00A13733" w:rsidRDefault="00A13733" w:rsidP="00B56CE7">
                      <w:pPr>
                        <w:pStyle w:val="NoSpacing"/>
                        <w:rPr>
                          <w:rFonts w:ascii="Calibri" w:hAnsi="Calibri"/>
                          <w:b/>
                          <w:sz w:val="19"/>
                          <w:szCs w:val="19"/>
                          <w:u w:val="single"/>
                        </w:rPr>
                      </w:pPr>
                      <w:r>
                        <w:rPr>
                          <w:rFonts w:ascii="Calibri" w:hAnsi="Calibri"/>
                          <w:b/>
                          <w:sz w:val="19"/>
                          <w:szCs w:val="19"/>
                          <w:u w:val="single"/>
                        </w:rPr>
                        <w:t>Activities:</w:t>
                      </w:r>
                    </w:p>
                    <w:p w14:paraId="5AF1BE97" w14:textId="77777777" w:rsidR="00A13733" w:rsidRDefault="00A13733" w:rsidP="00B56CE7">
                      <w:pPr>
                        <w:pStyle w:val="NoSpacing"/>
                        <w:numPr>
                          <w:ilvl w:val="0"/>
                          <w:numId w:val="10"/>
                        </w:numPr>
                        <w:ind w:left="180" w:hanging="180"/>
                        <w:rPr>
                          <w:rFonts w:ascii="Calibri" w:hAnsi="Calibri"/>
                          <w:sz w:val="19"/>
                          <w:szCs w:val="19"/>
                        </w:rPr>
                      </w:pPr>
                      <w:r>
                        <w:rPr>
                          <w:rFonts w:ascii="Calibri" w:hAnsi="Calibri"/>
                          <w:sz w:val="19"/>
                          <w:szCs w:val="19"/>
                        </w:rPr>
                        <w:t>Complete biennial community scan for available resources and gaps</w:t>
                      </w:r>
                    </w:p>
                    <w:p w14:paraId="0729912F" w14:textId="77777777" w:rsidR="00A13733" w:rsidRDefault="00A13733" w:rsidP="00B56CE7">
                      <w:pPr>
                        <w:pStyle w:val="NoSpacing"/>
                        <w:numPr>
                          <w:ilvl w:val="0"/>
                          <w:numId w:val="10"/>
                        </w:numPr>
                        <w:ind w:left="180" w:hanging="180"/>
                        <w:rPr>
                          <w:rFonts w:ascii="Calibri" w:hAnsi="Calibri"/>
                          <w:sz w:val="19"/>
                          <w:szCs w:val="19"/>
                        </w:rPr>
                      </w:pPr>
                      <w:r>
                        <w:rPr>
                          <w:rFonts w:ascii="Calibri" w:hAnsi="Calibri"/>
                          <w:sz w:val="19"/>
                          <w:szCs w:val="19"/>
                        </w:rPr>
                        <w:t>Work with partners to increase access to resources/services that support healthy behaviors</w:t>
                      </w:r>
                    </w:p>
                    <w:p w14:paraId="60B361E2" w14:textId="77777777" w:rsidR="00A13733" w:rsidRDefault="00A13733" w:rsidP="00B56CE7">
                      <w:pPr>
                        <w:pStyle w:val="NoSpacing"/>
                        <w:ind w:left="180"/>
                        <w:rPr>
                          <w:rFonts w:ascii="Calibri" w:hAnsi="Calibri"/>
                          <w:sz w:val="19"/>
                          <w:szCs w:val="19"/>
                        </w:rPr>
                      </w:pPr>
                    </w:p>
                    <w:p w14:paraId="5CBF0293" w14:textId="77777777" w:rsidR="00A13733" w:rsidRDefault="00A13733" w:rsidP="00B56CE7">
                      <w:pPr>
                        <w:pStyle w:val="NoSpacing"/>
                        <w:rPr>
                          <w:rFonts w:ascii="Calibri" w:hAnsi="Calibri"/>
                          <w:b/>
                          <w:sz w:val="19"/>
                          <w:szCs w:val="19"/>
                          <w:u w:val="single"/>
                        </w:rPr>
                      </w:pPr>
                      <w:r>
                        <w:rPr>
                          <w:rFonts w:ascii="Calibri" w:hAnsi="Calibri"/>
                          <w:b/>
                          <w:sz w:val="19"/>
                          <w:szCs w:val="19"/>
                          <w:u w:val="single"/>
                        </w:rPr>
                        <w:t>Domain 3. Health Systems Interventions</w:t>
                      </w:r>
                    </w:p>
                    <w:p w14:paraId="26D2BBB0" w14:textId="77777777" w:rsidR="00A13733" w:rsidRDefault="00A13733" w:rsidP="00B56CE7">
                      <w:pPr>
                        <w:pStyle w:val="NoSpacing"/>
                        <w:rPr>
                          <w:rFonts w:ascii="Calibri" w:hAnsi="Calibri"/>
                          <w:b/>
                          <w:sz w:val="19"/>
                          <w:szCs w:val="19"/>
                          <w:u w:val="single"/>
                        </w:rPr>
                      </w:pPr>
                      <w:r>
                        <w:rPr>
                          <w:rFonts w:ascii="Calibri" w:hAnsi="Calibri"/>
                          <w:b/>
                          <w:sz w:val="19"/>
                          <w:szCs w:val="19"/>
                          <w:u w:val="single"/>
                        </w:rPr>
                        <w:t>Activities:</w:t>
                      </w:r>
                    </w:p>
                    <w:p w14:paraId="7D771332" w14:textId="77777777" w:rsidR="00A13733" w:rsidRDefault="00A13733" w:rsidP="00B56CE7">
                      <w:pPr>
                        <w:pStyle w:val="NoSpacing"/>
                        <w:numPr>
                          <w:ilvl w:val="0"/>
                          <w:numId w:val="11"/>
                        </w:numPr>
                        <w:ind w:left="180" w:hanging="180"/>
                        <w:rPr>
                          <w:rFonts w:ascii="Calibri" w:hAnsi="Calibri"/>
                          <w:sz w:val="19"/>
                          <w:szCs w:val="19"/>
                        </w:rPr>
                      </w:pPr>
                      <w:r>
                        <w:rPr>
                          <w:rFonts w:ascii="Calibri" w:hAnsi="Calibri"/>
                          <w:sz w:val="19"/>
                          <w:szCs w:val="19"/>
                        </w:rPr>
                        <w:t>Provide cardiovascular risk screening</w:t>
                      </w:r>
                    </w:p>
                    <w:p w14:paraId="5C285136" w14:textId="77777777" w:rsidR="00A13733" w:rsidRDefault="00A13733" w:rsidP="00B56CE7">
                      <w:pPr>
                        <w:pStyle w:val="NoSpacing"/>
                        <w:numPr>
                          <w:ilvl w:val="0"/>
                          <w:numId w:val="11"/>
                        </w:numPr>
                        <w:ind w:left="180" w:hanging="180"/>
                        <w:rPr>
                          <w:rFonts w:ascii="Calibri" w:hAnsi="Calibri"/>
                          <w:sz w:val="19"/>
                          <w:szCs w:val="19"/>
                        </w:rPr>
                      </w:pPr>
                      <w:r>
                        <w:rPr>
                          <w:rFonts w:ascii="Calibri" w:hAnsi="Calibri"/>
                          <w:sz w:val="19"/>
                          <w:szCs w:val="19"/>
                        </w:rPr>
                        <w:t>Ensure provision of risk reduction counseling and referrals</w:t>
                      </w:r>
                    </w:p>
                    <w:p w14:paraId="11C05BC3" w14:textId="77777777" w:rsidR="00A13733" w:rsidRDefault="00A13733" w:rsidP="00B56CE7">
                      <w:pPr>
                        <w:pStyle w:val="NoSpacing"/>
                        <w:numPr>
                          <w:ilvl w:val="0"/>
                          <w:numId w:val="11"/>
                        </w:numPr>
                        <w:ind w:left="180" w:hanging="180"/>
                        <w:rPr>
                          <w:rFonts w:ascii="Calibri" w:hAnsi="Calibri"/>
                          <w:sz w:val="19"/>
                          <w:szCs w:val="19"/>
                        </w:rPr>
                      </w:pPr>
                      <w:r w:rsidRPr="00C47DF3">
                        <w:rPr>
                          <w:rFonts w:ascii="Calibri" w:hAnsi="Calibri"/>
                          <w:sz w:val="19"/>
                          <w:szCs w:val="19"/>
                        </w:rPr>
                        <w:t>Engage in efforts to address uncontrolled hypertension</w:t>
                      </w:r>
                    </w:p>
                    <w:p w14:paraId="1B8D04D6" w14:textId="77777777" w:rsidR="00A13733" w:rsidRDefault="00A13733" w:rsidP="00B56CE7">
                      <w:pPr>
                        <w:pStyle w:val="NoSpacing"/>
                        <w:numPr>
                          <w:ilvl w:val="0"/>
                          <w:numId w:val="11"/>
                        </w:numPr>
                        <w:ind w:left="187" w:hanging="187"/>
                        <w:rPr>
                          <w:rFonts w:ascii="Calibri" w:hAnsi="Calibri"/>
                          <w:sz w:val="19"/>
                          <w:szCs w:val="19"/>
                        </w:rPr>
                      </w:pPr>
                      <w:r w:rsidRPr="00C47DF3">
                        <w:rPr>
                          <w:rFonts w:ascii="Calibri" w:hAnsi="Calibri"/>
                          <w:sz w:val="19"/>
                          <w:szCs w:val="19"/>
                        </w:rPr>
                        <w:t>Ensure referral to evidence-based lifestyle programs and/or other healthy behavior support options (e.g. health coaching)</w:t>
                      </w:r>
                    </w:p>
                    <w:p w14:paraId="0BFF33AD" w14:textId="77777777" w:rsidR="00A13733" w:rsidRDefault="00A13733" w:rsidP="00B56CE7">
                      <w:pPr>
                        <w:pStyle w:val="NoSpacing"/>
                        <w:numPr>
                          <w:ilvl w:val="0"/>
                          <w:numId w:val="11"/>
                        </w:numPr>
                        <w:ind w:left="187" w:hanging="187"/>
                        <w:rPr>
                          <w:rFonts w:ascii="Calibri" w:hAnsi="Calibri"/>
                          <w:sz w:val="19"/>
                          <w:szCs w:val="19"/>
                        </w:rPr>
                      </w:pPr>
                      <w:r>
                        <w:rPr>
                          <w:rFonts w:ascii="Calibri" w:hAnsi="Calibri"/>
                          <w:sz w:val="19"/>
                          <w:szCs w:val="19"/>
                        </w:rPr>
                        <w:t xml:space="preserve">Engage </w:t>
                      </w:r>
                      <w:r w:rsidRPr="00C47DF3">
                        <w:rPr>
                          <w:rFonts w:ascii="Calibri" w:hAnsi="Calibri"/>
                          <w:sz w:val="19"/>
                          <w:szCs w:val="19"/>
                        </w:rPr>
                        <w:t xml:space="preserve">with health systems/providers to improve clinical systems </w:t>
                      </w:r>
                      <w:r>
                        <w:rPr>
                          <w:rFonts w:ascii="Calibri" w:hAnsi="Calibri"/>
                          <w:sz w:val="19"/>
                          <w:szCs w:val="19"/>
                        </w:rPr>
                        <w:t>of</w:t>
                      </w:r>
                      <w:r w:rsidRPr="00C47DF3">
                        <w:rPr>
                          <w:rFonts w:ascii="Calibri" w:hAnsi="Calibri"/>
                          <w:sz w:val="19"/>
                          <w:szCs w:val="19"/>
                        </w:rPr>
                        <w:t xml:space="preserve"> care in </w:t>
                      </w:r>
                      <w:r>
                        <w:rPr>
                          <w:rFonts w:ascii="Calibri" w:hAnsi="Calibri"/>
                          <w:sz w:val="19"/>
                          <w:szCs w:val="19"/>
                        </w:rPr>
                        <w:t>blood pressure (</w:t>
                      </w:r>
                      <w:r w:rsidRPr="00C47DF3">
                        <w:rPr>
                          <w:rFonts w:ascii="Calibri" w:hAnsi="Calibri"/>
                          <w:sz w:val="19"/>
                          <w:szCs w:val="19"/>
                        </w:rPr>
                        <w:t>BP</w:t>
                      </w:r>
                      <w:r>
                        <w:rPr>
                          <w:rFonts w:ascii="Calibri" w:hAnsi="Calibri"/>
                          <w:sz w:val="19"/>
                          <w:szCs w:val="19"/>
                        </w:rPr>
                        <w:t>)</w:t>
                      </w:r>
                      <w:r w:rsidRPr="00C47DF3">
                        <w:rPr>
                          <w:rFonts w:ascii="Calibri" w:hAnsi="Calibri"/>
                          <w:sz w:val="19"/>
                          <w:szCs w:val="19"/>
                        </w:rPr>
                        <w:t xml:space="preserve"> control</w:t>
                      </w:r>
                    </w:p>
                    <w:p w14:paraId="586E3496" w14:textId="77777777" w:rsidR="00A13733" w:rsidRDefault="00A13733" w:rsidP="00B56CE7">
                      <w:pPr>
                        <w:pStyle w:val="NoSpacing"/>
                        <w:rPr>
                          <w:rFonts w:ascii="Calibri" w:hAnsi="Calibri"/>
                          <w:sz w:val="19"/>
                          <w:szCs w:val="19"/>
                        </w:rPr>
                      </w:pPr>
                    </w:p>
                    <w:p w14:paraId="16E435F0" w14:textId="77777777" w:rsidR="00A13733" w:rsidRDefault="00A13733" w:rsidP="00B56CE7">
                      <w:pPr>
                        <w:pStyle w:val="NoSpacing"/>
                        <w:rPr>
                          <w:rFonts w:ascii="Calibri" w:hAnsi="Calibri"/>
                          <w:b/>
                          <w:sz w:val="19"/>
                          <w:szCs w:val="19"/>
                          <w:u w:val="single"/>
                        </w:rPr>
                      </w:pPr>
                      <w:r>
                        <w:rPr>
                          <w:rFonts w:ascii="Calibri" w:hAnsi="Calibri"/>
                          <w:b/>
                          <w:sz w:val="19"/>
                          <w:szCs w:val="19"/>
                          <w:u w:val="single"/>
                        </w:rPr>
                        <w:t xml:space="preserve">Domain 4. Community Clinical Linkages </w:t>
                      </w:r>
                    </w:p>
                    <w:p w14:paraId="4BF5EAB0" w14:textId="77777777" w:rsidR="00A13733" w:rsidRDefault="00A13733" w:rsidP="00B56CE7">
                      <w:pPr>
                        <w:pStyle w:val="NoSpacing"/>
                        <w:rPr>
                          <w:rFonts w:ascii="Calibri" w:hAnsi="Calibri"/>
                          <w:b/>
                          <w:sz w:val="19"/>
                          <w:szCs w:val="19"/>
                          <w:u w:val="single"/>
                        </w:rPr>
                      </w:pPr>
                      <w:r>
                        <w:rPr>
                          <w:rFonts w:ascii="Calibri" w:hAnsi="Calibri"/>
                          <w:b/>
                          <w:sz w:val="19"/>
                          <w:szCs w:val="19"/>
                          <w:u w:val="single"/>
                        </w:rPr>
                        <w:t>Activities:</w:t>
                      </w:r>
                    </w:p>
                    <w:p w14:paraId="34394C1D" w14:textId="77777777" w:rsidR="00A13733" w:rsidRDefault="00A13733" w:rsidP="00B56CE7">
                      <w:pPr>
                        <w:pStyle w:val="NoSpacing"/>
                        <w:numPr>
                          <w:ilvl w:val="0"/>
                          <w:numId w:val="12"/>
                        </w:numPr>
                        <w:ind w:left="180" w:hanging="180"/>
                        <w:rPr>
                          <w:rFonts w:ascii="Calibri" w:hAnsi="Calibri"/>
                          <w:sz w:val="19"/>
                          <w:szCs w:val="19"/>
                        </w:rPr>
                      </w:pPr>
                      <w:r>
                        <w:rPr>
                          <w:rFonts w:ascii="Calibri" w:hAnsi="Calibri"/>
                          <w:sz w:val="19"/>
                          <w:szCs w:val="19"/>
                        </w:rPr>
                        <w:t>Partner or contract with community groups that provide evidence-based lifestyle programs</w:t>
                      </w:r>
                    </w:p>
                    <w:p w14:paraId="1529B6C6" w14:textId="77777777" w:rsidR="00A13733" w:rsidRDefault="00A13733" w:rsidP="00B56CE7">
                      <w:pPr>
                        <w:pStyle w:val="NoSpacing"/>
                        <w:numPr>
                          <w:ilvl w:val="0"/>
                          <w:numId w:val="12"/>
                        </w:numPr>
                        <w:ind w:left="180" w:hanging="180"/>
                        <w:rPr>
                          <w:rFonts w:ascii="Calibri" w:hAnsi="Calibri"/>
                          <w:sz w:val="19"/>
                          <w:szCs w:val="19"/>
                        </w:rPr>
                      </w:pPr>
                      <w:r w:rsidRPr="008C4749">
                        <w:rPr>
                          <w:rFonts w:ascii="Calibri" w:hAnsi="Calibri"/>
                          <w:sz w:val="19"/>
                          <w:szCs w:val="19"/>
                        </w:rPr>
                        <w:t xml:space="preserve">Identify </w:t>
                      </w:r>
                      <w:r>
                        <w:rPr>
                          <w:rFonts w:ascii="Calibri" w:hAnsi="Calibri"/>
                          <w:sz w:val="19"/>
                          <w:szCs w:val="19"/>
                        </w:rPr>
                        <w:t xml:space="preserve">other </w:t>
                      </w:r>
                      <w:r w:rsidRPr="008C4749">
                        <w:rPr>
                          <w:rFonts w:ascii="Calibri" w:hAnsi="Calibri"/>
                          <w:sz w:val="19"/>
                          <w:szCs w:val="19"/>
                        </w:rPr>
                        <w:t>community resources  and refer as needed</w:t>
                      </w:r>
                    </w:p>
                    <w:p w14:paraId="7C559348" w14:textId="77777777" w:rsidR="00A13733" w:rsidRPr="00B56CE7" w:rsidRDefault="00A13733" w:rsidP="00B56CE7">
                      <w:pPr>
                        <w:pStyle w:val="NoSpacing"/>
                        <w:numPr>
                          <w:ilvl w:val="0"/>
                          <w:numId w:val="12"/>
                        </w:numPr>
                        <w:ind w:left="180" w:hanging="180"/>
                        <w:rPr>
                          <w:rFonts w:ascii="Calibri" w:hAnsi="Calibri"/>
                          <w:sz w:val="19"/>
                          <w:szCs w:val="19"/>
                        </w:rPr>
                      </w:pPr>
                      <w:r>
                        <w:rPr>
                          <w:rFonts w:ascii="Calibri" w:hAnsi="Calibri"/>
                          <w:sz w:val="19"/>
                          <w:szCs w:val="19"/>
                        </w:rPr>
                        <w:t>Partner with appropriate organizations to increase program impact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DB9C574" wp14:editId="5AD8F8A9">
                <wp:simplePos x="0" y="0"/>
                <wp:positionH relativeFrom="column">
                  <wp:posOffset>3124200</wp:posOffset>
                </wp:positionH>
                <wp:positionV relativeFrom="paragraph">
                  <wp:posOffset>336550</wp:posOffset>
                </wp:positionV>
                <wp:extent cx="1962150" cy="6391275"/>
                <wp:effectExtent l="0" t="0" r="19050" b="28575"/>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6391275"/>
                        </a:xfrm>
                        <a:prstGeom prst="rect">
                          <a:avLst/>
                        </a:prstGeom>
                        <a:noFill/>
                        <a:ln w="25400">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14:paraId="737293C0" w14:textId="77777777" w:rsidR="00A13733" w:rsidRDefault="00A13733" w:rsidP="00B56CE7">
                            <w:pPr>
                              <w:pStyle w:val="NoSpacing"/>
                              <w:rPr>
                                <w:rFonts w:ascii="Calibri" w:hAnsi="Calibri"/>
                                <w:b/>
                                <w:sz w:val="19"/>
                                <w:szCs w:val="19"/>
                                <w:u w:val="single"/>
                              </w:rPr>
                            </w:pPr>
                            <w:r>
                              <w:rPr>
                                <w:rFonts w:ascii="Calibri" w:hAnsi="Calibri"/>
                                <w:b/>
                                <w:sz w:val="19"/>
                                <w:szCs w:val="19"/>
                                <w:u w:val="single"/>
                              </w:rPr>
                              <w:t>Epidemiology and Surveillance</w:t>
                            </w:r>
                          </w:p>
                          <w:p w14:paraId="0D9B29A9" w14:textId="77777777" w:rsidR="00A13733" w:rsidRDefault="00A13733" w:rsidP="00B56CE7">
                            <w:pPr>
                              <w:pStyle w:val="NoSpacing"/>
                              <w:numPr>
                                <w:ilvl w:val="0"/>
                                <w:numId w:val="13"/>
                              </w:numPr>
                              <w:ind w:left="270" w:hanging="180"/>
                              <w:rPr>
                                <w:rFonts w:ascii="Calibri" w:hAnsi="Calibri"/>
                                <w:sz w:val="19"/>
                                <w:szCs w:val="19"/>
                              </w:rPr>
                            </w:pPr>
                            <w:r>
                              <w:rPr>
                                <w:rFonts w:ascii="Calibri" w:hAnsi="Calibri"/>
                                <w:sz w:val="19"/>
                                <w:szCs w:val="19"/>
                              </w:rPr>
                              <w:t>Collection and use of high quality data and information for program improvement, reporting, and evaluation</w:t>
                            </w:r>
                          </w:p>
                          <w:p w14:paraId="1499E415" w14:textId="77777777" w:rsidR="00A13733" w:rsidRDefault="00A13733" w:rsidP="00B56CE7">
                            <w:pPr>
                              <w:pStyle w:val="NoSpacing"/>
                              <w:numPr>
                                <w:ilvl w:val="0"/>
                                <w:numId w:val="13"/>
                              </w:numPr>
                              <w:ind w:left="270" w:hanging="180"/>
                              <w:rPr>
                                <w:rFonts w:ascii="Calibri" w:hAnsi="Calibri"/>
                                <w:sz w:val="19"/>
                                <w:szCs w:val="19"/>
                              </w:rPr>
                            </w:pPr>
                            <w:r>
                              <w:rPr>
                                <w:rFonts w:ascii="Calibri" w:hAnsi="Calibri"/>
                                <w:sz w:val="19"/>
                                <w:szCs w:val="19"/>
                              </w:rPr>
                              <w:t>Increased detection of CVD risk factors</w:t>
                            </w:r>
                          </w:p>
                          <w:p w14:paraId="6ECFA922" w14:textId="77777777" w:rsidR="00A13733" w:rsidRDefault="00A13733" w:rsidP="00B56CE7">
                            <w:pPr>
                              <w:pStyle w:val="NoSpacing"/>
                              <w:rPr>
                                <w:rFonts w:ascii="Calibri" w:hAnsi="Calibri"/>
                                <w:b/>
                                <w:sz w:val="19"/>
                                <w:szCs w:val="19"/>
                              </w:rPr>
                            </w:pPr>
                          </w:p>
                          <w:p w14:paraId="2F985D56" w14:textId="77777777" w:rsidR="00A13733" w:rsidRDefault="00A13733" w:rsidP="00B56CE7">
                            <w:pPr>
                              <w:pStyle w:val="NoSpacing"/>
                              <w:rPr>
                                <w:rFonts w:ascii="Calibri" w:hAnsi="Calibri"/>
                                <w:b/>
                                <w:sz w:val="19"/>
                                <w:szCs w:val="19"/>
                                <w:u w:val="single"/>
                              </w:rPr>
                            </w:pPr>
                            <w:r>
                              <w:rPr>
                                <w:rFonts w:ascii="Calibri" w:hAnsi="Calibri"/>
                                <w:b/>
                                <w:sz w:val="19"/>
                                <w:szCs w:val="19"/>
                                <w:u w:val="single"/>
                              </w:rPr>
                              <w:t>Environmental Approaches</w:t>
                            </w:r>
                          </w:p>
                          <w:p w14:paraId="034179F2" w14:textId="77777777" w:rsidR="00A13733" w:rsidRDefault="00A13733" w:rsidP="00B56CE7">
                            <w:pPr>
                              <w:pStyle w:val="NoSpacing"/>
                              <w:numPr>
                                <w:ilvl w:val="0"/>
                                <w:numId w:val="14"/>
                              </w:numPr>
                              <w:ind w:left="270" w:hanging="180"/>
                              <w:rPr>
                                <w:rFonts w:ascii="Calibri" w:hAnsi="Calibri"/>
                                <w:sz w:val="19"/>
                                <w:szCs w:val="19"/>
                              </w:rPr>
                            </w:pPr>
                            <w:r>
                              <w:rPr>
                                <w:rFonts w:ascii="Calibri" w:hAnsi="Calibri"/>
                                <w:sz w:val="19"/>
                                <w:szCs w:val="19"/>
                              </w:rPr>
                              <w:t>Results from environmental scans used to identify and improve community resources</w:t>
                            </w:r>
                          </w:p>
                          <w:p w14:paraId="01EFFA41" w14:textId="77777777" w:rsidR="00A13733" w:rsidRDefault="00A13733" w:rsidP="00B56CE7">
                            <w:pPr>
                              <w:pStyle w:val="NoSpacing"/>
                              <w:rPr>
                                <w:rFonts w:ascii="Calibri" w:hAnsi="Calibri"/>
                                <w:b/>
                                <w:sz w:val="19"/>
                                <w:szCs w:val="19"/>
                              </w:rPr>
                            </w:pPr>
                          </w:p>
                          <w:p w14:paraId="6E605213" w14:textId="77777777" w:rsidR="00A13733" w:rsidRDefault="00A13733" w:rsidP="00B56CE7">
                            <w:pPr>
                              <w:pStyle w:val="NoSpacing"/>
                              <w:rPr>
                                <w:rFonts w:ascii="Calibri" w:hAnsi="Calibri"/>
                                <w:b/>
                                <w:sz w:val="19"/>
                                <w:szCs w:val="19"/>
                                <w:u w:val="single"/>
                              </w:rPr>
                            </w:pPr>
                            <w:r>
                              <w:rPr>
                                <w:rFonts w:ascii="Calibri" w:hAnsi="Calibri"/>
                                <w:b/>
                                <w:sz w:val="19"/>
                                <w:szCs w:val="19"/>
                                <w:u w:val="single"/>
                              </w:rPr>
                              <w:t>Health Systems Interventions</w:t>
                            </w:r>
                          </w:p>
                          <w:p w14:paraId="0039982A" w14:textId="77777777" w:rsidR="00A13733" w:rsidRDefault="00A13733" w:rsidP="00B56CE7">
                            <w:pPr>
                              <w:pStyle w:val="NoSpacing"/>
                              <w:numPr>
                                <w:ilvl w:val="0"/>
                                <w:numId w:val="14"/>
                              </w:numPr>
                              <w:ind w:left="270" w:hanging="180"/>
                              <w:rPr>
                                <w:rFonts w:ascii="Calibri" w:hAnsi="Calibri"/>
                                <w:sz w:val="19"/>
                                <w:szCs w:val="19"/>
                              </w:rPr>
                            </w:pPr>
                            <w:r>
                              <w:rPr>
                                <w:rFonts w:ascii="Calibri" w:hAnsi="Calibri"/>
                                <w:sz w:val="19"/>
                                <w:szCs w:val="19"/>
                              </w:rPr>
                              <w:t>Increased systems and practices in place that support improved CVD risk factors, particularly control of high blood pressure (HBP)</w:t>
                            </w:r>
                          </w:p>
                          <w:p w14:paraId="3C8F396E" w14:textId="77777777" w:rsidR="00A13733" w:rsidRDefault="00A13733" w:rsidP="00B56CE7">
                            <w:pPr>
                              <w:pStyle w:val="NoSpacing"/>
                              <w:numPr>
                                <w:ilvl w:val="0"/>
                                <w:numId w:val="14"/>
                              </w:numPr>
                              <w:ind w:left="270" w:hanging="180"/>
                              <w:rPr>
                                <w:rFonts w:ascii="Calibri" w:hAnsi="Calibri"/>
                                <w:sz w:val="19"/>
                                <w:szCs w:val="19"/>
                              </w:rPr>
                            </w:pPr>
                            <w:r>
                              <w:rPr>
                                <w:rFonts w:ascii="Calibri" w:hAnsi="Calibri"/>
                                <w:sz w:val="19"/>
                                <w:szCs w:val="19"/>
                              </w:rPr>
                              <w:t>Individual changes</w:t>
                            </w:r>
                          </w:p>
                          <w:p w14:paraId="5D9B1750" w14:textId="77777777" w:rsidR="00A13733" w:rsidRDefault="00A13733" w:rsidP="00B56CE7">
                            <w:pPr>
                              <w:pStyle w:val="NoSpacing"/>
                              <w:numPr>
                                <w:ilvl w:val="0"/>
                                <w:numId w:val="21"/>
                              </w:numPr>
                              <w:tabs>
                                <w:tab w:val="left" w:pos="540"/>
                                <w:tab w:val="left" w:pos="900"/>
                              </w:tabs>
                              <w:ind w:left="630" w:hanging="180"/>
                              <w:rPr>
                                <w:rFonts w:ascii="Calibri" w:hAnsi="Calibri"/>
                                <w:sz w:val="19"/>
                                <w:szCs w:val="19"/>
                              </w:rPr>
                            </w:pPr>
                            <w:r>
                              <w:rPr>
                                <w:rFonts w:ascii="Calibri" w:hAnsi="Calibri"/>
                                <w:sz w:val="19"/>
                                <w:szCs w:val="19"/>
                              </w:rPr>
                              <w:t>Increased awareness of HBP and other CVD risk factors</w:t>
                            </w:r>
                          </w:p>
                          <w:p w14:paraId="21DA44EF" w14:textId="77777777" w:rsidR="00A13733" w:rsidRDefault="00A13733" w:rsidP="00B56CE7">
                            <w:pPr>
                              <w:pStyle w:val="NoSpacing"/>
                              <w:numPr>
                                <w:ilvl w:val="0"/>
                                <w:numId w:val="21"/>
                              </w:numPr>
                              <w:tabs>
                                <w:tab w:val="left" w:pos="540"/>
                              </w:tabs>
                              <w:ind w:left="630" w:hanging="180"/>
                              <w:rPr>
                                <w:rFonts w:ascii="Calibri" w:hAnsi="Calibri"/>
                                <w:sz w:val="19"/>
                                <w:szCs w:val="19"/>
                              </w:rPr>
                            </w:pPr>
                            <w:r>
                              <w:rPr>
                                <w:rFonts w:ascii="Calibri" w:hAnsi="Calibri"/>
                                <w:sz w:val="19"/>
                                <w:szCs w:val="19"/>
                              </w:rPr>
                              <w:t>Improved medication adherence for HBP</w:t>
                            </w:r>
                          </w:p>
                          <w:p w14:paraId="4D935BBE" w14:textId="77777777" w:rsidR="00A13733" w:rsidRDefault="00A13733" w:rsidP="00B56CE7">
                            <w:pPr>
                              <w:pStyle w:val="NoSpacing"/>
                              <w:numPr>
                                <w:ilvl w:val="0"/>
                                <w:numId w:val="21"/>
                              </w:numPr>
                              <w:tabs>
                                <w:tab w:val="left" w:pos="540"/>
                                <w:tab w:val="left" w:pos="900"/>
                              </w:tabs>
                              <w:ind w:left="630" w:hanging="180"/>
                              <w:rPr>
                                <w:rFonts w:ascii="Calibri" w:hAnsi="Calibri"/>
                                <w:sz w:val="19"/>
                                <w:szCs w:val="19"/>
                              </w:rPr>
                            </w:pPr>
                            <w:r>
                              <w:rPr>
                                <w:rFonts w:ascii="Calibri" w:hAnsi="Calibri"/>
                                <w:sz w:val="19"/>
                                <w:szCs w:val="19"/>
                              </w:rPr>
                              <w:t>Improved lifestyle changes to reduce CVD risks, focus on HBP control</w:t>
                            </w:r>
                          </w:p>
                          <w:p w14:paraId="2933567A" w14:textId="77777777" w:rsidR="00A13733" w:rsidRDefault="00A13733" w:rsidP="00B56CE7">
                            <w:pPr>
                              <w:pStyle w:val="NoSpacing"/>
                              <w:numPr>
                                <w:ilvl w:val="0"/>
                                <w:numId w:val="21"/>
                              </w:numPr>
                              <w:tabs>
                                <w:tab w:val="left" w:pos="540"/>
                                <w:tab w:val="left" w:pos="900"/>
                              </w:tabs>
                              <w:ind w:left="630" w:hanging="180"/>
                              <w:rPr>
                                <w:rFonts w:ascii="Calibri" w:hAnsi="Calibri"/>
                                <w:sz w:val="19"/>
                                <w:szCs w:val="19"/>
                              </w:rPr>
                            </w:pPr>
                            <w:r>
                              <w:rPr>
                                <w:rFonts w:ascii="Calibri" w:hAnsi="Calibri"/>
                                <w:sz w:val="19"/>
                                <w:szCs w:val="19"/>
                              </w:rPr>
                              <w:t>Increased self-monitoring of BP</w:t>
                            </w:r>
                          </w:p>
                          <w:p w14:paraId="3189409E" w14:textId="77777777" w:rsidR="00A13733" w:rsidRDefault="00A13733" w:rsidP="00B56CE7">
                            <w:pPr>
                              <w:pStyle w:val="NoSpacing"/>
                              <w:numPr>
                                <w:ilvl w:val="0"/>
                                <w:numId w:val="21"/>
                              </w:numPr>
                              <w:tabs>
                                <w:tab w:val="left" w:pos="540"/>
                                <w:tab w:val="left" w:pos="900"/>
                              </w:tabs>
                              <w:ind w:left="630" w:hanging="180"/>
                              <w:rPr>
                                <w:rFonts w:ascii="Calibri" w:hAnsi="Calibri"/>
                                <w:sz w:val="19"/>
                                <w:szCs w:val="19"/>
                              </w:rPr>
                            </w:pPr>
                            <w:r>
                              <w:rPr>
                                <w:rFonts w:ascii="Calibri" w:hAnsi="Calibri"/>
                                <w:sz w:val="19"/>
                                <w:szCs w:val="19"/>
                              </w:rPr>
                              <w:t>Improved Quality of Life</w:t>
                            </w:r>
                          </w:p>
                          <w:p w14:paraId="7980AD02" w14:textId="77777777" w:rsidR="00A13733" w:rsidRPr="00446675" w:rsidRDefault="00A13733" w:rsidP="00B56CE7">
                            <w:pPr>
                              <w:pStyle w:val="NoSpacing"/>
                              <w:tabs>
                                <w:tab w:val="left" w:pos="540"/>
                                <w:tab w:val="left" w:pos="900"/>
                              </w:tabs>
                              <w:ind w:left="630"/>
                              <w:rPr>
                                <w:rFonts w:ascii="Calibri" w:hAnsi="Calibri"/>
                                <w:sz w:val="19"/>
                                <w:szCs w:val="19"/>
                              </w:rPr>
                            </w:pPr>
                          </w:p>
                          <w:p w14:paraId="587A2E18" w14:textId="77777777" w:rsidR="00A13733" w:rsidRDefault="00A13733" w:rsidP="00B56CE7">
                            <w:pPr>
                              <w:pStyle w:val="NoSpacing"/>
                              <w:rPr>
                                <w:rFonts w:ascii="Calibri" w:hAnsi="Calibri"/>
                                <w:b/>
                                <w:sz w:val="19"/>
                                <w:szCs w:val="19"/>
                                <w:u w:val="single"/>
                              </w:rPr>
                            </w:pPr>
                            <w:r>
                              <w:rPr>
                                <w:rFonts w:ascii="Calibri" w:hAnsi="Calibri"/>
                                <w:b/>
                                <w:sz w:val="19"/>
                                <w:szCs w:val="19"/>
                                <w:u w:val="single"/>
                              </w:rPr>
                              <w:t xml:space="preserve">Community Clinical Linkages </w:t>
                            </w:r>
                          </w:p>
                          <w:p w14:paraId="62473F09" w14:textId="77777777" w:rsidR="00A13733" w:rsidRDefault="00A13733" w:rsidP="00B56CE7">
                            <w:pPr>
                              <w:pStyle w:val="NoSpacing"/>
                              <w:numPr>
                                <w:ilvl w:val="0"/>
                                <w:numId w:val="15"/>
                              </w:numPr>
                              <w:tabs>
                                <w:tab w:val="left" w:pos="810"/>
                              </w:tabs>
                              <w:ind w:left="270" w:hanging="180"/>
                              <w:rPr>
                                <w:rFonts w:ascii="Calibri" w:hAnsi="Calibri"/>
                                <w:sz w:val="19"/>
                                <w:szCs w:val="19"/>
                              </w:rPr>
                            </w:pPr>
                            <w:r>
                              <w:rPr>
                                <w:rFonts w:ascii="Calibri" w:hAnsi="Calibri"/>
                                <w:sz w:val="19"/>
                                <w:szCs w:val="19"/>
                              </w:rPr>
                              <w:t>Increased referrals to Quit Line or smoking cessation programs</w:t>
                            </w:r>
                          </w:p>
                          <w:p w14:paraId="624A20D2" w14:textId="77777777" w:rsidR="00A13733" w:rsidRDefault="00A13733" w:rsidP="00B56CE7">
                            <w:pPr>
                              <w:pStyle w:val="NoSpacing"/>
                              <w:numPr>
                                <w:ilvl w:val="0"/>
                                <w:numId w:val="16"/>
                              </w:numPr>
                              <w:ind w:left="270" w:hanging="180"/>
                              <w:rPr>
                                <w:rFonts w:ascii="Calibri" w:hAnsi="Calibri"/>
                                <w:sz w:val="19"/>
                                <w:szCs w:val="19"/>
                              </w:rPr>
                            </w:pPr>
                            <w:r>
                              <w:rPr>
                                <w:rFonts w:ascii="Calibri" w:hAnsi="Calibri"/>
                                <w:sz w:val="19"/>
                                <w:szCs w:val="19"/>
                              </w:rPr>
                              <w:t>Increase utilization of community resources including evidence-based lifestyle programs</w:t>
                            </w:r>
                          </w:p>
                          <w:p w14:paraId="50DA0F59" w14:textId="77777777" w:rsidR="00A13733" w:rsidRDefault="00A13733" w:rsidP="00B56CE7">
                            <w:pPr>
                              <w:pStyle w:val="NoSpacing"/>
                              <w:rPr>
                                <w:rFonts w:ascii="Calibri" w:hAnsi="Calibri"/>
                                <w:b/>
                                <w:sz w:val="19"/>
                                <w:szCs w:val="19"/>
                              </w:rPr>
                            </w:pPr>
                          </w:p>
                          <w:p w14:paraId="588BBB39" w14:textId="77777777" w:rsidR="00A13733" w:rsidRDefault="00A13733" w:rsidP="00B56CE7">
                            <w:pPr>
                              <w:pStyle w:val="NoSpacing"/>
                              <w:rPr>
                                <w:rFonts w:ascii="Calibri" w:hAnsi="Calibri"/>
                                <w:b/>
                                <w:sz w:val="18"/>
                              </w:rPr>
                            </w:pPr>
                          </w:p>
                          <w:p w14:paraId="039A5726" w14:textId="77777777" w:rsidR="00A13733" w:rsidRDefault="00A13733" w:rsidP="00B56CE7">
                            <w:pPr>
                              <w:pStyle w:val="NoSpacing"/>
                              <w:rPr>
                                <w:rFonts w:ascii="Calibri" w:hAnsi="Calibri"/>
                                <w:b/>
                                <w:sz w:val="18"/>
                              </w:rPr>
                            </w:pPr>
                          </w:p>
                          <w:p w14:paraId="530DED53" w14:textId="77777777" w:rsidR="00A13733" w:rsidRDefault="00A13733" w:rsidP="00B56CE7">
                            <w:pPr>
                              <w:pStyle w:val="NoSpacing"/>
                              <w:rPr>
                                <w:rFonts w:ascii="Calibri" w:hAnsi="Calibri"/>
                                <w:b/>
                                <w:sz w:val="18"/>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B9C574" id="Text Box 19" o:spid="_x0000_s1033" type="#_x0000_t202" style="position:absolute;margin-left:246pt;margin-top:26.5pt;width:154.5pt;height:50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" filled="f" strokecolor="#4f81bd" strokeweight="2pt">
                <v:textbox>
                  <w:txbxContent>
                    <w:p w14:paraId="737293C0" w14:textId="77777777" w:rsidR="00A13733" w:rsidRDefault="00A13733" w:rsidP="00B56CE7">
                      <w:pPr>
                        <w:pStyle w:val="NoSpacing"/>
                        <w:rPr>
                          <w:rFonts w:ascii="Calibri" w:hAnsi="Calibri"/>
                          <w:b/>
                          <w:sz w:val="19"/>
                          <w:szCs w:val="19"/>
                          <w:u w:val="single"/>
                        </w:rPr>
                      </w:pPr>
                      <w:r>
                        <w:rPr>
                          <w:rFonts w:ascii="Calibri" w:hAnsi="Calibri"/>
                          <w:b/>
                          <w:sz w:val="19"/>
                          <w:szCs w:val="19"/>
                          <w:u w:val="single"/>
                        </w:rPr>
                        <w:t>Epidemiology and Surveillance</w:t>
                      </w:r>
                    </w:p>
                    <w:p w14:paraId="0D9B29A9" w14:textId="77777777" w:rsidR="00A13733" w:rsidRDefault="00A13733" w:rsidP="00B56CE7">
                      <w:pPr>
                        <w:pStyle w:val="NoSpacing"/>
                        <w:numPr>
                          <w:ilvl w:val="0"/>
                          <w:numId w:val="13"/>
                        </w:numPr>
                        <w:ind w:left="270" w:hanging="180"/>
                        <w:rPr>
                          <w:rFonts w:ascii="Calibri" w:hAnsi="Calibri"/>
                          <w:sz w:val="19"/>
                          <w:szCs w:val="19"/>
                        </w:rPr>
                      </w:pPr>
                      <w:r>
                        <w:rPr>
                          <w:rFonts w:ascii="Calibri" w:hAnsi="Calibri"/>
                          <w:sz w:val="19"/>
                          <w:szCs w:val="19"/>
                        </w:rPr>
                        <w:t>Collection and use of high quality data and information for program improvement, reporting, and evaluation</w:t>
                      </w:r>
                    </w:p>
                    <w:p w14:paraId="1499E415" w14:textId="77777777" w:rsidR="00A13733" w:rsidRDefault="00A13733" w:rsidP="00B56CE7">
                      <w:pPr>
                        <w:pStyle w:val="NoSpacing"/>
                        <w:numPr>
                          <w:ilvl w:val="0"/>
                          <w:numId w:val="13"/>
                        </w:numPr>
                        <w:ind w:left="270" w:hanging="180"/>
                        <w:rPr>
                          <w:rFonts w:ascii="Calibri" w:hAnsi="Calibri"/>
                          <w:sz w:val="19"/>
                          <w:szCs w:val="19"/>
                        </w:rPr>
                      </w:pPr>
                      <w:r>
                        <w:rPr>
                          <w:rFonts w:ascii="Calibri" w:hAnsi="Calibri"/>
                          <w:sz w:val="19"/>
                          <w:szCs w:val="19"/>
                        </w:rPr>
                        <w:t>Increased detection of CVD risk factors</w:t>
                      </w:r>
                    </w:p>
                    <w:p w14:paraId="6ECFA922" w14:textId="77777777" w:rsidR="00A13733" w:rsidRDefault="00A13733" w:rsidP="00B56CE7">
                      <w:pPr>
                        <w:pStyle w:val="NoSpacing"/>
                        <w:rPr>
                          <w:rFonts w:ascii="Calibri" w:hAnsi="Calibri"/>
                          <w:b/>
                          <w:sz w:val="19"/>
                          <w:szCs w:val="19"/>
                        </w:rPr>
                      </w:pPr>
                    </w:p>
                    <w:p w14:paraId="2F985D56" w14:textId="77777777" w:rsidR="00A13733" w:rsidRDefault="00A13733" w:rsidP="00B56CE7">
                      <w:pPr>
                        <w:pStyle w:val="NoSpacing"/>
                        <w:rPr>
                          <w:rFonts w:ascii="Calibri" w:hAnsi="Calibri"/>
                          <w:b/>
                          <w:sz w:val="19"/>
                          <w:szCs w:val="19"/>
                          <w:u w:val="single"/>
                        </w:rPr>
                      </w:pPr>
                      <w:r>
                        <w:rPr>
                          <w:rFonts w:ascii="Calibri" w:hAnsi="Calibri"/>
                          <w:b/>
                          <w:sz w:val="19"/>
                          <w:szCs w:val="19"/>
                          <w:u w:val="single"/>
                        </w:rPr>
                        <w:t>Environmental Approaches</w:t>
                      </w:r>
                    </w:p>
                    <w:p w14:paraId="034179F2" w14:textId="77777777" w:rsidR="00A13733" w:rsidRDefault="00A13733" w:rsidP="00B56CE7">
                      <w:pPr>
                        <w:pStyle w:val="NoSpacing"/>
                        <w:numPr>
                          <w:ilvl w:val="0"/>
                          <w:numId w:val="14"/>
                        </w:numPr>
                        <w:ind w:left="270" w:hanging="180"/>
                        <w:rPr>
                          <w:rFonts w:ascii="Calibri" w:hAnsi="Calibri"/>
                          <w:sz w:val="19"/>
                          <w:szCs w:val="19"/>
                        </w:rPr>
                      </w:pPr>
                      <w:r>
                        <w:rPr>
                          <w:rFonts w:ascii="Calibri" w:hAnsi="Calibri"/>
                          <w:sz w:val="19"/>
                          <w:szCs w:val="19"/>
                        </w:rPr>
                        <w:t>Results from environmental scans used to identify and improve community resources</w:t>
                      </w:r>
                    </w:p>
                    <w:p w14:paraId="01EFFA41" w14:textId="77777777" w:rsidR="00A13733" w:rsidRDefault="00A13733" w:rsidP="00B56CE7">
                      <w:pPr>
                        <w:pStyle w:val="NoSpacing"/>
                        <w:rPr>
                          <w:rFonts w:ascii="Calibri" w:hAnsi="Calibri"/>
                          <w:b/>
                          <w:sz w:val="19"/>
                          <w:szCs w:val="19"/>
                        </w:rPr>
                      </w:pPr>
                    </w:p>
                    <w:p w14:paraId="6E605213" w14:textId="77777777" w:rsidR="00A13733" w:rsidRDefault="00A13733" w:rsidP="00B56CE7">
                      <w:pPr>
                        <w:pStyle w:val="NoSpacing"/>
                        <w:rPr>
                          <w:rFonts w:ascii="Calibri" w:hAnsi="Calibri"/>
                          <w:b/>
                          <w:sz w:val="19"/>
                          <w:szCs w:val="19"/>
                          <w:u w:val="single"/>
                        </w:rPr>
                      </w:pPr>
                      <w:r>
                        <w:rPr>
                          <w:rFonts w:ascii="Calibri" w:hAnsi="Calibri"/>
                          <w:b/>
                          <w:sz w:val="19"/>
                          <w:szCs w:val="19"/>
                          <w:u w:val="single"/>
                        </w:rPr>
                        <w:t>Health Systems Interventions</w:t>
                      </w:r>
                    </w:p>
                    <w:p w14:paraId="0039982A" w14:textId="77777777" w:rsidR="00A13733" w:rsidRDefault="00A13733" w:rsidP="00B56CE7">
                      <w:pPr>
                        <w:pStyle w:val="NoSpacing"/>
                        <w:numPr>
                          <w:ilvl w:val="0"/>
                          <w:numId w:val="14"/>
                        </w:numPr>
                        <w:ind w:left="270" w:hanging="180"/>
                        <w:rPr>
                          <w:rFonts w:ascii="Calibri" w:hAnsi="Calibri"/>
                          <w:sz w:val="19"/>
                          <w:szCs w:val="19"/>
                        </w:rPr>
                      </w:pPr>
                      <w:r>
                        <w:rPr>
                          <w:rFonts w:ascii="Calibri" w:hAnsi="Calibri"/>
                          <w:sz w:val="19"/>
                          <w:szCs w:val="19"/>
                        </w:rPr>
                        <w:t>Increased systems and practices in place that support improved CVD risk factors, particularly control of high blood pressure (HBP)</w:t>
                      </w:r>
                    </w:p>
                    <w:p w14:paraId="3C8F396E" w14:textId="77777777" w:rsidR="00A13733" w:rsidRDefault="00A13733" w:rsidP="00B56CE7">
                      <w:pPr>
                        <w:pStyle w:val="NoSpacing"/>
                        <w:numPr>
                          <w:ilvl w:val="0"/>
                          <w:numId w:val="14"/>
                        </w:numPr>
                        <w:ind w:left="270" w:hanging="180"/>
                        <w:rPr>
                          <w:rFonts w:ascii="Calibri" w:hAnsi="Calibri"/>
                          <w:sz w:val="19"/>
                          <w:szCs w:val="19"/>
                        </w:rPr>
                      </w:pPr>
                      <w:r>
                        <w:rPr>
                          <w:rFonts w:ascii="Calibri" w:hAnsi="Calibri"/>
                          <w:sz w:val="19"/>
                          <w:szCs w:val="19"/>
                        </w:rPr>
                        <w:t>Individual changes</w:t>
                      </w:r>
                    </w:p>
                    <w:p w14:paraId="5D9B1750" w14:textId="77777777" w:rsidR="00A13733" w:rsidRDefault="00A13733" w:rsidP="00B56CE7">
                      <w:pPr>
                        <w:pStyle w:val="NoSpacing"/>
                        <w:numPr>
                          <w:ilvl w:val="0"/>
                          <w:numId w:val="21"/>
                        </w:numPr>
                        <w:tabs>
                          <w:tab w:val="left" w:pos="540"/>
                          <w:tab w:val="left" w:pos="900"/>
                        </w:tabs>
                        <w:ind w:left="630" w:hanging="180"/>
                        <w:rPr>
                          <w:rFonts w:ascii="Calibri" w:hAnsi="Calibri"/>
                          <w:sz w:val="19"/>
                          <w:szCs w:val="19"/>
                        </w:rPr>
                      </w:pPr>
                      <w:r>
                        <w:rPr>
                          <w:rFonts w:ascii="Calibri" w:hAnsi="Calibri"/>
                          <w:sz w:val="19"/>
                          <w:szCs w:val="19"/>
                        </w:rPr>
                        <w:t>Increased awareness of HBP and other CVD risk factors</w:t>
                      </w:r>
                    </w:p>
                    <w:p w14:paraId="21DA44EF" w14:textId="77777777" w:rsidR="00A13733" w:rsidRDefault="00A13733" w:rsidP="00B56CE7">
                      <w:pPr>
                        <w:pStyle w:val="NoSpacing"/>
                        <w:numPr>
                          <w:ilvl w:val="0"/>
                          <w:numId w:val="21"/>
                        </w:numPr>
                        <w:tabs>
                          <w:tab w:val="left" w:pos="540"/>
                        </w:tabs>
                        <w:ind w:left="630" w:hanging="180"/>
                        <w:rPr>
                          <w:rFonts w:ascii="Calibri" w:hAnsi="Calibri"/>
                          <w:sz w:val="19"/>
                          <w:szCs w:val="19"/>
                        </w:rPr>
                      </w:pPr>
                      <w:r>
                        <w:rPr>
                          <w:rFonts w:ascii="Calibri" w:hAnsi="Calibri"/>
                          <w:sz w:val="19"/>
                          <w:szCs w:val="19"/>
                        </w:rPr>
                        <w:t>Improved medication adherence for HBP</w:t>
                      </w:r>
                    </w:p>
                    <w:p w14:paraId="4D935BBE" w14:textId="77777777" w:rsidR="00A13733" w:rsidRDefault="00A13733" w:rsidP="00B56CE7">
                      <w:pPr>
                        <w:pStyle w:val="NoSpacing"/>
                        <w:numPr>
                          <w:ilvl w:val="0"/>
                          <w:numId w:val="21"/>
                        </w:numPr>
                        <w:tabs>
                          <w:tab w:val="left" w:pos="540"/>
                          <w:tab w:val="left" w:pos="900"/>
                        </w:tabs>
                        <w:ind w:left="630" w:hanging="180"/>
                        <w:rPr>
                          <w:rFonts w:ascii="Calibri" w:hAnsi="Calibri"/>
                          <w:sz w:val="19"/>
                          <w:szCs w:val="19"/>
                        </w:rPr>
                      </w:pPr>
                      <w:r>
                        <w:rPr>
                          <w:rFonts w:ascii="Calibri" w:hAnsi="Calibri"/>
                          <w:sz w:val="19"/>
                          <w:szCs w:val="19"/>
                        </w:rPr>
                        <w:t>Improved lifestyle changes to reduce CVD risks, focus on HBP control</w:t>
                      </w:r>
                    </w:p>
                    <w:p w14:paraId="2933567A" w14:textId="77777777" w:rsidR="00A13733" w:rsidRDefault="00A13733" w:rsidP="00B56CE7">
                      <w:pPr>
                        <w:pStyle w:val="NoSpacing"/>
                        <w:numPr>
                          <w:ilvl w:val="0"/>
                          <w:numId w:val="21"/>
                        </w:numPr>
                        <w:tabs>
                          <w:tab w:val="left" w:pos="540"/>
                          <w:tab w:val="left" w:pos="900"/>
                        </w:tabs>
                        <w:ind w:left="630" w:hanging="180"/>
                        <w:rPr>
                          <w:rFonts w:ascii="Calibri" w:hAnsi="Calibri"/>
                          <w:sz w:val="19"/>
                          <w:szCs w:val="19"/>
                        </w:rPr>
                      </w:pPr>
                      <w:r>
                        <w:rPr>
                          <w:rFonts w:ascii="Calibri" w:hAnsi="Calibri"/>
                          <w:sz w:val="19"/>
                          <w:szCs w:val="19"/>
                        </w:rPr>
                        <w:t>Increased self-monitoring of BP</w:t>
                      </w:r>
                    </w:p>
                    <w:p w14:paraId="3189409E" w14:textId="77777777" w:rsidR="00A13733" w:rsidRDefault="00A13733" w:rsidP="00B56CE7">
                      <w:pPr>
                        <w:pStyle w:val="NoSpacing"/>
                        <w:numPr>
                          <w:ilvl w:val="0"/>
                          <w:numId w:val="21"/>
                        </w:numPr>
                        <w:tabs>
                          <w:tab w:val="left" w:pos="540"/>
                          <w:tab w:val="left" w:pos="900"/>
                        </w:tabs>
                        <w:ind w:left="630" w:hanging="180"/>
                        <w:rPr>
                          <w:rFonts w:ascii="Calibri" w:hAnsi="Calibri"/>
                          <w:sz w:val="19"/>
                          <w:szCs w:val="19"/>
                        </w:rPr>
                      </w:pPr>
                      <w:r>
                        <w:rPr>
                          <w:rFonts w:ascii="Calibri" w:hAnsi="Calibri"/>
                          <w:sz w:val="19"/>
                          <w:szCs w:val="19"/>
                        </w:rPr>
                        <w:t>Improved Quality of Life</w:t>
                      </w:r>
                    </w:p>
                    <w:p w14:paraId="7980AD02" w14:textId="77777777" w:rsidR="00A13733" w:rsidRPr="00446675" w:rsidRDefault="00A13733" w:rsidP="00B56CE7">
                      <w:pPr>
                        <w:pStyle w:val="NoSpacing"/>
                        <w:tabs>
                          <w:tab w:val="left" w:pos="540"/>
                          <w:tab w:val="left" w:pos="900"/>
                        </w:tabs>
                        <w:ind w:left="630"/>
                        <w:rPr>
                          <w:rFonts w:ascii="Calibri" w:hAnsi="Calibri"/>
                          <w:sz w:val="19"/>
                          <w:szCs w:val="19"/>
                        </w:rPr>
                      </w:pPr>
                    </w:p>
                    <w:p w14:paraId="587A2E18" w14:textId="77777777" w:rsidR="00A13733" w:rsidRDefault="00A13733" w:rsidP="00B56CE7">
                      <w:pPr>
                        <w:pStyle w:val="NoSpacing"/>
                        <w:rPr>
                          <w:rFonts w:ascii="Calibri" w:hAnsi="Calibri"/>
                          <w:b/>
                          <w:sz w:val="19"/>
                          <w:szCs w:val="19"/>
                          <w:u w:val="single"/>
                        </w:rPr>
                      </w:pPr>
                      <w:r>
                        <w:rPr>
                          <w:rFonts w:ascii="Calibri" w:hAnsi="Calibri"/>
                          <w:b/>
                          <w:sz w:val="19"/>
                          <w:szCs w:val="19"/>
                          <w:u w:val="single"/>
                        </w:rPr>
                        <w:t xml:space="preserve">Community Clinical Linkages </w:t>
                      </w:r>
                    </w:p>
                    <w:p w14:paraId="62473F09" w14:textId="77777777" w:rsidR="00A13733" w:rsidRDefault="00A13733" w:rsidP="00B56CE7">
                      <w:pPr>
                        <w:pStyle w:val="NoSpacing"/>
                        <w:numPr>
                          <w:ilvl w:val="0"/>
                          <w:numId w:val="15"/>
                        </w:numPr>
                        <w:tabs>
                          <w:tab w:val="left" w:pos="810"/>
                        </w:tabs>
                        <w:ind w:left="270" w:hanging="180"/>
                        <w:rPr>
                          <w:rFonts w:ascii="Calibri" w:hAnsi="Calibri"/>
                          <w:sz w:val="19"/>
                          <w:szCs w:val="19"/>
                        </w:rPr>
                      </w:pPr>
                      <w:r>
                        <w:rPr>
                          <w:rFonts w:ascii="Calibri" w:hAnsi="Calibri"/>
                          <w:sz w:val="19"/>
                          <w:szCs w:val="19"/>
                        </w:rPr>
                        <w:t>Increased referrals to Quit Line or smoking cessation programs</w:t>
                      </w:r>
                    </w:p>
                    <w:p w14:paraId="624A20D2" w14:textId="77777777" w:rsidR="00A13733" w:rsidRDefault="00A13733" w:rsidP="00B56CE7">
                      <w:pPr>
                        <w:pStyle w:val="NoSpacing"/>
                        <w:numPr>
                          <w:ilvl w:val="0"/>
                          <w:numId w:val="16"/>
                        </w:numPr>
                        <w:ind w:left="270" w:hanging="180"/>
                        <w:rPr>
                          <w:rFonts w:ascii="Calibri" w:hAnsi="Calibri"/>
                          <w:sz w:val="19"/>
                          <w:szCs w:val="19"/>
                        </w:rPr>
                      </w:pPr>
                      <w:r>
                        <w:rPr>
                          <w:rFonts w:ascii="Calibri" w:hAnsi="Calibri"/>
                          <w:sz w:val="19"/>
                          <w:szCs w:val="19"/>
                        </w:rPr>
                        <w:t>Increase utilization of community resources including evidence-based lifestyle programs</w:t>
                      </w:r>
                    </w:p>
                    <w:p w14:paraId="50DA0F59" w14:textId="77777777" w:rsidR="00A13733" w:rsidRDefault="00A13733" w:rsidP="00B56CE7">
                      <w:pPr>
                        <w:pStyle w:val="NoSpacing"/>
                        <w:rPr>
                          <w:rFonts w:ascii="Calibri" w:hAnsi="Calibri"/>
                          <w:b/>
                          <w:sz w:val="19"/>
                          <w:szCs w:val="19"/>
                        </w:rPr>
                      </w:pPr>
                    </w:p>
                    <w:p w14:paraId="588BBB39" w14:textId="77777777" w:rsidR="00A13733" w:rsidRDefault="00A13733" w:rsidP="00B56CE7">
                      <w:pPr>
                        <w:pStyle w:val="NoSpacing"/>
                        <w:rPr>
                          <w:rFonts w:ascii="Calibri" w:hAnsi="Calibri"/>
                          <w:b/>
                          <w:sz w:val="18"/>
                        </w:rPr>
                      </w:pPr>
                    </w:p>
                    <w:p w14:paraId="039A5726" w14:textId="77777777" w:rsidR="00A13733" w:rsidRDefault="00A13733" w:rsidP="00B56CE7">
                      <w:pPr>
                        <w:pStyle w:val="NoSpacing"/>
                        <w:rPr>
                          <w:rFonts w:ascii="Calibri" w:hAnsi="Calibri"/>
                          <w:b/>
                          <w:sz w:val="18"/>
                        </w:rPr>
                      </w:pPr>
                    </w:p>
                    <w:p w14:paraId="530DED53" w14:textId="77777777" w:rsidR="00A13733" w:rsidRDefault="00A13733" w:rsidP="00B56CE7">
                      <w:pPr>
                        <w:pStyle w:val="NoSpacing"/>
                        <w:rPr>
                          <w:rFonts w:ascii="Calibri" w:hAnsi="Calibri"/>
                          <w:b/>
                          <w:sz w:val="18"/>
                          <w:u w:val="single"/>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0C85F9C" wp14:editId="3208B2F2">
                <wp:simplePos x="0" y="0"/>
                <wp:positionH relativeFrom="column">
                  <wp:posOffset>5381625</wp:posOffset>
                </wp:positionH>
                <wp:positionV relativeFrom="paragraph">
                  <wp:posOffset>384175</wp:posOffset>
                </wp:positionV>
                <wp:extent cx="1857375" cy="6343650"/>
                <wp:effectExtent l="0" t="0" r="28575" b="1905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343650"/>
                        </a:xfrm>
                        <a:prstGeom prst="rect">
                          <a:avLst/>
                        </a:prstGeom>
                        <a:noFill/>
                        <a:ln w="25400">
                          <a:solidFill>
                            <a:srgbClr val="4F81BD"/>
                          </a:solidFill>
                          <a:miter lim="800000"/>
                          <a:headEnd/>
                          <a:tailEnd/>
                        </a:ln>
                        <a:extLst>
                          <a:ext uri="{909E8E84-426E-40DD-AFC4-6F175D3DCCD1}">
                            <a14:hiddenFill xmlns:a14="http://schemas.microsoft.com/office/drawing/2010/main">
                              <a:solidFill>
                                <a:srgbClr val="FFFFFF"/>
                              </a:solidFill>
                            </a14:hiddenFill>
                          </a:ext>
                        </a:extLst>
                      </wps:spPr>
                      <wps:txbx>
                        <w:txbxContent>
                          <w:p w14:paraId="04294712" w14:textId="77777777" w:rsidR="00A13733" w:rsidRDefault="00A13733" w:rsidP="00B56CE7">
                            <w:pPr>
                              <w:pStyle w:val="NoSpacing"/>
                              <w:rPr>
                                <w:rFonts w:ascii="Calibri" w:hAnsi="Calibri"/>
                                <w:b/>
                                <w:sz w:val="19"/>
                                <w:szCs w:val="19"/>
                                <w:u w:val="single"/>
                              </w:rPr>
                            </w:pPr>
                            <w:r>
                              <w:rPr>
                                <w:rFonts w:ascii="Calibri" w:hAnsi="Calibri"/>
                                <w:b/>
                                <w:sz w:val="19"/>
                                <w:szCs w:val="19"/>
                                <w:u w:val="single"/>
                              </w:rPr>
                              <w:t>Epidemiology and Surveillance</w:t>
                            </w:r>
                          </w:p>
                          <w:p w14:paraId="3E9839B5" w14:textId="77777777" w:rsidR="00A13733" w:rsidRDefault="00A13733" w:rsidP="00B56CE7">
                            <w:pPr>
                              <w:pStyle w:val="NoSpacing"/>
                              <w:numPr>
                                <w:ilvl w:val="0"/>
                                <w:numId w:val="17"/>
                              </w:numPr>
                              <w:tabs>
                                <w:tab w:val="left" w:pos="630"/>
                              </w:tabs>
                              <w:ind w:left="270" w:hanging="180"/>
                              <w:rPr>
                                <w:rFonts w:ascii="Calibri" w:hAnsi="Calibri"/>
                                <w:color w:val="000000" w:themeColor="text1"/>
                                <w:sz w:val="19"/>
                                <w:szCs w:val="19"/>
                              </w:rPr>
                            </w:pPr>
                            <w:r>
                              <w:rPr>
                                <w:rFonts w:ascii="Calibri" w:hAnsi="Calibri"/>
                                <w:color w:val="000000" w:themeColor="text1"/>
                                <w:sz w:val="19"/>
                                <w:szCs w:val="19"/>
                              </w:rPr>
                              <w:t>Effective use of quality improvement and performance management (QI/PM) cycles using evaluation and data monitoring results.</w:t>
                            </w:r>
                          </w:p>
                          <w:p w14:paraId="70EAA91F" w14:textId="77777777" w:rsidR="00A13733" w:rsidRDefault="00A13733" w:rsidP="00B56CE7">
                            <w:pPr>
                              <w:pStyle w:val="NoSpacing"/>
                              <w:rPr>
                                <w:rFonts w:ascii="Calibri" w:hAnsi="Calibri"/>
                                <w:b/>
                                <w:color w:val="000000" w:themeColor="text1"/>
                                <w:sz w:val="19"/>
                                <w:szCs w:val="19"/>
                              </w:rPr>
                            </w:pPr>
                          </w:p>
                          <w:p w14:paraId="7566F854" w14:textId="77777777" w:rsidR="00A13733" w:rsidRDefault="00A13733" w:rsidP="00B56CE7">
                            <w:pPr>
                              <w:pStyle w:val="NoSpacing"/>
                              <w:rPr>
                                <w:rFonts w:ascii="Calibri" w:hAnsi="Calibri"/>
                                <w:b/>
                                <w:color w:val="000000" w:themeColor="text1"/>
                                <w:sz w:val="19"/>
                                <w:szCs w:val="19"/>
                                <w:u w:val="single"/>
                              </w:rPr>
                            </w:pPr>
                            <w:r>
                              <w:rPr>
                                <w:rFonts w:ascii="Calibri" w:hAnsi="Calibri"/>
                                <w:b/>
                                <w:color w:val="000000" w:themeColor="text1"/>
                                <w:sz w:val="19"/>
                                <w:szCs w:val="19"/>
                                <w:u w:val="single"/>
                              </w:rPr>
                              <w:t>Environmental Approaches</w:t>
                            </w:r>
                          </w:p>
                          <w:p w14:paraId="0A51A847" w14:textId="77777777" w:rsidR="00A13733" w:rsidRDefault="00A13733" w:rsidP="00B56CE7">
                            <w:pPr>
                              <w:pStyle w:val="NoSpacing"/>
                              <w:numPr>
                                <w:ilvl w:val="0"/>
                                <w:numId w:val="18"/>
                              </w:numPr>
                              <w:ind w:left="270" w:hanging="180"/>
                              <w:rPr>
                                <w:rFonts w:ascii="Calibri" w:hAnsi="Calibri"/>
                                <w:color w:val="000000" w:themeColor="text1"/>
                                <w:sz w:val="19"/>
                                <w:szCs w:val="19"/>
                              </w:rPr>
                            </w:pPr>
                            <w:r>
                              <w:rPr>
                                <w:rFonts w:ascii="Calibri" w:hAnsi="Calibri"/>
                                <w:color w:val="000000" w:themeColor="text1"/>
                                <w:sz w:val="19"/>
                                <w:szCs w:val="19"/>
                              </w:rPr>
                              <w:t>Environmental changes in communities that result in more places for physical activity, increased access to healthy food, smoking cessation, and more smoke-free public places.</w:t>
                            </w:r>
                          </w:p>
                          <w:p w14:paraId="79B165B6" w14:textId="77777777" w:rsidR="00A13733" w:rsidRDefault="00A13733" w:rsidP="00B56CE7">
                            <w:pPr>
                              <w:pStyle w:val="NoSpacing"/>
                              <w:rPr>
                                <w:rFonts w:ascii="Calibri" w:hAnsi="Calibri"/>
                                <w:b/>
                                <w:color w:val="000000" w:themeColor="text1"/>
                                <w:sz w:val="19"/>
                                <w:szCs w:val="19"/>
                                <w:u w:val="single"/>
                              </w:rPr>
                            </w:pPr>
                          </w:p>
                          <w:p w14:paraId="2597E09E" w14:textId="77777777" w:rsidR="00A13733" w:rsidRDefault="00A13733" w:rsidP="00B56CE7">
                            <w:pPr>
                              <w:pStyle w:val="NoSpacing"/>
                              <w:rPr>
                                <w:rFonts w:ascii="Calibri" w:hAnsi="Calibri"/>
                                <w:b/>
                                <w:color w:val="000000" w:themeColor="text1"/>
                                <w:sz w:val="19"/>
                                <w:szCs w:val="19"/>
                                <w:u w:val="single"/>
                              </w:rPr>
                            </w:pPr>
                            <w:r>
                              <w:rPr>
                                <w:rFonts w:ascii="Calibri" w:hAnsi="Calibri"/>
                                <w:b/>
                                <w:color w:val="000000" w:themeColor="text1"/>
                                <w:sz w:val="19"/>
                                <w:szCs w:val="19"/>
                                <w:u w:val="single"/>
                              </w:rPr>
                              <w:t>Health Systems Interventions</w:t>
                            </w:r>
                          </w:p>
                          <w:p w14:paraId="4E90DDA5" w14:textId="77777777" w:rsidR="00A13733" w:rsidRDefault="00A13733" w:rsidP="00B56CE7">
                            <w:pPr>
                              <w:pStyle w:val="NoSpacing"/>
                              <w:numPr>
                                <w:ilvl w:val="0"/>
                                <w:numId w:val="19"/>
                              </w:numPr>
                              <w:ind w:left="270" w:hanging="180"/>
                              <w:rPr>
                                <w:rFonts w:ascii="Calibri" w:hAnsi="Calibri"/>
                                <w:color w:val="000000" w:themeColor="text1"/>
                                <w:sz w:val="19"/>
                                <w:szCs w:val="19"/>
                              </w:rPr>
                            </w:pPr>
                            <w:r>
                              <w:rPr>
                                <w:rFonts w:ascii="Calibri" w:hAnsi="Calibri"/>
                                <w:color w:val="000000" w:themeColor="text1"/>
                                <w:sz w:val="19"/>
                                <w:szCs w:val="19"/>
                              </w:rPr>
                              <w:t>Maintain continuity of relationship with systems and practices that support improved risk factors, particularly control of HBP</w:t>
                            </w:r>
                          </w:p>
                          <w:p w14:paraId="2693F163" w14:textId="77777777" w:rsidR="00A13733" w:rsidRPr="00E96455" w:rsidRDefault="00A13733" w:rsidP="00B56CE7">
                            <w:pPr>
                              <w:pStyle w:val="ListParagraph"/>
                              <w:numPr>
                                <w:ilvl w:val="0"/>
                                <w:numId w:val="19"/>
                              </w:numPr>
                              <w:spacing w:after="0" w:line="240" w:lineRule="auto"/>
                              <w:ind w:left="270" w:hanging="180"/>
                              <w:rPr>
                                <w:rFonts w:ascii="Calibri" w:hAnsi="Calibri" w:cs="Calibri"/>
                                <w:color w:val="000000" w:themeColor="text1"/>
                                <w:sz w:val="19"/>
                                <w:szCs w:val="19"/>
                              </w:rPr>
                            </w:pPr>
                            <w:r>
                              <w:rPr>
                                <w:rFonts w:ascii="Calibri" w:hAnsi="Calibri" w:cs="Calibri"/>
                                <w:color w:val="000000" w:themeColor="text1"/>
                                <w:sz w:val="19"/>
                                <w:szCs w:val="19"/>
                              </w:rPr>
                              <w:t xml:space="preserve">Maximize number of eligible women that are provided quality screening, risk reduction counseling, and all follow-up services as appropriate. </w:t>
                            </w:r>
                          </w:p>
                          <w:p w14:paraId="14A032C4" w14:textId="77777777" w:rsidR="00A13733" w:rsidRPr="002A78E0" w:rsidRDefault="00A13733" w:rsidP="00B56CE7">
                            <w:pPr>
                              <w:pStyle w:val="ListParagraph"/>
                              <w:numPr>
                                <w:ilvl w:val="0"/>
                                <w:numId w:val="19"/>
                              </w:numPr>
                              <w:spacing w:after="0" w:line="240" w:lineRule="auto"/>
                              <w:ind w:left="270" w:hanging="180"/>
                              <w:rPr>
                                <w:rFonts w:ascii="Calibri" w:hAnsi="Calibri" w:cs="Calibri"/>
                                <w:sz w:val="19"/>
                                <w:szCs w:val="19"/>
                              </w:rPr>
                            </w:pPr>
                            <w:r w:rsidRPr="002A78E0">
                              <w:rPr>
                                <w:rFonts w:ascii="Calibri" w:hAnsi="Calibri" w:cs="Calibri"/>
                                <w:sz w:val="19"/>
                                <w:szCs w:val="19"/>
                              </w:rPr>
                              <w:t>Individual changes</w:t>
                            </w:r>
                          </w:p>
                          <w:p w14:paraId="60C84DD6" w14:textId="77777777" w:rsidR="00A13733" w:rsidRPr="002A78E0" w:rsidRDefault="00A13733" w:rsidP="00B56CE7">
                            <w:pPr>
                              <w:pStyle w:val="NoSpacing"/>
                              <w:numPr>
                                <w:ilvl w:val="0"/>
                                <w:numId w:val="21"/>
                              </w:numPr>
                              <w:tabs>
                                <w:tab w:val="left" w:pos="540"/>
                                <w:tab w:val="left" w:pos="900"/>
                              </w:tabs>
                              <w:ind w:left="630" w:hanging="180"/>
                              <w:rPr>
                                <w:rFonts w:ascii="Calibri" w:hAnsi="Calibri"/>
                                <w:sz w:val="19"/>
                                <w:szCs w:val="19"/>
                              </w:rPr>
                            </w:pPr>
                            <w:r w:rsidRPr="002A78E0">
                              <w:rPr>
                                <w:rFonts w:ascii="Calibri" w:hAnsi="Calibri"/>
                                <w:sz w:val="19"/>
                                <w:szCs w:val="19"/>
                              </w:rPr>
                              <w:t>Maintenance of lifestyle changes to improve CVD risk</w:t>
                            </w:r>
                          </w:p>
                          <w:p w14:paraId="7F5EF343" w14:textId="77777777" w:rsidR="00A13733" w:rsidRPr="002A78E0" w:rsidRDefault="00A13733" w:rsidP="00B56CE7">
                            <w:pPr>
                              <w:pStyle w:val="NoSpacing"/>
                              <w:numPr>
                                <w:ilvl w:val="0"/>
                                <w:numId w:val="21"/>
                              </w:numPr>
                              <w:tabs>
                                <w:tab w:val="left" w:pos="540"/>
                                <w:tab w:val="left" w:pos="900"/>
                              </w:tabs>
                              <w:ind w:left="630" w:hanging="180"/>
                              <w:rPr>
                                <w:rFonts w:ascii="Calibri" w:hAnsi="Calibri"/>
                                <w:sz w:val="19"/>
                                <w:szCs w:val="19"/>
                              </w:rPr>
                            </w:pPr>
                            <w:r w:rsidRPr="002A78E0">
                              <w:rPr>
                                <w:rFonts w:ascii="Calibri" w:hAnsi="Calibri"/>
                                <w:sz w:val="19"/>
                                <w:szCs w:val="19"/>
                              </w:rPr>
                              <w:t>Maintain Quality of Life</w:t>
                            </w:r>
                          </w:p>
                          <w:p w14:paraId="78A76073" w14:textId="77777777" w:rsidR="00A13733" w:rsidRPr="002A78E0" w:rsidRDefault="00A13733" w:rsidP="00B56CE7">
                            <w:pPr>
                              <w:pStyle w:val="NoSpacing"/>
                              <w:numPr>
                                <w:ilvl w:val="0"/>
                                <w:numId w:val="21"/>
                              </w:numPr>
                              <w:tabs>
                                <w:tab w:val="left" w:pos="540"/>
                                <w:tab w:val="left" w:pos="900"/>
                              </w:tabs>
                              <w:ind w:left="630" w:hanging="180"/>
                              <w:rPr>
                                <w:rFonts w:ascii="Calibri" w:hAnsi="Calibri"/>
                                <w:sz w:val="19"/>
                                <w:szCs w:val="19"/>
                              </w:rPr>
                            </w:pPr>
                            <w:r w:rsidRPr="002A78E0">
                              <w:rPr>
                                <w:rFonts w:ascii="Calibri" w:hAnsi="Calibri"/>
                                <w:sz w:val="19"/>
                                <w:szCs w:val="19"/>
                              </w:rPr>
                              <w:t>Improved hypertension control</w:t>
                            </w:r>
                          </w:p>
                          <w:p w14:paraId="482C1995" w14:textId="77777777" w:rsidR="00A13733" w:rsidRPr="00446675" w:rsidRDefault="00A13733" w:rsidP="00B56CE7">
                            <w:pPr>
                              <w:pStyle w:val="NoSpacing"/>
                              <w:tabs>
                                <w:tab w:val="left" w:pos="540"/>
                                <w:tab w:val="left" w:pos="900"/>
                              </w:tabs>
                              <w:ind w:left="630"/>
                              <w:rPr>
                                <w:rFonts w:ascii="Calibri" w:hAnsi="Calibri"/>
                                <w:sz w:val="19"/>
                                <w:szCs w:val="19"/>
                              </w:rPr>
                            </w:pPr>
                          </w:p>
                          <w:p w14:paraId="5EDE4211" w14:textId="77777777" w:rsidR="00A13733" w:rsidRDefault="00A13733" w:rsidP="00B56CE7">
                            <w:pPr>
                              <w:pStyle w:val="NoSpacing"/>
                              <w:rPr>
                                <w:rFonts w:ascii="Calibri" w:hAnsi="Calibri"/>
                                <w:b/>
                                <w:color w:val="000000" w:themeColor="text1"/>
                                <w:sz w:val="19"/>
                                <w:szCs w:val="19"/>
                                <w:u w:val="single"/>
                              </w:rPr>
                            </w:pPr>
                            <w:r>
                              <w:rPr>
                                <w:rFonts w:ascii="Calibri" w:hAnsi="Calibri"/>
                                <w:b/>
                                <w:color w:val="000000" w:themeColor="text1"/>
                                <w:sz w:val="19"/>
                                <w:szCs w:val="19"/>
                                <w:u w:val="single"/>
                              </w:rPr>
                              <w:t xml:space="preserve">Community Clinical Linkages </w:t>
                            </w:r>
                          </w:p>
                          <w:p w14:paraId="0F997752" w14:textId="77777777" w:rsidR="00A13733" w:rsidRDefault="00A13733" w:rsidP="00B56CE7">
                            <w:pPr>
                              <w:pStyle w:val="NoSpacing"/>
                              <w:numPr>
                                <w:ilvl w:val="0"/>
                                <w:numId w:val="20"/>
                              </w:numPr>
                              <w:ind w:left="180" w:hanging="180"/>
                              <w:rPr>
                                <w:rFonts w:ascii="Calibri" w:hAnsi="Calibri"/>
                                <w:color w:val="000000" w:themeColor="text1"/>
                                <w:sz w:val="19"/>
                                <w:szCs w:val="19"/>
                              </w:rPr>
                            </w:pPr>
                            <w:r>
                              <w:rPr>
                                <w:rFonts w:ascii="Calibri" w:hAnsi="Calibri"/>
                                <w:color w:val="000000" w:themeColor="text1"/>
                                <w:sz w:val="19"/>
                                <w:szCs w:val="19"/>
                              </w:rPr>
                              <w:t xml:space="preserve">Maintain access to and utilization of community resources including evidence-based lifestyle programs </w:t>
                            </w:r>
                          </w:p>
                          <w:p w14:paraId="0D8342E8" w14:textId="77777777" w:rsidR="00A13733" w:rsidRDefault="00A13733" w:rsidP="00B56CE7">
                            <w:pPr>
                              <w:pStyle w:val="NoSpacing"/>
                              <w:rPr>
                                <w:rFonts w:ascii="Calibri" w:hAnsi="Calibri"/>
                                <w:b/>
                                <w:color w:val="000000" w:themeColor="text1"/>
                                <w:sz w:val="19"/>
                                <w:szCs w:val="1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C85F9C" id="Text Box 13" o:spid="_x0000_s1034" type="#_x0000_t202" style="position:absolute;margin-left:423.75pt;margin-top:30.25pt;width:146.25pt;height:4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" filled="f" strokecolor="#4f81bd" strokeweight="2pt">
                <v:textbox>
                  <w:txbxContent>
                    <w:p w14:paraId="04294712" w14:textId="77777777" w:rsidR="00A13733" w:rsidRDefault="00A13733" w:rsidP="00B56CE7">
                      <w:pPr>
                        <w:pStyle w:val="NoSpacing"/>
                        <w:rPr>
                          <w:rFonts w:ascii="Calibri" w:hAnsi="Calibri"/>
                          <w:b/>
                          <w:sz w:val="19"/>
                          <w:szCs w:val="19"/>
                          <w:u w:val="single"/>
                        </w:rPr>
                      </w:pPr>
                      <w:r>
                        <w:rPr>
                          <w:rFonts w:ascii="Calibri" w:hAnsi="Calibri"/>
                          <w:b/>
                          <w:sz w:val="19"/>
                          <w:szCs w:val="19"/>
                          <w:u w:val="single"/>
                        </w:rPr>
                        <w:t>Epidemiology and Surveillance</w:t>
                      </w:r>
                    </w:p>
                    <w:p w14:paraId="3E9839B5" w14:textId="77777777" w:rsidR="00A13733" w:rsidRDefault="00A13733" w:rsidP="00B56CE7">
                      <w:pPr>
                        <w:pStyle w:val="NoSpacing"/>
                        <w:numPr>
                          <w:ilvl w:val="0"/>
                          <w:numId w:val="17"/>
                        </w:numPr>
                        <w:tabs>
                          <w:tab w:val="left" w:pos="630"/>
                        </w:tabs>
                        <w:ind w:left="270" w:hanging="180"/>
                        <w:rPr>
                          <w:rFonts w:ascii="Calibri" w:hAnsi="Calibri"/>
                          <w:color w:val="000000" w:themeColor="text1"/>
                          <w:sz w:val="19"/>
                          <w:szCs w:val="19"/>
                        </w:rPr>
                      </w:pPr>
                      <w:r>
                        <w:rPr>
                          <w:rFonts w:ascii="Calibri" w:hAnsi="Calibri"/>
                          <w:color w:val="000000" w:themeColor="text1"/>
                          <w:sz w:val="19"/>
                          <w:szCs w:val="19"/>
                        </w:rPr>
                        <w:t>Effective use of quality improvement and performance management (QI/PM) cycles using evaluation and data monitoring results.</w:t>
                      </w:r>
                    </w:p>
                    <w:p w14:paraId="70EAA91F" w14:textId="77777777" w:rsidR="00A13733" w:rsidRDefault="00A13733" w:rsidP="00B56CE7">
                      <w:pPr>
                        <w:pStyle w:val="NoSpacing"/>
                        <w:rPr>
                          <w:rFonts w:ascii="Calibri" w:hAnsi="Calibri"/>
                          <w:b/>
                          <w:color w:val="000000" w:themeColor="text1"/>
                          <w:sz w:val="19"/>
                          <w:szCs w:val="19"/>
                        </w:rPr>
                      </w:pPr>
                    </w:p>
                    <w:p w14:paraId="7566F854" w14:textId="77777777" w:rsidR="00A13733" w:rsidRDefault="00A13733" w:rsidP="00B56CE7">
                      <w:pPr>
                        <w:pStyle w:val="NoSpacing"/>
                        <w:rPr>
                          <w:rFonts w:ascii="Calibri" w:hAnsi="Calibri"/>
                          <w:b/>
                          <w:color w:val="000000" w:themeColor="text1"/>
                          <w:sz w:val="19"/>
                          <w:szCs w:val="19"/>
                          <w:u w:val="single"/>
                        </w:rPr>
                      </w:pPr>
                      <w:r>
                        <w:rPr>
                          <w:rFonts w:ascii="Calibri" w:hAnsi="Calibri"/>
                          <w:b/>
                          <w:color w:val="000000" w:themeColor="text1"/>
                          <w:sz w:val="19"/>
                          <w:szCs w:val="19"/>
                          <w:u w:val="single"/>
                        </w:rPr>
                        <w:t>Environmental Approaches</w:t>
                      </w:r>
                    </w:p>
                    <w:p w14:paraId="0A51A847" w14:textId="77777777" w:rsidR="00A13733" w:rsidRDefault="00A13733" w:rsidP="00B56CE7">
                      <w:pPr>
                        <w:pStyle w:val="NoSpacing"/>
                        <w:numPr>
                          <w:ilvl w:val="0"/>
                          <w:numId w:val="18"/>
                        </w:numPr>
                        <w:ind w:left="270" w:hanging="180"/>
                        <w:rPr>
                          <w:rFonts w:ascii="Calibri" w:hAnsi="Calibri"/>
                          <w:color w:val="000000" w:themeColor="text1"/>
                          <w:sz w:val="19"/>
                          <w:szCs w:val="19"/>
                        </w:rPr>
                      </w:pPr>
                      <w:r>
                        <w:rPr>
                          <w:rFonts w:ascii="Calibri" w:hAnsi="Calibri"/>
                          <w:color w:val="000000" w:themeColor="text1"/>
                          <w:sz w:val="19"/>
                          <w:szCs w:val="19"/>
                        </w:rPr>
                        <w:t>Environmental changes in communities that result in more places for physical activity, increased access to healthy food, smoking cessation, and more smoke-free public places.</w:t>
                      </w:r>
                    </w:p>
                    <w:p w14:paraId="79B165B6" w14:textId="77777777" w:rsidR="00A13733" w:rsidRDefault="00A13733" w:rsidP="00B56CE7">
                      <w:pPr>
                        <w:pStyle w:val="NoSpacing"/>
                        <w:rPr>
                          <w:rFonts w:ascii="Calibri" w:hAnsi="Calibri"/>
                          <w:b/>
                          <w:color w:val="000000" w:themeColor="text1"/>
                          <w:sz w:val="19"/>
                          <w:szCs w:val="19"/>
                          <w:u w:val="single"/>
                        </w:rPr>
                      </w:pPr>
                    </w:p>
                    <w:p w14:paraId="2597E09E" w14:textId="77777777" w:rsidR="00A13733" w:rsidRDefault="00A13733" w:rsidP="00B56CE7">
                      <w:pPr>
                        <w:pStyle w:val="NoSpacing"/>
                        <w:rPr>
                          <w:rFonts w:ascii="Calibri" w:hAnsi="Calibri"/>
                          <w:b/>
                          <w:color w:val="000000" w:themeColor="text1"/>
                          <w:sz w:val="19"/>
                          <w:szCs w:val="19"/>
                          <w:u w:val="single"/>
                        </w:rPr>
                      </w:pPr>
                      <w:r>
                        <w:rPr>
                          <w:rFonts w:ascii="Calibri" w:hAnsi="Calibri"/>
                          <w:b/>
                          <w:color w:val="000000" w:themeColor="text1"/>
                          <w:sz w:val="19"/>
                          <w:szCs w:val="19"/>
                          <w:u w:val="single"/>
                        </w:rPr>
                        <w:t>Health Systems Interventions</w:t>
                      </w:r>
                    </w:p>
                    <w:p w14:paraId="4E90DDA5" w14:textId="77777777" w:rsidR="00A13733" w:rsidRDefault="00A13733" w:rsidP="00B56CE7">
                      <w:pPr>
                        <w:pStyle w:val="NoSpacing"/>
                        <w:numPr>
                          <w:ilvl w:val="0"/>
                          <w:numId w:val="19"/>
                        </w:numPr>
                        <w:ind w:left="270" w:hanging="180"/>
                        <w:rPr>
                          <w:rFonts w:ascii="Calibri" w:hAnsi="Calibri"/>
                          <w:color w:val="000000" w:themeColor="text1"/>
                          <w:sz w:val="19"/>
                          <w:szCs w:val="19"/>
                        </w:rPr>
                      </w:pPr>
                      <w:r>
                        <w:rPr>
                          <w:rFonts w:ascii="Calibri" w:hAnsi="Calibri"/>
                          <w:color w:val="000000" w:themeColor="text1"/>
                          <w:sz w:val="19"/>
                          <w:szCs w:val="19"/>
                        </w:rPr>
                        <w:t>Maintain continuity of relationship with systems and practices that support improved risk factors, particularly control of HBP</w:t>
                      </w:r>
                    </w:p>
                    <w:p w14:paraId="2693F163" w14:textId="77777777" w:rsidR="00A13733" w:rsidRPr="00E96455" w:rsidRDefault="00A13733" w:rsidP="00B56CE7">
                      <w:pPr>
                        <w:pStyle w:val="ListParagraph"/>
                        <w:numPr>
                          <w:ilvl w:val="0"/>
                          <w:numId w:val="19"/>
                        </w:numPr>
                        <w:spacing w:after="0" w:line="240" w:lineRule="auto"/>
                        <w:ind w:left="270" w:hanging="180"/>
                        <w:rPr>
                          <w:rFonts w:ascii="Calibri" w:hAnsi="Calibri" w:cs="Calibri"/>
                          <w:color w:val="000000" w:themeColor="text1"/>
                          <w:sz w:val="19"/>
                          <w:szCs w:val="19"/>
                        </w:rPr>
                      </w:pPr>
                      <w:r>
                        <w:rPr>
                          <w:rFonts w:ascii="Calibri" w:hAnsi="Calibri" w:cs="Calibri"/>
                          <w:color w:val="000000" w:themeColor="text1"/>
                          <w:sz w:val="19"/>
                          <w:szCs w:val="19"/>
                        </w:rPr>
                        <w:t xml:space="preserve">Maximize number of eligible women that are provided quality screening, risk reduction counseling, and all follow-up services as appropriate. </w:t>
                      </w:r>
                    </w:p>
                    <w:p w14:paraId="14A032C4" w14:textId="77777777" w:rsidR="00A13733" w:rsidRPr="002A78E0" w:rsidRDefault="00A13733" w:rsidP="00B56CE7">
                      <w:pPr>
                        <w:pStyle w:val="ListParagraph"/>
                        <w:numPr>
                          <w:ilvl w:val="0"/>
                          <w:numId w:val="19"/>
                        </w:numPr>
                        <w:spacing w:after="0" w:line="240" w:lineRule="auto"/>
                        <w:ind w:left="270" w:hanging="180"/>
                        <w:rPr>
                          <w:rFonts w:ascii="Calibri" w:hAnsi="Calibri" w:cs="Calibri"/>
                          <w:sz w:val="19"/>
                          <w:szCs w:val="19"/>
                        </w:rPr>
                      </w:pPr>
                      <w:r w:rsidRPr="002A78E0">
                        <w:rPr>
                          <w:rFonts w:ascii="Calibri" w:hAnsi="Calibri" w:cs="Calibri"/>
                          <w:sz w:val="19"/>
                          <w:szCs w:val="19"/>
                        </w:rPr>
                        <w:t>Individual changes</w:t>
                      </w:r>
                    </w:p>
                    <w:p w14:paraId="60C84DD6" w14:textId="77777777" w:rsidR="00A13733" w:rsidRPr="002A78E0" w:rsidRDefault="00A13733" w:rsidP="00B56CE7">
                      <w:pPr>
                        <w:pStyle w:val="NoSpacing"/>
                        <w:numPr>
                          <w:ilvl w:val="0"/>
                          <w:numId w:val="21"/>
                        </w:numPr>
                        <w:tabs>
                          <w:tab w:val="left" w:pos="540"/>
                          <w:tab w:val="left" w:pos="900"/>
                        </w:tabs>
                        <w:ind w:left="630" w:hanging="180"/>
                        <w:rPr>
                          <w:rFonts w:ascii="Calibri" w:hAnsi="Calibri"/>
                          <w:sz w:val="19"/>
                          <w:szCs w:val="19"/>
                        </w:rPr>
                      </w:pPr>
                      <w:r w:rsidRPr="002A78E0">
                        <w:rPr>
                          <w:rFonts w:ascii="Calibri" w:hAnsi="Calibri"/>
                          <w:sz w:val="19"/>
                          <w:szCs w:val="19"/>
                        </w:rPr>
                        <w:t>Maintenance of lifestyle changes to improve CVD risk</w:t>
                      </w:r>
                    </w:p>
                    <w:p w14:paraId="7F5EF343" w14:textId="77777777" w:rsidR="00A13733" w:rsidRPr="002A78E0" w:rsidRDefault="00A13733" w:rsidP="00B56CE7">
                      <w:pPr>
                        <w:pStyle w:val="NoSpacing"/>
                        <w:numPr>
                          <w:ilvl w:val="0"/>
                          <w:numId w:val="21"/>
                        </w:numPr>
                        <w:tabs>
                          <w:tab w:val="left" w:pos="540"/>
                          <w:tab w:val="left" w:pos="900"/>
                        </w:tabs>
                        <w:ind w:left="630" w:hanging="180"/>
                        <w:rPr>
                          <w:rFonts w:ascii="Calibri" w:hAnsi="Calibri"/>
                          <w:sz w:val="19"/>
                          <w:szCs w:val="19"/>
                        </w:rPr>
                      </w:pPr>
                      <w:r w:rsidRPr="002A78E0">
                        <w:rPr>
                          <w:rFonts w:ascii="Calibri" w:hAnsi="Calibri"/>
                          <w:sz w:val="19"/>
                          <w:szCs w:val="19"/>
                        </w:rPr>
                        <w:t>Maintain Quality of Life</w:t>
                      </w:r>
                    </w:p>
                    <w:p w14:paraId="78A76073" w14:textId="77777777" w:rsidR="00A13733" w:rsidRPr="002A78E0" w:rsidRDefault="00A13733" w:rsidP="00B56CE7">
                      <w:pPr>
                        <w:pStyle w:val="NoSpacing"/>
                        <w:numPr>
                          <w:ilvl w:val="0"/>
                          <w:numId w:val="21"/>
                        </w:numPr>
                        <w:tabs>
                          <w:tab w:val="left" w:pos="540"/>
                          <w:tab w:val="left" w:pos="900"/>
                        </w:tabs>
                        <w:ind w:left="630" w:hanging="180"/>
                        <w:rPr>
                          <w:rFonts w:ascii="Calibri" w:hAnsi="Calibri"/>
                          <w:sz w:val="19"/>
                          <w:szCs w:val="19"/>
                        </w:rPr>
                      </w:pPr>
                      <w:r w:rsidRPr="002A78E0">
                        <w:rPr>
                          <w:rFonts w:ascii="Calibri" w:hAnsi="Calibri"/>
                          <w:sz w:val="19"/>
                          <w:szCs w:val="19"/>
                        </w:rPr>
                        <w:t>Improved hypertension control</w:t>
                      </w:r>
                    </w:p>
                    <w:p w14:paraId="482C1995" w14:textId="77777777" w:rsidR="00A13733" w:rsidRPr="00446675" w:rsidRDefault="00A13733" w:rsidP="00B56CE7">
                      <w:pPr>
                        <w:pStyle w:val="NoSpacing"/>
                        <w:tabs>
                          <w:tab w:val="left" w:pos="540"/>
                          <w:tab w:val="left" w:pos="900"/>
                        </w:tabs>
                        <w:ind w:left="630"/>
                        <w:rPr>
                          <w:rFonts w:ascii="Calibri" w:hAnsi="Calibri"/>
                          <w:sz w:val="19"/>
                          <w:szCs w:val="19"/>
                        </w:rPr>
                      </w:pPr>
                    </w:p>
                    <w:p w14:paraId="5EDE4211" w14:textId="77777777" w:rsidR="00A13733" w:rsidRDefault="00A13733" w:rsidP="00B56CE7">
                      <w:pPr>
                        <w:pStyle w:val="NoSpacing"/>
                        <w:rPr>
                          <w:rFonts w:ascii="Calibri" w:hAnsi="Calibri"/>
                          <w:b/>
                          <w:color w:val="000000" w:themeColor="text1"/>
                          <w:sz w:val="19"/>
                          <w:szCs w:val="19"/>
                          <w:u w:val="single"/>
                        </w:rPr>
                      </w:pPr>
                      <w:r>
                        <w:rPr>
                          <w:rFonts w:ascii="Calibri" w:hAnsi="Calibri"/>
                          <w:b/>
                          <w:color w:val="000000" w:themeColor="text1"/>
                          <w:sz w:val="19"/>
                          <w:szCs w:val="19"/>
                          <w:u w:val="single"/>
                        </w:rPr>
                        <w:t xml:space="preserve">Community Clinical Linkages </w:t>
                      </w:r>
                    </w:p>
                    <w:p w14:paraId="0F997752" w14:textId="77777777" w:rsidR="00A13733" w:rsidRDefault="00A13733" w:rsidP="00B56CE7">
                      <w:pPr>
                        <w:pStyle w:val="NoSpacing"/>
                        <w:numPr>
                          <w:ilvl w:val="0"/>
                          <w:numId w:val="20"/>
                        </w:numPr>
                        <w:ind w:left="180" w:hanging="180"/>
                        <w:rPr>
                          <w:rFonts w:ascii="Calibri" w:hAnsi="Calibri"/>
                          <w:color w:val="000000" w:themeColor="text1"/>
                          <w:sz w:val="19"/>
                          <w:szCs w:val="19"/>
                        </w:rPr>
                      </w:pPr>
                      <w:r>
                        <w:rPr>
                          <w:rFonts w:ascii="Calibri" w:hAnsi="Calibri"/>
                          <w:color w:val="000000" w:themeColor="text1"/>
                          <w:sz w:val="19"/>
                          <w:szCs w:val="19"/>
                        </w:rPr>
                        <w:t xml:space="preserve">Maintain access to and utilization of community resources including evidence-based lifestyle programs </w:t>
                      </w:r>
                    </w:p>
                    <w:p w14:paraId="0D8342E8" w14:textId="77777777" w:rsidR="00A13733" w:rsidRDefault="00A13733" w:rsidP="00B56CE7">
                      <w:pPr>
                        <w:pStyle w:val="NoSpacing"/>
                        <w:rPr>
                          <w:rFonts w:ascii="Calibri" w:hAnsi="Calibri"/>
                          <w:b/>
                          <w:color w:val="000000" w:themeColor="text1"/>
                          <w:sz w:val="19"/>
                          <w:szCs w:val="19"/>
                        </w:rPr>
                      </w:pP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12C5CE80" wp14:editId="498FBD25">
                <wp:simplePos x="0" y="0"/>
                <wp:positionH relativeFrom="column">
                  <wp:posOffset>7581900</wp:posOffset>
                </wp:positionH>
                <wp:positionV relativeFrom="paragraph">
                  <wp:posOffset>3670300</wp:posOffset>
                </wp:positionV>
                <wp:extent cx="1352550" cy="465455"/>
                <wp:effectExtent l="0" t="0" r="19050" b="10795"/>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6545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30AABD" w14:textId="77777777" w:rsidR="00A13733" w:rsidRDefault="00A13733" w:rsidP="00B56CE7">
                            <w:pPr>
                              <w:spacing w:line="240" w:lineRule="auto"/>
                              <w:ind w:firstLine="0"/>
                              <w:jc w:val="center"/>
                              <w:rPr>
                                <w:rFonts w:ascii="Calibri" w:hAnsi="Calibri"/>
                                <w:b/>
                              </w:rPr>
                            </w:pPr>
                            <w:r>
                              <w:rPr>
                                <w:rFonts w:ascii="Calibri" w:hAnsi="Calibri"/>
                                <w:b/>
                              </w:rPr>
                              <w:t>PUBLIC HEALTH IMPACT</w:t>
                            </w:r>
                          </w:p>
                          <w:p w14:paraId="0212F1CD" w14:textId="77777777" w:rsidR="00A13733" w:rsidRDefault="00A13733" w:rsidP="00B56CE7">
                            <w:pPr>
                              <w:spacing w:line="240" w:lineRule="auto"/>
                              <w:jc w:val="center"/>
                              <w:rPr>
                                <w:rFonts w:ascii="Calibri" w:hAnsi="Calibri"/>
                                <w:b/>
                              </w:rPr>
                            </w:pPr>
                          </w:p>
                          <w:p w14:paraId="2BD2F07C" w14:textId="77777777" w:rsidR="00A13733" w:rsidRDefault="00A13733" w:rsidP="00B56CE7">
                            <w:pPr>
                              <w:spacing w:line="240" w:lineRule="auto"/>
                              <w:jc w:val="center"/>
                              <w:rPr>
                                <w:rFonts w:ascii="Calibri" w:hAnsi="Calibri"/>
                                <w:b/>
                              </w:rPr>
                            </w:pPr>
                            <w:r>
                              <w:rPr>
                                <w:rFonts w:ascii="Calibri" w:hAnsi="Calibri"/>
                                <w:b/>
                              </w:rPr>
                              <w:t>(D (is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C5CE80" id="Text Box 31" o:spid="_x0000_s1035" type="#_x0000_t202" style="position:absolute;margin-left:597pt;margin-top:289pt;width:106.5pt;height:36.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" filled="f" strokeweight="1.5pt">
                <v:textbox>
                  <w:txbxContent>
                    <w:p w14:paraId="4C30AABD" w14:textId="77777777" w:rsidR="00A13733" w:rsidRDefault="00A13733" w:rsidP="00B56CE7">
                      <w:pPr>
                        <w:spacing w:line="240" w:lineRule="auto"/>
                        <w:ind w:firstLine="0"/>
                        <w:jc w:val="center"/>
                        <w:rPr>
                          <w:rFonts w:ascii="Calibri" w:hAnsi="Calibri"/>
                          <w:b/>
                        </w:rPr>
                      </w:pPr>
                      <w:r>
                        <w:rPr>
                          <w:rFonts w:ascii="Calibri" w:hAnsi="Calibri"/>
                          <w:b/>
                        </w:rPr>
                        <w:t>PUBLIC HEALTH IMPACT</w:t>
                      </w:r>
                    </w:p>
                    <w:p w14:paraId="0212F1CD" w14:textId="77777777" w:rsidR="00A13733" w:rsidRDefault="00A13733" w:rsidP="00B56CE7">
                      <w:pPr>
                        <w:spacing w:line="240" w:lineRule="auto"/>
                        <w:jc w:val="center"/>
                        <w:rPr>
                          <w:rFonts w:ascii="Calibri" w:hAnsi="Calibri"/>
                          <w:b/>
                        </w:rPr>
                      </w:pPr>
                    </w:p>
                    <w:p w14:paraId="2BD2F07C" w14:textId="77777777" w:rsidR="00A13733" w:rsidRDefault="00A13733" w:rsidP="00B56CE7">
                      <w:pPr>
                        <w:spacing w:line="240" w:lineRule="auto"/>
                        <w:jc w:val="center"/>
                        <w:rPr>
                          <w:rFonts w:ascii="Calibri" w:hAnsi="Calibri"/>
                          <w:b/>
                        </w:rPr>
                      </w:pPr>
                      <w:r>
                        <w:rPr>
                          <w:rFonts w:ascii="Calibri" w:hAnsi="Calibri"/>
                          <w:b/>
                        </w:rPr>
                        <w:t>(D (is</w:t>
                      </w:r>
                    </w:p>
                  </w:txbxContent>
                </v:textbox>
              </v:shape>
            </w:pict>
          </mc:Fallback>
        </mc:AlternateContent>
      </w:r>
    </w:p>
    <w:p w14:paraId="5E243229" w14:textId="786C7BA9" w:rsidR="00B8322F" w:rsidRPr="007C5C73" w:rsidRDefault="00B8322F" w:rsidP="00B8322F">
      <w:pPr>
        <w:pStyle w:val="Heading4"/>
      </w:pPr>
      <w:r w:rsidRPr="007C5C73">
        <w:lastRenderedPageBreak/>
        <w:t xml:space="preserve">Data </w:t>
      </w:r>
      <w:r>
        <w:t>c</w:t>
      </w:r>
      <w:r w:rsidRPr="007C5C73">
        <w:t xml:space="preserve">ollection </w:t>
      </w:r>
      <w:r>
        <w:t>a</w:t>
      </w:r>
      <w:r w:rsidRPr="007C5C73">
        <w:t xml:space="preserve">ctivities </w:t>
      </w:r>
      <w:r>
        <w:t>under this OMB request for</w:t>
      </w:r>
      <w:r w:rsidRPr="007C5C73">
        <w:t xml:space="preserve"> the </w:t>
      </w:r>
      <w:r>
        <w:t>WISEWOMAN</w:t>
      </w:r>
      <w:r w:rsidR="001F0944">
        <w:t xml:space="preserve"> Implementation Assessment</w:t>
      </w:r>
    </w:p>
    <w:p w14:paraId="2DA544FC" w14:textId="2910D576" w:rsidR="00B8322F" w:rsidRPr="00C931BB" w:rsidRDefault="00B8322F" w:rsidP="00B8322F">
      <w:pPr>
        <w:pStyle w:val="NormalSS"/>
      </w:pPr>
      <w:r w:rsidRPr="007C5C73">
        <w:t>To support</w:t>
      </w:r>
      <w:r>
        <w:t xml:space="preserve"> uniform data collection and a</w:t>
      </w:r>
      <w:r w:rsidRPr="007C5C73">
        <w:t xml:space="preserve"> </w:t>
      </w:r>
      <w:r w:rsidR="00CE4751">
        <w:t xml:space="preserve">multi-component </w:t>
      </w:r>
      <w:r w:rsidRPr="007C5C73">
        <w:t xml:space="preserve">design, </w:t>
      </w:r>
      <w:r w:rsidR="000B55F0">
        <w:t>three</w:t>
      </w:r>
      <w:r w:rsidRPr="007C5C73">
        <w:t xml:space="preserve"> types of data collection activities will be implemented:</w:t>
      </w:r>
      <w:r>
        <w:t xml:space="preserve"> a program survey, a network survey, </w:t>
      </w:r>
      <w:r w:rsidR="005D5551">
        <w:t xml:space="preserve">and </w:t>
      </w:r>
      <w:r>
        <w:t>site visits</w:t>
      </w:r>
      <w:r w:rsidR="007D23A0">
        <w:t xml:space="preserve"> (summarized in Table A.1)</w:t>
      </w:r>
      <w:r w:rsidRPr="007C5C73">
        <w:t xml:space="preserve">. </w:t>
      </w:r>
      <w:r>
        <w:t>These data collection activities will complement that provided through the MDEs</w:t>
      </w:r>
      <w:r w:rsidR="00444F2F">
        <w:t>, which will serve as the primary source of outcomes data</w:t>
      </w:r>
      <w:r>
        <w:t xml:space="preserve">. </w:t>
      </w:r>
    </w:p>
    <w:p w14:paraId="38543537" w14:textId="77777777" w:rsidR="00B8322F" w:rsidRDefault="00B8322F" w:rsidP="00B8322F">
      <w:pPr>
        <w:pStyle w:val="MarkforTableTitle"/>
      </w:pPr>
      <w:bookmarkStart w:id="6" w:name="_Toc399336338"/>
      <w:r>
        <w:t>Table A.1. Summary of data collection methods under this OMB request</w:t>
      </w:r>
      <w:bookmarkEnd w:id="6"/>
    </w:p>
    <w:tbl>
      <w:tblPr>
        <w:tblStyle w:val="Table"/>
        <w:tblW w:w="9461" w:type="dxa"/>
        <w:tblLook w:val="04A0" w:firstRow="1" w:lastRow="0" w:firstColumn="1" w:lastColumn="0" w:noHBand="0" w:noVBand="1"/>
      </w:tblPr>
      <w:tblGrid>
        <w:gridCol w:w="1398"/>
        <w:gridCol w:w="1879"/>
        <w:gridCol w:w="2580"/>
        <w:gridCol w:w="2102"/>
        <w:gridCol w:w="1502"/>
      </w:tblGrid>
      <w:tr w:rsidR="00CE4751" w:rsidRPr="00B8322F" w14:paraId="15DD6D07" w14:textId="77777777" w:rsidTr="00B8322F">
        <w:trPr>
          <w:cnfStyle w:val="100000000000" w:firstRow="1" w:lastRow="0" w:firstColumn="0" w:lastColumn="0" w:oddVBand="0" w:evenVBand="0" w:oddHBand="0" w:evenHBand="0" w:firstRowFirstColumn="0" w:firstRowLastColumn="0" w:lastRowFirstColumn="0" w:lastRowLastColumn="0"/>
        </w:trPr>
        <w:tc>
          <w:tcPr>
            <w:tcW w:w="0" w:type="auto"/>
          </w:tcPr>
          <w:p w14:paraId="118A4544" w14:textId="77777777" w:rsidR="00B8322F" w:rsidRPr="00B8322F" w:rsidRDefault="00B8322F" w:rsidP="00B8322F">
            <w:pPr>
              <w:pStyle w:val="TableHeaderLeft"/>
            </w:pPr>
            <w:r w:rsidRPr="00B8322F">
              <w:t>Data Collection Method</w:t>
            </w:r>
          </w:p>
        </w:tc>
        <w:tc>
          <w:tcPr>
            <w:tcW w:w="0" w:type="auto"/>
          </w:tcPr>
          <w:p w14:paraId="009003B8" w14:textId="77777777" w:rsidR="00B8322F" w:rsidRPr="00B8322F" w:rsidRDefault="00B8322F" w:rsidP="00B8322F">
            <w:pPr>
              <w:pStyle w:val="TableHeaderCenter"/>
            </w:pPr>
            <w:r w:rsidRPr="00B8322F">
              <w:t>Data Collected</w:t>
            </w:r>
          </w:p>
        </w:tc>
        <w:tc>
          <w:tcPr>
            <w:tcW w:w="0" w:type="auto"/>
          </w:tcPr>
          <w:p w14:paraId="2FEB5E4B" w14:textId="77777777" w:rsidR="00B8322F" w:rsidRPr="00B8322F" w:rsidRDefault="00B8322F" w:rsidP="00B8322F">
            <w:pPr>
              <w:pStyle w:val="TableHeaderCenter"/>
            </w:pPr>
            <w:r w:rsidRPr="00B8322F">
              <w:t>Respondent Type</w:t>
            </w:r>
          </w:p>
        </w:tc>
        <w:tc>
          <w:tcPr>
            <w:tcW w:w="0" w:type="auto"/>
          </w:tcPr>
          <w:p w14:paraId="738D42C7" w14:textId="77777777" w:rsidR="00B8322F" w:rsidRPr="00B8322F" w:rsidRDefault="00B8322F" w:rsidP="00B8322F">
            <w:pPr>
              <w:pStyle w:val="TableHeaderCenter"/>
            </w:pPr>
            <w:r w:rsidRPr="00B8322F">
              <w:t>Administration</w:t>
            </w:r>
          </w:p>
        </w:tc>
        <w:tc>
          <w:tcPr>
            <w:tcW w:w="0" w:type="auto"/>
          </w:tcPr>
          <w:p w14:paraId="0D47C857" w14:textId="77777777" w:rsidR="00B8322F" w:rsidRPr="00B8322F" w:rsidRDefault="00B8322F" w:rsidP="00B8322F">
            <w:pPr>
              <w:pStyle w:val="TableHeaderCenter"/>
            </w:pPr>
            <w:r w:rsidRPr="00B8322F">
              <w:t>Rounds of Data Collection</w:t>
            </w:r>
          </w:p>
        </w:tc>
      </w:tr>
      <w:tr w:rsidR="00CE4751" w:rsidRPr="002D6DD5" w14:paraId="79E6ED1F" w14:textId="77777777" w:rsidTr="00B8322F">
        <w:trPr>
          <w:trHeight w:val="20"/>
        </w:trPr>
        <w:tc>
          <w:tcPr>
            <w:tcW w:w="0" w:type="auto"/>
            <w:vAlign w:val="top"/>
          </w:tcPr>
          <w:p w14:paraId="6AAC5A97" w14:textId="77777777" w:rsidR="00B8322F" w:rsidRPr="002D6DD5" w:rsidRDefault="00B8322F" w:rsidP="00B8322F">
            <w:pPr>
              <w:pStyle w:val="TableText"/>
              <w:spacing w:before="120" w:after="60"/>
            </w:pPr>
            <w:r w:rsidRPr="002D6DD5">
              <w:t>Program Survey</w:t>
            </w:r>
          </w:p>
        </w:tc>
        <w:tc>
          <w:tcPr>
            <w:tcW w:w="0" w:type="auto"/>
            <w:vAlign w:val="top"/>
          </w:tcPr>
          <w:p w14:paraId="711C43C5" w14:textId="77777777" w:rsidR="00B8322F" w:rsidRPr="002D6DD5" w:rsidRDefault="00B8322F" w:rsidP="00B8322F">
            <w:pPr>
              <w:pStyle w:val="TableText"/>
              <w:spacing w:before="120" w:after="60"/>
            </w:pPr>
            <w:r w:rsidRPr="002D6DD5">
              <w:t>Program implementation and aggregate outcomes data</w:t>
            </w:r>
          </w:p>
        </w:tc>
        <w:tc>
          <w:tcPr>
            <w:tcW w:w="0" w:type="auto"/>
            <w:vAlign w:val="top"/>
          </w:tcPr>
          <w:p w14:paraId="6460D280" w14:textId="77777777" w:rsidR="00B8322F" w:rsidRPr="002D6DD5" w:rsidRDefault="00B8322F" w:rsidP="00F12C2A">
            <w:pPr>
              <w:pStyle w:val="TableText"/>
              <w:spacing w:before="120" w:after="60"/>
            </w:pPr>
            <w:r>
              <w:t>WISEWOMAN administrative</w:t>
            </w:r>
            <w:r w:rsidRPr="002D6DD5">
              <w:t xml:space="preserve"> and</w:t>
            </w:r>
            <w:r>
              <w:t xml:space="preserve"> </w:t>
            </w:r>
            <w:r w:rsidR="00F12C2A">
              <w:t>service</w:t>
            </w:r>
            <w:r w:rsidRPr="002D6DD5">
              <w:t xml:space="preserve"> staff across all </w:t>
            </w:r>
            <w:r>
              <w:t>awardees</w:t>
            </w:r>
          </w:p>
        </w:tc>
        <w:tc>
          <w:tcPr>
            <w:tcW w:w="0" w:type="auto"/>
            <w:vAlign w:val="top"/>
          </w:tcPr>
          <w:p w14:paraId="7178751A" w14:textId="77777777" w:rsidR="00B8322F" w:rsidRPr="002D6DD5" w:rsidRDefault="00CE4751" w:rsidP="00B8322F">
            <w:pPr>
              <w:pStyle w:val="TableText"/>
              <w:spacing w:before="120" w:after="60"/>
            </w:pPr>
            <w:r w:rsidRPr="00EC1A14">
              <w:t>Editable PDF survey</w:t>
            </w:r>
          </w:p>
          <w:p w14:paraId="35316945" w14:textId="77777777" w:rsidR="00B8322F" w:rsidRPr="002D6DD5" w:rsidRDefault="00B8322F" w:rsidP="00B8322F">
            <w:pPr>
              <w:pStyle w:val="TableText"/>
              <w:spacing w:before="120" w:after="60"/>
            </w:pPr>
            <w:r w:rsidRPr="002D6DD5">
              <w:t xml:space="preserve">Self-administered </w:t>
            </w:r>
          </w:p>
        </w:tc>
        <w:tc>
          <w:tcPr>
            <w:tcW w:w="0" w:type="auto"/>
            <w:vAlign w:val="top"/>
          </w:tcPr>
          <w:p w14:paraId="43A05B9A" w14:textId="77777777" w:rsidR="00B8322F" w:rsidRPr="002D6DD5" w:rsidRDefault="00B8322F" w:rsidP="00B8322F">
            <w:pPr>
              <w:pStyle w:val="TableText"/>
              <w:spacing w:before="120" w:after="60"/>
            </w:pPr>
            <w:r>
              <w:t xml:space="preserve">2 </w:t>
            </w:r>
            <w:r w:rsidRPr="002D6DD5">
              <w:t xml:space="preserve">rounds </w:t>
            </w:r>
            <w:r>
              <w:t xml:space="preserve">in Program Years 2 </w:t>
            </w:r>
            <w:r w:rsidRPr="002D6DD5">
              <w:t xml:space="preserve">and </w:t>
            </w:r>
            <w:r>
              <w:t>4</w:t>
            </w:r>
          </w:p>
        </w:tc>
      </w:tr>
      <w:tr w:rsidR="00CE4751" w:rsidRPr="002D6DD5" w14:paraId="3804C69D" w14:textId="77777777" w:rsidTr="00B8322F">
        <w:trPr>
          <w:trHeight w:val="20"/>
        </w:trPr>
        <w:tc>
          <w:tcPr>
            <w:tcW w:w="0" w:type="auto"/>
            <w:vAlign w:val="top"/>
          </w:tcPr>
          <w:p w14:paraId="2B23B7B9" w14:textId="77777777" w:rsidR="00B8322F" w:rsidRPr="002D6DD5" w:rsidRDefault="00B8322F" w:rsidP="00B8322F">
            <w:pPr>
              <w:pStyle w:val="TableText"/>
              <w:spacing w:before="120" w:after="60"/>
            </w:pPr>
            <w:r>
              <w:t>Network</w:t>
            </w:r>
            <w:r w:rsidRPr="002D6DD5">
              <w:t xml:space="preserve"> Survey</w:t>
            </w:r>
          </w:p>
        </w:tc>
        <w:tc>
          <w:tcPr>
            <w:tcW w:w="0" w:type="auto"/>
            <w:vAlign w:val="top"/>
          </w:tcPr>
          <w:p w14:paraId="144BF89F" w14:textId="77777777" w:rsidR="00B8322F" w:rsidRPr="002D6DD5" w:rsidRDefault="00B8322F" w:rsidP="00B8322F">
            <w:pPr>
              <w:pStyle w:val="TableText"/>
              <w:spacing w:before="120" w:after="60"/>
            </w:pPr>
            <w:r w:rsidRPr="002D6DD5">
              <w:t>Organizational-level data</w:t>
            </w:r>
          </w:p>
        </w:tc>
        <w:tc>
          <w:tcPr>
            <w:tcW w:w="0" w:type="auto"/>
            <w:vAlign w:val="top"/>
          </w:tcPr>
          <w:p w14:paraId="418D9905" w14:textId="77777777" w:rsidR="00B8322F" w:rsidRPr="002D6DD5" w:rsidRDefault="00B8322F" w:rsidP="00B8322F">
            <w:pPr>
              <w:pStyle w:val="TableText"/>
              <w:spacing w:before="120" w:after="60"/>
            </w:pPr>
            <w:r>
              <w:t>WISEWOMAN awardee</w:t>
            </w:r>
            <w:r w:rsidR="00573BC6">
              <w:t>s and their</w:t>
            </w:r>
            <w:r>
              <w:t xml:space="preserve"> partners across all awardee communities</w:t>
            </w:r>
          </w:p>
        </w:tc>
        <w:tc>
          <w:tcPr>
            <w:tcW w:w="0" w:type="auto"/>
            <w:vAlign w:val="top"/>
          </w:tcPr>
          <w:p w14:paraId="70342390" w14:textId="77777777" w:rsidR="00B8322F" w:rsidRPr="002D6DD5" w:rsidRDefault="00B8322F" w:rsidP="00B8322F">
            <w:pPr>
              <w:pStyle w:val="TableText"/>
              <w:spacing w:before="120" w:after="60"/>
            </w:pPr>
            <w:r w:rsidRPr="00EC1A14">
              <w:t>Web-based survey</w:t>
            </w:r>
          </w:p>
          <w:p w14:paraId="1B4547D9" w14:textId="77777777" w:rsidR="00B8322F" w:rsidRPr="002D6DD5" w:rsidRDefault="00B8322F" w:rsidP="00B8322F">
            <w:pPr>
              <w:pStyle w:val="TableText"/>
              <w:spacing w:before="120" w:after="60"/>
            </w:pPr>
            <w:r w:rsidRPr="002D6DD5">
              <w:t xml:space="preserve">Self-administered </w:t>
            </w:r>
          </w:p>
        </w:tc>
        <w:tc>
          <w:tcPr>
            <w:tcW w:w="0" w:type="auto"/>
            <w:vAlign w:val="top"/>
          </w:tcPr>
          <w:p w14:paraId="4BE1FF1D" w14:textId="77777777" w:rsidR="00B8322F" w:rsidRPr="002D6DD5" w:rsidRDefault="00F12C2A" w:rsidP="00B8322F">
            <w:pPr>
              <w:pStyle w:val="TableText"/>
              <w:spacing w:before="120" w:after="60"/>
            </w:pPr>
            <w:r>
              <w:t xml:space="preserve">2 </w:t>
            </w:r>
            <w:r w:rsidRPr="002D6DD5">
              <w:t xml:space="preserve">rounds </w:t>
            </w:r>
            <w:r>
              <w:t xml:space="preserve">in Program Years 2 </w:t>
            </w:r>
            <w:r w:rsidRPr="002D6DD5">
              <w:t xml:space="preserve">and </w:t>
            </w:r>
            <w:r>
              <w:t>4</w:t>
            </w:r>
          </w:p>
        </w:tc>
      </w:tr>
      <w:tr w:rsidR="00CE4751" w:rsidRPr="002D6DD5" w14:paraId="35920032" w14:textId="77777777" w:rsidTr="00B8322F">
        <w:trPr>
          <w:trHeight w:val="20"/>
        </w:trPr>
        <w:tc>
          <w:tcPr>
            <w:tcW w:w="0" w:type="auto"/>
            <w:vAlign w:val="top"/>
          </w:tcPr>
          <w:p w14:paraId="2A444F07" w14:textId="77777777" w:rsidR="00B8322F" w:rsidRPr="002D6DD5" w:rsidRDefault="00B8322F" w:rsidP="00B8322F">
            <w:pPr>
              <w:pStyle w:val="TableText"/>
              <w:spacing w:before="120" w:after="60"/>
            </w:pPr>
            <w:r w:rsidRPr="002D6DD5">
              <w:t>Site Visits</w:t>
            </w:r>
          </w:p>
        </w:tc>
        <w:tc>
          <w:tcPr>
            <w:tcW w:w="0" w:type="auto"/>
            <w:vAlign w:val="top"/>
          </w:tcPr>
          <w:p w14:paraId="199878CA" w14:textId="77777777" w:rsidR="00B8322F" w:rsidRPr="002D6DD5" w:rsidRDefault="00B8322F" w:rsidP="00B8322F">
            <w:pPr>
              <w:pStyle w:val="TableText"/>
              <w:spacing w:before="120" w:after="60"/>
            </w:pPr>
            <w:r w:rsidRPr="002D6DD5">
              <w:t>Qualitative program implementation information</w:t>
            </w:r>
          </w:p>
        </w:tc>
        <w:tc>
          <w:tcPr>
            <w:tcW w:w="0" w:type="auto"/>
            <w:vAlign w:val="top"/>
          </w:tcPr>
          <w:p w14:paraId="095EAE89" w14:textId="77777777" w:rsidR="00B8322F" w:rsidRPr="002D6DD5" w:rsidRDefault="00B8322F" w:rsidP="00B8322F">
            <w:pPr>
              <w:pStyle w:val="TableText"/>
              <w:spacing w:before="120" w:after="60"/>
            </w:pPr>
            <w:r>
              <w:t xml:space="preserve">WISEWOMAN administrative staff, </w:t>
            </w:r>
            <w:r w:rsidRPr="002D6DD5">
              <w:t xml:space="preserve">service staff, providers, and </w:t>
            </w:r>
            <w:r>
              <w:t>other partners in 6</w:t>
            </w:r>
            <w:r w:rsidRPr="002D6DD5">
              <w:t xml:space="preserve"> selected </w:t>
            </w:r>
            <w:r>
              <w:t>awardee communities per year</w:t>
            </w:r>
          </w:p>
        </w:tc>
        <w:tc>
          <w:tcPr>
            <w:tcW w:w="0" w:type="auto"/>
            <w:vAlign w:val="top"/>
          </w:tcPr>
          <w:p w14:paraId="105A6662" w14:textId="77777777" w:rsidR="00B8322F" w:rsidRPr="002D6DD5" w:rsidRDefault="00B8322F" w:rsidP="00B8322F">
            <w:pPr>
              <w:pStyle w:val="TableText"/>
              <w:spacing w:before="120" w:after="60"/>
            </w:pPr>
            <w:r w:rsidRPr="002D6DD5">
              <w:t>In-person interviews conducted by national evaluator staff</w:t>
            </w:r>
          </w:p>
        </w:tc>
        <w:tc>
          <w:tcPr>
            <w:tcW w:w="0" w:type="auto"/>
            <w:vAlign w:val="top"/>
          </w:tcPr>
          <w:p w14:paraId="7716824F" w14:textId="77777777" w:rsidR="00B8322F" w:rsidRPr="002D6DD5" w:rsidRDefault="00B8322F" w:rsidP="00B8322F">
            <w:pPr>
              <w:pStyle w:val="TableText"/>
              <w:spacing w:before="120" w:after="60"/>
            </w:pPr>
            <w:r>
              <w:t xml:space="preserve">3 </w:t>
            </w:r>
            <w:r w:rsidRPr="002D6DD5">
              <w:t>round</w:t>
            </w:r>
            <w:r>
              <w:t>s</w:t>
            </w:r>
            <w:r w:rsidRPr="002D6DD5">
              <w:t xml:space="preserve"> </w:t>
            </w:r>
            <w:r>
              <w:t>in Program</w:t>
            </w:r>
            <w:r w:rsidRPr="002D6DD5">
              <w:t xml:space="preserve"> Year</w:t>
            </w:r>
            <w:r>
              <w:t>s 2, 3, and 4</w:t>
            </w:r>
          </w:p>
        </w:tc>
      </w:tr>
    </w:tbl>
    <w:p w14:paraId="3D1E3C6E" w14:textId="71D40748" w:rsidR="00370BDE" w:rsidRDefault="00B8322F" w:rsidP="00370BDE">
      <w:pPr>
        <w:pStyle w:val="NormalSS"/>
        <w:spacing w:before="360"/>
      </w:pPr>
      <w:r>
        <w:t>I</w:t>
      </w:r>
      <w:r w:rsidRPr="007C5C73">
        <w:t xml:space="preserve">nformation collected through these </w:t>
      </w:r>
      <w:r w:rsidR="005D5551">
        <w:t>three</w:t>
      </w:r>
      <w:r w:rsidR="005D5551" w:rsidRPr="007C5C73">
        <w:t xml:space="preserve"> </w:t>
      </w:r>
      <w:r w:rsidRPr="007C5C73">
        <w:t>activities</w:t>
      </w:r>
      <w:r w:rsidR="008D539C">
        <w:t>,</w:t>
      </w:r>
      <w:r>
        <w:t xml:space="preserve"> along with MDE data and other publicly available secondary data</w:t>
      </w:r>
      <w:r w:rsidR="008D539C">
        <w:t>,</w:t>
      </w:r>
      <w:r w:rsidRPr="007C5C73">
        <w:t xml:space="preserve"> will be used</w:t>
      </w:r>
      <w:r w:rsidRPr="00F8425A">
        <w:t xml:space="preserve"> </w:t>
      </w:r>
      <w:r>
        <w:t>t</w:t>
      </w:r>
      <w:r w:rsidRPr="007C5C73">
        <w:t xml:space="preserve">ogether to </w:t>
      </w:r>
      <w:r>
        <w:t>assess implementation and</w:t>
      </w:r>
      <w:r w:rsidR="008D539C">
        <w:t xml:space="preserve"> characterize </w:t>
      </w:r>
      <w:r w:rsidRPr="007C5C73">
        <w:t>improv</w:t>
      </w:r>
      <w:r w:rsidR="00F9509D">
        <w:t xml:space="preserve">ements in </w:t>
      </w:r>
      <w:r>
        <w:t>cardiovascular health among disadvantaged women</w:t>
      </w:r>
      <w:r w:rsidRPr="007C5C73">
        <w:t>. The mixed-mode</w:t>
      </w:r>
      <w:r>
        <w:t>s</w:t>
      </w:r>
      <w:r w:rsidRPr="007C5C73">
        <w:t xml:space="preserve"> data collection approach will </w:t>
      </w:r>
      <w:r w:rsidR="008D539C">
        <w:t xml:space="preserve">describe </w:t>
      </w:r>
      <w:r w:rsidRPr="007C5C73">
        <w:t>both quantitative measures of program activities, outputs, and outcomes as well as qualitative impression</w:t>
      </w:r>
      <w:r>
        <w:t xml:space="preserve">s of program implementation, </w:t>
      </w:r>
      <w:r w:rsidRPr="007C5C73">
        <w:t>lessons learned</w:t>
      </w:r>
      <w:r>
        <w:t>, and emerging, promising, and best practices</w:t>
      </w:r>
      <w:r w:rsidRPr="007C5C73">
        <w:t xml:space="preserve">. This data collection approach will generate results useful to policymakers and practitioners, informing them about the implementation and value of </w:t>
      </w:r>
      <w:r>
        <w:t>WISEWOMAN</w:t>
      </w:r>
      <w:r w:rsidRPr="007C5C73">
        <w:t xml:space="preserve"> as </w:t>
      </w:r>
      <w:r w:rsidR="007F03B5">
        <w:t xml:space="preserve">a </w:t>
      </w:r>
      <w:r>
        <w:t>multifaceted intervention to promote cardiovascular health</w:t>
      </w:r>
      <w:r w:rsidRPr="007C5C73">
        <w:t>.</w:t>
      </w:r>
      <w:r>
        <w:t xml:space="preserve"> </w:t>
      </w:r>
    </w:p>
    <w:p w14:paraId="4C011FA0" w14:textId="77777777" w:rsidR="00F35131" w:rsidRDefault="00F35131" w:rsidP="00F35131">
      <w:pPr>
        <w:pStyle w:val="Heading2"/>
        <w:rPr>
          <w:rFonts w:eastAsiaTheme="minorEastAsia"/>
        </w:rPr>
      </w:pPr>
      <w:bookmarkStart w:id="7" w:name="_Toc402259341"/>
      <w:r>
        <w:rPr>
          <w:rFonts w:eastAsiaTheme="minorEastAsia"/>
        </w:rPr>
        <w:t>2.</w:t>
      </w:r>
      <w:r>
        <w:rPr>
          <w:rFonts w:eastAsiaTheme="minorEastAsia"/>
        </w:rPr>
        <w:tab/>
        <w:t>Purpose and Use of the Information Collection</w:t>
      </w:r>
      <w:bookmarkEnd w:id="7"/>
    </w:p>
    <w:p w14:paraId="62272AE5" w14:textId="77F64BC0" w:rsidR="00B8322F" w:rsidRPr="00B8322F" w:rsidRDefault="00B8322F" w:rsidP="00B8322F">
      <w:pPr>
        <w:pStyle w:val="NormalSS"/>
      </w:pPr>
      <w:r w:rsidRPr="00B8322F">
        <w:t xml:space="preserve">The purposes of the evaluation are aligned with WISEWOMAN program needs and </w:t>
      </w:r>
      <w:r w:rsidR="003C4305">
        <w:t>objectives</w:t>
      </w:r>
      <w:r w:rsidR="003C4305" w:rsidRPr="00B8322F">
        <w:t xml:space="preserve"> </w:t>
      </w:r>
      <w:r w:rsidRPr="00B8322F">
        <w:t xml:space="preserve">for accountability, programmatic decision making, and ongoing quality improvement. The evaluation of the WISEWOMAN program </w:t>
      </w:r>
      <w:r w:rsidR="003C4305">
        <w:t>is</w:t>
      </w:r>
      <w:r w:rsidR="003C4305" w:rsidRPr="00B8322F">
        <w:t xml:space="preserve"> </w:t>
      </w:r>
      <w:r w:rsidRPr="00B8322F">
        <w:t xml:space="preserve">focused around the following goals: </w:t>
      </w:r>
    </w:p>
    <w:p w14:paraId="5A839895" w14:textId="77777777" w:rsidR="007A185C" w:rsidRDefault="007A185C" w:rsidP="007A185C">
      <w:pPr>
        <w:pStyle w:val="Bullet"/>
      </w:pPr>
      <w:r w:rsidRPr="00AF4C13">
        <w:t xml:space="preserve">To gain insights into key implementation components, and facilitators and challenges for program implementation, as well as contextual factors that may affect referrals and program operations.  </w:t>
      </w:r>
    </w:p>
    <w:p w14:paraId="6107B134" w14:textId="77777777" w:rsidR="007A185C" w:rsidRPr="00AF4C13" w:rsidRDefault="007A185C" w:rsidP="007A185C">
      <w:pPr>
        <w:pStyle w:val="Bullet"/>
      </w:pPr>
      <w:r w:rsidRPr="00AF4C13">
        <w:t>To identify opportunities for process improvement within each program.</w:t>
      </w:r>
    </w:p>
    <w:p w14:paraId="1DA20DFA" w14:textId="77777777" w:rsidR="007A185C" w:rsidRPr="00B8322F" w:rsidRDefault="007A185C" w:rsidP="007A185C">
      <w:pPr>
        <w:pStyle w:val="Bullet"/>
      </w:pPr>
      <w:r w:rsidRPr="00B8322F">
        <w:lastRenderedPageBreak/>
        <w:t>Identify emerging, promising, and best practices in implementation</w:t>
      </w:r>
      <w:r>
        <w:t>,</w:t>
      </w:r>
      <w:r w:rsidRPr="00B8322F">
        <w:t xml:space="preserve"> continued program improvement, replication, and dissemination</w:t>
      </w:r>
      <w:r w:rsidRPr="00B8322F">
        <w:rPr>
          <w:vertAlign w:val="superscript"/>
        </w:rPr>
        <w:footnoteReference w:id="1"/>
      </w:r>
    </w:p>
    <w:p w14:paraId="6EE53706" w14:textId="784D60FF" w:rsidR="007A185C" w:rsidRPr="00AF4C13" w:rsidRDefault="007A185C" w:rsidP="007A185C">
      <w:pPr>
        <w:pStyle w:val="Bullet"/>
      </w:pPr>
      <w:r w:rsidRPr="00AF4C13">
        <w:t>To improve understanding of how processes and program components may contribute to</w:t>
      </w:r>
      <w:r w:rsidR="0005584B">
        <w:t xml:space="preserve"> or influence</w:t>
      </w:r>
      <w:r w:rsidRPr="00AF4C13">
        <w:t xml:space="preserve"> key outcomes at the program level. Analyses will be based on the qualitative, contextual, and process-oriented information to be collected through this assessment, in conjunction with program-level outcome metrics (i.e., aggregate analysis of each program’s MDE data).</w:t>
      </w:r>
    </w:p>
    <w:p w14:paraId="6CFEF9B2" w14:textId="77777777" w:rsidR="007A185C" w:rsidRPr="00B8322F" w:rsidRDefault="007A185C" w:rsidP="007A185C">
      <w:pPr>
        <w:pStyle w:val="BulletLastSS"/>
      </w:pPr>
      <w:r w:rsidRPr="00B8322F">
        <w:t>Strengthen the evidence base for community-clinical interventions to support cardiovascular health</w:t>
      </w:r>
    </w:p>
    <w:p w14:paraId="2A2F9F74" w14:textId="235C7A48" w:rsidR="00B8322F" w:rsidRPr="00AF4C13" w:rsidRDefault="00B8322F" w:rsidP="00B8322F">
      <w:pPr>
        <w:spacing w:after="240" w:line="240" w:lineRule="auto"/>
      </w:pPr>
      <w:r w:rsidRPr="00AF4C13">
        <w:rPr>
          <w:rStyle w:val="NormalSSChar"/>
        </w:rPr>
        <w:t xml:space="preserve">To reach these goals, the evaluation </w:t>
      </w:r>
      <w:r w:rsidR="00356A8A" w:rsidRPr="00AF4C13">
        <w:rPr>
          <w:rStyle w:val="NormalSSChar"/>
        </w:rPr>
        <w:t xml:space="preserve">will consist of four components: an environmental scan, a process evaluation, an outcomes evaluation, and the summative evaluation. </w:t>
      </w:r>
      <w:r w:rsidR="00AA7245" w:rsidRPr="00AF4C13">
        <w:rPr>
          <w:rStyle w:val="NormalSSChar"/>
        </w:rPr>
        <w:t xml:space="preserve">The </w:t>
      </w:r>
      <w:r w:rsidR="00356A8A" w:rsidRPr="00AF4C13">
        <w:rPr>
          <w:rStyle w:val="NormalSSChar"/>
        </w:rPr>
        <w:t>evaluation component</w:t>
      </w:r>
      <w:r w:rsidR="00AA7245" w:rsidRPr="00AF4C13">
        <w:rPr>
          <w:rStyle w:val="NormalSSChar"/>
        </w:rPr>
        <w:t xml:space="preserve">s will address </w:t>
      </w:r>
      <w:r w:rsidR="00356A8A" w:rsidRPr="00AF4C13">
        <w:rPr>
          <w:rStyle w:val="NormalSSChar"/>
        </w:rPr>
        <w:t xml:space="preserve">key </w:t>
      </w:r>
      <w:r w:rsidR="003C4305" w:rsidRPr="00AF4C13">
        <w:rPr>
          <w:rStyle w:val="NormalSSChar"/>
        </w:rPr>
        <w:t>evaluation</w:t>
      </w:r>
      <w:r w:rsidR="00356A8A" w:rsidRPr="00AF4C13">
        <w:rPr>
          <w:rStyle w:val="NormalSSChar"/>
        </w:rPr>
        <w:t xml:space="preserve"> question</w:t>
      </w:r>
      <w:r w:rsidR="00AA7245" w:rsidRPr="00AF4C13">
        <w:rPr>
          <w:rStyle w:val="NormalSSChar"/>
        </w:rPr>
        <w:t>s</w:t>
      </w:r>
      <w:r w:rsidR="00356A8A" w:rsidRPr="00AF4C13">
        <w:rPr>
          <w:rStyle w:val="NormalSSChar"/>
        </w:rPr>
        <w:t xml:space="preserve">: </w:t>
      </w:r>
    </w:p>
    <w:p w14:paraId="0004F64B" w14:textId="77777777" w:rsidR="00B8322F" w:rsidRPr="00AF4C13" w:rsidRDefault="00074AFE" w:rsidP="00B8322F">
      <w:pPr>
        <w:pStyle w:val="NumberedBullet"/>
      </w:pPr>
      <w:r w:rsidRPr="00AF4C13">
        <w:t xml:space="preserve">Environmental scan - </w:t>
      </w:r>
      <w:r w:rsidR="00B8322F" w:rsidRPr="00AF4C13">
        <w:t xml:space="preserve">What systems and external factors are in place in communities that could help or hinder </w:t>
      </w:r>
      <w:r w:rsidR="00573BC6" w:rsidRPr="00AF4C13">
        <w:t>awardee</w:t>
      </w:r>
      <w:r w:rsidR="00B8322F" w:rsidRPr="00AF4C13">
        <w:t>s in improving outcomes?</w:t>
      </w:r>
      <w:r w:rsidR="00B8322F" w:rsidRPr="00AF4C13">
        <w:rPr>
          <w:vertAlign w:val="superscript"/>
        </w:rPr>
        <w:footnoteReference w:id="2"/>
      </w:r>
    </w:p>
    <w:p w14:paraId="596943DB" w14:textId="77777777" w:rsidR="00B8322F" w:rsidRPr="00AF4C13" w:rsidRDefault="00074AFE" w:rsidP="00B8322F">
      <w:pPr>
        <w:pStyle w:val="NumberedBullet"/>
      </w:pPr>
      <w:r w:rsidRPr="00AF4C13">
        <w:t xml:space="preserve">Process evaluation - </w:t>
      </w:r>
      <w:r w:rsidR="00B8322F" w:rsidRPr="00AF4C13">
        <w:t>What are the emerging, promising, and best practices for program implementation? What are the challenges to program implementation?</w:t>
      </w:r>
    </w:p>
    <w:p w14:paraId="313C1BD8" w14:textId="176FBE56" w:rsidR="009D504D" w:rsidRPr="00B8322F" w:rsidRDefault="009D504D" w:rsidP="009D504D">
      <w:pPr>
        <w:pStyle w:val="NumberedBullet"/>
      </w:pPr>
      <w:r>
        <w:t xml:space="preserve">Outcome evaluation - </w:t>
      </w:r>
      <w:r w:rsidRPr="00B8322F">
        <w:t xml:space="preserve">What </w:t>
      </w:r>
      <w:r>
        <w:t>are the changes</w:t>
      </w:r>
      <w:r w:rsidR="00A876F4">
        <w:t>, if any,</w:t>
      </w:r>
      <w:r>
        <w:t xml:space="preserve"> in </w:t>
      </w:r>
      <w:r w:rsidRPr="00B8322F">
        <w:t xml:space="preserve"> WISEWOMAN  outcomes? </w:t>
      </w:r>
    </w:p>
    <w:p w14:paraId="6A04EBA8" w14:textId="34E5A017" w:rsidR="009D504D" w:rsidRPr="00B8322F" w:rsidRDefault="009D504D" w:rsidP="009D504D">
      <w:pPr>
        <w:pStyle w:val="NumberedBulletLastSS"/>
      </w:pPr>
      <w:r w:rsidRPr="00B8322F">
        <w:t xml:space="preserve">What </w:t>
      </w:r>
      <w:r w:rsidR="00E10FA1">
        <w:t xml:space="preserve">contextual factors may influence the contribution of </w:t>
      </w:r>
      <w:r w:rsidRPr="00B8322F">
        <w:t xml:space="preserve">WISEWOMAN components and pathways </w:t>
      </w:r>
      <w:r>
        <w:t xml:space="preserve">to </w:t>
      </w:r>
      <w:r w:rsidRPr="00B8322F">
        <w:t xml:space="preserve"> outcomes?</w:t>
      </w:r>
      <w:r w:rsidRPr="00B8322F">
        <w:rPr>
          <w:vertAlign w:val="superscript"/>
        </w:rPr>
        <w:footnoteReference w:id="3"/>
      </w:r>
    </w:p>
    <w:p w14:paraId="79628C00" w14:textId="2CA57A86" w:rsidR="00B8322F" w:rsidRPr="00B8322F" w:rsidRDefault="00B8322F" w:rsidP="00AA7245">
      <w:pPr>
        <w:pStyle w:val="NormalSS"/>
      </w:pPr>
      <w:r w:rsidRPr="00B8322F">
        <w:t xml:space="preserve">These evaluation questions are further specified in </w:t>
      </w:r>
      <w:r w:rsidRPr="00AB44FA">
        <w:t>Attachment B</w:t>
      </w:r>
      <w:r w:rsidRPr="00B8322F">
        <w:t>, which presents the linkage between each evaluation question to: (1) one of the four NCCDPHP domains, (2) purpose and use of the information to be collected</w:t>
      </w:r>
      <w:r w:rsidR="00600875">
        <w:t>,</w:t>
      </w:r>
      <w:r w:rsidRPr="00B8322F">
        <w:t xml:space="preserve"> (3) outcomes</w:t>
      </w:r>
      <w:r w:rsidR="00600875">
        <w:t xml:space="preserve"> for measurement</w:t>
      </w:r>
      <w:r w:rsidRPr="00B8322F">
        <w:t>, and (4) anticipated data sources.</w:t>
      </w:r>
      <w:r w:rsidRPr="00B8322F">
        <w:rPr>
          <w:vertAlign w:val="superscript"/>
        </w:rPr>
        <w:footnoteReference w:id="4"/>
      </w:r>
      <w:r w:rsidRPr="00B8322F">
        <w:t xml:space="preserve"> Table A.2 summarizes each data collection method and the evaluation components into which they will feed. </w:t>
      </w:r>
    </w:p>
    <w:p w14:paraId="5CA9D554" w14:textId="635A3CFF" w:rsidR="00B8322F" w:rsidRPr="00B8322F" w:rsidRDefault="00BF4FFC" w:rsidP="00A876F4">
      <w:pPr>
        <w:spacing w:after="240" w:line="240" w:lineRule="auto"/>
        <w:ind w:firstLine="0"/>
      </w:pPr>
      <w:bookmarkStart w:id="8" w:name="_Toc367781332"/>
      <w:bookmarkStart w:id="9" w:name="_Toc399336339"/>
      <w:r>
        <w:br w:type="page"/>
      </w:r>
      <w:r w:rsidR="00B8322F" w:rsidRPr="00B8322F">
        <w:lastRenderedPageBreak/>
        <w:t>Table A.2. Data collection efforts and evaluation component</w:t>
      </w:r>
      <w:bookmarkEnd w:id="8"/>
      <w:bookmarkEnd w:id="9"/>
    </w:p>
    <w:tbl>
      <w:tblPr>
        <w:tblStyle w:val="Table"/>
        <w:tblW w:w="0" w:type="auto"/>
        <w:tblLayout w:type="fixed"/>
        <w:tblLook w:val="04A0" w:firstRow="1" w:lastRow="0" w:firstColumn="1" w:lastColumn="0" w:noHBand="0" w:noVBand="1"/>
      </w:tblPr>
      <w:tblGrid>
        <w:gridCol w:w="1883"/>
        <w:gridCol w:w="1710"/>
        <w:gridCol w:w="1710"/>
        <w:gridCol w:w="1350"/>
        <w:gridCol w:w="1350"/>
        <w:gridCol w:w="1350"/>
      </w:tblGrid>
      <w:tr w:rsidR="00B8322F" w:rsidRPr="00B8322F" w14:paraId="5B4781F6" w14:textId="77777777" w:rsidTr="00B8322F">
        <w:trPr>
          <w:cnfStyle w:val="100000000000" w:firstRow="1" w:lastRow="0" w:firstColumn="0" w:lastColumn="0" w:oddVBand="0" w:evenVBand="0" w:oddHBand="0" w:evenHBand="0" w:firstRowFirstColumn="0" w:firstRowLastColumn="0" w:lastRowFirstColumn="0" w:lastRowLastColumn="0"/>
          <w:cantSplit/>
          <w:trHeight w:val="20"/>
        </w:trPr>
        <w:tc>
          <w:tcPr>
            <w:tcW w:w="1883" w:type="dxa"/>
            <w:hideMark/>
          </w:tcPr>
          <w:p w14:paraId="7A69E129" w14:textId="77777777" w:rsidR="00B8322F" w:rsidRPr="00B8322F" w:rsidRDefault="00B8322F" w:rsidP="00B8322F">
            <w:pPr>
              <w:spacing w:before="120" w:after="60" w:line="240" w:lineRule="auto"/>
              <w:ind w:firstLine="0"/>
            </w:pPr>
            <w:r w:rsidRPr="00B8322F">
              <w:t>Data collection method</w:t>
            </w:r>
          </w:p>
        </w:tc>
        <w:tc>
          <w:tcPr>
            <w:tcW w:w="1710" w:type="dxa"/>
            <w:hideMark/>
          </w:tcPr>
          <w:p w14:paraId="4AEFE671" w14:textId="77777777" w:rsidR="00B8322F" w:rsidRPr="00B8322F" w:rsidRDefault="00B8322F" w:rsidP="00B8322F">
            <w:pPr>
              <w:spacing w:before="120" w:after="60" w:line="240" w:lineRule="auto"/>
              <w:ind w:firstLine="0"/>
              <w:jc w:val="center"/>
            </w:pPr>
            <w:r w:rsidRPr="00B8322F">
              <w:t>Respondents</w:t>
            </w:r>
          </w:p>
        </w:tc>
        <w:tc>
          <w:tcPr>
            <w:tcW w:w="1710" w:type="dxa"/>
            <w:hideMark/>
          </w:tcPr>
          <w:p w14:paraId="70686353" w14:textId="77777777" w:rsidR="00B8322F" w:rsidRPr="00B8322F" w:rsidRDefault="00B8322F" w:rsidP="00B8322F">
            <w:pPr>
              <w:spacing w:before="120" w:after="60" w:line="240" w:lineRule="auto"/>
              <w:ind w:firstLine="0"/>
              <w:jc w:val="center"/>
            </w:pPr>
            <w:r w:rsidRPr="00B8322F">
              <w:t>Environmental scan</w:t>
            </w:r>
          </w:p>
        </w:tc>
        <w:tc>
          <w:tcPr>
            <w:tcW w:w="1350" w:type="dxa"/>
            <w:hideMark/>
          </w:tcPr>
          <w:p w14:paraId="6FB76507" w14:textId="77777777" w:rsidR="00B8322F" w:rsidRPr="00B8322F" w:rsidRDefault="00B8322F" w:rsidP="00B8322F">
            <w:pPr>
              <w:spacing w:before="120" w:after="60" w:line="240" w:lineRule="auto"/>
              <w:ind w:firstLine="0"/>
              <w:jc w:val="center"/>
            </w:pPr>
            <w:r w:rsidRPr="00B8322F">
              <w:t>Process evaluation</w:t>
            </w:r>
          </w:p>
        </w:tc>
        <w:tc>
          <w:tcPr>
            <w:tcW w:w="1350" w:type="dxa"/>
            <w:hideMark/>
          </w:tcPr>
          <w:p w14:paraId="69ABC3BD" w14:textId="77777777" w:rsidR="00B8322F" w:rsidRPr="00B8322F" w:rsidRDefault="00B8322F" w:rsidP="00B8322F">
            <w:pPr>
              <w:spacing w:before="120" w:after="60" w:line="240" w:lineRule="auto"/>
              <w:ind w:firstLine="0"/>
              <w:jc w:val="center"/>
            </w:pPr>
            <w:r w:rsidRPr="00B8322F">
              <w:t>Outcomes evaluation</w:t>
            </w:r>
          </w:p>
        </w:tc>
        <w:tc>
          <w:tcPr>
            <w:tcW w:w="1350" w:type="dxa"/>
            <w:hideMark/>
          </w:tcPr>
          <w:p w14:paraId="7D810FC9" w14:textId="77777777" w:rsidR="00B8322F" w:rsidRPr="00B8322F" w:rsidRDefault="00B8322F" w:rsidP="00B8322F">
            <w:pPr>
              <w:spacing w:before="120" w:after="60" w:line="240" w:lineRule="auto"/>
              <w:ind w:firstLine="0"/>
              <w:jc w:val="center"/>
            </w:pPr>
            <w:r w:rsidRPr="00B8322F">
              <w:t>Summative evaluation</w:t>
            </w:r>
          </w:p>
        </w:tc>
      </w:tr>
      <w:tr w:rsidR="00B8322F" w:rsidRPr="00B8322F" w14:paraId="13D76E19" w14:textId="77777777" w:rsidTr="00B8322F">
        <w:trPr>
          <w:cantSplit/>
          <w:trHeight w:val="20"/>
        </w:trPr>
        <w:tc>
          <w:tcPr>
            <w:tcW w:w="9353" w:type="dxa"/>
            <w:gridSpan w:val="6"/>
            <w:tcBorders>
              <w:top w:val="single" w:sz="2" w:space="0" w:color="auto"/>
              <w:left w:val="nil"/>
              <w:bottom w:val="single" w:sz="2" w:space="0" w:color="auto"/>
              <w:right w:val="nil"/>
            </w:tcBorders>
            <w:shd w:val="clear" w:color="auto" w:fill="C9C3B2"/>
            <w:vAlign w:val="top"/>
            <w:hideMark/>
          </w:tcPr>
          <w:p w14:paraId="6151A297" w14:textId="77777777" w:rsidR="00B8322F" w:rsidRPr="00B8322F" w:rsidRDefault="00B8322F" w:rsidP="00B8322F">
            <w:pPr>
              <w:pStyle w:val="TableText"/>
              <w:spacing w:before="120" w:after="120"/>
              <w:rPr>
                <w:b/>
              </w:rPr>
            </w:pPr>
            <w:r w:rsidRPr="00B8322F">
              <w:rPr>
                <w:b/>
              </w:rPr>
              <w:t>Data collection requested under this OMB package</w:t>
            </w:r>
          </w:p>
        </w:tc>
      </w:tr>
      <w:tr w:rsidR="00B8322F" w:rsidRPr="00B8322F" w14:paraId="0B0BDEBA" w14:textId="77777777" w:rsidTr="00B8322F">
        <w:trPr>
          <w:cantSplit/>
          <w:trHeight w:val="20"/>
        </w:trPr>
        <w:tc>
          <w:tcPr>
            <w:tcW w:w="1883" w:type="dxa"/>
            <w:tcBorders>
              <w:top w:val="single" w:sz="2" w:space="0" w:color="auto"/>
              <w:left w:val="nil"/>
              <w:bottom w:val="single" w:sz="2" w:space="0" w:color="auto"/>
              <w:right w:val="nil"/>
            </w:tcBorders>
            <w:vAlign w:val="top"/>
            <w:hideMark/>
          </w:tcPr>
          <w:p w14:paraId="4AA7767E" w14:textId="77777777" w:rsidR="00B8322F" w:rsidRPr="00B8322F" w:rsidRDefault="00600875" w:rsidP="00B8322F">
            <w:pPr>
              <w:pStyle w:val="TableText"/>
              <w:spacing w:before="60" w:after="60"/>
            </w:pPr>
            <w:r>
              <w:t>P</w:t>
            </w:r>
            <w:r w:rsidR="00B8322F" w:rsidRPr="00B8322F">
              <w:t>rogram survey</w:t>
            </w:r>
          </w:p>
        </w:tc>
        <w:tc>
          <w:tcPr>
            <w:tcW w:w="1710" w:type="dxa"/>
            <w:tcBorders>
              <w:top w:val="single" w:sz="2" w:space="0" w:color="auto"/>
              <w:left w:val="nil"/>
              <w:bottom w:val="single" w:sz="2" w:space="0" w:color="auto"/>
              <w:right w:val="nil"/>
            </w:tcBorders>
            <w:vAlign w:val="top"/>
            <w:hideMark/>
          </w:tcPr>
          <w:p w14:paraId="1579AF92" w14:textId="77777777" w:rsidR="00B8322F" w:rsidRPr="00B8322F" w:rsidRDefault="00B8322F" w:rsidP="00B8322F">
            <w:pPr>
              <w:pStyle w:val="TableText"/>
              <w:spacing w:before="60" w:after="60"/>
            </w:pPr>
            <w:r w:rsidRPr="00B8322F">
              <w:t xml:space="preserve">All WISEWOMAN </w:t>
            </w:r>
            <w:r w:rsidR="00600875">
              <w:t>award</w:t>
            </w:r>
            <w:r w:rsidRPr="00B8322F">
              <w:t>ees</w:t>
            </w:r>
          </w:p>
        </w:tc>
        <w:tc>
          <w:tcPr>
            <w:tcW w:w="1710" w:type="dxa"/>
            <w:tcBorders>
              <w:top w:val="single" w:sz="2" w:space="0" w:color="auto"/>
              <w:left w:val="nil"/>
              <w:bottom w:val="single" w:sz="2" w:space="0" w:color="auto"/>
              <w:right w:val="nil"/>
            </w:tcBorders>
            <w:vAlign w:val="center"/>
          </w:tcPr>
          <w:p w14:paraId="785127D0" w14:textId="77777777" w:rsidR="00B8322F" w:rsidRPr="00B8322F" w:rsidRDefault="00B8322F" w:rsidP="00B8322F">
            <w:pPr>
              <w:pStyle w:val="TableText"/>
              <w:spacing w:before="60" w:after="60"/>
            </w:pPr>
          </w:p>
        </w:tc>
        <w:tc>
          <w:tcPr>
            <w:tcW w:w="1350" w:type="dxa"/>
            <w:tcBorders>
              <w:top w:val="single" w:sz="2" w:space="0" w:color="auto"/>
              <w:left w:val="nil"/>
              <w:bottom w:val="single" w:sz="2" w:space="0" w:color="auto"/>
              <w:right w:val="nil"/>
            </w:tcBorders>
            <w:vAlign w:val="center"/>
            <w:hideMark/>
          </w:tcPr>
          <w:p w14:paraId="5C71441B" w14:textId="77777777" w:rsidR="00B8322F" w:rsidRPr="00B8322F" w:rsidRDefault="00B8322F" w:rsidP="00426CD0">
            <w:pPr>
              <w:pStyle w:val="TableText"/>
              <w:spacing w:before="60" w:after="60"/>
              <w:jc w:val="center"/>
            </w:pPr>
            <w:r w:rsidRPr="00B8322F">
              <w:sym w:font="Symbol" w:char="00D6"/>
            </w:r>
          </w:p>
        </w:tc>
        <w:tc>
          <w:tcPr>
            <w:tcW w:w="1350" w:type="dxa"/>
            <w:tcBorders>
              <w:top w:val="single" w:sz="2" w:space="0" w:color="auto"/>
              <w:left w:val="nil"/>
              <w:bottom w:val="single" w:sz="2" w:space="0" w:color="auto"/>
              <w:right w:val="nil"/>
            </w:tcBorders>
            <w:vAlign w:val="center"/>
          </w:tcPr>
          <w:p w14:paraId="004EAF3B" w14:textId="7B834AE8" w:rsidR="00B8322F" w:rsidRPr="00B8322F" w:rsidRDefault="00B8322F" w:rsidP="00AF16D7">
            <w:pPr>
              <w:pStyle w:val="TableText"/>
              <w:spacing w:before="60" w:after="60"/>
              <w:ind w:left="360"/>
              <w:jc w:val="center"/>
            </w:pPr>
          </w:p>
        </w:tc>
        <w:tc>
          <w:tcPr>
            <w:tcW w:w="1350" w:type="dxa"/>
            <w:tcBorders>
              <w:top w:val="single" w:sz="2" w:space="0" w:color="auto"/>
              <w:left w:val="nil"/>
              <w:bottom w:val="single" w:sz="2" w:space="0" w:color="auto"/>
              <w:right w:val="nil"/>
            </w:tcBorders>
            <w:vAlign w:val="center"/>
            <w:hideMark/>
          </w:tcPr>
          <w:p w14:paraId="65A521BB" w14:textId="77777777" w:rsidR="00B8322F" w:rsidRPr="00B8322F" w:rsidRDefault="00B8322F" w:rsidP="00426CD0">
            <w:pPr>
              <w:pStyle w:val="TableText"/>
              <w:spacing w:before="60" w:after="60"/>
              <w:jc w:val="center"/>
            </w:pPr>
            <w:r w:rsidRPr="00B8322F">
              <w:sym w:font="Symbol" w:char="00D6"/>
            </w:r>
          </w:p>
        </w:tc>
      </w:tr>
      <w:tr w:rsidR="00B8322F" w:rsidRPr="00B8322F" w14:paraId="73321160" w14:textId="77777777" w:rsidTr="00B8322F">
        <w:trPr>
          <w:cantSplit/>
          <w:trHeight w:val="20"/>
        </w:trPr>
        <w:tc>
          <w:tcPr>
            <w:tcW w:w="1883" w:type="dxa"/>
            <w:tcBorders>
              <w:top w:val="single" w:sz="2" w:space="0" w:color="auto"/>
              <w:left w:val="nil"/>
              <w:bottom w:val="single" w:sz="2" w:space="0" w:color="auto"/>
              <w:right w:val="nil"/>
            </w:tcBorders>
            <w:vAlign w:val="top"/>
            <w:hideMark/>
          </w:tcPr>
          <w:p w14:paraId="616C34A0" w14:textId="77777777" w:rsidR="00B8322F" w:rsidRPr="00B8322F" w:rsidRDefault="00B8322F" w:rsidP="00B8322F">
            <w:pPr>
              <w:pStyle w:val="TableText"/>
              <w:spacing w:before="60" w:after="60"/>
            </w:pPr>
            <w:r w:rsidRPr="00B8322F">
              <w:t>Network survey</w:t>
            </w:r>
          </w:p>
        </w:tc>
        <w:tc>
          <w:tcPr>
            <w:tcW w:w="1710" w:type="dxa"/>
            <w:tcBorders>
              <w:top w:val="single" w:sz="2" w:space="0" w:color="auto"/>
              <w:left w:val="nil"/>
              <w:bottom w:val="single" w:sz="2" w:space="0" w:color="auto"/>
              <w:right w:val="nil"/>
            </w:tcBorders>
            <w:vAlign w:val="top"/>
            <w:hideMark/>
          </w:tcPr>
          <w:p w14:paraId="0F2BBAAA" w14:textId="77777777" w:rsidR="00B8322F" w:rsidRPr="00B8322F" w:rsidRDefault="0083109E" w:rsidP="0083109E">
            <w:pPr>
              <w:pStyle w:val="TableText"/>
              <w:spacing w:before="60" w:after="60"/>
            </w:pPr>
            <w:r>
              <w:t>All WISEWOMAN awardees and 10 p</w:t>
            </w:r>
            <w:r w:rsidR="00B8322F" w:rsidRPr="00B8322F">
              <w:t xml:space="preserve">artners </w:t>
            </w:r>
            <w:r>
              <w:t>per awardee</w:t>
            </w:r>
          </w:p>
        </w:tc>
        <w:tc>
          <w:tcPr>
            <w:tcW w:w="1710" w:type="dxa"/>
            <w:tcBorders>
              <w:top w:val="single" w:sz="2" w:space="0" w:color="auto"/>
              <w:left w:val="nil"/>
              <w:bottom w:val="single" w:sz="2" w:space="0" w:color="auto"/>
              <w:right w:val="nil"/>
            </w:tcBorders>
            <w:vAlign w:val="center"/>
          </w:tcPr>
          <w:p w14:paraId="1BA4CBC0" w14:textId="77777777" w:rsidR="00B8322F" w:rsidRPr="00B8322F" w:rsidRDefault="00B8322F" w:rsidP="00B8322F">
            <w:pPr>
              <w:pStyle w:val="TableText"/>
              <w:spacing w:before="60" w:after="60"/>
            </w:pPr>
          </w:p>
        </w:tc>
        <w:tc>
          <w:tcPr>
            <w:tcW w:w="1350" w:type="dxa"/>
            <w:tcBorders>
              <w:top w:val="single" w:sz="2" w:space="0" w:color="auto"/>
              <w:left w:val="nil"/>
              <w:bottom w:val="single" w:sz="2" w:space="0" w:color="auto"/>
              <w:right w:val="nil"/>
            </w:tcBorders>
            <w:vAlign w:val="center"/>
            <w:hideMark/>
          </w:tcPr>
          <w:p w14:paraId="1C293CE0" w14:textId="77777777" w:rsidR="00B8322F" w:rsidRPr="00B8322F" w:rsidRDefault="00F12C2A" w:rsidP="00426CD0">
            <w:pPr>
              <w:pStyle w:val="TableText"/>
              <w:spacing w:before="60" w:after="60"/>
              <w:jc w:val="center"/>
            </w:pPr>
            <w:r w:rsidRPr="00B8322F">
              <w:sym w:font="Symbol" w:char="00D6"/>
            </w:r>
          </w:p>
        </w:tc>
        <w:tc>
          <w:tcPr>
            <w:tcW w:w="1350" w:type="dxa"/>
            <w:tcBorders>
              <w:top w:val="single" w:sz="2" w:space="0" w:color="auto"/>
              <w:left w:val="nil"/>
              <w:bottom w:val="single" w:sz="2" w:space="0" w:color="auto"/>
              <w:right w:val="nil"/>
            </w:tcBorders>
            <w:vAlign w:val="center"/>
          </w:tcPr>
          <w:p w14:paraId="751112B9" w14:textId="77777777" w:rsidR="00B8322F" w:rsidRPr="00B8322F" w:rsidRDefault="00B8322F" w:rsidP="00426CD0">
            <w:pPr>
              <w:pStyle w:val="TableText"/>
              <w:spacing w:before="60" w:after="60"/>
              <w:jc w:val="center"/>
            </w:pPr>
          </w:p>
        </w:tc>
        <w:tc>
          <w:tcPr>
            <w:tcW w:w="1350" w:type="dxa"/>
            <w:tcBorders>
              <w:top w:val="single" w:sz="2" w:space="0" w:color="auto"/>
              <w:left w:val="nil"/>
              <w:bottom w:val="single" w:sz="2" w:space="0" w:color="auto"/>
              <w:right w:val="nil"/>
            </w:tcBorders>
            <w:vAlign w:val="center"/>
            <w:hideMark/>
          </w:tcPr>
          <w:p w14:paraId="2B0829A3" w14:textId="77777777" w:rsidR="00B8322F" w:rsidRPr="00B8322F" w:rsidRDefault="00B8322F" w:rsidP="00426CD0">
            <w:pPr>
              <w:pStyle w:val="TableText"/>
              <w:spacing w:before="60" w:after="60"/>
              <w:jc w:val="center"/>
            </w:pPr>
            <w:r w:rsidRPr="00B8322F">
              <w:sym w:font="Symbol" w:char="00D6"/>
            </w:r>
          </w:p>
        </w:tc>
      </w:tr>
      <w:tr w:rsidR="00B8322F" w:rsidRPr="00B8322F" w14:paraId="3CA629BE" w14:textId="77777777" w:rsidTr="00B8322F">
        <w:trPr>
          <w:cantSplit/>
          <w:trHeight w:val="20"/>
        </w:trPr>
        <w:tc>
          <w:tcPr>
            <w:tcW w:w="1883" w:type="dxa"/>
            <w:tcBorders>
              <w:top w:val="single" w:sz="2" w:space="0" w:color="auto"/>
              <w:left w:val="nil"/>
              <w:bottom w:val="single" w:sz="2" w:space="0" w:color="auto"/>
              <w:right w:val="nil"/>
            </w:tcBorders>
            <w:vAlign w:val="top"/>
            <w:hideMark/>
          </w:tcPr>
          <w:p w14:paraId="62D194CC" w14:textId="77777777" w:rsidR="00B8322F" w:rsidRPr="00B8322F" w:rsidRDefault="00B8322F" w:rsidP="00B8322F">
            <w:pPr>
              <w:pStyle w:val="TableText"/>
              <w:spacing w:before="60" w:after="60"/>
            </w:pPr>
            <w:r w:rsidRPr="00B8322F">
              <w:t>Site visits</w:t>
            </w:r>
          </w:p>
        </w:tc>
        <w:tc>
          <w:tcPr>
            <w:tcW w:w="1710" w:type="dxa"/>
            <w:tcBorders>
              <w:top w:val="single" w:sz="2" w:space="0" w:color="auto"/>
              <w:left w:val="nil"/>
              <w:bottom w:val="single" w:sz="2" w:space="0" w:color="auto"/>
              <w:right w:val="nil"/>
            </w:tcBorders>
            <w:vAlign w:val="top"/>
            <w:hideMark/>
          </w:tcPr>
          <w:p w14:paraId="1D4638F1" w14:textId="77777777" w:rsidR="00B8322F" w:rsidRPr="00B8322F" w:rsidRDefault="00573BC6" w:rsidP="007F03B5">
            <w:pPr>
              <w:pStyle w:val="TableText"/>
              <w:spacing w:before="60" w:after="60"/>
            </w:pPr>
            <w:r>
              <w:t>Awardee</w:t>
            </w:r>
            <w:r w:rsidR="00B8322F" w:rsidRPr="00B8322F">
              <w:t xml:space="preserve"> staff, providers, and partners from a subset of</w:t>
            </w:r>
            <w:r w:rsidR="00600875">
              <w:t xml:space="preserve"> </w:t>
            </w:r>
            <w:r w:rsidR="007F03B5">
              <w:t>22</w:t>
            </w:r>
            <w:r w:rsidR="007F03B5" w:rsidRPr="00B8322F">
              <w:t xml:space="preserve"> </w:t>
            </w:r>
            <w:r w:rsidR="00B8322F" w:rsidRPr="00B8322F">
              <w:t xml:space="preserve">WISEWOMAN </w:t>
            </w:r>
            <w:r w:rsidR="00600875">
              <w:t>award</w:t>
            </w:r>
            <w:r w:rsidR="00B8322F" w:rsidRPr="00B8322F">
              <w:t>ees</w:t>
            </w:r>
            <w:r w:rsidR="003C4305">
              <w:t xml:space="preserve"> (18 of 22)</w:t>
            </w:r>
          </w:p>
        </w:tc>
        <w:tc>
          <w:tcPr>
            <w:tcW w:w="1710" w:type="dxa"/>
            <w:tcBorders>
              <w:top w:val="single" w:sz="2" w:space="0" w:color="auto"/>
              <w:left w:val="nil"/>
              <w:bottom w:val="single" w:sz="2" w:space="0" w:color="auto"/>
              <w:right w:val="nil"/>
            </w:tcBorders>
            <w:vAlign w:val="center"/>
          </w:tcPr>
          <w:p w14:paraId="2A033F6F" w14:textId="77777777" w:rsidR="00B8322F" w:rsidRPr="00B8322F" w:rsidRDefault="00B8322F" w:rsidP="00B8322F">
            <w:pPr>
              <w:pStyle w:val="TableText"/>
              <w:spacing w:before="60" w:after="60"/>
            </w:pPr>
          </w:p>
        </w:tc>
        <w:tc>
          <w:tcPr>
            <w:tcW w:w="1350" w:type="dxa"/>
            <w:tcBorders>
              <w:top w:val="single" w:sz="2" w:space="0" w:color="auto"/>
              <w:left w:val="nil"/>
              <w:bottom w:val="single" w:sz="2" w:space="0" w:color="auto"/>
              <w:right w:val="nil"/>
            </w:tcBorders>
            <w:vAlign w:val="center"/>
            <w:hideMark/>
          </w:tcPr>
          <w:p w14:paraId="59A53C8C" w14:textId="77777777" w:rsidR="00B8322F" w:rsidRPr="00B8322F" w:rsidRDefault="00B8322F" w:rsidP="00426CD0">
            <w:pPr>
              <w:pStyle w:val="TableText"/>
              <w:spacing w:before="60" w:after="60"/>
              <w:jc w:val="center"/>
            </w:pPr>
            <w:r w:rsidRPr="00B8322F">
              <w:sym w:font="Symbol" w:char="00D6"/>
            </w:r>
          </w:p>
        </w:tc>
        <w:tc>
          <w:tcPr>
            <w:tcW w:w="1350" w:type="dxa"/>
            <w:tcBorders>
              <w:top w:val="single" w:sz="2" w:space="0" w:color="auto"/>
              <w:left w:val="nil"/>
              <w:bottom w:val="single" w:sz="2" w:space="0" w:color="auto"/>
              <w:right w:val="nil"/>
            </w:tcBorders>
            <w:vAlign w:val="center"/>
          </w:tcPr>
          <w:p w14:paraId="33109BAE" w14:textId="76DDA4AF" w:rsidR="00B8322F" w:rsidRPr="00B8322F" w:rsidRDefault="00B8322F" w:rsidP="00AF16D7">
            <w:pPr>
              <w:pStyle w:val="TableText"/>
              <w:spacing w:before="60" w:after="60"/>
              <w:ind w:left="360"/>
              <w:jc w:val="center"/>
            </w:pPr>
          </w:p>
        </w:tc>
        <w:tc>
          <w:tcPr>
            <w:tcW w:w="1350" w:type="dxa"/>
            <w:tcBorders>
              <w:top w:val="single" w:sz="2" w:space="0" w:color="auto"/>
              <w:left w:val="nil"/>
              <w:bottom w:val="single" w:sz="2" w:space="0" w:color="auto"/>
              <w:right w:val="nil"/>
            </w:tcBorders>
            <w:vAlign w:val="center"/>
            <w:hideMark/>
          </w:tcPr>
          <w:p w14:paraId="1F312D5E" w14:textId="77777777" w:rsidR="00B8322F" w:rsidRPr="00B8322F" w:rsidRDefault="00B8322F" w:rsidP="00426CD0">
            <w:pPr>
              <w:pStyle w:val="TableText"/>
              <w:spacing w:before="60" w:after="60"/>
              <w:jc w:val="center"/>
            </w:pPr>
            <w:r w:rsidRPr="00B8322F">
              <w:sym w:font="Symbol" w:char="00D6"/>
            </w:r>
          </w:p>
        </w:tc>
      </w:tr>
      <w:tr w:rsidR="00B8322F" w:rsidRPr="00B8322F" w14:paraId="7D57281C" w14:textId="77777777" w:rsidTr="00B8322F">
        <w:trPr>
          <w:cantSplit/>
          <w:trHeight w:val="20"/>
        </w:trPr>
        <w:tc>
          <w:tcPr>
            <w:tcW w:w="9353" w:type="dxa"/>
            <w:gridSpan w:val="6"/>
            <w:tcBorders>
              <w:top w:val="single" w:sz="2" w:space="0" w:color="auto"/>
              <w:left w:val="nil"/>
              <w:bottom w:val="single" w:sz="2" w:space="0" w:color="auto"/>
              <w:right w:val="nil"/>
            </w:tcBorders>
            <w:shd w:val="clear" w:color="auto" w:fill="C9C3B2"/>
            <w:vAlign w:val="top"/>
            <w:hideMark/>
          </w:tcPr>
          <w:p w14:paraId="4D9C3983" w14:textId="77777777" w:rsidR="00B8322F" w:rsidRPr="00B8322F" w:rsidRDefault="00B8322F" w:rsidP="00B8322F">
            <w:pPr>
              <w:pStyle w:val="TableText"/>
              <w:spacing w:before="120" w:after="120"/>
              <w:jc w:val="center"/>
              <w:rPr>
                <w:b/>
              </w:rPr>
            </w:pPr>
            <w:r w:rsidRPr="00B8322F">
              <w:rPr>
                <w:b/>
              </w:rPr>
              <w:t>Data from existing data sources</w:t>
            </w:r>
          </w:p>
        </w:tc>
      </w:tr>
      <w:tr w:rsidR="00B8322F" w:rsidRPr="00B8322F" w14:paraId="1BA360E0" w14:textId="77777777" w:rsidTr="00B8322F">
        <w:trPr>
          <w:cantSplit/>
          <w:trHeight w:val="20"/>
        </w:trPr>
        <w:tc>
          <w:tcPr>
            <w:tcW w:w="1883" w:type="dxa"/>
            <w:tcBorders>
              <w:top w:val="single" w:sz="2" w:space="0" w:color="auto"/>
              <w:left w:val="nil"/>
              <w:bottom w:val="single" w:sz="2" w:space="0" w:color="auto"/>
              <w:right w:val="nil"/>
            </w:tcBorders>
            <w:vAlign w:val="top"/>
            <w:hideMark/>
          </w:tcPr>
          <w:p w14:paraId="13AAABFE" w14:textId="77777777" w:rsidR="00B8322F" w:rsidRPr="00B8322F" w:rsidRDefault="00B8322F" w:rsidP="00B8322F">
            <w:pPr>
              <w:pStyle w:val="TableText"/>
              <w:spacing w:before="60" w:after="60"/>
            </w:pPr>
            <w:r w:rsidRPr="00B8322F">
              <w:t>Minimum data elements</w:t>
            </w:r>
          </w:p>
        </w:tc>
        <w:tc>
          <w:tcPr>
            <w:tcW w:w="1710" w:type="dxa"/>
            <w:tcBorders>
              <w:top w:val="single" w:sz="2" w:space="0" w:color="auto"/>
              <w:left w:val="nil"/>
              <w:bottom w:val="single" w:sz="2" w:space="0" w:color="auto"/>
              <w:right w:val="nil"/>
            </w:tcBorders>
            <w:vAlign w:val="top"/>
            <w:hideMark/>
          </w:tcPr>
          <w:p w14:paraId="1594DF75" w14:textId="77777777" w:rsidR="00B8322F" w:rsidRPr="00B8322F" w:rsidRDefault="00B8322F" w:rsidP="00B8322F">
            <w:pPr>
              <w:pStyle w:val="TableText"/>
              <w:spacing w:before="60" w:after="60"/>
            </w:pPr>
            <w:r w:rsidRPr="00B8322F">
              <w:t>All participants</w:t>
            </w:r>
          </w:p>
        </w:tc>
        <w:tc>
          <w:tcPr>
            <w:tcW w:w="1710" w:type="dxa"/>
            <w:tcBorders>
              <w:top w:val="single" w:sz="2" w:space="0" w:color="auto"/>
              <w:left w:val="nil"/>
              <w:bottom w:val="single" w:sz="2" w:space="0" w:color="auto"/>
              <w:right w:val="nil"/>
            </w:tcBorders>
            <w:vAlign w:val="center"/>
            <w:hideMark/>
          </w:tcPr>
          <w:p w14:paraId="0B4D371E" w14:textId="77777777" w:rsidR="00B8322F" w:rsidRPr="00B8322F" w:rsidRDefault="00B8322F" w:rsidP="00426CD0">
            <w:pPr>
              <w:pStyle w:val="TableText"/>
              <w:spacing w:before="60" w:after="60"/>
              <w:jc w:val="center"/>
            </w:pPr>
            <w:r w:rsidRPr="00B8322F">
              <w:sym w:font="Symbol" w:char="00D6"/>
            </w:r>
          </w:p>
        </w:tc>
        <w:tc>
          <w:tcPr>
            <w:tcW w:w="1350" w:type="dxa"/>
            <w:tcBorders>
              <w:top w:val="single" w:sz="2" w:space="0" w:color="auto"/>
              <w:left w:val="nil"/>
              <w:bottom w:val="single" w:sz="2" w:space="0" w:color="auto"/>
              <w:right w:val="nil"/>
            </w:tcBorders>
            <w:vAlign w:val="center"/>
          </w:tcPr>
          <w:p w14:paraId="2C482270" w14:textId="77777777" w:rsidR="00B8322F" w:rsidRPr="00B8322F" w:rsidRDefault="00B8322F" w:rsidP="00426CD0">
            <w:pPr>
              <w:pStyle w:val="TableText"/>
              <w:spacing w:before="60" w:after="60"/>
              <w:jc w:val="center"/>
            </w:pPr>
            <w:r w:rsidRPr="00B8322F">
              <w:sym w:font="Symbol" w:char="00D6"/>
            </w:r>
          </w:p>
        </w:tc>
        <w:tc>
          <w:tcPr>
            <w:tcW w:w="1350" w:type="dxa"/>
            <w:tcBorders>
              <w:top w:val="single" w:sz="2" w:space="0" w:color="auto"/>
              <w:left w:val="nil"/>
              <w:bottom w:val="single" w:sz="2" w:space="0" w:color="auto"/>
              <w:right w:val="nil"/>
            </w:tcBorders>
            <w:vAlign w:val="center"/>
          </w:tcPr>
          <w:p w14:paraId="665DE06D" w14:textId="77777777" w:rsidR="00B8322F" w:rsidRPr="00B8322F" w:rsidRDefault="00B8322F" w:rsidP="00426CD0">
            <w:pPr>
              <w:pStyle w:val="TableText"/>
              <w:spacing w:before="60" w:after="60"/>
              <w:jc w:val="center"/>
            </w:pPr>
            <w:r w:rsidRPr="00B8322F">
              <w:sym w:font="Symbol" w:char="00D6"/>
            </w:r>
          </w:p>
        </w:tc>
        <w:tc>
          <w:tcPr>
            <w:tcW w:w="1350" w:type="dxa"/>
            <w:tcBorders>
              <w:top w:val="single" w:sz="2" w:space="0" w:color="auto"/>
              <w:left w:val="nil"/>
              <w:bottom w:val="single" w:sz="2" w:space="0" w:color="auto"/>
              <w:right w:val="nil"/>
            </w:tcBorders>
            <w:vAlign w:val="center"/>
            <w:hideMark/>
          </w:tcPr>
          <w:p w14:paraId="3A77A936" w14:textId="77777777" w:rsidR="00B8322F" w:rsidRPr="00B8322F" w:rsidRDefault="00B8322F" w:rsidP="00426CD0">
            <w:pPr>
              <w:pStyle w:val="TableText"/>
              <w:spacing w:before="60" w:after="60"/>
              <w:jc w:val="center"/>
            </w:pPr>
            <w:r w:rsidRPr="00B8322F">
              <w:sym w:font="Symbol" w:char="00D6"/>
            </w:r>
          </w:p>
        </w:tc>
      </w:tr>
      <w:tr w:rsidR="00B8322F" w:rsidRPr="00B8322F" w14:paraId="3F075B51" w14:textId="77777777" w:rsidTr="00B8322F">
        <w:trPr>
          <w:cantSplit/>
          <w:trHeight w:val="20"/>
        </w:trPr>
        <w:tc>
          <w:tcPr>
            <w:tcW w:w="1883" w:type="dxa"/>
            <w:tcBorders>
              <w:top w:val="single" w:sz="2" w:space="0" w:color="auto"/>
              <w:left w:val="nil"/>
              <w:bottom w:val="single" w:sz="2" w:space="0" w:color="auto"/>
              <w:right w:val="nil"/>
            </w:tcBorders>
            <w:vAlign w:val="top"/>
            <w:hideMark/>
          </w:tcPr>
          <w:p w14:paraId="65C82633" w14:textId="77777777" w:rsidR="00B8322F" w:rsidRPr="00B8322F" w:rsidRDefault="00600875" w:rsidP="00B8322F">
            <w:pPr>
              <w:pStyle w:val="TableText"/>
              <w:spacing w:before="60" w:after="60"/>
            </w:pPr>
            <w:r>
              <w:t>Awardee</w:t>
            </w:r>
            <w:r w:rsidR="00EC5649">
              <w:t xml:space="preserve"> </w:t>
            </w:r>
            <w:r w:rsidR="00B8322F" w:rsidRPr="00B8322F">
              <w:t>applications and reports, capacity assessment calls</w:t>
            </w:r>
          </w:p>
        </w:tc>
        <w:tc>
          <w:tcPr>
            <w:tcW w:w="1710" w:type="dxa"/>
            <w:tcBorders>
              <w:top w:val="single" w:sz="2" w:space="0" w:color="auto"/>
              <w:left w:val="nil"/>
              <w:bottom w:val="single" w:sz="2" w:space="0" w:color="auto"/>
              <w:right w:val="nil"/>
            </w:tcBorders>
            <w:vAlign w:val="top"/>
            <w:hideMark/>
          </w:tcPr>
          <w:p w14:paraId="4A6E4E8A" w14:textId="77777777" w:rsidR="00B8322F" w:rsidRPr="00B8322F" w:rsidRDefault="00B8322F" w:rsidP="00B8322F">
            <w:pPr>
              <w:pStyle w:val="TableText"/>
              <w:spacing w:before="60" w:after="60"/>
            </w:pPr>
            <w:r w:rsidRPr="00B8322F">
              <w:t xml:space="preserve">All WISEWOMAN </w:t>
            </w:r>
            <w:r w:rsidR="00600875">
              <w:t>award</w:t>
            </w:r>
            <w:r w:rsidRPr="00B8322F">
              <w:t>ees</w:t>
            </w:r>
          </w:p>
        </w:tc>
        <w:tc>
          <w:tcPr>
            <w:tcW w:w="1710" w:type="dxa"/>
            <w:tcBorders>
              <w:top w:val="single" w:sz="2" w:space="0" w:color="auto"/>
              <w:left w:val="nil"/>
              <w:bottom w:val="single" w:sz="2" w:space="0" w:color="auto"/>
              <w:right w:val="nil"/>
            </w:tcBorders>
            <w:vAlign w:val="center"/>
            <w:hideMark/>
          </w:tcPr>
          <w:p w14:paraId="04C7E013" w14:textId="77777777" w:rsidR="00B8322F" w:rsidRPr="00B8322F" w:rsidRDefault="00B8322F" w:rsidP="00426CD0">
            <w:pPr>
              <w:pStyle w:val="TableText"/>
              <w:spacing w:before="60" w:after="60"/>
              <w:jc w:val="center"/>
            </w:pPr>
            <w:r w:rsidRPr="00B8322F">
              <w:sym w:font="Symbol" w:char="00D6"/>
            </w:r>
          </w:p>
        </w:tc>
        <w:tc>
          <w:tcPr>
            <w:tcW w:w="1350" w:type="dxa"/>
            <w:tcBorders>
              <w:top w:val="single" w:sz="2" w:space="0" w:color="auto"/>
              <w:left w:val="nil"/>
              <w:bottom w:val="single" w:sz="2" w:space="0" w:color="auto"/>
              <w:right w:val="nil"/>
            </w:tcBorders>
            <w:vAlign w:val="center"/>
          </w:tcPr>
          <w:p w14:paraId="02EBE783" w14:textId="77777777" w:rsidR="00B8322F" w:rsidRPr="00B8322F" w:rsidRDefault="00B8322F" w:rsidP="00426CD0">
            <w:pPr>
              <w:pStyle w:val="TableText"/>
              <w:spacing w:before="60" w:after="60"/>
              <w:jc w:val="center"/>
            </w:pPr>
            <w:r w:rsidRPr="00B8322F">
              <w:sym w:font="Symbol" w:char="00D6"/>
            </w:r>
          </w:p>
        </w:tc>
        <w:tc>
          <w:tcPr>
            <w:tcW w:w="1350" w:type="dxa"/>
            <w:tcBorders>
              <w:top w:val="single" w:sz="2" w:space="0" w:color="auto"/>
              <w:left w:val="nil"/>
              <w:bottom w:val="single" w:sz="2" w:space="0" w:color="auto"/>
              <w:right w:val="nil"/>
            </w:tcBorders>
            <w:vAlign w:val="center"/>
          </w:tcPr>
          <w:p w14:paraId="2F1D3F51" w14:textId="77777777" w:rsidR="00B8322F" w:rsidRPr="00B8322F" w:rsidRDefault="00B8322F" w:rsidP="00426CD0">
            <w:pPr>
              <w:pStyle w:val="TableText"/>
              <w:spacing w:before="60" w:after="60"/>
              <w:jc w:val="center"/>
            </w:pPr>
            <w:r w:rsidRPr="00B8322F">
              <w:sym w:font="Symbol" w:char="00D6"/>
            </w:r>
          </w:p>
        </w:tc>
        <w:tc>
          <w:tcPr>
            <w:tcW w:w="1350" w:type="dxa"/>
            <w:tcBorders>
              <w:top w:val="single" w:sz="2" w:space="0" w:color="auto"/>
              <w:left w:val="nil"/>
              <w:bottom w:val="single" w:sz="2" w:space="0" w:color="auto"/>
              <w:right w:val="nil"/>
            </w:tcBorders>
            <w:vAlign w:val="center"/>
            <w:hideMark/>
          </w:tcPr>
          <w:p w14:paraId="1012DF25" w14:textId="77777777" w:rsidR="00B8322F" w:rsidRPr="00B8322F" w:rsidRDefault="00B8322F" w:rsidP="00426CD0">
            <w:pPr>
              <w:pStyle w:val="TableText"/>
              <w:spacing w:before="60" w:after="60"/>
              <w:jc w:val="center"/>
            </w:pPr>
            <w:r w:rsidRPr="00B8322F">
              <w:sym w:font="Symbol" w:char="00D6"/>
            </w:r>
          </w:p>
        </w:tc>
      </w:tr>
      <w:tr w:rsidR="00B8322F" w:rsidRPr="00B8322F" w14:paraId="32B4E8B6" w14:textId="77777777" w:rsidTr="00B8322F">
        <w:trPr>
          <w:cantSplit/>
          <w:trHeight w:val="20"/>
        </w:trPr>
        <w:tc>
          <w:tcPr>
            <w:tcW w:w="1883" w:type="dxa"/>
            <w:tcBorders>
              <w:top w:val="single" w:sz="2" w:space="0" w:color="auto"/>
              <w:left w:val="nil"/>
              <w:bottom w:val="single" w:sz="2" w:space="0" w:color="auto"/>
              <w:right w:val="nil"/>
            </w:tcBorders>
            <w:vAlign w:val="top"/>
            <w:hideMark/>
          </w:tcPr>
          <w:p w14:paraId="18471A34" w14:textId="77777777" w:rsidR="00B8322F" w:rsidRPr="00B8322F" w:rsidRDefault="00B8322F" w:rsidP="00B8322F">
            <w:pPr>
              <w:pStyle w:val="TableText"/>
              <w:spacing w:before="60" w:after="60"/>
            </w:pPr>
            <w:r w:rsidRPr="00B8322F">
              <w:t>Community scan</w:t>
            </w:r>
          </w:p>
        </w:tc>
        <w:tc>
          <w:tcPr>
            <w:tcW w:w="1710" w:type="dxa"/>
            <w:tcBorders>
              <w:top w:val="single" w:sz="2" w:space="0" w:color="auto"/>
              <w:left w:val="nil"/>
              <w:bottom w:val="single" w:sz="2" w:space="0" w:color="auto"/>
              <w:right w:val="nil"/>
            </w:tcBorders>
            <w:vAlign w:val="top"/>
            <w:hideMark/>
          </w:tcPr>
          <w:p w14:paraId="7AC50651" w14:textId="77777777" w:rsidR="00B8322F" w:rsidRPr="00B8322F" w:rsidRDefault="00B8322F" w:rsidP="00600875">
            <w:pPr>
              <w:pStyle w:val="TableText"/>
              <w:spacing w:before="60" w:after="60"/>
            </w:pPr>
            <w:r w:rsidRPr="00B8322F">
              <w:t>All WISEWOMAN communities</w:t>
            </w:r>
          </w:p>
        </w:tc>
        <w:tc>
          <w:tcPr>
            <w:tcW w:w="1710" w:type="dxa"/>
            <w:tcBorders>
              <w:top w:val="single" w:sz="2" w:space="0" w:color="auto"/>
              <w:left w:val="nil"/>
              <w:bottom w:val="single" w:sz="2" w:space="0" w:color="auto"/>
              <w:right w:val="nil"/>
            </w:tcBorders>
            <w:vAlign w:val="center"/>
            <w:hideMark/>
          </w:tcPr>
          <w:p w14:paraId="739051ED" w14:textId="77777777" w:rsidR="00B8322F" w:rsidRPr="00B8322F" w:rsidRDefault="00B8322F" w:rsidP="00426CD0">
            <w:pPr>
              <w:pStyle w:val="TableText"/>
              <w:spacing w:before="60" w:after="60"/>
              <w:jc w:val="center"/>
            </w:pPr>
            <w:r w:rsidRPr="00B8322F">
              <w:sym w:font="Symbol" w:char="00D6"/>
            </w:r>
          </w:p>
        </w:tc>
        <w:tc>
          <w:tcPr>
            <w:tcW w:w="1350" w:type="dxa"/>
            <w:tcBorders>
              <w:top w:val="single" w:sz="2" w:space="0" w:color="auto"/>
              <w:left w:val="nil"/>
              <w:bottom w:val="single" w:sz="2" w:space="0" w:color="auto"/>
              <w:right w:val="nil"/>
            </w:tcBorders>
            <w:vAlign w:val="center"/>
            <w:hideMark/>
          </w:tcPr>
          <w:p w14:paraId="02A3DEB9" w14:textId="77777777" w:rsidR="00B8322F" w:rsidRPr="00B8322F" w:rsidRDefault="00B8322F" w:rsidP="00426CD0">
            <w:pPr>
              <w:pStyle w:val="TableText"/>
              <w:spacing w:before="60" w:after="60"/>
              <w:jc w:val="center"/>
            </w:pPr>
            <w:r w:rsidRPr="00B8322F">
              <w:sym w:font="Symbol" w:char="00D6"/>
            </w:r>
          </w:p>
        </w:tc>
        <w:tc>
          <w:tcPr>
            <w:tcW w:w="1350" w:type="dxa"/>
            <w:tcBorders>
              <w:top w:val="single" w:sz="2" w:space="0" w:color="auto"/>
              <w:left w:val="nil"/>
              <w:bottom w:val="single" w:sz="2" w:space="0" w:color="auto"/>
              <w:right w:val="nil"/>
            </w:tcBorders>
            <w:vAlign w:val="center"/>
          </w:tcPr>
          <w:p w14:paraId="63A408CA" w14:textId="77777777" w:rsidR="00B8322F" w:rsidRPr="00B8322F" w:rsidRDefault="00B8322F" w:rsidP="00426CD0">
            <w:pPr>
              <w:pStyle w:val="TableText"/>
              <w:spacing w:before="60" w:after="60"/>
              <w:jc w:val="center"/>
            </w:pPr>
            <w:r w:rsidRPr="00B8322F">
              <w:sym w:font="Symbol" w:char="00D6"/>
            </w:r>
          </w:p>
        </w:tc>
        <w:tc>
          <w:tcPr>
            <w:tcW w:w="1350" w:type="dxa"/>
            <w:tcBorders>
              <w:top w:val="single" w:sz="2" w:space="0" w:color="auto"/>
              <w:left w:val="nil"/>
              <w:bottom w:val="single" w:sz="2" w:space="0" w:color="auto"/>
              <w:right w:val="nil"/>
            </w:tcBorders>
            <w:vAlign w:val="center"/>
            <w:hideMark/>
          </w:tcPr>
          <w:p w14:paraId="26F22652" w14:textId="77777777" w:rsidR="00B8322F" w:rsidRPr="00B8322F" w:rsidRDefault="00B8322F" w:rsidP="00426CD0">
            <w:pPr>
              <w:pStyle w:val="TableText"/>
              <w:spacing w:before="60" w:after="60"/>
              <w:jc w:val="center"/>
            </w:pPr>
            <w:r w:rsidRPr="00B8322F">
              <w:sym w:font="Symbol" w:char="00D6"/>
            </w:r>
          </w:p>
        </w:tc>
      </w:tr>
      <w:tr w:rsidR="00B8322F" w:rsidRPr="00B8322F" w14:paraId="0E8F4CC4" w14:textId="77777777" w:rsidTr="00B8322F">
        <w:trPr>
          <w:cantSplit/>
          <w:trHeight w:val="20"/>
        </w:trPr>
        <w:tc>
          <w:tcPr>
            <w:tcW w:w="1883" w:type="dxa"/>
            <w:tcBorders>
              <w:top w:val="single" w:sz="2" w:space="0" w:color="auto"/>
              <w:left w:val="nil"/>
              <w:bottom w:val="single" w:sz="4" w:space="0" w:color="auto"/>
              <w:right w:val="nil"/>
            </w:tcBorders>
            <w:vAlign w:val="top"/>
            <w:hideMark/>
          </w:tcPr>
          <w:p w14:paraId="61506E8C" w14:textId="77777777" w:rsidR="00B8322F" w:rsidRPr="00B8322F" w:rsidRDefault="00B8322F" w:rsidP="00B8322F">
            <w:pPr>
              <w:pStyle w:val="TableText"/>
              <w:spacing w:before="60" w:after="60"/>
            </w:pPr>
            <w:r w:rsidRPr="00B8322F">
              <w:t>Secondary survey data sources</w:t>
            </w:r>
          </w:p>
        </w:tc>
        <w:tc>
          <w:tcPr>
            <w:tcW w:w="1710" w:type="dxa"/>
            <w:tcBorders>
              <w:top w:val="single" w:sz="2" w:space="0" w:color="auto"/>
              <w:left w:val="nil"/>
              <w:bottom w:val="single" w:sz="4" w:space="0" w:color="auto"/>
              <w:right w:val="nil"/>
            </w:tcBorders>
            <w:vAlign w:val="top"/>
            <w:hideMark/>
          </w:tcPr>
          <w:p w14:paraId="65ADE84B" w14:textId="77777777" w:rsidR="00B8322F" w:rsidRPr="00B8322F" w:rsidRDefault="00B8322F" w:rsidP="00B8322F">
            <w:pPr>
              <w:pStyle w:val="TableText"/>
              <w:spacing w:before="60" w:after="60"/>
            </w:pPr>
            <w:r w:rsidRPr="00B8322F">
              <w:t>Sample of secondary survey respondents (will vary by data source)</w:t>
            </w:r>
          </w:p>
        </w:tc>
        <w:tc>
          <w:tcPr>
            <w:tcW w:w="1710" w:type="dxa"/>
            <w:tcBorders>
              <w:top w:val="single" w:sz="2" w:space="0" w:color="auto"/>
              <w:left w:val="nil"/>
              <w:bottom w:val="single" w:sz="4" w:space="0" w:color="auto"/>
              <w:right w:val="nil"/>
            </w:tcBorders>
            <w:vAlign w:val="center"/>
          </w:tcPr>
          <w:p w14:paraId="5BB5739D" w14:textId="77777777" w:rsidR="00B8322F" w:rsidRPr="00B8322F" w:rsidRDefault="00B8322F" w:rsidP="00426CD0">
            <w:pPr>
              <w:pStyle w:val="TableText"/>
              <w:spacing w:before="60" w:after="60"/>
              <w:jc w:val="center"/>
            </w:pPr>
          </w:p>
        </w:tc>
        <w:tc>
          <w:tcPr>
            <w:tcW w:w="1350" w:type="dxa"/>
            <w:tcBorders>
              <w:top w:val="single" w:sz="2" w:space="0" w:color="auto"/>
              <w:left w:val="nil"/>
              <w:bottom w:val="single" w:sz="4" w:space="0" w:color="auto"/>
              <w:right w:val="nil"/>
            </w:tcBorders>
            <w:vAlign w:val="center"/>
          </w:tcPr>
          <w:p w14:paraId="5B213D3A" w14:textId="77777777" w:rsidR="00B8322F" w:rsidRPr="00B8322F" w:rsidRDefault="00B8322F" w:rsidP="00426CD0">
            <w:pPr>
              <w:pStyle w:val="TableText"/>
              <w:spacing w:before="60" w:after="60"/>
              <w:jc w:val="center"/>
            </w:pPr>
          </w:p>
        </w:tc>
        <w:tc>
          <w:tcPr>
            <w:tcW w:w="1350" w:type="dxa"/>
            <w:tcBorders>
              <w:top w:val="single" w:sz="2" w:space="0" w:color="auto"/>
              <w:left w:val="nil"/>
              <w:bottom w:val="single" w:sz="4" w:space="0" w:color="auto"/>
              <w:right w:val="nil"/>
            </w:tcBorders>
            <w:vAlign w:val="center"/>
            <w:hideMark/>
          </w:tcPr>
          <w:p w14:paraId="2536C931" w14:textId="77777777" w:rsidR="00B8322F" w:rsidRPr="00B8322F" w:rsidRDefault="00B8322F" w:rsidP="00426CD0">
            <w:pPr>
              <w:pStyle w:val="TableText"/>
              <w:spacing w:before="60" w:after="60"/>
              <w:jc w:val="center"/>
            </w:pPr>
            <w:r w:rsidRPr="00B8322F">
              <w:sym w:font="Symbol" w:char="00D6"/>
            </w:r>
          </w:p>
        </w:tc>
        <w:tc>
          <w:tcPr>
            <w:tcW w:w="1350" w:type="dxa"/>
            <w:tcBorders>
              <w:top w:val="single" w:sz="2" w:space="0" w:color="auto"/>
              <w:left w:val="nil"/>
              <w:bottom w:val="single" w:sz="4" w:space="0" w:color="auto"/>
              <w:right w:val="nil"/>
            </w:tcBorders>
            <w:vAlign w:val="center"/>
          </w:tcPr>
          <w:p w14:paraId="41D11E97" w14:textId="77777777" w:rsidR="00B8322F" w:rsidRPr="00B8322F" w:rsidRDefault="00B8322F" w:rsidP="00426CD0">
            <w:pPr>
              <w:pStyle w:val="TableText"/>
              <w:spacing w:before="60" w:after="60"/>
              <w:jc w:val="center"/>
            </w:pPr>
            <w:r w:rsidRPr="00B8322F">
              <w:sym w:font="Symbol" w:char="00D6"/>
            </w:r>
          </w:p>
        </w:tc>
      </w:tr>
    </w:tbl>
    <w:p w14:paraId="2A80C0BD" w14:textId="77777777" w:rsidR="00B8322F" w:rsidRPr="00B8322F" w:rsidRDefault="00B8322F" w:rsidP="00B8322F">
      <w:pPr>
        <w:pStyle w:val="NormalSS"/>
        <w:spacing w:before="360"/>
      </w:pPr>
      <w:r w:rsidRPr="00B8322F">
        <w:t>Below, we discuss the specific use of the information collected under each method.</w:t>
      </w:r>
    </w:p>
    <w:p w14:paraId="286EDBB8" w14:textId="6C0EEE23" w:rsidR="00B8322F" w:rsidRPr="00B8322F" w:rsidRDefault="00B8322F" w:rsidP="00B8322F">
      <w:pPr>
        <w:pStyle w:val="Bullet"/>
      </w:pPr>
      <w:r w:rsidRPr="00B8322F">
        <w:rPr>
          <w:b/>
        </w:rPr>
        <w:t>The Program Survey</w:t>
      </w:r>
      <w:r w:rsidRPr="00B8322F">
        <w:t xml:space="preserve"> (</w:t>
      </w:r>
      <w:r w:rsidRPr="004D2825">
        <w:t>Attachment C</w:t>
      </w:r>
      <w:r w:rsidR="0024078C">
        <w:t>1</w:t>
      </w:r>
      <w:r w:rsidRPr="00B8322F">
        <w:t xml:space="preserve">) is designed to provide high quality information about the implementation of the WISEWOMAN program across its specified activities. </w:t>
      </w:r>
      <w:r w:rsidR="00EF62A5" w:rsidRPr="00B8322F">
        <w:t xml:space="preserve">These data will be used for process and summative evaluations to provide variables related to program components and intervention models that may </w:t>
      </w:r>
      <w:r w:rsidR="00EF62A5">
        <w:t>provid</w:t>
      </w:r>
      <w:r w:rsidR="00D14514">
        <w:t>e context to or influence</w:t>
      </w:r>
      <w:r w:rsidR="00EF62A5" w:rsidRPr="00B8322F">
        <w:t xml:space="preserve"> outcomes. </w:t>
      </w:r>
      <w:r w:rsidR="00EF62A5">
        <w:t>T</w:t>
      </w:r>
      <w:r w:rsidR="00EF62A5" w:rsidRPr="00B8322F">
        <w:t xml:space="preserve">he information will be used to assess services offered and provided, intervention models used by projects, and </w:t>
      </w:r>
      <w:r w:rsidR="00EF62A5">
        <w:t xml:space="preserve">program </w:t>
      </w:r>
      <w:r w:rsidR="00EF62A5" w:rsidRPr="00B8322F">
        <w:t xml:space="preserve">achievements. </w:t>
      </w:r>
    </w:p>
    <w:p w14:paraId="3FEFD924" w14:textId="67EF94BC" w:rsidR="00B8322F" w:rsidRPr="00B8322F" w:rsidRDefault="00B8322F" w:rsidP="00B8322F">
      <w:pPr>
        <w:pStyle w:val="Bullet"/>
      </w:pPr>
      <w:r w:rsidRPr="00B8322F">
        <w:rPr>
          <w:b/>
        </w:rPr>
        <w:t>The Network Survey</w:t>
      </w:r>
      <w:r w:rsidRPr="00B8322F">
        <w:t xml:space="preserve"> (</w:t>
      </w:r>
      <w:r w:rsidRPr="004D2825">
        <w:t xml:space="preserve">Attachment </w:t>
      </w:r>
      <w:r w:rsidR="00E83917" w:rsidRPr="004D2825">
        <w:t>D</w:t>
      </w:r>
      <w:r w:rsidR="0024078C">
        <w:t>1</w:t>
      </w:r>
      <w:r w:rsidRPr="00B8322F">
        <w:t xml:space="preserve">) is designed to collect information about implementation of the WISEWOMAN program as related to the health networks to support cardiovascular health within the community. Information from this survey will </w:t>
      </w:r>
      <w:r w:rsidR="00AA7245">
        <w:t xml:space="preserve">primarily </w:t>
      </w:r>
      <w:r w:rsidRPr="00B8322F">
        <w:t>be used</w:t>
      </w:r>
      <w:r w:rsidR="00AA7245">
        <w:t xml:space="preserve"> in the s</w:t>
      </w:r>
      <w:r w:rsidRPr="00B8322F">
        <w:t xml:space="preserve">ummative evaluations to quantify the relationships between organizations and agencies within the 22 WISEWOMAN communities. Variables from the survey will be also </w:t>
      </w:r>
      <w:r w:rsidRPr="00B8322F">
        <w:lastRenderedPageBreak/>
        <w:t xml:space="preserve">used </w:t>
      </w:r>
      <w:r w:rsidR="00125193">
        <w:t xml:space="preserve">to </w:t>
      </w:r>
      <w:r w:rsidRPr="00B8322F">
        <w:t xml:space="preserve">describe aspects of program implementation as related to partnerships and resources in the community. </w:t>
      </w:r>
    </w:p>
    <w:p w14:paraId="6F6A15DD" w14:textId="77777777" w:rsidR="00370BDE" w:rsidRDefault="00B8322F" w:rsidP="00370BDE">
      <w:pPr>
        <w:pStyle w:val="Bullet"/>
      </w:pPr>
      <w:r w:rsidRPr="00B8322F">
        <w:rPr>
          <w:b/>
        </w:rPr>
        <w:t xml:space="preserve">Site Visits </w:t>
      </w:r>
      <w:r w:rsidRPr="00B8322F">
        <w:t>(</w:t>
      </w:r>
      <w:r w:rsidRPr="004D2825">
        <w:t>Attachment</w:t>
      </w:r>
      <w:r w:rsidR="0024078C">
        <w:t>s</w:t>
      </w:r>
      <w:r w:rsidRPr="004D2825">
        <w:t xml:space="preserve"> E</w:t>
      </w:r>
      <w:r w:rsidR="0024078C">
        <w:t>1, E2, E3, and E4</w:t>
      </w:r>
      <w:r w:rsidRPr="00B8322F">
        <w:t>)</w:t>
      </w:r>
      <w:r w:rsidRPr="00B8322F">
        <w:rPr>
          <w:b/>
        </w:rPr>
        <w:t xml:space="preserve"> </w:t>
      </w:r>
      <w:r w:rsidRPr="00B8322F">
        <w:t xml:space="preserve">will include key informant interviews that will cover several aspects of program activities, including staffing, services provided, populations reached and served, partnerships, networks, and reflections on challenges and successes. Qualitative information from the site visits will be used mainly to assess program implementation and identify and describe emerging, promising, and best practices. </w:t>
      </w:r>
      <w:r w:rsidR="00125193">
        <w:t>In addition, qualitative</w:t>
      </w:r>
      <w:r w:rsidR="004B3D6B">
        <w:t xml:space="preserve"> </w:t>
      </w:r>
      <w:r w:rsidRPr="00B8322F">
        <w:t xml:space="preserve">information about the nuances of program implementation may provide context to quantitative outcomes. </w:t>
      </w:r>
    </w:p>
    <w:p w14:paraId="53D5ACAE" w14:textId="77777777" w:rsidR="00F35131" w:rsidRDefault="00F35131" w:rsidP="00F35131">
      <w:pPr>
        <w:pStyle w:val="Heading2"/>
        <w:rPr>
          <w:rFonts w:eastAsiaTheme="minorEastAsia"/>
        </w:rPr>
      </w:pPr>
      <w:bookmarkStart w:id="10" w:name="_Toc402259342"/>
      <w:r>
        <w:rPr>
          <w:rFonts w:eastAsiaTheme="minorEastAsia"/>
        </w:rPr>
        <w:t>3.</w:t>
      </w:r>
      <w:r>
        <w:rPr>
          <w:rFonts w:eastAsiaTheme="minorEastAsia"/>
        </w:rPr>
        <w:tab/>
        <w:t>Use of Improved Information Technology and Burden Reduction</w:t>
      </w:r>
      <w:bookmarkEnd w:id="10"/>
    </w:p>
    <w:p w14:paraId="474E708B" w14:textId="77777777" w:rsidR="00634CDA" w:rsidRPr="0074039B" w:rsidRDefault="00634CDA" w:rsidP="00634CDA">
      <w:pPr>
        <w:pStyle w:val="NormalSS"/>
        <w:rPr>
          <w:rFonts w:eastAsiaTheme="minorEastAsia"/>
        </w:rPr>
      </w:pPr>
      <w:r>
        <w:rPr>
          <w:rFonts w:eastAsiaTheme="minorEastAsia"/>
          <w:b/>
        </w:rPr>
        <w:t>Program Survey and Network S</w:t>
      </w:r>
      <w:r w:rsidR="00AB58C2">
        <w:rPr>
          <w:rFonts w:eastAsiaTheme="minorEastAsia"/>
          <w:b/>
        </w:rPr>
        <w:t>urvey</w:t>
      </w:r>
      <w:r w:rsidR="00370BDE" w:rsidRPr="00370BDE">
        <w:rPr>
          <w:rFonts w:eastAsiaTheme="minorEastAsia"/>
          <w:b/>
        </w:rPr>
        <w:t xml:space="preserve">. </w:t>
      </w:r>
      <w:r w:rsidR="00573F07">
        <w:rPr>
          <w:rFonts w:eastAsiaTheme="minorEastAsia"/>
        </w:rPr>
        <w:t>The</w:t>
      </w:r>
      <w:r w:rsidR="0074039B" w:rsidRPr="00A81DEC">
        <w:rPr>
          <w:rFonts w:eastAsiaTheme="minorEastAsia"/>
        </w:rPr>
        <w:t xml:space="preserve"> </w:t>
      </w:r>
      <w:r w:rsidR="00620664" w:rsidRPr="00620664">
        <w:rPr>
          <w:rFonts w:eastAsiaTheme="minorEastAsia"/>
        </w:rPr>
        <w:t>program</w:t>
      </w:r>
      <w:r w:rsidR="00A81DEC" w:rsidRPr="00A81DEC">
        <w:rPr>
          <w:rFonts w:eastAsiaTheme="minorEastAsia"/>
        </w:rPr>
        <w:t xml:space="preserve"> </w:t>
      </w:r>
      <w:r w:rsidR="0074039B" w:rsidRPr="00A81DEC">
        <w:rPr>
          <w:rFonts w:eastAsiaTheme="minorEastAsia"/>
        </w:rPr>
        <w:t xml:space="preserve">and </w:t>
      </w:r>
      <w:r w:rsidR="00620664" w:rsidRPr="00620664">
        <w:rPr>
          <w:rFonts w:eastAsiaTheme="minorEastAsia"/>
        </w:rPr>
        <w:t>network</w:t>
      </w:r>
      <w:r w:rsidR="00A81DEC" w:rsidRPr="0074039B">
        <w:rPr>
          <w:rFonts w:eastAsiaTheme="minorEastAsia"/>
        </w:rPr>
        <w:t xml:space="preserve"> </w:t>
      </w:r>
      <w:r w:rsidR="0074039B" w:rsidRPr="0074039B">
        <w:rPr>
          <w:rFonts w:eastAsiaTheme="minorEastAsia"/>
        </w:rPr>
        <w:t xml:space="preserve">surveys </w:t>
      </w:r>
      <w:r w:rsidR="0074039B" w:rsidRPr="0074039B">
        <w:t xml:space="preserve">will comply with the Government Paperwork Elimination Act (Public Law 105-277, Title XVII) by employing technology efficiently in an effort to reduce burden on respondents. CDC will use </w:t>
      </w:r>
      <w:r w:rsidR="00A97B56">
        <w:t xml:space="preserve">electronic and </w:t>
      </w:r>
      <w:r w:rsidR="0074039B" w:rsidRPr="0074039B">
        <w:t xml:space="preserve">web-based </w:t>
      </w:r>
      <w:r w:rsidR="00A97B56">
        <w:t>modes of data collection</w:t>
      </w:r>
      <w:r w:rsidR="0074039B" w:rsidRPr="0074039B">
        <w:t xml:space="preserve"> to obtain information from respondents</w:t>
      </w:r>
      <w:r w:rsidR="00A97B56">
        <w:rPr>
          <w:rFonts w:eastAsiaTheme="minorEastAsia"/>
        </w:rPr>
        <w:t xml:space="preserve">. </w:t>
      </w:r>
      <w:r w:rsidR="00A97B56" w:rsidRPr="0074039B">
        <w:rPr>
          <w:rFonts w:eastAsiaTheme="minorEastAsia"/>
        </w:rPr>
        <w:t xml:space="preserve">The self-administered format allows respondents to complete the survey at a day and time that is most convenient for them, with the option of completing the questionnaire over </w:t>
      </w:r>
      <w:r w:rsidR="00A97B56" w:rsidRPr="0001134B">
        <w:rPr>
          <w:rFonts w:eastAsiaTheme="minorEastAsia"/>
        </w:rPr>
        <w:t>multiple sessions, as needed.</w:t>
      </w:r>
      <w:r w:rsidRPr="00634CDA">
        <w:t xml:space="preserve"> </w:t>
      </w:r>
      <w:r w:rsidRPr="0074039B">
        <w:t xml:space="preserve">The instruments solicit only information that corresponds to the specific research items discussed in Section A.2, above. No superfluous or unnecessary information is being requested of respondents. </w:t>
      </w:r>
      <w:r w:rsidRPr="0074039B">
        <w:rPr>
          <w:rFonts w:eastAsiaTheme="minorEastAsia"/>
        </w:rPr>
        <w:t xml:space="preserve">The </w:t>
      </w:r>
      <w:r>
        <w:rPr>
          <w:rFonts w:eastAsiaTheme="minorEastAsia"/>
        </w:rPr>
        <w:t>instrument</w:t>
      </w:r>
      <w:r w:rsidRPr="0074039B">
        <w:rPr>
          <w:rFonts w:eastAsiaTheme="minorEastAsia"/>
        </w:rPr>
        <w:t>s will be programmed after completion of the pre</w:t>
      </w:r>
      <w:r>
        <w:rPr>
          <w:rFonts w:eastAsiaTheme="minorEastAsia"/>
        </w:rPr>
        <w:t>-</w:t>
      </w:r>
      <w:r w:rsidRPr="0074039B">
        <w:rPr>
          <w:rFonts w:eastAsiaTheme="minorEastAsia"/>
        </w:rPr>
        <w:t xml:space="preserve">test efforts. Screen shots of the </w:t>
      </w:r>
      <w:r>
        <w:rPr>
          <w:rFonts w:eastAsiaTheme="minorEastAsia"/>
        </w:rPr>
        <w:t>network</w:t>
      </w:r>
      <w:r w:rsidRPr="0074039B">
        <w:rPr>
          <w:rFonts w:eastAsiaTheme="minorEastAsia"/>
        </w:rPr>
        <w:t xml:space="preserve"> survey can be made available as attachments to the ICR worksheet in the near future. </w:t>
      </w:r>
    </w:p>
    <w:p w14:paraId="27405C77" w14:textId="77777777" w:rsidR="00370BDE" w:rsidRDefault="00634CDA" w:rsidP="00BF4FFC">
      <w:pPr>
        <w:pStyle w:val="Bullet"/>
        <w:rPr>
          <w:rFonts w:eastAsiaTheme="minorEastAsia"/>
        </w:rPr>
      </w:pPr>
      <w:r>
        <w:rPr>
          <w:rFonts w:eastAsiaTheme="minorEastAsia"/>
        </w:rPr>
        <w:t>T</w:t>
      </w:r>
      <w:r w:rsidR="001C3C38" w:rsidRPr="0001134B">
        <w:rPr>
          <w:rFonts w:eastAsiaTheme="minorEastAsia"/>
        </w:rPr>
        <w:t>he program survey for 22 respondents will use an editable PDF format while</w:t>
      </w:r>
      <w:r w:rsidR="0083109E">
        <w:rPr>
          <w:rFonts w:eastAsiaTheme="minorEastAsia"/>
        </w:rPr>
        <w:t xml:space="preserve"> the network survey of up to 242</w:t>
      </w:r>
      <w:r w:rsidR="001C3C38" w:rsidRPr="0001134B">
        <w:rPr>
          <w:rFonts w:eastAsiaTheme="minorEastAsia"/>
        </w:rPr>
        <w:t xml:space="preserve"> respondents will use a web-based format. The</w:t>
      </w:r>
      <w:r w:rsidR="00802640" w:rsidRPr="0001134B">
        <w:rPr>
          <w:rFonts w:eastAsiaTheme="minorEastAsia"/>
        </w:rPr>
        <w:t xml:space="preserve"> editable</w:t>
      </w:r>
      <w:r w:rsidR="001C3C38" w:rsidRPr="0001134B">
        <w:rPr>
          <w:rFonts w:eastAsiaTheme="minorEastAsia"/>
        </w:rPr>
        <w:t xml:space="preserve"> </w:t>
      </w:r>
      <w:r w:rsidR="00802640" w:rsidRPr="0001134B">
        <w:rPr>
          <w:rFonts w:eastAsiaTheme="minorEastAsia"/>
        </w:rPr>
        <w:t>PDF allows respondent to easily change responses</w:t>
      </w:r>
      <w:r w:rsidR="005048B2" w:rsidRPr="0001134B">
        <w:rPr>
          <w:rFonts w:eastAsiaTheme="minorEastAsia"/>
        </w:rPr>
        <w:t xml:space="preserve">. </w:t>
      </w:r>
    </w:p>
    <w:p w14:paraId="6B27FE25" w14:textId="77777777" w:rsidR="00370BDE" w:rsidRDefault="005048B2" w:rsidP="00BF4FFC">
      <w:pPr>
        <w:pStyle w:val="BulletLastSS"/>
        <w:rPr>
          <w:rFonts w:eastAsiaTheme="minorEastAsia"/>
        </w:rPr>
      </w:pPr>
      <w:r w:rsidRPr="0001134B">
        <w:rPr>
          <w:rFonts w:eastAsiaTheme="minorEastAsia"/>
        </w:rPr>
        <w:t xml:space="preserve">The web-based network survey that will involve a larger number of respondents further </w:t>
      </w:r>
      <w:r w:rsidR="006927E4" w:rsidRPr="0001134B">
        <w:rPr>
          <w:rFonts w:eastAsiaTheme="minorEastAsia"/>
        </w:rPr>
        <w:t xml:space="preserve">minimizes respondent burden in </w:t>
      </w:r>
      <w:r w:rsidR="0074039B" w:rsidRPr="0001134B">
        <w:rPr>
          <w:rFonts w:eastAsiaTheme="minorEastAsia"/>
        </w:rPr>
        <w:t xml:space="preserve">following skip patterns, and to dynamically integrate applicable text from previous responses, where applicable. </w:t>
      </w:r>
      <w:r w:rsidR="0074039B" w:rsidRPr="0001134B">
        <w:t>The</w:t>
      </w:r>
      <w:r w:rsidR="006927E4" w:rsidRPr="0001134B">
        <w:t xml:space="preserve"> web-based</w:t>
      </w:r>
      <w:r w:rsidR="0074039B" w:rsidRPr="0001134B">
        <w:t xml:space="preserve"> application will include automated range checks and branching and will enforce consistency among critical questions to optimize resources and facilitate collection of high quality data. The programming will allow the collection of information specific to each respondent by skipping respondents out of questions not pertinent to them, thereby eliminating undue time burden. </w:t>
      </w:r>
      <w:r w:rsidR="0074039B" w:rsidRPr="0001134B">
        <w:rPr>
          <w:rFonts w:eastAsiaTheme="minorEastAsia"/>
        </w:rPr>
        <w:t>The link and password to facilitate easy access to access the web survey</w:t>
      </w:r>
      <w:r w:rsidR="0074039B" w:rsidRPr="0074039B">
        <w:rPr>
          <w:rFonts w:eastAsiaTheme="minorEastAsia"/>
        </w:rPr>
        <w:t xml:space="preserve"> will be provided in the survey notification and reminder mailings, sent via email and postal mail.</w:t>
      </w:r>
    </w:p>
    <w:p w14:paraId="784DC521" w14:textId="77777777" w:rsidR="0074039B" w:rsidRPr="0074039B" w:rsidRDefault="0074039B" w:rsidP="0074039B">
      <w:pPr>
        <w:pStyle w:val="NormalSS"/>
      </w:pPr>
      <w:r w:rsidRPr="0074039B">
        <w:rPr>
          <w:rFonts w:eastAsiaTheme="minorEastAsia"/>
        </w:rPr>
        <w:t xml:space="preserve"> </w:t>
      </w:r>
      <w:r w:rsidRPr="0074039B">
        <w:rPr>
          <w:b/>
        </w:rPr>
        <w:t>WISEWOMAN Site Visits.</w:t>
      </w:r>
      <w:r w:rsidRPr="0074039B">
        <w:t xml:space="preserve"> As these are qualitative data collection efforts, CDC will not use information technology to collect information from a total of 126 persons contacted in the site visits (staff, providers, and partners which comprise seven key informant interviews at each of six WISEWOMAN </w:t>
      </w:r>
      <w:r w:rsidR="00573BC6">
        <w:t>Awardee</w:t>
      </w:r>
      <w:r w:rsidRPr="0074039B">
        <w:t xml:space="preserve">s per year in </w:t>
      </w:r>
      <w:r w:rsidR="005048B2">
        <w:t xml:space="preserve">program </w:t>
      </w:r>
      <w:r w:rsidRPr="0074039B">
        <w:t>years 2-4). Because the data collection is qualitative in nature and require</w:t>
      </w:r>
      <w:r w:rsidR="00F9109D">
        <w:t>s</w:t>
      </w:r>
      <w:r w:rsidRPr="0074039B">
        <w:t xml:space="preserve"> information from a relatively small number of individuals; it is </w:t>
      </w:r>
      <w:r w:rsidR="00F9109D">
        <w:t xml:space="preserve">not appropriate, </w:t>
      </w:r>
      <w:r w:rsidRPr="0074039B">
        <w:t>pra</w:t>
      </w:r>
      <w:r w:rsidR="00F9109D">
        <w:t xml:space="preserve">ctical, or </w:t>
      </w:r>
      <w:r w:rsidRPr="0074039B">
        <w:t>cost-beneficial to build electronic instruments to collect the information. All information will be collected orally in person using discussion guides, supported by digital recordings. Site visit transcripts will be analyzed using Atlas.ti, a software system used for the qualitative analysis of large amounts of data collected in text format.</w:t>
      </w:r>
    </w:p>
    <w:p w14:paraId="5A906E36" w14:textId="77777777" w:rsidR="00F35131" w:rsidRDefault="00F35131" w:rsidP="00F35131">
      <w:pPr>
        <w:pStyle w:val="Heading2"/>
        <w:rPr>
          <w:rFonts w:eastAsiaTheme="minorEastAsia"/>
        </w:rPr>
      </w:pPr>
      <w:bookmarkStart w:id="11" w:name="_Toc402259343"/>
      <w:r>
        <w:rPr>
          <w:rFonts w:eastAsiaTheme="minorEastAsia"/>
        </w:rPr>
        <w:lastRenderedPageBreak/>
        <w:t>4.</w:t>
      </w:r>
      <w:r>
        <w:rPr>
          <w:rFonts w:eastAsiaTheme="minorEastAsia"/>
        </w:rPr>
        <w:tab/>
        <w:t>Efforts to Identify Duplication and Use of Similar Information</w:t>
      </w:r>
      <w:bookmarkEnd w:id="11"/>
    </w:p>
    <w:p w14:paraId="71E0E4C2" w14:textId="77777777" w:rsidR="00B8322F" w:rsidRPr="007C5C73" w:rsidRDefault="00B8322F" w:rsidP="00B8322F">
      <w:pPr>
        <w:pStyle w:val="NormalSS"/>
      </w:pPr>
      <w:r>
        <w:t xml:space="preserve">The WISEWOMAN </w:t>
      </w:r>
      <w:r w:rsidR="00680E24">
        <w:t xml:space="preserve">program </w:t>
      </w:r>
      <w:r>
        <w:t>currently support</w:t>
      </w:r>
      <w:r w:rsidR="00680E24">
        <w:t>s</w:t>
      </w:r>
      <w:r>
        <w:t xml:space="preserve"> data collection of </w:t>
      </w:r>
      <w:r w:rsidR="00680E24">
        <w:t>MDEs</w:t>
      </w:r>
      <w:r>
        <w:t xml:space="preserve"> from awardees on screening and assessment, lifestyle program, and health coaching activities, outputs, </w:t>
      </w:r>
      <w:r w:rsidR="005048B2">
        <w:t xml:space="preserve">cardiovascular risk, </w:t>
      </w:r>
      <w:r>
        <w:t>and outcomes (</w:t>
      </w:r>
      <w:r w:rsidRPr="004D2825">
        <w:t xml:space="preserve">OMB # </w:t>
      </w:r>
      <w:r w:rsidRPr="004D2825">
        <w:rPr>
          <w:szCs w:val="28"/>
        </w:rPr>
        <w:t>0920-0612</w:t>
      </w:r>
      <w:r w:rsidRPr="004D2825">
        <w:t>). It has also supported data collection efforts under previous cooperative agreements (</w:t>
      </w:r>
      <w:r w:rsidRPr="00292EB8">
        <w:t>OMB#</w:t>
      </w:r>
      <w:r w:rsidR="00BC09B6" w:rsidRPr="00292EB8">
        <w:t xml:space="preserve"> 0920-0864</w:t>
      </w:r>
      <w:r w:rsidRPr="004D2825">
        <w:t>).</w:t>
      </w:r>
      <w:r>
        <w:t xml:space="preserve"> While we plan to use the MDE data collected</w:t>
      </w:r>
      <w:r w:rsidRPr="007C5C73">
        <w:t>,</w:t>
      </w:r>
      <w:r>
        <w:t xml:space="preserve"> we require additional information to assess program implementation in relation to outcomes, including systematic data on </w:t>
      </w:r>
      <w:r w:rsidR="00573BC6">
        <w:t>awardee</w:t>
      </w:r>
      <w:r>
        <w:t xml:space="preserve"> implementation that would be provided through a program survey and network survey. In addition, there are no data collection activities to gather qualitative data that would provide in-depth information about implementation</w:t>
      </w:r>
      <w:r w:rsidR="005048B2">
        <w:t>, such as that collected through site visits</w:t>
      </w:r>
      <w:r>
        <w:t xml:space="preserve">. </w:t>
      </w:r>
      <w:r w:rsidRPr="007C5C73">
        <w:t>The information that we are requesting to collect described in this OMB package</w:t>
      </w:r>
      <w:r>
        <w:t xml:space="preserve"> is not available elsewhere</w:t>
      </w:r>
      <w:r w:rsidRPr="007C5C73">
        <w:t>. We will use program data collected through other mechanisms, such as grant applications for program implementation</w:t>
      </w:r>
      <w:r>
        <w:t>, whenever possible to supplement requested data</w:t>
      </w:r>
      <w:r w:rsidRPr="007C5C73">
        <w:t xml:space="preserve">. To the extent that they are available, we will use data from secondary sources </w:t>
      </w:r>
      <w:r>
        <w:t>to</w:t>
      </w:r>
      <w:r w:rsidRPr="007C5C73">
        <w:t xml:space="preserve"> provide contextual community and program information over the peri</w:t>
      </w:r>
      <w:r>
        <w:t xml:space="preserve">od of the cooperative agreement. However, </w:t>
      </w:r>
      <w:r w:rsidRPr="007C5C73">
        <w:t>data</w:t>
      </w:r>
      <w:r>
        <w:t xml:space="preserve"> from existing sources</w:t>
      </w:r>
      <w:r w:rsidRPr="007C5C73">
        <w:t xml:space="preserve"> are not sufficient to evaluate the program. We describe the efforts to identify duplication and use of similar information for each data collection effort below.</w:t>
      </w:r>
    </w:p>
    <w:p w14:paraId="5BB4C9D5" w14:textId="77777777" w:rsidR="00B8322F" w:rsidRPr="007C5C73" w:rsidRDefault="00B8322F" w:rsidP="00B8322F">
      <w:pPr>
        <w:pStyle w:val="NormalSS"/>
      </w:pPr>
      <w:r>
        <w:rPr>
          <w:b/>
        </w:rPr>
        <w:t>Pro</w:t>
      </w:r>
      <w:r w:rsidRPr="007C5C73">
        <w:rPr>
          <w:b/>
        </w:rPr>
        <w:t xml:space="preserve">gram Survey. </w:t>
      </w:r>
      <w:r>
        <w:t>CDC</w:t>
      </w:r>
      <w:r w:rsidRPr="007C5C73">
        <w:t xml:space="preserve"> sought to avoid duplication of effort</w:t>
      </w:r>
      <w:r>
        <w:t xml:space="preserve"> in the design of the form by adapting</w:t>
      </w:r>
      <w:r w:rsidRPr="007C5C73">
        <w:t xml:space="preserve"> questions from previous</w:t>
      </w:r>
      <w:r>
        <w:t xml:space="preserve"> program surveys, such as the</w:t>
      </w:r>
      <w:r w:rsidRPr="007C5C73">
        <w:t xml:space="preserve"> National Healthy Start Program Surveys (OMB #0915-0287 and OMB</w:t>
      </w:r>
      <w:r>
        <w:t xml:space="preserve"> </w:t>
      </w:r>
      <w:r w:rsidRPr="007C5C73">
        <w:t>#0915-0338</w:t>
      </w:r>
      <w:r w:rsidR="00125193">
        <w:t>)</w:t>
      </w:r>
      <w:r w:rsidR="005048B2">
        <w:t xml:space="preserve">. </w:t>
      </w:r>
      <w:r w:rsidRPr="007C5C73">
        <w:t>Some questions were modified</w:t>
      </w:r>
      <w:r>
        <w:t>,</w:t>
      </w:r>
      <w:r w:rsidRPr="007C5C73">
        <w:t xml:space="preserve"> and new questions were </w:t>
      </w:r>
      <w:r>
        <w:t>created to reflect the differences in subject matter and program models</w:t>
      </w:r>
      <w:r w:rsidRPr="007C5C73">
        <w:t>. The source for each question is indic</w:t>
      </w:r>
      <w:r>
        <w:t xml:space="preserve">ated on the instrument in </w:t>
      </w:r>
      <w:r w:rsidRPr="00390186">
        <w:t xml:space="preserve">Attachment </w:t>
      </w:r>
      <w:r w:rsidR="005048B2" w:rsidRPr="00390186">
        <w:t>C</w:t>
      </w:r>
      <w:r w:rsidRPr="007C5C73">
        <w:t>.</w:t>
      </w:r>
    </w:p>
    <w:p w14:paraId="41AFC4D3" w14:textId="77777777" w:rsidR="00B8322F" w:rsidRPr="007C5C73" w:rsidRDefault="00B8322F" w:rsidP="00B8322F">
      <w:pPr>
        <w:pStyle w:val="NormalSS"/>
      </w:pPr>
      <w:r w:rsidRPr="007C5C73">
        <w:rPr>
          <w:b/>
        </w:rPr>
        <w:t>Network Survey.</w:t>
      </w:r>
      <w:r>
        <w:t xml:space="preserve"> As with the </w:t>
      </w:r>
      <w:r w:rsidR="00A81DEC">
        <w:t>p</w:t>
      </w:r>
      <w:r w:rsidRPr="007C5C73">
        <w:t xml:space="preserve">rogram </w:t>
      </w:r>
      <w:r w:rsidR="00A81DEC">
        <w:t>s</w:t>
      </w:r>
      <w:r w:rsidR="00A81DEC" w:rsidRPr="007C5C73">
        <w:t>urvey</w:t>
      </w:r>
      <w:r w:rsidRPr="007C5C73">
        <w:t>, the</w:t>
      </w:r>
      <w:r>
        <w:t xml:space="preserve"> network</w:t>
      </w:r>
      <w:r w:rsidRPr="007C5C73">
        <w:t xml:space="preserve"> survey used questions from previously developed instruments whenever possible.</w:t>
      </w:r>
      <w:r w:rsidR="005048B2" w:rsidRPr="007C5C73">
        <w:t xml:space="preserve"> For questions related to networks and community, existing survey instrument items were used from </w:t>
      </w:r>
      <w:r w:rsidR="005048B2">
        <w:t xml:space="preserve">the </w:t>
      </w:r>
      <w:r w:rsidR="005048B2" w:rsidRPr="007C5C73">
        <w:t>Community Voices for Coverage Leadership Team Follow-Up Survey</w:t>
      </w:r>
      <w:r w:rsidR="005048B2">
        <w:t>;</w:t>
      </w:r>
      <w:r w:rsidR="005048B2" w:rsidRPr="007C5C73">
        <w:t xml:space="preserve"> </w:t>
      </w:r>
      <w:r w:rsidR="005048B2">
        <w:t xml:space="preserve">the </w:t>
      </w:r>
      <w:r w:rsidR="005048B2" w:rsidRPr="007C5C73">
        <w:t xml:space="preserve">Wilder Collaboration Factors </w:t>
      </w:r>
      <w:r w:rsidR="005048B2">
        <w:t>Inventory;</w:t>
      </w:r>
      <w:r w:rsidR="005048B2" w:rsidRPr="007C5C73">
        <w:t xml:space="preserve"> </w:t>
      </w:r>
      <w:r w:rsidR="005048B2">
        <w:t xml:space="preserve">the </w:t>
      </w:r>
      <w:r w:rsidR="005048B2" w:rsidRPr="007C5C73">
        <w:t>Living Cities TII Grantee-Partner Network Survey</w:t>
      </w:r>
      <w:r w:rsidR="005048B2">
        <w:t>;</w:t>
      </w:r>
      <w:r w:rsidR="005048B2" w:rsidRPr="007C5C73">
        <w:t xml:space="preserve"> </w:t>
      </w:r>
      <w:r w:rsidR="005048B2">
        <w:t xml:space="preserve">the </w:t>
      </w:r>
      <w:r w:rsidR="005048B2" w:rsidRPr="008604D8">
        <w:t>Survey of the Health of Adults, the Population and the Environment</w:t>
      </w:r>
      <w:r w:rsidR="005048B2">
        <w:t>;</w:t>
      </w:r>
      <w:r w:rsidR="005048B2" w:rsidRPr="007C5C73">
        <w:t xml:space="preserve"> and </w:t>
      </w:r>
      <w:r w:rsidR="005048B2">
        <w:t xml:space="preserve">the </w:t>
      </w:r>
      <w:r w:rsidR="005048B2" w:rsidRPr="007C5C73">
        <w:t>Social Capital Assessment Tool</w:t>
      </w:r>
      <w:r w:rsidR="005048B2">
        <w:t xml:space="preserve"> </w:t>
      </w:r>
      <w:r w:rsidR="005048B2" w:rsidRPr="007C5C73">
        <w:t>Household and Community Surveys.</w:t>
      </w:r>
      <w:r w:rsidRPr="007C5C73">
        <w:t xml:space="preserve"> A few questions were developed specifically to reflect the needs</w:t>
      </w:r>
      <w:r>
        <w:t xml:space="preserve"> for assessing networks of the WISEWOMAN program</w:t>
      </w:r>
      <w:r w:rsidRPr="007C5C73">
        <w:t xml:space="preserve">. The source for each question is indicated on the form in </w:t>
      </w:r>
      <w:r w:rsidRPr="00390186">
        <w:t xml:space="preserve">Attachment </w:t>
      </w:r>
      <w:r w:rsidR="005048B2" w:rsidRPr="00390186">
        <w:t>D</w:t>
      </w:r>
      <w:r w:rsidRPr="007C5C73">
        <w:t>.</w:t>
      </w:r>
    </w:p>
    <w:p w14:paraId="0F1EA155" w14:textId="77777777" w:rsidR="00B8322F" w:rsidRPr="007C5C73" w:rsidRDefault="00B8322F" w:rsidP="00B8322F">
      <w:pPr>
        <w:pStyle w:val="NormalSS"/>
      </w:pPr>
      <w:r w:rsidRPr="007C5C73">
        <w:rPr>
          <w:b/>
          <w:bCs/>
        </w:rPr>
        <w:t xml:space="preserve">Site Visit </w:t>
      </w:r>
      <w:r w:rsidR="00E8687F">
        <w:rPr>
          <w:b/>
          <w:bCs/>
        </w:rPr>
        <w:t>Data Collection</w:t>
      </w:r>
      <w:r w:rsidR="00B019D6">
        <w:rPr>
          <w:b/>
          <w:bCs/>
        </w:rPr>
        <w:t xml:space="preserve"> Instruments</w:t>
      </w:r>
      <w:r w:rsidRPr="007C5C73">
        <w:rPr>
          <w:b/>
          <w:bCs/>
        </w:rPr>
        <w:t xml:space="preserve">. </w:t>
      </w:r>
      <w:r>
        <w:rPr>
          <w:bCs/>
        </w:rPr>
        <w:t>CDC</w:t>
      </w:r>
      <w:r w:rsidRPr="007C5C73">
        <w:t xml:space="preserve"> specifically designed </w:t>
      </w:r>
      <w:r w:rsidR="00E73EC1">
        <w:t>the site visit</w:t>
      </w:r>
      <w:r w:rsidRPr="007C5C73">
        <w:t xml:space="preserve"> </w:t>
      </w:r>
      <w:r w:rsidR="00E8687F">
        <w:t>data collection</w:t>
      </w:r>
      <w:r w:rsidR="00B019D6">
        <w:t xml:space="preserve"> instruments</w:t>
      </w:r>
      <w:r w:rsidRPr="007C5C73">
        <w:t xml:space="preserve"> </w:t>
      </w:r>
      <w:r>
        <w:t>for the evaluation of the WISEWOMAN program</w:t>
      </w:r>
      <w:r w:rsidRPr="007C5C73">
        <w:t>.</w:t>
      </w:r>
    </w:p>
    <w:p w14:paraId="251FE2B8" w14:textId="77777777" w:rsidR="00F35131" w:rsidRDefault="00F35131" w:rsidP="00F35131">
      <w:pPr>
        <w:pStyle w:val="Heading2"/>
        <w:rPr>
          <w:rFonts w:eastAsiaTheme="minorEastAsia"/>
        </w:rPr>
      </w:pPr>
      <w:bookmarkStart w:id="12" w:name="_Toc402259344"/>
      <w:r>
        <w:rPr>
          <w:rFonts w:eastAsiaTheme="minorEastAsia"/>
        </w:rPr>
        <w:t>5.</w:t>
      </w:r>
      <w:r>
        <w:rPr>
          <w:rFonts w:eastAsiaTheme="minorEastAsia"/>
        </w:rPr>
        <w:tab/>
        <w:t>Impact on Small Businesses or Other Small Entities</w:t>
      </w:r>
      <w:bookmarkEnd w:id="12"/>
    </w:p>
    <w:p w14:paraId="53496018" w14:textId="77777777" w:rsidR="00B8322F" w:rsidRPr="007C5C73" w:rsidRDefault="00B8322F" w:rsidP="00B8322F">
      <w:pPr>
        <w:pStyle w:val="NormalSS"/>
      </w:pPr>
      <w:r w:rsidRPr="007C5C73">
        <w:rPr>
          <w:b/>
        </w:rPr>
        <w:t>Prog</w:t>
      </w:r>
      <w:r>
        <w:rPr>
          <w:b/>
        </w:rPr>
        <w:t xml:space="preserve">ram Survey and </w:t>
      </w:r>
      <w:r w:rsidRPr="007C5C73">
        <w:rPr>
          <w:b/>
        </w:rPr>
        <w:t>Network Survey.</w:t>
      </w:r>
      <w:r>
        <w:t xml:space="preserve"> The program survey</w:t>
      </w:r>
      <w:r w:rsidRPr="007C5C73">
        <w:t xml:space="preserve"> will</w:t>
      </w:r>
      <w:r>
        <w:t xml:space="preserve"> be conducted with 22 WISEWOMAN awardees, and the network</w:t>
      </w:r>
      <w:r w:rsidRPr="007C5C73">
        <w:t xml:space="preserve"> survey will be co</w:t>
      </w:r>
      <w:r>
        <w:t>nducted in the 22 awardee communities with</w:t>
      </w:r>
      <w:r w:rsidR="0083109E">
        <w:t xml:space="preserve"> awardees and</w:t>
      </w:r>
      <w:r>
        <w:t xml:space="preserve"> representatives from up to 10 partner organizations</w:t>
      </w:r>
      <w:r w:rsidR="00B928F1">
        <w:t>. The program</w:t>
      </w:r>
      <w:r w:rsidR="00AE3619">
        <w:t xml:space="preserve"> and network</w:t>
      </w:r>
      <w:r w:rsidR="00B928F1">
        <w:t xml:space="preserve"> survey</w:t>
      </w:r>
      <w:r w:rsidR="00AE3619">
        <w:t>s</w:t>
      </w:r>
      <w:r w:rsidRPr="007C5C73">
        <w:t xml:space="preserve"> will occur du</w:t>
      </w:r>
      <w:r>
        <w:t>ring the second and fourth program years</w:t>
      </w:r>
      <w:r w:rsidRPr="007C5C73">
        <w:t xml:space="preserve">. </w:t>
      </w:r>
      <w:r>
        <w:t>The WISEWOMAN awardees are state and territorial health departments and some of the partner</w:t>
      </w:r>
      <w:r w:rsidRPr="007C5C73">
        <w:t xml:space="preserve"> organizations are small, nonprofit organizations. We minimize burden by designing the instruments to include the minimum questions needed for evaluation. The </w:t>
      </w:r>
      <w:r w:rsidR="0080125A">
        <w:t xml:space="preserve">network survey </w:t>
      </w:r>
      <w:r w:rsidRPr="008C5468">
        <w:t xml:space="preserve">instrument will be administered </w:t>
      </w:r>
      <w:r w:rsidR="00B928F1" w:rsidRPr="008C5468">
        <w:t xml:space="preserve">electronically to </w:t>
      </w:r>
      <w:r w:rsidRPr="008C5468">
        <w:t xml:space="preserve">allow respondents to stop and come back to the </w:t>
      </w:r>
      <w:r w:rsidRPr="008C5468">
        <w:lastRenderedPageBreak/>
        <w:t>survey to accommodate respondents’ schedules.</w:t>
      </w:r>
      <w:r w:rsidR="00B928F1" w:rsidRPr="008C5468">
        <w:t xml:space="preserve"> The network survey’s web-based application</w:t>
      </w:r>
      <w:r w:rsidR="00B928F1" w:rsidRPr="007C5C73">
        <w:t xml:space="preserve"> will include programmed skip patterns and branching so that the respondent does not answer any unnecessary questions.</w:t>
      </w:r>
    </w:p>
    <w:p w14:paraId="40F85BD9" w14:textId="77777777" w:rsidR="00B8322F" w:rsidRPr="00C77414" w:rsidRDefault="00B8322F" w:rsidP="00B8322F">
      <w:pPr>
        <w:pStyle w:val="NormalSS"/>
      </w:pPr>
      <w:r w:rsidRPr="007C5C73">
        <w:rPr>
          <w:b/>
        </w:rPr>
        <w:t>Site Visits.</w:t>
      </w:r>
      <w:r w:rsidRPr="007C5C73">
        <w:t xml:space="preserve"> Th</w:t>
      </w:r>
      <w:r w:rsidR="006A3695">
        <w:t>is</w:t>
      </w:r>
      <w:r w:rsidRPr="007C5C73">
        <w:t xml:space="preserve"> component of the evaluation </w:t>
      </w:r>
      <w:r w:rsidR="006A3695">
        <w:t>was</w:t>
      </w:r>
      <w:r w:rsidRPr="007C5C73">
        <w:t xml:space="preserve"> designed to minimize the burden on key informants/participan</w:t>
      </w:r>
      <w:r>
        <w:t>ts. In each of program years 2, 3, and 4, a</w:t>
      </w:r>
      <w:r w:rsidRPr="007C5C73">
        <w:t xml:space="preserve"> s</w:t>
      </w:r>
      <w:r>
        <w:t>mall burden will be placed on six WISEWOMAN awardees when</w:t>
      </w:r>
      <w:r w:rsidRPr="007C5C73">
        <w:t xml:space="preserve"> a few of their staff and partner organization representatives will be invited to participate in the site visit</w:t>
      </w:r>
      <w:r>
        <w:t>.</w:t>
      </w:r>
      <w:r w:rsidRPr="007C5C73">
        <w:t xml:space="preserve"> </w:t>
      </w:r>
      <w:r w:rsidRPr="00E4122F">
        <w:t>The method for selecting the six awardees each year is described in Support Statement B.</w:t>
      </w:r>
      <w:r w:rsidR="004B3D6B">
        <w:t xml:space="preserve"> </w:t>
      </w:r>
      <w:r>
        <w:t>During the site visits, t</w:t>
      </w:r>
      <w:r w:rsidRPr="007C5C73">
        <w:t>he key informant interviews will be conducted in person. Burden will be minimized by restri</w:t>
      </w:r>
      <w:r w:rsidR="00AE3619">
        <w:t>cting the interviews to 45 to 75</w:t>
      </w:r>
      <w:r w:rsidRPr="007C5C73">
        <w:t xml:space="preserve"> minutes and conducting them at a time and location that is convenient for </w:t>
      </w:r>
      <w:r>
        <w:t xml:space="preserve">the key informant. </w:t>
      </w:r>
    </w:p>
    <w:p w14:paraId="12E87996" w14:textId="77777777" w:rsidR="00F35131" w:rsidRDefault="00F35131" w:rsidP="00F35131">
      <w:pPr>
        <w:pStyle w:val="Heading2"/>
        <w:rPr>
          <w:rFonts w:eastAsiaTheme="minorEastAsia"/>
        </w:rPr>
      </w:pPr>
      <w:bookmarkStart w:id="13" w:name="_Toc402259345"/>
      <w:r>
        <w:rPr>
          <w:rFonts w:eastAsiaTheme="minorEastAsia"/>
        </w:rPr>
        <w:t>6.</w:t>
      </w:r>
      <w:r>
        <w:rPr>
          <w:rFonts w:eastAsiaTheme="minorEastAsia"/>
        </w:rPr>
        <w:tab/>
        <w:t>Consequences of Collecting the Information Less Frequently</w:t>
      </w:r>
      <w:bookmarkEnd w:id="13"/>
    </w:p>
    <w:p w14:paraId="7B8D3C97" w14:textId="77777777" w:rsidR="002617D5" w:rsidRDefault="002617D5" w:rsidP="002617D5">
      <w:pPr>
        <w:pStyle w:val="NormalSS"/>
      </w:pPr>
      <w:r>
        <w:t xml:space="preserve">Table </w:t>
      </w:r>
      <w:r w:rsidRPr="00DE602C">
        <w:t>A.</w:t>
      </w:r>
      <w:r w:rsidR="00B928F1" w:rsidRPr="00DE602C">
        <w:t>1</w:t>
      </w:r>
      <w:r w:rsidR="00B928F1">
        <w:t xml:space="preserve"> in Section A.1</w:t>
      </w:r>
      <w:r w:rsidRPr="007C5C73">
        <w:t xml:space="preserve"> summarizes the </w:t>
      </w:r>
      <w:r>
        <w:t xml:space="preserve">new </w:t>
      </w:r>
      <w:r w:rsidRPr="007C5C73">
        <w:t xml:space="preserve">data collection efforts, including the frequency of information collection. </w:t>
      </w:r>
      <w:r w:rsidR="00B928F1">
        <w:t>Below</w:t>
      </w:r>
      <w:r w:rsidRPr="007C5C73">
        <w:t xml:space="preserve">, we discuss the consequences of collecting the information less </w:t>
      </w:r>
      <w:r w:rsidRPr="00703B60">
        <w:t>frequently for each data collection activity.</w:t>
      </w:r>
    </w:p>
    <w:p w14:paraId="745A6989" w14:textId="77777777" w:rsidR="002617D5" w:rsidRDefault="002617D5" w:rsidP="004A7C6E">
      <w:pPr>
        <w:pStyle w:val="NormalSS"/>
        <w:spacing w:before="360"/>
        <w:rPr>
          <w:rFonts w:eastAsiaTheme="minorEastAsia"/>
        </w:rPr>
      </w:pPr>
      <w:r w:rsidRPr="002617D5">
        <w:rPr>
          <w:rFonts w:eastAsiaTheme="minorEastAsia"/>
          <w:b/>
        </w:rPr>
        <w:t>Program</w:t>
      </w:r>
      <w:r w:rsidR="00C0788C">
        <w:rPr>
          <w:rFonts w:eastAsiaTheme="minorEastAsia"/>
          <w:b/>
        </w:rPr>
        <w:t xml:space="preserve"> and network</w:t>
      </w:r>
      <w:r w:rsidRPr="002617D5">
        <w:rPr>
          <w:rFonts w:eastAsiaTheme="minorEastAsia"/>
          <w:b/>
        </w:rPr>
        <w:t xml:space="preserve"> survey</w:t>
      </w:r>
      <w:r w:rsidR="00C0788C">
        <w:rPr>
          <w:rFonts w:eastAsiaTheme="minorEastAsia"/>
          <w:b/>
        </w:rPr>
        <w:t>s</w:t>
      </w:r>
      <w:r w:rsidRPr="002617D5">
        <w:rPr>
          <w:rFonts w:eastAsiaTheme="minorEastAsia"/>
          <w:b/>
        </w:rPr>
        <w:t xml:space="preserve">. </w:t>
      </w:r>
      <w:r w:rsidRPr="002617D5">
        <w:rPr>
          <w:rFonts w:eastAsiaTheme="minorEastAsia"/>
        </w:rPr>
        <w:t xml:space="preserve">To obtain as complete a picture of WISEWOMAN implementation </w:t>
      </w:r>
      <w:r w:rsidR="00C0788C">
        <w:rPr>
          <w:rFonts w:eastAsiaTheme="minorEastAsia"/>
        </w:rPr>
        <w:t xml:space="preserve">and contribution to systems (or networks) </w:t>
      </w:r>
      <w:r w:rsidRPr="002617D5">
        <w:rPr>
          <w:rFonts w:eastAsiaTheme="minorEastAsia"/>
        </w:rPr>
        <w:t xml:space="preserve">over time as possible, </w:t>
      </w:r>
      <w:r w:rsidR="00573BC6">
        <w:rPr>
          <w:rFonts w:eastAsiaTheme="minorEastAsia"/>
        </w:rPr>
        <w:t>awardee</w:t>
      </w:r>
      <w:r w:rsidRPr="002617D5">
        <w:rPr>
          <w:rFonts w:eastAsiaTheme="minorEastAsia"/>
        </w:rPr>
        <w:t>s will be asked to complete the program</w:t>
      </w:r>
      <w:r w:rsidR="00AE3619">
        <w:rPr>
          <w:rFonts w:eastAsiaTheme="minorEastAsia"/>
        </w:rPr>
        <w:t xml:space="preserve"> and network</w:t>
      </w:r>
      <w:r w:rsidRPr="002617D5">
        <w:rPr>
          <w:rFonts w:eastAsiaTheme="minorEastAsia"/>
        </w:rPr>
        <w:t xml:space="preserve"> survey</w:t>
      </w:r>
      <w:r w:rsidR="00AE3619">
        <w:rPr>
          <w:rFonts w:eastAsiaTheme="minorEastAsia"/>
        </w:rPr>
        <w:t>s</w:t>
      </w:r>
      <w:r w:rsidRPr="002617D5">
        <w:rPr>
          <w:rFonts w:eastAsiaTheme="minorEastAsia"/>
        </w:rPr>
        <w:t xml:space="preserve"> twice</w:t>
      </w:r>
      <w:r w:rsidR="00CC5202">
        <w:rPr>
          <w:rFonts w:eastAsiaTheme="minorEastAsia"/>
        </w:rPr>
        <w:t xml:space="preserve">: </w:t>
      </w:r>
      <w:r w:rsidR="00B928F1">
        <w:rPr>
          <w:rFonts w:eastAsiaTheme="minorEastAsia"/>
        </w:rPr>
        <w:t>during</w:t>
      </w:r>
      <w:r w:rsidRPr="002617D5">
        <w:rPr>
          <w:rFonts w:eastAsiaTheme="minorEastAsia"/>
        </w:rPr>
        <w:t xml:space="preserve"> Program Year</w:t>
      </w:r>
      <w:r w:rsidR="00B928F1">
        <w:rPr>
          <w:rFonts w:eastAsiaTheme="minorEastAsia"/>
        </w:rPr>
        <w:t>s</w:t>
      </w:r>
      <w:r w:rsidR="00AE3619">
        <w:rPr>
          <w:rFonts w:eastAsiaTheme="minorEastAsia"/>
        </w:rPr>
        <w:t xml:space="preserve"> 2 and 4</w:t>
      </w:r>
      <w:r w:rsidRPr="002617D5">
        <w:rPr>
          <w:rFonts w:eastAsiaTheme="minorEastAsia"/>
        </w:rPr>
        <w:t xml:space="preserve">. </w:t>
      </w:r>
      <w:r w:rsidR="00573BC6">
        <w:rPr>
          <w:rFonts w:eastAsiaTheme="minorEastAsia"/>
        </w:rPr>
        <w:t>Awardee</w:t>
      </w:r>
      <w:r w:rsidRPr="002617D5">
        <w:rPr>
          <w:rFonts w:eastAsiaTheme="minorEastAsia"/>
        </w:rPr>
        <w:t>s will respond to the same questions in both rounds of the survey to capture changes in implementation</w:t>
      </w:r>
      <w:r w:rsidR="00C0788C">
        <w:rPr>
          <w:rFonts w:eastAsiaTheme="minorEastAsia"/>
        </w:rPr>
        <w:t xml:space="preserve"> and systems</w:t>
      </w:r>
      <w:r w:rsidRPr="002617D5">
        <w:rPr>
          <w:rFonts w:eastAsiaTheme="minorEastAsia"/>
        </w:rPr>
        <w:t xml:space="preserve"> between the beginning and end of the cooperative agreement. The information collected from </w:t>
      </w:r>
      <w:r w:rsidR="007F5A95">
        <w:rPr>
          <w:rFonts w:eastAsiaTheme="minorEastAsia"/>
        </w:rPr>
        <w:t xml:space="preserve">the first round will be used in the process evaluation to assess program implementation. Information from </w:t>
      </w:r>
      <w:r w:rsidRPr="002617D5">
        <w:rPr>
          <w:rFonts w:eastAsiaTheme="minorEastAsia"/>
        </w:rPr>
        <w:t>both survey periods will be used in the summative evaluation to measure variation in implementation</w:t>
      </w:r>
      <w:r w:rsidR="00C0788C">
        <w:rPr>
          <w:rFonts w:eastAsiaTheme="minorEastAsia"/>
        </w:rPr>
        <w:t xml:space="preserve"> and systems</w:t>
      </w:r>
      <w:r w:rsidRPr="002617D5">
        <w:rPr>
          <w:rFonts w:eastAsiaTheme="minorEastAsia"/>
        </w:rPr>
        <w:t xml:space="preserve"> progress over the course of the cooperative agreement, which can be used by CDC to identify gaps in and approaches to improve implementation. Changes over time in implementation</w:t>
      </w:r>
      <w:r w:rsidR="00C0788C">
        <w:rPr>
          <w:rFonts w:eastAsiaTheme="minorEastAsia"/>
        </w:rPr>
        <w:t xml:space="preserve"> and systems</w:t>
      </w:r>
      <w:r w:rsidRPr="002617D5">
        <w:rPr>
          <w:rFonts w:eastAsiaTheme="minorEastAsia"/>
        </w:rPr>
        <w:t xml:space="preserve"> will also be linked to changes in outcomes to identify factors associated with better outcomes. The findings from these analyses can be used to identify the best and promising practices associated with better outcomes to be used for purposes of replication and scale-up. </w:t>
      </w:r>
      <w:r w:rsidR="004A1900">
        <w:rPr>
          <w:rFonts w:eastAsiaTheme="minorEastAsia"/>
        </w:rPr>
        <w:t>C</w:t>
      </w:r>
      <w:r w:rsidRPr="002617D5">
        <w:rPr>
          <w:rFonts w:eastAsiaTheme="minorEastAsia"/>
        </w:rPr>
        <w:t xml:space="preserve">ollecting information from all </w:t>
      </w:r>
      <w:r w:rsidR="00573BC6">
        <w:rPr>
          <w:rFonts w:eastAsiaTheme="minorEastAsia"/>
        </w:rPr>
        <w:t>awardee</w:t>
      </w:r>
      <w:r w:rsidRPr="002617D5">
        <w:rPr>
          <w:rFonts w:eastAsiaTheme="minorEastAsia"/>
        </w:rPr>
        <w:t xml:space="preserve">s at a single point in time (one round of the program </w:t>
      </w:r>
      <w:r w:rsidR="00C0788C">
        <w:rPr>
          <w:rFonts w:eastAsiaTheme="minorEastAsia"/>
        </w:rPr>
        <w:t xml:space="preserve">and network </w:t>
      </w:r>
      <w:r w:rsidRPr="002617D5">
        <w:rPr>
          <w:rFonts w:eastAsiaTheme="minorEastAsia"/>
        </w:rPr>
        <w:t>survey</w:t>
      </w:r>
      <w:r w:rsidR="00C0788C">
        <w:rPr>
          <w:rFonts w:eastAsiaTheme="minorEastAsia"/>
        </w:rPr>
        <w:t>s</w:t>
      </w:r>
      <w:r w:rsidRPr="002617D5">
        <w:rPr>
          <w:rFonts w:eastAsiaTheme="minorEastAsia"/>
        </w:rPr>
        <w:t>) will allow for linkages of implementation</w:t>
      </w:r>
      <w:r w:rsidR="00C0788C">
        <w:rPr>
          <w:rFonts w:eastAsiaTheme="minorEastAsia"/>
        </w:rPr>
        <w:t xml:space="preserve"> and systems</w:t>
      </w:r>
      <w:r w:rsidRPr="002617D5">
        <w:rPr>
          <w:rFonts w:eastAsiaTheme="minorEastAsia"/>
        </w:rPr>
        <w:t xml:space="preserve"> measured at one point in time to changes in outcomes. However, </w:t>
      </w:r>
      <w:r w:rsidR="00125193">
        <w:rPr>
          <w:rFonts w:eastAsiaTheme="minorEastAsia"/>
        </w:rPr>
        <w:t>if</w:t>
      </w:r>
      <w:r w:rsidRPr="002617D5">
        <w:rPr>
          <w:rFonts w:eastAsiaTheme="minorEastAsia"/>
        </w:rPr>
        <w:t xml:space="preserve"> the program</w:t>
      </w:r>
      <w:r w:rsidR="00C0788C">
        <w:rPr>
          <w:rFonts w:eastAsiaTheme="minorEastAsia"/>
        </w:rPr>
        <w:t xml:space="preserve"> and network</w:t>
      </w:r>
      <w:r w:rsidRPr="002617D5">
        <w:rPr>
          <w:rFonts w:eastAsiaTheme="minorEastAsia"/>
        </w:rPr>
        <w:t xml:space="preserve"> survey</w:t>
      </w:r>
      <w:r w:rsidR="00C0788C">
        <w:rPr>
          <w:rFonts w:eastAsiaTheme="minorEastAsia"/>
        </w:rPr>
        <w:t>s</w:t>
      </w:r>
      <w:r w:rsidRPr="002617D5">
        <w:rPr>
          <w:rFonts w:eastAsiaTheme="minorEastAsia"/>
        </w:rPr>
        <w:t xml:space="preserve"> </w:t>
      </w:r>
      <w:r w:rsidR="00C0788C">
        <w:rPr>
          <w:rFonts w:eastAsiaTheme="minorEastAsia"/>
        </w:rPr>
        <w:t>were</w:t>
      </w:r>
      <w:r w:rsidR="00125193">
        <w:rPr>
          <w:rFonts w:eastAsiaTheme="minorEastAsia"/>
        </w:rPr>
        <w:t xml:space="preserve"> limited to a single round, it would</w:t>
      </w:r>
      <w:r w:rsidRPr="002617D5">
        <w:rPr>
          <w:rFonts w:eastAsiaTheme="minorEastAsia"/>
        </w:rPr>
        <w:t xml:space="preserve"> preclude CDC from examining how implementation progressed over the cooperative agreement and prevent linkages of changes in implementation to changes in outcomes. </w:t>
      </w:r>
    </w:p>
    <w:p w14:paraId="4B8F9033" w14:textId="77777777" w:rsidR="002617D5" w:rsidRPr="002617D5" w:rsidRDefault="00CF4BA4" w:rsidP="002617D5">
      <w:pPr>
        <w:pStyle w:val="NormalSS"/>
        <w:rPr>
          <w:rFonts w:eastAsiaTheme="minorEastAsia"/>
        </w:rPr>
      </w:pPr>
      <w:r>
        <w:rPr>
          <w:rFonts w:eastAsiaTheme="minorEastAsia"/>
          <w:b/>
        </w:rPr>
        <w:t>Site v</w:t>
      </w:r>
      <w:r w:rsidR="002617D5" w:rsidRPr="002617D5">
        <w:rPr>
          <w:rFonts w:eastAsiaTheme="minorEastAsia"/>
          <w:b/>
        </w:rPr>
        <w:t>isits.</w:t>
      </w:r>
      <w:r w:rsidR="002617D5" w:rsidRPr="002617D5">
        <w:rPr>
          <w:rFonts w:eastAsiaTheme="minorEastAsia"/>
        </w:rPr>
        <w:t xml:space="preserve"> No </w:t>
      </w:r>
      <w:r w:rsidR="00573BC6">
        <w:rPr>
          <w:rFonts w:eastAsiaTheme="minorEastAsia"/>
        </w:rPr>
        <w:t>awardee</w:t>
      </w:r>
      <w:r w:rsidR="002617D5" w:rsidRPr="002617D5">
        <w:rPr>
          <w:rFonts w:eastAsiaTheme="minorEastAsia"/>
        </w:rPr>
        <w:t xml:space="preserve"> will be asked to participate in more than one site visit. Six </w:t>
      </w:r>
      <w:r w:rsidR="00573BC6">
        <w:rPr>
          <w:rFonts w:eastAsiaTheme="minorEastAsia"/>
        </w:rPr>
        <w:t>awardee</w:t>
      </w:r>
      <w:r w:rsidR="002617D5" w:rsidRPr="002617D5">
        <w:rPr>
          <w:rFonts w:eastAsiaTheme="minorEastAsia"/>
        </w:rPr>
        <w:t xml:space="preserve">s will participate in site visits in Program Year 2 through Program Year </w:t>
      </w:r>
      <w:r w:rsidR="00125193">
        <w:rPr>
          <w:rFonts w:eastAsiaTheme="minorEastAsia"/>
        </w:rPr>
        <w:t xml:space="preserve">4, resulting </w:t>
      </w:r>
      <w:r w:rsidR="000B33F8">
        <w:rPr>
          <w:rFonts w:eastAsiaTheme="minorEastAsia"/>
        </w:rPr>
        <w:t xml:space="preserve">in visits to </w:t>
      </w:r>
      <w:r w:rsidR="002617D5" w:rsidRPr="002617D5">
        <w:rPr>
          <w:rFonts w:eastAsiaTheme="minorEastAsia"/>
        </w:rPr>
        <w:t xml:space="preserve">18 </w:t>
      </w:r>
      <w:r w:rsidR="00573BC6">
        <w:rPr>
          <w:rFonts w:eastAsiaTheme="minorEastAsia"/>
        </w:rPr>
        <w:t>awardee</w:t>
      </w:r>
      <w:r w:rsidR="0084569E">
        <w:rPr>
          <w:rFonts w:eastAsiaTheme="minorEastAsia"/>
        </w:rPr>
        <w:t>s</w:t>
      </w:r>
      <w:r w:rsidR="0084569E" w:rsidRPr="002617D5">
        <w:rPr>
          <w:rFonts w:eastAsiaTheme="minorEastAsia"/>
        </w:rPr>
        <w:t xml:space="preserve"> </w:t>
      </w:r>
      <w:r w:rsidR="002617D5" w:rsidRPr="002617D5">
        <w:rPr>
          <w:rFonts w:eastAsiaTheme="minorEastAsia"/>
        </w:rPr>
        <w:t xml:space="preserve">in total. Therefore, four </w:t>
      </w:r>
      <w:r w:rsidR="00573BC6">
        <w:rPr>
          <w:rFonts w:eastAsiaTheme="minorEastAsia"/>
        </w:rPr>
        <w:t>awardee</w:t>
      </w:r>
      <w:r w:rsidR="002617D5" w:rsidRPr="002617D5">
        <w:rPr>
          <w:rFonts w:eastAsiaTheme="minorEastAsia"/>
        </w:rPr>
        <w:t>s will not host site visits at any point during the evaluation. In addition, each informant/participant will respond one time only under these t</w:t>
      </w:r>
      <w:r w:rsidR="0084569E">
        <w:rPr>
          <w:rFonts w:eastAsiaTheme="minorEastAsia"/>
        </w:rPr>
        <w:t>hree</w:t>
      </w:r>
      <w:r w:rsidR="002617D5" w:rsidRPr="002617D5">
        <w:rPr>
          <w:rFonts w:eastAsiaTheme="minorEastAsia"/>
        </w:rPr>
        <w:t xml:space="preserve"> data collection efforts. There will be no additional qualitative information collections under this OMB request.</w:t>
      </w:r>
    </w:p>
    <w:p w14:paraId="5D9BCFDD" w14:textId="77777777" w:rsidR="002617D5" w:rsidRPr="002617D5" w:rsidRDefault="002617D5" w:rsidP="00702F6D">
      <w:pPr>
        <w:pStyle w:val="NormalSS"/>
        <w:rPr>
          <w:rFonts w:eastAsiaTheme="minorEastAsia"/>
        </w:rPr>
      </w:pPr>
      <w:r w:rsidRPr="002617D5">
        <w:rPr>
          <w:rFonts w:eastAsiaTheme="minorEastAsia"/>
        </w:rPr>
        <w:t xml:space="preserve">Data collection at the site level will enable us to observe program implementation directly and provide opportunities to interact with a wide variety of program staff and partners to understand the program context at a deeper level. Information collected through the site visits </w:t>
      </w:r>
      <w:r w:rsidRPr="002617D5">
        <w:rPr>
          <w:rFonts w:eastAsiaTheme="minorEastAsia"/>
        </w:rPr>
        <w:lastRenderedPageBreak/>
        <w:t xml:space="preserve">can be used to identify emerging, promising, and best practices in the process evaluation. In addition, this information can be used to describe </w:t>
      </w:r>
      <w:r w:rsidR="00573BC6">
        <w:rPr>
          <w:rFonts w:eastAsiaTheme="minorEastAsia"/>
        </w:rPr>
        <w:t>awardee</w:t>
      </w:r>
      <w:r w:rsidRPr="002617D5">
        <w:rPr>
          <w:rFonts w:eastAsiaTheme="minorEastAsia"/>
        </w:rPr>
        <w:t xml:space="preserve">s’ characteristics in the outcomes and summative evaluations, which can help identify promising and best practices. </w:t>
      </w:r>
    </w:p>
    <w:p w14:paraId="3D823B3C" w14:textId="77777777" w:rsidR="00F35131" w:rsidRDefault="00F35131" w:rsidP="00F35131">
      <w:pPr>
        <w:pStyle w:val="Heading2"/>
        <w:rPr>
          <w:rFonts w:eastAsiaTheme="minorEastAsia"/>
        </w:rPr>
      </w:pPr>
      <w:bookmarkStart w:id="14" w:name="_Toc402259346"/>
      <w:r>
        <w:rPr>
          <w:rFonts w:eastAsiaTheme="minorEastAsia"/>
        </w:rPr>
        <w:t>7.</w:t>
      </w:r>
      <w:r>
        <w:rPr>
          <w:rFonts w:eastAsiaTheme="minorEastAsia"/>
        </w:rPr>
        <w:tab/>
        <w:t>Special Circumstances Relating to the Guidelines of 5 CFR 1320.5</w:t>
      </w:r>
      <w:bookmarkEnd w:id="14"/>
    </w:p>
    <w:p w14:paraId="4827407E" w14:textId="77777777" w:rsidR="002617D5" w:rsidRPr="00291CC9" w:rsidRDefault="002617D5" w:rsidP="002617D5">
      <w:pPr>
        <w:pStyle w:val="NormalSS"/>
        <w:rPr>
          <w:rFonts w:eastAsiaTheme="minorEastAsia"/>
        </w:rPr>
      </w:pPr>
      <w:r w:rsidRPr="007C5C73">
        <w:t>This request fully complies with 5 CFR 1320.5. There are no special circumstances.</w:t>
      </w:r>
    </w:p>
    <w:p w14:paraId="24E1F77E" w14:textId="77777777" w:rsidR="00F35131" w:rsidRDefault="00F35131" w:rsidP="00F35131">
      <w:pPr>
        <w:pStyle w:val="Heading2"/>
        <w:rPr>
          <w:rFonts w:eastAsiaTheme="minorEastAsia"/>
        </w:rPr>
      </w:pPr>
      <w:bookmarkStart w:id="15" w:name="_Toc402259347"/>
      <w:r>
        <w:rPr>
          <w:rFonts w:eastAsiaTheme="minorEastAsia"/>
        </w:rPr>
        <w:t>8.</w:t>
      </w:r>
      <w:r>
        <w:rPr>
          <w:rFonts w:eastAsiaTheme="minorEastAsia"/>
        </w:rPr>
        <w:tab/>
        <w:t>Comments in Response to the Federal Register Notice and Efforts to Consult Outside the Agency</w:t>
      </w:r>
      <w:bookmarkEnd w:id="15"/>
    </w:p>
    <w:p w14:paraId="0BE06ED3" w14:textId="77777777" w:rsidR="00B8322F" w:rsidRDefault="00B8322F" w:rsidP="00B8322F">
      <w:pPr>
        <w:pStyle w:val="NormalSS"/>
        <w:rPr>
          <w:rFonts w:eastAsiaTheme="minorEastAsia"/>
        </w:rPr>
      </w:pPr>
      <w:r>
        <w:rPr>
          <w:rFonts w:eastAsiaTheme="minorEastAsia"/>
        </w:rPr>
        <w:t>T</w:t>
      </w:r>
      <w:r w:rsidRPr="007C5C73">
        <w:t>he notice required in 5 CFR 1320.8(d) was published in</w:t>
      </w:r>
      <w:r>
        <w:t xml:space="preserve"> the Federal Register on</w:t>
      </w:r>
      <w:r w:rsidR="003A27B9">
        <w:t xml:space="preserve"> August 25</w:t>
      </w:r>
      <w:r w:rsidRPr="00097341">
        <w:t xml:space="preserve">, 2014, Volume </w:t>
      </w:r>
      <w:r w:rsidR="003A27B9">
        <w:t>79</w:t>
      </w:r>
      <w:r w:rsidRPr="00097341">
        <w:t xml:space="preserve">, Number </w:t>
      </w:r>
      <w:r w:rsidR="003A27B9">
        <w:t>164</w:t>
      </w:r>
      <w:r w:rsidRPr="00097341">
        <w:t xml:space="preserve">, Page Numbers </w:t>
      </w:r>
      <w:r w:rsidR="003A27B9">
        <w:t>50653</w:t>
      </w:r>
      <w:r w:rsidRPr="00097341">
        <w:t>–</w:t>
      </w:r>
      <w:r w:rsidR="003A27B9">
        <w:t>50654</w:t>
      </w:r>
      <w:r w:rsidR="0024078C">
        <w:t xml:space="preserve"> (s</w:t>
      </w:r>
      <w:r>
        <w:t xml:space="preserve">ee </w:t>
      </w:r>
      <w:r w:rsidRPr="00390186">
        <w:t xml:space="preserve">Attachment </w:t>
      </w:r>
      <w:r w:rsidR="005F2BD9" w:rsidRPr="00390186">
        <w:t>F</w:t>
      </w:r>
      <w:r w:rsidR="00182936">
        <w:t>1</w:t>
      </w:r>
      <w:r w:rsidRPr="007C5C73">
        <w:t xml:space="preserve"> for a </w:t>
      </w:r>
      <w:r w:rsidR="0024078C">
        <w:t>copy of Federal Register Notice.)</w:t>
      </w:r>
      <w:r>
        <w:t xml:space="preserve"> </w:t>
      </w:r>
      <w:r w:rsidR="00C8759C">
        <w:t>One public comment was received and addressed</w:t>
      </w:r>
      <w:r w:rsidR="00182936">
        <w:t xml:space="preserve"> (see Attachment F2).</w:t>
      </w:r>
    </w:p>
    <w:p w14:paraId="3C084428" w14:textId="77777777" w:rsidR="00963972" w:rsidRDefault="00B8322F" w:rsidP="00963972">
      <w:pPr>
        <w:pStyle w:val="NormalSS"/>
        <w:sectPr w:rsidR="00963972" w:rsidSect="00963972">
          <w:headerReference w:type="default" r:id="rId21"/>
          <w:headerReference w:type="first" r:id="rId22"/>
          <w:pgSz w:w="12240" w:h="15840"/>
          <w:pgMar w:top="1440" w:right="1440" w:bottom="1440" w:left="1440" w:header="720" w:footer="720" w:gutter="0"/>
          <w:pgBorders w:offsetFrom="page">
            <w:bottom w:val="single" w:sz="4" w:space="24" w:color="FFFFFF" w:themeColor="background1"/>
          </w:pgBorders>
          <w:cols w:space="720"/>
          <w:titlePg/>
          <w:docGrid w:linePitch="360"/>
        </w:sectPr>
      </w:pPr>
      <w:r>
        <w:rPr>
          <w:rFonts w:eastAsiaTheme="minorEastAsia"/>
        </w:rPr>
        <w:t>I</w:t>
      </w:r>
      <w:r w:rsidRPr="007C5C73">
        <w:t xml:space="preserve">n an effort to consult with experts both inside and outside </w:t>
      </w:r>
      <w:r w:rsidR="0010155A">
        <w:t xml:space="preserve">of </w:t>
      </w:r>
      <w:r>
        <w:t xml:space="preserve">the </w:t>
      </w:r>
      <w:r w:rsidRPr="002D7DB1">
        <w:t>Department of Health and Human Services</w:t>
      </w:r>
      <w:r>
        <w:t xml:space="preserve">, CDC Heart Disease and Stroke Prevention Division and WISEWOMAN program </w:t>
      </w:r>
      <w:r w:rsidRPr="007C5C73">
        <w:t>staff reviewed the survey and provided feedback on the electronic versions of the instruments during several conference calls.</w:t>
      </w:r>
      <w:r>
        <w:t xml:space="preserve"> CDC</w:t>
      </w:r>
      <w:r w:rsidRPr="007C5C73">
        <w:t xml:space="preserve"> pre</w:t>
      </w:r>
      <w:r>
        <w:t>-</w:t>
      </w:r>
      <w:r w:rsidRPr="007C5C73">
        <w:t xml:space="preserve">tested the </w:t>
      </w:r>
      <w:r>
        <w:t>program survey</w:t>
      </w:r>
      <w:r w:rsidRPr="007C5C73">
        <w:t xml:space="preserve"> with </w:t>
      </w:r>
      <w:r w:rsidRPr="00390186">
        <w:t xml:space="preserve">three </w:t>
      </w:r>
      <w:r w:rsidR="00573BC6" w:rsidRPr="00390186">
        <w:t>awardee</w:t>
      </w:r>
      <w:r w:rsidRPr="00390186">
        <w:t>s and the network survey with six organizations across three</w:t>
      </w:r>
      <w:r w:rsidRPr="007C5C73">
        <w:t xml:space="preserve"> </w:t>
      </w:r>
      <w:r w:rsidR="00573BC6">
        <w:t>awardee</w:t>
      </w:r>
      <w:r w:rsidRPr="007C5C73">
        <w:t>s. All pre</w:t>
      </w:r>
      <w:r>
        <w:t>-</w:t>
      </w:r>
      <w:r w:rsidRPr="007C5C73">
        <w:t>tests were conducted using a paper version</w:t>
      </w:r>
      <w:r w:rsidR="00637E6A">
        <w:t xml:space="preserve"> of the survey instruments</w:t>
      </w:r>
      <w:r w:rsidRPr="007C5C73">
        <w:t>. The results of the pre</w:t>
      </w:r>
      <w:r>
        <w:t>-</w:t>
      </w:r>
      <w:r w:rsidRPr="007C5C73">
        <w:t>test and recommendations for finalizing the instrumen</w:t>
      </w:r>
      <w:r>
        <w:t xml:space="preserve">ts are presented in </w:t>
      </w:r>
      <w:r w:rsidR="007A4ADA">
        <w:t>Supporting Statement Part B</w:t>
      </w:r>
      <w:r w:rsidRPr="007C5C73">
        <w:t>. The pre</w:t>
      </w:r>
      <w:r>
        <w:t>-</w:t>
      </w:r>
      <w:r w:rsidRPr="007C5C73">
        <w:t>test allowed us to validate the length of the instruments and</w:t>
      </w:r>
      <w:r w:rsidR="00637E6A">
        <w:t xml:space="preserve"> confirm the anticipated </w:t>
      </w:r>
      <w:r w:rsidRPr="007C5C73">
        <w:t>public burden</w:t>
      </w:r>
      <w:r w:rsidR="00B04792">
        <w:t xml:space="preserve"> associated with participation in the surveys (discussed below in section A12)</w:t>
      </w:r>
      <w:r w:rsidRPr="007C5C73">
        <w:t>. The pre</w:t>
      </w:r>
      <w:r>
        <w:t>-</w:t>
      </w:r>
      <w:r w:rsidRPr="007C5C73">
        <w:t xml:space="preserve">test also allowed us to </w:t>
      </w:r>
      <w:r w:rsidR="00B04792">
        <w:t xml:space="preserve">debrief with participants and collect information that helped to inform </w:t>
      </w:r>
      <w:r w:rsidRPr="007C5C73">
        <w:t>refine</w:t>
      </w:r>
      <w:r w:rsidR="00B04792">
        <w:t>ments and clarifications to</w:t>
      </w:r>
      <w:r w:rsidRPr="007C5C73">
        <w:t xml:space="preserve"> </w:t>
      </w:r>
      <w:r w:rsidR="00B04792">
        <w:t>the wording of items, as well as survey instructions, where needed. R</w:t>
      </w:r>
      <w:r w:rsidRPr="007C5C73">
        <w:t>esponses collected during the pre</w:t>
      </w:r>
      <w:r>
        <w:t>-</w:t>
      </w:r>
      <w:r w:rsidRPr="007C5C73">
        <w:t xml:space="preserve">test were not and will not be analyzed. </w:t>
      </w:r>
      <w:r w:rsidR="00C8759C" w:rsidRPr="007C5C73">
        <w:t xml:space="preserve">Contact information for the </w:t>
      </w:r>
      <w:r w:rsidR="00634CDA">
        <w:t xml:space="preserve">four </w:t>
      </w:r>
      <w:r w:rsidR="00C8759C" w:rsidRPr="00390186">
        <w:t xml:space="preserve">awardees that participated in the </w:t>
      </w:r>
      <w:r w:rsidR="00C8759C">
        <w:t>pre-test</w:t>
      </w:r>
      <w:r w:rsidR="00C8759C" w:rsidRPr="00390186">
        <w:t xml:space="preserve"> is provided in Table A.3</w:t>
      </w:r>
      <w:r w:rsidR="00C8759C">
        <w:t>.</w:t>
      </w:r>
      <w:r w:rsidR="00C8759C" w:rsidRPr="00C8759C">
        <w:t xml:space="preserve"> </w:t>
      </w:r>
      <w:r w:rsidR="00C8759C">
        <w:t>In addition, t</w:t>
      </w:r>
      <w:r w:rsidR="00C8759C" w:rsidRPr="007C5C73">
        <w:t>he instruments were revised based on results of the pre</w:t>
      </w:r>
      <w:r w:rsidR="00C8759C">
        <w:t>-</w:t>
      </w:r>
      <w:r w:rsidR="00C8759C" w:rsidRPr="007C5C73">
        <w:t>t</w:t>
      </w:r>
      <w:r w:rsidR="00C8759C">
        <w:t xml:space="preserve">est and feedback from CDC </w:t>
      </w:r>
      <w:r w:rsidR="00C8759C" w:rsidRPr="007C5C73">
        <w:t>staff.</w:t>
      </w:r>
      <w:bookmarkStart w:id="16" w:name="_Toc399336340"/>
    </w:p>
    <w:p w14:paraId="242B9284" w14:textId="77777777" w:rsidR="00B8322F" w:rsidRPr="00163BE7" w:rsidRDefault="00B8322F" w:rsidP="00963972">
      <w:pPr>
        <w:pStyle w:val="MarkforTableTitle"/>
      </w:pPr>
      <w:r w:rsidRPr="00163BE7">
        <w:lastRenderedPageBreak/>
        <w:t>Table A.</w:t>
      </w:r>
      <w:r w:rsidR="0010155A" w:rsidRPr="00163BE7">
        <w:t>3</w:t>
      </w:r>
      <w:r w:rsidRPr="00163BE7">
        <w:t xml:space="preserve">. Pre-test </w:t>
      </w:r>
      <w:r w:rsidR="00573BC6" w:rsidRPr="00163BE7">
        <w:t>awardee</w:t>
      </w:r>
      <w:r w:rsidRPr="00163BE7">
        <w:t xml:space="preserve"> contact information</w:t>
      </w:r>
      <w:bookmarkEnd w:id="16"/>
    </w:p>
    <w:tbl>
      <w:tblPr>
        <w:tblStyle w:val="Table"/>
        <w:tblW w:w="0" w:type="auto"/>
        <w:tblLook w:val="04A0" w:firstRow="1" w:lastRow="0" w:firstColumn="1" w:lastColumn="0" w:noHBand="0" w:noVBand="1"/>
      </w:tblPr>
      <w:tblGrid>
        <w:gridCol w:w="9245"/>
      </w:tblGrid>
      <w:tr w:rsidR="00B8322F" w:rsidRPr="00582960" w14:paraId="4B16D17F" w14:textId="77777777" w:rsidTr="008E4ACA">
        <w:trPr>
          <w:cnfStyle w:val="100000000000" w:firstRow="1" w:lastRow="0" w:firstColumn="0" w:lastColumn="0" w:oddVBand="0" w:evenVBand="0" w:oddHBand="0" w:evenHBand="0" w:firstRowFirstColumn="0" w:firstRowLastColumn="0" w:lastRowFirstColumn="0" w:lastRowLastColumn="0"/>
          <w:cantSplit/>
          <w:trHeight w:val="20"/>
          <w:tblHeader w:val="0"/>
        </w:trPr>
        <w:tc>
          <w:tcPr>
            <w:tcW w:w="9378" w:type="dxa"/>
            <w:tcBorders>
              <w:top w:val="single" w:sz="4" w:space="0" w:color="auto"/>
              <w:bottom w:val="nil"/>
            </w:tcBorders>
            <w:shd w:val="clear" w:color="auto" w:fill="auto"/>
            <w:hideMark/>
          </w:tcPr>
          <w:p w14:paraId="36A09F94" w14:textId="77777777" w:rsidR="00582960" w:rsidRPr="00582960" w:rsidRDefault="000A41C0" w:rsidP="00582960">
            <w:pPr>
              <w:spacing w:before="40" w:after="40" w:line="240" w:lineRule="auto"/>
              <w:ind w:firstLine="0"/>
              <w:rPr>
                <w:rFonts w:ascii="Arial" w:hAnsi="Arial" w:cs="Arial"/>
                <w:color w:val="000000" w:themeColor="text1"/>
              </w:rPr>
            </w:pPr>
            <w:r w:rsidRPr="00582960">
              <w:rPr>
                <w:rFonts w:ascii="Arial" w:hAnsi="Arial" w:cs="Arial"/>
                <w:color w:val="000000" w:themeColor="text1"/>
              </w:rPr>
              <w:t>SEARHC WISEWOMAN</w:t>
            </w:r>
            <w:r w:rsidR="00582960" w:rsidRPr="00582960">
              <w:rPr>
                <w:rFonts w:ascii="Arial" w:hAnsi="Arial" w:cs="Arial"/>
                <w:color w:val="000000" w:themeColor="text1"/>
              </w:rPr>
              <w:br/>
            </w:r>
            <w:r w:rsidRPr="00582960">
              <w:rPr>
                <w:rFonts w:ascii="Arial" w:hAnsi="Arial" w:cs="Arial"/>
                <w:color w:val="000000" w:themeColor="text1"/>
              </w:rPr>
              <w:t>Pamela Sloper</w:t>
            </w:r>
            <w:r w:rsidR="00582960" w:rsidRPr="00582960">
              <w:rPr>
                <w:rFonts w:ascii="Arial" w:hAnsi="Arial" w:cs="Arial"/>
                <w:color w:val="000000" w:themeColor="text1"/>
              </w:rPr>
              <w:br/>
            </w:r>
            <w:r w:rsidRPr="00582960">
              <w:rPr>
                <w:rFonts w:ascii="Arial" w:hAnsi="Arial" w:cs="Arial"/>
                <w:color w:val="000000" w:themeColor="text1"/>
              </w:rPr>
              <w:t>Program Manager/ Coordinator</w:t>
            </w:r>
            <w:r w:rsidR="00582960" w:rsidRPr="00582960">
              <w:rPr>
                <w:rFonts w:ascii="Arial" w:hAnsi="Arial" w:cs="Arial"/>
                <w:color w:val="000000" w:themeColor="text1"/>
              </w:rPr>
              <w:br/>
            </w:r>
            <w:r w:rsidRPr="00582960">
              <w:rPr>
                <w:rFonts w:ascii="Arial" w:hAnsi="Arial" w:cs="Arial"/>
                <w:color w:val="000000" w:themeColor="text1"/>
              </w:rPr>
              <w:t>Haines Health Center</w:t>
            </w:r>
            <w:r w:rsidR="00582960" w:rsidRPr="00582960">
              <w:rPr>
                <w:rFonts w:ascii="Arial" w:hAnsi="Arial" w:cs="Arial"/>
                <w:color w:val="000000" w:themeColor="text1"/>
              </w:rPr>
              <w:br/>
            </w:r>
            <w:r w:rsidRPr="00582960">
              <w:rPr>
                <w:rFonts w:ascii="Arial" w:hAnsi="Arial" w:cs="Arial"/>
                <w:color w:val="000000" w:themeColor="text1"/>
              </w:rPr>
              <w:t>PO Box 1549, Haines, AK  99827</w:t>
            </w:r>
            <w:r w:rsidR="00582960" w:rsidRPr="00582960">
              <w:rPr>
                <w:rFonts w:ascii="Arial" w:hAnsi="Arial" w:cs="Arial"/>
                <w:color w:val="000000" w:themeColor="text1"/>
              </w:rPr>
              <w:br/>
            </w:r>
            <w:r w:rsidRPr="00582960">
              <w:rPr>
                <w:rFonts w:ascii="Arial" w:hAnsi="Arial" w:cs="Arial"/>
                <w:color w:val="000000" w:themeColor="text1"/>
              </w:rPr>
              <w:t>907-766-6367</w:t>
            </w:r>
            <w:r w:rsidR="00582960" w:rsidRPr="00582960">
              <w:rPr>
                <w:rFonts w:ascii="Arial" w:hAnsi="Arial" w:cs="Arial"/>
                <w:color w:val="000000" w:themeColor="text1"/>
              </w:rPr>
              <w:br/>
            </w:r>
            <w:hyperlink r:id="rId23" w:history="1">
              <w:r w:rsidRPr="00582960">
                <w:rPr>
                  <w:rStyle w:val="Hyperlink"/>
                  <w:rFonts w:ascii="Arial" w:hAnsi="Arial" w:cs="Arial"/>
                </w:rPr>
                <w:t>pams@searhc.org</w:t>
              </w:r>
            </w:hyperlink>
          </w:p>
        </w:tc>
      </w:tr>
      <w:tr w:rsidR="00B8322F" w:rsidRPr="00163BE7" w14:paraId="70411D83" w14:textId="77777777" w:rsidTr="008E4ACA">
        <w:trPr>
          <w:cantSplit/>
          <w:trHeight w:val="20"/>
        </w:trPr>
        <w:tc>
          <w:tcPr>
            <w:tcW w:w="9378" w:type="dxa"/>
            <w:tcBorders>
              <w:top w:val="nil"/>
              <w:bottom w:val="single" w:sz="4" w:space="0" w:color="auto"/>
            </w:tcBorders>
            <w:hideMark/>
          </w:tcPr>
          <w:p w14:paraId="456FE215" w14:textId="77777777" w:rsidR="00ED67C6" w:rsidRDefault="00A63B31" w:rsidP="00582960">
            <w:pPr>
              <w:spacing w:before="40" w:after="40" w:line="240" w:lineRule="auto"/>
              <w:ind w:firstLine="0"/>
              <w:rPr>
                <w:rFonts w:cs="Arial"/>
                <w:color w:val="0000FF"/>
                <w:szCs w:val="18"/>
                <w:u w:val="single"/>
              </w:rPr>
            </w:pPr>
            <w:r>
              <w:t>Nebraska WISEWOAMN</w:t>
            </w:r>
            <w:r w:rsidR="00582960">
              <w:br/>
            </w:r>
            <w:r>
              <w:rPr>
                <w:rFonts w:cs="Arial"/>
                <w:color w:val="000000"/>
                <w:szCs w:val="18"/>
              </w:rPr>
              <w:t>Cathy Dillion</w:t>
            </w:r>
            <w:r w:rsidR="00582960">
              <w:rPr>
                <w:rFonts w:ascii="Times New Roman" w:hAnsi="Times New Roman" w:cs="Arial"/>
                <w:color w:val="000000"/>
                <w:sz w:val="24"/>
                <w:szCs w:val="18"/>
              </w:rPr>
              <w:br/>
            </w:r>
            <w:r>
              <w:rPr>
                <w:rFonts w:cs="Arial"/>
                <w:color w:val="000000"/>
                <w:szCs w:val="18"/>
              </w:rPr>
              <w:t>Program Manager</w:t>
            </w:r>
            <w:r w:rsidR="00582960">
              <w:rPr>
                <w:rFonts w:ascii="Times New Roman" w:hAnsi="Times New Roman" w:cs="Arial"/>
                <w:color w:val="000000"/>
                <w:sz w:val="24"/>
                <w:szCs w:val="18"/>
              </w:rPr>
              <w:br/>
            </w:r>
            <w:r w:rsidRPr="00A63B31">
              <w:rPr>
                <w:rFonts w:cs="Arial"/>
                <w:color w:val="000000"/>
                <w:szCs w:val="18"/>
              </w:rPr>
              <w:t xml:space="preserve">301 Centennial Mall So. </w:t>
            </w:r>
            <w:r w:rsidR="00582960">
              <w:rPr>
                <w:rFonts w:cs="Arial"/>
                <w:color w:val="000000"/>
                <w:szCs w:val="18"/>
              </w:rPr>
              <w:br/>
            </w:r>
            <w:r w:rsidRPr="00A63B31">
              <w:rPr>
                <w:rFonts w:cs="Arial"/>
                <w:color w:val="000000"/>
                <w:szCs w:val="18"/>
              </w:rPr>
              <w:t>P.O. Box 94817</w:t>
            </w:r>
            <w:r>
              <w:rPr>
                <w:rFonts w:cs="Arial"/>
                <w:color w:val="000000"/>
                <w:szCs w:val="18"/>
              </w:rPr>
              <w:t xml:space="preserve">, </w:t>
            </w:r>
            <w:r w:rsidRPr="00A63B31">
              <w:rPr>
                <w:rFonts w:cs="Arial"/>
                <w:color w:val="000000"/>
                <w:szCs w:val="18"/>
              </w:rPr>
              <w:t>Lincoln, NE 68509-4817</w:t>
            </w:r>
            <w:r w:rsidR="00582960">
              <w:rPr>
                <w:rFonts w:ascii="Times New Roman" w:hAnsi="Times New Roman" w:cs="Arial"/>
                <w:color w:val="000000"/>
                <w:sz w:val="24"/>
                <w:szCs w:val="18"/>
              </w:rPr>
              <w:br/>
            </w:r>
            <w:r w:rsidRPr="00A63B31">
              <w:rPr>
                <w:rFonts w:cs="Arial"/>
                <w:color w:val="000000"/>
                <w:szCs w:val="18"/>
              </w:rPr>
              <w:t>402-471-1806</w:t>
            </w:r>
            <w:r w:rsidR="00582960">
              <w:rPr>
                <w:rFonts w:ascii="Times New Roman" w:hAnsi="Times New Roman" w:cs="Arial"/>
                <w:color w:val="000000"/>
                <w:sz w:val="24"/>
                <w:szCs w:val="18"/>
              </w:rPr>
              <w:br/>
            </w:r>
            <w:hyperlink r:id="rId24" w:history="1">
              <w:r>
                <w:rPr>
                  <w:rStyle w:val="Hyperlink"/>
                  <w:rFonts w:cs="Arial"/>
                  <w:szCs w:val="18"/>
                </w:rPr>
                <w:t>Cathy.Dillon@nebraska.gov</w:t>
              </w:r>
            </w:hyperlink>
          </w:p>
        </w:tc>
      </w:tr>
      <w:tr w:rsidR="00582960" w:rsidRPr="007C5C73" w14:paraId="24217A31" w14:textId="77777777" w:rsidTr="008E4ACA">
        <w:trPr>
          <w:cantSplit/>
          <w:trHeight w:val="20"/>
        </w:trPr>
        <w:tc>
          <w:tcPr>
            <w:tcW w:w="9378" w:type="dxa"/>
            <w:tcBorders>
              <w:top w:val="single" w:sz="4" w:space="0" w:color="auto"/>
              <w:bottom w:val="nil"/>
            </w:tcBorders>
            <w:hideMark/>
          </w:tcPr>
          <w:p w14:paraId="0D161B49" w14:textId="77777777" w:rsidR="00582960" w:rsidRDefault="00582960" w:rsidP="00582960">
            <w:pPr>
              <w:spacing w:before="40" w:after="40" w:line="240" w:lineRule="auto"/>
              <w:ind w:firstLine="0"/>
            </w:pPr>
            <w:r>
              <w:lastRenderedPageBreak/>
              <w:t>West Virginia WISEWOMAN</w:t>
            </w:r>
            <w:r>
              <w:br/>
            </w:r>
            <w:r>
              <w:rPr>
                <w:rFonts w:cs="Arial"/>
                <w:color w:val="000000"/>
                <w:szCs w:val="18"/>
              </w:rPr>
              <w:t>Sheryn Carey</w:t>
            </w:r>
            <w:r>
              <w:rPr>
                <w:rFonts w:ascii="Times New Roman" w:hAnsi="Times New Roman" w:cs="Arial"/>
                <w:color w:val="000000"/>
                <w:sz w:val="24"/>
                <w:szCs w:val="18"/>
              </w:rPr>
              <w:br/>
            </w:r>
            <w:r>
              <w:rPr>
                <w:rFonts w:cs="Arial"/>
                <w:color w:val="000000"/>
                <w:szCs w:val="18"/>
              </w:rPr>
              <w:t>Program Coordinator</w:t>
            </w:r>
            <w:r>
              <w:rPr>
                <w:rFonts w:ascii="Times New Roman" w:hAnsi="Times New Roman" w:cs="Arial"/>
                <w:color w:val="000000"/>
                <w:sz w:val="24"/>
                <w:szCs w:val="18"/>
              </w:rPr>
              <w:br/>
            </w:r>
            <w:r w:rsidRPr="00A63B31">
              <w:rPr>
                <w:rFonts w:cs="Arial"/>
                <w:color w:val="000000"/>
                <w:szCs w:val="18"/>
              </w:rPr>
              <w:t>WV Departmen</w:t>
            </w:r>
            <w:r>
              <w:rPr>
                <w:rFonts w:cs="Arial"/>
                <w:color w:val="000000"/>
                <w:szCs w:val="18"/>
              </w:rPr>
              <w:t xml:space="preserve">t of Health and Human Resources, </w:t>
            </w:r>
            <w:r w:rsidRPr="00A63B31">
              <w:rPr>
                <w:rFonts w:cs="Arial"/>
                <w:color w:val="000000"/>
                <w:szCs w:val="18"/>
              </w:rPr>
              <w:t>Office of Maternal, Child and Family Health</w:t>
            </w:r>
            <w:r>
              <w:rPr>
                <w:rFonts w:cs="Arial"/>
                <w:color w:val="000000"/>
                <w:szCs w:val="18"/>
              </w:rPr>
              <w:br/>
            </w:r>
            <w:r w:rsidRPr="00A63B31">
              <w:rPr>
                <w:rFonts w:cs="Arial"/>
                <w:color w:val="000000"/>
                <w:szCs w:val="18"/>
              </w:rPr>
              <w:t>350 Capitol Street, Room 427</w:t>
            </w:r>
            <w:r>
              <w:rPr>
                <w:rFonts w:cs="Arial"/>
                <w:color w:val="000000"/>
                <w:szCs w:val="18"/>
              </w:rPr>
              <w:br/>
            </w:r>
            <w:r w:rsidRPr="00A63B31">
              <w:rPr>
                <w:rFonts w:cs="Arial"/>
                <w:color w:val="000000"/>
                <w:szCs w:val="18"/>
              </w:rPr>
              <w:t>Charleston, WV 25301-0351</w:t>
            </w:r>
            <w:r>
              <w:rPr>
                <w:rFonts w:ascii="Times New Roman" w:hAnsi="Times New Roman" w:cs="Arial"/>
                <w:color w:val="000000"/>
                <w:sz w:val="24"/>
                <w:szCs w:val="18"/>
              </w:rPr>
              <w:br/>
            </w:r>
            <w:r w:rsidRPr="00A63B31">
              <w:rPr>
                <w:rFonts w:cs="Arial"/>
                <w:color w:val="000000"/>
                <w:szCs w:val="18"/>
              </w:rPr>
              <w:t>304-356-4345</w:t>
            </w:r>
            <w:r>
              <w:rPr>
                <w:rFonts w:ascii="Times New Roman" w:hAnsi="Times New Roman" w:cs="Arial"/>
                <w:color w:val="000000"/>
                <w:sz w:val="24"/>
                <w:szCs w:val="18"/>
              </w:rPr>
              <w:br/>
            </w:r>
            <w:hyperlink r:id="rId25" w:history="1">
              <w:r>
                <w:rPr>
                  <w:rStyle w:val="Hyperlink"/>
                  <w:rFonts w:cs="Arial"/>
                  <w:szCs w:val="18"/>
                </w:rPr>
                <w:t>sheryn.l.carey@wv.gov</w:t>
              </w:r>
            </w:hyperlink>
          </w:p>
        </w:tc>
      </w:tr>
      <w:tr w:rsidR="00B8322F" w:rsidRPr="007C5C73" w14:paraId="07A6CF99" w14:textId="77777777" w:rsidTr="00582960">
        <w:trPr>
          <w:cantSplit/>
          <w:trHeight w:val="20"/>
        </w:trPr>
        <w:tc>
          <w:tcPr>
            <w:tcW w:w="9378" w:type="dxa"/>
            <w:tcBorders>
              <w:top w:val="nil"/>
              <w:bottom w:val="single" w:sz="4" w:space="0" w:color="auto"/>
            </w:tcBorders>
            <w:hideMark/>
          </w:tcPr>
          <w:p w14:paraId="335965E5" w14:textId="77777777" w:rsidR="00ED67C6" w:rsidRDefault="00A63B31" w:rsidP="00582960">
            <w:pPr>
              <w:spacing w:before="40" w:after="40" w:line="240" w:lineRule="auto"/>
              <w:ind w:firstLine="0"/>
              <w:rPr>
                <w:rFonts w:cs="Arial"/>
                <w:color w:val="0000FF"/>
                <w:szCs w:val="18"/>
                <w:u w:val="single"/>
              </w:rPr>
            </w:pPr>
            <w:r>
              <w:rPr>
                <w:rFonts w:cs="Arial"/>
                <w:color w:val="000000"/>
                <w:szCs w:val="18"/>
              </w:rPr>
              <w:t>Colorado WISEWOMAN</w:t>
            </w:r>
            <w:r w:rsidR="00582960">
              <w:rPr>
                <w:rFonts w:cs="Arial"/>
                <w:color w:val="000000"/>
                <w:szCs w:val="18"/>
              </w:rPr>
              <w:br/>
            </w:r>
            <w:r>
              <w:rPr>
                <w:rFonts w:cs="Arial"/>
                <w:color w:val="000000"/>
                <w:szCs w:val="18"/>
              </w:rPr>
              <w:t>Flora Kulwa Martinez</w:t>
            </w:r>
            <w:r w:rsidR="00582960">
              <w:rPr>
                <w:rFonts w:ascii="Times New Roman" w:hAnsi="Times New Roman" w:cs="Arial"/>
                <w:color w:val="000000"/>
                <w:sz w:val="24"/>
                <w:szCs w:val="18"/>
              </w:rPr>
              <w:br/>
            </w:r>
            <w:r w:rsidRPr="00A63B31">
              <w:rPr>
                <w:rFonts w:cs="Arial"/>
                <w:color w:val="000000"/>
                <w:szCs w:val="18"/>
              </w:rPr>
              <w:t>WISEWOMAN and Chronic Disease Program Coordinator</w:t>
            </w:r>
            <w:r w:rsidR="00582960">
              <w:rPr>
                <w:rFonts w:ascii="Times New Roman" w:hAnsi="Times New Roman" w:cs="Arial"/>
                <w:color w:val="000000"/>
                <w:sz w:val="24"/>
                <w:szCs w:val="18"/>
              </w:rPr>
              <w:br/>
            </w:r>
            <w:r w:rsidRPr="00A63B31">
              <w:rPr>
                <w:rFonts w:cs="Arial"/>
                <w:color w:val="000000"/>
                <w:szCs w:val="18"/>
              </w:rPr>
              <w:t>Colorado Department of Public Health and Environment</w:t>
            </w:r>
            <w:r w:rsidR="00582960">
              <w:rPr>
                <w:rFonts w:cs="Arial"/>
                <w:color w:val="000000"/>
                <w:szCs w:val="18"/>
              </w:rPr>
              <w:br/>
            </w:r>
            <w:r w:rsidRPr="00A63B31">
              <w:rPr>
                <w:rFonts w:cs="Arial"/>
                <w:color w:val="000000"/>
                <w:szCs w:val="18"/>
              </w:rPr>
              <w:t>4300 Cherry Creek Drive South</w:t>
            </w:r>
            <w:r w:rsidR="00582960">
              <w:rPr>
                <w:rFonts w:cs="Arial"/>
                <w:color w:val="000000"/>
                <w:szCs w:val="18"/>
              </w:rPr>
              <w:br/>
            </w:r>
            <w:r w:rsidRPr="00A63B31">
              <w:rPr>
                <w:rFonts w:cs="Arial"/>
                <w:color w:val="000000"/>
                <w:szCs w:val="18"/>
              </w:rPr>
              <w:t>Denver, CO 80246303-691-4919</w:t>
            </w:r>
            <w:r w:rsidR="00582960">
              <w:rPr>
                <w:rFonts w:ascii="Times New Roman" w:hAnsi="Times New Roman" w:cs="Arial"/>
                <w:color w:val="000000"/>
                <w:sz w:val="24"/>
                <w:szCs w:val="18"/>
              </w:rPr>
              <w:br/>
            </w:r>
            <w:hyperlink r:id="rId26" w:history="1">
              <w:r>
                <w:rPr>
                  <w:rStyle w:val="Hyperlink"/>
                  <w:rFonts w:cs="Arial"/>
                  <w:szCs w:val="18"/>
                </w:rPr>
                <w:t xml:space="preserve"> flora.martinez@state.co.us</w:t>
              </w:r>
            </w:hyperlink>
          </w:p>
        </w:tc>
      </w:tr>
    </w:tbl>
    <w:p w14:paraId="2576C60C" w14:textId="77777777" w:rsidR="00963972" w:rsidRDefault="00963972">
      <w:pPr>
        <w:pStyle w:val="Heading2"/>
        <w:spacing w:before="360" w:after="0"/>
        <w:rPr>
          <w:rFonts w:eastAsiaTheme="minorEastAsia"/>
        </w:rPr>
        <w:sectPr w:rsidR="00963972" w:rsidSect="00963972">
          <w:headerReference w:type="default" r:id="rId27"/>
          <w:type w:val="continuous"/>
          <w:pgSz w:w="12240" w:h="15840"/>
          <w:pgMar w:top="1440" w:right="1440" w:bottom="1440" w:left="1440" w:header="720" w:footer="720" w:gutter="0"/>
          <w:pgBorders w:offsetFrom="page">
            <w:bottom w:val="single" w:sz="4" w:space="24" w:color="FFFFFF" w:themeColor="background1"/>
          </w:pgBorders>
          <w:cols w:space="720"/>
          <w:titlePg/>
          <w:docGrid w:linePitch="360"/>
        </w:sectPr>
      </w:pPr>
    </w:p>
    <w:p w14:paraId="58988D4E" w14:textId="77777777" w:rsidR="00ED67C6" w:rsidRDefault="00F35131">
      <w:pPr>
        <w:pStyle w:val="Heading2"/>
        <w:spacing w:before="360" w:after="0"/>
        <w:rPr>
          <w:rFonts w:eastAsiaTheme="minorEastAsia"/>
        </w:rPr>
      </w:pPr>
      <w:bookmarkStart w:id="17" w:name="_Toc402259348"/>
      <w:r>
        <w:rPr>
          <w:rFonts w:eastAsiaTheme="minorEastAsia"/>
        </w:rPr>
        <w:lastRenderedPageBreak/>
        <w:t>9.</w:t>
      </w:r>
      <w:r>
        <w:rPr>
          <w:rFonts w:eastAsiaTheme="minorEastAsia"/>
        </w:rPr>
        <w:tab/>
        <w:t>Explanation of Any Payment or Gift to Respondents</w:t>
      </w:r>
      <w:bookmarkEnd w:id="17"/>
    </w:p>
    <w:p w14:paraId="6F71C618" w14:textId="77777777" w:rsidR="00291CC9" w:rsidRPr="00291CC9" w:rsidRDefault="00337B2F" w:rsidP="00702F6D">
      <w:pPr>
        <w:pStyle w:val="NormalSS"/>
        <w:rPr>
          <w:rFonts w:eastAsiaTheme="minorEastAsia"/>
        </w:rPr>
      </w:pPr>
      <w:r w:rsidRPr="00337B2F">
        <w:rPr>
          <w:rFonts w:eastAsiaTheme="minorEastAsia"/>
        </w:rPr>
        <w:t xml:space="preserve">In both surveys, respondents will not receive a monetary token of appreciation for their participation. Likewise, participants in the in-depth interviews conducted during the site visits </w:t>
      </w:r>
      <w:r w:rsidR="009A192A">
        <w:rPr>
          <w:rFonts w:eastAsiaTheme="minorEastAsia"/>
        </w:rPr>
        <w:t>will</w:t>
      </w:r>
      <w:r w:rsidRPr="00337B2F">
        <w:rPr>
          <w:rFonts w:eastAsiaTheme="minorEastAsia"/>
        </w:rPr>
        <w:t xml:space="preserve"> not be provided with a monetary token of appreciation</w:t>
      </w:r>
      <w:r w:rsidR="009A192A">
        <w:rPr>
          <w:rFonts w:eastAsiaTheme="minorEastAsia"/>
        </w:rPr>
        <w:t>,</w:t>
      </w:r>
      <w:r w:rsidRPr="00337B2F">
        <w:rPr>
          <w:rFonts w:eastAsiaTheme="minorEastAsia"/>
        </w:rPr>
        <w:t xml:space="preserve"> as information will be collected as part of the participation process </w:t>
      </w:r>
      <w:r w:rsidR="005F2BD9">
        <w:rPr>
          <w:rFonts w:eastAsiaTheme="minorEastAsia"/>
        </w:rPr>
        <w:t xml:space="preserve">for awardees </w:t>
      </w:r>
      <w:r w:rsidRPr="00337B2F">
        <w:rPr>
          <w:rFonts w:eastAsiaTheme="minorEastAsia"/>
        </w:rPr>
        <w:t xml:space="preserve">and will be essential for providing, targeting, and improving services for these women. Their participation in the survey data collection and the site visit interviews is part of their professional positions as </w:t>
      </w:r>
      <w:r w:rsidR="00203C90">
        <w:rPr>
          <w:rFonts w:eastAsiaTheme="minorEastAsia"/>
        </w:rPr>
        <w:t>members</w:t>
      </w:r>
      <w:r w:rsidR="00203C90" w:rsidRPr="00337B2F">
        <w:rPr>
          <w:rFonts w:eastAsiaTheme="minorEastAsia"/>
        </w:rPr>
        <w:t xml:space="preserve"> </w:t>
      </w:r>
      <w:r w:rsidRPr="00337B2F">
        <w:rPr>
          <w:rFonts w:eastAsiaTheme="minorEastAsia"/>
        </w:rPr>
        <w:t xml:space="preserve">of </w:t>
      </w:r>
      <w:r w:rsidR="00203C90">
        <w:rPr>
          <w:rFonts w:eastAsiaTheme="minorEastAsia"/>
        </w:rPr>
        <w:t>g</w:t>
      </w:r>
      <w:r w:rsidRPr="00337B2F">
        <w:rPr>
          <w:rFonts w:eastAsiaTheme="minorEastAsia"/>
        </w:rPr>
        <w:t xml:space="preserve">rantee organizations or their partners. </w:t>
      </w:r>
    </w:p>
    <w:p w14:paraId="7AC981F9" w14:textId="77777777" w:rsidR="00F35131" w:rsidRDefault="00F35131" w:rsidP="00F35131">
      <w:pPr>
        <w:pStyle w:val="Heading2"/>
        <w:rPr>
          <w:rFonts w:eastAsiaTheme="minorEastAsia"/>
        </w:rPr>
      </w:pPr>
      <w:bookmarkStart w:id="18" w:name="_Toc402259349"/>
      <w:r>
        <w:rPr>
          <w:rFonts w:eastAsiaTheme="minorEastAsia"/>
        </w:rPr>
        <w:t>10.</w:t>
      </w:r>
      <w:r>
        <w:rPr>
          <w:rFonts w:eastAsiaTheme="minorEastAsia"/>
        </w:rPr>
        <w:tab/>
        <w:t>Assurance of Confidentiality Provided to Respondents</w:t>
      </w:r>
      <w:bookmarkEnd w:id="18"/>
    </w:p>
    <w:p w14:paraId="1F8C2605" w14:textId="77777777" w:rsidR="00337B2F" w:rsidRPr="00337B2F" w:rsidRDefault="00337B2F" w:rsidP="00337B2F">
      <w:pPr>
        <w:pStyle w:val="NormalSS"/>
        <w:rPr>
          <w:rFonts w:eastAsiaTheme="minorEastAsia"/>
        </w:rPr>
      </w:pPr>
      <w:r w:rsidRPr="00337B2F">
        <w:rPr>
          <w:rFonts w:eastAsiaTheme="minorEastAsia"/>
        </w:rPr>
        <w:t>CDC is contracting with two organizations to collect and analyze the evaluation d</w:t>
      </w:r>
      <w:r w:rsidR="009A192A">
        <w:rPr>
          <w:rFonts w:eastAsiaTheme="minorEastAsia"/>
        </w:rPr>
        <w:t>ata:</w:t>
      </w:r>
      <w:r w:rsidRPr="00337B2F">
        <w:rPr>
          <w:rFonts w:eastAsiaTheme="minorEastAsia"/>
        </w:rPr>
        <w:t xml:space="preserve"> SRA International and Mathematica Policy Research. </w:t>
      </w:r>
      <w:r w:rsidRPr="009A192A">
        <w:rPr>
          <w:rFonts w:eastAsiaTheme="minorEastAsia"/>
        </w:rPr>
        <w:t xml:space="preserve">Staff from SRA International </w:t>
      </w:r>
      <w:r w:rsidR="00B91FEA" w:rsidRPr="009A192A">
        <w:rPr>
          <w:rFonts w:eastAsiaTheme="minorEastAsia"/>
        </w:rPr>
        <w:t>provide overall administrative oversight to the evaluation contract</w:t>
      </w:r>
      <w:r w:rsidR="009A192A">
        <w:rPr>
          <w:rFonts w:eastAsiaTheme="minorEastAsia"/>
        </w:rPr>
        <w:t>,</w:t>
      </w:r>
      <w:r w:rsidR="00B91FEA" w:rsidRPr="009A192A">
        <w:rPr>
          <w:rFonts w:eastAsiaTheme="minorEastAsia"/>
        </w:rPr>
        <w:t xml:space="preserve"> and</w:t>
      </w:r>
      <w:r w:rsidRPr="00337B2F">
        <w:rPr>
          <w:rFonts w:eastAsiaTheme="minorEastAsia"/>
        </w:rPr>
        <w:t xml:space="preserve"> </w:t>
      </w:r>
      <w:r w:rsidR="00B91FEA">
        <w:rPr>
          <w:rFonts w:eastAsiaTheme="minorEastAsia"/>
        </w:rPr>
        <w:t>s</w:t>
      </w:r>
      <w:r w:rsidRPr="00337B2F">
        <w:rPr>
          <w:rFonts w:eastAsiaTheme="minorEastAsia"/>
        </w:rPr>
        <w:t>taff from Mathematica will play a leading role in all data collection ac</w:t>
      </w:r>
      <w:r w:rsidR="009A192A">
        <w:rPr>
          <w:rFonts w:eastAsiaTheme="minorEastAsia"/>
        </w:rPr>
        <w:t xml:space="preserve">tivities, </w:t>
      </w:r>
      <w:r w:rsidRPr="00337B2F">
        <w:rPr>
          <w:rFonts w:eastAsiaTheme="minorEastAsia"/>
        </w:rPr>
        <w:t xml:space="preserve">oversee the implementation of the WISEWOMAN program and </w:t>
      </w:r>
      <w:r w:rsidR="00D252B8">
        <w:rPr>
          <w:rFonts w:eastAsiaTheme="minorEastAsia"/>
        </w:rPr>
        <w:t>network</w:t>
      </w:r>
      <w:r w:rsidRPr="00337B2F">
        <w:rPr>
          <w:rFonts w:eastAsiaTheme="minorEastAsia"/>
        </w:rPr>
        <w:t xml:space="preserve"> surveys, </w:t>
      </w:r>
      <w:r w:rsidR="009A192A">
        <w:rPr>
          <w:rFonts w:eastAsiaTheme="minorEastAsia"/>
        </w:rPr>
        <w:t>and</w:t>
      </w:r>
      <w:r w:rsidRPr="00337B2F">
        <w:rPr>
          <w:rFonts w:eastAsiaTheme="minorEastAsia"/>
        </w:rPr>
        <w:t xml:space="preserve"> conduct the site visit interviews. The data will be delivered to CDC at the end of the study, who will ultimately own the de-identified data. During data collection, the contractors will have access to personally identifiable information used to contact potential participants to invite them to participate in the evaluation and for non-response follow-up. However, </w:t>
      </w:r>
      <w:r w:rsidR="00D252B8">
        <w:rPr>
          <w:rFonts w:eastAsiaTheme="minorEastAsia"/>
        </w:rPr>
        <w:t xml:space="preserve">respondents will be assigned a study ID for use on data collection instrument and </w:t>
      </w:r>
      <w:r w:rsidRPr="00337B2F">
        <w:rPr>
          <w:rFonts w:eastAsiaTheme="minorEastAsia"/>
        </w:rPr>
        <w:t>all data files shared with CDC will be stripped of identifying information to maintain the privacy of those who participated in the evaluation. All data collected from the surveys</w:t>
      </w:r>
      <w:r w:rsidR="00A67C0A">
        <w:rPr>
          <w:rFonts w:eastAsiaTheme="minorEastAsia"/>
        </w:rPr>
        <w:t xml:space="preserve"> and </w:t>
      </w:r>
      <w:r w:rsidRPr="00337B2F">
        <w:rPr>
          <w:rFonts w:eastAsiaTheme="minorEastAsia"/>
        </w:rPr>
        <w:t>site visits will be treated in a secure manner and will not be disclosed, unless otherwise compelled by law.</w:t>
      </w:r>
    </w:p>
    <w:p w14:paraId="5E9B4B55" w14:textId="77777777" w:rsidR="00337B2F" w:rsidRPr="00337B2F" w:rsidRDefault="00337B2F" w:rsidP="005B4DBF">
      <w:pPr>
        <w:pStyle w:val="NormalSS"/>
        <w:rPr>
          <w:rFonts w:eastAsiaTheme="minorEastAsia"/>
        </w:rPr>
      </w:pPr>
      <w:r w:rsidRPr="00337B2F">
        <w:rPr>
          <w:rFonts w:eastAsiaTheme="minorEastAsia"/>
        </w:rPr>
        <w:t xml:space="preserve">CDC and its contractors have embedded protections for privacy in the study design. The information collection will fully comply with all aspects of the Privacy Act. Individuals and agencies will be assured of the privacy of their replies under Section 934(c) of the Public Health Service Act, 42 USC 299c-3(c). All </w:t>
      </w:r>
      <w:r w:rsidR="00A67C0A">
        <w:rPr>
          <w:rFonts w:eastAsiaTheme="minorEastAsia"/>
        </w:rPr>
        <w:t>respondents</w:t>
      </w:r>
      <w:r w:rsidR="00A67C0A" w:rsidRPr="00337B2F">
        <w:rPr>
          <w:rFonts w:eastAsiaTheme="minorEastAsia"/>
        </w:rPr>
        <w:t xml:space="preserve"> </w:t>
      </w:r>
      <w:r w:rsidRPr="00337B2F">
        <w:rPr>
          <w:rFonts w:eastAsiaTheme="minorEastAsia"/>
        </w:rPr>
        <w:t xml:space="preserve">will be told during the consent process that the data they provide will be treated in a </w:t>
      </w:r>
      <w:r w:rsidR="00A9517D">
        <w:rPr>
          <w:rFonts w:eastAsiaTheme="minorEastAsia"/>
        </w:rPr>
        <w:t>secure</w:t>
      </w:r>
      <w:r w:rsidRPr="00337B2F">
        <w:rPr>
          <w:rFonts w:eastAsiaTheme="minorEastAsia"/>
        </w:rPr>
        <w:t xml:space="preserve"> manner to the extent allowed by law. They also will be informed that participation is voluntary, that they may refuse to answer any question, and can stop at any time without risk to their receipt of services. In addition, names of participants in any </w:t>
      </w:r>
      <w:r w:rsidRPr="00337B2F">
        <w:rPr>
          <w:rFonts w:eastAsiaTheme="minorEastAsia"/>
        </w:rPr>
        <w:lastRenderedPageBreak/>
        <w:t>component of the evaluation will not be provided to the federal government. Instead, a unique ID will be assigned to each participant</w:t>
      </w:r>
      <w:r w:rsidR="00690C8B">
        <w:rPr>
          <w:rFonts w:eastAsiaTheme="minorEastAsia"/>
        </w:rPr>
        <w:t xml:space="preserve"> along with the identifying information for the</w:t>
      </w:r>
      <w:r w:rsidR="00506CA5">
        <w:rPr>
          <w:rFonts w:eastAsiaTheme="minorEastAsia"/>
        </w:rPr>
        <w:t xml:space="preserve"> relevant</w:t>
      </w:r>
      <w:r w:rsidR="00690C8B">
        <w:rPr>
          <w:rFonts w:eastAsiaTheme="minorEastAsia"/>
        </w:rPr>
        <w:t xml:space="preserve"> awardee</w:t>
      </w:r>
      <w:r w:rsidRPr="00337B2F">
        <w:rPr>
          <w:rFonts w:eastAsiaTheme="minorEastAsia"/>
        </w:rPr>
        <w:t xml:space="preserve">. </w:t>
      </w:r>
    </w:p>
    <w:p w14:paraId="06A5DA98" w14:textId="77777777" w:rsidR="005B4DBF" w:rsidRDefault="005B4DBF" w:rsidP="005B4DBF">
      <w:pPr>
        <w:pStyle w:val="NormalSS"/>
        <w:ind w:firstLine="0"/>
        <w:rPr>
          <w:rFonts w:eastAsiaTheme="minorEastAsia"/>
        </w:rPr>
      </w:pPr>
      <w:r>
        <w:rPr>
          <w:rFonts w:eastAsiaTheme="minorEastAsia"/>
          <w:b/>
          <w:u w:val="single"/>
        </w:rPr>
        <w:t>IRB</w:t>
      </w:r>
      <w:r w:rsidR="004B3D6B">
        <w:rPr>
          <w:rFonts w:eastAsiaTheme="minorEastAsia"/>
          <w:b/>
          <w:u w:val="single"/>
        </w:rPr>
        <w:t xml:space="preserve"> </w:t>
      </w:r>
      <w:r>
        <w:rPr>
          <w:rFonts w:eastAsiaTheme="minorEastAsia"/>
          <w:b/>
          <w:u w:val="single"/>
        </w:rPr>
        <w:t>approval</w:t>
      </w:r>
    </w:p>
    <w:p w14:paraId="23BF9D1D" w14:textId="77777777" w:rsidR="00337B2F" w:rsidRPr="00337B2F" w:rsidRDefault="00337B2F" w:rsidP="00337B2F">
      <w:pPr>
        <w:pStyle w:val="NormalSS"/>
        <w:rPr>
          <w:rFonts w:eastAsiaTheme="minorEastAsia"/>
        </w:rPr>
      </w:pPr>
      <w:r w:rsidRPr="00337B2F">
        <w:rPr>
          <w:rFonts w:eastAsiaTheme="minorEastAsia"/>
        </w:rPr>
        <w:t xml:space="preserve">In addition to specific security procedures for the various data collection activities, two approaches cut across the entire study. First, all contractor employees will sign a pledge to protect the </w:t>
      </w:r>
      <w:r w:rsidR="00AD6A7C">
        <w:rPr>
          <w:rFonts w:eastAsiaTheme="minorEastAsia"/>
        </w:rPr>
        <w:t xml:space="preserve">privacy </w:t>
      </w:r>
      <w:r w:rsidRPr="00337B2F">
        <w:rPr>
          <w:rFonts w:eastAsiaTheme="minorEastAsia"/>
        </w:rPr>
        <w:t xml:space="preserve">of data and respondent identity, and breaking that pledge is grounds for immediate dismissal and possible legal action. Second, </w:t>
      </w:r>
      <w:r w:rsidR="00AD6A7C">
        <w:rPr>
          <w:rFonts w:eastAsiaTheme="minorEastAsia"/>
        </w:rPr>
        <w:t xml:space="preserve">the </w:t>
      </w:r>
      <w:r w:rsidRPr="00337B2F">
        <w:rPr>
          <w:rFonts w:eastAsiaTheme="minorEastAsia"/>
        </w:rPr>
        <w:t>contractor provide</w:t>
      </w:r>
      <w:r w:rsidR="006F1F95">
        <w:rPr>
          <w:rFonts w:eastAsiaTheme="minorEastAsia"/>
        </w:rPr>
        <w:t>d</w:t>
      </w:r>
      <w:r w:rsidRPr="00337B2F">
        <w:rPr>
          <w:rFonts w:eastAsiaTheme="minorEastAsia"/>
        </w:rPr>
        <w:t xml:space="preserve"> the </w:t>
      </w:r>
      <w:r w:rsidR="00AD6A7C" w:rsidRPr="00337B2F">
        <w:rPr>
          <w:rFonts w:eastAsiaTheme="minorEastAsia"/>
        </w:rPr>
        <w:t>I</w:t>
      </w:r>
      <w:r w:rsidR="00AD6A7C">
        <w:rPr>
          <w:rFonts w:eastAsiaTheme="minorEastAsia"/>
        </w:rPr>
        <w:t>nstitutional Review Board (IRB)</w:t>
      </w:r>
      <w:r w:rsidRPr="00337B2F">
        <w:rPr>
          <w:rFonts w:eastAsiaTheme="minorEastAsia"/>
        </w:rPr>
        <w:t xml:space="preserve"> with an overview of all of the data collection activities support</w:t>
      </w:r>
      <w:r w:rsidR="006F1F95">
        <w:rPr>
          <w:rFonts w:eastAsiaTheme="minorEastAsia"/>
        </w:rPr>
        <w:t xml:space="preserve">ing the evaluation. </w:t>
      </w:r>
      <w:r w:rsidR="00AD6A7C">
        <w:rPr>
          <w:rFonts w:eastAsiaTheme="minorEastAsia"/>
        </w:rPr>
        <w:t xml:space="preserve">The </w:t>
      </w:r>
      <w:r w:rsidR="006F1F95">
        <w:rPr>
          <w:rFonts w:eastAsiaTheme="minorEastAsia"/>
        </w:rPr>
        <w:t>IRB determined that</w:t>
      </w:r>
      <w:r w:rsidR="00AD6A7C">
        <w:rPr>
          <w:rFonts w:eastAsiaTheme="minorEastAsia"/>
        </w:rPr>
        <w:t xml:space="preserve"> the proposed project does not involve research with human subjects, and that IRB approval is not required</w:t>
      </w:r>
      <w:r w:rsidRPr="00337B2F">
        <w:rPr>
          <w:rFonts w:eastAsiaTheme="minorEastAsia"/>
        </w:rPr>
        <w:t xml:space="preserve">. </w:t>
      </w:r>
    </w:p>
    <w:p w14:paraId="08FB153D" w14:textId="77777777" w:rsidR="0011017A" w:rsidRDefault="0011017A" w:rsidP="0011017A">
      <w:pPr>
        <w:pStyle w:val="Heading3"/>
        <w:rPr>
          <w:rFonts w:eastAsiaTheme="minorEastAsia"/>
        </w:rPr>
      </w:pPr>
      <w:bookmarkStart w:id="19" w:name="_Toc402259350"/>
      <w:r>
        <w:rPr>
          <w:rFonts w:eastAsiaTheme="minorEastAsia"/>
        </w:rPr>
        <w:t>10.1 Privacy Impact Assessment Information</w:t>
      </w:r>
      <w:bookmarkEnd w:id="19"/>
    </w:p>
    <w:p w14:paraId="236A8560" w14:textId="77777777" w:rsidR="005B4DBF" w:rsidRDefault="005B4DBF" w:rsidP="006805A0">
      <w:pPr>
        <w:pStyle w:val="NormalSS"/>
        <w:rPr>
          <w:rFonts w:eastAsiaTheme="minorEastAsia"/>
        </w:rPr>
      </w:pPr>
      <w:r w:rsidRPr="00337B2F">
        <w:rPr>
          <w:rFonts w:eastAsiaTheme="minorEastAsia"/>
        </w:rPr>
        <w:t xml:space="preserve">Participation in data collection efforts will be voluntary for all </w:t>
      </w:r>
      <w:r>
        <w:rPr>
          <w:rFonts w:eastAsiaTheme="minorEastAsia"/>
        </w:rPr>
        <w:t>award</w:t>
      </w:r>
      <w:r w:rsidRPr="00337B2F">
        <w:rPr>
          <w:rFonts w:eastAsiaTheme="minorEastAsia"/>
        </w:rPr>
        <w:t>ees</w:t>
      </w:r>
      <w:r w:rsidR="006714B5">
        <w:rPr>
          <w:rFonts w:eastAsiaTheme="minorEastAsia"/>
        </w:rPr>
        <w:t>,</w:t>
      </w:r>
      <w:r w:rsidRPr="00337B2F">
        <w:rPr>
          <w:rFonts w:eastAsiaTheme="minorEastAsia"/>
        </w:rPr>
        <w:t xml:space="preserve"> </w:t>
      </w:r>
      <w:r w:rsidR="006714B5">
        <w:rPr>
          <w:rFonts w:eastAsiaTheme="minorEastAsia"/>
        </w:rPr>
        <w:t xml:space="preserve">their </w:t>
      </w:r>
      <w:r w:rsidRPr="00337B2F">
        <w:rPr>
          <w:rFonts w:eastAsiaTheme="minorEastAsia"/>
        </w:rPr>
        <w:t>staff</w:t>
      </w:r>
      <w:r w:rsidR="006714B5">
        <w:rPr>
          <w:rFonts w:eastAsiaTheme="minorEastAsia"/>
        </w:rPr>
        <w:t>, and their partners</w:t>
      </w:r>
      <w:r w:rsidRPr="00337B2F">
        <w:rPr>
          <w:rFonts w:eastAsiaTheme="minorEastAsia"/>
        </w:rPr>
        <w:t xml:space="preserve"> identified</w:t>
      </w:r>
      <w:r>
        <w:rPr>
          <w:rFonts w:eastAsiaTheme="minorEastAsia"/>
        </w:rPr>
        <w:t xml:space="preserve"> as</w:t>
      </w:r>
      <w:r w:rsidRPr="00337B2F">
        <w:rPr>
          <w:rFonts w:eastAsiaTheme="minorEastAsia"/>
        </w:rPr>
        <w:t xml:space="preserve"> potential respondents. As part of establishing communication for the remaining data collection efforts, potential participants will be sent information about the study and what is required for participation. The elements of consent will be explained in these communications (see </w:t>
      </w:r>
      <w:r w:rsidRPr="00390186">
        <w:rPr>
          <w:rFonts w:eastAsiaTheme="minorEastAsia"/>
        </w:rPr>
        <w:t>Attachment</w:t>
      </w:r>
      <w:r w:rsidR="00B76356">
        <w:rPr>
          <w:rFonts w:eastAsiaTheme="minorEastAsia"/>
        </w:rPr>
        <w:t>s C, D, and E</w:t>
      </w:r>
      <w:r w:rsidRPr="00337B2F">
        <w:rPr>
          <w:rFonts w:eastAsiaTheme="minorEastAsia"/>
        </w:rPr>
        <w:t xml:space="preserve">). No personally identifiable data will be collected from these data collection methods. The requested information is at the aggregate or organizational level. In the </w:t>
      </w:r>
      <w:r w:rsidR="00B76356">
        <w:rPr>
          <w:rFonts w:eastAsiaTheme="minorEastAsia"/>
        </w:rPr>
        <w:t xml:space="preserve">program and network </w:t>
      </w:r>
      <w:r w:rsidRPr="00337B2F">
        <w:rPr>
          <w:rFonts w:eastAsiaTheme="minorEastAsia"/>
        </w:rPr>
        <w:t>survey data files, personally identifiable information, such as the name of the respondent, his / her email address, and the name of the organization, will be included in the initial data file</w:t>
      </w:r>
      <w:r>
        <w:rPr>
          <w:rFonts w:eastAsiaTheme="minorEastAsia"/>
        </w:rPr>
        <w:t>s</w:t>
      </w:r>
      <w:r w:rsidRPr="00337B2F">
        <w:rPr>
          <w:rFonts w:eastAsiaTheme="minorEastAsia"/>
        </w:rPr>
        <w:t xml:space="preserve">. However, these identifiers will be delinked and ultimately removed from the final dataset, as unique identifiers will be assigned to each case. Survey and site visit interview data will be stored by Mathematica in secure servers. </w:t>
      </w:r>
    </w:p>
    <w:p w14:paraId="488B80E7" w14:textId="77777777" w:rsidR="0037153A" w:rsidRDefault="0037153A" w:rsidP="0037153A">
      <w:pPr>
        <w:pStyle w:val="NormalSS"/>
        <w:rPr>
          <w:rFonts w:eastAsiaTheme="minorEastAsia"/>
        </w:rPr>
      </w:pPr>
      <w:r>
        <w:rPr>
          <w:rFonts w:eastAsiaTheme="minorEastAsia"/>
        </w:rPr>
        <w:t xml:space="preserve">Below is an overview </w:t>
      </w:r>
      <w:r w:rsidR="00113DD4">
        <w:rPr>
          <w:rFonts w:eastAsiaTheme="minorEastAsia"/>
        </w:rPr>
        <w:t xml:space="preserve">of the steps taken to ensure the privacy of respondents </w:t>
      </w:r>
      <w:r>
        <w:rPr>
          <w:rFonts w:eastAsiaTheme="minorEastAsia"/>
        </w:rPr>
        <w:t>for each of the three data collection efforts under this request for OMB clearance, including the mode of data collection</w:t>
      </w:r>
      <w:r w:rsidR="0052540E">
        <w:rPr>
          <w:rFonts w:eastAsiaTheme="minorEastAsia"/>
        </w:rPr>
        <w:t xml:space="preserve"> and</w:t>
      </w:r>
      <w:r w:rsidR="00673D61">
        <w:rPr>
          <w:rFonts w:eastAsiaTheme="minorEastAsia"/>
        </w:rPr>
        <w:t xml:space="preserve"> targeted respondents;</w:t>
      </w:r>
      <w:r>
        <w:rPr>
          <w:rFonts w:eastAsiaTheme="minorEastAsia"/>
        </w:rPr>
        <w:t xml:space="preserve"> </w:t>
      </w:r>
      <w:r w:rsidR="007A36E9">
        <w:rPr>
          <w:rFonts w:eastAsiaTheme="minorEastAsia"/>
        </w:rPr>
        <w:t xml:space="preserve">identifiable information to be collected; </w:t>
      </w:r>
      <w:r>
        <w:rPr>
          <w:rFonts w:eastAsiaTheme="minorEastAsia"/>
        </w:rPr>
        <w:t>parties responsible for data collection</w:t>
      </w:r>
      <w:r w:rsidR="00081F32">
        <w:rPr>
          <w:rFonts w:eastAsiaTheme="minorEastAsia"/>
        </w:rPr>
        <w:t xml:space="preserve">, </w:t>
      </w:r>
      <w:r w:rsidR="007A36E9">
        <w:rPr>
          <w:rFonts w:eastAsiaTheme="minorEastAsia"/>
        </w:rPr>
        <w:t>transmission</w:t>
      </w:r>
      <w:r w:rsidR="0052540E">
        <w:rPr>
          <w:rFonts w:eastAsiaTheme="minorEastAsia"/>
        </w:rPr>
        <w:t>,</w:t>
      </w:r>
      <w:r w:rsidR="007A36E9">
        <w:rPr>
          <w:rFonts w:eastAsiaTheme="minorEastAsia"/>
        </w:rPr>
        <w:t xml:space="preserve"> and </w:t>
      </w:r>
      <w:r>
        <w:rPr>
          <w:rFonts w:eastAsiaTheme="minorEastAsia"/>
        </w:rPr>
        <w:t>storage</w:t>
      </w:r>
      <w:r w:rsidR="00343C54">
        <w:rPr>
          <w:rFonts w:eastAsiaTheme="minorEastAsia"/>
        </w:rPr>
        <w:t>; and parties with access to the data and uses of the data</w:t>
      </w:r>
      <w:r>
        <w:rPr>
          <w:rFonts w:eastAsiaTheme="minorEastAsia"/>
        </w:rPr>
        <w:t xml:space="preserve">. </w:t>
      </w:r>
    </w:p>
    <w:p w14:paraId="2ADCED45" w14:textId="77777777" w:rsidR="0052540E" w:rsidRDefault="0037153A" w:rsidP="0037153A">
      <w:pPr>
        <w:pStyle w:val="Bullet"/>
        <w:widowControl w:val="0"/>
        <w:autoSpaceDE w:val="0"/>
        <w:autoSpaceDN w:val="0"/>
        <w:adjustRightInd w:val="0"/>
      </w:pPr>
      <w:r>
        <w:rPr>
          <w:b/>
        </w:rPr>
        <w:t xml:space="preserve">The </w:t>
      </w:r>
      <w:r w:rsidRPr="00884E6B">
        <w:rPr>
          <w:b/>
        </w:rPr>
        <w:t>Program Survey</w:t>
      </w:r>
      <w:r w:rsidRPr="007C5C73">
        <w:t xml:space="preserve"> </w:t>
      </w:r>
      <w:r>
        <w:t>(</w:t>
      </w:r>
      <w:r w:rsidRPr="00AB44FA">
        <w:t>Attachment C</w:t>
      </w:r>
      <w:r w:rsidR="00992A6D">
        <w:t>1</w:t>
      </w:r>
      <w:r>
        <w:t xml:space="preserve">) </w:t>
      </w:r>
      <w:r w:rsidRPr="007C5C73">
        <w:t xml:space="preserve">is designed for self-administration through </w:t>
      </w:r>
      <w:r w:rsidRPr="001459C9">
        <w:t>an editable</w:t>
      </w:r>
      <w:r w:rsidR="007A36E9">
        <w:t xml:space="preserve"> PDF</w:t>
      </w:r>
      <w:r w:rsidRPr="007C5C73">
        <w:t>.</w:t>
      </w:r>
      <w:r>
        <w:t xml:space="preserve"> Program managers</w:t>
      </w:r>
      <w:r w:rsidRPr="007C5C73">
        <w:t xml:space="preserve"> may delegate completion of sections of t</w:t>
      </w:r>
      <w:r>
        <w:t>he survey to other WISEWOMAN</w:t>
      </w:r>
      <w:r w:rsidRPr="007C5C73">
        <w:t xml:space="preserve"> staff</w:t>
      </w:r>
      <w:r>
        <w:t>, but only one survey will be submitted per awardee in each survey round.</w:t>
      </w:r>
      <w:r w:rsidRPr="007C5C73">
        <w:t xml:space="preserve"> </w:t>
      </w:r>
      <w:r>
        <w:t>No individually identifiable information about the respondents will be collected; only the identifying information for the awardee</w:t>
      </w:r>
      <w:r w:rsidR="006714B5">
        <w:t xml:space="preserve"> </w:t>
      </w:r>
      <w:r w:rsidR="00701330">
        <w:t>agencie</w:t>
      </w:r>
      <w:r>
        <w:t xml:space="preserve">s will be included with the survey submission. Mathematica will assist CDC in administering the survey and develop the </w:t>
      </w:r>
      <w:r w:rsidR="007A36E9">
        <w:t xml:space="preserve">editable </w:t>
      </w:r>
      <w:r w:rsidRPr="001459C9">
        <w:t>PDF survey</w:t>
      </w:r>
      <w:r>
        <w:t xml:space="preserve">. Respondents will be instructed on how to transmit the survey back using encrypted and password protected emails and data will be keyed in and stored securely by </w:t>
      </w:r>
      <w:r w:rsidR="00A155CB">
        <w:t>Mathematica</w:t>
      </w:r>
      <w:r>
        <w:t>.</w:t>
      </w:r>
      <w:r w:rsidR="00996818">
        <w:t xml:space="preserve"> </w:t>
      </w:r>
    </w:p>
    <w:p w14:paraId="78873140" w14:textId="77777777" w:rsidR="00B763DE" w:rsidRDefault="0037153A" w:rsidP="0037153A">
      <w:pPr>
        <w:pStyle w:val="Bullet"/>
        <w:widowControl w:val="0"/>
        <w:autoSpaceDE w:val="0"/>
        <w:autoSpaceDN w:val="0"/>
        <w:adjustRightInd w:val="0"/>
      </w:pPr>
      <w:r w:rsidRPr="001B03D2">
        <w:rPr>
          <w:b/>
        </w:rPr>
        <w:t>The Network Survey</w:t>
      </w:r>
      <w:r w:rsidRPr="007C5C73">
        <w:t xml:space="preserve"> </w:t>
      </w:r>
      <w:r>
        <w:t>(</w:t>
      </w:r>
      <w:r w:rsidRPr="00AB44FA">
        <w:t>Attachment D</w:t>
      </w:r>
      <w:r w:rsidR="00992A6D">
        <w:t>1</w:t>
      </w:r>
      <w:r>
        <w:t xml:space="preserve">) </w:t>
      </w:r>
      <w:r w:rsidRPr="007C5C73">
        <w:t>is designed for self-</w:t>
      </w:r>
      <w:r w:rsidRPr="003C4305">
        <w:t xml:space="preserve">administration through a web-based application. </w:t>
      </w:r>
      <w:r w:rsidR="00654229">
        <w:t>The program manager for each of the 22 awardees and one representative from</w:t>
      </w:r>
      <w:r w:rsidR="00654229" w:rsidRPr="007C5C73">
        <w:t xml:space="preserve"> </w:t>
      </w:r>
      <w:r w:rsidR="00654229">
        <w:t>10 WISEWOMAN partner organizations in each of the 22 WISEWOMAN awardee communities will</w:t>
      </w:r>
      <w:r w:rsidR="00654229" w:rsidRPr="007C5C73">
        <w:t xml:space="preserve"> be asked to complete the survey. </w:t>
      </w:r>
      <w:r w:rsidR="00654229">
        <w:t>Partners</w:t>
      </w:r>
      <w:r w:rsidR="00654229" w:rsidRPr="007C5C73">
        <w:t xml:space="preserve"> include organizations and </w:t>
      </w:r>
      <w:r w:rsidR="00654229" w:rsidRPr="007C5C73">
        <w:lastRenderedPageBreak/>
        <w:t>agencies in the community that range from state and local government</w:t>
      </w:r>
      <w:r w:rsidR="00654229">
        <w:t>, health care providers,</w:t>
      </w:r>
      <w:r w:rsidR="00654229" w:rsidRPr="007C5C73">
        <w:t xml:space="preserve"> to community-based organizations</w:t>
      </w:r>
      <w:r w:rsidR="00654229">
        <w:t xml:space="preserve"> that provide healthy behavior supports</w:t>
      </w:r>
      <w:r w:rsidR="00654229" w:rsidRPr="007C5C73">
        <w:t xml:space="preserve">. </w:t>
      </w:r>
      <w:r w:rsidRPr="003C4305">
        <w:t>No individually identifiable information will be collected</w:t>
      </w:r>
      <w:r w:rsidR="00D710BC">
        <w:t>; only the identifying information for the awardee or partner organizations will be included in the survey submission</w:t>
      </w:r>
      <w:r w:rsidRPr="003C4305">
        <w:t xml:space="preserve">. </w:t>
      </w:r>
      <w:r w:rsidR="00673D61">
        <w:t>Mathematica</w:t>
      </w:r>
      <w:r>
        <w:t xml:space="preserve"> </w:t>
      </w:r>
      <w:r w:rsidRPr="003C4305">
        <w:t>will assist CDC in administering the survey and develop a web-based survey that will operate through secure servers</w:t>
      </w:r>
      <w:r>
        <w:t xml:space="preserve"> and data will be stored securely by the </w:t>
      </w:r>
      <w:r w:rsidR="00673D61">
        <w:t>Mathematica</w:t>
      </w:r>
      <w:r>
        <w:t xml:space="preserve">. </w:t>
      </w:r>
    </w:p>
    <w:p w14:paraId="75796580" w14:textId="77777777" w:rsidR="00C8759C" w:rsidRDefault="0037153A">
      <w:pPr>
        <w:pStyle w:val="Bullet"/>
      </w:pPr>
      <w:r w:rsidRPr="00D85C20">
        <w:rPr>
          <w:b/>
        </w:rPr>
        <w:t xml:space="preserve">Site Visits </w:t>
      </w:r>
      <w:r w:rsidRPr="00EE28D3">
        <w:t>(</w:t>
      </w:r>
      <w:r w:rsidRPr="00AB44FA">
        <w:t>Attachment E</w:t>
      </w:r>
      <w:r w:rsidR="00992A6D">
        <w:t>1, E2, E3, and E4</w:t>
      </w:r>
      <w:r w:rsidRPr="00EE28D3">
        <w:t>)</w:t>
      </w:r>
      <w:r w:rsidRPr="00D85C20">
        <w:rPr>
          <w:b/>
        </w:rPr>
        <w:t xml:space="preserve"> </w:t>
      </w:r>
      <w:r w:rsidRPr="007C5C73">
        <w:t>will include key informant</w:t>
      </w:r>
      <w:r w:rsidR="00992A6D">
        <w:t xml:space="preserve"> discussions/</w:t>
      </w:r>
      <w:r w:rsidRPr="007C5C73">
        <w:t xml:space="preserve"> interviews with four types of informants: </w:t>
      </w:r>
      <w:r>
        <w:t>WISEWOMAN program directors</w:t>
      </w:r>
      <w:r w:rsidRPr="007C5C73">
        <w:t xml:space="preserve"> and administ</w:t>
      </w:r>
      <w:r>
        <w:t>rative staff, WISEWOMAN healthy behavior support</w:t>
      </w:r>
      <w:r w:rsidRPr="007C5C73">
        <w:t xml:space="preserve"> staff, health care provi</w:t>
      </w:r>
      <w:r>
        <w:t xml:space="preserve">ders, and partner organization representatives. </w:t>
      </w:r>
      <w:r w:rsidR="00A155CB">
        <w:t>Mathematica staff</w:t>
      </w:r>
      <w:r>
        <w:t xml:space="preserve"> will conduct the site visits. The interviews will be recorded and transcribed (only first names of respondents and the awardee</w:t>
      </w:r>
      <w:r w:rsidR="00D710BC">
        <w:t xml:space="preserve"> </w:t>
      </w:r>
      <w:r w:rsidR="00701330">
        <w:t>agencies</w:t>
      </w:r>
      <w:r>
        <w:t xml:space="preserve"> identifying information will be collected); all information will be transmitted and stored securely on</w:t>
      </w:r>
      <w:r w:rsidRPr="007C5C73">
        <w:t xml:space="preserve"> </w:t>
      </w:r>
      <w:r>
        <w:t xml:space="preserve">the </w:t>
      </w:r>
      <w:r w:rsidR="00A155CB">
        <w:t>Mathematica</w:t>
      </w:r>
      <w:r>
        <w:t xml:space="preserve"> servers. </w:t>
      </w:r>
      <w:r w:rsidR="00D33214">
        <w:t>Site visit</w:t>
      </w:r>
      <w:r w:rsidRPr="0052540E">
        <w:rPr>
          <w:rFonts w:eastAsiaTheme="minorEastAsia"/>
        </w:rPr>
        <w:t xml:space="preserve"> transcriptions will be coded and uploaded into a qualitative database, using software such as Atlas.ti by </w:t>
      </w:r>
      <w:r w:rsidR="00B763DE">
        <w:rPr>
          <w:rFonts w:eastAsiaTheme="minorEastAsia"/>
        </w:rPr>
        <w:t>Mathematica</w:t>
      </w:r>
      <w:r w:rsidRPr="0052540E">
        <w:rPr>
          <w:rFonts w:eastAsiaTheme="minorEastAsia"/>
        </w:rPr>
        <w:t xml:space="preserve">. Key themes will be developed based on the qualitative data analysis. Such identified themes and quotes may be included in reports; specific quotes will not be attributed to any single person in any reports. </w:t>
      </w:r>
    </w:p>
    <w:p w14:paraId="4D37C614" w14:textId="77777777" w:rsidR="00D85C20" w:rsidRPr="00B76356" w:rsidRDefault="00620664" w:rsidP="00D85C20">
      <w:pPr>
        <w:pStyle w:val="NormalSS"/>
        <w:rPr>
          <w:rFonts w:eastAsiaTheme="minorEastAsia"/>
        </w:rPr>
      </w:pPr>
      <w:r w:rsidRPr="00620664">
        <w:rPr>
          <w:rFonts w:eastAsiaTheme="minorEastAsia"/>
        </w:rPr>
        <w:t xml:space="preserve">Only approved members of the project team at SRA International and Mathematica will have access to the data </w:t>
      </w:r>
      <w:r w:rsidR="00D85C20">
        <w:rPr>
          <w:rFonts w:eastAsiaTheme="minorEastAsia"/>
        </w:rPr>
        <w:t xml:space="preserve">collected through the three data collection efforts </w:t>
      </w:r>
      <w:r w:rsidRPr="00620664">
        <w:rPr>
          <w:rFonts w:eastAsiaTheme="minorEastAsia"/>
        </w:rPr>
        <w:t xml:space="preserve">for the purposes of analysis and reporting. </w:t>
      </w:r>
      <w:r w:rsidR="00B76356">
        <w:rPr>
          <w:rFonts w:eastAsiaTheme="minorEastAsia"/>
        </w:rPr>
        <w:t>D</w:t>
      </w:r>
      <w:r w:rsidR="00B76356" w:rsidRPr="0052540E">
        <w:rPr>
          <w:rFonts w:eastAsiaTheme="minorEastAsia"/>
        </w:rPr>
        <w:t xml:space="preserve">ata </w:t>
      </w:r>
      <w:r w:rsidR="00D85C20">
        <w:rPr>
          <w:rFonts w:eastAsiaTheme="minorEastAsia"/>
        </w:rPr>
        <w:t xml:space="preserve">from the program and network surveys </w:t>
      </w:r>
      <w:r w:rsidR="00B76356" w:rsidRPr="0052540E">
        <w:rPr>
          <w:rFonts w:eastAsiaTheme="minorEastAsia"/>
        </w:rPr>
        <w:t xml:space="preserve">will be compiled into a SAS dataset for analysis. Data will be analyzed and presented in tables and figures in the aggregate in reports. </w:t>
      </w:r>
      <w:r w:rsidRPr="00620664">
        <w:rPr>
          <w:rFonts w:eastAsiaTheme="minorEastAsia"/>
        </w:rPr>
        <w:t>B</w:t>
      </w:r>
      <w:r w:rsidR="00B76356" w:rsidRPr="00337B2F">
        <w:rPr>
          <w:rFonts w:eastAsiaTheme="minorEastAsia"/>
        </w:rPr>
        <w:t xml:space="preserve">ecause the number of potential respondents to the </w:t>
      </w:r>
      <w:r w:rsidR="00A81DEC">
        <w:rPr>
          <w:rFonts w:eastAsiaTheme="minorEastAsia"/>
        </w:rPr>
        <w:t>p</w:t>
      </w:r>
      <w:r w:rsidR="00B76356" w:rsidRPr="00337B2F">
        <w:rPr>
          <w:rFonts w:eastAsiaTheme="minorEastAsia"/>
        </w:rPr>
        <w:t xml:space="preserve">rogram survey is small (N=22), care will be taken in the reporting of findings to minimize the potential of identifying any single </w:t>
      </w:r>
      <w:r w:rsidR="00B76356">
        <w:rPr>
          <w:rFonts w:eastAsiaTheme="minorEastAsia"/>
        </w:rPr>
        <w:t>respondent</w:t>
      </w:r>
      <w:r w:rsidR="00B76356" w:rsidRPr="00337B2F">
        <w:rPr>
          <w:rFonts w:eastAsiaTheme="minorEastAsia"/>
        </w:rPr>
        <w:t xml:space="preserve"> in any reports or publications associated with the evaluation.</w:t>
      </w:r>
      <w:r w:rsidR="00B76356">
        <w:rPr>
          <w:rFonts w:eastAsiaTheme="minorEastAsia"/>
        </w:rPr>
        <w:t xml:space="preserve"> A</w:t>
      </w:r>
      <w:r w:rsidR="00B76356" w:rsidRPr="0052540E">
        <w:rPr>
          <w:rFonts w:eastAsiaTheme="minorEastAsia"/>
        </w:rPr>
        <w:t xml:space="preserve">ctivities of </w:t>
      </w:r>
      <w:r w:rsidR="00D710BC">
        <w:rPr>
          <w:rFonts w:eastAsiaTheme="minorEastAsia"/>
        </w:rPr>
        <w:t>specific</w:t>
      </w:r>
      <w:r w:rsidR="00D710BC" w:rsidRPr="0052540E">
        <w:rPr>
          <w:rFonts w:eastAsiaTheme="minorEastAsia"/>
        </w:rPr>
        <w:t xml:space="preserve"> </w:t>
      </w:r>
      <w:r w:rsidR="00B76356" w:rsidRPr="0052540E">
        <w:rPr>
          <w:rFonts w:eastAsiaTheme="minorEastAsia"/>
        </w:rPr>
        <w:t>awardee</w:t>
      </w:r>
      <w:r w:rsidR="00D710BC">
        <w:rPr>
          <w:rFonts w:eastAsiaTheme="minorEastAsia"/>
        </w:rPr>
        <w:t xml:space="preserve"> </w:t>
      </w:r>
      <w:r w:rsidR="00701330">
        <w:rPr>
          <w:rFonts w:eastAsiaTheme="minorEastAsia"/>
        </w:rPr>
        <w:t>agencie</w:t>
      </w:r>
      <w:r w:rsidR="00B76356" w:rsidRPr="0052540E">
        <w:rPr>
          <w:rFonts w:eastAsiaTheme="minorEastAsia"/>
        </w:rPr>
        <w:t xml:space="preserve">s may be mentioned; however, individual respondents will not be identified in any materials. </w:t>
      </w:r>
      <w:r w:rsidRPr="00620664">
        <w:rPr>
          <w:rFonts w:eastAsiaTheme="minorEastAsia"/>
        </w:rPr>
        <w:t xml:space="preserve">At the end of data collection and analysis, Mathematica will securely transmit survey data to CDC and data will be permanently destroyed on the </w:t>
      </w:r>
      <w:r w:rsidR="00D85C20">
        <w:rPr>
          <w:rFonts w:eastAsiaTheme="minorEastAsia"/>
        </w:rPr>
        <w:t xml:space="preserve">contractor </w:t>
      </w:r>
      <w:r w:rsidRPr="00620664">
        <w:rPr>
          <w:rFonts w:eastAsiaTheme="minorEastAsia"/>
        </w:rPr>
        <w:t xml:space="preserve">servers. </w:t>
      </w:r>
      <w:r w:rsidR="00D85C20" w:rsidRPr="0052540E">
        <w:rPr>
          <w:rFonts w:eastAsiaTheme="minorEastAsia"/>
        </w:rPr>
        <w:t xml:space="preserve">In addition, original recordings and transcriptions </w:t>
      </w:r>
      <w:r w:rsidR="00D85C20">
        <w:rPr>
          <w:rFonts w:eastAsiaTheme="minorEastAsia"/>
        </w:rPr>
        <w:t xml:space="preserve">from the site visits </w:t>
      </w:r>
      <w:r w:rsidR="00D85C20" w:rsidRPr="0052540E">
        <w:rPr>
          <w:rFonts w:eastAsiaTheme="minorEastAsia"/>
        </w:rPr>
        <w:t>will not be shared with CDC to protect key informant privacy though the database of codes for each observation may be shared with CDC.</w:t>
      </w:r>
      <w:r w:rsidR="00D85C20" w:rsidRPr="00D33214">
        <w:t xml:space="preserve"> </w:t>
      </w:r>
      <w:r w:rsidR="00D85C20">
        <w:t>To protect key informant privacy, recordings and transcripts will be destroyed at the end of the project.</w:t>
      </w:r>
    </w:p>
    <w:p w14:paraId="6FB6BA5D" w14:textId="77777777" w:rsidR="00F35131" w:rsidRDefault="00F35131" w:rsidP="00F35131">
      <w:pPr>
        <w:pStyle w:val="Heading2"/>
        <w:rPr>
          <w:rFonts w:eastAsiaTheme="minorEastAsia"/>
        </w:rPr>
      </w:pPr>
      <w:bookmarkStart w:id="20" w:name="_Toc402259351"/>
      <w:r>
        <w:rPr>
          <w:rFonts w:eastAsiaTheme="minorEastAsia"/>
        </w:rPr>
        <w:t>11.</w:t>
      </w:r>
      <w:r>
        <w:rPr>
          <w:rFonts w:eastAsiaTheme="minorEastAsia"/>
        </w:rPr>
        <w:tab/>
        <w:t>Justification for Sensitive Questions</w:t>
      </w:r>
      <w:bookmarkEnd w:id="20"/>
    </w:p>
    <w:p w14:paraId="50187E77" w14:textId="77777777" w:rsidR="00EA5CD9" w:rsidRPr="00EA5CD9" w:rsidRDefault="00EA5CD9" w:rsidP="00EA5CD9">
      <w:pPr>
        <w:pStyle w:val="NormalSS"/>
        <w:rPr>
          <w:rFonts w:eastAsiaTheme="minorEastAsia"/>
        </w:rPr>
      </w:pPr>
      <w:r w:rsidRPr="00EA5CD9">
        <w:rPr>
          <w:rFonts w:eastAsiaTheme="minorEastAsia"/>
        </w:rPr>
        <w:t xml:space="preserve">The </w:t>
      </w:r>
      <w:r w:rsidR="006231A4" w:rsidRPr="006231A4">
        <w:rPr>
          <w:rFonts w:eastAsiaTheme="minorEastAsia"/>
        </w:rPr>
        <w:t>program and network</w:t>
      </w:r>
      <w:r w:rsidRPr="00EA5CD9">
        <w:rPr>
          <w:rFonts w:eastAsiaTheme="minorEastAsia"/>
        </w:rPr>
        <w:t xml:space="preserve"> surveys will not contain any sensitive items. Likewise, the in-depth interviews conducted during the </w:t>
      </w:r>
      <w:r w:rsidRPr="00195444">
        <w:rPr>
          <w:rFonts w:eastAsiaTheme="minorEastAsia"/>
        </w:rPr>
        <w:t>site visits will</w:t>
      </w:r>
      <w:r w:rsidRPr="00EA5CD9">
        <w:rPr>
          <w:rFonts w:eastAsiaTheme="minorEastAsia"/>
        </w:rPr>
        <w:t xml:space="preserve"> not contain any sensitive items. Although the Privacy Act does not apply to organizations, CDC acknowledges that information collection pertaining to organizational policies, performance data, or other practices may be viewed as sensitive if disclosure of such information could result in liability or competitive disadvantage to the organization. No such ramifications will exist for WISEWOMAN </w:t>
      </w:r>
      <w:r w:rsidR="00573BC6">
        <w:rPr>
          <w:rFonts w:eastAsiaTheme="minorEastAsia"/>
        </w:rPr>
        <w:t>awardee</w:t>
      </w:r>
      <w:r w:rsidRPr="00EA5CD9">
        <w:rPr>
          <w:rFonts w:eastAsiaTheme="minorEastAsia"/>
        </w:rPr>
        <w:t xml:space="preserve">s. The information they provide </w:t>
      </w:r>
      <w:r w:rsidR="00642ADA">
        <w:rPr>
          <w:rFonts w:eastAsiaTheme="minorEastAsia"/>
        </w:rPr>
        <w:t xml:space="preserve">will focus on </w:t>
      </w:r>
      <w:r w:rsidRPr="00EA5CD9">
        <w:rPr>
          <w:rFonts w:eastAsiaTheme="minorEastAsia"/>
        </w:rPr>
        <w:t xml:space="preserve">program operations, challenges, and impacts on the populations they serve. These data will be used to identify areas for program improvement broadly, with no negative consequences for any single </w:t>
      </w:r>
      <w:r w:rsidR="00573BC6">
        <w:rPr>
          <w:rFonts w:eastAsiaTheme="minorEastAsia"/>
        </w:rPr>
        <w:t>awardee</w:t>
      </w:r>
      <w:r w:rsidRPr="00EA5CD9">
        <w:rPr>
          <w:rFonts w:eastAsiaTheme="minorEastAsia"/>
        </w:rPr>
        <w:t xml:space="preserve"> or </w:t>
      </w:r>
      <w:r w:rsidR="00573BC6">
        <w:rPr>
          <w:rFonts w:eastAsiaTheme="minorEastAsia"/>
        </w:rPr>
        <w:t>awardee</w:t>
      </w:r>
      <w:r w:rsidRPr="00EA5CD9">
        <w:rPr>
          <w:rFonts w:eastAsiaTheme="minorEastAsia"/>
        </w:rPr>
        <w:t xml:space="preserve"> partner. This information will be communicated in writing during the survey introductions and is part of the consent form signed </w:t>
      </w:r>
      <w:r w:rsidR="00642ADA">
        <w:rPr>
          <w:rFonts w:eastAsiaTheme="minorEastAsia"/>
        </w:rPr>
        <w:t xml:space="preserve">by all persons engaging in site </w:t>
      </w:r>
      <w:r w:rsidRPr="00EA5CD9">
        <w:rPr>
          <w:rFonts w:eastAsiaTheme="minorEastAsia"/>
        </w:rPr>
        <w:t>visit interviews.</w:t>
      </w:r>
      <w:r w:rsidR="004B3D6B">
        <w:rPr>
          <w:rFonts w:eastAsiaTheme="minorEastAsia"/>
        </w:rPr>
        <w:t xml:space="preserve"> </w:t>
      </w:r>
    </w:p>
    <w:p w14:paraId="56B87EA9" w14:textId="77777777" w:rsidR="00F35131" w:rsidRDefault="00F35131" w:rsidP="00F35131">
      <w:pPr>
        <w:pStyle w:val="Heading2"/>
        <w:rPr>
          <w:rFonts w:eastAsiaTheme="minorEastAsia"/>
        </w:rPr>
      </w:pPr>
      <w:bookmarkStart w:id="21" w:name="_Toc402259352"/>
      <w:r>
        <w:rPr>
          <w:rFonts w:eastAsiaTheme="minorEastAsia"/>
        </w:rPr>
        <w:lastRenderedPageBreak/>
        <w:t>12.</w:t>
      </w:r>
      <w:r>
        <w:rPr>
          <w:rFonts w:eastAsiaTheme="minorEastAsia"/>
        </w:rPr>
        <w:tab/>
        <w:t>Estimates of Annualized Burden Hours and Costs</w:t>
      </w:r>
      <w:bookmarkEnd w:id="21"/>
      <w:r w:rsidR="00195444">
        <w:rPr>
          <w:rFonts w:eastAsiaTheme="minorEastAsia"/>
        </w:rPr>
        <w:t xml:space="preserve"> </w:t>
      </w:r>
    </w:p>
    <w:p w14:paraId="7EDFF4A7" w14:textId="77777777" w:rsidR="004F2710" w:rsidRPr="004F2710" w:rsidRDefault="004F2710" w:rsidP="004F2710">
      <w:pPr>
        <w:pStyle w:val="NormalSS"/>
        <w:rPr>
          <w:rFonts w:eastAsiaTheme="minorEastAsia"/>
        </w:rPr>
      </w:pPr>
      <w:r w:rsidRPr="004F2710">
        <w:rPr>
          <w:rFonts w:eastAsiaTheme="minorEastAsia"/>
        </w:rPr>
        <w:t>In this section</w:t>
      </w:r>
      <w:r w:rsidR="0084569E">
        <w:rPr>
          <w:rFonts w:eastAsiaTheme="minorEastAsia"/>
        </w:rPr>
        <w:t>,</w:t>
      </w:r>
      <w:r w:rsidRPr="004F2710">
        <w:rPr>
          <w:rFonts w:eastAsiaTheme="minorEastAsia"/>
        </w:rPr>
        <w:t xml:space="preserve"> we provide detailed information about the anticipated burden and cost estimates for each component of data collection in the WISEWOMAN evaluation</w:t>
      </w:r>
      <w:r w:rsidR="00431B5D">
        <w:rPr>
          <w:rFonts w:eastAsiaTheme="minorEastAsia"/>
        </w:rPr>
        <w:t xml:space="preserve">. Tables A.4, and </w:t>
      </w:r>
      <w:r w:rsidR="00C60C35">
        <w:rPr>
          <w:rFonts w:eastAsiaTheme="minorEastAsia"/>
        </w:rPr>
        <w:t>A.5</w:t>
      </w:r>
      <w:r w:rsidR="00431B5D">
        <w:rPr>
          <w:rFonts w:eastAsiaTheme="minorEastAsia"/>
        </w:rPr>
        <w:t xml:space="preserve"> provide a summary of the annual burden hours and costs. </w:t>
      </w:r>
    </w:p>
    <w:p w14:paraId="70B9B402" w14:textId="77777777" w:rsidR="004F2710" w:rsidRPr="004F2710" w:rsidRDefault="00CF4BA4" w:rsidP="008F4290">
      <w:pPr>
        <w:pStyle w:val="NormalSS"/>
        <w:rPr>
          <w:rFonts w:eastAsiaTheme="minorEastAsia"/>
          <w:b/>
        </w:rPr>
      </w:pPr>
      <w:r>
        <w:rPr>
          <w:rFonts w:eastAsiaTheme="minorEastAsia"/>
          <w:b/>
        </w:rPr>
        <w:t>Program s</w:t>
      </w:r>
      <w:r w:rsidR="004F2710" w:rsidRPr="004F2710">
        <w:rPr>
          <w:rFonts w:eastAsiaTheme="minorEastAsia"/>
          <w:b/>
        </w:rPr>
        <w:t>urvey</w:t>
      </w:r>
      <w:r w:rsidR="00361281">
        <w:rPr>
          <w:rFonts w:eastAsiaTheme="minorEastAsia"/>
          <w:b/>
        </w:rPr>
        <w:t xml:space="preserve"> (Attachment C1)</w:t>
      </w:r>
      <w:r w:rsidR="004F2710" w:rsidRPr="004F2710">
        <w:rPr>
          <w:rFonts w:eastAsiaTheme="minorEastAsia"/>
          <w:b/>
        </w:rPr>
        <w:t>.</w:t>
      </w:r>
      <w:r w:rsidR="004F2710" w:rsidRPr="004F2710">
        <w:rPr>
          <w:rFonts w:eastAsiaTheme="minorEastAsia"/>
        </w:rPr>
        <w:t xml:space="preserve"> </w:t>
      </w:r>
      <w:r>
        <w:rPr>
          <w:rFonts w:eastAsiaTheme="minorEastAsia"/>
        </w:rPr>
        <w:t>The b</w:t>
      </w:r>
      <w:r w:rsidR="004F2710" w:rsidRPr="004F2710">
        <w:rPr>
          <w:rFonts w:eastAsiaTheme="minorEastAsia"/>
        </w:rPr>
        <w:t xml:space="preserve">urden estimate for </w:t>
      </w:r>
      <w:r w:rsidR="00361281">
        <w:rPr>
          <w:rFonts w:eastAsiaTheme="minorEastAsia"/>
        </w:rPr>
        <w:t>this data collection effort is 6</w:t>
      </w:r>
      <w:r w:rsidR="004F2710" w:rsidRPr="004F2710">
        <w:rPr>
          <w:rFonts w:eastAsiaTheme="minorEastAsia"/>
        </w:rPr>
        <w:t>0 minutes</w:t>
      </w:r>
      <w:r w:rsidR="00B673DD">
        <w:rPr>
          <w:rFonts w:eastAsiaTheme="minorEastAsia"/>
        </w:rPr>
        <w:t xml:space="preserve"> per respondent</w:t>
      </w:r>
      <w:r w:rsidR="0084569E">
        <w:rPr>
          <w:rFonts w:eastAsiaTheme="minorEastAsia"/>
        </w:rPr>
        <w:t xml:space="preserve"> per </w:t>
      </w:r>
      <w:r w:rsidR="00822C17">
        <w:rPr>
          <w:rFonts w:eastAsiaTheme="minorEastAsia"/>
        </w:rPr>
        <w:t xml:space="preserve">survey </w:t>
      </w:r>
      <w:r w:rsidR="0084569E">
        <w:rPr>
          <w:rFonts w:eastAsiaTheme="minorEastAsia"/>
        </w:rPr>
        <w:t>year</w:t>
      </w:r>
      <w:r w:rsidR="00361281">
        <w:rPr>
          <w:rFonts w:eastAsiaTheme="minorEastAsia"/>
        </w:rPr>
        <w:t>. The survey instrument is preceded by a</w:t>
      </w:r>
      <w:r w:rsidR="004F2710" w:rsidRPr="004F2710">
        <w:rPr>
          <w:rFonts w:eastAsiaTheme="minorEastAsia"/>
        </w:rPr>
        <w:t xml:space="preserve"> survey </w:t>
      </w:r>
      <w:r w:rsidR="00E512F2">
        <w:rPr>
          <w:rFonts w:eastAsiaTheme="minorEastAsia"/>
        </w:rPr>
        <w:t xml:space="preserve">invitation </w:t>
      </w:r>
      <w:r w:rsidR="00361281">
        <w:rPr>
          <w:rFonts w:eastAsiaTheme="minorEastAsia"/>
        </w:rPr>
        <w:t>(Attachment C2) and may be followed up by a</w:t>
      </w:r>
      <w:r w:rsidR="00E512F2">
        <w:rPr>
          <w:rFonts w:eastAsiaTheme="minorEastAsia"/>
        </w:rPr>
        <w:t xml:space="preserve"> reminder email(s)</w:t>
      </w:r>
      <w:r w:rsidR="00361281">
        <w:rPr>
          <w:rFonts w:eastAsiaTheme="minorEastAsia"/>
        </w:rPr>
        <w:t xml:space="preserve"> (Attachment C2)</w:t>
      </w:r>
      <w:r w:rsidR="004F2710" w:rsidRPr="004F2710">
        <w:rPr>
          <w:rFonts w:eastAsiaTheme="minorEastAsia"/>
        </w:rPr>
        <w:t xml:space="preserve">. The </w:t>
      </w:r>
      <w:r w:rsidR="00B673DD">
        <w:rPr>
          <w:rFonts w:eastAsiaTheme="minorEastAsia"/>
        </w:rPr>
        <w:t xml:space="preserve">survey </w:t>
      </w:r>
      <w:r w:rsidR="00361281">
        <w:rPr>
          <w:rFonts w:eastAsiaTheme="minorEastAsia"/>
        </w:rPr>
        <w:t xml:space="preserve">instrument </w:t>
      </w:r>
      <w:r w:rsidR="00B673DD">
        <w:rPr>
          <w:rFonts w:eastAsiaTheme="minorEastAsia"/>
        </w:rPr>
        <w:t>will be completed twice,</w:t>
      </w:r>
      <w:r w:rsidR="004F2710" w:rsidRPr="004F2710">
        <w:rPr>
          <w:rFonts w:eastAsiaTheme="minorEastAsia"/>
        </w:rPr>
        <w:t xml:space="preserve"> once in </w:t>
      </w:r>
      <w:r w:rsidR="00B673DD">
        <w:rPr>
          <w:rFonts w:eastAsiaTheme="minorEastAsia"/>
        </w:rPr>
        <w:t>P</w:t>
      </w:r>
      <w:r w:rsidR="008F4290">
        <w:rPr>
          <w:rFonts w:eastAsiaTheme="minorEastAsia"/>
        </w:rPr>
        <w:t xml:space="preserve">rogram </w:t>
      </w:r>
      <w:r w:rsidR="00B673DD">
        <w:rPr>
          <w:rFonts w:eastAsiaTheme="minorEastAsia"/>
        </w:rPr>
        <w:t>Y</w:t>
      </w:r>
      <w:r w:rsidR="004F2710" w:rsidRPr="004F2710">
        <w:rPr>
          <w:rFonts w:eastAsiaTheme="minorEastAsia"/>
        </w:rPr>
        <w:t xml:space="preserve">ear </w:t>
      </w:r>
      <w:r w:rsidR="00B673DD">
        <w:rPr>
          <w:rFonts w:eastAsiaTheme="minorEastAsia"/>
        </w:rPr>
        <w:t>2</w:t>
      </w:r>
      <w:r w:rsidR="004F2710" w:rsidRPr="004F2710">
        <w:rPr>
          <w:rFonts w:eastAsiaTheme="minorEastAsia"/>
        </w:rPr>
        <w:t xml:space="preserve"> and once in </w:t>
      </w:r>
      <w:r w:rsidR="00B673DD">
        <w:rPr>
          <w:rFonts w:eastAsiaTheme="minorEastAsia"/>
        </w:rPr>
        <w:t>P</w:t>
      </w:r>
      <w:r w:rsidR="008F4290">
        <w:rPr>
          <w:rFonts w:eastAsiaTheme="minorEastAsia"/>
        </w:rPr>
        <w:t xml:space="preserve">rogram </w:t>
      </w:r>
      <w:r w:rsidR="00B673DD">
        <w:rPr>
          <w:rFonts w:eastAsiaTheme="minorEastAsia"/>
        </w:rPr>
        <w:t>Y</w:t>
      </w:r>
      <w:r w:rsidR="004F2710" w:rsidRPr="004F2710">
        <w:rPr>
          <w:rFonts w:eastAsiaTheme="minorEastAsia"/>
        </w:rPr>
        <w:t xml:space="preserve">ear </w:t>
      </w:r>
      <w:r w:rsidR="00B673DD">
        <w:rPr>
          <w:rFonts w:eastAsiaTheme="minorEastAsia"/>
        </w:rPr>
        <w:t>4</w:t>
      </w:r>
      <w:r w:rsidR="00F3300C">
        <w:rPr>
          <w:rFonts w:eastAsiaTheme="minorEastAsia"/>
        </w:rPr>
        <w:t>; we annualize the burden across the three data collection years in Tables A.4 and A.5</w:t>
      </w:r>
      <w:r w:rsidR="004F2710" w:rsidRPr="004F2710">
        <w:rPr>
          <w:rFonts w:eastAsiaTheme="minorEastAsia"/>
        </w:rPr>
        <w:t xml:space="preserve">. We anticipate the survey to be completed by </w:t>
      </w:r>
      <w:r w:rsidR="008F4290">
        <w:rPr>
          <w:rFonts w:eastAsiaTheme="minorEastAsia"/>
        </w:rPr>
        <w:t>the awardee program manager</w:t>
      </w:r>
      <w:r w:rsidR="004F2710" w:rsidRPr="004F2710">
        <w:rPr>
          <w:rFonts w:eastAsiaTheme="minorEastAsia"/>
        </w:rPr>
        <w:t xml:space="preserve"> who is most closely related to WISEWOMAN implementation activities. The annualized hour and cost burden is estimated to be $46.36 based on the BLS median hourly wage for managerial positions (general, operational) as of 2013.</w:t>
      </w:r>
      <w:r w:rsidRPr="004F2710">
        <w:rPr>
          <w:rFonts w:eastAsiaTheme="minorEastAsia"/>
          <w:vertAlign w:val="superscript"/>
        </w:rPr>
        <w:footnoteReference w:id="5"/>
      </w:r>
      <w:r>
        <w:rPr>
          <w:rFonts w:eastAsiaTheme="minorEastAsia"/>
        </w:rPr>
        <w:t xml:space="preserve"> The b</w:t>
      </w:r>
      <w:r w:rsidR="00B673DD">
        <w:rPr>
          <w:rFonts w:eastAsiaTheme="minorEastAsia"/>
        </w:rPr>
        <w:t>urden estimate for the p</w:t>
      </w:r>
      <w:r w:rsidR="004F2710" w:rsidRPr="004F2710">
        <w:rPr>
          <w:rFonts w:eastAsiaTheme="minorEastAsia"/>
        </w:rPr>
        <w:t xml:space="preserve">rogram survey </w:t>
      </w:r>
      <w:r w:rsidR="008F4290">
        <w:rPr>
          <w:rFonts w:eastAsiaTheme="minorEastAsia"/>
        </w:rPr>
        <w:t>was</w:t>
      </w:r>
      <w:r w:rsidR="004F2710" w:rsidRPr="004F2710">
        <w:rPr>
          <w:rFonts w:eastAsiaTheme="minorEastAsia"/>
        </w:rPr>
        <w:t xml:space="preserve"> confirmed through pre</w:t>
      </w:r>
      <w:r w:rsidR="009A450F">
        <w:rPr>
          <w:rFonts w:eastAsiaTheme="minorEastAsia"/>
        </w:rPr>
        <w:t>-</w:t>
      </w:r>
      <w:r w:rsidR="004F2710" w:rsidRPr="004F2710">
        <w:rPr>
          <w:rFonts w:eastAsiaTheme="minorEastAsia"/>
        </w:rPr>
        <w:t xml:space="preserve">testing activities conducted </w:t>
      </w:r>
      <w:r w:rsidR="004F2710" w:rsidRPr="00941796">
        <w:rPr>
          <w:rFonts w:eastAsiaTheme="minorEastAsia"/>
        </w:rPr>
        <w:t xml:space="preserve">with </w:t>
      </w:r>
      <w:r w:rsidR="00D9057D" w:rsidRPr="00941796">
        <w:rPr>
          <w:rFonts w:eastAsiaTheme="minorEastAsia"/>
        </w:rPr>
        <w:t>three</w:t>
      </w:r>
      <w:r w:rsidR="008F4290" w:rsidRPr="00941796">
        <w:rPr>
          <w:rFonts w:eastAsiaTheme="minorEastAsia"/>
        </w:rPr>
        <w:t xml:space="preserve"> awardee</w:t>
      </w:r>
      <w:r w:rsidR="004F2710" w:rsidRPr="004F2710">
        <w:rPr>
          <w:rFonts w:eastAsiaTheme="minorEastAsia"/>
        </w:rPr>
        <w:t xml:space="preserve"> respondents. </w:t>
      </w:r>
    </w:p>
    <w:p w14:paraId="1F3BAEFC" w14:textId="77777777" w:rsidR="004F2710" w:rsidRPr="004F2710" w:rsidRDefault="004F2710" w:rsidP="008F4290">
      <w:pPr>
        <w:pStyle w:val="NormalSS"/>
        <w:rPr>
          <w:rFonts w:eastAsiaTheme="minorEastAsia"/>
          <w:b/>
        </w:rPr>
      </w:pPr>
      <w:r w:rsidRPr="004F2710">
        <w:rPr>
          <w:rFonts w:eastAsiaTheme="minorEastAsia"/>
          <w:b/>
        </w:rPr>
        <w:t>Networ</w:t>
      </w:r>
      <w:r w:rsidR="00CF4BA4">
        <w:rPr>
          <w:rFonts w:eastAsiaTheme="minorEastAsia"/>
          <w:b/>
        </w:rPr>
        <w:t>k s</w:t>
      </w:r>
      <w:r w:rsidRPr="004F2710">
        <w:rPr>
          <w:rFonts w:eastAsiaTheme="minorEastAsia"/>
          <w:b/>
        </w:rPr>
        <w:t>urvey</w:t>
      </w:r>
      <w:r w:rsidR="00310FB9">
        <w:rPr>
          <w:rFonts w:eastAsiaTheme="minorEastAsia"/>
          <w:b/>
        </w:rPr>
        <w:t xml:space="preserve"> (Attachment D1)</w:t>
      </w:r>
      <w:r w:rsidRPr="004F2710">
        <w:rPr>
          <w:rFonts w:eastAsiaTheme="minorEastAsia"/>
          <w:b/>
        </w:rPr>
        <w:t xml:space="preserve">. </w:t>
      </w:r>
      <w:r w:rsidR="00CF4BA4" w:rsidRPr="00CF4BA4">
        <w:rPr>
          <w:rFonts w:eastAsiaTheme="minorEastAsia"/>
        </w:rPr>
        <w:t xml:space="preserve">The </w:t>
      </w:r>
      <w:r w:rsidR="00CF4BA4">
        <w:rPr>
          <w:rFonts w:eastAsiaTheme="minorEastAsia"/>
        </w:rPr>
        <w:t>b</w:t>
      </w:r>
      <w:r w:rsidRPr="004F2710">
        <w:rPr>
          <w:rFonts w:eastAsiaTheme="minorEastAsia"/>
        </w:rPr>
        <w:t xml:space="preserve">urden estimate for this data collection effort is </w:t>
      </w:r>
      <w:r w:rsidR="0059088F">
        <w:rPr>
          <w:rFonts w:eastAsiaTheme="minorEastAsia"/>
        </w:rPr>
        <w:t>3</w:t>
      </w:r>
      <w:r w:rsidR="00794AE8">
        <w:rPr>
          <w:rFonts w:eastAsiaTheme="minorEastAsia"/>
        </w:rPr>
        <w:t>0</w:t>
      </w:r>
      <w:r w:rsidRPr="004F2710">
        <w:rPr>
          <w:rFonts w:eastAsiaTheme="minorEastAsia"/>
        </w:rPr>
        <w:t xml:space="preserve"> minutes</w:t>
      </w:r>
      <w:r w:rsidR="00822C17">
        <w:rPr>
          <w:rFonts w:eastAsiaTheme="minorEastAsia"/>
        </w:rPr>
        <w:t xml:space="preserve"> per respondent</w:t>
      </w:r>
      <w:r w:rsidRPr="004F2710">
        <w:rPr>
          <w:rFonts w:eastAsiaTheme="minorEastAsia"/>
        </w:rPr>
        <w:t xml:space="preserve">. The survey will be completed </w:t>
      </w:r>
      <w:r w:rsidR="00D3248E">
        <w:rPr>
          <w:rFonts w:eastAsiaTheme="minorEastAsia"/>
        </w:rPr>
        <w:t>twice</w:t>
      </w:r>
      <w:r w:rsidRPr="004F2710">
        <w:rPr>
          <w:rFonts w:eastAsiaTheme="minorEastAsia"/>
        </w:rPr>
        <w:t xml:space="preserve"> in </w:t>
      </w:r>
      <w:r w:rsidR="00CF4BA4">
        <w:rPr>
          <w:rFonts w:eastAsiaTheme="minorEastAsia"/>
        </w:rPr>
        <w:t>Pr</w:t>
      </w:r>
      <w:r w:rsidR="008F4290">
        <w:rPr>
          <w:rFonts w:eastAsiaTheme="minorEastAsia"/>
        </w:rPr>
        <w:t xml:space="preserve">ogram </w:t>
      </w:r>
      <w:r w:rsidR="00CF4BA4">
        <w:rPr>
          <w:rFonts w:eastAsiaTheme="minorEastAsia"/>
        </w:rPr>
        <w:t>Y</w:t>
      </w:r>
      <w:r w:rsidRPr="004F2710">
        <w:rPr>
          <w:rFonts w:eastAsiaTheme="minorEastAsia"/>
        </w:rPr>
        <w:t>ear</w:t>
      </w:r>
      <w:r w:rsidR="00D3248E">
        <w:rPr>
          <w:rFonts w:eastAsiaTheme="minorEastAsia"/>
        </w:rPr>
        <w:t>s 2 and</w:t>
      </w:r>
      <w:r w:rsidRPr="004F2710">
        <w:rPr>
          <w:rFonts w:eastAsiaTheme="minorEastAsia"/>
        </w:rPr>
        <w:t xml:space="preserve"> </w:t>
      </w:r>
      <w:r w:rsidR="00822C17">
        <w:rPr>
          <w:rFonts w:eastAsiaTheme="minorEastAsia"/>
        </w:rPr>
        <w:t>4</w:t>
      </w:r>
      <w:r w:rsidR="00F3300C">
        <w:rPr>
          <w:rFonts w:eastAsiaTheme="minorEastAsia"/>
        </w:rPr>
        <w:t>; we annualize the burden across the three data collection years in Tables A.4 and A.5</w:t>
      </w:r>
      <w:r w:rsidR="0083109E">
        <w:rPr>
          <w:rFonts w:eastAsiaTheme="minorEastAsia"/>
        </w:rPr>
        <w:t>. In addition to the 22 awardee program managers, w</w:t>
      </w:r>
      <w:r w:rsidRPr="004F2710">
        <w:rPr>
          <w:rFonts w:eastAsiaTheme="minorEastAsia"/>
        </w:rPr>
        <w:t xml:space="preserve">e anticipate the survey to be completed by the lead administrator identified by </w:t>
      </w:r>
      <w:r w:rsidR="008F4290">
        <w:rPr>
          <w:rFonts w:eastAsiaTheme="minorEastAsia"/>
        </w:rPr>
        <w:t>award</w:t>
      </w:r>
      <w:r w:rsidRPr="004F2710">
        <w:rPr>
          <w:rFonts w:eastAsiaTheme="minorEastAsia"/>
        </w:rPr>
        <w:t xml:space="preserve">ees of </w:t>
      </w:r>
      <w:r w:rsidR="001718A3">
        <w:rPr>
          <w:rFonts w:eastAsiaTheme="minorEastAsia"/>
        </w:rPr>
        <w:t xml:space="preserve">up to 10 partner organizations. </w:t>
      </w:r>
      <w:r w:rsidRPr="004F2710">
        <w:rPr>
          <w:rFonts w:eastAsiaTheme="minorEastAsia"/>
        </w:rPr>
        <w:t>The target</w:t>
      </w:r>
      <w:r w:rsidR="00D3248E">
        <w:rPr>
          <w:rFonts w:eastAsiaTheme="minorEastAsia"/>
        </w:rPr>
        <w:t xml:space="preserve"> partner</w:t>
      </w:r>
      <w:r w:rsidRPr="004F2710">
        <w:rPr>
          <w:rFonts w:eastAsiaTheme="minorEastAsia"/>
        </w:rPr>
        <w:t xml:space="preserve"> respondent is the staff member who is most closely related to WISEWOMAN implementation activities at this partner organization. The annualized hour and cost burden is estimated to be $43.72 based on the BLS median hourly wage for managerial positions in medical or health services management organizations as of 2013.</w:t>
      </w:r>
      <w:r w:rsidR="00CF4BA4" w:rsidRPr="004F2710">
        <w:rPr>
          <w:rFonts w:eastAsiaTheme="minorEastAsia"/>
          <w:vertAlign w:val="superscript"/>
        </w:rPr>
        <w:footnoteReference w:id="6"/>
      </w:r>
      <w:r w:rsidR="00CF4BA4">
        <w:rPr>
          <w:rFonts w:eastAsiaTheme="minorEastAsia"/>
        </w:rPr>
        <w:t xml:space="preserve"> The b</w:t>
      </w:r>
      <w:r w:rsidRPr="004F2710">
        <w:rPr>
          <w:rFonts w:eastAsiaTheme="minorEastAsia"/>
        </w:rPr>
        <w:t xml:space="preserve">urden estimate for the </w:t>
      </w:r>
      <w:r w:rsidR="008F4290">
        <w:rPr>
          <w:rFonts w:eastAsiaTheme="minorEastAsia"/>
        </w:rPr>
        <w:t>n</w:t>
      </w:r>
      <w:r w:rsidRPr="004F2710">
        <w:rPr>
          <w:rFonts w:eastAsiaTheme="minorEastAsia"/>
        </w:rPr>
        <w:t xml:space="preserve">etwork survey </w:t>
      </w:r>
      <w:r w:rsidR="008F4290">
        <w:rPr>
          <w:rFonts w:eastAsiaTheme="minorEastAsia"/>
        </w:rPr>
        <w:t>was</w:t>
      </w:r>
      <w:r w:rsidRPr="004F2710">
        <w:rPr>
          <w:rFonts w:eastAsiaTheme="minorEastAsia"/>
        </w:rPr>
        <w:t xml:space="preserve"> confirmed through pre</w:t>
      </w:r>
      <w:r w:rsidR="009A450F">
        <w:rPr>
          <w:rFonts w:eastAsiaTheme="minorEastAsia"/>
        </w:rPr>
        <w:t>-</w:t>
      </w:r>
      <w:r w:rsidRPr="004F2710">
        <w:rPr>
          <w:rFonts w:eastAsiaTheme="minorEastAsia"/>
        </w:rPr>
        <w:t xml:space="preserve">testing activities conducted </w:t>
      </w:r>
      <w:r w:rsidRPr="00941796">
        <w:rPr>
          <w:rFonts w:eastAsiaTheme="minorEastAsia"/>
        </w:rPr>
        <w:t xml:space="preserve">with </w:t>
      </w:r>
      <w:r w:rsidR="00D9057D" w:rsidRPr="00941796">
        <w:rPr>
          <w:rFonts w:eastAsiaTheme="minorEastAsia"/>
        </w:rPr>
        <w:t>six</w:t>
      </w:r>
      <w:r w:rsidR="008F4290">
        <w:rPr>
          <w:rFonts w:eastAsiaTheme="minorEastAsia"/>
        </w:rPr>
        <w:t xml:space="preserve"> </w:t>
      </w:r>
      <w:r w:rsidR="00D3248E">
        <w:rPr>
          <w:rFonts w:eastAsiaTheme="minorEastAsia"/>
        </w:rPr>
        <w:t xml:space="preserve">awardee and </w:t>
      </w:r>
      <w:r w:rsidR="008F4290">
        <w:rPr>
          <w:rFonts w:eastAsiaTheme="minorEastAsia"/>
        </w:rPr>
        <w:t>partner organization</w:t>
      </w:r>
      <w:r w:rsidRPr="004F2710">
        <w:rPr>
          <w:rFonts w:eastAsiaTheme="minorEastAsia"/>
        </w:rPr>
        <w:t xml:space="preserve"> respondents. </w:t>
      </w:r>
    </w:p>
    <w:p w14:paraId="4FB4AF92" w14:textId="77777777" w:rsidR="004F2710" w:rsidRPr="004F2710" w:rsidRDefault="00CF4BA4" w:rsidP="004F2710">
      <w:pPr>
        <w:pStyle w:val="NormalSS"/>
        <w:rPr>
          <w:rFonts w:eastAsiaTheme="minorEastAsia"/>
        </w:rPr>
      </w:pPr>
      <w:r>
        <w:rPr>
          <w:rFonts w:eastAsiaTheme="minorEastAsia"/>
          <w:b/>
        </w:rPr>
        <w:t>Site v</w:t>
      </w:r>
      <w:r w:rsidR="004F2710" w:rsidRPr="004F2710">
        <w:rPr>
          <w:rFonts w:eastAsiaTheme="minorEastAsia"/>
          <w:b/>
        </w:rPr>
        <w:t>isits.</w:t>
      </w:r>
      <w:r>
        <w:rPr>
          <w:rFonts w:eastAsiaTheme="minorEastAsia"/>
        </w:rPr>
        <w:t xml:space="preserve"> The site visits will occur at six </w:t>
      </w:r>
      <w:r w:rsidR="00573BC6">
        <w:rPr>
          <w:rFonts w:eastAsiaTheme="minorEastAsia"/>
        </w:rPr>
        <w:t>awardee</w:t>
      </w:r>
      <w:r w:rsidR="004F2710" w:rsidRPr="004F2710">
        <w:rPr>
          <w:rFonts w:eastAsiaTheme="minorEastAsia"/>
        </w:rPr>
        <w:t xml:space="preserve"> programs per year for </w:t>
      </w:r>
      <w:r>
        <w:rPr>
          <w:rFonts w:eastAsiaTheme="minorEastAsia"/>
        </w:rPr>
        <w:t>Program Y</w:t>
      </w:r>
      <w:r w:rsidR="004F2710" w:rsidRPr="004F2710">
        <w:rPr>
          <w:rFonts w:eastAsiaTheme="minorEastAsia"/>
        </w:rPr>
        <w:t>ears 2, 3, and 4. They will include interviews with four types of staff</w:t>
      </w:r>
      <w:r w:rsidR="00E512F2">
        <w:rPr>
          <w:rFonts w:eastAsiaTheme="minorEastAsia"/>
        </w:rPr>
        <w:t xml:space="preserve"> (estimates are total burden estimates per respondent)</w:t>
      </w:r>
      <w:r w:rsidR="004F2710" w:rsidRPr="004F2710">
        <w:rPr>
          <w:rFonts w:eastAsiaTheme="minorEastAsia"/>
        </w:rPr>
        <w:t>: 1 program administrator (</w:t>
      </w:r>
      <w:r w:rsidR="00310FB9">
        <w:rPr>
          <w:rFonts w:eastAsiaTheme="minorEastAsia"/>
        </w:rPr>
        <w:t xml:space="preserve">Attachment E1; </w:t>
      </w:r>
      <w:r w:rsidR="004F2710" w:rsidRPr="004F2710">
        <w:rPr>
          <w:rFonts w:eastAsiaTheme="minorEastAsia"/>
        </w:rPr>
        <w:t>75 min</w:t>
      </w:r>
      <w:r w:rsidR="00232A3F">
        <w:rPr>
          <w:rFonts w:eastAsiaTheme="minorEastAsia"/>
        </w:rPr>
        <w:t>utes</w:t>
      </w:r>
      <w:r w:rsidR="004F2710" w:rsidRPr="004F2710">
        <w:rPr>
          <w:rFonts w:eastAsiaTheme="minorEastAsia"/>
        </w:rPr>
        <w:t xml:space="preserve">), </w:t>
      </w:r>
      <w:r w:rsidR="00310FB9" w:rsidRPr="004F2710">
        <w:rPr>
          <w:rFonts w:eastAsiaTheme="minorEastAsia"/>
        </w:rPr>
        <w:t>2 healthy behavior</w:t>
      </w:r>
      <w:r w:rsidR="00310FB9">
        <w:rPr>
          <w:rFonts w:eastAsiaTheme="minorEastAsia"/>
        </w:rPr>
        <w:t xml:space="preserve"> support</w:t>
      </w:r>
      <w:r w:rsidR="00310FB9" w:rsidRPr="004F2710">
        <w:rPr>
          <w:rFonts w:eastAsiaTheme="minorEastAsia"/>
        </w:rPr>
        <w:t xml:space="preserve"> staff (</w:t>
      </w:r>
      <w:r w:rsidR="00310FB9">
        <w:rPr>
          <w:rFonts w:eastAsiaTheme="minorEastAsia"/>
        </w:rPr>
        <w:t xml:space="preserve">Attachment E2; </w:t>
      </w:r>
      <w:r w:rsidR="00310FB9" w:rsidRPr="004F2710">
        <w:rPr>
          <w:rFonts w:eastAsiaTheme="minorEastAsia"/>
        </w:rPr>
        <w:t>45 min</w:t>
      </w:r>
      <w:r w:rsidR="00310FB9">
        <w:rPr>
          <w:rFonts w:eastAsiaTheme="minorEastAsia"/>
        </w:rPr>
        <w:t>utes each</w:t>
      </w:r>
      <w:r w:rsidR="00310FB9" w:rsidRPr="004F2710">
        <w:rPr>
          <w:rFonts w:eastAsiaTheme="minorEastAsia"/>
        </w:rPr>
        <w:t>)</w:t>
      </w:r>
      <w:r w:rsidR="00310FB9">
        <w:rPr>
          <w:rFonts w:eastAsiaTheme="minorEastAsia"/>
        </w:rPr>
        <w:t xml:space="preserve">; </w:t>
      </w:r>
      <w:r w:rsidR="00310FB9" w:rsidRPr="004F2710">
        <w:rPr>
          <w:rFonts w:eastAsiaTheme="minorEastAsia"/>
        </w:rPr>
        <w:t>,2 medical providers (</w:t>
      </w:r>
      <w:r w:rsidR="00310FB9">
        <w:rPr>
          <w:rFonts w:eastAsiaTheme="minorEastAsia"/>
        </w:rPr>
        <w:t xml:space="preserve">Attachment E3; </w:t>
      </w:r>
      <w:r w:rsidR="00310FB9" w:rsidRPr="004F2710">
        <w:rPr>
          <w:rFonts w:eastAsiaTheme="minorEastAsia"/>
        </w:rPr>
        <w:t>45 min</w:t>
      </w:r>
      <w:r w:rsidR="00310FB9">
        <w:rPr>
          <w:rFonts w:eastAsiaTheme="minorEastAsia"/>
        </w:rPr>
        <w:t>utes each</w:t>
      </w:r>
      <w:r w:rsidR="00310FB9" w:rsidRPr="004F2710">
        <w:rPr>
          <w:rFonts w:eastAsiaTheme="minorEastAsia"/>
        </w:rPr>
        <w:t>)</w:t>
      </w:r>
      <w:r w:rsidR="00310FB9">
        <w:rPr>
          <w:rFonts w:eastAsiaTheme="minorEastAsia"/>
        </w:rPr>
        <w:t xml:space="preserve">; and </w:t>
      </w:r>
      <w:r w:rsidR="00822C17">
        <w:rPr>
          <w:rFonts w:eastAsiaTheme="minorEastAsia"/>
        </w:rPr>
        <w:t>2</w:t>
      </w:r>
      <w:r w:rsidR="004F2710" w:rsidRPr="004F2710">
        <w:rPr>
          <w:rFonts w:eastAsiaTheme="minorEastAsia"/>
        </w:rPr>
        <w:t xml:space="preserve"> partner</w:t>
      </w:r>
      <w:r w:rsidR="00822C17">
        <w:rPr>
          <w:rFonts w:eastAsiaTheme="minorEastAsia"/>
        </w:rPr>
        <w:t xml:space="preserve"> organization staff</w:t>
      </w:r>
      <w:r w:rsidR="004F2710" w:rsidRPr="004F2710">
        <w:rPr>
          <w:rFonts w:eastAsiaTheme="minorEastAsia"/>
        </w:rPr>
        <w:t xml:space="preserve"> (</w:t>
      </w:r>
      <w:r w:rsidR="00310FB9">
        <w:rPr>
          <w:rFonts w:eastAsiaTheme="minorEastAsia"/>
        </w:rPr>
        <w:t xml:space="preserve">Attachment E4; </w:t>
      </w:r>
      <w:r w:rsidR="004F2710" w:rsidRPr="004F2710">
        <w:rPr>
          <w:rFonts w:eastAsiaTheme="minorEastAsia"/>
        </w:rPr>
        <w:t>45 min</w:t>
      </w:r>
      <w:r w:rsidR="00232A3F">
        <w:rPr>
          <w:rFonts w:eastAsiaTheme="minorEastAsia"/>
        </w:rPr>
        <w:t>utes</w:t>
      </w:r>
      <w:r w:rsidR="00822C17">
        <w:rPr>
          <w:rFonts w:eastAsiaTheme="minorEastAsia"/>
        </w:rPr>
        <w:t xml:space="preserve"> each</w:t>
      </w:r>
      <w:r w:rsidR="00310FB9">
        <w:rPr>
          <w:rFonts w:eastAsiaTheme="minorEastAsia"/>
        </w:rPr>
        <w:t>)</w:t>
      </w:r>
      <w:r w:rsidR="004F2710" w:rsidRPr="004F2710">
        <w:rPr>
          <w:rFonts w:eastAsiaTheme="minorEastAsia"/>
        </w:rPr>
        <w:t xml:space="preserve">. </w:t>
      </w:r>
    </w:p>
    <w:p w14:paraId="61C04C74" w14:textId="77777777" w:rsidR="004F2710" w:rsidRPr="004F2710" w:rsidRDefault="004F2710" w:rsidP="004F2710">
      <w:pPr>
        <w:pStyle w:val="NormalSS"/>
        <w:rPr>
          <w:rFonts w:eastAsiaTheme="minorEastAsia"/>
        </w:rPr>
      </w:pPr>
      <w:r w:rsidRPr="004F2710">
        <w:rPr>
          <w:rFonts w:eastAsiaTheme="minorEastAsia"/>
        </w:rPr>
        <w:t>The annualized hour and cost burden for program administrator staff (</w:t>
      </w:r>
      <w:r w:rsidR="00573BC6">
        <w:rPr>
          <w:rFonts w:eastAsiaTheme="minorEastAsia"/>
        </w:rPr>
        <w:t>awardee</w:t>
      </w:r>
      <w:r w:rsidRPr="004F2710">
        <w:rPr>
          <w:rFonts w:eastAsiaTheme="minorEastAsia"/>
        </w:rPr>
        <w:t xml:space="preserve"> and partners) is estimated to be $46.36 based on the BLS median hourly wage for all managerial positions as of 2013.</w:t>
      </w:r>
      <w:r w:rsidR="00674A21" w:rsidRPr="004F2710">
        <w:rPr>
          <w:rFonts w:eastAsiaTheme="minorEastAsia"/>
          <w:vertAlign w:val="superscript"/>
        </w:rPr>
        <w:footnoteReference w:id="7"/>
      </w:r>
      <w:r w:rsidRPr="004F2710">
        <w:rPr>
          <w:rFonts w:eastAsiaTheme="minorEastAsia"/>
        </w:rPr>
        <w:t xml:space="preserve"> For the healthy behavior</w:t>
      </w:r>
      <w:r w:rsidR="008F4290">
        <w:rPr>
          <w:rFonts w:eastAsiaTheme="minorEastAsia"/>
        </w:rPr>
        <w:t xml:space="preserve"> support</w:t>
      </w:r>
      <w:r w:rsidRPr="004F2710">
        <w:rPr>
          <w:rFonts w:eastAsiaTheme="minorEastAsia"/>
        </w:rPr>
        <w:t xml:space="preserve"> staff, the annualized cost burden is estimated at $24.44</w:t>
      </w:r>
      <w:r w:rsidR="008F4290">
        <w:rPr>
          <w:rFonts w:eastAsiaTheme="minorEastAsia"/>
        </w:rPr>
        <w:t xml:space="preserve"> </w:t>
      </w:r>
      <w:r w:rsidRPr="004F2710">
        <w:rPr>
          <w:rFonts w:eastAsiaTheme="minorEastAsia"/>
        </w:rPr>
        <w:t>per hour based on the BLS median wage for health care social workers as of 2013.</w:t>
      </w:r>
      <w:r w:rsidR="00674A21" w:rsidRPr="004F2710">
        <w:rPr>
          <w:rFonts w:eastAsiaTheme="minorEastAsia"/>
          <w:vertAlign w:val="superscript"/>
        </w:rPr>
        <w:footnoteReference w:id="8"/>
      </w:r>
      <w:r w:rsidRPr="004F2710">
        <w:rPr>
          <w:rFonts w:eastAsiaTheme="minorEastAsia"/>
        </w:rPr>
        <w:t xml:space="preserve"> The </w:t>
      </w:r>
      <w:r w:rsidRPr="004F2710">
        <w:rPr>
          <w:rFonts w:eastAsiaTheme="minorEastAsia"/>
        </w:rPr>
        <w:lastRenderedPageBreak/>
        <w:t>median wage for medical providers participating in site visits is estimated at $</w:t>
      </w:r>
      <w:bookmarkStart w:id="22" w:name="_Hlk377641121"/>
      <w:r w:rsidRPr="004F2710">
        <w:rPr>
          <w:rFonts w:eastAsiaTheme="minorEastAsia"/>
        </w:rPr>
        <w:t xml:space="preserve">84.87 </w:t>
      </w:r>
      <w:bookmarkEnd w:id="22"/>
      <w:r w:rsidRPr="004F2710">
        <w:rPr>
          <w:rFonts w:eastAsiaTheme="minorEastAsia"/>
        </w:rPr>
        <w:t>based on BLS median hourly wage for family and general practitioners as of 2013.</w:t>
      </w:r>
      <w:r w:rsidR="00674A21" w:rsidRPr="004F2710">
        <w:rPr>
          <w:rFonts w:eastAsiaTheme="minorEastAsia"/>
          <w:vertAlign w:val="superscript"/>
        </w:rPr>
        <w:footnoteReference w:id="9"/>
      </w:r>
      <w:r w:rsidRPr="004F2710">
        <w:rPr>
          <w:rFonts w:eastAsiaTheme="minorEastAsia"/>
        </w:rPr>
        <w:t xml:space="preserve"> </w:t>
      </w:r>
    </w:p>
    <w:p w14:paraId="2941E4DE" w14:textId="77777777" w:rsidR="00BF4FFC" w:rsidRDefault="004F2710" w:rsidP="00BF4FFC">
      <w:pPr>
        <w:pStyle w:val="NormalSS"/>
        <w:rPr>
          <w:rFonts w:eastAsiaTheme="minorEastAsia"/>
        </w:rPr>
      </w:pPr>
      <w:r w:rsidRPr="004F2710">
        <w:rPr>
          <w:rFonts w:eastAsiaTheme="minorEastAsia"/>
        </w:rPr>
        <w:t>No pre</w:t>
      </w:r>
      <w:r w:rsidR="009A450F">
        <w:rPr>
          <w:rFonts w:eastAsiaTheme="minorEastAsia"/>
        </w:rPr>
        <w:t>-</w:t>
      </w:r>
      <w:r w:rsidRPr="004F2710">
        <w:rPr>
          <w:rFonts w:eastAsiaTheme="minorEastAsia"/>
        </w:rPr>
        <w:t>testing is planned for the site visit interview guides. During the development and implementation process, careful adherence will be paid to the amount of content covered within the amount of time allocated. Staff conducting these interviews will reduce the number of items covered, as needed, during the course of the interview to adhere to the burden estimates described above.</w:t>
      </w:r>
      <w:r w:rsidR="004B3D6B">
        <w:rPr>
          <w:rFonts w:eastAsiaTheme="minorEastAsia"/>
        </w:rPr>
        <w:t xml:space="preserve"> </w:t>
      </w:r>
      <w:bookmarkStart w:id="23" w:name="_Toc399336341"/>
    </w:p>
    <w:p w14:paraId="5FF5F39C" w14:textId="77777777" w:rsidR="006A3CA2" w:rsidRDefault="006A3CA2" w:rsidP="00BF4FFC">
      <w:pPr>
        <w:pStyle w:val="MarkforTableTitle"/>
        <w:rPr>
          <w:rFonts w:eastAsiaTheme="minorEastAsia"/>
        </w:rPr>
      </w:pPr>
      <w:r w:rsidRPr="00D9053C">
        <w:rPr>
          <w:rFonts w:eastAsiaTheme="minorEastAsia"/>
        </w:rPr>
        <w:t>Table A.4. Estimated</w:t>
      </w:r>
      <w:r w:rsidRPr="004F2710">
        <w:rPr>
          <w:rFonts w:eastAsiaTheme="minorEastAsia"/>
        </w:rPr>
        <w:t xml:space="preserve"> annualized burden hours</w:t>
      </w:r>
      <w:bookmarkEnd w:id="23"/>
      <w:r w:rsidRPr="004F2710">
        <w:rPr>
          <w:rFonts w:eastAsiaTheme="minorEastAsia"/>
        </w:rPr>
        <w:t xml:space="preserve"> </w:t>
      </w:r>
    </w:p>
    <w:tbl>
      <w:tblPr>
        <w:tblW w:w="10188" w:type="dxa"/>
        <w:tblLook w:val="01E0" w:firstRow="1" w:lastRow="1" w:firstColumn="1" w:lastColumn="1" w:noHBand="0" w:noVBand="0"/>
      </w:tblPr>
      <w:tblGrid>
        <w:gridCol w:w="2088"/>
        <w:gridCol w:w="1440"/>
        <w:gridCol w:w="1800"/>
        <w:gridCol w:w="1890"/>
        <w:gridCol w:w="1980"/>
        <w:gridCol w:w="990"/>
      </w:tblGrid>
      <w:tr w:rsidR="00682E92" w:rsidRPr="00582960" w14:paraId="485CC682" w14:textId="77777777" w:rsidTr="00582960">
        <w:tc>
          <w:tcPr>
            <w:tcW w:w="2088" w:type="dxa"/>
            <w:shd w:val="clear" w:color="auto" w:fill="A2987A"/>
            <w:vAlign w:val="bottom"/>
          </w:tcPr>
          <w:p w14:paraId="798F9524" w14:textId="77777777" w:rsidR="00682E92" w:rsidRPr="00582960" w:rsidRDefault="00682E92" w:rsidP="00582960">
            <w:pPr>
              <w:pStyle w:val="TableHeaderCenter"/>
              <w:jc w:val="left"/>
              <w:rPr>
                <w:color w:val="FFFFFF" w:themeColor="background1"/>
              </w:rPr>
            </w:pPr>
            <w:r w:rsidRPr="00582960">
              <w:rPr>
                <w:color w:val="FFFFFF" w:themeColor="background1"/>
              </w:rPr>
              <w:t>Type of Respondents</w:t>
            </w:r>
          </w:p>
        </w:tc>
        <w:tc>
          <w:tcPr>
            <w:tcW w:w="1440" w:type="dxa"/>
            <w:shd w:val="clear" w:color="auto" w:fill="A2987A"/>
            <w:vAlign w:val="bottom"/>
          </w:tcPr>
          <w:p w14:paraId="14596E62" w14:textId="77777777" w:rsidR="00682E92" w:rsidRPr="00582960" w:rsidRDefault="00682E92" w:rsidP="00582960">
            <w:pPr>
              <w:pStyle w:val="TableHeaderCenter"/>
              <w:rPr>
                <w:color w:val="FFFFFF" w:themeColor="background1"/>
              </w:rPr>
            </w:pPr>
            <w:r w:rsidRPr="00582960">
              <w:rPr>
                <w:color w:val="FFFFFF" w:themeColor="background1"/>
              </w:rPr>
              <w:t>Form Name</w:t>
            </w:r>
          </w:p>
        </w:tc>
        <w:tc>
          <w:tcPr>
            <w:tcW w:w="1800" w:type="dxa"/>
            <w:shd w:val="clear" w:color="auto" w:fill="A2987A"/>
            <w:vAlign w:val="bottom"/>
          </w:tcPr>
          <w:p w14:paraId="45EC5315" w14:textId="77777777" w:rsidR="00682E92" w:rsidRPr="00582960" w:rsidRDefault="00682E92" w:rsidP="00582960">
            <w:pPr>
              <w:pStyle w:val="TableHeaderCenter"/>
              <w:rPr>
                <w:color w:val="FFFFFF" w:themeColor="background1"/>
              </w:rPr>
            </w:pPr>
            <w:r w:rsidRPr="00582960">
              <w:rPr>
                <w:color w:val="FFFFFF" w:themeColor="background1"/>
              </w:rPr>
              <w:t>No. of Respondents</w:t>
            </w:r>
          </w:p>
        </w:tc>
        <w:tc>
          <w:tcPr>
            <w:tcW w:w="1890" w:type="dxa"/>
            <w:shd w:val="clear" w:color="auto" w:fill="A2987A"/>
            <w:vAlign w:val="bottom"/>
          </w:tcPr>
          <w:p w14:paraId="163C3049" w14:textId="77777777" w:rsidR="00682E92" w:rsidRPr="00582960" w:rsidRDefault="00682E92" w:rsidP="00582960">
            <w:pPr>
              <w:pStyle w:val="TableHeaderCenter"/>
              <w:rPr>
                <w:color w:val="FFFFFF" w:themeColor="background1"/>
              </w:rPr>
            </w:pPr>
            <w:r w:rsidRPr="00582960">
              <w:rPr>
                <w:color w:val="FFFFFF" w:themeColor="background1"/>
              </w:rPr>
              <w:t>No. of Responses per Respondent</w:t>
            </w:r>
          </w:p>
        </w:tc>
        <w:tc>
          <w:tcPr>
            <w:tcW w:w="1980" w:type="dxa"/>
            <w:shd w:val="clear" w:color="auto" w:fill="A2987A"/>
            <w:vAlign w:val="bottom"/>
          </w:tcPr>
          <w:p w14:paraId="1E152A54" w14:textId="77777777" w:rsidR="00682E92" w:rsidRPr="00582960" w:rsidRDefault="00682E92" w:rsidP="00582960">
            <w:pPr>
              <w:pStyle w:val="TableHeaderCenter"/>
              <w:rPr>
                <w:color w:val="FFFFFF" w:themeColor="background1"/>
              </w:rPr>
            </w:pPr>
            <w:r w:rsidRPr="00582960">
              <w:rPr>
                <w:color w:val="FFFFFF" w:themeColor="background1"/>
              </w:rPr>
              <w:t>Avg. Burden per Response (in hr)</w:t>
            </w:r>
          </w:p>
        </w:tc>
        <w:tc>
          <w:tcPr>
            <w:tcW w:w="990" w:type="dxa"/>
            <w:shd w:val="clear" w:color="auto" w:fill="A2987A"/>
            <w:vAlign w:val="bottom"/>
          </w:tcPr>
          <w:p w14:paraId="2D0588C5" w14:textId="77777777" w:rsidR="00682E92" w:rsidRPr="00582960" w:rsidRDefault="00682E92" w:rsidP="00582960">
            <w:pPr>
              <w:pStyle w:val="TableHeaderCenter"/>
              <w:rPr>
                <w:color w:val="FFFFFF" w:themeColor="background1"/>
              </w:rPr>
            </w:pPr>
            <w:r w:rsidRPr="00582960">
              <w:rPr>
                <w:color w:val="FFFFFF" w:themeColor="background1"/>
              </w:rPr>
              <w:t>Total Burden (in hr)</w:t>
            </w:r>
          </w:p>
        </w:tc>
      </w:tr>
      <w:tr w:rsidR="00682E92" w:rsidRPr="00682E92" w14:paraId="425985DC" w14:textId="77777777" w:rsidTr="00582960">
        <w:tc>
          <w:tcPr>
            <w:tcW w:w="2088" w:type="dxa"/>
            <w:vMerge w:val="restart"/>
            <w:shd w:val="clear" w:color="auto" w:fill="auto"/>
            <w:vAlign w:val="center"/>
          </w:tcPr>
          <w:p w14:paraId="2A383402" w14:textId="77777777" w:rsidR="00682E92" w:rsidRPr="004211D8" w:rsidRDefault="00682E92" w:rsidP="00582960">
            <w:pPr>
              <w:pStyle w:val="TableText"/>
              <w:spacing w:before="60" w:after="60"/>
            </w:pPr>
            <w:r w:rsidRPr="004211D8">
              <w:t>WISEWOMAN Awardee Administrators</w:t>
            </w:r>
          </w:p>
        </w:tc>
        <w:tc>
          <w:tcPr>
            <w:tcW w:w="1440" w:type="dxa"/>
            <w:shd w:val="clear" w:color="auto" w:fill="auto"/>
            <w:vAlign w:val="center"/>
          </w:tcPr>
          <w:p w14:paraId="492FEED8" w14:textId="77777777" w:rsidR="00682E92" w:rsidRPr="004211D8" w:rsidRDefault="00682E92" w:rsidP="00582960">
            <w:pPr>
              <w:pStyle w:val="TableText"/>
              <w:spacing w:before="60" w:after="60"/>
            </w:pPr>
            <w:r w:rsidRPr="004211D8">
              <w:t>Program Survey</w:t>
            </w:r>
          </w:p>
        </w:tc>
        <w:tc>
          <w:tcPr>
            <w:tcW w:w="1800" w:type="dxa"/>
            <w:shd w:val="clear" w:color="auto" w:fill="auto"/>
            <w:vAlign w:val="center"/>
          </w:tcPr>
          <w:p w14:paraId="4EEA9E33" w14:textId="77777777" w:rsidR="00682E92" w:rsidRPr="004211D8" w:rsidRDefault="00682E92" w:rsidP="00582960">
            <w:pPr>
              <w:pStyle w:val="TableText"/>
              <w:spacing w:before="60" w:after="60"/>
              <w:ind w:right="642"/>
              <w:jc w:val="right"/>
            </w:pPr>
            <w:r w:rsidRPr="004211D8">
              <w:t>15</w:t>
            </w:r>
          </w:p>
        </w:tc>
        <w:tc>
          <w:tcPr>
            <w:tcW w:w="1890" w:type="dxa"/>
            <w:vAlign w:val="center"/>
          </w:tcPr>
          <w:p w14:paraId="19C3DA2E" w14:textId="77777777" w:rsidR="00682E92" w:rsidRPr="004211D8" w:rsidRDefault="00682E92" w:rsidP="00582960">
            <w:pPr>
              <w:pStyle w:val="TableText"/>
              <w:spacing w:before="60" w:after="60"/>
              <w:ind w:right="642"/>
              <w:jc w:val="right"/>
            </w:pPr>
            <w:r w:rsidRPr="004211D8">
              <w:t>1</w:t>
            </w:r>
          </w:p>
        </w:tc>
        <w:tc>
          <w:tcPr>
            <w:tcW w:w="1980" w:type="dxa"/>
            <w:shd w:val="clear" w:color="auto" w:fill="auto"/>
            <w:vAlign w:val="center"/>
          </w:tcPr>
          <w:p w14:paraId="0995CD6A" w14:textId="77777777" w:rsidR="00682E92" w:rsidRPr="004211D8" w:rsidRDefault="00361281" w:rsidP="00582960">
            <w:pPr>
              <w:pStyle w:val="TableText"/>
              <w:spacing w:before="60" w:after="60"/>
              <w:ind w:right="642"/>
              <w:jc w:val="right"/>
            </w:pPr>
            <w:r>
              <w:t>1</w:t>
            </w:r>
          </w:p>
        </w:tc>
        <w:tc>
          <w:tcPr>
            <w:tcW w:w="990" w:type="dxa"/>
            <w:shd w:val="clear" w:color="auto" w:fill="auto"/>
            <w:vAlign w:val="center"/>
          </w:tcPr>
          <w:p w14:paraId="52F5FF8C" w14:textId="77777777" w:rsidR="00682E92" w:rsidRPr="004211D8" w:rsidRDefault="00361281" w:rsidP="00AE067D">
            <w:pPr>
              <w:pStyle w:val="TableText"/>
              <w:spacing w:before="60" w:after="60"/>
              <w:ind w:right="288"/>
              <w:jc w:val="right"/>
            </w:pPr>
            <w:r>
              <w:t>15</w:t>
            </w:r>
          </w:p>
        </w:tc>
      </w:tr>
      <w:tr w:rsidR="00682E92" w:rsidRPr="00682E92" w14:paraId="66FE0D97" w14:textId="77777777" w:rsidTr="00582960">
        <w:tc>
          <w:tcPr>
            <w:tcW w:w="2088" w:type="dxa"/>
            <w:vMerge/>
            <w:shd w:val="clear" w:color="auto" w:fill="auto"/>
            <w:vAlign w:val="center"/>
          </w:tcPr>
          <w:p w14:paraId="7F712741" w14:textId="77777777" w:rsidR="00682E92" w:rsidRPr="004211D8" w:rsidRDefault="00682E92" w:rsidP="00582960">
            <w:pPr>
              <w:pStyle w:val="TableText"/>
              <w:spacing w:before="60" w:after="60"/>
            </w:pPr>
          </w:p>
        </w:tc>
        <w:tc>
          <w:tcPr>
            <w:tcW w:w="1440" w:type="dxa"/>
            <w:shd w:val="clear" w:color="auto" w:fill="auto"/>
            <w:vAlign w:val="center"/>
          </w:tcPr>
          <w:p w14:paraId="32FBDCC1" w14:textId="77777777" w:rsidR="00682E92" w:rsidRPr="004211D8" w:rsidRDefault="00682E92" w:rsidP="00582960">
            <w:pPr>
              <w:pStyle w:val="TableText"/>
              <w:spacing w:before="60" w:after="60"/>
            </w:pPr>
            <w:r w:rsidRPr="004211D8">
              <w:t>Network Survey</w:t>
            </w:r>
          </w:p>
        </w:tc>
        <w:tc>
          <w:tcPr>
            <w:tcW w:w="1800" w:type="dxa"/>
            <w:shd w:val="clear" w:color="auto" w:fill="auto"/>
            <w:vAlign w:val="center"/>
          </w:tcPr>
          <w:p w14:paraId="0350A093" w14:textId="77777777" w:rsidR="00682E92" w:rsidRPr="004211D8" w:rsidRDefault="00682E92" w:rsidP="00582960">
            <w:pPr>
              <w:pStyle w:val="TableText"/>
              <w:spacing w:before="60" w:after="60"/>
              <w:ind w:right="642"/>
              <w:jc w:val="right"/>
            </w:pPr>
            <w:r w:rsidRPr="004211D8">
              <w:t>15</w:t>
            </w:r>
          </w:p>
        </w:tc>
        <w:tc>
          <w:tcPr>
            <w:tcW w:w="1890" w:type="dxa"/>
            <w:vAlign w:val="center"/>
          </w:tcPr>
          <w:p w14:paraId="472CCD51" w14:textId="77777777" w:rsidR="00682E92" w:rsidRPr="004211D8" w:rsidRDefault="00682E92" w:rsidP="00582960">
            <w:pPr>
              <w:pStyle w:val="TableText"/>
              <w:spacing w:before="60" w:after="60"/>
              <w:ind w:right="642"/>
              <w:jc w:val="right"/>
            </w:pPr>
            <w:r w:rsidRPr="004211D8">
              <w:t>1</w:t>
            </w:r>
          </w:p>
        </w:tc>
        <w:tc>
          <w:tcPr>
            <w:tcW w:w="1980" w:type="dxa"/>
            <w:shd w:val="clear" w:color="auto" w:fill="auto"/>
            <w:vAlign w:val="center"/>
          </w:tcPr>
          <w:p w14:paraId="1CCD72D3" w14:textId="77777777" w:rsidR="00682E92" w:rsidRPr="004211D8" w:rsidRDefault="0059088F" w:rsidP="00582960">
            <w:pPr>
              <w:pStyle w:val="TableText"/>
              <w:spacing w:before="60" w:after="60"/>
              <w:ind w:right="642"/>
              <w:jc w:val="right"/>
            </w:pPr>
            <w:r>
              <w:t>3</w:t>
            </w:r>
            <w:r w:rsidR="00794AE8">
              <w:t>0</w:t>
            </w:r>
            <w:r w:rsidR="00682E92" w:rsidRPr="004211D8">
              <w:t>/60</w:t>
            </w:r>
          </w:p>
        </w:tc>
        <w:tc>
          <w:tcPr>
            <w:tcW w:w="990" w:type="dxa"/>
            <w:shd w:val="clear" w:color="auto" w:fill="auto"/>
            <w:vAlign w:val="center"/>
          </w:tcPr>
          <w:p w14:paraId="10BABD55" w14:textId="77777777" w:rsidR="00682E92" w:rsidRPr="004211D8" w:rsidRDefault="00794AE8" w:rsidP="00AE067D">
            <w:pPr>
              <w:pStyle w:val="TableText"/>
              <w:spacing w:before="60" w:after="60"/>
              <w:ind w:right="288"/>
              <w:jc w:val="right"/>
            </w:pPr>
            <w:r>
              <w:t>8</w:t>
            </w:r>
          </w:p>
        </w:tc>
      </w:tr>
      <w:tr w:rsidR="00682E92" w:rsidRPr="00682E92" w14:paraId="70361627" w14:textId="77777777" w:rsidTr="00582960">
        <w:tc>
          <w:tcPr>
            <w:tcW w:w="2088" w:type="dxa"/>
            <w:vMerge/>
            <w:tcBorders>
              <w:bottom w:val="single" w:sz="4" w:space="0" w:color="auto"/>
            </w:tcBorders>
            <w:shd w:val="clear" w:color="auto" w:fill="auto"/>
            <w:vAlign w:val="center"/>
          </w:tcPr>
          <w:p w14:paraId="3B5C3E09" w14:textId="77777777" w:rsidR="00682E92" w:rsidRPr="004211D8" w:rsidRDefault="00682E92" w:rsidP="00582960">
            <w:pPr>
              <w:pStyle w:val="TableText"/>
              <w:spacing w:before="60" w:after="60"/>
            </w:pPr>
          </w:p>
        </w:tc>
        <w:tc>
          <w:tcPr>
            <w:tcW w:w="1440" w:type="dxa"/>
            <w:tcBorders>
              <w:bottom w:val="single" w:sz="4" w:space="0" w:color="auto"/>
            </w:tcBorders>
            <w:shd w:val="clear" w:color="auto" w:fill="auto"/>
            <w:vAlign w:val="center"/>
          </w:tcPr>
          <w:p w14:paraId="5CC4B37D" w14:textId="77777777" w:rsidR="00682E92" w:rsidRPr="004211D8" w:rsidRDefault="00682E92" w:rsidP="00BE5325">
            <w:pPr>
              <w:pStyle w:val="TableText"/>
              <w:spacing w:before="60" w:after="60"/>
            </w:pPr>
            <w:r w:rsidRPr="004211D8">
              <w:t xml:space="preserve">Site Visit </w:t>
            </w:r>
            <w:r w:rsidR="00BE5325">
              <w:t>Discussion</w:t>
            </w:r>
            <w:r w:rsidRPr="004211D8">
              <w:t xml:space="preserve"> Guide</w:t>
            </w:r>
          </w:p>
        </w:tc>
        <w:tc>
          <w:tcPr>
            <w:tcW w:w="1800" w:type="dxa"/>
            <w:tcBorders>
              <w:bottom w:val="single" w:sz="4" w:space="0" w:color="auto"/>
            </w:tcBorders>
            <w:shd w:val="clear" w:color="auto" w:fill="auto"/>
            <w:vAlign w:val="center"/>
          </w:tcPr>
          <w:p w14:paraId="0126A28C" w14:textId="77777777" w:rsidR="00682E92" w:rsidRPr="004211D8" w:rsidRDefault="00682E92" w:rsidP="00582960">
            <w:pPr>
              <w:pStyle w:val="TableText"/>
              <w:spacing w:before="60" w:after="60"/>
              <w:ind w:right="642"/>
              <w:jc w:val="right"/>
            </w:pPr>
            <w:r w:rsidRPr="004211D8">
              <w:t>6</w:t>
            </w:r>
          </w:p>
        </w:tc>
        <w:tc>
          <w:tcPr>
            <w:tcW w:w="1890" w:type="dxa"/>
            <w:tcBorders>
              <w:bottom w:val="single" w:sz="4" w:space="0" w:color="auto"/>
            </w:tcBorders>
            <w:vAlign w:val="center"/>
          </w:tcPr>
          <w:p w14:paraId="42368A0F" w14:textId="77777777" w:rsidR="00682E92" w:rsidRPr="004211D8" w:rsidRDefault="00682E92" w:rsidP="00582960">
            <w:pPr>
              <w:pStyle w:val="TableText"/>
              <w:spacing w:before="60" w:after="60"/>
              <w:ind w:right="642"/>
              <w:jc w:val="right"/>
            </w:pPr>
            <w:r w:rsidRPr="004211D8">
              <w:t>1</w:t>
            </w:r>
          </w:p>
        </w:tc>
        <w:tc>
          <w:tcPr>
            <w:tcW w:w="1980" w:type="dxa"/>
            <w:tcBorders>
              <w:bottom w:val="single" w:sz="4" w:space="0" w:color="auto"/>
            </w:tcBorders>
            <w:shd w:val="clear" w:color="auto" w:fill="auto"/>
            <w:vAlign w:val="center"/>
          </w:tcPr>
          <w:p w14:paraId="415B39F1" w14:textId="77777777" w:rsidR="00682E92" w:rsidRPr="004211D8" w:rsidRDefault="00682E92" w:rsidP="00582960">
            <w:pPr>
              <w:pStyle w:val="TableText"/>
              <w:spacing w:before="60" w:after="60"/>
              <w:ind w:right="642"/>
              <w:jc w:val="right"/>
            </w:pPr>
            <w:r w:rsidRPr="004211D8">
              <w:t>75/60</w:t>
            </w:r>
          </w:p>
        </w:tc>
        <w:tc>
          <w:tcPr>
            <w:tcW w:w="990" w:type="dxa"/>
            <w:tcBorders>
              <w:bottom w:val="single" w:sz="4" w:space="0" w:color="auto"/>
            </w:tcBorders>
            <w:shd w:val="clear" w:color="auto" w:fill="auto"/>
            <w:vAlign w:val="center"/>
          </w:tcPr>
          <w:p w14:paraId="63CAA558" w14:textId="77777777" w:rsidR="00682E92" w:rsidRPr="004211D8" w:rsidRDefault="00682E92" w:rsidP="00AE067D">
            <w:pPr>
              <w:pStyle w:val="TableText"/>
              <w:spacing w:before="60" w:after="60"/>
              <w:ind w:right="288"/>
              <w:jc w:val="right"/>
            </w:pPr>
            <w:r w:rsidRPr="004211D8">
              <w:t>8</w:t>
            </w:r>
          </w:p>
        </w:tc>
      </w:tr>
      <w:tr w:rsidR="00682E92" w:rsidRPr="00682E92" w14:paraId="1303713B" w14:textId="77777777" w:rsidTr="00582960">
        <w:tc>
          <w:tcPr>
            <w:tcW w:w="2088" w:type="dxa"/>
            <w:vMerge w:val="restart"/>
            <w:tcBorders>
              <w:top w:val="single" w:sz="4" w:space="0" w:color="auto"/>
            </w:tcBorders>
            <w:shd w:val="clear" w:color="auto" w:fill="auto"/>
            <w:vAlign w:val="center"/>
          </w:tcPr>
          <w:p w14:paraId="65FCD9AA" w14:textId="77777777" w:rsidR="00682E92" w:rsidRPr="004211D8" w:rsidRDefault="00682E92" w:rsidP="00582960">
            <w:pPr>
              <w:pStyle w:val="TableText"/>
              <w:spacing w:before="60" w:after="60"/>
            </w:pPr>
            <w:r w:rsidRPr="004211D8">
              <w:t>Awardee Partners</w:t>
            </w:r>
          </w:p>
        </w:tc>
        <w:tc>
          <w:tcPr>
            <w:tcW w:w="1440" w:type="dxa"/>
            <w:tcBorders>
              <w:top w:val="single" w:sz="4" w:space="0" w:color="auto"/>
            </w:tcBorders>
            <w:shd w:val="clear" w:color="auto" w:fill="auto"/>
            <w:vAlign w:val="center"/>
          </w:tcPr>
          <w:p w14:paraId="30374692" w14:textId="77777777" w:rsidR="00682E92" w:rsidRPr="004211D8" w:rsidRDefault="00682E92" w:rsidP="00582960">
            <w:pPr>
              <w:pStyle w:val="TableText"/>
              <w:spacing w:before="60" w:after="60"/>
            </w:pPr>
            <w:r w:rsidRPr="004211D8">
              <w:t>Network Survey</w:t>
            </w:r>
          </w:p>
        </w:tc>
        <w:tc>
          <w:tcPr>
            <w:tcW w:w="1800" w:type="dxa"/>
            <w:tcBorders>
              <w:top w:val="single" w:sz="4" w:space="0" w:color="auto"/>
            </w:tcBorders>
            <w:shd w:val="clear" w:color="auto" w:fill="auto"/>
            <w:vAlign w:val="center"/>
          </w:tcPr>
          <w:p w14:paraId="539B1386" w14:textId="77777777" w:rsidR="00682E92" w:rsidRPr="004211D8" w:rsidRDefault="00682E92" w:rsidP="00582960">
            <w:pPr>
              <w:pStyle w:val="TableText"/>
              <w:spacing w:before="60" w:after="60"/>
              <w:ind w:right="642"/>
              <w:jc w:val="right"/>
            </w:pPr>
            <w:r w:rsidRPr="004211D8">
              <w:t>147</w:t>
            </w:r>
          </w:p>
        </w:tc>
        <w:tc>
          <w:tcPr>
            <w:tcW w:w="1890" w:type="dxa"/>
            <w:tcBorders>
              <w:top w:val="single" w:sz="4" w:space="0" w:color="auto"/>
            </w:tcBorders>
            <w:vAlign w:val="center"/>
          </w:tcPr>
          <w:p w14:paraId="7F48D644" w14:textId="77777777" w:rsidR="00682E92" w:rsidRPr="004211D8" w:rsidRDefault="00682E92" w:rsidP="00582960">
            <w:pPr>
              <w:pStyle w:val="TableText"/>
              <w:spacing w:before="60" w:after="60"/>
              <w:ind w:right="642"/>
              <w:jc w:val="right"/>
            </w:pPr>
            <w:r w:rsidRPr="004211D8">
              <w:t>1</w:t>
            </w:r>
          </w:p>
        </w:tc>
        <w:tc>
          <w:tcPr>
            <w:tcW w:w="1980" w:type="dxa"/>
            <w:tcBorders>
              <w:top w:val="single" w:sz="4" w:space="0" w:color="auto"/>
            </w:tcBorders>
            <w:shd w:val="clear" w:color="auto" w:fill="auto"/>
            <w:vAlign w:val="center"/>
          </w:tcPr>
          <w:p w14:paraId="2850DFB2" w14:textId="77777777" w:rsidR="00682E92" w:rsidRPr="004211D8" w:rsidRDefault="0059088F" w:rsidP="00582960">
            <w:pPr>
              <w:pStyle w:val="TableText"/>
              <w:spacing w:before="60" w:after="60"/>
              <w:ind w:right="642"/>
              <w:jc w:val="right"/>
            </w:pPr>
            <w:r>
              <w:t>3</w:t>
            </w:r>
            <w:r w:rsidR="00B72214">
              <w:t>0</w:t>
            </w:r>
            <w:r w:rsidR="00682E92" w:rsidRPr="004211D8">
              <w:t>/60</w:t>
            </w:r>
          </w:p>
        </w:tc>
        <w:tc>
          <w:tcPr>
            <w:tcW w:w="990" w:type="dxa"/>
            <w:tcBorders>
              <w:top w:val="single" w:sz="4" w:space="0" w:color="auto"/>
            </w:tcBorders>
            <w:shd w:val="clear" w:color="auto" w:fill="auto"/>
            <w:vAlign w:val="center"/>
          </w:tcPr>
          <w:p w14:paraId="41A28635" w14:textId="77777777" w:rsidR="00682E92" w:rsidRPr="004211D8" w:rsidRDefault="007E4678" w:rsidP="00AE067D">
            <w:pPr>
              <w:pStyle w:val="TableText"/>
              <w:spacing w:before="60" w:after="60"/>
              <w:ind w:right="288"/>
              <w:jc w:val="right"/>
            </w:pPr>
            <w:r>
              <w:t>74</w:t>
            </w:r>
          </w:p>
        </w:tc>
      </w:tr>
      <w:tr w:rsidR="00682E92" w:rsidRPr="00682E92" w14:paraId="18517E9F" w14:textId="77777777" w:rsidTr="00582960">
        <w:tc>
          <w:tcPr>
            <w:tcW w:w="2088" w:type="dxa"/>
            <w:vMerge/>
            <w:tcBorders>
              <w:bottom w:val="single" w:sz="4" w:space="0" w:color="auto"/>
            </w:tcBorders>
            <w:shd w:val="clear" w:color="auto" w:fill="auto"/>
            <w:vAlign w:val="center"/>
          </w:tcPr>
          <w:p w14:paraId="061B8CF9" w14:textId="77777777" w:rsidR="00682E92" w:rsidRPr="004211D8" w:rsidRDefault="00682E92" w:rsidP="00582960">
            <w:pPr>
              <w:pStyle w:val="TableText"/>
              <w:spacing w:before="60" w:after="60"/>
            </w:pPr>
          </w:p>
        </w:tc>
        <w:tc>
          <w:tcPr>
            <w:tcW w:w="1440" w:type="dxa"/>
            <w:tcBorders>
              <w:bottom w:val="single" w:sz="4" w:space="0" w:color="auto"/>
            </w:tcBorders>
            <w:shd w:val="clear" w:color="auto" w:fill="auto"/>
            <w:vAlign w:val="center"/>
          </w:tcPr>
          <w:p w14:paraId="69FBEA32" w14:textId="77777777" w:rsidR="00682E92" w:rsidRPr="004211D8" w:rsidRDefault="00BE5325" w:rsidP="00582960">
            <w:pPr>
              <w:pStyle w:val="TableText"/>
              <w:spacing w:before="60" w:after="60"/>
            </w:pPr>
            <w:r>
              <w:t>Site Visit Discussion</w:t>
            </w:r>
            <w:r w:rsidR="00682E92" w:rsidRPr="004211D8">
              <w:t xml:space="preserve"> Guide</w:t>
            </w:r>
          </w:p>
        </w:tc>
        <w:tc>
          <w:tcPr>
            <w:tcW w:w="1800" w:type="dxa"/>
            <w:tcBorders>
              <w:bottom w:val="single" w:sz="4" w:space="0" w:color="auto"/>
            </w:tcBorders>
            <w:shd w:val="clear" w:color="auto" w:fill="auto"/>
            <w:vAlign w:val="center"/>
          </w:tcPr>
          <w:p w14:paraId="005473C8" w14:textId="77777777" w:rsidR="00682E92" w:rsidRPr="004211D8" w:rsidRDefault="00682E92" w:rsidP="00582960">
            <w:pPr>
              <w:pStyle w:val="TableText"/>
              <w:spacing w:before="60" w:after="60"/>
              <w:ind w:right="642"/>
              <w:jc w:val="right"/>
            </w:pPr>
            <w:r w:rsidRPr="004211D8">
              <w:t>12</w:t>
            </w:r>
          </w:p>
        </w:tc>
        <w:tc>
          <w:tcPr>
            <w:tcW w:w="1890" w:type="dxa"/>
            <w:tcBorders>
              <w:bottom w:val="single" w:sz="4" w:space="0" w:color="auto"/>
            </w:tcBorders>
            <w:vAlign w:val="center"/>
          </w:tcPr>
          <w:p w14:paraId="42EA7D8C" w14:textId="77777777" w:rsidR="00682E92" w:rsidRPr="004211D8" w:rsidRDefault="00682E92" w:rsidP="00582960">
            <w:pPr>
              <w:pStyle w:val="TableText"/>
              <w:spacing w:before="60" w:after="60"/>
              <w:ind w:right="642"/>
              <w:jc w:val="right"/>
            </w:pPr>
            <w:r w:rsidRPr="004211D8">
              <w:t>1</w:t>
            </w:r>
          </w:p>
        </w:tc>
        <w:tc>
          <w:tcPr>
            <w:tcW w:w="1980" w:type="dxa"/>
            <w:tcBorders>
              <w:bottom w:val="single" w:sz="4" w:space="0" w:color="auto"/>
            </w:tcBorders>
            <w:shd w:val="clear" w:color="auto" w:fill="auto"/>
            <w:vAlign w:val="center"/>
          </w:tcPr>
          <w:p w14:paraId="38DF3F0D" w14:textId="77777777" w:rsidR="00682E92" w:rsidRPr="004211D8" w:rsidRDefault="00682E92" w:rsidP="00582960">
            <w:pPr>
              <w:pStyle w:val="TableText"/>
              <w:spacing w:before="60" w:after="60"/>
              <w:ind w:right="642"/>
              <w:jc w:val="right"/>
            </w:pPr>
            <w:r w:rsidRPr="004211D8">
              <w:t>45/60</w:t>
            </w:r>
          </w:p>
        </w:tc>
        <w:tc>
          <w:tcPr>
            <w:tcW w:w="990" w:type="dxa"/>
            <w:tcBorders>
              <w:bottom w:val="single" w:sz="4" w:space="0" w:color="auto"/>
            </w:tcBorders>
            <w:shd w:val="clear" w:color="auto" w:fill="auto"/>
            <w:vAlign w:val="center"/>
          </w:tcPr>
          <w:p w14:paraId="678299C1" w14:textId="77777777" w:rsidR="00682E92" w:rsidRPr="004211D8" w:rsidRDefault="00682E92" w:rsidP="00AE067D">
            <w:pPr>
              <w:pStyle w:val="TableText"/>
              <w:spacing w:before="60" w:after="60"/>
              <w:ind w:right="288"/>
              <w:jc w:val="right"/>
            </w:pPr>
            <w:r w:rsidRPr="004211D8">
              <w:t>9</w:t>
            </w:r>
          </w:p>
        </w:tc>
      </w:tr>
      <w:tr w:rsidR="00682E92" w:rsidRPr="00682E92" w14:paraId="12D376D2" w14:textId="77777777" w:rsidTr="00582960">
        <w:tc>
          <w:tcPr>
            <w:tcW w:w="2088" w:type="dxa"/>
            <w:tcBorders>
              <w:top w:val="single" w:sz="4" w:space="0" w:color="auto"/>
            </w:tcBorders>
            <w:shd w:val="clear" w:color="auto" w:fill="auto"/>
            <w:vAlign w:val="center"/>
          </w:tcPr>
          <w:p w14:paraId="097356C2" w14:textId="77777777" w:rsidR="00682E92" w:rsidRPr="004211D8" w:rsidRDefault="00682E92" w:rsidP="00582960">
            <w:pPr>
              <w:pStyle w:val="TableText"/>
              <w:spacing w:before="60" w:after="60"/>
            </w:pPr>
            <w:r w:rsidRPr="004211D8">
              <w:t>Healthy Behavior Support staff</w:t>
            </w:r>
          </w:p>
        </w:tc>
        <w:tc>
          <w:tcPr>
            <w:tcW w:w="1440" w:type="dxa"/>
            <w:tcBorders>
              <w:top w:val="single" w:sz="4" w:space="0" w:color="auto"/>
            </w:tcBorders>
            <w:shd w:val="clear" w:color="auto" w:fill="auto"/>
            <w:vAlign w:val="center"/>
          </w:tcPr>
          <w:p w14:paraId="28D3FE69" w14:textId="77777777" w:rsidR="00682E92" w:rsidRPr="004211D8" w:rsidRDefault="00BE5325" w:rsidP="00582960">
            <w:pPr>
              <w:pStyle w:val="TableText"/>
              <w:spacing w:before="60" w:after="60"/>
            </w:pPr>
            <w:r>
              <w:t>Site Visit Discussion</w:t>
            </w:r>
            <w:r w:rsidR="00682E92" w:rsidRPr="004211D8">
              <w:t xml:space="preserve"> Guide</w:t>
            </w:r>
          </w:p>
        </w:tc>
        <w:tc>
          <w:tcPr>
            <w:tcW w:w="1800" w:type="dxa"/>
            <w:tcBorders>
              <w:top w:val="single" w:sz="4" w:space="0" w:color="auto"/>
            </w:tcBorders>
            <w:shd w:val="clear" w:color="auto" w:fill="auto"/>
            <w:vAlign w:val="center"/>
          </w:tcPr>
          <w:p w14:paraId="67D3C2E1" w14:textId="77777777" w:rsidR="00682E92" w:rsidRPr="004211D8" w:rsidRDefault="00682E92" w:rsidP="00582960">
            <w:pPr>
              <w:pStyle w:val="TableText"/>
              <w:spacing w:before="60" w:after="60"/>
              <w:ind w:right="642"/>
              <w:jc w:val="right"/>
            </w:pPr>
            <w:r w:rsidRPr="004211D8">
              <w:t>12</w:t>
            </w:r>
          </w:p>
        </w:tc>
        <w:tc>
          <w:tcPr>
            <w:tcW w:w="1890" w:type="dxa"/>
            <w:tcBorders>
              <w:top w:val="single" w:sz="4" w:space="0" w:color="auto"/>
            </w:tcBorders>
            <w:vAlign w:val="center"/>
          </w:tcPr>
          <w:p w14:paraId="41E82F8B" w14:textId="77777777" w:rsidR="00682E92" w:rsidRPr="004211D8" w:rsidRDefault="00682E92" w:rsidP="00582960">
            <w:pPr>
              <w:pStyle w:val="TableText"/>
              <w:spacing w:before="60" w:after="60"/>
              <w:ind w:right="642"/>
              <w:jc w:val="right"/>
            </w:pPr>
            <w:r w:rsidRPr="004211D8">
              <w:t>1</w:t>
            </w:r>
          </w:p>
        </w:tc>
        <w:tc>
          <w:tcPr>
            <w:tcW w:w="1980" w:type="dxa"/>
            <w:tcBorders>
              <w:top w:val="single" w:sz="4" w:space="0" w:color="auto"/>
            </w:tcBorders>
            <w:shd w:val="clear" w:color="auto" w:fill="auto"/>
            <w:vAlign w:val="center"/>
          </w:tcPr>
          <w:p w14:paraId="0374C05D" w14:textId="77777777" w:rsidR="00682E92" w:rsidRPr="004211D8" w:rsidRDefault="00682E92" w:rsidP="00582960">
            <w:pPr>
              <w:pStyle w:val="TableText"/>
              <w:spacing w:before="60" w:after="60"/>
              <w:ind w:right="642"/>
              <w:jc w:val="right"/>
            </w:pPr>
            <w:r w:rsidRPr="004211D8">
              <w:t>45/60</w:t>
            </w:r>
          </w:p>
        </w:tc>
        <w:tc>
          <w:tcPr>
            <w:tcW w:w="990" w:type="dxa"/>
            <w:tcBorders>
              <w:top w:val="single" w:sz="4" w:space="0" w:color="auto"/>
            </w:tcBorders>
            <w:shd w:val="clear" w:color="auto" w:fill="auto"/>
            <w:vAlign w:val="center"/>
          </w:tcPr>
          <w:p w14:paraId="31047399" w14:textId="77777777" w:rsidR="00682E92" w:rsidRPr="004211D8" w:rsidRDefault="00682E92" w:rsidP="00AE067D">
            <w:pPr>
              <w:pStyle w:val="TableText"/>
              <w:spacing w:before="60" w:after="60"/>
              <w:ind w:right="288"/>
              <w:jc w:val="right"/>
            </w:pPr>
            <w:r w:rsidRPr="004211D8">
              <w:t>9</w:t>
            </w:r>
          </w:p>
        </w:tc>
      </w:tr>
      <w:tr w:rsidR="00682E92" w:rsidRPr="00682E92" w14:paraId="5740B9B0" w14:textId="77777777" w:rsidTr="00582960">
        <w:tc>
          <w:tcPr>
            <w:tcW w:w="2088" w:type="dxa"/>
            <w:tcBorders>
              <w:bottom w:val="single" w:sz="4" w:space="0" w:color="auto"/>
            </w:tcBorders>
            <w:shd w:val="clear" w:color="auto" w:fill="auto"/>
            <w:vAlign w:val="center"/>
          </w:tcPr>
          <w:p w14:paraId="55821FA5" w14:textId="77777777" w:rsidR="00682E92" w:rsidRPr="004211D8" w:rsidRDefault="00682E92" w:rsidP="00582960">
            <w:pPr>
              <w:pStyle w:val="TableText"/>
              <w:spacing w:before="60" w:after="60"/>
            </w:pPr>
            <w:r w:rsidRPr="004211D8">
              <w:t>Clinical Providers</w:t>
            </w:r>
          </w:p>
        </w:tc>
        <w:tc>
          <w:tcPr>
            <w:tcW w:w="1440" w:type="dxa"/>
            <w:tcBorders>
              <w:bottom w:val="single" w:sz="4" w:space="0" w:color="auto"/>
            </w:tcBorders>
            <w:shd w:val="clear" w:color="auto" w:fill="auto"/>
            <w:vAlign w:val="center"/>
          </w:tcPr>
          <w:p w14:paraId="7C04D01C" w14:textId="77777777" w:rsidR="00682E92" w:rsidRPr="004211D8" w:rsidRDefault="00BE5325" w:rsidP="00582960">
            <w:pPr>
              <w:pStyle w:val="TableText"/>
              <w:spacing w:before="60" w:after="60"/>
            </w:pPr>
            <w:r>
              <w:t>Site Visit Discussion</w:t>
            </w:r>
            <w:r w:rsidR="00682E92" w:rsidRPr="004211D8">
              <w:t xml:space="preserve"> Guide</w:t>
            </w:r>
          </w:p>
        </w:tc>
        <w:tc>
          <w:tcPr>
            <w:tcW w:w="1800" w:type="dxa"/>
            <w:tcBorders>
              <w:bottom w:val="single" w:sz="4" w:space="0" w:color="auto"/>
            </w:tcBorders>
            <w:shd w:val="clear" w:color="auto" w:fill="auto"/>
            <w:vAlign w:val="center"/>
          </w:tcPr>
          <w:p w14:paraId="5FB0B3D6" w14:textId="77777777" w:rsidR="00682E92" w:rsidRPr="004211D8" w:rsidRDefault="00682E92" w:rsidP="00582960">
            <w:pPr>
              <w:pStyle w:val="TableText"/>
              <w:spacing w:before="60" w:after="60"/>
              <w:ind w:right="642"/>
              <w:jc w:val="right"/>
            </w:pPr>
            <w:r w:rsidRPr="004211D8">
              <w:t>12</w:t>
            </w:r>
          </w:p>
        </w:tc>
        <w:tc>
          <w:tcPr>
            <w:tcW w:w="1890" w:type="dxa"/>
            <w:tcBorders>
              <w:bottom w:val="single" w:sz="4" w:space="0" w:color="auto"/>
            </w:tcBorders>
            <w:vAlign w:val="center"/>
          </w:tcPr>
          <w:p w14:paraId="18F007B7" w14:textId="77777777" w:rsidR="00682E92" w:rsidRPr="004211D8" w:rsidRDefault="00682E92" w:rsidP="00582960">
            <w:pPr>
              <w:pStyle w:val="TableText"/>
              <w:spacing w:before="60" w:after="60"/>
              <w:ind w:right="642"/>
              <w:jc w:val="right"/>
            </w:pPr>
            <w:r w:rsidRPr="004211D8">
              <w:t>1</w:t>
            </w:r>
          </w:p>
        </w:tc>
        <w:tc>
          <w:tcPr>
            <w:tcW w:w="1980" w:type="dxa"/>
            <w:tcBorders>
              <w:bottom w:val="single" w:sz="4" w:space="0" w:color="auto"/>
            </w:tcBorders>
            <w:shd w:val="clear" w:color="auto" w:fill="auto"/>
            <w:vAlign w:val="center"/>
          </w:tcPr>
          <w:p w14:paraId="4B64AB55" w14:textId="77777777" w:rsidR="00682E92" w:rsidRPr="004211D8" w:rsidRDefault="00682E92" w:rsidP="00582960">
            <w:pPr>
              <w:pStyle w:val="TableText"/>
              <w:spacing w:before="60" w:after="60"/>
              <w:ind w:right="642"/>
              <w:jc w:val="right"/>
            </w:pPr>
            <w:r w:rsidRPr="004211D8">
              <w:t>45/60</w:t>
            </w:r>
          </w:p>
        </w:tc>
        <w:tc>
          <w:tcPr>
            <w:tcW w:w="990" w:type="dxa"/>
            <w:tcBorders>
              <w:bottom w:val="single" w:sz="4" w:space="0" w:color="auto"/>
            </w:tcBorders>
            <w:shd w:val="clear" w:color="auto" w:fill="auto"/>
            <w:vAlign w:val="center"/>
          </w:tcPr>
          <w:p w14:paraId="700DAA07" w14:textId="77777777" w:rsidR="00682E92" w:rsidRPr="004211D8" w:rsidRDefault="00682E92" w:rsidP="00AE067D">
            <w:pPr>
              <w:pStyle w:val="TableText"/>
              <w:spacing w:before="60" w:after="60"/>
              <w:ind w:right="288"/>
              <w:jc w:val="right"/>
            </w:pPr>
            <w:r w:rsidRPr="004211D8">
              <w:t>9</w:t>
            </w:r>
          </w:p>
        </w:tc>
      </w:tr>
      <w:tr w:rsidR="00682E92" w:rsidRPr="00582960" w14:paraId="4ED82B59" w14:textId="77777777" w:rsidTr="00582960">
        <w:tc>
          <w:tcPr>
            <w:tcW w:w="2088" w:type="dxa"/>
            <w:tcBorders>
              <w:top w:val="single" w:sz="4" w:space="0" w:color="auto"/>
              <w:bottom w:val="single" w:sz="4" w:space="0" w:color="auto"/>
            </w:tcBorders>
            <w:shd w:val="clear" w:color="auto" w:fill="auto"/>
            <w:vAlign w:val="center"/>
          </w:tcPr>
          <w:p w14:paraId="69208B8C" w14:textId="77777777" w:rsidR="00682E92" w:rsidRPr="00582960" w:rsidRDefault="00682E92" w:rsidP="00582960">
            <w:pPr>
              <w:pStyle w:val="TableText"/>
              <w:spacing w:before="120" w:after="120"/>
              <w:rPr>
                <w:b/>
              </w:rPr>
            </w:pPr>
            <w:r w:rsidRPr="00582960">
              <w:rPr>
                <w:b/>
              </w:rPr>
              <w:t>Total</w:t>
            </w:r>
          </w:p>
        </w:tc>
        <w:tc>
          <w:tcPr>
            <w:tcW w:w="7110" w:type="dxa"/>
            <w:gridSpan w:val="4"/>
            <w:tcBorders>
              <w:top w:val="single" w:sz="4" w:space="0" w:color="auto"/>
              <w:bottom w:val="single" w:sz="4" w:space="0" w:color="auto"/>
            </w:tcBorders>
            <w:shd w:val="clear" w:color="auto" w:fill="auto"/>
            <w:vAlign w:val="center"/>
          </w:tcPr>
          <w:p w14:paraId="2096684E" w14:textId="77777777" w:rsidR="00682E92" w:rsidRPr="00582960" w:rsidRDefault="00682E92" w:rsidP="00582960">
            <w:pPr>
              <w:pStyle w:val="TableText"/>
              <w:spacing w:before="120" w:after="120"/>
              <w:rPr>
                <w:b/>
              </w:rPr>
            </w:pPr>
          </w:p>
        </w:tc>
        <w:tc>
          <w:tcPr>
            <w:tcW w:w="990" w:type="dxa"/>
            <w:tcBorders>
              <w:top w:val="single" w:sz="4" w:space="0" w:color="auto"/>
              <w:bottom w:val="single" w:sz="4" w:space="0" w:color="auto"/>
            </w:tcBorders>
            <w:shd w:val="clear" w:color="auto" w:fill="auto"/>
            <w:vAlign w:val="center"/>
          </w:tcPr>
          <w:p w14:paraId="452C4822" w14:textId="77777777" w:rsidR="00682E92" w:rsidRPr="00582960" w:rsidRDefault="00682E92" w:rsidP="00AE067D">
            <w:pPr>
              <w:pStyle w:val="TableText"/>
              <w:spacing w:before="120" w:after="120"/>
              <w:ind w:right="288"/>
              <w:jc w:val="right"/>
              <w:rPr>
                <w:b/>
              </w:rPr>
            </w:pPr>
            <w:r w:rsidRPr="00582960">
              <w:rPr>
                <w:b/>
              </w:rPr>
              <w:t>1</w:t>
            </w:r>
            <w:r w:rsidR="00776B88">
              <w:rPr>
                <w:b/>
              </w:rPr>
              <w:t>32</w:t>
            </w:r>
          </w:p>
        </w:tc>
      </w:tr>
    </w:tbl>
    <w:p w14:paraId="5603DDDB" w14:textId="77777777" w:rsidR="006544C5" w:rsidRDefault="006544C5">
      <w:pPr>
        <w:spacing w:after="240" w:line="240" w:lineRule="auto"/>
        <w:ind w:firstLine="0"/>
        <w:rPr>
          <w:rFonts w:eastAsiaTheme="minorEastAsia"/>
        </w:rPr>
      </w:pPr>
      <w:bookmarkStart w:id="24" w:name="_Toc399336342"/>
    </w:p>
    <w:p w14:paraId="6D63034E" w14:textId="77777777" w:rsidR="002C1D9F" w:rsidRDefault="002C1D9F">
      <w:pPr>
        <w:spacing w:after="240" w:line="240" w:lineRule="auto"/>
        <w:ind w:firstLine="0"/>
        <w:rPr>
          <w:rFonts w:eastAsiaTheme="minorEastAsia"/>
        </w:rPr>
      </w:pPr>
      <w:r>
        <w:rPr>
          <w:rFonts w:eastAsiaTheme="minorEastAsia"/>
        </w:rPr>
        <w:t>For the awardee partners, Healthy Behavior support staff, and clinical providers, we estimate that approximately 60% of respondents will be from the state/local/tribal government sector, and 40% of respondents will be from the private sector.</w:t>
      </w:r>
    </w:p>
    <w:p w14:paraId="0A82C4FF" w14:textId="77777777" w:rsidR="006544C5" w:rsidRDefault="006544C5">
      <w:pPr>
        <w:spacing w:after="240" w:line="240" w:lineRule="auto"/>
        <w:ind w:firstLine="0"/>
        <w:rPr>
          <w:rFonts w:eastAsiaTheme="minorEastAsia"/>
        </w:rPr>
      </w:pPr>
    </w:p>
    <w:p w14:paraId="55CC0F47" w14:textId="77777777" w:rsidR="00963972" w:rsidRDefault="006544C5">
      <w:pPr>
        <w:spacing w:after="240" w:line="240" w:lineRule="auto"/>
        <w:ind w:firstLine="0"/>
        <w:rPr>
          <w:rFonts w:ascii="Arial Black" w:eastAsiaTheme="minorEastAsia" w:hAnsi="Arial Black"/>
          <w:sz w:val="22"/>
        </w:rPr>
      </w:pPr>
      <w:r>
        <w:rPr>
          <w:rFonts w:eastAsiaTheme="minorEastAsia"/>
        </w:rPr>
        <w:t>The total estimated annualiz</w:t>
      </w:r>
      <w:r w:rsidR="00776B88">
        <w:rPr>
          <w:rFonts w:eastAsiaTheme="minorEastAsia"/>
        </w:rPr>
        <w:t>ed cost to respondents is $6,049</w:t>
      </w:r>
      <w:r>
        <w:rPr>
          <w:rFonts w:eastAsiaTheme="minorEastAsia"/>
        </w:rPr>
        <w:t>.</w:t>
      </w:r>
      <w:r w:rsidR="00963972">
        <w:rPr>
          <w:rFonts w:eastAsiaTheme="minorEastAsia"/>
        </w:rPr>
        <w:br w:type="page"/>
      </w:r>
    </w:p>
    <w:p w14:paraId="1072E9D1" w14:textId="77777777" w:rsidR="00DB60B6" w:rsidRDefault="00DE4C36" w:rsidP="00963972">
      <w:pPr>
        <w:pStyle w:val="MarkforTableTitle"/>
        <w:rPr>
          <w:rFonts w:eastAsiaTheme="minorEastAsia"/>
        </w:rPr>
      </w:pPr>
      <w:r w:rsidRPr="00D9053C">
        <w:rPr>
          <w:rFonts w:eastAsiaTheme="minorEastAsia"/>
        </w:rPr>
        <w:lastRenderedPageBreak/>
        <w:t>Table A.</w:t>
      </w:r>
      <w:r w:rsidR="001718A3" w:rsidRPr="00D9053C">
        <w:rPr>
          <w:rFonts w:eastAsiaTheme="minorEastAsia"/>
        </w:rPr>
        <w:t>5</w:t>
      </w:r>
      <w:r w:rsidRPr="00D9053C">
        <w:rPr>
          <w:rFonts w:eastAsiaTheme="minorEastAsia"/>
        </w:rPr>
        <w:t>. Estimated</w:t>
      </w:r>
      <w:r w:rsidRPr="00DE4C36">
        <w:rPr>
          <w:rFonts w:eastAsiaTheme="minorEastAsia"/>
        </w:rPr>
        <w:t xml:space="preserve"> annualized burden costs</w:t>
      </w:r>
      <w:bookmarkEnd w:id="24"/>
      <w:r w:rsidRPr="00DE4C36">
        <w:rPr>
          <w:rFonts w:eastAsiaTheme="minorEastAsia"/>
        </w:rPr>
        <w:t xml:space="preserve"> </w:t>
      </w:r>
    </w:p>
    <w:tbl>
      <w:tblPr>
        <w:tblW w:w="9828" w:type="dxa"/>
        <w:tblLook w:val="01E0" w:firstRow="1" w:lastRow="1" w:firstColumn="1" w:lastColumn="1" w:noHBand="0" w:noVBand="0"/>
      </w:tblPr>
      <w:tblGrid>
        <w:gridCol w:w="1908"/>
        <w:gridCol w:w="1620"/>
        <w:gridCol w:w="1710"/>
        <w:gridCol w:w="1530"/>
        <w:gridCol w:w="1530"/>
        <w:gridCol w:w="1530"/>
      </w:tblGrid>
      <w:tr w:rsidR="00DB60B6" w:rsidRPr="00AE067D" w14:paraId="400D70D8" w14:textId="77777777" w:rsidTr="00AE067D">
        <w:tc>
          <w:tcPr>
            <w:tcW w:w="1908" w:type="dxa"/>
            <w:shd w:val="clear" w:color="auto" w:fill="A2987A"/>
            <w:vAlign w:val="bottom"/>
          </w:tcPr>
          <w:p w14:paraId="2380B44B" w14:textId="77777777" w:rsidR="00DB60B6" w:rsidRPr="00AE067D" w:rsidRDefault="00DB60B6" w:rsidP="00AE067D">
            <w:pPr>
              <w:pStyle w:val="TableHeaderCenter"/>
              <w:jc w:val="left"/>
              <w:rPr>
                <w:color w:val="FFFFFF" w:themeColor="background1"/>
              </w:rPr>
            </w:pPr>
            <w:r w:rsidRPr="00AE067D">
              <w:rPr>
                <w:color w:val="FFFFFF" w:themeColor="background1"/>
              </w:rPr>
              <w:t>Type of Respondents</w:t>
            </w:r>
          </w:p>
        </w:tc>
        <w:tc>
          <w:tcPr>
            <w:tcW w:w="1620" w:type="dxa"/>
            <w:shd w:val="clear" w:color="auto" w:fill="A2987A"/>
            <w:vAlign w:val="center"/>
          </w:tcPr>
          <w:p w14:paraId="1B917205" w14:textId="77777777" w:rsidR="00DB60B6" w:rsidRPr="00AE067D" w:rsidRDefault="00DB60B6" w:rsidP="00AE067D">
            <w:pPr>
              <w:pStyle w:val="TableHeaderCenter"/>
              <w:rPr>
                <w:color w:val="FFFFFF" w:themeColor="background1"/>
              </w:rPr>
            </w:pPr>
            <w:r w:rsidRPr="00AE067D">
              <w:rPr>
                <w:color w:val="FFFFFF" w:themeColor="background1"/>
              </w:rPr>
              <w:t>Form Name</w:t>
            </w:r>
          </w:p>
        </w:tc>
        <w:tc>
          <w:tcPr>
            <w:tcW w:w="1710" w:type="dxa"/>
            <w:shd w:val="clear" w:color="auto" w:fill="A2987A"/>
            <w:vAlign w:val="center"/>
          </w:tcPr>
          <w:p w14:paraId="35CFFC50" w14:textId="77777777" w:rsidR="00DB60B6" w:rsidRPr="00AE067D" w:rsidRDefault="00DB60B6" w:rsidP="00AE067D">
            <w:pPr>
              <w:pStyle w:val="TableHeaderCenter"/>
              <w:rPr>
                <w:color w:val="FFFFFF" w:themeColor="background1"/>
              </w:rPr>
            </w:pPr>
            <w:r w:rsidRPr="00AE067D">
              <w:rPr>
                <w:color w:val="FFFFFF" w:themeColor="background1"/>
              </w:rPr>
              <w:t>No. of Respondents</w:t>
            </w:r>
          </w:p>
        </w:tc>
        <w:tc>
          <w:tcPr>
            <w:tcW w:w="1530" w:type="dxa"/>
            <w:shd w:val="clear" w:color="auto" w:fill="A2987A"/>
            <w:vAlign w:val="center"/>
          </w:tcPr>
          <w:p w14:paraId="070F6261" w14:textId="77777777" w:rsidR="00DB60B6" w:rsidRPr="00AE067D" w:rsidRDefault="00DB60B6" w:rsidP="00AE067D">
            <w:pPr>
              <w:pStyle w:val="TableHeaderCenter"/>
              <w:rPr>
                <w:color w:val="FFFFFF" w:themeColor="background1"/>
              </w:rPr>
            </w:pPr>
            <w:r w:rsidRPr="00AE067D">
              <w:rPr>
                <w:color w:val="FFFFFF" w:themeColor="background1"/>
              </w:rPr>
              <w:t>Total Burden (in hr)</w:t>
            </w:r>
          </w:p>
        </w:tc>
        <w:tc>
          <w:tcPr>
            <w:tcW w:w="1530" w:type="dxa"/>
            <w:shd w:val="clear" w:color="auto" w:fill="A2987A"/>
            <w:vAlign w:val="center"/>
          </w:tcPr>
          <w:p w14:paraId="743DEA7E" w14:textId="77777777" w:rsidR="00DB60B6" w:rsidRPr="00AE067D" w:rsidRDefault="00DB60B6" w:rsidP="00AE067D">
            <w:pPr>
              <w:pStyle w:val="TableHeaderCenter"/>
              <w:rPr>
                <w:color w:val="FFFFFF" w:themeColor="background1"/>
              </w:rPr>
            </w:pPr>
            <w:r w:rsidRPr="00AE067D">
              <w:rPr>
                <w:color w:val="FFFFFF" w:themeColor="background1"/>
              </w:rPr>
              <w:t>Hourly Wage Rate</w:t>
            </w:r>
          </w:p>
        </w:tc>
        <w:tc>
          <w:tcPr>
            <w:tcW w:w="1530" w:type="dxa"/>
            <w:shd w:val="clear" w:color="auto" w:fill="A2987A"/>
            <w:vAlign w:val="center"/>
          </w:tcPr>
          <w:p w14:paraId="0659DA04" w14:textId="77777777" w:rsidR="00DB60B6" w:rsidRPr="00AE067D" w:rsidRDefault="00DB60B6" w:rsidP="00AE067D">
            <w:pPr>
              <w:pStyle w:val="TableHeaderCenter"/>
              <w:rPr>
                <w:color w:val="FFFFFF" w:themeColor="background1"/>
              </w:rPr>
            </w:pPr>
            <w:r w:rsidRPr="00AE067D">
              <w:rPr>
                <w:color w:val="FFFFFF" w:themeColor="background1"/>
              </w:rPr>
              <w:t>Total Cost</w:t>
            </w:r>
          </w:p>
        </w:tc>
      </w:tr>
      <w:tr w:rsidR="00DB60B6" w:rsidRPr="00682E92" w14:paraId="28FA7547" w14:textId="77777777" w:rsidTr="00AE067D">
        <w:tc>
          <w:tcPr>
            <w:tcW w:w="1908" w:type="dxa"/>
            <w:vMerge w:val="restart"/>
            <w:shd w:val="clear" w:color="auto" w:fill="auto"/>
            <w:vAlign w:val="center"/>
          </w:tcPr>
          <w:p w14:paraId="5EAEDA72" w14:textId="77777777" w:rsidR="00DB60B6" w:rsidRPr="00C4367D" w:rsidRDefault="00DB60B6" w:rsidP="00AE067D">
            <w:pPr>
              <w:pStyle w:val="TableText"/>
              <w:spacing w:before="60" w:after="60"/>
            </w:pPr>
            <w:r w:rsidRPr="00C4367D">
              <w:t>WISEWOMAN Awardee Administrators</w:t>
            </w:r>
          </w:p>
        </w:tc>
        <w:tc>
          <w:tcPr>
            <w:tcW w:w="1620" w:type="dxa"/>
            <w:shd w:val="clear" w:color="auto" w:fill="auto"/>
            <w:vAlign w:val="center"/>
          </w:tcPr>
          <w:p w14:paraId="74FF284B" w14:textId="77777777" w:rsidR="00DB60B6" w:rsidRPr="00C4367D" w:rsidRDefault="00DB60B6" w:rsidP="00AE067D">
            <w:pPr>
              <w:pStyle w:val="TableText"/>
              <w:spacing w:before="60" w:after="60"/>
            </w:pPr>
            <w:r w:rsidRPr="00C4367D">
              <w:t>Program Survey</w:t>
            </w:r>
          </w:p>
        </w:tc>
        <w:tc>
          <w:tcPr>
            <w:tcW w:w="1710" w:type="dxa"/>
            <w:shd w:val="clear" w:color="auto" w:fill="auto"/>
            <w:vAlign w:val="center"/>
          </w:tcPr>
          <w:p w14:paraId="7BB9C020" w14:textId="77777777" w:rsidR="00DB60B6" w:rsidRPr="00C4367D" w:rsidRDefault="00DB60B6" w:rsidP="00AE067D">
            <w:pPr>
              <w:pStyle w:val="TableText"/>
              <w:spacing w:before="60" w:after="60"/>
              <w:ind w:right="612"/>
              <w:jc w:val="right"/>
            </w:pPr>
            <w:r w:rsidRPr="00C4367D">
              <w:t>15</w:t>
            </w:r>
          </w:p>
        </w:tc>
        <w:tc>
          <w:tcPr>
            <w:tcW w:w="1530" w:type="dxa"/>
            <w:shd w:val="clear" w:color="auto" w:fill="auto"/>
            <w:vAlign w:val="center"/>
          </w:tcPr>
          <w:p w14:paraId="200C87A2" w14:textId="77777777" w:rsidR="00DB60B6" w:rsidRPr="00C4367D" w:rsidRDefault="00794AE8" w:rsidP="00AE067D">
            <w:pPr>
              <w:pStyle w:val="TableText"/>
              <w:spacing w:before="60" w:after="60"/>
              <w:ind w:right="612"/>
              <w:jc w:val="right"/>
            </w:pPr>
            <w:r>
              <w:t>15</w:t>
            </w:r>
          </w:p>
        </w:tc>
        <w:tc>
          <w:tcPr>
            <w:tcW w:w="1530" w:type="dxa"/>
            <w:vAlign w:val="center"/>
          </w:tcPr>
          <w:p w14:paraId="1BBC1D02" w14:textId="77777777" w:rsidR="00DB60B6" w:rsidRPr="00C4367D" w:rsidRDefault="00DB60B6" w:rsidP="00AE067D">
            <w:pPr>
              <w:pStyle w:val="TableText"/>
              <w:tabs>
                <w:tab w:val="decimal" w:pos="687"/>
              </w:tabs>
              <w:spacing w:before="60" w:after="60"/>
            </w:pPr>
            <w:r w:rsidRPr="00C4367D">
              <w:rPr>
                <w:rFonts w:eastAsiaTheme="minorEastAsia"/>
              </w:rPr>
              <w:t>$46.36</w:t>
            </w:r>
          </w:p>
        </w:tc>
        <w:tc>
          <w:tcPr>
            <w:tcW w:w="1530" w:type="dxa"/>
            <w:vAlign w:val="center"/>
          </w:tcPr>
          <w:p w14:paraId="1AB19053" w14:textId="77777777" w:rsidR="00DB60B6" w:rsidRPr="00C4367D" w:rsidRDefault="003E5266" w:rsidP="00AE067D">
            <w:pPr>
              <w:pStyle w:val="TableText"/>
              <w:tabs>
                <w:tab w:val="decimal" w:pos="972"/>
              </w:tabs>
              <w:spacing w:before="60" w:after="60"/>
            </w:pPr>
            <w:r>
              <w:t>$695</w:t>
            </w:r>
          </w:p>
        </w:tc>
      </w:tr>
      <w:tr w:rsidR="00DB60B6" w:rsidRPr="00682E92" w14:paraId="7B499ECF" w14:textId="77777777" w:rsidTr="00AE067D">
        <w:tc>
          <w:tcPr>
            <w:tcW w:w="1908" w:type="dxa"/>
            <w:vMerge/>
            <w:shd w:val="clear" w:color="auto" w:fill="auto"/>
            <w:vAlign w:val="center"/>
          </w:tcPr>
          <w:p w14:paraId="2B71F651" w14:textId="77777777" w:rsidR="00DB60B6" w:rsidRPr="00C4367D" w:rsidRDefault="00DB60B6" w:rsidP="00AE067D">
            <w:pPr>
              <w:pStyle w:val="TableText"/>
              <w:spacing w:before="60" w:after="60"/>
            </w:pPr>
          </w:p>
        </w:tc>
        <w:tc>
          <w:tcPr>
            <w:tcW w:w="1620" w:type="dxa"/>
            <w:shd w:val="clear" w:color="auto" w:fill="auto"/>
            <w:vAlign w:val="center"/>
          </w:tcPr>
          <w:p w14:paraId="4E034CE1" w14:textId="77777777" w:rsidR="00DB60B6" w:rsidRPr="00C4367D" w:rsidRDefault="00DB60B6" w:rsidP="00AE067D">
            <w:pPr>
              <w:pStyle w:val="TableText"/>
              <w:spacing w:before="60" w:after="60"/>
            </w:pPr>
            <w:r w:rsidRPr="00C4367D">
              <w:t>Network Survey</w:t>
            </w:r>
          </w:p>
        </w:tc>
        <w:tc>
          <w:tcPr>
            <w:tcW w:w="1710" w:type="dxa"/>
            <w:shd w:val="clear" w:color="auto" w:fill="auto"/>
            <w:vAlign w:val="center"/>
          </w:tcPr>
          <w:p w14:paraId="6FA92A34" w14:textId="77777777" w:rsidR="00DB60B6" w:rsidRPr="00C4367D" w:rsidRDefault="00DB60B6" w:rsidP="00AE067D">
            <w:pPr>
              <w:pStyle w:val="TableText"/>
              <w:spacing w:before="60" w:after="60"/>
              <w:ind w:right="612"/>
              <w:jc w:val="right"/>
            </w:pPr>
            <w:r w:rsidRPr="00C4367D">
              <w:t>15</w:t>
            </w:r>
          </w:p>
        </w:tc>
        <w:tc>
          <w:tcPr>
            <w:tcW w:w="1530" w:type="dxa"/>
            <w:shd w:val="clear" w:color="auto" w:fill="auto"/>
            <w:vAlign w:val="center"/>
          </w:tcPr>
          <w:p w14:paraId="47C4FE42" w14:textId="77777777" w:rsidR="00DB60B6" w:rsidRPr="00C4367D" w:rsidRDefault="00D64E16" w:rsidP="00AE067D">
            <w:pPr>
              <w:pStyle w:val="TableText"/>
              <w:spacing w:before="60" w:after="60"/>
              <w:ind w:right="612"/>
              <w:jc w:val="right"/>
            </w:pPr>
            <w:r>
              <w:t>8</w:t>
            </w:r>
          </w:p>
        </w:tc>
        <w:tc>
          <w:tcPr>
            <w:tcW w:w="1530" w:type="dxa"/>
            <w:vAlign w:val="center"/>
          </w:tcPr>
          <w:p w14:paraId="6B5AFD12" w14:textId="77777777" w:rsidR="00DB60B6" w:rsidRPr="00C4367D" w:rsidRDefault="00DB60B6" w:rsidP="00AE067D">
            <w:pPr>
              <w:pStyle w:val="TableText"/>
              <w:tabs>
                <w:tab w:val="decimal" w:pos="687"/>
              </w:tabs>
              <w:spacing w:before="60" w:after="60"/>
            </w:pPr>
            <w:r w:rsidRPr="00C4367D">
              <w:rPr>
                <w:rFonts w:eastAsiaTheme="minorEastAsia"/>
              </w:rPr>
              <w:t>$46.36</w:t>
            </w:r>
          </w:p>
        </w:tc>
        <w:tc>
          <w:tcPr>
            <w:tcW w:w="1530" w:type="dxa"/>
            <w:vAlign w:val="center"/>
          </w:tcPr>
          <w:p w14:paraId="1CAB863D" w14:textId="77777777" w:rsidR="00DB60B6" w:rsidRPr="00C4367D" w:rsidRDefault="00DB60B6" w:rsidP="00AE067D">
            <w:pPr>
              <w:pStyle w:val="TableText"/>
              <w:tabs>
                <w:tab w:val="decimal" w:pos="972"/>
              </w:tabs>
              <w:spacing w:before="60" w:after="60"/>
            </w:pPr>
            <w:r w:rsidRPr="00C4367D">
              <w:t>$</w:t>
            </w:r>
            <w:r w:rsidR="003E5266">
              <w:t>371</w:t>
            </w:r>
          </w:p>
        </w:tc>
      </w:tr>
      <w:tr w:rsidR="00DB60B6" w:rsidRPr="00682E92" w14:paraId="2914ECC1" w14:textId="77777777" w:rsidTr="00AE067D">
        <w:tc>
          <w:tcPr>
            <w:tcW w:w="1908" w:type="dxa"/>
            <w:vMerge/>
            <w:tcBorders>
              <w:bottom w:val="single" w:sz="4" w:space="0" w:color="auto"/>
            </w:tcBorders>
            <w:shd w:val="clear" w:color="auto" w:fill="auto"/>
            <w:vAlign w:val="center"/>
          </w:tcPr>
          <w:p w14:paraId="525E646F" w14:textId="77777777" w:rsidR="00DB60B6" w:rsidRPr="00C4367D" w:rsidRDefault="00DB60B6" w:rsidP="00AE067D">
            <w:pPr>
              <w:pStyle w:val="TableText"/>
              <w:spacing w:before="60" w:after="60"/>
            </w:pPr>
          </w:p>
        </w:tc>
        <w:tc>
          <w:tcPr>
            <w:tcW w:w="1620" w:type="dxa"/>
            <w:tcBorders>
              <w:bottom w:val="single" w:sz="4" w:space="0" w:color="auto"/>
            </w:tcBorders>
            <w:shd w:val="clear" w:color="auto" w:fill="auto"/>
            <w:vAlign w:val="center"/>
          </w:tcPr>
          <w:p w14:paraId="0A3FCC45" w14:textId="77777777" w:rsidR="00DB60B6" w:rsidRPr="00C4367D" w:rsidRDefault="00BE5325" w:rsidP="00AE067D">
            <w:pPr>
              <w:pStyle w:val="TableText"/>
              <w:spacing w:before="60" w:after="60"/>
            </w:pPr>
            <w:r>
              <w:t>Site Visit Discussion</w:t>
            </w:r>
            <w:r w:rsidR="00DB60B6" w:rsidRPr="00C4367D">
              <w:t xml:space="preserve"> Guide</w:t>
            </w:r>
          </w:p>
        </w:tc>
        <w:tc>
          <w:tcPr>
            <w:tcW w:w="1710" w:type="dxa"/>
            <w:tcBorders>
              <w:bottom w:val="single" w:sz="4" w:space="0" w:color="auto"/>
            </w:tcBorders>
            <w:shd w:val="clear" w:color="auto" w:fill="auto"/>
            <w:vAlign w:val="center"/>
          </w:tcPr>
          <w:p w14:paraId="4C8C33A7" w14:textId="77777777" w:rsidR="00DB60B6" w:rsidRPr="00C4367D" w:rsidRDefault="00DB60B6" w:rsidP="00AE067D">
            <w:pPr>
              <w:pStyle w:val="TableText"/>
              <w:spacing w:before="60" w:after="60"/>
              <w:ind w:right="612"/>
              <w:jc w:val="right"/>
            </w:pPr>
            <w:r w:rsidRPr="00C4367D">
              <w:t>6</w:t>
            </w:r>
          </w:p>
        </w:tc>
        <w:tc>
          <w:tcPr>
            <w:tcW w:w="1530" w:type="dxa"/>
            <w:tcBorders>
              <w:bottom w:val="single" w:sz="4" w:space="0" w:color="auto"/>
            </w:tcBorders>
            <w:shd w:val="clear" w:color="auto" w:fill="auto"/>
            <w:vAlign w:val="center"/>
          </w:tcPr>
          <w:p w14:paraId="39A67D89" w14:textId="77777777" w:rsidR="00DB60B6" w:rsidRPr="00C4367D" w:rsidRDefault="00DB60B6" w:rsidP="00AE067D">
            <w:pPr>
              <w:pStyle w:val="TableText"/>
              <w:spacing w:before="60" w:after="60"/>
              <w:ind w:right="612"/>
              <w:jc w:val="right"/>
            </w:pPr>
            <w:r w:rsidRPr="00C4367D">
              <w:t>8</w:t>
            </w:r>
          </w:p>
        </w:tc>
        <w:tc>
          <w:tcPr>
            <w:tcW w:w="1530" w:type="dxa"/>
            <w:tcBorders>
              <w:bottom w:val="single" w:sz="4" w:space="0" w:color="auto"/>
            </w:tcBorders>
            <w:vAlign w:val="center"/>
          </w:tcPr>
          <w:p w14:paraId="432AD1E0" w14:textId="77777777" w:rsidR="00DB60B6" w:rsidRPr="00C4367D" w:rsidRDefault="00DB60B6" w:rsidP="00AE067D">
            <w:pPr>
              <w:pStyle w:val="TableText"/>
              <w:tabs>
                <w:tab w:val="decimal" w:pos="687"/>
              </w:tabs>
              <w:spacing w:before="60" w:after="60"/>
            </w:pPr>
            <w:r w:rsidRPr="00C4367D">
              <w:rPr>
                <w:rFonts w:eastAsiaTheme="minorEastAsia"/>
              </w:rPr>
              <w:t>$46.36</w:t>
            </w:r>
          </w:p>
        </w:tc>
        <w:tc>
          <w:tcPr>
            <w:tcW w:w="1530" w:type="dxa"/>
            <w:tcBorders>
              <w:bottom w:val="single" w:sz="4" w:space="0" w:color="auto"/>
            </w:tcBorders>
            <w:vAlign w:val="center"/>
          </w:tcPr>
          <w:p w14:paraId="5CC267CC" w14:textId="77777777" w:rsidR="00DB60B6" w:rsidRPr="00C4367D" w:rsidRDefault="00420A27" w:rsidP="00AE067D">
            <w:pPr>
              <w:pStyle w:val="TableText"/>
              <w:tabs>
                <w:tab w:val="decimal" w:pos="972"/>
              </w:tabs>
              <w:spacing w:before="60" w:after="60"/>
            </w:pPr>
            <w:r w:rsidRPr="00C4367D">
              <w:t>$371</w:t>
            </w:r>
          </w:p>
        </w:tc>
      </w:tr>
      <w:tr w:rsidR="00DB60B6" w:rsidRPr="00682E92" w14:paraId="6198AD2A" w14:textId="77777777" w:rsidTr="00AE067D">
        <w:tc>
          <w:tcPr>
            <w:tcW w:w="1908" w:type="dxa"/>
            <w:vMerge w:val="restart"/>
            <w:tcBorders>
              <w:top w:val="single" w:sz="4" w:space="0" w:color="auto"/>
            </w:tcBorders>
            <w:shd w:val="clear" w:color="auto" w:fill="auto"/>
            <w:vAlign w:val="center"/>
          </w:tcPr>
          <w:p w14:paraId="22CB7451" w14:textId="77777777" w:rsidR="00DB60B6" w:rsidRPr="00C4367D" w:rsidRDefault="00DB60B6" w:rsidP="00AE067D">
            <w:pPr>
              <w:pStyle w:val="TableText"/>
              <w:spacing w:before="60" w:after="60"/>
            </w:pPr>
            <w:r w:rsidRPr="00C4367D">
              <w:t>Awardee Partners</w:t>
            </w:r>
          </w:p>
        </w:tc>
        <w:tc>
          <w:tcPr>
            <w:tcW w:w="1620" w:type="dxa"/>
            <w:tcBorders>
              <w:top w:val="single" w:sz="4" w:space="0" w:color="auto"/>
            </w:tcBorders>
            <w:shd w:val="clear" w:color="auto" w:fill="auto"/>
            <w:vAlign w:val="center"/>
          </w:tcPr>
          <w:p w14:paraId="723A16D9" w14:textId="77777777" w:rsidR="00DB60B6" w:rsidRPr="00C4367D" w:rsidRDefault="00DB60B6" w:rsidP="00AE067D">
            <w:pPr>
              <w:pStyle w:val="TableText"/>
              <w:spacing w:before="60" w:after="60"/>
            </w:pPr>
            <w:r w:rsidRPr="00C4367D">
              <w:t>Network Survey</w:t>
            </w:r>
          </w:p>
        </w:tc>
        <w:tc>
          <w:tcPr>
            <w:tcW w:w="1710" w:type="dxa"/>
            <w:tcBorders>
              <w:top w:val="single" w:sz="4" w:space="0" w:color="auto"/>
            </w:tcBorders>
            <w:shd w:val="clear" w:color="auto" w:fill="auto"/>
            <w:vAlign w:val="center"/>
          </w:tcPr>
          <w:p w14:paraId="398B715A" w14:textId="77777777" w:rsidR="00DB60B6" w:rsidRPr="00C4367D" w:rsidRDefault="00DB60B6" w:rsidP="00AE067D">
            <w:pPr>
              <w:pStyle w:val="TableText"/>
              <w:spacing w:before="60" w:after="60"/>
              <w:ind w:right="612"/>
              <w:jc w:val="right"/>
            </w:pPr>
            <w:r w:rsidRPr="00C4367D">
              <w:t>147</w:t>
            </w:r>
          </w:p>
        </w:tc>
        <w:tc>
          <w:tcPr>
            <w:tcW w:w="1530" w:type="dxa"/>
            <w:tcBorders>
              <w:top w:val="single" w:sz="4" w:space="0" w:color="auto"/>
            </w:tcBorders>
            <w:shd w:val="clear" w:color="auto" w:fill="auto"/>
            <w:vAlign w:val="center"/>
          </w:tcPr>
          <w:p w14:paraId="3588608A" w14:textId="77777777" w:rsidR="00DB60B6" w:rsidRPr="00C4367D" w:rsidRDefault="007E4678" w:rsidP="00AE067D">
            <w:pPr>
              <w:pStyle w:val="TableText"/>
              <w:spacing w:before="60" w:after="60"/>
              <w:ind w:right="612"/>
              <w:jc w:val="right"/>
            </w:pPr>
            <w:r>
              <w:t>74</w:t>
            </w:r>
          </w:p>
        </w:tc>
        <w:tc>
          <w:tcPr>
            <w:tcW w:w="1530" w:type="dxa"/>
            <w:tcBorders>
              <w:top w:val="single" w:sz="4" w:space="0" w:color="auto"/>
            </w:tcBorders>
            <w:vAlign w:val="center"/>
          </w:tcPr>
          <w:p w14:paraId="4BEC559D" w14:textId="77777777" w:rsidR="00DB60B6" w:rsidRPr="00C4367D" w:rsidRDefault="00DB60B6" w:rsidP="00AE067D">
            <w:pPr>
              <w:pStyle w:val="TableText"/>
              <w:tabs>
                <w:tab w:val="decimal" w:pos="687"/>
              </w:tabs>
              <w:spacing w:before="60" w:after="60"/>
            </w:pPr>
            <w:r w:rsidRPr="00C4367D">
              <w:rPr>
                <w:rFonts w:eastAsiaTheme="minorEastAsia"/>
              </w:rPr>
              <w:t>$43.72</w:t>
            </w:r>
          </w:p>
        </w:tc>
        <w:tc>
          <w:tcPr>
            <w:tcW w:w="1530" w:type="dxa"/>
            <w:tcBorders>
              <w:top w:val="single" w:sz="4" w:space="0" w:color="auto"/>
            </w:tcBorders>
            <w:vAlign w:val="center"/>
          </w:tcPr>
          <w:p w14:paraId="449D4CD0" w14:textId="77777777" w:rsidR="00DB60B6" w:rsidRPr="00C4367D" w:rsidRDefault="00DB60B6" w:rsidP="00AE067D">
            <w:pPr>
              <w:pStyle w:val="TableText"/>
              <w:tabs>
                <w:tab w:val="decimal" w:pos="972"/>
              </w:tabs>
              <w:spacing w:before="60" w:after="60"/>
            </w:pPr>
            <w:r w:rsidRPr="00C4367D">
              <w:t>$</w:t>
            </w:r>
            <w:r w:rsidR="0059088F">
              <w:t>3,</w:t>
            </w:r>
            <w:r w:rsidR="00776B88">
              <w:t>235</w:t>
            </w:r>
          </w:p>
        </w:tc>
      </w:tr>
      <w:tr w:rsidR="00DB60B6" w:rsidRPr="00682E92" w14:paraId="306140C9" w14:textId="77777777" w:rsidTr="00AE067D">
        <w:tc>
          <w:tcPr>
            <w:tcW w:w="1908" w:type="dxa"/>
            <w:vMerge/>
            <w:tcBorders>
              <w:bottom w:val="single" w:sz="4" w:space="0" w:color="auto"/>
            </w:tcBorders>
            <w:shd w:val="clear" w:color="auto" w:fill="auto"/>
            <w:vAlign w:val="center"/>
          </w:tcPr>
          <w:p w14:paraId="393809C9" w14:textId="77777777" w:rsidR="00DB60B6" w:rsidRPr="00C4367D" w:rsidRDefault="00DB60B6" w:rsidP="00AE067D">
            <w:pPr>
              <w:pStyle w:val="TableText"/>
              <w:spacing w:before="60" w:after="60"/>
            </w:pPr>
          </w:p>
        </w:tc>
        <w:tc>
          <w:tcPr>
            <w:tcW w:w="1620" w:type="dxa"/>
            <w:tcBorders>
              <w:bottom w:val="single" w:sz="4" w:space="0" w:color="auto"/>
            </w:tcBorders>
            <w:shd w:val="clear" w:color="auto" w:fill="auto"/>
            <w:vAlign w:val="center"/>
          </w:tcPr>
          <w:p w14:paraId="35DC4294" w14:textId="77777777" w:rsidR="00DB60B6" w:rsidRPr="00C4367D" w:rsidRDefault="00BE5325" w:rsidP="00AE067D">
            <w:pPr>
              <w:pStyle w:val="TableText"/>
              <w:spacing w:before="60" w:after="60"/>
            </w:pPr>
            <w:r>
              <w:t>Site Visit Discussion</w:t>
            </w:r>
            <w:r w:rsidR="00DB60B6" w:rsidRPr="00C4367D">
              <w:t xml:space="preserve"> Guide</w:t>
            </w:r>
          </w:p>
        </w:tc>
        <w:tc>
          <w:tcPr>
            <w:tcW w:w="1710" w:type="dxa"/>
            <w:tcBorders>
              <w:bottom w:val="single" w:sz="4" w:space="0" w:color="auto"/>
            </w:tcBorders>
            <w:shd w:val="clear" w:color="auto" w:fill="auto"/>
            <w:vAlign w:val="center"/>
          </w:tcPr>
          <w:p w14:paraId="5DF30A72" w14:textId="77777777" w:rsidR="00DB60B6" w:rsidRPr="00C4367D" w:rsidRDefault="00DB60B6" w:rsidP="00AE067D">
            <w:pPr>
              <w:pStyle w:val="TableText"/>
              <w:spacing w:before="60" w:after="60"/>
              <w:ind w:right="612"/>
              <w:jc w:val="right"/>
            </w:pPr>
            <w:r w:rsidRPr="00C4367D">
              <w:t>12</w:t>
            </w:r>
          </w:p>
        </w:tc>
        <w:tc>
          <w:tcPr>
            <w:tcW w:w="1530" w:type="dxa"/>
            <w:tcBorders>
              <w:bottom w:val="single" w:sz="4" w:space="0" w:color="auto"/>
            </w:tcBorders>
            <w:shd w:val="clear" w:color="auto" w:fill="auto"/>
            <w:vAlign w:val="center"/>
          </w:tcPr>
          <w:p w14:paraId="4FE499B8" w14:textId="77777777" w:rsidR="00DB60B6" w:rsidRPr="00C4367D" w:rsidRDefault="00DB60B6" w:rsidP="00AE067D">
            <w:pPr>
              <w:pStyle w:val="TableText"/>
              <w:spacing w:before="60" w:after="60"/>
              <w:ind w:right="612"/>
              <w:jc w:val="right"/>
            </w:pPr>
            <w:r w:rsidRPr="00C4367D">
              <w:t>9</w:t>
            </w:r>
          </w:p>
        </w:tc>
        <w:tc>
          <w:tcPr>
            <w:tcW w:w="1530" w:type="dxa"/>
            <w:tcBorders>
              <w:bottom w:val="single" w:sz="4" w:space="0" w:color="auto"/>
            </w:tcBorders>
            <w:vAlign w:val="center"/>
          </w:tcPr>
          <w:p w14:paraId="0FEA0DAD" w14:textId="77777777" w:rsidR="00DB60B6" w:rsidRPr="00C4367D" w:rsidRDefault="00DB60B6" w:rsidP="00AE067D">
            <w:pPr>
              <w:pStyle w:val="TableText"/>
              <w:tabs>
                <w:tab w:val="decimal" w:pos="687"/>
              </w:tabs>
              <w:spacing w:before="60" w:after="60"/>
            </w:pPr>
            <w:r w:rsidRPr="00C4367D">
              <w:rPr>
                <w:rFonts w:eastAsiaTheme="minorEastAsia"/>
              </w:rPr>
              <w:t>$43.72</w:t>
            </w:r>
          </w:p>
        </w:tc>
        <w:tc>
          <w:tcPr>
            <w:tcW w:w="1530" w:type="dxa"/>
            <w:tcBorders>
              <w:bottom w:val="single" w:sz="4" w:space="0" w:color="auto"/>
            </w:tcBorders>
            <w:vAlign w:val="center"/>
          </w:tcPr>
          <w:p w14:paraId="211B538E" w14:textId="77777777" w:rsidR="00DB60B6" w:rsidRPr="00C4367D" w:rsidRDefault="00DB60B6" w:rsidP="00AE067D">
            <w:pPr>
              <w:pStyle w:val="TableText"/>
              <w:tabs>
                <w:tab w:val="decimal" w:pos="972"/>
              </w:tabs>
              <w:spacing w:before="60" w:after="60"/>
            </w:pPr>
            <w:r w:rsidRPr="00C4367D">
              <w:t>$393</w:t>
            </w:r>
          </w:p>
        </w:tc>
      </w:tr>
      <w:tr w:rsidR="00DB60B6" w:rsidRPr="00682E92" w14:paraId="1A85DB31" w14:textId="77777777" w:rsidTr="00AE067D">
        <w:tc>
          <w:tcPr>
            <w:tcW w:w="1908" w:type="dxa"/>
            <w:tcBorders>
              <w:top w:val="single" w:sz="4" w:space="0" w:color="auto"/>
              <w:bottom w:val="single" w:sz="4" w:space="0" w:color="auto"/>
            </w:tcBorders>
            <w:shd w:val="clear" w:color="auto" w:fill="auto"/>
            <w:vAlign w:val="center"/>
          </w:tcPr>
          <w:p w14:paraId="1DFF1C77" w14:textId="77777777" w:rsidR="00DB60B6" w:rsidRPr="00C4367D" w:rsidRDefault="00DB60B6" w:rsidP="00AE067D">
            <w:pPr>
              <w:pStyle w:val="TableText"/>
              <w:spacing w:before="60" w:after="60"/>
            </w:pPr>
            <w:r w:rsidRPr="00C4367D">
              <w:t>Healthy Behavior Support staff</w:t>
            </w:r>
          </w:p>
        </w:tc>
        <w:tc>
          <w:tcPr>
            <w:tcW w:w="1620" w:type="dxa"/>
            <w:tcBorders>
              <w:top w:val="single" w:sz="4" w:space="0" w:color="auto"/>
              <w:bottom w:val="single" w:sz="4" w:space="0" w:color="auto"/>
            </w:tcBorders>
            <w:shd w:val="clear" w:color="auto" w:fill="auto"/>
            <w:vAlign w:val="center"/>
          </w:tcPr>
          <w:p w14:paraId="5EF3B29B" w14:textId="77777777" w:rsidR="00DB60B6" w:rsidRPr="00C4367D" w:rsidRDefault="00BE5325" w:rsidP="00AE067D">
            <w:pPr>
              <w:pStyle w:val="TableText"/>
              <w:spacing w:before="60" w:after="60"/>
            </w:pPr>
            <w:r>
              <w:t>Site Visit Discussion</w:t>
            </w:r>
            <w:r w:rsidR="00DB60B6" w:rsidRPr="00C4367D">
              <w:t xml:space="preserve"> Guide</w:t>
            </w:r>
          </w:p>
        </w:tc>
        <w:tc>
          <w:tcPr>
            <w:tcW w:w="1710" w:type="dxa"/>
            <w:tcBorders>
              <w:top w:val="single" w:sz="4" w:space="0" w:color="auto"/>
              <w:bottom w:val="single" w:sz="4" w:space="0" w:color="auto"/>
            </w:tcBorders>
            <w:shd w:val="clear" w:color="auto" w:fill="auto"/>
            <w:vAlign w:val="center"/>
          </w:tcPr>
          <w:p w14:paraId="4617D90C" w14:textId="77777777" w:rsidR="00DB60B6" w:rsidRPr="00C4367D" w:rsidRDefault="00DB60B6" w:rsidP="00AE067D">
            <w:pPr>
              <w:pStyle w:val="TableText"/>
              <w:spacing w:before="60" w:after="60"/>
              <w:ind w:right="612"/>
              <w:jc w:val="right"/>
            </w:pPr>
            <w:r w:rsidRPr="00C4367D">
              <w:t>12</w:t>
            </w:r>
          </w:p>
        </w:tc>
        <w:tc>
          <w:tcPr>
            <w:tcW w:w="1530" w:type="dxa"/>
            <w:tcBorders>
              <w:top w:val="single" w:sz="4" w:space="0" w:color="auto"/>
              <w:bottom w:val="single" w:sz="4" w:space="0" w:color="auto"/>
            </w:tcBorders>
            <w:shd w:val="clear" w:color="auto" w:fill="auto"/>
            <w:vAlign w:val="center"/>
          </w:tcPr>
          <w:p w14:paraId="1BEE7B0D" w14:textId="77777777" w:rsidR="00DB60B6" w:rsidRPr="00C4367D" w:rsidRDefault="00DB60B6" w:rsidP="00AE067D">
            <w:pPr>
              <w:pStyle w:val="TableText"/>
              <w:spacing w:before="60" w:after="60"/>
              <w:ind w:right="612"/>
              <w:jc w:val="right"/>
            </w:pPr>
            <w:r w:rsidRPr="00C4367D">
              <w:t>9</w:t>
            </w:r>
          </w:p>
        </w:tc>
        <w:tc>
          <w:tcPr>
            <w:tcW w:w="1530" w:type="dxa"/>
            <w:tcBorders>
              <w:top w:val="single" w:sz="4" w:space="0" w:color="auto"/>
              <w:bottom w:val="single" w:sz="4" w:space="0" w:color="auto"/>
            </w:tcBorders>
            <w:vAlign w:val="center"/>
          </w:tcPr>
          <w:p w14:paraId="26F36576" w14:textId="77777777" w:rsidR="00DB60B6" w:rsidRPr="00C4367D" w:rsidRDefault="00DB60B6" w:rsidP="00AE067D">
            <w:pPr>
              <w:pStyle w:val="TableText"/>
              <w:tabs>
                <w:tab w:val="decimal" w:pos="687"/>
              </w:tabs>
              <w:spacing w:before="60" w:after="60"/>
            </w:pPr>
            <w:r w:rsidRPr="00C4367D">
              <w:rPr>
                <w:rFonts w:eastAsiaTheme="minorEastAsia"/>
              </w:rPr>
              <w:t>$24.44</w:t>
            </w:r>
          </w:p>
        </w:tc>
        <w:tc>
          <w:tcPr>
            <w:tcW w:w="1530" w:type="dxa"/>
            <w:tcBorders>
              <w:top w:val="single" w:sz="4" w:space="0" w:color="auto"/>
              <w:bottom w:val="single" w:sz="4" w:space="0" w:color="auto"/>
            </w:tcBorders>
            <w:vAlign w:val="center"/>
          </w:tcPr>
          <w:p w14:paraId="62881B22" w14:textId="77777777" w:rsidR="00DB60B6" w:rsidRPr="00C4367D" w:rsidRDefault="00DB60B6" w:rsidP="00AE067D">
            <w:pPr>
              <w:pStyle w:val="TableText"/>
              <w:tabs>
                <w:tab w:val="decimal" w:pos="972"/>
              </w:tabs>
              <w:spacing w:before="60" w:after="60"/>
            </w:pPr>
            <w:r w:rsidRPr="00C4367D">
              <w:t>$220</w:t>
            </w:r>
          </w:p>
        </w:tc>
      </w:tr>
      <w:tr w:rsidR="00DB60B6" w:rsidRPr="00682E92" w14:paraId="009899B1" w14:textId="77777777" w:rsidTr="00AE067D">
        <w:tc>
          <w:tcPr>
            <w:tcW w:w="1908" w:type="dxa"/>
            <w:tcBorders>
              <w:top w:val="single" w:sz="4" w:space="0" w:color="auto"/>
              <w:bottom w:val="single" w:sz="4" w:space="0" w:color="auto"/>
            </w:tcBorders>
            <w:shd w:val="clear" w:color="auto" w:fill="auto"/>
            <w:vAlign w:val="center"/>
          </w:tcPr>
          <w:p w14:paraId="1C36B999" w14:textId="77777777" w:rsidR="00DB60B6" w:rsidRPr="00C4367D" w:rsidRDefault="00DB60B6" w:rsidP="00AE067D">
            <w:pPr>
              <w:pStyle w:val="TableText"/>
              <w:spacing w:before="60" w:after="60"/>
            </w:pPr>
            <w:r w:rsidRPr="00C4367D">
              <w:t>Clinical Providers</w:t>
            </w:r>
          </w:p>
        </w:tc>
        <w:tc>
          <w:tcPr>
            <w:tcW w:w="1620" w:type="dxa"/>
            <w:tcBorders>
              <w:top w:val="single" w:sz="4" w:space="0" w:color="auto"/>
              <w:bottom w:val="single" w:sz="4" w:space="0" w:color="auto"/>
            </w:tcBorders>
            <w:shd w:val="clear" w:color="auto" w:fill="auto"/>
            <w:vAlign w:val="center"/>
          </w:tcPr>
          <w:p w14:paraId="7A7AF167" w14:textId="77777777" w:rsidR="00DB60B6" w:rsidRPr="00C4367D" w:rsidRDefault="00BE5325" w:rsidP="00AE067D">
            <w:pPr>
              <w:pStyle w:val="TableText"/>
              <w:spacing w:before="60" w:after="60"/>
            </w:pPr>
            <w:r>
              <w:t xml:space="preserve">Site Visit </w:t>
            </w:r>
            <w:r w:rsidR="00FE27C8">
              <w:t>Discussio</w:t>
            </w:r>
            <w:r>
              <w:t>n</w:t>
            </w:r>
            <w:r w:rsidR="00DB60B6" w:rsidRPr="00C4367D">
              <w:t xml:space="preserve"> Guide</w:t>
            </w:r>
          </w:p>
        </w:tc>
        <w:tc>
          <w:tcPr>
            <w:tcW w:w="1710" w:type="dxa"/>
            <w:tcBorders>
              <w:top w:val="single" w:sz="4" w:space="0" w:color="auto"/>
              <w:bottom w:val="single" w:sz="4" w:space="0" w:color="auto"/>
            </w:tcBorders>
            <w:shd w:val="clear" w:color="auto" w:fill="auto"/>
            <w:vAlign w:val="center"/>
          </w:tcPr>
          <w:p w14:paraId="598BFFEA" w14:textId="77777777" w:rsidR="00DB60B6" w:rsidRPr="00C4367D" w:rsidRDefault="00DB60B6" w:rsidP="00AE067D">
            <w:pPr>
              <w:pStyle w:val="TableText"/>
              <w:spacing w:before="60" w:after="60"/>
              <w:ind w:right="612"/>
              <w:jc w:val="right"/>
            </w:pPr>
            <w:r w:rsidRPr="00C4367D">
              <w:t>12</w:t>
            </w:r>
          </w:p>
        </w:tc>
        <w:tc>
          <w:tcPr>
            <w:tcW w:w="1530" w:type="dxa"/>
            <w:tcBorders>
              <w:top w:val="single" w:sz="4" w:space="0" w:color="auto"/>
              <w:bottom w:val="single" w:sz="4" w:space="0" w:color="auto"/>
            </w:tcBorders>
            <w:shd w:val="clear" w:color="auto" w:fill="auto"/>
            <w:vAlign w:val="center"/>
          </w:tcPr>
          <w:p w14:paraId="6AE5ABD1" w14:textId="77777777" w:rsidR="00DB60B6" w:rsidRPr="00C4367D" w:rsidRDefault="00DB60B6" w:rsidP="00AE067D">
            <w:pPr>
              <w:pStyle w:val="TableText"/>
              <w:spacing w:before="60" w:after="60"/>
              <w:ind w:right="612"/>
              <w:jc w:val="right"/>
            </w:pPr>
            <w:r w:rsidRPr="00C4367D">
              <w:t>9</w:t>
            </w:r>
          </w:p>
        </w:tc>
        <w:tc>
          <w:tcPr>
            <w:tcW w:w="1530" w:type="dxa"/>
            <w:tcBorders>
              <w:top w:val="single" w:sz="4" w:space="0" w:color="auto"/>
              <w:bottom w:val="single" w:sz="4" w:space="0" w:color="auto"/>
            </w:tcBorders>
            <w:vAlign w:val="center"/>
          </w:tcPr>
          <w:p w14:paraId="07FD5BC7" w14:textId="77777777" w:rsidR="00DB60B6" w:rsidRPr="00C4367D" w:rsidRDefault="00DB60B6" w:rsidP="00AE067D">
            <w:pPr>
              <w:pStyle w:val="TableText"/>
              <w:tabs>
                <w:tab w:val="decimal" w:pos="687"/>
              </w:tabs>
              <w:spacing w:before="60" w:after="60"/>
            </w:pPr>
            <w:r w:rsidRPr="00C4367D">
              <w:rPr>
                <w:rFonts w:eastAsiaTheme="minorEastAsia"/>
              </w:rPr>
              <w:t>$84.87</w:t>
            </w:r>
          </w:p>
        </w:tc>
        <w:tc>
          <w:tcPr>
            <w:tcW w:w="1530" w:type="dxa"/>
            <w:tcBorders>
              <w:top w:val="single" w:sz="4" w:space="0" w:color="auto"/>
              <w:bottom w:val="single" w:sz="4" w:space="0" w:color="auto"/>
            </w:tcBorders>
            <w:vAlign w:val="center"/>
          </w:tcPr>
          <w:p w14:paraId="1DB695AC" w14:textId="77777777" w:rsidR="00DB60B6" w:rsidRPr="00C4367D" w:rsidRDefault="00DB60B6" w:rsidP="00AE067D">
            <w:pPr>
              <w:pStyle w:val="TableText"/>
              <w:tabs>
                <w:tab w:val="decimal" w:pos="972"/>
              </w:tabs>
              <w:spacing w:before="60" w:after="60"/>
            </w:pPr>
            <w:r w:rsidRPr="00C4367D">
              <w:t>$764</w:t>
            </w:r>
          </w:p>
        </w:tc>
      </w:tr>
      <w:tr w:rsidR="001E4FFB" w:rsidRPr="00AE067D" w14:paraId="7E102A57" w14:textId="77777777" w:rsidTr="00AE067D">
        <w:tc>
          <w:tcPr>
            <w:tcW w:w="1908" w:type="dxa"/>
            <w:tcBorders>
              <w:top w:val="single" w:sz="4" w:space="0" w:color="auto"/>
              <w:bottom w:val="single" w:sz="4" w:space="0" w:color="auto"/>
            </w:tcBorders>
            <w:shd w:val="clear" w:color="auto" w:fill="auto"/>
            <w:vAlign w:val="center"/>
          </w:tcPr>
          <w:p w14:paraId="794CC33C" w14:textId="77777777" w:rsidR="001E4FFB" w:rsidRPr="00AE067D" w:rsidRDefault="001E4FFB" w:rsidP="00AE067D">
            <w:pPr>
              <w:pStyle w:val="TableText"/>
              <w:spacing w:before="120" w:after="120"/>
              <w:rPr>
                <w:b/>
              </w:rPr>
            </w:pPr>
            <w:r w:rsidRPr="00AE067D">
              <w:rPr>
                <w:b/>
              </w:rPr>
              <w:t>Total</w:t>
            </w:r>
          </w:p>
        </w:tc>
        <w:tc>
          <w:tcPr>
            <w:tcW w:w="6390" w:type="dxa"/>
            <w:gridSpan w:val="4"/>
            <w:tcBorders>
              <w:top w:val="single" w:sz="4" w:space="0" w:color="auto"/>
              <w:bottom w:val="single" w:sz="4" w:space="0" w:color="auto"/>
            </w:tcBorders>
            <w:shd w:val="clear" w:color="auto" w:fill="auto"/>
            <w:vAlign w:val="center"/>
          </w:tcPr>
          <w:p w14:paraId="10EACDE3" w14:textId="77777777" w:rsidR="001E4FFB" w:rsidRPr="00AE067D" w:rsidRDefault="001E4FFB" w:rsidP="00AE067D">
            <w:pPr>
              <w:pStyle w:val="TableText"/>
              <w:spacing w:before="120" w:after="120"/>
              <w:rPr>
                <w:rFonts w:eastAsiaTheme="minorEastAsia"/>
                <w:b/>
              </w:rPr>
            </w:pPr>
          </w:p>
        </w:tc>
        <w:tc>
          <w:tcPr>
            <w:tcW w:w="1530" w:type="dxa"/>
            <w:tcBorders>
              <w:top w:val="single" w:sz="4" w:space="0" w:color="auto"/>
              <w:bottom w:val="single" w:sz="4" w:space="0" w:color="auto"/>
            </w:tcBorders>
            <w:vAlign w:val="center"/>
          </w:tcPr>
          <w:p w14:paraId="1AE92A80" w14:textId="77777777" w:rsidR="001E4FFB" w:rsidRPr="00AE067D" w:rsidRDefault="001E4FFB" w:rsidP="00AE067D">
            <w:pPr>
              <w:pStyle w:val="TableText"/>
              <w:tabs>
                <w:tab w:val="decimal" w:pos="972"/>
              </w:tabs>
              <w:spacing w:before="120" w:after="120"/>
              <w:rPr>
                <w:b/>
              </w:rPr>
            </w:pPr>
            <w:r w:rsidRPr="00AE067D">
              <w:rPr>
                <w:b/>
              </w:rPr>
              <w:t>$</w:t>
            </w:r>
            <w:r w:rsidR="0059088F" w:rsidRPr="00AE067D">
              <w:rPr>
                <w:b/>
              </w:rPr>
              <w:t>6,</w:t>
            </w:r>
            <w:r w:rsidR="00776B88">
              <w:rPr>
                <w:b/>
              </w:rPr>
              <w:t>049</w:t>
            </w:r>
          </w:p>
        </w:tc>
      </w:tr>
    </w:tbl>
    <w:p w14:paraId="4D355480" w14:textId="77777777" w:rsidR="00F35131" w:rsidRDefault="00F35131" w:rsidP="00AE067D">
      <w:pPr>
        <w:pStyle w:val="Heading2"/>
        <w:spacing w:before="360"/>
        <w:rPr>
          <w:rFonts w:eastAsiaTheme="minorEastAsia"/>
        </w:rPr>
      </w:pPr>
      <w:bookmarkStart w:id="25" w:name="_Toc402259353"/>
      <w:r>
        <w:rPr>
          <w:rFonts w:eastAsiaTheme="minorEastAsia"/>
        </w:rPr>
        <w:t>13.</w:t>
      </w:r>
      <w:r>
        <w:rPr>
          <w:rFonts w:eastAsiaTheme="minorEastAsia"/>
        </w:rPr>
        <w:tab/>
        <w:t>Estimates of Other Total Annual Cost Burden to Respondents and Record Keepers</w:t>
      </w:r>
      <w:bookmarkEnd w:id="25"/>
    </w:p>
    <w:p w14:paraId="11F786F3" w14:textId="77777777" w:rsidR="00291CC9" w:rsidRPr="00291CC9" w:rsidRDefault="002E45E6" w:rsidP="00291CC9">
      <w:pPr>
        <w:pStyle w:val="NormalSS"/>
        <w:rPr>
          <w:rFonts w:eastAsiaTheme="minorEastAsia"/>
        </w:rPr>
      </w:pPr>
      <w:r w:rsidRPr="002E45E6">
        <w:rPr>
          <w:rFonts w:eastAsiaTheme="minorEastAsia"/>
        </w:rPr>
        <w:t xml:space="preserve">There are no capital or start-up costs to respondents associated with this data collection. </w:t>
      </w:r>
    </w:p>
    <w:p w14:paraId="6000C096" w14:textId="77777777" w:rsidR="00F35131" w:rsidRDefault="00F35131" w:rsidP="00F35131">
      <w:pPr>
        <w:pStyle w:val="Heading2"/>
        <w:rPr>
          <w:rFonts w:eastAsiaTheme="minorEastAsia"/>
        </w:rPr>
      </w:pPr>
      <w:bookmarkStart w:id="26" w:name="_Toc402259354"/>
      <w:r>
        <w:rPr>
          <w:rFonts w:eastAsiaTheme="minorEastAsia"/>
        </w:rPr>
        <w:t>14.</w:t>
      </w:r>
      <w:r>
        <w:rPr>
          <w:rFonts w:eastAsiaTheme="minorEastAsia"/>
        </w:rPr>
        <w:tab/>
        <w:t>Annualized Cost to the Federal Government</w:t>
      </w:r>
      <w:bookmarkEnd w:id="26"/>
    </w:p>
    <w:p w14:paraId="17E9300F" w14:textId="77777777" w:rsidR="00291CC9" w:rsidRPr="00291CC9" w:rsidRDefault="00B8322F" w:rsidP="00291CC9">
      <w:pPr>
        <w:pStyle w:val="NormalSS"/>
        <w:rPr>
          <w:rFonts w:eastAsiaTheme="minorEastAsia"/>
        </w:rPr>
      </w:pPr>
      <w:r w:rsidRPr="00B55233">
        <w:rPr>
          <w:rFonts w:eastAsiaTheme="minorEastAsia"/>
        </w:rPr>
        <w:t xml:space="preserve">The evaluation will take place over a </w:t>
      </w:r>
      <w:r w:rsidRPr="00D9053C">
        <w:rPr>
          <w:rFonts w:eastAsiaTheme="minorEastAsia"/>
        </w:rPr>
        <w:t>3-year period.</w:t>
      </w:r>
      <w:r w:rsidRPr="00B55233">
        <w:rPr>
          <w:rFonts w:eastAsiaTheme="minorEastAsia"/>
        </w:rPr>
        <w:t xml:space="preserve"> The total cost of the evaluation to the government is $</w:t>
      </w:r>
      <w:r w:rsidR="00BC09B6">
        <w:rPr>
          <w:rFonts w:eastAsiaTheme="minorEastAsia"/>
        </w:rPr>
        <w:t>549,308.30</w:t>
      </w:r>
      <w:r w:rsidRPr="00B55233">
        <w:rPr>
          <w:rFonts w:eastAsiaTheme="minorEastAsia"/>
        </w:rPr>
        <w:t>, which includes the amount awarded via contract to</w:t>
      </w:r>
      <w:r>
        <w:rPr>
          <w:rFonts w:eastAsiaTheme="minorEastAsia"/>
        </w:rPr>
        <w:t xml:space="preserve"> SRA International and</w:t>
      </w:r>
      <w:r w:rsidRPr="00B55233">
        <w:rPr>
          <w:rFonts w:eastAsiaTheme="minorEastAsia"/>
        </w:rPr>
        <w:t xml:space="preserve"> Mathematica</w:t>
      </w:r>
      <w:r>
        <w:rPr>
          <w:rFonts w:eastAsiaTheme="minorEastAsia"/>
        </w:rPr>
        <w:t xml:space="preserve"> Policy Research</w:t>
      </w:r>
      <w:r w:rsidRPr="00B55233">
        <w:rPr>
          <w:rFonts w:eastAsiaTheme="minorEastAsia"/>
        </w:rPr>
        <w:t xml:space="preserve"> ($</w:t>
      </w:r>
      <w:r>
        <w:rPr>
          <w:rFonts w:eastAsiaTheme="minorEastAsia"/>
        </w:rPr>
        <w:t>450,000</w:t>
      </w:r>
      <w:r w:rsidRPr="00B55233">
        <w:rPr>
          <w:rFonts w:eastAsiaTheme="minorEastAsia"/>
        </w:rPr>
        <w:t xml:space="preserve">) and </w:t>
      </w:r>
      <w:r w:rsidR="001718A3">
        <w:rPr>
          <w:rFonts w:eastAsiaTheme="minorEastAsia"/>
        </w:rPr>
        <w:t>CDC</w:t>
      </w:r>
      <w:r w:rsidRPr="00B55233">
        <w:rPr>
          <w:rFonts w:eastAsiaTheme="minorEastAsia"/>
        </w:rPr>
        <w:t xml:space="preserve"> staff time/resources ($</w:t>
      </w:r>
      <w:r w:rsidR="00BC09B6">
        <w:rPr>
          <w:rFonts w:eastAsiaTheme="minorEastAsia"/>
        </w:rPr>
        <w:t>99.308.30</w:t>
      </w:r>
      <w:r w:rsidRPr="00B55233">
        <w:rPr>
          <w:rFonts w:eastAsiaTheme="minorEastAsia"/>
        </w:rPr>
        <w:t xml:space="preserve">). The total evaluation cost was based on the budget developed by </w:t>
      </w:r>
      <w:r>
        <w:rPr>
          <w:rFonts w:eastAsiaTheme="minorEastAsia"/>
        </w:rPr>
        <w:t xml:space="preserve">SRA International and </w:t>
      </w:r>
      <w:r w:rsidRPr="00B55233">
        <w:rPr>
          <w:rFonts w:eastAsiaTheme="minorEastAsia"/>
        </w:rPr>
        <w:t xml:space="preserve">Mathematica </w:t>
      </w:r>
      <w:r w:rsidR="001718A3">
        <w:rPr>
          <w:rFonts w:eastAsiaTheme="minorEastAsia"/>
        </w:rPr>
        <w:t>incorporating</w:t>
      </w:r>
      <w:r w:rsidRPr="00B55233">
        <w:rPr>
          <w:rFonts w:eastAsiaTheme="minorEastAsia"/>
        </w:rPr>
        <w:t xml:space="preserve"> wages and hours for all staff, all </w:t>
      </w:r>
      <w:r>
        <w:rPr>
          <w:rFonts w:eastAsiaTheme="minorEastAsia"/>
        </w:rPr>
        <w:t xml:space="preserve">web survey costs, </w:t>
      </w:r>
      <w:r w:rsidRPr="00B55233">
        <w:rPr>
          <w:rFonts w:eastAsiaTheme="minorEastAsia"/>
        </w:rPr>
        <w:t>mailing costs, telephone charges,</w:t>
      </w:r>
      <w:r>
        <w:rPr>
          <w:rFonts w:eastAsiaTheme="minorEastAsia"/>
        </w:rPr>
        <w:t xml:space="preserve"> travel,</w:t>
      </w:r>
      <w:r w:rsidRPr="00B55233">
        <w:rPr>
          <w:rFonts w:eastAsiaTheme="minorEastAsia"/>
        </w:rPr>
        <w:t xml:space="preserve"> and</w:t>
      </w:r>
      <w:r>
        <w:rPr>
          <w:rFonts w:eastAsiaTheme="minorEastAsia"/>
        </w:rPr>
        <w:t xml:space="preserve"> other</w:t>
      </w:r>
      <w:r w:rsidRPr="00B55233">
        <w:rPr>
          <w:rFonts w:eastAsiaTheme="minorEastAsia"/>
        </w:rPr>
        <w:t xml:space="preserve"> overhead costs per contract year along with the Government staff cos</w:t>
      </w:r>
      <w:r>
        <w:rPr>
          <w:rFonts w:eastAsiaTheme="minorEastAsia"/>
        </w:rPr>
        <w:t>ts. The annualized contract cost has been determined to be $150,000 per year by dividing the total funded amount by three years.</w:t>
      </w:r>
    </w:p>
    <w:p w14:paraId="67E562B3" w14:textId="77777777" w:rsidR="00F35131" w:rsidRDefault="00F35131" w:rsidP="00F35131">
      <w:pPr>
        <w:pStyle w:val="Heading2"/>
        <w:rPr>
          <w:rFonts w:eastAsiaTheme="minorEastAsia"/>
        </w:rPr>
      </w:pPr>
      <w:bookmarkStart w:id="27" w:name="_Toc402259355"/>
      <w:r>
        <w:rPr>
          <w:rFonts w:eastAsiaTheme="minorEastAsia"/>
        </w:rPr>
        <w:t>15.</w:t>
      </w:r>
      <w:r>
        <w:rPr>
          <w:rFonts w:eastAsiaTheme="minorEastAsia"/>
        </w:rPr>
        <w:tab/>
        <w:t>Explanation for Program Changes or Adjustments</w:t>
      </w:r>
      <w:bookmarkEnd w:id="27"/>
    </w:p>
    <w:p w14:paraId="66085028" w14:textId="27BCEB97" w:rsidR="002617D5" w:rsidRPr="002617D5" w:rsidRDefault="00AA7245" w:rsidP="002617D5">
      <w:pPr>
        <w:pStyle w:val="NormalSS"/>
        <w:rPr>
          <w:rFonts w:eastAsiaTheme="minorEastAsia"/>
        </w:rPr>
      </w:pPr>
      <w:r>
        <w:rPr>
          <w:rFonts w:eastAsiaTheme="minorEastAsia"/>
        </w:rPr>
        <w:t xml:space="preserve">This is a new information </w:t>
      </w:r>
      <w:r w:rsidR="002617D5" w:rsidRPr="002617D5">
        <w:rPr>
          <w:rFonts w:eastAsiaTheme="minorEastAsia"/>
        </w:rPr>
        <w:t>collection.</w:t>
      </w:r>
    </w:p>
    <w:p w14:paraId="67F7F448" w14:textId="77777777" w:rsidR="00F35131" w:rsidRDefault="00F35131" w:rsidP="00F35131">
      <w:pPr>
        <w:pStyle w:val="Heading2"/>
        <w:rPr>
          <w:rFonts w:eastAsiaTheme="minorEastAsia"/>
        </w:rPr>
      </w:pPr>
      <w:bookmarkStart w:id="28" w:name="_Toc402259356"/>
      <w:r>
        <w:rPr>
          <w:rFonts w:eastAsiaTheme="minorEastAsia"/>
        </w:rPr>
        <w:t>16.</w:t>
      </w:r>
      <w:r>
        <w:rPr>
          <w:rFonts w:eastAsiaTheme="minorEastAsia"/>
        </w:rPr>
        <w:tab/>
        <w:t>Plans for Tabulation and Publication and Project Time Schedule</w:t>
      </w:r>
      <w:bookmarkEnd w:id="28"/>
    </w:p>
    <w:p w14:paraId="2E63619F" w14:textId="77777777" w:rsidR="002617D5" w:rsidRPr="002617D5" w:rsidRDefault="002617D5" w:rsidP="002617D5">
      <w:pPr>
        <w:pStyle w:val="Heading3NoTOC"/>
      </w:pPr>
      <w:r w:rsidRPr="002617D5">
        <w:t>Analysis plan</w:t>
      </w:r>
    </w:p>
    <w:p w14:paraId="35A4E714" w14:textId="65F90E3B" w:rsidR="00AE3619" w:rsidRDefault="002617D5">
      <w:pPr>
        <w:spacing w:after="240" w:line="240" w:lineRule="auto"/>
      </w:pPr>
      <w:r w:rsidRPr="002617D5">
        <w:t xml:space="preserve">The overarching design is a mixed-methods approach that will provide a comprehensive assessment of the WISEWOMAN program. Each component of the design builds on the previous components and informs the subsequent components. The evaluation also considers the multiple levels at which the program operates to improve outcomes (participant, </w:t>
      </w:r>
      <w:r w:rsidR="00573BC6">
        <w:t>awardee</w:t>
      </w:r>
      <w:r w:rsidRPr="002617D5">
        <w:t xml:space="preserve">, and community levels) and the increased program emphasis on systems. </w:t>
      </w:r>
    </w:p>
    <w:p w14:paraId="1241CDB3" w14:textId="0361619B" w:rsidR="00963972" w:rsidRDefault="002617D5" w:rsidP="00963972">
      <w:pPr>
        <w:spacing w:after="240" w:line="240" w:lineRule="auto"/>
      </w:pPr>
      <w:r w:rsidRPr="002617D5">
        <w:lastRenderedPageBreak/>
        <w:t>Each proposed evaluation component and c</w:t>
      </w:r>
      <w:r w:rsidR="007D2B5B">
        <w:t>orresponding analytic approaches</w:t>
      </w:r>
      <w:r w:rsidRPr="002617D5">
        <w:t xml:space="preserve"> is intended to answer one of the four evaluation questions. The </w:t>
      </w:r>
      <w:r w:rsidR="007D2B5B">
        <w:t xml:space="preserve">proposed information </w:t>
      </w:r>
      <w:r w:rsidRPr="00D9053C">
        <w:t>collection activities support one or more of the four evaluation components. Table A.</w:t>
      </w:r>
      <w:r w:rsidR="007E49BA">
        <w:t>6</w:t>
      </w:r>
      <w:r w:rsidRPr="00D9053C">
        <w:t xml:space="preserve"> lists</w:t>
      </w:r>
      <w:r w:rsidRPr="002617D5">
        <w:t xml:space="preserve"> the four evaluation questions linked to the evaluation components, data collection activities, and analytic approaches that will provide the evidence to help answer the questions. The outputs and outcomes </w:t>
      </w:r>
      <w:r w:rsidR="00AF31A3">
        <w:t>described</w:t>
      </w:r>
      <w:r w:rsidRPr="002617D5">
        <w:t xml:space="preserve"> are those shown in the logic model (Figure </w:t>
      </w:r>
      <w:r w:rsidRPr="00D9053C">
        <w:t>A.</w:t>
      </w:r>
      <w:r w:rsidR="00395C93" w:rsidRPr="00D9053C">
        <w:t>1</w:t>
      </w:r>
      <w:r w:rsidRPr="00D9053C">
        <w:t xml:space="preserve"> in Section A.</w:t>
      </w:r>
      <w:r w:rsidR="00395C93" w:rsidRPr="00D9053C">
        <w:t>1</w:t>
      </w:r>
      <w:r w:rsidR="00D9053C">
        <w:t>;</w:t>
      </w:r>
      <w:r w:rsidRPr="002617D5">
        <w:t xml:space="preserve"> potential measures of outcomes shown in </w:t>
      </w:r>
      <w:r w:rsidRPr="00CC7948">
        <w:t xml:space="preserve">Attachment </w:t>
      </w:r>
      <w:r w:rsidR="00395C93" w:rsidRPr="00CC7948">
        <w:t>B</w:t>
      </w:r>
      <w:r w:rsidRPr="002617D5">
        <w:t>).</w:t>
      </w:r>
      <w:bookmarkStart w:id="29" w:name="_Toc399336343"/>
    </w:p>
    <w:p w14:paraId="017D00EE" w14:textId="77777777" w:rsidR="00963972" w:rsidRDefault="00963972" w:rsidP="00963972">
      <w:pPr>
        <w:pStyle w:val="MarkforTableTitle"/>
        <w:rPr>
          <w:rFonts w:eastAsiaTheme="minorEastAsia"/>
        </w:rPr>
        <w:sectPr w:rsidR="00963972" w:rsidSect="00963972">
          <w:headerReference w:type="default" r:id="rId28"/>
          <w:type w:val="continuous"/>
          <w:pgSz w:w="12240" w:h="15840"/>
          <w:pgMar w:top="1440" w:right="1440" w:bottom="1440" w:left="1440" w:header="720" w:footer="720" w:gutter="0"/>
          <w:pgBorders w:offsetFrom="page">
            <w:bottom w:val="single" w:sz="4" w:space="24" w:color="FFFFFF" w:themeColor="background1"/>
          </w:pgBorders>
          <w:cols w:space="720"/>
          <w:titlePg/>
          <w:docGrid w:linePitch="360"/>
        </w:sectPr>
      </w:pPr>
    </w:p>
    <w:p w14:paraId="33996714" w14:textId="77777777" w:rsidR="002617D5" w:rsidRPr="002617D5" w:rsidRDefault="002617D5" w:rsidP="00963972">
      <w:pPr>
        <w:pStyle w:val="MarkforTableTitle"/>
        <w:rPr>
          <w:rFonts w:eastAsiaTheme="minorEastAsia"/>
        </w:rPr>
      </w:pPr>
      <w:r w:rsidRPr="00D9053C">
        <w:rPr>
          <w:rFonts w:eastAsiaTheme="minorEastAsia"/>
        </w:rPr>
        <w:lastRenderedPageBreak/>
        <w:t>Table A.</w:t>
      </w:r>
      <w:r w:rsidR="00C37920">
        <w:rPr>
          <w:rFonts w:eastAsiaTheme="minorEastAsia"/>
        </w:rPr>
        <w:t>6</w:t>
      </w:r>
      <w:r w:rsidRPr="00D9053C">
        <w:rPr>
          <w:rFonts w:eastAsiaTheme="minorEastAsia"/>
        </w:rPr>
        <w:t>.</w:t>
      </w:r>
      <w:r w:rsidRPr="002617D5">
        <w:rPr>
          <w:rFonts w:eastAsiaTheme="minorEastAsia"/>
        </w:rPr>
        <w:t xml:space="preserve"> Analytic approaches to answering evaluation questions</w:t>
      </w:r>
      <w:bookmarkEnd w:id="29"/>
      <w:r w:rsidRPr="002617D5">
        <w:rPr>
          <w:rFonts w:eastAsiaTheme="minorEastAsia"/>
        </w:rPr>
        <w:t xml:space="preserve"> </w:t>
      </w:r>
    </w:p>
    <w:tbl>
      <w:tblPr>
        <w:tblStyle w:val="Table"/>
        <w:tblW w:w="9461" w:type="dxa"/>
        <w:tblLayout w:type="fixed"/>
        <w:tblLook w:val="04A0" w:firstRow="1" w:lastRow="0" w:firstColumn="1" w:lastColumn="0" w:noHBand="0" w:noVBand="1"/>
      </w:tblPr>
      <w:tblGrid>
        <w:gridCol w:w="317"/>
        <w:gridCol w:w="2286"/>
        <w:gridCol w:w="1260"/>
        <w:gridCol w:w="5598"/>
      </w:tblGrid>
      <w:tr w:rsidR="002617D5" w:rsidRPr="002617D5" w14:paraId="7334B0D4" w14:textId="77777777" w:rsidTr="001C2740">
        <w:trPr>
          <w:cnfStyle w:val="100000000000" w:firstRow="1" w:lastRow="0" w:firstColumn="0" w:lastColumn="0" w:oddVBand="0" w:evenVBand="0" w:oddHBand="0" w:evenHBand="0" w:firstRowFirstColumn="0" w:firstRowLastColumn="0" w:lastRowFirstColumn="0" w:lastRowLastColumn="0"/>
          <w:trHeight w:val="20"/>
        </w:trPr>
        <w:tc>
          <w:tcPr>
            <w:tcW w:w="2603" w:type="dxa"/>
            <w:gridSpan w:val="2"/>
          </w:tcPr>
          <w:p w14:paraId="1F144216" w14:textId="77777777" w:rsidR="002617D5" w:rsidRPr="002617D5" w:rsidRDefault="002617D5" w:rsidP="002617D5">
            <w:pPr>
              <w:pStyle w:val="TableHeaderCenter"/>
              <w:jc w:val="left"/>
            </w:pPr>
            <w:r w:rsidRPr="002617D5">
              <w:t>Evaluation Question (Evaluation Component)</w:t>
            </w:r>
          </w:p>
        </w:tc>
        <w:tc>
          <w:tcPr>
            <w:tcW w:w="1260" w:type="dxa"/>
          </w:tcPr>
          <w:p w14:paraId="67380079" w14:textId="77777777" w:rsidR="002617D5" w:rsidRPr="002617D5" w:rsidRDefault="002617D5" w:rsidP="002617D5">
            <w:pPr>
              <w:pStyle w:val="TableHeaderCenter"/>
            </w:pPr>
            <w:r w:rsidRPr="002617D5">
              <w:t>Data Source(s)</w:t>
            </w:r>
            <w:r w:rsidRPr="002617D5">
              <w:rPr>
                <w:vertAlign w:val="superscript"/>
              </w:rPr>
              <w:t>a</w:t>
            </w:r>
          </w:p>
        </w:tc>
        <w:tc>
          <w:tcPr>
            <w:tcW w:w="5598" w:type="dxa"/>
          </w:tcPr>
          <w:p w14:paraId="6A77062C" w14:textId="77777777" w:rsidR="002617D5" w:rsidRPr="002617D5" w:rsidRDefault="002617D5" w:rsidP="002617D5">
            <w:pPr>
              <w:pStyle w:val="TableHeaderCenter"/>
            </w:pPr>
            <w:r w:rsidRPr="002617D5">
              <w:t>Analytic Approaches</w:t>
            </w:r>
          </w:p>
        </w:tc>
      </w:tr>
      <w:tr w:rsidR="002617D5" w:rsidRPr="007C5C73" w14:paraId="7BCCD462" w14:textId="77777777" w:rsidTr="001C2740">
        <w:trPr>
          <w:trHeight w:val="20"/>
        </w:trPr>
        <w:tc>
          <w:tcPr>
            <w:tcW w:w="317" w:type="dxa"/>
            <w:vAlign w:val="top"/>
          </w:tcPr>
          <w:p w14:paraId="4770B5F8" w14:textId="77777777" w:rsidR="002617D5" w:rsidRPr="007C5C73" w:rsidRDefault="002617D5" w:rsidP="002617D5">
            <w:pPr>
              <w:pStyle w:val="TableText"/>
              <w:spacing w:before="60" w:after="60"/>
            </w:pPr>
            <w:r w:rsidRPr="007C5C73">
              <w:t>1</w:t>
            </w:r>
          </w:p>
        </w:tc>
        <w:tc>
          <w:tcPr>
            <w:tcW w:w="2286" w:type="dxa"/>
            <w:vAlign w:val="top"/>
          </w:tcPr>
          <w:p w14:paraId="4A01B5CC" w14:textId="77777777" w:rsidR="002617D5" w:rsidRDefault="002617D5" w:rsidP="002617D5">
            <w:pPr>
              <w:pStyle w:val="TableText"/>
              <w:spacing w:before="60" w:after="60"/>
            </w:pPr>
            <w:r w:rsidRPr="003F3485">
              <w:t xml:space="preserve">What systems and external factors are in place in communities that could help or hinder </w:t>
            </w:r>
            <w:r w:rsidR="00573BC6">
              <w:t>awardee</w:t>
            </w:r>
            <w:r w:rsidRPr="003F3485">
              <w:t>s in improving outcomes?</w:t>
            </w:r>
            <w:r>
              <w:t xml:space="preserve"> </w:t>
            </w:r>
          </w:p>
          <w:p w14:paraId="3EA8309F" w14:textId="77777777" w:rsidR="002617D5" w:rsidRPr="007C5C73" w:rsidRDefault="002617D5" w:rsidP="002617D5">
            <w:pPr>
              <w:pStyle w:val="TableText"/>
              <w:spacing w:before="60" w:after="60"/>
            </w:pPr>
            <w:r>
              <w:t>(</w:t>
            </w:r>
            <w:r>
              <w:rPr>
                <w:b/>
              </w:rPr>
              <w:t>E</w:t>
            </w:r>
            <w:r w:rsidRPr="00FC2292">
              <w:rPr>
                <w:b/>
              </w:rPr>
              <w:t>nvironmental scan</w:t>
            </w:r>
            <w:r>
              <w:t>)</w:t>
            </w:r>
          </w:p>
        </w:tc>
        <w:tc>
          <w:tcPr>
            <w:tcW w:w="1260" w:type="dxa"/>
            <w:vAlign w:val="top"/>
          </w:tcPr>
          <w:p w14:paraId="555E119C" w14:textId="365B9F7F" w:rsidR="002617D5" w:rsidRPr="007C5C73" w:rsidRDefault="002617D5" w:rsidP="002617D5">
            <w:pPr>
              <w:pStyle w:val="TableText"/>
              <w:spacing w:before="60" w:after="60"/>
            </w:pPr>
            <w:r>
              <w:t>Existing data sources (poten</w:t>
            </w:r>
            <w:r w:rsidR="007D2B5B">
              <w:t xml:space="preserve">tially supplemented by new information </w:t>
            </w:r>
            <w:r>
              <w:t>collection)</w:t>
            </w:r>
          </w:p>
        </w:tc>
        <w:tc>
          <w:tcPr>
            <w:tcW w:w="5598" w:type="dxa"/>
            <w:vAlign w:val="top"/>
          </w:tcPr>
          <w:p w14:paraId="14D68350" w14:textId="77777777" w:rsidR="002617D5" w:rsidRDefault="002617D5" w:rsidP="002617D5">
            <w:pPr>
              <w:pStyle w:val="TableText"/>
              <w:spacing w:before="60" w:after="60"/>
            </w:pPr>
            <w:r>
              <w:t>Abstraction of qualitative and quantitative information from secondary data sources about the community-, systems-, and policy-level factors and changes in these factors that could hinder or facilitate program implementation and outcomes</w:t>
            </w:r>
          </w:p>
          <w:p w14:paraId="04784E49" w14:textId="77777777" w:rsidR="002617D5" w:rsidRDefault="002617D5" w:rsidP="002617D5">
            <w:pPr>
              <w:pStyle w:val="TableText"/>
              <w:spacing w:before="60" w:after="60"/>
            </w:pPr>
            <w:r>
              <w:t xml:space="preserve">Information from the scan will be organized and analyzed across sources to provide an overview of the key policy, system, or community factors; their implementation; and the factors’ potential influences on cardiovascular health and WISEWOMAN activities. </w:t>
            </w:r>
          </w:p>
          <w:p w14:paraId="165FFF2B" w14:textId="77777777" w:rsidR="002617D5" w:rsidRPr="007C5C73" w:rsidRDefault="002617D5" w:rsidP="002617D5">
            <w:pPr>
              <w:pStyle w:val="TableText"/>
              <w:spacing w:before="60" w:after="60"/>
            </w:pPr>
            <w:r>
              <w:t xml:space="preserve">Quantitative data will be assessed for baseline and changes in demographics, health status, and risk over time to understand potential shifts in these areas that might contribute or influence </w:t>
            </w:r>
            <w:r w:rsidR="00573BC6">
              <w:t>awardee</w:t>
            </w:r>
            <w:r>
              <w:t xml:space="preserve"> implementation and observed outcomes.</w:t>
            </w:r>
          </w:p>
        </w:tc>
      </w:tr>
      <w:tr w:rsidR="002617D5" w:rsidRPr="007C5C73" w14:paraId="4B2A8552" w14:textId="77777777" w:rsidTr="001C2740">
        <w:trPr>
          <w:trHeight w:val="20"/>
        </w:trPr>
        <w:tc>
          <w:tcPr>
            <w:tcW w:w="317" w:type="dxa"/>
            <w:vAlign w:val="top"/>
          </w:tcPr>
          <w:p w14:paraId="7BFCA38B" w14:textId="77777777" w:rsidR="002617D5" w:rsidRPr="007C5C73" w:rsidRDefault="002617D5" w:rsidP="002617D5">
            <w:pPr>
              <w:pStyle w:val="TableText"/>
              <w:spacing w:before="120"/>
            </w:pPr>
            <w:r w:rsidRPr="007C5C73">
              <w:t>2</w:t>
            </w:r>
          </w:p>
        </w:tc>
        <w:tc>
          <w:tcPr>
            <w:tcW w:w="2286" w:type="dxa"/>
            <w:vAlign w:val="top"/>
          </w:tcPr>
          <w:p w14:paraId="261AF3B9" w14:textId="77777777" w:rsidR="002617D5" w:rsidRDefault="002617D5" w:rsidP="002617D5">
            <w:pPr>
              <w:pStyle w:val="TableText"/>
              <w:spacing w:before="120"/>
            </w:pPr>
            <w:r w:rsidRPr="00FC2292">
              <w:t>What are the emerging, promising, and best practices for program implementation? What are the challenges to program implementation?</w:t>
            </w:r>
            <w:r w:rsidRPr="007C5C73">
              <w:t xml:space="preserve"> </w:t>
            </w:r>
          </w:p>
          <w:p w14:paraId="7304CD28" w14:textId="77777777" w:rsidR="002617D5" w:rsidRPr="007C5C73" w:rsidRDefault="002617D5" w:rsidP="002617D5">
            <w:pPr>
              <w:pStyle w:val="TableText"/>
              <w:spacing w:before="120"/>
            </w:pPr>
            <w:r w:rsidRPr="007C5C73">
              <w:t>(</w:t>
            </w:r>
            <w:r>
              <w:rPr>
                <w:b/>
              </w:rPr>
              <w:t>P</w:t>
            </w:r>
            <w:r w:rsidRPr="00FC2292">
              <w:rPr>
                <w:b/>
              </w:rPr>
              <w:t>rocess evaluation</w:t>
            </w:r>
            <w:r w:rsidRPr="007C5C73">
              <w:t>)</w:t>
            </w:r>
          </w:p>
        </w:tc>
        <w:tc>
          <w:tcPr>
            <w:tcW w:w="1260" w:type="dxa"/>
            <w:vAlign w:val="top"/>
          </w:tcPr>
          <w:p w14:paraId="1A3F6647" w14:textId="77777777" w:rsidR="002617D5" w:rsidRPr="007C5C73" w:rsidRDefault="002617D5" w:rsidP="005A7739">
            <w:pPr>
              <w:pStyle w:val="TableText"/>
              <w:spacing w:before="120"/>
            </w:pPr>
            <w:r>
              <w:t xml:space="preserve">Program survey, </w:t>
            </w:r>
            <w:r w:rsidR="00FF2654">
              <w:t xml:space="preserve">network survey, </w:t>
            </w:r>
            <w:r>
              <w:t>site visits, and existing data sources</w:t>
            </w:r>
          </w:p>
        </w:tc>
        <w:tc>
          <w:tcPr>
            <w:tcW w:w="5598" w:type="dxa"/>
            <w:vAlign w:val="top"/>
          </w:tcPr>
          <w:p w14:paraId="0D437741" w14:textId="77777777" w:rsidR="002617D5" w:rsidRDefault="002617D5" w:rsidP="002617D5">
            <w:pPr>
              <w:pStyle w:val="TableText"/>
              <w:spacing w:before="120"/>
            </w:pPr>
            <w:r w:rsidRPr="00D33455">
              <w:rPr>
                <w:u w:val="single"/>
              </w:rPr>
              <w:t>Qualitative assessment</w:t>
            </w:r>
            <w:r>
              <w:t xml:space="preserve"> to examine the processes and procedures </w:t>
            </w:r>
            <w:r w:rsidR="00573BC6">
              <w:t>awardee</w:t>
            </w:r>
            <w:r>
              <w:t>s use to recruit and enroll participants; conduct health risk assessments; provide services; link to community resources; and track participation, service receipt, and outcomes</w:t>
            </w:r>
          </w:p>
          <w:p w14:paraId="7042BAB3" w14:textId="77777777" w:rsidR="002617D5" w:rsidRDefault="002617D5" w:rsidP="002617D5">
            <w:pPr>
              <w:pStyle w:val="TableText"/>
              <w:spacing w:before="120"/>
            </w:pPr>
            <w:r>
              <w:t>The qualitative assessment relies on coding of documents and notes from site visits and focus groups (as well as various existing data sources). The purpose of the coding is to triangulate on key themes within the qualitative data collected and to organize it in a manner that permits comparisons of data from different sources.</w:t>
            </w:r>
          </w:p>
          <w:p w14:paraId="4B0146CF" w14:textId="77777777" w:rsidR="002617D5" w:rsidRDefault="002617D5" w:rsidP="002617D5">
            <w:pPr>
              <w:pStyle w:val="TableText"/>
              <w:spacing w:before="120"/>
            </w:pPr>
            <w:r w:rsidRPr="00D33455">
              <w:rPr>
                <w:u w:val="single"/>
              </w:rPr>
              <w:t>Quantitative assessment</w:t>
            </w:r>
            <w:r>
              <w:t xml:space="preserve"> to describe program participation and receipt of services and referrals. </w:t>
            </w:r>
          </w:p>
          <w:p w14:paraId="0B064EB1" w14:textId="77777777" w:rsidR="002617D5" w:rsidRDefault="002617D5" w:rsidP="002617D5">
            <w:pPr>
              <w:pStyle w:val="TableText"/>
              <w:spacing w:before="120"/>
            </w:pPr>
            <w:r>
              <w:t xml:space="preserve">The quantitative descriptive assessment includes the development of metrics (primarily from the program </w:t>
            </w:r>
            <w:r w:rsidR="00696E0B">
              <w:t xml:space="preserve">and network </w:t>
            </w:r>
            <w:r>
              <w:t>survey</w:t>
            </w:r>
            <w:r w:rsidR="00696E0B">
              <w:t>s</w:t>
            </w:r>
            <w:r>
              <w:t xml:space="preserve">) to evaluate implementation and performance, such as progress toward program performance; establishing service delivery networks; and enumeration of services provided by participants’ characteristics and risk. </w:t>
            </w:r>
          </w:p>
          <w:p w14:paraId="0C058777" w14:textId="77777777" w:rsidR="002617D5" w:rsidRPr="007C5C73" w:rsidRDefault="002617D5" w:rsidP="002617D5">
            <w:pPr>
              <w:pStyle w:val="TableText"/>
              <w:spacing w:before="120"/>
            </w:pPr>
            <w:r>
              <w:t xml:space="preserve">Both assessments can be used to examine the differences in stages of implementation to assess facilitators and barriers to implementation. </w:t>
            </w:r>
          </w:p>
        </w:tc>
      </w:tr>
      <w:tr w:rsidR="001C2740" w:rsidRPr="007C5C73" w14:paraId="58859CA2" w14:textId="77777777" w:rsidTr="001C2740">
        <w:trPr>
          <w:trHeight w:val="20"/>
        </w:trPr>
        <w:tc>
          <w:tcPr>
            <w:tcW w:w="317" w:type="dxa"/>
            <w:vAlign w:val="top"/>
          </w:tcPr>
          <w:p w14:paraId="39497142" w14:textId="77777777" w:rsidR="001C2740" w:rsidRPr="007C5C73" w:rsidRDefault="001C2740" w:rsidP="001C2740">
            <w:pPr>
              <w:pStyle w:val="TableText"/>
              <w:spacing w:before="120"/>
            </w:pPr>
            <w:r w:rsidRPr="007C5C73">
              <w:t>3</w:t>
            </w:r>
          </w:p>
        </w:tc>
        <w:tc>
          <w:tcPr>
            <w:tcW w:w="2286" w:type="dxa"/>
            <w:vAlign w:val="top"/>
          </w:tcPr>
          <w:p w14:paraId="10CE386D" w14:textId="7AFFB8C9" w:rsidR="001C2740" w:rsidRDefault="001C2740" w:rsidP="001C2740">
            <w:pPr>
              <w:pStyle w:val="TableText"/>
              <w:spacing w:before="120"/>
            </w:pPr>
            <w:r w:rsidRPr="00FC2292">
              <w:t xml:space="preserve">What </w:t>
            </w:r>
            <w:r>
              <w:t>are the changes</w:t>
            </w:r>
            <w:r w:rsidR="00A876F4">
              <w:t>, if any</w:t>
            </w:r>
            <w:r>
              <w:t xml:space="preserve"> in </w:t>
            </w:r>
            <w:r w:rsidRPr="00FC2292">
              <w:t xml:space="preserve"> WISEWOMAN outcomes? </w:t>
            </w:r>
          </w:p>
          <w:p w14:paraId="525A5F34" w14:textId="59955578" w:rsidR="001C2740" w:rsidRPr="002D5DD7" w:rsidRDefault="001C2740" w:rsidP="001C2740">
            <w:pPr>
              <w:pStyle w:val="TableText"/>
              <w:spacing w:before="120"/>
              <w:rPr>
                <w:highlight w:val="yellow"/>
              </w:rPr>
            </w:pPr>
            <w:r w:rsidRPr="007C5C73">
              <w:t xml:space="preserve"> (</w:t>
            </w:r>
            <w:r w:rsidRPr="001C2740">
              <w:rPr>
                <w:b/>
              </w:rPr>
              <w:t>Outcome</w:t>
            </w:r>
            <w:r w:rsidRPr="00FC2292">
              <w:rPr>
                <w:b/>
              </w:rPr>
              <w:t xml:space="preserve"> evaluation</w:t>
            </w:r>
            <w:r w:rsidRPr="007C5C73">
              <w:t>)</w:t>
            </w:r>
          </w:p>
        </w:tc>
        <w:tc>
          <w:tcPr>
            <w:tcW w:w="1260" w:type="dxa"/>
            <w:vAlign w:val="top"/>
          </w:tcPr>
          <w:p w14:paraId="7003319E" w14:textId="214809E8" w:rsidR="001C2740" w:rsidRPr="002D5DD7" w:rsidRDefault="001C2740" w:rsidP="001C2740">
            <w:pPr>
              <w:pStyle w:val="TableText"/>
              <w:spacing w:before="120"/>
              <w:rPr>
                <w:highlight w:val="yellow"/>
              </w:rPr>
            </w:pPr>
            <w:r w:rsidRPr="001C2740">
              <w:t>Existing MDE data</w:t>
            </w:r>
          </w:p>
        </w:tc>
        <w:tc>
          <w:tcPr>
            <w:tcW w:w="5598" w:type="dxa"/>
            <w:vAlign w:val="top"/>
          </w:tcPr>
          <w:p w14:paraId="514E67B6" w14:textId="1F0A5F27" w:rsidR="001C2740" w:rsidRDefault="001C2740" w:rsidP="001C2740">
            <w:pPr>
              <w:pStyle w:val="TableText"/>
              <w:spacing w:before="120"/>
            </w:pPr>
            <w:r w:rsidRPr="00C15A10">
              <w:rPr>
                <w:u w:val="single"/>
              </w:rPr>
              <w:t>Longitudinal analysis</w:t>
            </w:r>
            <w:r w:rsidRPr="002C4CFE">
              <w:t xml:space="preserve"> of changes in outcomes among </w:t>
            </w:r>
            <w:r>
              <w:t>WISEWOMAN</w:t>
            </w:r>
            <w:r w:rsidRPr="002C4CFE">
              <w:t xml:space="preserve"> participants</w:t>
            </w:r>
            <w:r>
              <w:t xml:space="preserve"> over time: d</w:t>
            </w:r>
            <w:r w:rsidRPr="00C15A10">
              <w:t>escriptive</w:t>
            </w:r>
            <w:r>
              <w:t xml:space="preserve"> and bivariate analyses and an analysis of disparities. The primary data source for the outcomes is the MDEs collected for all participants over time by CDC. </w:t>
            </w:r>
          </w:p>
          <w:p w14:paraId="47ED9931" w14:textId="3F60DFB2" w:rsidR="001C2740" w:rsidRPr="00614D70" w:rsidRDefault="001C2740" w:rsidP="001C2740">
            <w:pPr>
              <w:pStyle w:val="TableText"/>
              <w:spacing w:before="60"/>
            </w:pPr>
            <w:r>
              <w:t xml:space="preserve">The descriptive analysis includes summaries of the mean values for outcomes at the first available time period and the mean values for changes in outcomes at each subsequent time period (See </w:t>
            </w:r>
            <w:r w:rsidRPr="00614D70">
              <w:t>Table A.</w:t>
            </w:r>
            <w:r>
              <w:t>7</w:t>
            </w:r>
            <w:r w:rsidRPr="00614D70">
              <w:t xml:space="preserve"> for an example of how outcomes results can be presented).</w:t>
            </w:r>
          </w:p>
          <w:p w14:paraId="7CFB1F76" w14:textId="77777777" w:rsidR="001C2740" w:rsidRDefault="001C2740" w:rsidP="001C2740">
            <w:pPr>
              <w:pStyle w:val="TableText"/>
              <w:spacing w:before="120"/>
            </w:pPr>
            <w:r>
              <w:lastRenderedPageBreak/>
              <w:t>One approach to the disparities analysi</w:t>
            </w:r>
            <w:r w:rsidRPr="00C15A10">
              <w:t>s</w:t>
            </w:r>
            <w:r>
              <w:t xml:space="preserve"> is to </w:t>
            </w:r>
            <w:r w:rsidRPr="002C4CFE">
              <w:t>examine how outcomes change</w:t>
            </w:r>
            <w:r>
              <w:t>d</w:t>
            </w:r>
            <w:r w:rsidRPr="002C4CFE">
              <w:t xml:space="preserve"> </w:t>
            </w:r>
            <w:r>
              <w:t>for subgroups within the WISEWOMAN population over time (for example, by race or income)</w:t>
            </w:r>
            <w:r w:rsidRPr="002C4CFE">
              <w:t>.</w:t>
            </w:r>
            <w:r>
              <w:t xml:space="preserve"> If there is not enough variation in race and income, an alternate approach is to assess whether changes in WISEWOMAN participants’ outcomes have moved closer to national benchmarks over time (using available secondary data sources). The statistical significance of c</w:t>
            </w:r>
            <w:r w:rsidRPr="000207D5">
              <w:t xml:space="preserve">omparisons of means for bivariate and continuous variables </w:t>
            </w:r>
            <w:r>
              <w:t>will be made using t-tests</w:t>
            </w:r>
            <w:r w:rsidRPr="000207D5">
              <w:t xml:space="preserve"> and comparisons of distributions for categorical variables</w:t>
            </w:r>
            <w:r>
              <w:t xml:space="preserve"> will be made using chi-square tests. The analysis</w:t>
            </w:r>
            <w:r w:rsidRPr="000207D5">
              <w:t xml:space="preserve"> will incorporate sample weights </w:t>
            </w:r>
            <w:r>
              <w:t>for any secondary data sources</w:t>
            </w:r>
            <w:r w:rsidRPr="000207D5">
              <w:t>.</w:t>
            </w:r>
          </w:p>
          <w:p w14:paraId="38E2312F" w14:textId="1E866451" w:rsidR="001C2740" w:rsidRPr="007C5C73" w:rsidRDefault="001C2740" w:rsidP="001C2740">
            <w:pPr>
              <w:pStyle w:val="TableText"/>
              <w:spacing w:before="120"/>
            </w:pPr>
          </w:p>
        </w:tc>
      </w:tr>
      <w:tr w:rsidR="002617D5" w:rsidRPr="007C5C73" w14:paraId="76B46F33" w14:textId="77777777" w:rsidTr="001C2740">
        <w:trPr>
          <w:trHeight w:val="20"/>
        </w:trPr>
        <w:tc>
          <w:tcPr>
            <w:tcW w:w="317" w:type="dxa"/>
            <w:vAlign w:val="top"/>
          </w:tcPr>
          <w:p w14:paraId="18D6D469" w14:textId="77777777" w:rsidR="002617D5" w:rsidRPr="007C5C73" w:rsidRDefault="002617D5" w:rsidP="002617D5">
            <w:pPr>
              <w:pStyle w:val="TableText"/>
              <w:spacing w:before="120"/>
            </w:pPr>
            <w:r>
              <w:lastRenderedPageBreak/>
              <w:t>4</w:t>
            </w:r>
          </w:p>
        </w:tc>
        <w:tc>
          <w:tcPr>
            <w:tcW w:w="2286" w:type="dxa"/>
            <w:vAlign w:val="top"/>
          </w:tcPr>
          <w:p w14:paraId="4FB066D7" w14:textId="73B9C4B3" w:rsidR="001C2740" w:rsidRDefault="001C2740" w:rsidP="001C2740">
            <w:pPr>
              <w:pStyle w:val="TableText"/>
              <w:spacing w:before="120"/>
            </w:pPr>
            <w:r w:rsidRPr="00FC2292">
              <w:t xml:space="preserve">What </w:t>
            </w:r>
            <w:r w:rsidR="00E10FA1">
              <w:t xml:space="preserve">contextual factors may influence the contribution of </w:t>
            </w:r>
            <w:r w:rsidRPr="00FC2292">
              <w:t xml:space="preserve">WISEWOMAN components and pathways </w:t>
            </w:r>
            <w:r>
              <w:t xml:space="preserve">to </w:t>
            </w:r>
            <w:r w:rsidRPr="00FC2292">
              <w:t>outcomes?</w:t>
            </w:r>
            <w:r w:rsidRPr="007C5C73">
              <w:t xml:space="preserve"> </w:t>
            </w:r>
          </w:p>
          <w:p w14:paraId="76FD8B95" w14:textId="7EE90313" w:rsidR="002617D5" w:rsidRPr="007C5C73" w:rsidRDefault="002617D5" w:rsidP="002617D5">
            <w:pPr>
              <w:pStyle w:val="TableText"/>
              <w:spacing w:before="120"/>
            </w:pPr>
            <w:r w:rsidRPr="007C5C73">
              <w:t>(</w:t>
            </w:r>
            <w:r>
              <w:rPr>
                <w:b/>
              </w:rPr>
              <w:t>S</w:t>
            </w:r>
            <w:r w:rsidRPr="00FC2292">
              <w:rPr>
                <w:b/>
              </w:rPr>
              <w:t>ummative evaluation</w:t>
            </w:r>
            <w:r w:rsidRPr="007C5C73">
              <w:t>)</w:t>
            </w:r>
          </w:p>
        </w:tc>
        <w:tc>
          <w:tcPr>
            <w:tcW w:w="1260" w:type="dxa"/>
            <w:vAlign w:val="top"/>
          </w:tcPr>
          <w:p w14:paraId="77E0C7F0" w14:textId="077716A4" w:rsidR="002617D5" w:rsidRPr="007C5C73" w:rsidRDefault="007D5468" w:rsidP="00FF2654">
            <w:pPr>
              <w:pStyle w:val="TableText"/>
              <w:spacing w:before="120"/>
            </w:pPr>
            <w:r>
              <w:t>MDEs, other existing data sources, p</w:t>
            </w:r>
            <w:r w:rsidR="002617D5">
              <w:t>rogram survey</w:t>
            </w:r>
            <w:r w:rsidR="00FF2654">
              <w:t>,</w:t>
            </w:r>
            <w:r w:rsidR="004B3D6B">
              <w:t xml:space="preserve"> </w:t>
            </w:r>
            <w:r w:rsidR="002617D5">
              <w:t xml:space="preserve">network survey, </w:t>
            </w:r>
            <w:r>
              <w:t>site visits</w:t>
            </w:r>
          </w:p>
        </w:tc>
        <w:tc>
          <w:tcPr>
            <w:tcW w:w="5598" w:type="dxa"/>
            <w:vAlign w:val="top"/>
          </w:tcPr>
          <w:p w14:paraId="0563494A" w14:textId="77777777" w:rsidR="002617D5" w:rsidRDefault="002617D5" w:rsidP="002617D5">
            <w:pPr>
              <w:pStyle w:val="TableText"/>
              <w:spacing w:before="120"/>
            </w:pPr>
            <w:r>
              <w:t xml:space="preserve">Combines and synthesizes the information collected through and the findings of the environmental scan, process evaluation, and outcomes evaluation. </w:t>
            </w:r>
          </w:p>
          <w:p w14:paraId="403FE6FD" w14:textId="38BBF2B3" w:rsidR="0034119C" w:rsidRDefault="0034119C" w:rsidP="0034119C">
            <w:pPr>
              <w:pStyle w:val="TableText"/>
              <w:spacing w:before="60"/>
            </w:pPr>
            <w:r>
              <w:t xml:space="preserve">The objective is to </w:t>
            </w:r>
            <w:r w:rsidRPr="002C4CFE">
              <w:t>identify community</w:t>
            </w:r>
            <w:r>
              <w:t>, awardee, network and participant</w:t>
            </w:r>
            <w:r w:rsidRPr="002C4CFE">
              <w:t xml:space="preserve"> characteristics </w:t>
            </w:r>
            <w:r>
              <w:t xml:space="preserve">that provide context for </w:t>
            </w:r>
            <w:r w:rsidR="00E10FA1">
              <w:t xml:space="preserve">the WISEWOMAN program and may influence </w:t>
            </w:r>
            <w:r w:rsidRPr="002C4CFE">
              <w:t>outcomes.</w:t>
            </w:r>
            <w:r>
              <w:t xml:space="preserve"> The process evaluation provides contextual information, themes and focus areas for the multivariate analysis. </w:t>
            </w:r>
            <w:r w:rsidRPr="00614D70">
              <w:t>The multivariate analysis adds key participant-, awardee-, and community-level variables to the bivariate analysis of changes in outcomes over time. The explanatory variables of inter</w:t>
            </w:r>
            <w:r>
              <w:t xml:space="preserve">est will be taken from the MDEs and may be enhanced with elements from the </w:t>
            </w:r>
            <w:r w:rsidRPr="00614D70">
              <w:t>site visits and program survey. Methods include ordinary least squares and logistic regression frameworks with an indicator variable for the time period to capture the change in time. (See Table A.</w:t>
            </w:r>
            <w:r>
              <w:t>8</w:t>
            </w:r>
            <w:r w:rsidRPr="00614D70">
              <w:t xml:space="preserve"> for an example</w:t>
            </w:r>
            <w:r w:rsidRPr="00CA2931">
              <w:t xml:space="preserve"> of how results can be presented</w:t>
            </w:r>
            <w:r>
              <w:t>)</w:t>
            </w:r>
          </w:p>
          <w:p w14:paraId="53B5CDF2" w14:textId="4DED0555" w:rsidR="0034119C" w:rsidRDefault="0034119C" w:rsidP="0034119C">
            <w:pPr>
              <w:pStyle w:val="TableText"/>
              <w:spacing w:before="60"/>
            </w:pPr>
            <w:r w:rsidRPr="00E6408B">
              <w:t xml:space="preserve">While the </w:t>
            </w:r>
            <w:r w:rsidR="00E10FA1">
              <w:t xml:space="preserve">analysis will not </w:t>
            </w:r>
            <w:r w:rsidRPr="00E6408B">
              <w:t xml:space="preserve">demonstrate attribution of the WISEWOMAN program or program components to outcomes or changes in outcomes, due to other potential contributing factors, we will analyze the </w:t>
            </w:r>
            <w:r>
              <w:t>contextual factors and highlight elements</w:t>
            </w:r>
            <w:r w:rsidR="00E10FA1">
              <w:t xml:space="preserve"> that may influence </w:t>
            </w:r>
            <w:r w:rsidRPr="00E6408B">
              <w:t xml:space="preserve">outcomes. </w:t>
            </w:r>
            <w:r>
              <w:t xml:space="preserve"> </w:t>
            </w:r>
          </w:p>
          <w:p w14:paraId="4CFF3C2D" w14:textId="3844BE28" w:rsidR="00D5296B" w:rsidRPr="007C5C73" w:rsidRDefault="00E07B47" w:rsidP="00E6408B">
            <w:pPr>
              <w:pStyle w:val="TableText"/>
              <w:spacing w:before="120"/>
            </w:pPr>
            <w:r w:rsidRPr="00E6408B">
              <w:t xml:space="preserve"> </w:t>
            </w:r>
          </w:p>
        </w:tc>
      </w:tr>
    </w:tbl>
    <w:p w14:paraId="031AE41A" w14:textId="77777777" w:rsidR="002617D5" w:rsidRDefault="002617D5" w:rsidP="002617D5">
      <w:pPr>
        <w:pStyle w:val="TableFootnoteCaption"/>
      </w:pPr>
      <w:r w:rsidRPr="002617D5">
        <w:rPr>
          <w:vertAlign w:val="superscript"/>
        </w:rPr>
        <w:t>a</w:t>
      </w:r>
      <w:r w:rsidRPr="002617D5">
        <w:t xml:space="preserve"> In addition to new data collection, there are existing data sources available for the evaluation including:</w:t>
      </w:r>
      <w:r w:rsidR="004B3D6B">
        <w:t xml:space="preserve"> </w:t>
      </w:r>
      <w:r w:rsidRPr="002617D5">
        <w:t xml:space="preserve">MDEs, </w:t>
      </w:r>
      <w:r w:rsidR="00573BC6">
        <w:t>awardee</w:t>
      </w:r>
      <w:r w:rsidRPr="002617D5">
        <w:t xml:space="preserve"> applications, annual performance reports, capacity assessment calls, a community scan, and existing survey data with outcomes similar to those collected through the MDEs.</w:t>
      </w:r>
    </w:p>
    <w:p w14:paraId="39AD7490" w14:textId="77777777" w:rsidR="002617D5" w:rsidRDefault="002617D5" w:rsidP="002617D5">
      <w:pPr>
        <w:pStyle w:val="TableFootnoteCaption"/>
      </w:pPr>
    </w:p>
    <w:p w14:paraId="4E5D9E37" w14:textId="77777777" w:rsidR="002617D5" w:rsidRDefault="002617D5" w:rsidP="002617D5">
      <w:pPr>
        <w:pStyle w:val="TableFootnoteCaption"/>
        <w:sectPr w:rsidR="002617D5" w:rsidSect="00963972">
          <w:headerReference w:type="default" r:id="rId29"/>
          <w:type w:val="continuous"/>
          <w:pgSz w:w="12240" w:h="15840"/>
          <w:pgMar w:top="1440" w:right="1440" w:bottom="1440" w:left="1440" w:header="720" w:footer="720" w:gutter="0"/>
          <w:pgBorders w:offsetFrom="page">
            <w:bottom w:val="single" w:sz="4" w:space="24" w:color="FFFFFF" w:themeColor="background1"/>
          </w:pgBorders>
          <w:cols w:space="720"/>
          <w:titlePg/>
          <w:docGrid w:linePitch="360"/>
        </w:sectPr>
      </w:pPr>
    </w:p>
    <w:p w14:paraId="788B9605" w14:textId="18F27941" w:rsidR="002617D5" w:rsidRDefault="002617D5" w:rsidP="004A7C6E">
      <w:pPr>
        <w:pStyle w:val="MarkforTableTitle"/>
      </w:pPr>
      <w:bookmarkStart w:id="30" w:name="_Toc384821856"/>
      <w:bookmarkStart w:id="31" w:name="_Toc399336344"/>
      <w:r w:rsidRPr="00DB24BD">
        <w:lastRenderedPageBreak/>
        <w:t xml:space="preserve">Table </w:t>
      </w:r>
      <w:r w:rsidR="00431B5D" w:rsidRPr="00DB24BD">
        <w:t>A.</w:t>
      </w:r>
      <w:r w:rsidR="00C37920" w:rsidRPr="00DB24BD">
        <w:t>7</w:t>
      </w:r>
      <w:r w:rsidRPr="00DB24BD">
        <w:t xml:space="preserve">. Illustrative table shell </w:t>
      </w:r>
      <w:r w:rsidR="00E07B47" w:rsidRPr="00DB24BD">
        <w:t>–</w:t>
      </w:r>
      <w:r w:rsidRPr="00DB24BD">
        <w:t xml:space="preserve"> </w:t>
      </w:r>
      <w:r w:rsidR="00DB24BD">
        <w:t>Longitudinal analysis of a</w:t>
      </w:r>
      <w:r w:rsidRPr="00DB24BD">
        <w:t>verage baseline outcomes and average change in outcomes among WISEWOMAN participants</w:t>
      </w:r>
      <w:bookmarkEnd w:id="30"/>
      <w:bookmarkEnd w:id="3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1378"/>
        <w:gridCol w:w="1378"/>
        <w:gridCol w:w="1378"/>
        <w:gridCol w:w="1377"/>
        <w:gridCol w:w="1377"/>
        <w:gridCol w:w="1378"/>
        <w:gridCol w:w="1377"/>
        <w:gridCol w:w="1378"/>
      </w:tblGrid>
      <w:tr w:rsidR="003D77FC" w14:paraId="4F963B03" w14:textId="77777777" w:rsidTr="0016768E">
        <w:trPr>
          <w:cantSplit/>
        </w:trPr>
        <w:tc>
          <w:tcPr>
            <w:tcW w:w="1939" w:type="dxa"/>
            <w:shd w:val="clear" w:color="auto" w:fill="A2987A"/>
          </w:tcPr>
          <w:p w14:paraId="62FAD380" w14:textId="77777777" w:rsidR="0016768E" w:rsidRDefault="0016768E" w:rsidP="003D77FC">
            <w:pPr>
              <w:pStyle w:val="TableText"/>
              <w:rPr>
                <w:rFonts w:ascii="Arial Black" w:hAnsi="Arial Black"/>
                <w:color w:val="FFFFFF" w:themeColor="background1"/>
              </w:rPr>
            </w:pPr>
          </w:p>
          <w:p w14:paraId="4B90CCB6" w14:textId="77777777" w:rsidR="0016768E" w:rsidRDefault="0016768E" w:rsidP="003D77FC">
            <w:pPr>
              <w:pStyle w:val="TableText"/>
              <w:rPr>
                <w:rFonts w:ascii="Arial Black" w:hAnsi="Arial Black"/>
                <w:color w:val="FFFFFF" w:themeColor="background1"/>
              </w:rPr>
            </w:pPr>
          </w:p>
          <w:p w14:paraId="1E072931" w14:textId="50E4576D" w:rsidR="003D77FC" w:rsidRDefault="0016768E" w:rsidP="003D77FC">
            <w:pPr>
              <w:pStyle w:val="TableText"/>
            </w:pPr>
            <w:r w:rsidRPr="003D77FC">
              <w:rPr>
                <w:rFonts w:ascii="Arial Black" w:hAnsi="Arial Black"/>
                <w:color w:val="FFFFFF" w:themeColor="background1"/>
              </w:rPr>
              <w:t>Outcomes domains</w:t>
            </w:r>
            <w:r w:rsidRPr="003D77FC">
              <w:rPr>
                <w:rFonts w:ascii="Arial Black" w:hAnsi="Arial Black"/>
                <w:color w:val="FFFFFF" w:themeColor="background1"/>
                <w:vertAlign w:val="superscript"/>
              </w:rPr>
              <w:t>a</w:t>
            </w:r>
            <w:r>
              <w:t xml:space="preserve"> </w:t>
            </w:r>
          </w:p>
        </w:tc>
        <w:tc>
          <w:tcPr>
            <w:tcW w:w="2756" w:type="dxa"/>
            <w:gridSpan w:val="2"/>
            <w:tcBorders>
              <w:bottom w:val="single" w:sz="4" w:space="0" w:color="FFFFFF" w:themeColor="background1"/>
            </w:tcBorders>
            <w:shd w:val="clear" w:color="auto" w:fill="A2987A"/>
            <w:vAlign w:val="bottom"/>
          </w:tcPr>
          <w:p w14:paraId="13C3FB85" w14:textId="77777777" w:rsidR="003D77FC" w:rsidRPr="003D77FC" w:rsidRDefault="003D77FC" w:rsidP="00B664F1">
            <w:pPr>
              <w:pStyle w:val="TableHeaderCenter"/>
              <w:rPr>
                <w:color w:val="FFFFFF" w:themeColor="background1"/>
              </w:rPr>
            </w:pPr>
            <w:r w:rsidRPr="003D77FC">
              <w:rPr>
                <w:color w:val="FFFFFF" w:themeColor="background1"/>
              </w:rPr>
              <w:t>Average baseline level</w:t>
            </w:r>
          </w:p>
        </w:tc>
        <w:tc>
          <w:tcPr>
            <w:tcW w:w="2755" w:type="dxa"/>
            <w:gridSpan w:val="2"/>
            <w:tcBorders>
              <w:bottom w:val="single" w:sz="4" w:space="0" w:color="FFFFFF" w:themeColor="background1"/>
            </w:tcBorders>
            <w:shd w:val="clear" w:color="auto" w:fill="A2987A"/>
            <w:vAlign w:val="bottom"/>
          </w:tcPr>
          <w:p w14:paraId="6094D210" w14:textId="77777777" w:rsidR="003D77FC" w:rsidRPr="003D77FC" w:rsidRDefault="003D77FC" w:rsidP="00B664F1">
            <w:pPr>
              <w:pStyle w:val="TableHeaderCenter"/>
              <w:rPr>
                <w:color w:val="FFFFFF" w:themeColor="background1"/>
              </w:rPr>
            </w:pPr>
            <w:r w:rsidRPr="003D77FC">
              <w:rPr>
                <w:color w:val="FFFFFF" w:themeColor="background1"/>
              </w:rPr>
              <w:t xml:space="preserve">Average change </w:t>
            </w:r>
            <w:r w:rsidRPr="003D77FC">
              <w:rPr>
                <w:color w:val="FFFFFF" w:themeColor="background1"/>
              </w:rPr>
              <w:br/>
              <w:t>(program year 2 - baseline)</w:t>
            </w:r>
          </w:p>
        </w:tc>
        <w:tc>
          <w:tcPr>
            <w:tcW w:w="2755" w:type="dxa"/>
            <w:gridSpan w:val="2"/>
            <w:tcBorders>
              <w:bottom w:val="single" w:sz="4" w:space="0" w:color="FFFFFF" w:themeColor="background1"/>
            </w:tcBorders>
            <w:shd w:val="clear" w:color="auto" w:fill="A2987A"/>
            <w:vAlign w:val="bottom"/>
          </w:tcPr>
          <w:p w14:paraId="484BAB38" w14:textId="77777777" w:rsidR="003D77FC" w:rsidRPr="003D77FC" w:rsidRDefault="003D77FC" w:rsidP="00B664F1">
            <w:pPr>
              <w:pStyle w:val="TableHeaderCenter"/>
              <w:rPr>
                <w:color w:val="FFFFFF" w:themeColor="background1"/>
              </w:rPr>
            </w:pPr>
            <w:r w:rsidRPr="003D77FC">
              <w:rPr>
                <w:color w:val="FFFFFF" w:themeColor="background1"/>
              </w:rPr>
              <w:t xml:space="preserve">Average change </w:t>
            </w:r>
            <w:r w:rsidRPr="003D77FC">
              <w:rPr>
                <w:color w:val="FFFFFF" w:themeColor="background1"/>
              </w:rPr>
              <w:br/>
              <w:t>(program year 3 – program year 2)</w:t>
            </w:r>
          </w:p>
        </w:tc>
        <w:tc>
          <w:tcPr>
            <w:tcW w:w="2755" w:type="dxa"/>
            <w:gridSpan w:val="2"/>
            <w:tcBorders>
              <w:bottom w:val="single" w:sz="4" w:space="0" w:color="FFFFFF" w:themeColor="background1"/>
            </w:tcBorders>
            <w:shd w:val="clear" w:color="auto" w:fill="A2987A"/>
            <w:vAlign w:val="bottom"/>
          </w:tcPr>
          <w:p w14:paraId="19F46368" w14:textId="77777777" w:rsidR="003D77FC" w:rsidRPr="003D77FC" w:rsidRDefault="003D77FC" w:rsidP="00B664F1">
            <w:pPr>
              <w:pStyle w:val="TableHeaderCenter"/>
              <w:rPr>
                <w:color w:val="FFFFFF" w:themeColor="background1"/>
              </w:rPr>
            </w:pPr>
            <w:r w:rsidRPr="003D77FC">
              <w:rPr>
                <w:color w:val="FFFFFF" w:themeColor="background1"/>
              </w:rPr>
              <w:t xml:space="preserve">Average change </w:t>
            </w:r>
            <w:r w:rsidRPr="003D77FC">
              <w:rPr>
                <w:color w:val="FFFFFF" w:themeColor="background1"/>
              </w:rPr>
              <w:br/>
              <w:t>(program year 4 – program year 3)</w:t>
            </w:r>
          </w:p>
        </w:tc>
      </w:tr>
      <w:tr w:rsidR="0016768E" w14:paraId="05CE3876" w14:textId="77777777" w:rsidTr="0016768E">
        <w:trPr>
          <w:cantSplit/>
        </w:trPr>
        <w:tc>
          <w:tcPr>
            <w:tcW w:w="1939" w:type="dxa"/>
            <w:tcBorders>
              <w:top w:val="single" w:sz="4" w:space="0" w:color="auto"/>
            </w:tcBorders>
            <w:vAlign w:val="bottom"/>
          </w:tcPr>
          <w:p w14:paraId="5162BEB3" w14:textId="304702FC" w:rsidR="0016768E" w:rsidRPr="003D77FC" w:rsidRDefault="0016768E" w:rsidP="003D77FC">
            <w:pPr>
              <w:pStyle w:val="TableText"/>
              <w:rPr>
                <w:rFonts w:ascii="Arial Black" w:hAnsi="Arial Black"/>
                <w:color w:val="FFFFFF" w:themeColor="background1"/>
              </w:rPr>
            </w:pPr>
            <w:r>
              <w:t>Risk reduction counseling</w:t>
            </w:r>
          </w:p>
        </w:tc>
        <w:tc>
          <w:tcPr>
            <w:tcW w:w="1378" w:type="dxa"/>
            <w:tcBorders>
              <w:top w:val="single" w:sz="4" w:space="0" w:color="auto"/>
            </w:tcBorders>
          </w:tcPr>
          <w:p w14:paraId="543AC659" w14:textId="35A9337C" w:rsidR="0016768E" w:rsidRPr="003D77FC" w:rsidRDefault="0016768E" w:rsidP="00B664F1">
            <w:pPr>
              <w:pStyle w:val="TableHeaderCenter"/>
              <w:rPr>
                <w:color w:val="FFFFFF" w:themeColor="background1"/>
              </w:rPr>
            </w:pPr>
          </w:p>
        </w:tc>
        <w:tc>
          <w:tcPr>
            <w:tcW w:w="1378" w:type="dxa"/>
            <w:tcBorders>
              <w:top w:val="single" w:sz="4" w:space="0" w:color="auto"/>
            </w:tcBorders>
          </w:tcPr>
          <w:p w14:paraId="6DD81EB1" w14:textId="3728EFF8" w:rsidR="0016768E" w:rsidRPr="003D77FC" w:rsidRDefault="0016768E" w:rsidP="00B664F1">
            <w:pPr>
              <w:pStyle w:val="TableHeaderCenter"/>
              <w:rPr>
                <w:color w:val="FFFFFF" w:themeColor="background1"/>
              </w:rPr>
            </w:pPr>
          </w:p>
        </w:tc>
        <w:tc>
          <w:tcPr>
            <w:tcW w:w="1378" w:type="dxa"/>
            <w:tcBorders>
              <w:top w:val="single" w:sz="4" w:space="0" w:color="auto"/>
            </w:tcBorders>
          </w:tcPr>
          <w:p w14:paraId="171E6EC1" w14:textId="388AC15B" w:rsidR="0016768E" w:rsidRPr="003D77FC" w:rsidRDefault="0016768E" w:rsidP="00B664F1">
            <w:pPr>
              <w:pStyle w:val="TableHeaderCenter"/>
              <w:rPr>
                <w:color w:val="FFFFFF" w:themeColor="background1"/>
              </w:rPr>
            </w:pPr>
          </w:p>
        </w:tc>
        <w:tc>
          <w:tcPr>
            <w:tcW w:w="1377" w:type="dxa"/>
            <w:tcBorders>
              <w:top w:val="single" w:sz="4" w:space="0" w:color="auto"/>
            </w:tcBorders>
          </w:tcPr>
          <w:p w14:paraId="058B9EBC" w14:textId="3E2885BE" w:rsidR="0016768E" w:rsidRPr="003D77FC" w:rsidRDefault="0016768E" w:rsidP="00B664F1">
            <w:pPr>
              <w:pStyle w:val="TableHeaderCenter"/>
              <w:rPr>
                <w:color w:val="FFFFFF" w:themeColor="background1"/>
              </w:rPr>
            </w:pPr>
          </w:p>
        </w:tc>
        <w:tc>
          <w:tcPr>
            <w:tcW w:w="1377" w:type="dxa"/>
            <w:tcBorders>
              <w:top w:val="single" w:sz="4" w:space="0" w:color="auto"/>
            </w:tcBorders>
          </w:tcPr>
          <w:p w14:paraId="585543C0" w14:textId="339FA104" w:rsidR="0016768E" w:rsidRPr="003D77FC" w:rsidRDefault="0016768E" w:rsidP="00B664F1">
            <w:pPr>
              <w:pStyle w:val="TableHeaderCenter"/>
              <w:rPr>
                <w:color w:val="FFFFFF" w:themeColor="background1"/>
              </w:rPr>
            </w:pPr>
          </w:p>
        </w:tc>
        <w:tc>
          <w:tcPr>
            <w:tcW w:w="1378" w:type="dxa"/>
            <w:tcBorders>
              <w:top w:val="single" w:sz="4" w:space="0" w:color="auto"/>
            </w:tcBorders>
          </w:tcPr>
          <w:p w14:paraId="5A14F218" w14:textId="0DF0EBE0" w:rsidR="0016768E" w:rsidRPr="003D77FC" w:rsidRDefault="0016768E" w:rsidP="00B664F1">
            <w:pPr>
              <w:pStyle w:val="TableHeaderCenter"/>
              <w:rPr>
                <w:color w:val="FFFFFF" w:themeColor="background1"/>
              </w:rPr>
            </w:pPr>
          </w:p>
        </w:tc>
        <w:tc>
          <w:tcPr>
            <w:tcW w:w="1377" w:type="dxa"/>
            <w:tcBorders>
              <w:top w:val="single" w:sz="4" w:space="0" w:color="auto"/>
            </w:tcBorders>
          </w:tcPr>
          <w:p w14:paraId="70985849" w14:textId="6E95A68C" w:rsidR="0016768E" w:rsidRPr="003D77FC" w:rsidRDefault="0016768E" w:rsidP="00B664F1">
            <w:pPr>
              <w:pStyle w:val="TableHeaderCenter"/>
              <w:rPr>
                <w:color w:val="FFFFFF" w:themeColor="background1"/>
              </w:rPr>
            </w:pPr>
          </w:p>
        </w:tc>
        <w:tc>
          <w:tcPr>
            <w:tcW w:w="1378" w:type="dxa"/>
            <w:tcBorders>
              <w:top w:val="single" w:sz="4" w:space="0" w:color="auto"/>
            </w:tcBorders>
          </w:tcPr>
          <w:p w14:paraId="1F7FD2FF" w14:textId="7E232F35" w:rsidR="0016768E" w:rsidRPr="003D77FC" w:rsidRDefault="0016768E" w:rsidP="00B664F1">
            <w:pPr>
              <w:pStyle w:val="TableHeaderCenter"/>
              <w:rPr>
                <w:color w:val="FFFFFF" w:themeColor="background1"/>
              </w:rPr>
            </w:pPr>
          </w:p>
        </w:tc>
      </w:tr>
      <w:tr w:rsidR="0016768E" w14:paraId="07885C17" w14:textId="77777777" w:rsidTr="0016768E">
        <w:trPr>
          <w:cantSplit/>
        </w:trPr>
        <w:tc>
          <w:tcPr>
            <w:tcW w:w="1939" w:type="dxa"/>
            <w:vAlign w:val="bottom"/>
          </w:tcPr>
          <w:p w14:paraId="5358C6B5" w14:textId="5215A1FD" w:rsidR="0016768E" w:rsidRPr="003E6CF7" w:rsidRDefault="0016768E" w:rsidP="00B664F1">
            <w:pPr>
              <w:pStyle w:val="TableText"/>
              <w:spacing w:before="60" w:after="60"/>
            </w:pPr>
            <w:r>
              <w:t>Readiness to change</w:t>
            </w:r>
          </w:p>
        </w:tc>
        <w:tc>
          <w:tcPr>
            <w:tcW w:w="1378" w:type="dxa"/>
          </w:tcPr>
          <w:p w14:paraId="0FCBDE4E" w14:textId="77777777" w:rsidR="0016768E" w:rsidRDefault="0016768E" w:rsidP="003D77FC">
            <w:pPr>
              <w:pStyle w:val="TableText"/>
            </w:pPr>
          </w:p>
        </w:tc>
        <w:tc>
          <w:tcPr>
            <w:tcW w:w="1378" w:type="dxa"/>
          </w:tcPr>
          <w:p w14:paraId="1B1C13EE" w14:textId="77777777" w:rsidR="0016768E" w:rsidRDefault="0016768E" w:rsidP="003D77FC">
            <w:pPr>
              <w:pStyle w:val="TableText"/>
            </w:pPr>
          </w:p>
        </w:tc>
        <w:tc>
          <w:tcPr>
            <w:tcW w:w="1378" w:type="dxa"/>
          </w:tcPr>
          <w:p w14:paraId="1F3550C7" w14:textId="77777777" w:rsidR="0016768E" w:rsidRDefault="0016768E" w:rsidP="003D77FC">
            <w:pPr>
              <w:pStyle w:val="TableText"/>
            </w:pPr>
          </w:p>
        </w:tc>
        <w:tc>
          <w:tcPr>
            <w:tcW w:w="1377" w:type="dxa"/>
          </w:tcPr>
          <w:p w14:paraId="5B68A86D" w14:textId="77777777" w:rsidR="0016768E" w:rsidRDefault="0016768E" w:rsidP="003D77FC">
            <w:pPr>
              <w:pStyle w:val="TableText"/>
            </w:pPr>
          </w:p>
        </w:tc>
        <w:tc>
          <w:tcPr>
            <w:tcW w:w="1377" w:type="dxa"/>
          </w:tcPr>
          <w:p w14:paraId="59123809" w14:textId="77777777" w:rsidR="0016768E" w:rsidRDefault="0016768E" w:rsidP="003D77FC">
            <w:pPr>
              <w:pStyle w:val="TableText"/>
            </w:pPr>
          </w:p>
        </w:tc>
        <w:tc>
          <w:tcPr>
            <w:tcW w:w="1378" w:type="dxa"/>
          </w:tcPr>
          <w:p w14:paraId="2AFC9454" w14:textId="77777777" w:rsidR="0016768E" w:rsidRDefault="0016768E" w:rsidP="003D77FC">
            <w:pPr>
              <w:pStyle w:val="TableText"/>
            </w:pPr>
          </w:p>
        </w:tc>
        <w:tc>
          <w:tcPr>
            <w:tcW w:w="1377" w:type="dxa"/>
          </w:tcPr>
          <w:p w14:paraId="36D312F0" w14:textId="77777777" w:rsidR="0016768E" w:rsidRDefault="0016768E" w:rsidP="003D77FC">
            <w:pPr>
              <w:pStyle w:val="TableText"/>
            </w:pPr>
          </w:p>
        </w:tc>
        <w:tc>
          <w:tcPr>
            <w:tcW w:w="1378" w:type="dxa"/>
          </w:tcPr>
          <w:p w14:paraId="5A8A5269" w14:textId="77777777" w:rsidR="0016768E" w:rsidRDefault="0016768E" w:rsidP="003D77FC">
            <w:pPr>
              <w:pStyle w:val="TableText"/>
            </w:pPr>
          </w:p>
        </w:tc>
      </w:tr>
      <w:tr w:rsidR="0016768E" w14:paraId="79F61225" w14:textId="77777777" w:rsidTr="0016768E">
        <w:trPr>
          <w:cantSplit/>
        </w:trPr>
        <w:tc>
          <w:tcPr>
            <w:tcW w:w="1939" w:type="dxa"/>
            <w:vAlign w:val="bottom"/>
          </w:tcPr>
          <w:p w14:paraId="15419EF2" w14:textId="11FCD98D" w:rsidR="0016768E" w:rsidRPr="003E6CF7" w:rsidRDefault="0016768E" w:rsidP="00B664F1">
            <w:pPr>
              <w:pStyle w:val="TableText"/>
              <w:spacing w:before="60" w:after="60"/>
            </w:pPr>
            <w:r>
              <w:t>Hypertension/ blood pressure control</w:t>
            </w:r>
          </w:p>
        </w:tc>
        <w:tc>
          <w:tcPr>
            <w:tcW w:w="1378" w:type="dxa"/>
          </w:tcPr>
          <w:p w14:paraId="117B736C" w14:textId="77777777" w:rsidR="0016768E" w:rsidRDefault="0016768E" w:rsidP="003D77FC">
            <w:pPr>
              <w:pStyle w:val="TableText"/>
            </w:pPr>
          </w:p>
        </w:tc>
        <w:tc>
          <w:tcPr>
            <w:tcW w:w="1378" w:type="dxa"/>
          </w:tcPr>
          <w:p w14:paraId="4807B0FA" w14:textId="77777777" w:rsidR="0016768E" w:rsidRDefault="0016768E" w:rsidP="003D77FC">
            <w:pPr>
              <w:pStyle w:val="TableText"/>
            </w:pPr>
          </w:p>
        </w:tc>
        <w:tc>
          <w:tcPr>
            <w:tcW w:w="1378" w:type="dxa"/>
          </w:tcPr>
          <w:p w14:paraId="6A1D503E" w14:textId="77777777" w:rsidR="0016768E" w:rsidRDefault="0016768E" w:rsidP="003D77FC">
            <w:pPr>
              <w:pStyle w:val="TableText"/>
            </w:pPr>
          </w:p>
        </w:tc>
        <w:tc>
          <w:tcPr>
            <w:tcW w:w="1377" w:type="dxa"/>
          </w:tcPr>
          <w:p w14:paraId="019C4A2C" w14:textId="77777777" w:rsidR="0016768E" w:rsidRDefault="0016768E" w:rsidP="003D77FC">
            <w:pPr>
              <w:pStyle w:val="TableText"/>
            </w:pPr>
          </w:p>
        </w:tc>
        <w:tc>
          <w:tcPr>
            <w:tcW w:w="1377" w:type="dxa"/>
          </w:tcPr>
          <w:p w14:paraId="63D61FD2" w14:textId="77777777" w:rsidR="0016768E" w:rsidRDefault="0016768E" w:rsidP="003D77FC">
            <w:pPr>
              <w:pStyle w:val="TableText"/>
            </w:pPr>
          </w:p>
        </w:tc>
        <w:tc>
          <w:tcPr>
            <w:tcW w:w="1378" w:type="dxa"/>
          </w:tcPr>
          <w:p w14:paraId="288FB114" w14:textId="77777777" w:rsidR="0016768E" w:rsidRDefault="0016768E" w:rsidP="003D77FC">
            <w:pPr>
              <w:pStyle w:val="TableText"/>
            </w:pPr>
          </w:p>
        </w:tc>
        <w:tc>
          <w:tcPr>
            <w:tcW w:w="1377" w:type="dxa"/>
          </w:tcPr>
          <w:p w14:paraId="2B891FE3" w14:textId="77777777" w:rsidR="0016768E" w:rsidRDefault="0016768E" w:rsidP="003D77FC">
            <w:pPr>
              <w:pStyle w:val="TableText"/>
            </w:pPr>
          </w:p>
        </w:tc>
        <w:tc>
          <w:tcPr>
            <w:tcW w:w="1378" w:type="dxa"/>
          </w:tcPr>
          <w:p w14:paraId="46991637" w14:textId="77777777" w:rsidR="0016768E" w:rsidRDefault="0016768E" w:rsidP="003D77FC">
            <w:pPr>
              <w:pStyle w:val="TableText"/>
            </w:pPr>
          </w:p>
        </w:tc>
      </w:tr>
      <w:tr w:rsidR="0016768E" w14:paraId="6E911D63" w14:textId="77777777" w:rsidTr="0016768E">
        <w:trPr>
          <w:cantSplit/>
        </w:trPr>
        <w:tc>
          <w:tcPr>
            <w:tcW w:w="1939" w:type="dxa"/>
            <w:vAlign w:val="bottom"/>
          </w:tcPr>
          <w:p w14:paraId="7023114C" w14:textId="2FA4DE31" w:rsidR="0016768E" w:rsidRPr="003E6CF7" w:rsidRDefault="0016768E" w:rsidP="00B664F1">
            <w:pPr>
              <w:pStyle w:val="TableText"/>
              <w:spacing w:before="60" w:after="60"/>
            </w:pPr>
            <w:r>
              <w:t>Cholesterol</w:t>
            </w:r>
          </w:p>
        </w:tc>
        <w:tc>
          <w:tcPr>
            <w:tcW w:w="1378" w:type="dxa"/>
          </w:tcPr>
          <w:p w14:paraId="0C5B7431" w14:textId="77777777" w:rsidR="0016768E" w:rsidRDefault="0016768E" w:rsidP="003D77FC">
            <w:pPr>
              <w:pStyle w:val="TableText"/>
            </w:pPr>
          </w:p>
        </w:tc>
        <w:tc>
          <w:tcPr>
            <w:tcW w:w="1378" w:type="dxa"/>
          </w:tcPr>
          <w:p w14:paraId="2B853EB7" w14:textId="77777777" w:rsidR="0016768E" w:rsidRDefault="0016768E" w:rsidP="003D77FC">
            <w:pPr>
              <w:pStyle w:val="TableText"/>
            </w:pPr>
          </w:p>
        </w:tc>
        <w:tc>
          <w:tcPr>
            <w:tcW w:w="1378" w:type="dxa"/>
          </w:tcPr>
          <w:p w14:paraId="31C3ADD3" w14:textId="77777777" w:rsidR="0016768E" w:rsidRDefault="0016768E" w:rsidP="003D77FC">
            <w:pPr>
              <w:pStyle w:val="TableText"/>
            </w:pPr>
          </w:p>
        </w:tc>
        <w:tc>
          <w:tcPr>
            <w:tcW w:w="1377" w:type="dxa"/>
          </w:tcPr>
          <w:p w14:paraId="3AF04C19" w14:textId="77777777" w:rsidR="0016768E" w:rsidRDefault="0016768E" w:rsidP="003D77FC">
            <w:pPr>
              <w:pStyle w:val="TableText"/>
            </w:pPr>
          </w:p>
        </w:tc>
        <w:tc>
          <w:tcPr>
            <w:tcW w:w="1377" w:type="dxa"/>
          </w:tcPr>
          <w:p w14:paraId="2FA429C2" w14:textId="77777777" w:rsidR="0016768E" w:rsidRDefault="0016768E" w:rsidP="003D77FC">
            <w:pPr>
              <w:pStyle w:val="TableText"/>
            </w:pPr>
          </w:p>
        </w:tc>
        <w:tc>
          <w:tcPr>
            <w:tcW w:w="1378" w:type="dxa"/>
          </w:tcPr>
          <w:p w14:paraId="47E2C6AD" w14:textId="77777777" w:rsidR="0016768E" w:rsidRDefault="0016768E" w:rsidP="003D77FC">
            <w:pPr>
              <w:pStyle w:val="TableText"/>
            </w:pPr>
          </w:p>
        </w:tc>
        <w:tc>
          <w:tcPr>
            <w:tcW w:w="1377" w:type="dxa"/>
          </w:tcPr>
          <w:p w14:paraId="61ECB476" w14:textId="77777777" w:rsidR="0016768E" w:rsidRDefault="0016768E" w:rsidP="003D77FC">
            <w:pPr>
              <w:pStyle w:val="TableText"/>
            </w:pPr>
          </w:p>
        </w:tc>
        <w:tc>
          <w:tcPr>
            <w:tcW w:w="1378" w:type="dxa"/>
          </w:tcPr>
          <w:p w14:paraId="50D3F5FF" w14:textId="77777777" w:rsidR="0016768E" w:rsidRDefault="0016768E" w:rsidP="003D77FC">
            <w:pPr>
              <w:pStyle w:val="TableText"/>
            </w:pPr>
          </w:p>
        </w:tc>
      </w:tr>
      <w:tr w:rsidR="0016768E" w14:paraId="6ADE04E0" w14:textId="77777777" w:rsidTr="0016768E">
        <w:trPr>
          <w:cantSplit/>
        </w:trPr>
        <w:tc>
          <w:tcPr>
            <w:tcW w:w="1939" w:type="dxa"/>
            <w:vAlign w:val="bottom"/>
          </w:tcPr>
          <w:p w14:paraId="5021526E" w14:textId="2FCF4625" w:rsidR="0016768E" w:rsidRPr="003E6CF7" w:rsidRDefault="0016768E" w:rsidP="00B664F1">
            <w:pPr>
              <w:pStyle w:val="TableText"/>
              <w:spacing w:before="60" w:after="60"/>
            </w:pPr>
            <w:r w:rsidRPr="00CA6F2E">
              <w:t>Diabetes</w:t>
            </w:r>
          </w:p>
        </w:tc>
        <w:tc>
          <w:tcPr>
            <w:tcW w:w="1378" w:type="dxa"/>
          </w:tcPr>
          <w:p w14:paraId="29641C5B" w14:textId="77777777" w:rsidR="0016768E" w:rsidRDefault="0016768E" w:rsidP="003D77FC">
            <w:pPr>
              <w:pStyle w:val="TableText"/>
            </w:pPr>
          </w:p>
        </w:tc>
        <w:tc>
          <w:tcPr>
            <w:tcW w:w="1378" w:type="dxa"/>
          </w:tcPr>
          <w:p w14:paraId="00A09319" w14:textId="77777777" w:rsidR="0016768E" w:rsidRDefault="0016768E" w:rsidP="003D77FC">
            <w:pPr>
              <w:pStyle w:val="TableText"/>
            </w:pPr>
          </w:p>
        </w:tc>
        <w:tc>
          <w:tcPr>
            <w:tcW w:w="1378" w:type="dxa"/>
          </w:tcPr>
          <w:p w14:paraId="2B37D6DD" w14:textId="77777777" w:rsidR="0016768E" w:rsidRDefault="0016768E" w:rsidP="003D77FC">
            <w:pPr>
              <w:pStyle w:val="TableText"/>
            </w:pPr>
          </w:p>
        </w:tc>
        <w:tc>
          <w:tcPr>
            <w:tcW w:w="1377" w:type="dxa"/>
          </w:tcPr>
          <w:p w14:paraId="183A9948" w14:textId="77777777" w:rsidR="0016768E" w:rsidRDefault="0016768E" w:rsidP="003D77FC">
            <w:pPr>
              <w:pStyle w:val="TableText"/>
            </w:pPr>
          </w:p>
        </w:tc>
        <w:tc>
          <w:tcPr>
            <w:tcW w:w="1377" w:type="dxa"/>
          </w:tcPr>
          <w:p w14:paraId="1B171897" w14:textId="77777777" w:rsidR="0016768E" w:rsidRDefault="0016768E" w:rsidP="003D77FC">
            <w:pPr>
              <w:pStyle w:val="TableText"/>
            </w:pPr>
          </w:p>
        </w:tc>
        <w:tc>
          <w:tcPr>
            <w:tcW w:w="1378" w:type="dxa"/>
          </w:tcPr>
          <w:p w14:paraId="6017283E" w14:textId="77777777" w:rsidR="0016768E" w:rsidRDefault="0016768E" w:rsidP="003D77FC">
            <w:pPr>
              <w:pStyle w:val="TableText"/>
            </w:pPr>
          </w:p>
        </w:tc>
        <w:tc>
          <w:tcPr>
            <w:tcW w:w="1377" w:type="dxa"/>
          </w:tcPr>
          <w:p w14:paraId="736FAA60" w14:textId="77777777" w:rsidR="0016768E" w:rsidRDefault="0016768E" w:rsidP="003D77FC">
            <w:pPr>
              <w:pStyle w:val="TableText"/>
            </w:pPr>
          </w:p>
        </w:tc>
        <w:tc>
          <w:tcPr>
            <w:tcW w:w="1378" w:type="dxa"/>
          </w:tcPr>
          <w:p w14:paraId="1DE810ED" w14:textId="77777777" w:rsidR="0016768E" w:rsidRDefault="0016768E" w:rsidP="003D77FC">
            <w:pPr>
              <w:pStyle w:val="TableText"/>
            </w:pPr>
          </w:p>
        </w:tc>
      </w:tr>
      <w:tr w:rsidR="0016768E" w14:paraId="34B11673" w14:textId="77777777" w:rsidTr="0016768E">
        <w:trPr>
          <w:cantSplit/>
        </w:trPr>
        <w:tc>
          <w:tcPr>
            <w:tcW w:w="1939" w:type="dxa"/>
            <w:vAlign w:val="bottom"/>
          </w:tcPr>
          <w:p w14:paraId="626DE8BA" w14:textId="7319C664" w:rsidR="0016768E" w:rsidRPr="00CA6F2E" w:rsidRDefault="0016768E" w:rsidP="00B664F1">
            <w:pPr>
              <w:pStyle w:val="TableText"/>
              <w:spacing w:before="60" w:after="60"/>
            </w:pPr>
            <w:r>
              <w:t>Medication adherence</w:t>
            </w:r>
          </w:p>
        </w:tc>
        <w:tc>
          <w:tcPr>
            <w:tcW w:w="1378" w:type="dxa"/>
          </w:tcPr>
          <w:p w14:paraId="2D862261" w14:textId="77777777" w:rsidR="0016768E" w:rsidRDefault="0016768E" w:rsidP="003D77FC">
            <w:pPr>
              <w:pStyle w:val="TableText"/>
            </w:pPr>
          </w:p>
        </w:tc>
        <w:tc>
          <w:tcPr>
            <w:tcW w:w="1378" w:type="dxa"/>
          </w:tcPr>
          <w:p w14:paraId="0DE1B1EB" w14:textId="77777777" w:rsidR="0016768E" w:rsidRDefault="0016768E" w:rsidP="003D77FC">
            <w:pPr>
              <w:pStyle w:val="TableText"/>
            </w:pPr>
          </w:p>
        </w:tc>
        <w:tc>
          <w:tcPr>
            <w:tcW w:w="1378" w:type="dxa"/>
          </w:tcPr>
          <w:p w14:paraId="26732D35" w14:textId="77777777" w:rsidR="0016768E" w:rsidRDefault="0016768E" w:rsidP="003D77FC">
            <w:pPr>
              <w:pStyle w:val="TableText"/>
            </w:pPr>
          </w:p>
        </w:tc>
        <w:tc>
          <w:tcPr>
            <w:tcW w:w="1377" w:type="dxa"/>
          </w:tcPr>
          <w:p w14:paraId="2B9A23DF" w14:textId="77777777" w:rsidR="0016768E" w:rsidRDefault="0016768E" w:rsidP="003D77FC">
            <w:pPr>
              <w:pStyle w:val="TableText"/>
            </w:pPr>
          </w:p>
        </w:tc>
        <w:tc>
          <w:tcPr>
            <w:tcW w:w="1377" w:type="dxa"/>
          </w:tcPr>
          <w:p w14:paraId="535EDEC7" w14:textId="77777777" w:rsidR="0016768E" w:rsidRDefault="0016768E" w:rsidP="003D77FC">
            <w:pPr>
              <w:pStyle w:val="TableText"/>
            </w:pPr>
          </w:p>
        </w:tc>
        <w:tc>
          <w:tcPr>
            <w:tcW w:w="1378" w:type="dxa"/>
          </w:tcPr>
          <w:p w14:paraId="79955E0B" w14:textId="77777777" w:rsidR="0016768E" w:rsidRDefault="0016768E" w:rsidP="003D77FC">
            <w:pPr>
              <w:pStyle w:val="TableText"/>
            </w:pPr>
          </w:p>
        </w:tc>
        <w:tc>
          <w:tcPr>
            <w:tcW w:w="1377" w:type="dxa"/>
          </w:tcPr>
          <w:p w14:paraId="7245BF75" w14:textId="77777777" w:rsidR="0016768E" w:rsidRDefault="0016768E" w:rsidP="003D77FC">
            <w:pPr>
              <w:pStyle w:val="TableText"/>
            </w:pPr>
          </w:p>
        </w:tc>
        <w:tc>
          <w:tcPr>
            <w:tcW w:w="1378" w:type="dxa"/>
          </w:tcPr>
          <w:p w14:paraId="78CEE842" w14:textId="77777777" w:rsidR="0016768E" w:rsidRDefault="0016768E" w:rsidP="003D77FC">
            <w:pPr>
              <w:pStyle w:val="TableText"/>
            </w:pPr>
          </w:p>
        </w:tc>
      </w:tr>
      <w:tr w:rsidR="0016768E" w14:paraId="7DA01CC0" w14:textId="77777777" w:rsidTr="0016768E">
        <w:trPr>
          <w:cantSplit/>
        </w:trPr>
        <w:tc>
          <w:tcPr>
            <w:tcW w:w="1939" w:type="dxa"/>
            <w:vAlign w:val="bottom"/>
          </w:tcPr>
          <w:p w14:paraId="08B717F7" w14:textId="39697465" w:rsidR="0016768E" w:rsidRPr="00CA6F2E" w:rsidRDefault="0016768E" w:rsidP="00B664F1">
            <w:pPr>
              <w:pStyle w:val="TableText"/>
              <w:spacing w:before="60" w:after="60"/>
            </w:pPr>
            <w:r w:rsidRPr="00CA6F2E">
              <w:t>Cardiovascular risk</w:t>
            </w:r>
            <w:r>
              <w:t xml:space="preserve"> factors</w:t>
            </w:r>
          </w:p>
        </w:tc>
        <w:tc>
          <w:tcPr>
            <w:tcW w:w="1378" w:type="dxa"/>
          </w:tcPr>
          <w:p w14:paraId="731F1E91" w14:textId="77777777" w:rsidR="0016768E" w:rsidRDefault="0016768E" w:rsidP="003D77FC">
            <w:pPr>
              <w:pStyle w:val="TableText"/>
            </w:pPr>
          </w:p>
        </w:tc>
        <w:tc>
          <w:tcPr>
            <w:tcW w:w="1378" w:type="dxa"/>
          </w:tcPr>
          <w:p w14:paraId="0BE49797" w14:textId="77777777" w:rsidR="0016768E" w:rsidRDefault="0016768E" w:rsidP="003D77FC">
            <w:pPr>
              <w:pStyle w:val="TableText"/>
            </w:pPr>
          </w:p>
        </w:tc>
        <w:tc>
          <w:tcPr>
            <w:tcW w:w="1378" w:type="dxa"/>
          </w:tcPr>
          <w:p w14:paraId="5B983985" w14:textId="77777777" w:rsidR="0016768E" w:rsidRDefault="0016768E" w:rsidP="003D77FC">
            <w:pPr>
              <w:pStyle w:val="TableText"/>
            </w:pPr>
          </w:p>
        </w:tc>
        <w:tc>
          <w:tcPr>
            <w:tcW w:w="1377" w:type="dxa"/>
          </w:tcPr>
          <w:p w14:paraId="79E38FF6" w14:textId="77777777" w:rsidR="0016768E" w:rsidRDefault="0016768E" w:rsidP="003D77FC">
            <w:pPr>
              <w:pStyle w:val="TableText"/>
            </w:pPr>
          </w:p>
        </w:tc>
        <w:tc>
          <w:tcPr>
            <w:tcW w:w="1377" w:type="dxa"/>
          </w:tcPr>
          <w:p w14:paraId="2A16B8BE" w14:textId="77777777" w:rsidR="0016768E" w:rsidRDefault="0016768E" w:rsidP="003D77FC">
            <w:pPr>
              <w:pStyle w:val="TableText"/>
            </w:pPr>
          </w:p>
        </w:tc>
        <w:tc>
          <w:tcPr>
            <w:tcW w:w="1378" w:type="dxa"/>
          </w:tcPr>
          <w:p w14:paraId="44BA2BE9" w14:textId="77777777" w:rsidR="0016768E" w:rsidRDefault="0016768E" w:rsidP="003D77FC">
            <w:pPr>
              <w:pStyle w:val="TableText"/>
            </w:pPr>
          </w:p>
        </w:tc>
        <w:tc>
          <w:tcPr>
            <w:tcW w:w="1377" w:type="dxa"/>
          </w:tcPr>
          <w:p w14:paraId="35337026" w14:textId="77777777" w:rsidR="0016768E" w:rsidRDefault="0016768E" w:rsidP="003D77FC">
            <w:pPr>
              <w:pStyle w:val="TableText"/>
            </w:pPr>
          </w:p>
        </w:tc>
        <w:tc>
          <w:tcPr>
            <w:tcW w:w="1378" w:type="dxa"/>
          </w:tcPr>
          <w:p w14:paraId="116227DE" w14:textId="77777777" w:rsidR="0016768E" w:rsidRDefault="0016768E" w:rsidP="003D77FC">
            <w:pPr>
              <w:pStyle w:val="TableText"/>
            </w:pPr>
          </w:p>
        </w:tc>
      </w:tr>
      <w:tr w:rsidR="0016768E" w14:paraId="4DDBDABB" w14:textId="77777777" w:rsidTr="0016768E">
        <w:trPr>
          <w:cantSplit/>
        </w:trPr>
        <w:tc>
          <w:tcPr>
            <w:tcW w:w="1939" w:type="dxa"/>
            <w:vAlign w:val="bottom"/>
          </w:tcPr>
          <w:p w14:paraId="027BFF4B" w14:textId="1785632C" w:rsidR="0016768E" w:rsidRPr="00CA6F2E" w:rsidRDefault="0016768E" w:rsidP="00B664F1">
            <w:pPr>
              <w:pStyle w:val="TableText"/>
              <w:spacing w:before="60" w:after="60"/>
            </w:pPr>
            <w:r>
              <w:t>Diet</w:t>
            </w:r>
            <w:r w:rsidRPr="00CA6F2E">
              <w:t xml:space="preserve"> </w:t>
            </w:r>
          </w:p>
        </w:tc>
        <w:tc>
          <w:tcPr>
            <w:tcW w:w="1378" w:type="dxa"/>
          </w:tcPr>
          <w:p w14:paraId="69FD985D" w14:textId="77777777" w:rsidR="0016768E" w:rsidRDefault="0016768E" w:rsidP="003D77FC">
            <w:pPr>
              <w:pStyle w:val="TableText"/>
            </w:pPr>
          </w:p>
        </w:tc>
        <w:tc>
          <w:tcPr>
            <w:tcW w:w="1378" w:type="dxa"/>
          </w:tcPr>
          <w:p w14:paraId="40CB29DD" w14:textId="77777777" w:rsidR="0016768E" w:rsidRDefault="0016768E" w:rsidP="003D77FC">
            <w:pPr>
              <w:pStyle w:val="TableText"/>
            </w:pPr>
          </w:p>
        </w:tc>
        <w:tc>
          <w:tcPr>
            <w:tcW w:w="1378" w:type="dxa"/>
          </w:tcPr>
          <w:p w14:paraId="4D11DA5A" w14:textId="77777777" w:rsidR="0016768E" w:rsidRDefault="0016768E" w:rsidP="003D77FC">
            <w:pPr>
              <w:pStyle w:val="TableText"/>
            </w:pPr>
          </w:p>
        </w:tc>
        <w:tc>
          <w:tcPr>
            <w:tcW w:w="1377" w:type="dxa"/>
          </w:tcPr>
          <w:p w14:paraId="40F28B15" w14:textId="77777777" w:rsidR="0016768E" w:rsidRDefault="0016768E" w:rsidP="003D77FC">
            <w:pPr>
              <w:pStyle w:val="TableText"/>
            </w:pPr>
          </w:p>
        </w:tc>
        <w:tc>
          <w:tcPr>
            <w:tcW w:w="1377" w:type="dxa"/>
          </w:tcPr>
          <w:p w14:paraId="33CE7D0C" w14:textId="77777777" w:rsidR="0016768E" w:rsidRDefault="0016768E" w:rsidP="003D77FC">
            <w:pPr>
              <w:pStyle w:val="TableText"/>
            </w:pPr>
          </w:p>
        </w:tc>
        <w:tc>
          <w:tcPr>
            <w:tcW w:w="1378" w:type="dxa"/>
          </w:tcPr>
          <w:p w14:paraId="139FF5BA" w14:textId="77777777" w:rsidR="0016768E" w:rsidRDefault="0016768E" w:rsidP="003D77FC">
            <w:pPr>
              <w:pStyle w:val="TableText"/>
            </w:pPr>
          </w:p>
        </w:tc>
        <w:tc>
          <w:tcPr>
            <w:tcW w:w="1377" w:type="dxa"/>
          </w:tcPr>
          <w:p w14:paraId="7AA2952B" w14:textId="77777777" w:rsidR="0016768E" w:rsidRDefault="0016768E" w:rsidP="003D77FC">
            <w:pPr>
              <w:pStyle w:val="TableText"/>
            </w:pPr>
          </w:p>
        </w:tc>
        <w:tc>
          <w:tcPr>
            <w:tcW w:w="1378" w:type="dxa"/>
          </w:tcPr>
          <w:p w14:paraId="4A418017" w14:textId="77777777" w:rsidR="0016768E" w:rsidRDefault="0016768E" w:rsidP="003D77FC">
            <w:pPr>
              <w:pStyle w:val="TableText"/>
            </w:pPr>
          </w:p>
        </w:tc>
      </w:tr>
      <w:tr w:rsidR="0016768E" w14:paraId="1F36F48A" w14:textId="77777777" w:rsidTr="0016768E">
        <w:trPr>
          <w:cantSplit/>
        </w:trPr>
        <w:tc>
          <w:tcPr>
            <w:tcW w:w="1939" w:type="dxa"/>
            <w:vAlign w:val="bottom"/>
          </w:tcPr>
          <w:p w14:paraId="066312C0" w14:textId="2189A733" w:rsidR="0016768E" w:rsidRPr="00CA6F2E" w:rsidRDefault="0016768E" w:rsidP="00B664F1">
            <w:pPr>
              <w:pStyle w:val="TableText"/>
              <w:spacing w:before="60" w:after="60"/>
            </w:pPr>
            <w:r>
              <w:t>Exercise</w:t>
            </w:r>
            <w:r w:rsidRPr="00CA6F2E">
              <w:t xml:space="preserve"> </w:t>
            </w:r>
          </w:p>
        </w:tc>
        <w:tc>
          <w:tcPr>
            <w:tcW w:w="1378" w:type="dxa"/>
          </w:tcPr>
          <w:p w14:paraId="21D308EC" w14:textId="77777777" w:rsidR="0016768E" w:rsidRDefault="0016768E" w:rsidP="003D77FC">
            <w:pPr>
              <w:pStyle w:val="TableText"/>
            </w:pPr>
          </w:p>
        </w:tc>
        <w:tc>
          <w:tcPr>
            <w:tcW w:w="1378" w:type="dxa"/>
          </w:tcPr>
          <w:p w14:paraId="380A0FEA" w14:textId="77777777" w:rsidR="0016768E" w:rsidRDefault="0016768E" w:rsidP="003D77FC">
            <w:pPr>
              <w:pStyle w:val="TableText"/>
            </w:pPr>
          </w:p>
        </w:tc>
        <w:tc>
          <w:tcPr>
            <w:tcW w:w="1378" w:type="dxa"/>
          </w:tcPr>
          <w:p w14:paraId="7511571A" w14:textId="77777777" w:rsidR="0016768E" w:rsidRDefault="0016768E" w:rsidP="003D77FC">
            <w:pPr>
              <w:pStyle w:val="TableText"/>
            </w:pPr>
          </w:p>
        </w:tc>
        <w:tc>
          <w:tcPr>
            <w:tcW w:w="1377" w:type="dxa"/>
          </w:tcPr>
          <w:p w14:paraId="35476B25" w14:textId="77777777" w:rsidR="0016768E" w:rsidRDefault="0016768E" w:rsidP="003D77FC">
            <w:pPr>
              <w:pStyle w:val="TableText"/>
            </w:pPr>
          </w:p>
        </w:tc>
        <w:tc>
          <w:tcPr>
            <w:tcW w:w="1377" w:type="dxa"/>
          </w:tcPr>
          <w:p w14:paraId="0FE63719" w14:textId="77777777" w:rsidR="0016768E" w:rsidRDefault="0016768E" w:rsidP="003D77FC">
            <w:pPr>
              <w:pStyle w:val="TableText"/>
            </w:pPr>
          </w:p>
        </w:tc>
        <w:tc>
          <w:tcPr>
            <w:tcW w:w="1378" w:type="dxa"/>
          </w:tcPr>
          <w:p w14:paraId="0DDC6698" w14:textId="77777777" w:rsidR="0016768E" w:rsidRDefault="0016768E" w:rsidP="003D77FC">
            <w:pPr>
              <w:pStyle w:val="TableText"/>
            </w:pPr>
          </w:p>
        </w:tc>
        <w:tc>
          <w:tcPr>
            <w:tcW w:w="1377" w:type="dxa"/>
          </w:tcPr>
          <w:p w14:paraId="5B5884A6" w14:textId="77777777" w:rsidR="0016768E" w:rsidRDefault="0016768E" w:rsidP="003D77FC">
            <w:pPr>
              <w:pStyle w:val="TableText"/>
            </w:pPr>
          </w:p>
        </w:tc>
        <w:tc>
          <w:tcPr>
            <w:tcW w:w="1378" w:type="dxa"/>
          </w:tcPr>
          <w:p w14:paraId="6DE5AD51" w14:textId="77777777" w:rsidR="0016768E" w:rsidRDefault="0016768E" w:rsidP="003D77FC">
            <w:pPr>
              <w:pStyle w:val="TableText"/>
            </w:pPr>
          </w:p>
        </w:tc>
      </w:tr>
      <w:tr w:rsidR="0016768E" w14:paraId="1368D30E" w14:textId="77777777" w:rsidTr="0016768E">
        <w:trPr>
          <w:cantSplit/>
        </w:trPr>
        <w:tc>
          <w:tcPr>
            <w:tcW w:w="1939" w:type="dxa"/>
            <w:vAlign w:val="bottom"/>
          </w:tcPr>
          <w:p w14:paraId="1A500C34" w14:textId="06D9F847" w:rsidR="0016768E" w:rsidRPr="003E6CF7" w:rsidRDefault="0016768E" w:rsidP="00B664F1">
            <w:pPr>
              <w:pStyle w:val="TableText"/>
              <w:spacing w:before="60" w:after="60"/>
            </w:pPr>
            <w:r w:rsidRPr="00CA6F2E">
              <w:t>Tobacco use</w:t>
            </w:r>
          </w:p>
        </w:tc>
        <w:tc>
          <w:tcPr>
            <w:tcW w:w="1378" w:type="dxa"/>
          </w:tcPr>
          <w:p w14:paraId="0BF0F7F7" w14:textId="77777777" w:rsidR="0016768E" w:rsidRDefault="0016768E" w:rsidP="003D77FC">
            <w:pPr>
              <w:pStyle w:val="TableText"/>
            </w:pPr>
          </w:p>
        </w:tc>
        <w:tc>
          <w:tcPr>
            <w:tcW w:w="1378" w:type="dxa"/>
          </w:tcPr>
          <w:p w14:paraId="366586BD" w14:textId="77777777" w:rsidR="0016768E" w:rsidRDefault="0016768E" w:rsidP="003D77FC">
            <w:pPr>
              <w:pStyle w:val="TableText"/>
            </w:pPr>
          </w:p>
        </w:tc>
        <w:tc>
          <w:tcPr>
            <w:tcW w:w="1378" w:type="dxa"/>
          </w:tcPr>
          <w:p w14:paraId="6FEEC97D" w14:textId="77777777" w:rsidR="0016768E" w:rsidRDefault="0016768E" w:rsidP="003D77FC">
            <w:pPr>
              <w:pStyle w:val="TableText"/>
            </w:pPr>
          </w:p>
        </w:tc>
        <w:tc>
          <w:tcPr>
            <w:tcW w:w="1377" w:type="dxa"/>
          </w:tcPr>
          <w:p w14:paraId="36B4AF88" w14:textId="77777777" w:rsidR="0016768E" w:rsidRDefault="0016768E" w:rsidP="003D77FC">
            <w:pPr>
              <w:pStyle w:val="TableText"/>
            </w:pPr>
          </w:p>
        </w:tc>
        <w:tc>
          <w:tcPr>
            <w:tcW w:w="1377" w:type="dxa"/>
          </w:tcPr>
          <w:p w14:paraId="4CBEB645" w14:textId="77777777" w:rsidR="0016768E" w:rsidRDefault="0016768E" w:rsidP="003D77FC">
            <w:pPr>
              <w:pStyle w:val="TableText"/>
            </w:pPr>
          </w:p>
        </w:tc>
        <w:tc>
          <w:tcPr>
            <w:tcW w:w="1378" w:type="dxa"/>
          </w:tcPr>
          <w:p w14:paraId="4B6341F1" w14:textId="77777777" w:rsidR="0016768E" w:rsidRDefault="0016768E" w:rsidP="003D77FC">
            <w:pPr>
              <w:pStyle w:val="TableText"/>
            </w:pPr>
          </w:p>
        </w:tc>
        <w:tc>
          <w:tcPr>
            <w:tcW w:w="1377" w:type="dxa"/>
          </w:tcPr>
          <w:p w14:paraId="39E5A254" w14:textId="77777777" w:rsidR="0016768E" w:rsidRDefault="0016768E" w:rsidP="003D77FC">
            <w:pPr>
              <w:pStyle w:val="TableText"/>
            </w:pPr>
          </w:p>
        </w:tc>
        <w:tc>
          <w:tcPr>
            <w:tcW w:w="1378" w:type="dxa"/>
          </w:tcPr>
          <w:p w14:paraId="399139F2" w14:textId="77777777" w:rsidR="0016768E" w:rsidRDefault="0016768E" w:rsidP="003D77FC">
            <w:pPr>
              <w:pStyle w:val="TableText"/>
            </w:pPr>
          </w:p>
        </w:tc>
      </w:tr>
      <w:tr w:rsidR="0016768E" w14:paraId="09145306" w14:textId="77777777" w:rsidTr="0016768E">
        <w:trPr>
          <w:cantSplit/>
        </w:trPr>
        <w:tc>
          <w:tcPr>
            <w:tcW w:w="1939" w:type="dxa"/>
            <w:vAlign w:val="bottom"/>
          </w:tcPr>
          <w:p w14:paraId="37758745" w14:textId="3F30364F" w:rsidR="0016768E" w:rsidRPr="003E6CF7" w:rsidRDefault="0016768E" w:rsidP="00B664F1">
            <w:pPr>
              <w:pStyle w:val="TableText"/>
              <w:spacing w:before="60" w:after="60"/>
            </w:pPr>
            <w:r>
              <w:t>BMI</w:t>
            </w:r>
          </w:p>
        </w:tc>
        <w:tc>
          <w:tcPr>
            <w:tcW w:w="1378" w:type="dxa"/>
          </w:tcPr>
          <w:p w14:paraId="32D32AF9" w14:textId="77777777" w:rsidR="0016768E" w:rsidRDefault="0016768E" w:rsidP="003D77FC">
            <w:pPr>
              <w:pStyle w:val="TableText"/>
            </w:pPr>
          </w:p>
        </w:tc>
        <w:tc>
          <w:tcPr>
            <w:tcW w:w="1378" w:type="dxa"/>
          </w:tcPr>
          <w:p w14:paraId="6A24622E" w14:textId="77777777" w:rsidR="0016768E" w:rsidRDefault="0016768E" w:rsidP="003D77FC">
            <w:pPr>
              <w:pStyle w:val="TableText"/>
            </w:pPr>
          </w:p>
        </w:tc>
        <w:tc>
          <w:tcPr>
            <w:tcW w:w="1378" w:type="dxa"/>
          </w:tcPr>
          <w:p w14:paraId="10D762BE" w14:textId="77777777" w:rsidR="0016768E" w:rsidRDefault="0016768E" w:rsidP="003D77FC">
            <w:pPr>
              <w:pStyle w:val="TableText"/>
            </w:pPr>
          </w:p>
        </w:tc>
        <w:tc>
          <w:tcPr>
            <w:tcW w:w="1377" w:type="dxa"/>
          </w:tcPr>
          <w:p w14:paraId="31F3D94F" w14:textId="77777777" w:rsidR="0016768E" w:rsidRDefault="0016768E" w:rsidP="003D77FC">
            <w:pPr>
              <w:pStyle w:val="TableText"/>
            </w:pPr>
          </w:p>
        </w:tc>
        <w:tc>
          <w:tcPr>
            <w:tcW w:w="1377" w:type="dxa"/>
          </w:tcPr>
          <w:p w14:paraId="72E46DB5" w14:textId="77777777" w:rsidR="0016768E" w:rsidRDefault="0016768E" w:rsidP="003D77FC">
            <w:pPr>
              <w:pStyle w:val="TableText"/>
            </w:pPr>
          </w:p>
        </w:tc>
        <w:tc>
          <w:tcPr>
            <w:tcW w:w="1378" w:type="dxa"/>
          </w:tcPr>
          <w:p w14:paraId="4051B9EE" w14:textId="77777777" w:rsidR="0016768E" w:rsidRDefault="0016768E" w:rsidP="003D77FC">
            <w:pPr>
              <w:pStyle w:val="TableText"/>
            </w:pPr>
          </w:p>
        </w:tc>
        <w:tc>
          <w:tcPr>
            <w:tcW w:w="1377" w:type="dxa"/>
          </w:tcPr>
          <w:p w14:paraId="1A56BEFF" w14:textId="77777777" w:rsidR="0016768E" w:rsidRDefault="0016768E" w:rsidP="003D77FC">
            <w:pPr>
              <w:pStyle w:val="TableText"/>
            </w:pPr>
          </w:p>
        </w:tc>
        <w:tc>
          <w:tcPr>
            <w:tcW w:w="1378" w:type="dxa"/>
          </w:tcPr>
          <w:p w14:paraId="0CEA06D2" w14:textId="77777777" w:rsidR="0016768E" w:rsidRDefault="0016768E" w:rsidP="003D77FC">
            <w:pPr>
              <w:pStyle w:val="TableText"/>
            </w:pPr>
          </w:p>
        </w:tc>
      </w:tr>
      <w:tr w:rsidR="0016768E" w14:paraId="69F8B0E3" w14:textId="77777777" w:rsidTr="0016768E">
        <w:trPr>
          <w:cantSplit/>
        </w:trPr>
        <w:tc>
          <w:tcPr>
            <w:tcW w:w="1939" w:type="dxa"/>
            <w:vAlign w:val="bottom"/>
          </w:tcPr>
          <w:p w14:paraId="6BC1D183" w14:textId="18EF7877" w:rsidR="0016768E" w:rsidRDefault="0016768E" w:rsidP="00B664F1">
            <w:pPr>
              <w:pStyle w:val="TableText"/>
              <w:spacing w:before="60" w:after="60"/>
            </w:pPr>
            <w:r>
              <w:t>Quality of Life</w:t>
            </w:r>
          </w:p>
        </w:tc>
        <w:tc>
          <w:tcPr>
            <w:tcW w:w="1378" w:type="dxa"/>
          </w:tcPr>
          <w:p w14:paraId="058F819C" w14:textId="77777777" w:rsidR="0016768E" w:rsidRDefault="0016768E" w:rsidP="003D77FC">
            <w:pPr>
              <w:pStyle w:val="TableText"/>
            </w:pPr>
          </w:p>
        </w:tc>
        <w:tc>
          <w:tcPr>
            <w:tcW w:w="1378" w:type="dxa"/>
          </w:tcPr>
          <w:p w14:paraId="6D6BEA40" w14:textId="77777777" w:rsidR="0016768E" w:rsidRDefault="0016768E" w:rsidP="003D77FC">
            <w:pPr>
              <w:pStyle w:val="TableText"/>
            </w:pPr>
          </w:p>
        </w:tc>
        <w:tc>
          <w:tcPr>
            <w:tcW w:w="1378" w:type="dxa"/>
          </w:tcPr>
          <w:p w14:paraId="60069C5F" w14:textId="77777777" w:rsidR="0016768E" w:rsidRDefault="0016768E" w:rsidP="003D77FC">
            <w:pPr>
              <w:pStyle w:val="TableText"/>
            </w:pPr>
          </w:p>
        </w:tc>
        <w:tc>
          <w:tcPr>
            <w:tcW w:w="1377" w:type="dxa"/>
          </w:tcPr>
          <w:p w14:paraId="78A9E3EA" w14:textId="77777777" w:rsidR="0016768E" w:rsidRDefault="0016768E" w:rsidP="003D77FC">
            <w:pPr>
              <w:pStyle w:val="TableText"/>
            </w:pPr>
          </w:p>
        </w:tc>
        <w:tc>
          <w:tcPr>
            <w:tcW w:w="1377" w:type="dxa"/>
          </w:tcPr>
          <w:p w14:paraId="28998E6E" w14:textId="77777777" w:rsidR="0016768E" w:rsidRDefault="0016768E" w:rsidP="003D77FC">
            <w:pPr>
              <w:pStyle w:val="TableText"/>
            </w:pPr>
          </w:p>
        </w:tc>
        <w:tc>
          <w:tcPr>
            <w:tcW w:w="1378" w:type="dxa"/>
          </w:tcPr>
          <w:p w14:paraId="25F9E6B5" w14:textId="77777777" w:rsidR="0016768E" w:rsidRDefault="0016768E" w:rsidP="003D77FC">
            <w:pPr>
              <w:pStyle w:val="TableText"/>
            </w:pPr>
          </w:p>
        </w:tc>
        <w:tc>
          <w:tcPr>
            <w:tcW w:w="1377" w:type="dxa"/>
          </w:tcPr>
          <w:p w14:paraId="7F1471EF" w14:textId="77777777" w:rsidR="0016768E" w:rsidRDefault="0016768E" w:rsidP="003D77FC">
            <w:pPr>
              <w:pStyle w:val="TableText"/>
            </w:pPr>
          </w:p>
        </w:tc>
        <w:tc>
          <w:tcPr>
            <w:tcW w:w="1378" w:type="dxa"/>
          </w:tcPr>
          <w:p w14:paraId="4E63E944" w14:textId="77777777" w:rsidR="0016768E" w:rsidRDefault="0016768E" w:rsidP="003D77FC">
            <w:pPr>
              <w:pStyle w:val="TableText"/>
            </w:pPr>
          </w:p>
        </w:tc>
      </w:tr>
      <w:tr w:rsidR="0016768E" w14:paraId="3B687DF6" w14:textId="77777777" w:rsidTr="0016768E">
        <w:trPr>
          <w:cantSplit/>
        </w:trPr>
        <w:tc>
          <w:tcPr>
            <w:tcW w:w="1939" w:type="dxa"/>
            <w:vAlign w:val="bottom"/>
          </w:tcPr>
          <w:p w14:paraId="04A6F6D8" w14:textId="69849DF4" w:rsidR="0016768E" w:rsidRPr="003E6CF7" w:rsidRDefault="0016768E" w:rsidP="00B664F1">
            <w:pPr>
              <w:pStyle w:val="TableText"/>
              <w:spacing w:before="60" w:after="60"/>
            </w:pPr>
            <w:r>
              <w:t>Alert values</w:t>
            </w:r>
          </w:p>
        </w:tc>
        <w:tc>
          <w:tcPr>
            <w:tcW w:w="1378" w:type="dxa"/>
          </w:tcPr>
          <w:p w14:paraId="1458720C" w14:textId="77777777" w:rsidR="0016768E" w:rsidRDefault="0016768E" w:rsidP="003D77FC">
            <w:pPr>
              <w:pStyle w:val="TableText"/>
            </w:pPr>
          </w:p>
        </w:tc>
        <w:tc>
          <w:tcPr>
            <w:tcW w:w="1378" w:type="dxa"/>
          </w:tcPr>
          <w:p w14:paraId="201BE4F8" w14:textId="77777777" w:rsidR="0016768E" w:rsidRDefault="0016768E" w:rsidP="003D77FC">
            <w:pPr>
              <w:pStyle w:val="TableText"/>
            </w:pPr>
          </w:p>
        </w:tc>
        <w:tc>
          <w:tcPr>
            <w:tcW w:w="1378" w:type="dxa"/>
          </w:tcPr>
          <w:p w14:paraId="692BB0D1" w14:textId="77777777" w:rsidR="0016768E" w:rsidRDefault="0016768E" w:rsidP="003D77FC">
            <w:pPr>
              <w:pStyle w:val="TableText"/>
            </w:pPr>
          </w:p>
        </w:tc>
        <w:tc>
          <w:tcPr>
            <w:tcW w:w="1377" w:type="dxa"/>
          </w:tcPr>
          <w:p w14:paraId="4C2B4101" w14:textId="77777777" w:rsidR="0016768E" w:rsidRDefault="0016768E" w:rsidP="003D77FC">
            <w:pPr>
              <w:pStyle w:val="TableText"/>
            </w:pPr>
          </w:p>
        </w:tc>
        <w:tc>
          <w:tcPr>
            <w:tcW w:w="1377" w:type="dxa"/>
          </w:tcPr>
          <w:p w14:paraId="32699F9A" w14:textId="77777777" w:rsidR="0016768E" w:rsidRDefault="0016768E" w:rsidP="003D77FC">
            <w:pPr>
              <w:pStyle w:val="TableText"/>
            </w:pPr>
          </w:p>
        </w:tc>
        <w:tc>
          <w:tcPr>
            <w:tcW w:w="1378" w:type="dxa"/>
          </w:tcPr>
          <w:p w14:paraId="191CA16D" w14:textId="77777777" w:rsidR="0016768E" w:rsidRDefault="0016768E" w:rsidP="003D77FC">
            <w:pPr>
              <w:pStyle w:val="TableText"/>
            </w:pPr>
          </w:p>
        </w:tc>
        <w:tc>
          <w:tcPr>
            <w:tcW w:w="1377" w:type="dxa"/>
          </w:tcPr>
          <w:p w14:paraId="7A699B33" w14:textId="77777777" w:rsidR="0016768E" w:rsidRDefault="0016768E" w:rsidP="003D77FC">
            <w:pPr>
              <w:pStyle w:val="TableText"/>
            </w:pPr>
          </w:p>
        </w:tc>
        <w:tc>
          <w:tcPr>
            <w:tcW w:w="1378" w:type="dxa"/>
          </w:tcPr>
          <w:p w14:paraId="4073F41B" w14:textId="77777777" w:rsidR="0016768E" w:rsidRDefault="0016768E" w:rsidP="003D77FC">
            <w:pPr>
              <w:pStyle w:val="TableText"/>
            </w:pPr>
          </w:p>
        </w:tc>
      </w:tr>
      <w:tr w:rsidR="0016768E" w14:paraId="767214F6" w14:textId="77777777" w:rsidTr="0016768E">
        <w:trPr>
          <w:cantSplit/>
        </w:trPr>
        <w:tc>
          <w:tcPr>
            <w:tcW w:w="1939" w:type="dxa"/>
            <w:vAlign w:val="bottom"/>
          </w:tcPr>
          <w:p w14:paraId="32B50B27" w14:textId="372FF7D6" w:rsidR="0016768E" w:rsidRPr="003E6CF7" w:rsidRDefault="0016768E" w:rsidP="00B664F1">
            <w:pPr>
              <w:pStyle w:val="TableText"/>
              <w:spacing w:before="60" w:after="60"/>
            </w:pPr>
            <w:r>
              <w:t>Referrals</w:t>
            </w:r>
          </w:p>
        </w:tc>
        <w:tc>
          <w:tcPr>
            <w:tcW w:w="1378" w:type="dxa"/>
          </w:tcPr>
          <w:p w14:paraId="6679A744" w14:textId="77777777" w:rsidR="0016768E" w:rsidRDefault="0016768E" w:rsidP="003D77FC">
            <w:pPr>
              <w:pStyle w:val="TableText"/>
            </w:pPr>
          </w:p>
        </w:tc>
        <w:tc>
          <w:tcPr>
            <w:tcW w:w="1378" w:type="dxa"/>
          </w:tcPr>
          <w:p w14:paraId="6412BC35" w14:textId="77777777" w:rsidR="0016768E" w:rsidRDefault="0016768E" w:rsidP="003D77FC">
            <w:pPr>
              <w:pStyle w:val="TableText"/>
            </w:pPr>
          </w:p>
        </w:tc>
        <w:tc>
          <w:tcPr>
            <w:tcW w:w="1378" w:type="dxa"/>
          </w:tcPr>
          <w:p w14:paraId="3DCB3BA9" w14:textId="77777777" w:rsidR="0016768E" w:rsidRDefault="0016768E" w:rsidP="003D77FC">
            <w:pPr>
              <w:pStyle w:val="TableText"/>
            </w:pPr>
          </w:p>
        </w:tc>
        <w:tc>
          <w:tcPr>
            <w:tcW w:w="1377" w:type="dxa"/>
          </w:tcPr>
          <w:p w14:paraId="38BC8648" w14:textId="77777777" w:rsidR="0016768E" w:rsidRDefault="0016768E" w:rsidP="003D77FC">
            <w:pPr>
              <w:pStyle w:val="TableText"/>
            </w:pPr>
          </w:p>
        </w:tc>
        <w:tc>
          <w:tcPr>
            <w:tcW w:w="1377" w:type="dxa"/>
          </w:tcPr>
          <w:p w14:paraId="3378415D" w14:textId="77777777" w:rsidR="0016768E" w:rsidRDefault="0016768E" w:rsidP="003D77FC">
            <w:pPr>
              <w:pStyle w:val="TableText"/>
            </w:pPr>
          </w:p>
        </w:tc>
        <w:tc>
          <w:tcPr>
            <w:tcW w:w="1378" w:type="dxa"/>
          </w:tcPr>
          <w:p w14:paraId="27705205" w14:textId="77777777" w:rsidR="0016768E" w:rsidRDefault="0016768E" w:rsidP="003D77FC">
            <w:pPr>
              <w:pStyle w:val="TableText"/>
            </w:pPr>
          </w:p>
        </w:tc>
        <w:tc>
          <w:tcPr>
            <w:tcW w:w="1377" w:type="dxa"/>
          </w:tcPr>
          <w:p w14:paraId="1B075D5D" w14:textId="77777777" w:rsidR="0016768E" w:rsidRDefault="0016768E" w:rsidP="003D77FC">
            <w:pPr>
              <w:pStyle w:val="TableText"/>
            </w:pPr>
          </w:p>
        </w:tc>
        <w:tc>
          <w:tcPr>
            <w:tcW w:w="1378" w:type="dxa"/>
          </w:tcPr>
          <w:p w14:paraId="04958092" w14:textId="77777777" w:rsidR="0016768E" w:rsidRDefault="0016768E" w:rsidP="003D77FC">
            <w:pPr>
              <w:pStyle w:val="TableText"/>
            </w:pPr>
          </w:p>
        </w:tc>
      </w:tr>
      <w:tr w:rsidR="0016768E" w14:paraId="78E159EB" w14:textId="77777777" w:rsidTr="0016768E">
        <w:trPr>
          <w:cantSplit/>
        </w:trPr>
        <w:tc>
          <w:tcPr>
            <w:tcW w:w="1939" w:type="dxa"/>
            <w:tcBorders>
              <w:bottom w:val="single" w:sz="4" w:space="0" w:color="auto"/>
            </w:tcBorders>
            <w:vAlign w:val="bottom"/>
          </w:tcPr>
          <w:p w14:paraId="119B1CDA" w14:textId="2CEA2D56" w:rsidR="0016768E" w:rsidRPr="00CA6F2E" w:rsidRDefault="0016768E" w:rsidP="00B664F1">
            <w:pPr>
              <w:pStyle w:val="TableText"/>
              <w:spacing w:before="60" w:after="60"/>
            </w:pPr>
            <w:r w:rsidRPr="00CA6F2E">
              <w:t>Completed referrals</w:t>
            </w:r>
          </w:p>
        </w:tc>
        <w:tc>
          <w:tcPr>
            <w:tcW w:w="1378" w:type="dxa"/>
            <w:tcBorders>
              <w:bottom w:val="single" w:sz="4" w:space="0" w:color="auto"/>
            </w:tcBorders>
          </w:tcPr>
          <w:p w14:paraId="06AE97DD" w14:textId="77777777" w:rsidR="0016768E" w:rsidRDefault="0016768E" w:rsidP="003D77FC">
            <w:pPr>
              <w:pStyle w:val="TableText"/>
            </w:pPr>
          </w:p>
        </w:tc>
        <w:tc>
          <w:tcPr>
            <w:tcW w:w="1378" w:type="dxa"/>
            <w:tcBorders>
              <w:bottom w:val="single" w:sz="4" w:space="0" w:color="auto"/>
            </w:tcBorders>
          </w:tcPr>
          <w:p w14:paraId="7304A364" w14:textId="77777777" w:rsidR="0016768E" w:rsidRDefault="0016768E" w:rsidP="003D77FC">
            <w:pPr>
              <w:pStyle w:val="TableText"/>
            </w:pPr>
          </w:p>
        </w:tc>
        <w:tc>
          <w:tcPr>
            <w:tcW w:w="1378" w:type="dxa"/>
            <w:tcBorders>
              <w:bottom w:val="single" w:sz="4" w:space="0" w:color="auto"/>
            </w:tcBorders>
          </w:tcPr>
          <w:p w14:paraId="13FD36AE" w14:textId="77777777" w:rsidR="0016768E" w:rsidRDefault="0016768E" w:rsidP="003D77FC">
            <w:pPr>
              <w:pStyle w:val="TableText"/>
            </w:pPr>
          </w:p>
        </w:tc>
        <w:tc>
          <w:tcPr>
            <w:tcW w:w="1377" w:type="dxa"/>
            <w:tcBorders>
              <w:bottom w:val="single" w:sz="4" w:space="0" w:color="auto"/>
            </w:tcBorders>
          </w:tcPr>
          <w:p w14:paraId="742774B8" w14:textId="77777777" w:rsidR="0016768E" w:rsidRDefault="0016768E" w:rsidP="003D77FC">
            <w:pPr>
              <w:pStyle w:val="TableText"/>
            </w:pPr>
          </w:p>
        </w:tc>
        <w:tc>
          <w:tcPr>
            <w:tcW w:w="1377" w:type="dxa"/>
            <w:tcBorders>
              <w:bottom w:val="single" w:sz="4" w:space="0" w:color="auto"/>
            </w:tcBorders>
          </w:tcPr>
          <w:p w14:paraId="28B5A9EF" w14:textId="77777777" w:rsidR="0016768E" w:rsidRDefault="0016768E" w:rsidP="003D77FC">
            <w:pPr>
              <w:pStyle w:val="TableText"/>
            </w:pPr>
          </w:p>
        </w:tc>
        <w:tc>
          <w:tcPr>
            <w:tcW w:w="1378" w:type="dxa"/>
            <w:tcBorders>
              <w:bottom w:val="single" w:sz="4" w:space="0" w:color="auto"/>
            </w:tcBorders>
          </w:tcPr>
          <w:p w14:paraId="5C450FA9" w14:textId="77777777" w:rsidR="0016768E" w:rsidRDefault="0016768E" w:rsidP="003D77FC">
            <w:pPr>
              <w:pStyle w:val="TableText"/>
            </w:pPr>
          </w:p>
        </w:tc>
        <w:tc>
          <w:tcPr>
            <w:tcW w:w="1377" w:type="dxa"/>
            <w:tcBorders>
              <w:bottom w:val="single" w:sz="4" w:space="0" w:color="auto"/>
            </w:tcBorders>
          </w:tcPr>
          <w:p w14:paraId="6076BE6E" w14:textId="77777777" w:rsidR="0016768E" w:rsidRDefault="0016768E" w:rsidP="003D77FC">
            <w:pPr>
              <w:pStyle w:val="TableText"/>
            </w:pPr>
          </w:p>
        </w:tc>
        <w:tc>
          <w:tcPr>
            <w:tcW w:w="1378" w:type="dxa"/>
            <w:tcBorders>
              <w:bottom w:val="single" w:sz="4" w:space="0" w:color="auto"/>
            </w:tcBorders>
          </w:tcPr>
          <w:p w14:paraId="46745B5A" w14:textId="77777777" w:rsidR="0016768E" w:rsidRDefault="0016768E" w:rsidP="003D77FC">
            <w:pPr>
              <w:pStyle w:val="TableText"/>
            </w:pPr>
          </w:p>
        </w:tc>
      </w:tr>
      <w:tr w:rsidR="0016768E" w14:paraId="4424A9CC" w14:textId="77777777" w:rsidTr="0016768E">
        <w:trPr>
          <w:cantSplit/>
        </w:trPr>
        <w:tc>
          <w:tcPr>
            <w:tcW w:w="1939" w:type="dxa"/>
            <w:tcBorders>
              <w:bottom w:val="single" w:sz="4" w:space="0" w:color="auto"/>
            </w:tcBorders>
            <w:vAlign w:val="bottom"/>
          </w:tcPr>
          <w:p w14:paraId="78437E7C" w14:textId="33CA9FF3" w:rsidR="0016768E" w:rsidRPr="00CA6F2E" w:rsidRDefault="0016768E" w:rsidP="00B664F1">
            <w:pPr>
              <w:pStyle w:val="TableText"/>
              <w:spacing w:before="60" w:after="60"/>
            </w:pPr>
          </w:p>
        </w:tc>
        <w:tc>
          <w:tcPr>
            <w:tcW w:w="1378" w:type="dxa"/>
            <w:tcBorders>
              <w:bottom w:val="single" w:sz="4" w:space="0" w:color="auto"/>
            </w:tcBorders>
          </w:tcPr>
          <w:p w14:paraId="50584D76" w14:textId="77777777" w:rsidR="0016768E" w:rsidRDefault="0016768E" w:rsidP="003D77FC">
            <w:pPr>
              <w:pStyle w:val="TableText"/>
            </w:pPr>
          </w:p>
        </w:tc>
        <w:tc>
          <w:tcPr>
            <w:tcW w:w="1378" w:type="dxa"/>
            <w:tcBorders>
              <w:bottom w:val="single" w:sz="4" w:space="0" w:color="auto"/>
            </w:tcBorders>
          </w:tcPr>
          <w:p w14:paraId="66A08FCA" w14:textId="77777777" w:rsidR="0016768E" w:rsidRDefault="0016768E" w:rsidP="003D77FC">
            <w:pPr>
              <w:pStyle w:val="TableText"/>
            </w:pPr>
          </w:p>
        </w:tc>
        <w:tc>
          <w:tcPr>
            <w:tcW w:w="1378" w:type="dxa"/>
            <w:tcBorders>
              <w:bottom w:val="single" w:sz="4" w:space="0" w:color="auto"/>
            </w:tcBorders>
          </w:tcPr>
          <w:p w14:paraId="38B9361D" w14:textId="77777777" w:rsidR="0016768E" w:rsidRDefault="0016768E" w:rsidP="003D77FC">
            <w:pPr>
              <w:pStyle w:val="TableText"/>
            </w:pPr>
          </w:p>
        </w:tc>
        <w:tc>
          <w:tcPr>
            <w:tcW w:w="1377" w:type="dxa"/>
            <w:tcBorders>
              <w:bottom w:val="single" w:sz="4" w:space="0" w:color="auto"/>
            </w:tcBorders>
          </w:tcPr>
          <w:p w14:paraId="345DC86F" w14:textId="77777777" w:rsidR="0016768E" w:rsidRDefault="0016768E" w:rsidP="003D77FC">
            <w:pPr>
              <w:pStyle w:val="TableText"/>
            </w:pPr>
          </w:p>
        </w:tc>
        <w:tc>
          <w:tcPr>
            <w:tcW w:w="1377" w:type="dxa"/>
            <w:tcBorders>
              <w:bottom w:val="single" w:sz="4" w:space="0" w:color="auto"/>
            </w:tcBorders>
          </w:tcPr>
          <w:p w14:paraId="0CDF1242" w14:textId="77777777" w:rsidR="0016768E" w:rsidRDefault="0016768E" w:rsidP="003D77FC">
            <w:pPr>
              <w:pStyle w:val="TableText"/>
            </w:pPr>
          </w:p>
        </w:tc>
        <w:tc>
          <w:tcPr>
            <w:tcW w:w="1378" w:type="dxa"/>
            <w:tcBorders>
              <w:bottom w:val="single" w:sz="4" w:space="0" w:color="auto"/>
            </w:tcBorders>
          </w:tcPr>
          <w:p w14:paraId="64CC2FD6" w14:textId="77777777" w:rsidR="0016768E" w:rsidRDefault="0016768E" w:rsidP="003D77FC">
            <w:pPr>
              <w:pStyle w:val="TableText"/>
            </w:pPr>
          </w:p>
        </w:tc>
        <w:tc>
          <w:tcPr>
            <w:tcW w:w="1377" w:type="dxa"/>
            <w:tcBorders>
              <w:bottom w:val="single" w:sz="4" w:space="0" w:color="auto"/>
            </w:tcBorders>
          </w:tcPr>
          <w:p w14:paraId="085417FC" w14:textId="77777777" w:rsidR="0016768E" w:rsidRDefault="0016768E" w:rsidP="003D77FC">
            <w:pPr>
              <w:pStyle w:val="TableText"/>
            </w:pPr>
          </w:p>
        </w:tc>
        <w:tc>
          <w:tcPr>
            <w:tcW w:w="1378" w:type="dxa"/>
            <w:tcBorders>
              <w:bottom w:val="single" w:sz="4" w:space="0" w:color="auto"/>
            </w:tcBorders>
          </w:tcPr>
          <w:p w14:paraId="1D28DFF6" w14:textId="77777777" w:rsidR="0016768E" w:rsidRDefault="0016768E" w:rsidP="003D77FC">
            <w:pPr>
              <w:pStyle w:val="TableText"/>
            </w:pPr>
          </w:p>
        </w:tc>
      </w:tr>
    </w:tbl>
    <w:p w14:paraId="14724B6F" w14:textId="0E79B895" w:rsidR="003D77FC" w:rsidRDefault="003D77FC" w:rsidP="003D77FC">
      <w:pPr>
        <w:pStyle w:val="TableFootnoteCaption"/>
      </w:pPr>
      <w:r w:rsidRPr="002617D5">
        <w:rPr>
          <w:vertAlign w:val="superscript"/>
        </w:rPr>
        <w:t>a</w:t>
      </w:r>
      <w:r w:rsidRPr="002617D5">
        <w:t xml:space="preserve"> For a full </w:t>
      </w:r>
      <w:r>
        <w:t xml:space="preserve">detailed </w:t>
      </w:r>
      <w:r w:rsidRPr="002617D5">
        <w:t>list of the outcomes and measures to be examined in the outcomes evaluation, se</w:t>
      </w:r>
      <w:r>
        <w:t>e section III in Table B.1</w:t>
      </w:r>
      <w:r w:rsidRPr="002617D5">
        <w:t xml:space="preserve"> (</w:t>
      </w:r>
      <w:r>
        <w:t>Attachment</w:t>
      </w:r>
      <w:r w:rsidRPr="002617D5">
        <w:t xml:space="preserve"> </w:t>
      </w:r>
      <w:r>
        <w:t>B</w:t>
      </w:r>
      <w:r w:rsidR="00562537">
        <w:t xml:space="preserve">) </w:t>
      </w:r>
    </w:p>
    <w:p w14:paraId="7FC4AA3A" w14:textId="77777777" w:rsidR="003D77FC" w:rsidRDefault="003D77FC" w:rsidP="003D77FC">
      <w:pPr>
        <w:pStyle w:val="TableFootnoteCaption"/>
      </w:pPr>
      <w:r w:rsidRPr="003D77FC">
        <w:t>BMI =body mass index</w:t>
      </w:r>
    </w:p>
    <w:p w14:paraId="36C36928" w14:textId="77777777" w:rsidR="002617D5" w:rsidRDefault="002617D5" w:rsidP="002617D5">
      <w:pPr>
        <w:pStyle w:val="TableFootnoteCaption"/>
      </w:pPr>
    </w:p>
    <w:p w14:paraId="01A60791" w14:textId="77777777" w:rsidR="002617D5" w:rsidRDefault="002617D5" w:rsidP="002617D5">
      <w:pPr>
        <w:pStyle w:val="TableFootnoteCaption"/>
        <w:sectPr w:rsidR="002617D5" w:rsidSect="003D77FC">
          <w:headerReference w:type="default" r:id="rId30"/>
          <w:footerReference w:type="default" r:id="rId31"/>
          <w:pgSz w:w="15840" w:h="12240" w:orient="landscape"/>
          <w:pgMar w:top="1440" w:right="1440" w:bottom="576" w:left="1440" w:header="720" w:footer="720" w:gutter="0"/>
          <w:pgBorders w:offsetFrom="page">
            <w:bottom w:val="single" w:sz="4" w:space="24" w:color="FFFFFF" w:themeColor="background1"/>
          </w:pgBorders>
          <w:cols w:space="720"/>
          <w:docGrid w:linePitch="360"/>
        </w:sectPr>
      </w:pPr>
    </w:p>
    <w:p w14:paraId="122588D6" w14:textId="56178723" w:rsidR="00E07B47" w:rsidRPr="002617D5" w:rsidRDefault="002617D5" w:rsidP="00E07B47">
      <w:pPr>
        <w:pStyle w:val="MarkforTableTitle"/>
      </w:pPr>
      <w:bookmarkStart w:id="32" w:name="_Toc384821857"/>
      <w:bookmarkStart w:id="33" w:name="_Toc399336345"/>
      <w:r w:rsidRPr="002617D5">
        <w:lastRenderedPageBreak/>
        <w:t xml:space="preserve">Table </w:t>
      </w:r>
      <w:r w:rsidRPr="00FF2654">
        <w:t>A.</w:t>
      </w:r>
      <w:r w:rsidR="00C37920">
        <w:t>8</w:t>
      </w:r>
      <w:r w:rsidRPr="00FF2654">
        <w:t>.</w:t>
      </w:r>
      <w:r w:rsidRPr="002617D5">
        <w:t xml:space="preserve"> Illustrative table shell – </w:t>
      </w:r>
      <w:r w:rsidR="00E07B47">
        <w:t>Association between</w:t>
      </w:r>
      <w:r w:rsidR="00E07B47" w:rsidRPr="002617D5">
        <w:t xml:space="preserve"> WISEWOMAN program</w:t>
      </w:r>
      <w:r w:rsidR="00E07B47">
        <w:t xml:space="preserve"> components and</w:t>
      </w:r>
      <w:r w:rsidR="00E07B47" w:rsidRPr="002617D5">
        <w:t xml:space="preserve"> outcomes (multivariate regressions results) </w:t>
      </w:r>
    </w:p>
    <w:bookmarkEnd w:id="32"/>
    <w:bookmarkEnd w:id="33"/>
    <w:p w14:paraId="597CE598" w14:textId="2E2F38B9" w:rsidR="002617D5" w:rsidRPr="002617D5" w:rsidRDefault="002617D5" w:rsidP="004A7C6E">
      <w:pPr>
        <w:pStyle w:val="MarkforTableTitle"/>
      </w:pPr>
    </w:p>
    <w:tbl>
      <w:tblPr>
        <w:tblStyle w:val="Table"/>
        <w:tblW w:w="9468" w:type="dxa"/>
        <w:tblLayout w:type="fixed"/>
        <w:tblLook w:val="04A0" w:firstRow="1" w:lastRow="0" w:firstColumn="1" w:lastColumn="0" w:noHBand="0" w:noVBand="1"/>
      </w:tblPr>
      <w:tblGrid>
        <w:gridCol w:w="3156"/>
        <w:gridCol w:w="3156"/>
        <w:gridCol w:w="3156"/>
      </w:tblGrid>
      <w:tr w:rsidR="002617D5" w:rsidRPr="004A75B5" w14:paraId="7E141E7F" w14:textId="77777777" w:rsidTr="002617D5">
        <w:trPr>
          <w:cnfStyle w:val="100000000000" w:firstRow="1" w:lastRow="0" w:firstColumn="0" w:lastColumn="0" w:oddVBand="0" w:evenVBand="0" w:oddHBand="0" w:evenHBand="0" w:firstRowFirstColumn="0" w:firstRowLastColumn="0" w:lastRowFirstColumn="0" w:lastRowLastColumn="0"/>
        </w:trPr>
        <w:tc>
          <w:tcPr>
            <w:tcW w:w="3156" w:type="dxa"/>
          </w:tcPr>
          <w:p w14:paraId="2780E099" w14:textId="77777777" w:rsidR="002617D5" w:rsidRPr="004A75B5" w:rsidRDefault="002617D5" w:rsidP="002617D5">
            <w:pPr>
              <w:pStyle w:val="TableHeaderLeft"/>
            </w:pPr>
            <w:r>
              <w:t>Outcomes</w:t>
            </w:r>
            <w:r w:rsidR="009634E4">
              <w:t xml:space="preserve"> domains</w:t>
            </w:r>
            <w:r w:rsidRPr="00CA6F2E">
              <w:rPr>
                <w:vertAlign w:val="superscript"/>
              </w:rPr>
              <w:t>a</w:t>
            </w:r>
          </w:p>
        </w:tc>
        <w:tc>
          <w:tcPr>
            <w:tcW w:w="3156" w:type="dxa"/>
          </w:tcPr>
          <w:p w14:paraId="16350D80" w14:textId="77777777" w:rsidR="002617D5" w:rsidRPr="004A75B5" w:rsidRDefault="002617D5" w:rsidP="002617D5">
            <w:pPr>
              <w:pStyle w:val="TableHeaderCenter"/>
            </w:pPr>
            <w:r w:rsidRPr="004A75B5">
              <w:t>Coefficient</w:t>
            </w:r>
            <w:r w:rsidRPr="004A75B5">
              <w:rPr>
                <w:vertAlign w:val="superscript"/>
              </w:rPr>
              <w:t>b</w:t>
            </w:r>
            <w:r w:rsidRPr="004A75B5">
              <w:br/>
              <w:t>(Marginal Effect)</w:t>
            </w:r>
          </w:p>
        </w:tc>
        <w:tc>
          <w:tcPr>
            <w:tcW w:w="3156" w:type="dxa"/>
          </w:tcPr>
          <w:p w14:paraId="0C5398A8" w14:textId="77777777" w:rsidR="002617D5" w:rsidRPr="004A75B5" w:rsidRDefault="002617D5" w:rsidP="002617D5">
            <w:pPr>
              <w:pStyle w:val="TableHeaderCenter"/>
            </w:pPr>
            <w:r w:rsidRPr="004A75B5">
              <w:t>Standard Error</w:t>
            </w:r>
          </w:p>
        </w:tc>
      </w:tr>
      <w:tr w:rsidR="002617D5" w:rsidRPr="004A75B5" w14:paraId="14A8C049" w14:textId="77777777" w:rsidTr="002617D5">
        <w:tc>
          <w:tcPr>
            <w:tcW w:w="3156" w:type="dxa"/>
          </w:tcPr>
          <w:p w14:paraId="64E2FA8D" w14:textId="77777777" w:rsidR="002617D5" w:rsidRPr="003E6CF7" w:rsidRDefault="002617D5" w:rsidP="002617D5">
            <w:pPr>
              <w:pStyle w:val="TableText"/>
              <w:spacing w:before="60" w:after="60"/>
            </w:pPr>
            <w:r>
              <w:t>Risk reduction counseling</w:t>
            </w:r>
          </w:p>
        </w:tc>
        <w:tc>
          <w:tcPr>
            <w:tcW w:w="3156" w:type="dxa"/>
            <w:vAlign w:val="top"/>
          </w:tcPr>
          <w:p w14:paraId="72B2DC58" w14:textId="77777777" w:rsidR="002617D5" w:rsidRPr="004A75B5" w:rsidRDefault="002617D5" w:rsidP="002617D5">
            <w:pPr>
              <w:pStyle w:val="TableText"/>
              <w:spacing w:before="60" w:after="60"/>
              <w:jc w:val="center"/>
            </w:pPr>
          </w:p>
        </w:tc>
        <w:tc>
          <w:tcPr>
            <w:tcW w:w="3156" w:type="dxa"/>
            <w:vAlign w:val="top"/>
          </w:tcPr>
          <w:p w14:paraId="52BC161A" w14:textId="77777777" w:rsidR="002617D5" w:rsidRPr="004A75B5" w:rsidRDefault="002617D5" w:rsidP="002617D5">
            <w:pPr>
              <w:pStyle w:val="TableText"/>
              <w:spacing w:before="60" w:after="60"/>
              <w:jc w:val="center"/>
            </w:pPr>
          </w:p>
        </w:tc>
      </w:tr>
      <w:tr w:rsidR="00381D96" w:rsidRPr="004A75B5" w14:paraId="1100DD0F" w14:textId="77777777" w:rsidTr="003D77FC">
        <w:tc>
          <w:tcPr>
            <w:tcW w:w="3156" w:type="dxa"/>
            <w:tcBorders>
              <w:bottom w:val="nil"/>
            </w:tcBorders>
          </w:tcPr>
          <w:p w14:paraId="28E56605" w14:textId="1548D772" w:rsidR="00381D96" w:rsidRDefault="002C1B4D" w:rsidP="004B3D6B">
            <w:pPr>
              <w:pStyle w:val="TableText"/>
              <w:spacing w:before="60" w:after="60"/>
              <w:ind w:left="245"/>
            </w:pPr>
            <w:r>
              <w:t>Program</w:t>
            </w:r>
            <w:r w:rsidR="00381D96">
              <w:t xml:space="preserve"> trait 1</w:t>
            </w:r>
          </w:p>
        </w:tc>
        <w:tc>
          <w:tcPr>
            <w:tcW w:w="3156" w:type="dxa"/>
            <w:tcBorders>
              <w:bottom w:val="nil"/>
            </w:tcBorders>
            <w:vAlign w:val="top"/>
          </w:tcPr>
          <w:p w14:paraId="03879BD2" w14:textId="77777777" w:rsidR="00381D96" w:rsidRPr="004A75B5" w:rsidRDefault="00381D96" w:rsidP="002617D5">
            <w:pPr>
              <w:pStyle w:val="TableText"/>
              <w:spacing w:before="60" w:after="60"/>
              <w:jc w:val="center"/>
            </w:pPr>
          </w:p>
        </w:tc>
        <w:tc>
          <w:tcPr>
            <w:tcW w:w="3156" w:type="dxa"/>
            <w:tcBorders>
              <w:bottom w:val="nil"/>
            </w:tcBorders>
            <w:vAlign w:val="top"/>
          </w:tcPr>
          <w:p w14:paraId="04717E24" w14:textId="77777777" w:rsidR="00381D96" w:rsidRPr="004A75B5" w:rsidRDefault="00381D96" w:rsidP="002617D5">
            <w:pPr>
              <w:pStyle w:val="TableText"/>
              <w:spacing w:before="60" w:after="60"/>
              <w:jc w:val="center"/>
            </w:pPr>
          </w:p>
        </w:tc>
      </w:tr>
      <w:tr w:rsidR="00381D96" w:rsidRPr="004A75B5" w14:paraId="3FC44F3F" w14:textId="77777777" w:rsidTr="003D77FC">
        <w:tc>
          <w:tcPr>
            <w:tcW w:w="3156" w:type="dxa"/>
            <w:tcBorders>
              <w:top w:val="nil"/>
              <w:bottom w:val="single" w:sz="4" w:space="0" w:color="auto"/>
            </w:tcBorders>
          </w:tcPr>
          <w:p w14:paraId="692D41D8" w14:textId="77777777" w:rsidR="00381D96" w:rsidRDefault="002C1B4D" w:rsidP="004B3D6B">
            <w:pPr>
              <w:pStyle w:val="TableText"/>
              <w:spacing w:before="60" w:after="60"/>
              <w:ind w:left="245"/>
            </w:pPr>
            <w:r>
              <w:t xml:space="preserve">Program </w:t>
            </w:r>
            <w:r w:rsidR="00381D96">
              <w:t>trait 2</w:t>
            </w:r>
          </w:p>
        </w:tc>
        <w:tc>
          <w:tcPr>
            <w:tcW w:w="3156" w:type="dxa"/>
            <w:tcBorders>
              <w:top w:val="nil"/>
              <w:bottom w:val="single" w:sz="4" w:space="0" w:color="auto"/>
            </w:tcBorders>
            <w:vAlign w:val="top"/>
          </w:tcPr>
          <w:p w14:paraId="0843DA8E" w14:textId="77777777" w:rsidR="00381D96" w:rsidRPr="004A75B5" w:rsidRDefault="00381D96" w:rsidP="002617D5">
            <w:pPr>
              <w:pStyle w:val="TableText"/>
              <w:spacing w:before="60" w:after="60"/>
              <w:jc w:val="center"/>
            </w:pPr>
          </w:p>
        </w:tc>
        <w:tc>
          <w:tcPr>
            <w:tcW w:w="3156" w:type="dxa"/>
            <w:tcBorders>
              <w:top w:val="nil"/>
              <w:bottom w:val="single" w:sz="4" w:space="0" w:color="auto"/>
            </w:tcBorders>
            <w:vAlign w:val="top"/>
          </w:tcPr>
          <w:p w14:paraId="2E244052" w14:textId="77777777" w:rsidR="00381D96" w:rsidRPr="004A75B5" w:rsidRDefault="00381D96" w:rsidP="002617D5">
            <w:pPr>
              <w:pStyle w:val="TableText"/>
              <w:spacing w:before="60" w:after="60"/>
              <w:jc w:val="center"/>
            </w:pPr>
          </w:p>
        </w:tc>
      </w:tr>
      <w:tr w:rsidR="002617D5" w:rsidRPr="004A75B5" w14:paraId="057A97C7" w14:textId="77777777" w:rsidTr="003D77FC">
        <w:tc>
          <w:tcPr>
            <w:tcW w:w="3156" w:type="dxa"/>
            <w:tcBorders>
              <w:top w:val="single" w:sz="4" w:space="0" w:color="auto"/>
            </w:tcBorders>
          </w:tcPr>
          <w:p w14:paraId="69210C56" w14:textId="77777777" w:rsidR="002617D5" w:rsidRPr="003E6CF7" w:rsidRDefault="002617D5" w:rsidP="002617D5">
            <w:pPr>
              <w:pStyle w:val="TableText"/>
              <w:spacing w:before="60" w:after="60"/>
            </w:pPr>
            <w:r>
              <w:t>Readiness to change</w:t>
            </w:r>
          </w:p>
        </w:tc>
        <w:tc>
          <w:tcPr>
            <w:tcW w:w="3156" w:type="dxa"/>
            <w:tcBorders>
              <w:top w:val="single" w:sz="4" w:space="0" w:color="auto"/>
            </w:tcBorders>
            <w:vAlign w:val="top"/>
          </w:tcPr>
          <w:p w14:paraId="33E32106" w14:textId="77777777" w:rsidR="002617D5" w:rsidRPr="004A75B5" w:rsidRDefault="002617D5" w:rsidP="002617D5">
            <w:pPr>
              <w:pStyle w:val="TableText"/>
              <w:spacing w:before="60" w:after="60"/>
              <w:jc w:val="center"/>
            </w:pPr>
          </w:p>
        </w:tc>
        <w:tc>
          <w:tcPr>
            <w:tcW w:w="3156" w:type="dxa"/>
            <w:tcBorders>
              <w:top w:val="single" w:sz="4" w:space="0" w:color="auto"/>
            </w:tcBorders>
            <w:vAlign w:val="top"/>
          </w:tcPr>
          <w:p w14:paraId="2B76BE98" w14:textId="77777777" w:rsidR="002617D5" w:rsidRPr="004A75B5" w:rsidRDefault="002617D5" w:rsidP="002617D5">
            <w:pPr>
              <w:pStyle w:val="TableText"/>
              <w:spacing w:before="60" w:after="60"/>
              <w:jc w:val="center"/>
            </w:pPr>
          </w:p>
        </w:tc>
      </w:tr>
      <w:tr w:rsidR="00381D96" w:rsidRPr="004A75B5" w14:paraId="7BE21BAA" w14:textId="77777777" w:rsidTr="003D77FC">
        <w:tc>
          <w:tcPr>
            <w:tcW w:w="3156" w:type="dxa"/>
            <w:tcBorders>
              <w:bottom w:val="nil"/>
            </w:tcBorders>
          </w:tcPr>
          <w:p w14:paraId="4B1D5681" w14:textId="77777777" w:rsidR="00381D96" w:rsidRDefault="004B3D6B" w:rsidP="004B3D6B">
            <w:pPr>
              <w:pStyle w:val="TableText"/>
              <w:spacing w:before="60" w:after="60"/>
              <w:ind w:left="245"/>
            </w:pPr>
            <w:r>
              <w:t>P</w:t>
            </w:r>
            <w:r w:rsidR="002C1B4D">
              <w:t xml:space="preserve">rogram </w:t>
            </w:r>
            <w:r w:rsidR="00381D96">
              <w:t>trait 1</w:t>
            </w:r>
          </w:p>
        </w:tc>
        <w:tc>
          <w:tcPr>
            <w:tcW w:w="3156" w:type="dxa"/>
            <w:tcBorders>
              <w:bottom w:val="nil"/>
            </w:tcBorders>
            <w:vAlign w:val="top"/>
          </w:tcPr>
          <w:p w14:paraId="3F8C68F5" w14:textId="77777777" w:rsidR="00381D96" w:rsidRPr="004A75B5" w:rsidRDefault="00381D96" w:rsidP="002617D5">
            <w:pPr>
              <w:pStyle w:val="TableText"/>
              <w:spacing w:before="60" w:after="60"/>
              <w:jc w:val="center"/>
            </w:pPr>
          </w:p>
        </w:tc>
        <w:tc>
          <w:tcPr>
            <w:tcW w:w="3156" w:type="dxa"/>
            <w:tcBorders>
              <w:bottom w:val="nil"/>
            </w:tcBorders>
            <w:vAlign w:val="top"/>
          </w:tcPr>
          <w:p w14:paraId="08A34D88" w14:textId="77777777" w:rsidR="00381D96" w:rsidRPr="004A75B5" w:rsidRDefault="00381D96" w:rsidP="002617D5">
            <w:pPr>
              <w:pStyle w:val="TableText"/>
              <w:spacing w:before="60" w:after="60"/>
              <w:jc w:val="center"/>
            </w:pPr>
          </w:p>
        </w:tc>
      </w:tr>
      <w:tr w:rsidR="00381D96" w:rsidRPr="004A75B5" w14:paraId="34DF31E2" w14:textId="77777777" w:rsidTr="003D77FC">
        <w:tc>
          <w:tcPr>
            <w:tcW w:w="3156" w:type="dxa"/>
            <w:tcBorders>
              <w:top w:val="nil"/>
              <w:bottom w:val="single" w:sz="4" w:space="0" w:color="auto"/>
            </w:tcBorders>
          </w:tcPr>
          <w:p w14:paraId="2C4C50FB" w14:textId="77777777" w:rsidR="00381D96" w:rsidRDefault="004B3D6B" w:rsidP="004B3D6B">
            <w:pPr>
              <w:pStyle w:val="TableText"/>
              <w:spacing w:before="60" w:after="60"/>
              <w:ind w:left="245"/>
            </w:pPr>
            <w:r>
              <w:t>P</w:t>
            </w:r>
            <w:r w:rsidR="002C1B4D">
              <w:t xml:space="preserve">rogram </w:t>
            </w:r>
            <w:r w:rsidR="00381D96">
              <w:t>trait 2</w:t>
            </w:r>
          </w:p>
        </w:tc>
        <w:tc>
          <w:tcPr>
            <w:tcW w:w="3156" w:type="dxa"/>
            <w:tcBorders>
              <w:top w:val="nil"/>
              <w:bottom w:val="single" w:sz="4" w:space="0" w:color="auto"/>
            </w:tcBorders>
            <w:vAlign w:val="top"/>
          </w:tcPr>
          <w:p w14:paraId="06CB695B" w14:textId="77777777" w:rsidR="00381D96" w:rsidRPr="004A75B5" w:rsidRDefault="00381D96" w:rsidP="002617D5">
            <w:pPr>
              <w:pStyle w:val="TableText"/>
              <w:spacing w:before="60" w:after="60"/>
              <w:jc w:val="center"/>
            </w:pPr>
          </w:p>
        </w:tc>
        <w:tc>
          <w:tcPr>
            <w:tcW w:w="3156" w:type="dxa"/>
            <w:tcBorders>
              <w:top w:val="nil"/>
              <w:bottom w:val="single" w:sz="4" w:space="0" w:color="auto"/>
            </w:tcBorders>
            <w:vAlign w:val="top"/>
          </w:tcPr>
          <w:p w14:paraId="44957611" w14:textId="77777777" w:rsidR="00381D96" w:rsidRPr="004A75B5" w:rsidRDefault="00381D96" w:rsidP="002617D5">
            <w:pPr>
              <w:pStyle w:val="TableText"/>
              <w:spacing w:before="60" w:after="60"/>
              <w:jc w:val="center"/>
            </w:pPr>
          </w:p>
        </w:tc>
      </w:tr>
      <w:tr w:rsidR="00381D96" w:rsidRPr="004A75B5" w14:paraId="3D6FBA8A" w14:textId="77777777" w:rsidTr="003D77FC">
        <w:tc>
          <w:tcPr>
            <w:tcW w:w="3156" w:type="dxa"/>
            <w:tcBorders>
              <w:top w:val="single" w:sz="4" w:space="0" w:color="auto"/>
            </w:tcBorders>
          </w:tcPr>
          <w:p w14:paraId="71897E6B" w14:textId="77777777" w:rsidR="00381D96" w:rsidRPr="003E6CF7" w:rsidRDefault="00381D96" w:rsidP="004B3D6B">
            <w:pPr>
              <w:pStyle w:val="TableText"/>
              <w:spacing w:before="60" w:after="60"/>
            </w:pPr>
            <w:r>
              <w:t>Hypertension/ blood pressure control</w:t>
            </w:r>
          </w:p>
        </w:tc>
        <w:tc>
          <w:tcPr>
            <w:tcW w:w="3156" w:type="dxa"/>
            <w:tcBorders>
              <w:top w:val="single" w:sz="4" w:space="0" w:color="auto"/>
            </w:tcBorders>
            <w:vAlign w:val="top"/>
          </w:tcPr>
          <w:p w14:paraId="42C3CE79" w14:textId="77777777" w:rsidR="00381D96" w:rsidRPr="004A75B5" w:rsidRDefault="00381D96" w:rsidP="002617D5">
            <w:pPr>
              <w:pStyle w:val="TableText"/>
              <w:spacing w:before="60" w:after="60"/>
              <w:jc w:val="center"/>
            </w:pPr>
          </w:p>
        </w:tc>
        <w:tc>
          <w:tcPr>
            <w:tcW w:w="3156" w:type="dxa"/>
            <w:tcBorders>
              <w:top w:val="single" w:sz="4" w:space="0" w:color="auto"/>
            </w:tcBorders>
            <w:vAlign w:val="top"/>
          </w:tcPr>
          <w:p w14:paraId="6CD4DEAE" w14:textId="77777777" w:rsidR="00381D96" w:rsidRPr="004A75B5" w:rsidRDefault="00381D96" w:rsidP="002617D5">
            <w:pPr>
              <w:pStyle w:val="TableText"/>
              <w:spacing w:before="60" w:after="60"/>
              <w:jc w:val="center"/>
            </w:pPr>
          </w:p>
        </w:tc>
      </w:tr>
      <w:tr w:rsidR="00381D96" w:rsidRPr="004A75B5" w14:paraId="7869AA2D" w14:textId="77777777" w:rsidTr="003D77FC">
        <w:tc>
          <w:tcPr>
            <w:tcW w:w="3156" w:type="dxa"/>
            <w:tcBorders>
              <w:bottom w:val="nil"/>
            </w:tcBorders>
          </w:tcPr>
          <w:p w14:paraId="02540765" w14:textId="77777777" w:rsidR="00381D96" w:rsidRDefault="004B3D6B" w:rsidP="004B3D6B">
            <w:pPr>
              <w:pStyle w:val="TableText"/>
              <w:spacing w:before="60" w:after="60"/>
              <w:ind w:left="245"/>
            </w:pPr>
            <w:r>
              <w:t>P</w:t>
            </w:r>
            <w:r w:rsidR="002C1B4D">
              <w:t xml:space="preserve">rogram </w:t>
            </w:r>
            <w:r w:rsidR="00381D96">
              <w:t>trait 1</w:t>
            </w:r>
          </w:p>
        </w:tc>
        <w:tc>
          <w:tcPr>
            <w:tcW w:w="3156" w:type="dxa"/>
            <w:tcBorders>
              <w:bottom w:val="nil"/>
            </w:tcBorders>
            <w:vAlign w:val="top"/>
          </w:tcPr>
          <w:p w14:paraId="6CAC5733" w14:textId="77777777" w:rsidR="00381D96" w:rsidRPr="004A75B5" w:rsidRDefault="00381D96" w:rsidP="002617D5">
            <w:pPr>
              <w:pStyle w:val="TableText"/>
              <w:spacing w:before="60" w:after="60"/>
              <w:jc w:val="center"/>
            </w:pPr>
          </w:p>
        </w:tc>
        <w:tc>
          <w:tcPr>
            <w:tcW w:w="3156" w:type="dxa"/>
            <w:tcBorders>
              <w:bottom w:val="nil"/>
            </w:tcBorders>
            <w:vAlign w:val="top"/>
          </w:tcPr>
          <w:p w14:paraId="2A9A317F" w14:textId="77777777" w:rsidR="00381D96" w:rsidRPr="004A75B5" w:rsidRDefault="00381D96" w:rsidP="002617D5">
            <w:pPr>
              <w:pStyle w:val="TableText"/>
              <w:spacing w:before="60" w:after="60"/>
              <w:jc w:val="center"/>
            </w:pPr>
          </w:p>
        </w:tc>
      </w:tr>
      <w:tr w:rsidR="00381D96" w:rsidRPr="004A75B5" w14:paraId="7499BAF6" w14:textId="77777777" w:rsidTr="003D77FC">
        <w:tc>
          <w:tcPr>
            <w:tcW w:w="3156" w:type="dxa"/>
            <w:tcBorders>
              <w:top w:val="nil"/>
              <w:bottom w:val="single" w:sz="4" w:space="0" w:color="auto"/>
            </w:tcBorders>
          </w:tcPr>
          <w:p w14:paraId="08B286C6" w14:textId="77777777" w:rsidR="00381D96" w:rsidRDefault="004B3D6B" w:rsidP="004B3D6B">
            <w:pPr>
              <w:pStyle w:val="TableText"/>
              <w:spacing w:before="60" w:after="60"/>
              <w:ind w:left="245"/>
            </w:pPr>
            <w:r>
              <w:t>P</w:t>
            </w:r>
            <w:r w:rsidR="002C1B4D">
              <w:t xml:space="preserve">rogram </w:t>
            </w:r>
            <w:r w:rsidR="00381D96">
              <w:t>trait 2</w:t>
            </w:r>
          </w:p>
        </w:tc>
        <w:tc>
          <w:tcPr>
            <w:tcW w:w="3156" w:type="dxa"/>
            <w:tcBorders>
              <w:top w:val="nil"/>
              <w:bottom w:val="single" w:sz="4" w:space="0" w:color="auto"/>
            </w:tcBorders>
            <w:vAlign w:val="top"/>
          </w:tcPr>
          <w:p w14:paraId="43E9084F" w14:textId="77777777" w:rsidR="00381D96" w:rsidRPr="004A75B5" w:rsidRDefault="00381D96" w:rsidP="002617D5">
            <w:pPr>
              <w:pStyle w:val="TableText"/>
              <w:spacing w:before="60" w:after="60"/>
              <w:jc w:val="center"/>
            </w:pPr>
          </w:p>
        </w:tc>
        <w:tc>
          <w:tcPr>
            <w:tcW w:w="3156" w:type="dxa"/>
            <w:tcBorders>
              <w:top w:val="nil"/>
              <w:bottom w:val="single" w:sz="4" w:space="0" w:color="auto"/>
            </w:tcBorders>
            <w:vAlign w:val="top"/>
          </w:tcPr>
          <w:p w14:paraId="5DF0A93F" w14:textId="77777777" w:rsidR="00381D96" w:rsidRPr="004A75B5" w:rsidRDefault="00381D96" w:rsidP="002617D5">
            <w:pPr>
              <w:pStyle w:val="TableText"/>
              <w:spacing w:before="60" w:after="60"/>
              <w:jc w:val="center"/>
            </w:pPr>
          </w:p>
        </w:tc>
      </w:tr>
      <w:tr w:rsidR="00381D96" w:rsidRPr="004A75B5" w14:paraId="4DFECCE6" w14:textId="77777777" w:rsidTr="003D77FC">
        <w:tc>
          <w:tcPr>
            <w:tcW w:w="3156" w:type="dxa"/>
            <w:tcBorders>
              <w:top w:val="single" w:sz="4" w:space="0" w:color="auto"/>
            </w:tcBorders>
          </w:tcPr>
          <w:p w14:paraId="48A670D8" w14:textId="77777777" w:rsidR="00381D96" w:rsidRPr="003E6CF7" w:rsidRDefault="00381D96" w:rsidP="002617D5">
            <w:pPr>
              <w:pStyle w:val="TableText"/>
              <w:spacing w:before="60" w:after="60"/>
            </w:pPr>
            <w:r>
              <w:t>Cholesterol</w:t>
            </w:r>
          </w:p>
        </w:tc>
        <w:tc>
          <w:tcPr>
            <w:tcW w:w="3156" w:type="dxa"/>
            <w:tcBorders>
              <w:top w:val="single" w:sz="4" w:space="0" w:color="auto"/>
            </w:tcBorders>
            <w:vAlign w:val="top"/>
          </w:tcPr>
          <w:p w14:paraId="3443E383" w14:textId="77777777" w:rsidR="00381D96" w:rsidRPr="004A75B5" w:rsidRDefault="00381D96" w:rsidP="002617D5">
            <w:pPr>
              <w:pStyle w:val="TableText"/>
              <w:spacing w:before="60" w:after="60"/>
              <w:jc w:val="center"/>
            </w:pPr>
          </w:p>
        </w:tc>
        <w:tc>
          <w:tcPr>
            <w:tcW w:w="3156" w:type="dxa"/>
            <w:tcBorders>
              <w:top w:val="single" w:sz="4" w:space="0" w:color="auto"/>
            </w:tcBorders>
            <w:vAlign w:val="top"/>
          </w:tcPr>
          <w:p w14:paraId="2B7BF8A6" w14:textId="77777777" w:rsidR="00381D96" w:rsidRPr="004A75B5" w:rsidRDefault="00381D96" w:rsidP="002617D5">
            <w:pPr>
              <w:pStyle w:val="TableText"/>
              <w:spacing w:before="60" w:after="60"/>
              <w:jc w:val="center"/>
            </w:pPr>
          </w:p>
        </w:tc>
      </w:tr>
      <w:tr w:rsidR="00381D96" w:rsidRPr="004A75B5" w14:paraId="530FDE13" w14:textId="77777777" w:rsidTr="003D77FC">
        <w:tc>
          <w:tcPr>
            <w:tcW w:w="3156" w:type="dxa"/>
            <w:tcBorders>
              <w:bottom w:val="nil"/>
            </w:tcBorders>
          </w:tcPr>
          <w:p w14:paraId="4307702B" w14:textId="77777777" w:rsidR="00381D96" w:rsidRDefault="004B3D6B" w:rsidP="004B3D6B">
            <w:pPr>
              <w:pStyle w:val="TableText"/>
              <w:spacing w:before="60" w:after="60"/>
              <w:ind w:left="245"/>
            </w:pPr>
            <w:r>
              <w:t>P</w:t>
            </w:r>
            <w:r w:rsidR="002C1B4D">
              <w:t xml:space="preserve">rogram </w:t>
            </w:r>
            <w:r w:rsidR="00381D96">
              <w:t>trait 1</w:t>
            </w:r>
          </w:p>
        </w:tc>
        <w:tc>
          <w:tcPr>
            <w:tcW w:w="3156" w:type="dxa"/>
            <w:tcBorders>
              <w:bottom w:val="nil"/>
            </w:tcBorders>
            <w:vAlign w:val="top"/>
          </w:tcPr>
          <w:p w14:paraId="0F66E895" w14:textId="77777777" w:rsidR="00381D96" w:rsidRPr="004A75B5" w:rsidRDefault="00381D96" w:rsidP="002617D5">
            <w:pPr>
              <w:pStyle w:val="TableText"/>
              <w:spacing w:before="60" w:after="60"/>
              <w:jc w:val="center"/>
            </w:pPr>
          </w:p>
        </w:tc>
        <w:tc>
          <w:tcPr>
            <w:tcW w:w="3156" w:type="dxa"/>
            <w:tcBorders>
              <w:bottom w:val="nil"/>
            </w:tcBorders>
            <w:vAlign w:val="top"/>
          </w:tcPr>
          <w:p w14:paraId="79F55020" w14:textId="77777777" w:rsidR="00381D96" w:rsidRPr="004A75B5" w:rsidRDefault="00381D96" w:rsidP="002617D5">
            <w:pPr>
              <w:pStyle w:val="TableText"/>
              <w:spacing w:before="60" w:after="60"/>
              <w:jc w:val="center"/>
            </w:pPr>
          </w:p>
        </w:tc>
      </w:tr>
      <w:tr w:rsidR="00381D96" w:rsidRPr="004A75B5" w14:paraId="605EA00C" w14:textId="77777777" w:rsidTr="003D77FC">
        <w:tc>
          <w:tcPr>
            <w:tcW w:w="3156" w:type="dxa"/>
            <w:tcBorders>
              <w:top w:val="nil"/>
              <w:bottom w:val="single" w:sz="4" w:space="0" w:color="auto"/>
            </w:tcBorders>
          </w:tcPr>
          <w:p w14:paraId="22C761E2" w14:textId="77777777" w:rsidR="00381D96" w:rsidRDefault="004B3D6B" w:rsidP="004B3D6B">
            <w:pPr>
              <w:pStyle w:val="TableText"/>
              <w:spacing w:before="60" w:after="60"/>
              <w:ind w:left="245"/>
            </w:pPr>
            <w:r>
              <w:t>P</w:t>
            </w:r>
            <w:r w:rsidR="002C1B4D">
              <w:t xml:space="preserve">rogram </w:t>
            </w:r>
            <w:r w:rsidR="00381D96">
              <w:t>trait 2</w:t>
            </w:r>
          </w:p>
        </w:tc>
        <w:tc>
          <w:tcPr>
            <w:tcW w:w="3156" w:type="dxa"/>
            <w:tcBorders>
              <w:top w:val="nil"/>
              <w:bottom w:val="single" w:sz="4" w:space="0" w:color="auto"/>
            </w:tcBorders>
            <w:vAlign w:val="top"/>
          </w:tcPr>
          <w:p w14:paraId="5602F2EB" w14:textId="77777777" w:rsidR="00381D96" w:rsidRPr="004A75B5" w:rsidRDefault="00381D96" w:rsidP="002617D5">
            <w:pPr>
              <w:pStyle w:val="TableText"/>
              <w:spacing w:before="60" w:after="60"/>
              <w:jc w:val="center"/>
            </w:pPr>
          </w:p>
        </w:tc>
        <w:tc>
          <w:tcPr>
            <w:tcW w:w="3156" w:type="dxa"/>
            <w:tcBorders>
              <w:top w:val="nil"/>
              <w:bottom w:val="single" w:sz="4" w:space="0" w:color="auto"/>
            </w:tcBorders>
            <w:vAlign w:val="top"/>
          </w:tcPr>
          <w:p w14:paraId="4A2DF6B7" w14:textId="77777777" w:rsidR="00381D96" w:rsidRPr="004A75B5" w:rsidRDefault="00381D96" w:rsidP="002617D5">
            <w:pPr>
              <w:pStyle w:val="TableText"/>
              <w:spacing w:before="60" w:after="60"/>
              <w:jc w:val="center"/>
            </w:pPr>
          </w:p>
        </w:tc>
      </w:tr>
      <w:tr w:rsidR="00381D96" w:rsidRPr="004A75B5" w14:paraId="4B257F9C" w14:textId="77777777" w:rsidTr="003D77FC">
        <w:tc>
          <w:tcPr>
            <w:tcW w:w="3156" w:type="dxa"/>
            <w:tcBorders>
              <w:top w:val="single" w:sz="4" w:space="0" w:color="auto"/>
            </w:tcBorders>
          </w:tcPr>
          <w:p w14:paraId="292ED6D6" w14:textId="77777777" w:rsidR="00381D96" w:rsidRPr="00CA6F2E" w:rsidRDefault="00381D96" w:rsidP="002617D5">
            <w:pPr>
              <w:pStyle w:val="TableText"/>
              <w:spacing w:before="60" w:after="60"/>
            </w:pPr>
            <w:r w:rsidRPr="00CA6F2E">
              <w:t>Diabetes</w:t>
            </w:r>
          </w:p>
        </w:tc>
        <w:tc>
          <w:tcPr>
            <w:tcW w:w="3156" w:type="dxa"/>
            <w:tcBorders>
              <w:top w:val="single" w:sz="4" w:space="0" w:color="auto"/>
            </w:tcBorders>
            <w:vAlign w:val="top"/>
          </w:tcPr>
          <w:p w14:paraId="04F4877E" w14:textId="77777777" w:rsidR="00381D96" w:rsidRPr="004A75B5" w:rsidRDefault="00381D96" w:rsidP="002617D5">
            <w:pPr>
              <w:pStyle w:val="TableText"/>
              <w:spacing w:before="60" w:after="60"/>
              <w:jc w:val="center"/>
            </w:pPr>
          </w:p>
        </w:tc>
        <w:tc>
          <w:tcPr>
            <w:tcW w:w="3156" w:type="dxa"/>
            <w:tcBorders>
              <w:top w:val="single" w:sz="4" w:space="0" w:color="auto"/>
            </w:tcBorders>
            <w:vAlign w:val="top"/>
          </w:tcPr>
          <w:p w14:paraId="33FEA5A5" w14:textId="77777777" w:rsidR="00381D96" w:rsidRPr="004A75B5" w:rsidRDefault="00381D96" w:rsidP="002617D5">
            <w:pPr>
              <w:pStyle w:val="TableText"/>
              <w:spacing w:before="60" w:after="60"/>
              <w:jc w:val="center"/>
            </w:pPr>
          </w:p>
        </w:tc>
      </w:tr>
      <w:tr w:rsidR="00381D96" w:rsidRPr="004A75B5" w14:paraId="06082186" w14:textId="77777777" w:rsidTr="002617D5">
        <w:tc>
          <w:tcPr>
            <w:tcW w:w="3156" w:type="dxa"/>
          </w:tcPr>
          <w:p w14:paraId="789D6740" w14:textId="77777777" w:rsidR="00381D96" w:rsidRDefault="004B3D6B" w:rsidP="004B3D6B">
            <w:pPr>
              <w:pStyle w:val="TableText"/>
              <w:spacing w:before="60" w:after="60"/>
              <w:ind w:left="245"/>
            </w:pPr>
            <w:r>
              <w:t>P</w:t>
            </w:r>
            <w:r w:rsidR="002C1B4D">
              <w:t xml:space="preserve">rogram </w:t>
            </w:r>
            <w:r w:rsidR="00381D96">
              <w:t>trait 1</w:t>
            </w:r>
          </w:p>
        </w:tc>
        <w:tc>
          <w:tcPr>
            <w:tcW w:w="3156" w:type="dxa"/>
            <w:vAlign w:val="top"/>
          </w:tcPr>
          <w:p w14:paraId="498EEB73" w14:textId="77777777" w:rsidR="00381D96" w:rsidRPr="004A75B5" w:rsidRDefault="00381D96" w:rsidP="002617D5">
            <w:pPr>
              <w:pStyle w:val="TableText"/>
              <w:spacing w:before="60" w:after="60"/>
              <w:jc w:val="center"/>
            </w:pPr>
          </w:p>
        </w:tc>
        <w:tc>
          <w:tcPr>
            <w:tcW w:w="3156" w:type="dxa"/>
            <w:vAlign w:val="top"/>
          </w:tcPr>
          <w:p w14:paraId="0AEB7585" w14:textId="77777777" w:rsidR="00381D96" w:rsidRPr="004A75B5" w:rsidRDefault="00381D96" w:rsidP="002617D5">
            <w:pPr>
              <w:pStyle w:val="TableText"/>
              <w:spacing w:before="60" w:after="60"/>
              <w:jc w:val="center"/>
            </w:pPr>
          </w:p>
        </w:tc>
      </w:tr>
      <w:tr w:rsidR="00381D96" w:rsidRPr="004A75B5" w14:paraId="292A21A9" w14:textId="77777777" w:rsidTr="002617D5">
        <w:tc>
          <w:tcPr>
            <w:tcW w:w="3156" w:type="dxa"/>
          </w:tcPr>
          <w:p w14:paraId="00FAB99F" w14:textId="77777777" w:rsidR="00381D96" w:rsidRDefault="004B3D6B" w:rsidP="004B3D6B">
            <w:pPr>
              <w:pStyle w:val="TableText"/>
              <w:spacing w:before="60" w:after="60"/>
              <w:ind w:left="245"/>
            </w:pPr>
            <w:r>
              <w:t>P</w:t>
            </w:r>
            <w:r w:rsidR="002C1B4D">
              <w:t xml:space="preserve">rogram </w:t>
            </w:r>
            <w:r w:rsidR="00381D96">
              <w:t>trait 2</w:t>
            </w:r>
          </w:p>
        </w:tc>
        <w:tc>
          <w:tcPr>
            <w:tcW w:w="3156" w:type="dxa"/>
            <w:vAlign w:val="top"/>
          </w:tcPr>
          <w:p w14:paraId="2DAFB51F" w14:textId="77777777" w:rsidR="00381D96" w:rsidRPr="004A75B5" w:rsidRDefault="00381D96" w:rsidP="002617D5">
            <w:pPr>
              <w:pStyle w:val="TableText"/>
              <w:spacing w:before="60" w:after="60"/>
              <w:jc w:val="center"/>
            </w:pPr>
          </w:p>
        </w:tc>
        <w:tc>
          <w:tcPr>
            <w:tcW w:w="3156" w:type="dxa"/>
            <w:vAlign w:val="top"/>
          </w:tcPr>
          <w:p w14:paraId="48C42E1E" w14:textId="77777777" w:rsidR="00381D96" w:rsidRPr="004A75B5" w:rsidRDefault="00381D96" w:rsidP="002617D5">
            <w:pPr>
              <w:pStyle w:val="TableText"/>
              <w:spacing w:before="60" w:after="60"/>
              <w:jc w:val="center"/>
            </w:pPr>
          </w:p>
        </w:tc>
      </w:tr>
    </w:tbl>
    <w:p w14:paraId="505A09A4" w14:textId="77777777" w:rsidR="002617D5" w:rsidRDefault="002617D5" w:rsidP="002617D5">
      <w:pPr>
        <w:pStyle w:val="TableFootnoteCaption"/>
      </w:pPr>
      <w:r w:rsidRPr="00CA6F2E">
        <w:rPr>
          <w:vertAlign w:val="superscript"/>
        </w:rPr>
        <w:t>a</w:t>
      </w:r>
      <w:r w:rsidRPr="00CA6F2E">
        <w:t xml:space="preserve"> For a full</w:t>
      </w:r>
      <w:r w:rsidR="009634E4">
        <w:t xml:space="preserve"> detailed</w:t>
      </w:r>
      <w:r w:rsidR="004B3D6B">
        <w:t xml:space="preserve"> </w:t>
      </w:r>
      <w:r w:rsidRPr="00CA6F2E">
        <w:t xml:space="preserve">list of the outcomes and measures to be examined in the outcomes evaluation, see </w:t>
      </w:r>
      <w:r w:rsidR="003D77FC" w:rsidRPr="00FF2654">
        <w:t>Table B.1</w:t>
      </w:r>
      <w:r w:rsidRPr="00FF2654">
        <w:t xml:space="preserve"> (</w:t>
      </w:r>
      <w:r w:rsidR="003D77FC" w:rsidRPr="00FF2654">
        <w:t>Attachment B</w:t>
      </w:r>
      <w:r w:rsidRPr="00FF2654">
        <w:t>)</w:t>
      </w:r>
      <w:r w:rsidRPr="00CA6F2E">
        <w:t xml:space="preserve"> </w:t>
      </w:r>
    </w:p>
    <w:p w14:paraId="4AEC138B" w14:textId="3E647590" w:rsidR="00381D96" w:rsidRPr="00AF3640" w:rsidRDefault="002617D5" w:rsidP="002617D5">
      <w:pPr>
        <w:pStyle w:val="TableFootnoteCaption"/>
      </w:pPr>
      <w:r w:rsidRPr="004A75B5">
        <w:rPr>
          <w:vertAlign w:val="superscript"/>
        </w:rPr>
        <w:t>b</w:t>
      </w:r>
      <w:r>
        <w:rPr>
          <w:vertAlign w:val="superscript"/>
        </w:rPr>
        <w:t xml:space="preserve"> </w:t>
      </w:r>
      <w:r>
        <w:t>In the longitudinal analysis, the coefficient is the estimate of the change in outcomes from one period to the next. This can be estimated between any two periods for which data are available and between multiple time periods in a single model (for example, between baseline and Program Year</w:t>
      </w:r>
      <w:r w:rsidR="008274D1">
        <w:t xml:space="preserve"> 1 and Program Years 1 and 2). </w:t>
      </w:r>
    </w:p>
    <w:p w14:paraId="5DB6A691" w14:textId="77777777" w:rsidR="002617D5" w:rsidRDefault="002617D5" w:rsidP="002617D5">
      <w:pPr>
        <w:pStyle w:val="TableFootnoteCaption"/>
        <w:rPr>
          <w:szCs w:val="24"/>
        </w:rPr>
      </w:pPr>
      <w:r w:rsidRPr="004A75B5">
        <w:rPr>
          <w:szCs w:val="24"/>
        </w:rPr>
        <w:t>BMI =body mass index</w:t>
      </w:r>
    </w:p>
    <w:p w14:paraId="4320F82B" w14:textId="77777777" w:rsidR="002617D5" w:rsidRPr="00BD5FC5" w:rsidRDefault="002617D5" w:rsidP="002617D5">
      <w:pPr>
        <w:pStyle w:val="TableSignificanceCaption"/>
        <w:ind w:left="180"/>
      </w:pPr>
      <w:r w:rsidRPr="00BD5FC5">
        <w:t>*</w:t>
      </w:r>
      <w:r>
        <w:t xml:space="preserve"> </w:t>
      </w:r>
      <w:r w:rsidRPr="00BD5FC5">
        <w:t>10% significance level.</w:t>
      </w:r>
    </w:p>
    <w:p w14:paraId="62DD6E3F" w14:textId="77777777" w:rsidR="002617D5" w:rsidRPr="00BD5FC5" w:rsidRDefault="002617D5" w:rsidP="002617D5">
      <w:pPr>
        <w:pStyle w:val="TableSignificanceCaption"/>
        <w:ind w:left="90"/>
      </w:pPr>
      <w:r w:rsidRPr="00BD5FC5">
        <w:t>** 5% significance level.</w:t>
      </w:r>
    </w:p>
    <w:p w14:paraId="63DB64EA" w14:textId="77777777" w:rsidR="002617D5" w:rsidRDefault="002617D5" w:rsidP="002617D5">
      <w:pPr>
        <w:pStyle w:val="TableSignificanceCaption"/>
        <w:spacing w:after="360"/>
      </w:pPr>
      <w:r w:rsidRPr="00BD5FC5">
        <w:t>*** 1% significance level.</w:t>
      </w:r>
    </w:p>
    <w:p w14:paraId="72BB52C6" w14:textId="77777777" w:rsidR="002617D5" w:rsidRPr="002617D5" w:rsidRDefault="002617D5" w:rsidP="002617D5">
      <w:pPr>
        <w:pStyle w:val="Heading3NoTOC"/>
      </w:pPr>
      <w:r w:rsidRPr="002617D5">
        <w:t>Reports</w:t>
      </w:r>
    </w:p>
    <w:p w14:paraId="17637A1B" w14:textId="649FECC4" w:rsidR="002617D5" w:rsidRDefault="002617D5" w:rsidP="002617D5">
      <w:pPr>
        <w:pStyle w:val="NormalSS"/>
      </w:pPr>
      <w:r w:rsidRPr="00841CF0">
        <w:t>Results from the evaluation</w:t>
      </w:r>
      <w:r w:rsidR="00C056EE">
        <w:t>s</w:t>
      </w:r>
      <w:r w:rsidRPr="00841CF0">
        <w:t xml:space="preserve"> will be summarized </w:t>
      </w:r>
      <w:r>
        <w:t>in three reports—one report for each of the process, outcomes, and summative evaluations</w:t>
      </w:r>
      <w:r w:rsidRPr="00364DAE">
        <w:t xml:space="preserve">. </w:t>
      </w:r>
      <w:r>
        <w:t>Each report plays an importan</w:t>
      </w:r>
      <w:r w:rsidR="00C056EE">
        <w:t xml:space="preserve">t role, and taken together, the findings presented </w:t>
      </w:r>
      <w:r>
        <w:t xml:space="preserve">provide the most complete picture of the performance of the WISEWOMAN program. In addition to the annual </w:t>
      </w:r>
      <w:r w:rsidR="0000667F">
        <w:t xml:space="preserve">evaluation </w:t>
      </w:r>
      <w:r>
        <w:t xml:space="preserve">reports, opportunities will be identified to present preliminary findings throughout the evaluation period (for example, sharing results tables during calls with </w:t>
      </w:r>
      <w:r w:rsidR="005D46F4">
        <w:t>award</w:t>
      </w:r>
      <w:r>
        <w:t xml:space="preserve">ees or briefings to CDC staff). The findings presented in these preliminary products do not represent additional findings beyond what will ultimately be presented in the three evaluation reports. They are chiefly an opportunity to share the findings prior to the full reports. </w:t>
      </w:r>
      <w:r w:rsidRPr="00841CF0">
        <w:t>Additional publications may include peer-reviewed journal articles and issue briefs to disseminate res</w:t>
      </w:r>
      <w:r>
        <w:t xml:space="preserve">ults to the broader community of </w:t>
      </w:r>
      <w:r w:rsidRPr="00841CF0">
        <w:t>policymakers and practitioners</w:t>
      </w:r>
      <w:r>
        <w:t xml:space="preserve"> involved in the prevention and study of cardiovascular disease</w:t>
      </w:r>
      <w:r w:rsidRPr="00841CF0">
        <w:t>.</w:t>
      </w:r>
    </w:p>
    <w:p w14:paraId="5E50212B" w14:textId="77777777" w:rsidR="002617D5" w:rsidRDefault="002617D5" w:rsidP="002617D5">
      <w:pPr>
        <w:pStyle w:val="NormalSS"/>
      </w:pPr>
      <w:r w:rsidRPr="00364DAE">
        <w:lastRenderedPageBreak/>
        <w:t xml:space="preserve">All three reports will include a description of the </w:t>
      </w:r>
      <w:r>
        <w:t xml:space="preserve">relevant </w:t>
      </w:r>
      <w:r w:rsidRPr="00364DAE">
        <w:t xml:space="preserve">evaluation methodology, data collection </w:t>
      </w:r>
      <w:r w:rsidR="00492030">
        <w:t>instruments</w:t>
      </w:r>
      <w:r w:rsidRPr="00364DAE">
        <w:t xml:space="preserve">, data analysis procedures, a summary of and results from quantitative and qualitative analyses, as well as conclusions </w:t>
      </w:r>
      <w:r>
        <w:t>on program performance and highlight implications for program planning</w:t>
      </w:r>
      <w:r w:rsidRPr="00364DAE">
        <w:t xml:space="preserve">. </w:t>
      </w:r>
      <w:r>
        <w:t>The reports will be</w:t>
      </w:r>
      <w:r w:rsidRPr="00364DAE">
        <w:t xml:space="preserve"> tailor</w:t>
      </w:r>
      <w:r>
        <w:t>ed to</w:t>
      </w:r>
      <w:r w:rsidRPr="00364DAE">
        <w:t xml:space="preserve"> </w:t>
      </w:r>
      <w:r>
        <w:t>stakeholder needs, recognizing</w:t>
      </w:r>
      <w:r w:rsidRPr="00364DAE">
        <w:t xml:space="preserve"> that these reports may be used for a variety of purposes</w:t>
      </w:r>
      <w:r>
        <w:t xml:space="preserve">. We provide a brief summary of the timing and content of each of the products produced as part of the evaluation: </w:t>
      </w:r>
    </w:p>
    <w:p w14:paraId="431553C6" w14:textId="77777777" w:rsidR="002617D5" w:rsidRPr="007C5C73" w:rsidRDefault="002617D5" w:rsidP="002617D5">
      <w:pPr>
        <w:pStyle w:val="Bullet"/>
      </w:pPr>
      <w:bookmarkStart w:id="34" w:name="_Toc270005968"/>
      <w:bookmarkStart w:id="35" w:name="_Toc270007355"/>
      <w:bookmarkStart w:id="36" w:name="_Toc270011506"/>
      <w:r w:rsidRPr="006159CC">
        <w:rPr>
          <w:b/>
        </w:rPr>
        <w:t>Process</w:t>
      </w:r>
      <w:r>
        <w:rPr>
          <w:b/>
        </w:rPr>
        <w:t xml:space="preserve"> evaluation r</w:t>
      </w:r>
      <w:r w:rsidRPr="006159CC">
        <w:rPr>
          <w:b/>
        </w:rPr>
        <w:t>eport</w:t>
      </w:r>
      <w:r w:rsidRPr="004A11A5">
        <w:t xml:space="preserve">. </w:t>
      </w:r>
      <w:r>
        <w:t>The</w:t>
      </w:r>
      <w:r w:rsidRPr="00364DAE">
        <w:t xml:space="preserve"> </w:t>
      </w:r>
      <w:r>
        <w:t xml:space="preserve">report </w:t>
      </w:r>
      <w:r w:rsidRPr="00364DAE">
        <w:t>will provide a detailed description</w:t>
      </w:r>
      <w:r>
        <w:t xml:space="preserve"> of and findings</w:t>
      </w:r>
      <w:r w:rsidRPr="00364DAE">
        <w:t xml:space="preserve"> </w:t>
      </w:r>
      <w:r>
        <w:t>from</w:t>
      </w:r>
      <w:r w:rsidRPr="00364DAE">
        <w:t xml:space="preserve"> the process evaluation conducted in </w:t>
      </w:r>
      <w:r>
        <w:t xml:space="preserve">Program Year 2, including baseline information gathered in the environmental scan. The report </w:t>
      </w:r>
      <w:r w:rsidRPr="007C5C73">
        <w:t xml:space="preserve">will </w:t>
      </w:r>
      <w:r>
        <w:t>synthesize the information collected in the first rounds of the program</w:t>
      </w:r>
      <w:r w:rsidR="00C056EE">
        <w:t xml:space="preserve"> survey</w:t>
      </w:r>
      <w:r w:rsidR="00696E0B">
        <w:t>, network survey,</w:t>
      </w:r>
      <w:r>
        <w:t xml:space="preserve"> and the initial site visits conducted in Program Year 2 regarding how the WISEWOMAN program is being implemented (with a particular focus on facilitators and barriers to successful implementation). </w:t>
      </w:r>
    </w:p>
    <w:p w14:paraId="243BB503" w14:textId="77777777" w:rsidR="002617D5" w:rsidRDefault="002617D5" w:rsidP="002617D5">
      <w:pPr>
        <w:pStyle w:val="Bullet"/>
      </w:pPr>
      <w:r>
        <w:rPr>
          <w:b/>
        </w:rPr>
        <w:t>Outcomes e</w:t>
      </w:r>
      <w:r w:rsidRPr="00B25A6C">
        <w:rPr>
          <w:b/>
        </w:rPr>
        <w:t>valuation</w:t>
      </w:r>
      <w:r>
        <w:rPr>
          <w:b/>
        </w:rPr>
        <w:t xml:space="preserve"> r</w:t>
      </w:r>
      <w:r w:rsidRPr="00B25A6C">
        <w:rPr>
          <w:b/>
        </w:rPr>
        <w:t>eport</w:t>
      </w:r>
      <w:bookmarkEnd w:id="34"/>
      <w:bookmarkEnd w:id="35"/>
      <w:bookmarkEnd w:id="36"/>
      <w:r w:rsidRPr="004A11A5">
        <w:t>.</w:t>
      </w:r>
      <w:r w:rsidRPr="007C5C73">
        <w:t xml:space="preserve"> </w:t>
      </w:r>
      <w:r>
        <w:t>T</w:t>
      </w:r>
      <w:r w:rsidRPr="00364DAE">
        <w:t xml:space="preserve">he second </w:t>
      </w:r>
      <w:r>
        <w:t xml:space="preserve">report </w:t>
      </w:r>
      <w:r w:rsidRPr="00364DAE">
        <w:t>will detail the</w:t>
      </w:r>
      <w:r>
        <w:t xml:space="preserve"> results from the</w:t>
      </w:r>
      <w:r w:rsidRPr="00364DAE">
        <w:t xml:space="preserve"> outcome</w:t>
      </w:r>
      <w:r>
        <w:t>s</w:t>
      </w:r>
      <w:r w:rsidRPr="00364DAE">
        <w:t xml:space="preserve"> evaluation</w:t>
      </w:r>
      <w:r>
        <w:t xml:space="preserve"> </w:t>
      </w:r>
      <w:r w:rsidRPr="00364DAE">
        <w:t xml:space="preserve">conducted in </w:t>
      </w:r>
      <w:r>
        <w:t>Program Year 3. The report will focus on estimating changes in outcomes among WISEWOMAN participants (measured using the MDEs)</w:t>
      </w:r>
      <w:r w:rsidR="006B6112">
        <w:t>.E</w:t>
      </w:r>
      <w:r w:rsidR="00C056EE">
        <w:t xml:space="preserve">nvironmental scan and site visit </w:t>
      </w:r>
      <w:r w:rsidR="006B6112">
        <w:t xml:space="preserve">data will provide additional context to outcomes for a subset of </w:t>
      </w:r>
      <w:r w:rsidR="00573BC6">
        <w:t>awardee</w:t>
      </w:r>
      <w:r w:rsidR="006B6112">
        <w:t>s for in-depth case studies</w:t>
      </w:r>
      <w:r>
        <w:t xml:space="preserve">. </w:t>
      </w:r>
    </w:p>
    <w:p w14:paraId="219C0504" w14:textId="664B1A0E" w:rsidR="002617D5" w:rsidRPr="00841CF0" w:rsidRDefault="002617D5" w:rsidP="002617D5">
      <w:pPr>
        <w:pStyle w:val="Bullet"/>
      </w:pPr>
      <w:r w:rsidRPr="00A95387">
        <w:rPr>
          <w:b/>
        </w:rPr>
        <w:t>Summative evaluation report</w:t>
      </w:r>
      <w:r>
        <w:t>. Th</w:t>
      </w:r>
      <w:r w:rsidRPr="00364DAE">
        <w:t xml:space="preserve">e third </w:t>
      </w:r>
      <w:r>
        <w:t xml:space="preserve">report </w:t>
      </w:r>
      <w:r w:rsidRPr="00364DAE">
        <w:t xml:space="preserve">will </w:t>
      </w:r>
      <w:r>
        <w:t>detail the</w:t>
      </w:r>
      <w:r w:rsidRPr="00364DAE">
        <w:t xml:space="preserve"> </w:t>
      </w:r>
      <w:r>
        <w:t>findings from the</w:t>
      </w:r>
      <w:r w:rsidRPr="00364DAE">
        <w:t xml:space="preserve"> summative evaluation conducted in </w:t>
      </w:r>
      <w:r>
        <w:t xml:space="preserve">Program Year 4. The report will synthesize the findings from the environmental scan, process evaluation, and outcomes evaluation along with additional information provided by </w:t>
      </w:r>
      <w:r w:rsidR="002C1B4D">
        <w:t>the program and network surveys and site visits conducted</w:t>
      </w:r>
      <w:r>
        <w:t xml:space="preserve"> in Program Year 4 (another year of MDE data and the second round of the program</w:t>
      </w:r>
      <w:r w:rsidR="006B6112">
        <w:t xml:space="preserve"> </w:t>
      </w:r>
      <w:r>
        <w:t xml:space="preserve">survey). The report will provide the most comprehensive picture of how outcomes have changed over the cooperative agreement and the community, </w:t>
      </w:r>
      <w:r w:rsidR="00573BC6">
        <w:t>awardee</w:t>
      </w:r>
      <w:r>
        <w:t xml:space="preserve">, and participant factors (including changes in these factors) that </w:t>
      </w:r>
      <w:r w:rsidR="00460DC3">
        <w:t>may provide a contextual understanding of these</w:t>
      </w:r>
      <w:r>
        <w:t xml:space="preserve"> changes.</w:t>
      </w:r>
    </w:p>
    <w:p w14:paraId="377AF9C1" w14:textId="77777777" w:rsidR="002617D5" w:rsidRPr="004A11A5" w:rsidRDefault="002617D5" w:rsidP="002617D5">
      <w:pPr>
        <w:pStyle w:val="BulletLastSS"/>
      </w:pPr>
      <w:r w:rsidRPr="00A95387">
        <w:rPr>
          <w:b/>
        </w:rPr>
        <w:t>Issue briefs and webinars</w:t>
      </w:r>
      <w:r w:rsidRPr="004A11A5">
        <w:t>.</w:t>
      </w:r>
      <w:r w:rsidRPr="007C5C73">
        <w:t xml:space="preserve"> Shorter documents such as issue briefs may be developed, or webinars may be conducted for the broader community about topics of interest, highlights from evaluation results, and best practices.</w:t>
      </w:r>
    </w:p>
    <w:p w14:paraId="03CC2946" w14:textId="77777777" w:rsidR="002617D5" w:rsidRDefault="002617D5" w:rsidP="002617D5">
      <w:pPr>
        <w:pStyle w:val="Heading3NoTOC"/>
        <w:rPr>
          <w:rFonts w:eastAsiaTheme="minorEastAsia"/>
        </w:rPr>
      </w:pPr>
      <w:r w:rsidRPr="002A4748">
        <w:rPr>
          <w:rFonts w:eastAsiaTheme="minorEastAsia"/>
        </w:rPr>
        <w:t>Analysis plan for pre-test</w:t>
      </w:r>
    </w:p>
    <w:p w14:paraId="4A5812D5" w14:textId="77777777" w:rsidR="002617D5" w:rsidRDefault="00820F6E" w:rsidP="00820F6E">
      <w:pPr>
        <w:pStyle w:val="NormalSS"/>
        <w:rPr>
          <w:rFonts w:eastAsiaTheme="minorEastAsia"/>
        </w:rPr>
      </w:pPr>
      <w:r>
        <w:t>CDC</w:t>
      </w:r>
      <w:r w:rsidRPr="007C5C73">
        <w:t xml:space="preserve"> pre</w:t>
      </w:r>
      <w:r>
        <w:t>-</w:t>
      </w:r>
      <w:r w:rsidRPr="007C5C73">
        <w:t xml:space="preserve">tested the </w:t>
      </w:r>
      <w:r>
        <w:t>program survey</w:t>
      </w:r>
      <w:r w:rsidRPr="007C5C73">
        <w:t xml:space="preserve"> </w:t>
      </w:r>
      <w:r w:rsidRPr="00614D70">
        <w:t xml:space="preserve">with three </w:t>
      </w:r>
      <w:r w:rsidR="00573BC6" w:rsidRPr="00614D70">
        <w:t>awardee</w:t>
      </w:r>
      <w:r w:rsidRPr="00614D70">
        <w:t xml:space="preserve">s and the network survey with six </w:t>
      </w:r>
      <w:r w:rsidR="00696E0B" w:rsidRPr="00614D70">
        <w:t>awardee/</w:t>
      </w:r>
      <w:r w:rsidRPr="00614D70">
        <w:t xml:space="preserve">partner organizations across three </w:t>
      </w:r>
      <w:r w:rsidR="00573BC6" w:rsidRPr="00614D70">
        <w:t>aw</w:t>
      </w:r>
      <w:r w:rsidR="00573BC6">
        <w:t>ardee</w:t>
      </w:r>
      <w:r w:rsidRPr="007C5C73">
        <w:t>s. All pre</w:t>
      </w:r>
      <w:r>
        <w:t>-</w:t>
      </w:r>
      <w:r w:rsidRPr="007C5C73">
        <w:t>tests were conducted using a paper version. The results of the pre</w:t>
      </w:r>
      <w:r>
        <w:t>-</w:t>
      </w:r>
      <w:r w:rsidRPr="007C5C73">
        <w:t>test and recommendations for finalizing the instrumen</w:t>
      </w:r>
      <w:r>
        <w:t xml:space="preserve">ts are presented in </w:t>
      </w:r>
      <w:r w:rsidR="007A4ADA">
        <w:t>Supporting Statement Part B</w:t>
      </w:r>
      <w:r w:rsidRPr="00614D70">
        <w:t>.</w:t>
      </w:r>
      <w:r w:rsidRPr="007C5C73">
        <w:t xml:space="preserve"> </w:t>
      </w:r>
      <w:r w:rsidR="00C60C35" w:rsidRPr="007C5C73">
        <w:t>The pre</w:t>
      </w:r>
      <w:r w:rsidR="00C60C35">
        <w:t>-</w:t>
      </w:r>
      <w:r w:rsidR="00C60C35" w:rsidRPr="007C5C73">
        <w:t>test allowed us to validate the length of the instruments and</w:t>
      </w:r>
      <w:r w:rsidR="00C60C35">
        <w:t xml:space="preserve"> confirm the anticipated </w:t>
      </w:r>
      <w:r w:rsidR="00C60C35" w:rsidRPr="007C5C73">
        <w:t>public burden</w:t>
      </w:r>
      <w:r w:rsidR="00C60C35">
        <w:t xml:space="preserve"> associated with participation in the surveys (Tables A.4 and A.5)</w:t>
      </w:r>
      <w:r w:rsidR="00C60C35" w:rsidRPr="007C5C73">
        <w:t>. The pre</w:t>
      </w:r>
      <w:r w:rsidR="00C60C35">
        <w:t>-</w:t>
      </w:r>
      <w:r w:rsidR="00C60C35" w:rsidRPr="007C5C73">
        <w:t xml:space="preserve">test also allowed us to </w:t>
      </w:r>
      <w:r w:rsidR="00C60C35">
        <w:t xml:space="preserve">debrief with participants and collect information that helped to inform </w:t>
      </w:r>
      <w:r w:rsidR="00C60C35" w:rsidRPr="007C5C73">
        <w:t>refine</w:t>
      </w:r>
      <w:r w:rsidR="00C60C35">
        <w:t>ments and clarifications to</w:t>
      </w:r>
      <w:r w:rsidR="00C60C35" w:rsidRPr="007C5C73">
        <w:t xml:space="preserve"> </w:t>
      </w:r>
      <w:r w:rsidR="00C60C35">
        <w:t>the wording of items, as well as survey instructions, where needed.</w:t>
      </w:r>
      <w:r>
        <w:t xml:space="preserve"> </w:t>
      </w:r>
      <w:r w:rsidRPr="007C5C73">
        <w:t>The instruments were revised based on results of the pre</w:t>
      </w:r>
      <w:r>
        <w:t>-</w:t>
      </w:r>
      <w:r w:rsidRPr="007C5C73">
        <w:t>t</w:t>
      </w:r>
      <w:r>
        <w:t xml:space="preserve">est and feedback from CDC </w:t>
      </w:r>
      <w:r w:rsidRPr="007C5C73">
        <w:t>staff.</w:t>
      </w:r>
    </w:p>
    <w:p w14:paraId="2FD75C42" w14:textId="77777777" w:rsidR="002617D5" w:rsidRPr="002A4748" w:rsidRDefault="002617D5" w:rsidP="002617D5">
      <w:pPr>
        <w:pStyle w:val="Heading3NoTOC"/>
        <w:rPr>
          <w:rFonts w:eastAsiaTheme="minorEastAsia"/>
        </w:rPr>
      </w:pPr>
      <w:r w:rsidRPr="002A4748">
        <w:rPr>
          <w:rFonts w:eastAsiaTheme="minorEastAsia"/>
        </w:rPr>
        <w:t>Timeline</w:t>
      </w:r>
    </w:p>
    <w:p w14:paraId="73FB1283" w14:textId="77777777" w:rsidR="002617D5" w:rsidRPr="00622D04" w:rsidRDefault="002617D5" w:rsidP="002617D5">
      <w:pPr>
        <w:pStyle w:val="NormalSS"/>
      </w:pPr>
      <w:r w:rsidRPr="0015350D">
        <w:t xml:space="preserve">The evaluation timeline considers the need for evidence throughout the </w:t>
      </w:r>
      <w:r>
        <w:t>five-year project period</w:t>
      </w:r>
      <w:r w:rsidRPr="0015350D">
        <w:t xml:space="preserve"> and data collection over this period to ensure that information is gathered at appropriate </w:t>
      </w:r>
      <w:r w:rsidRPr="0015350D">
        <w:lastRenderedPageBreak/>
        <w:t xml:space="preserve">points in time to support the various analyses under each of the four complementary </w:t>
      </w:r>
      <w:r>
        <w:t>evaluation components</w:t>
      </w:r>
      <w:r w:rsidRPr="0015350D">
        <w:t xml:space="preserve">. </w:t>
      </w:r>
      <w:r w:rsidRPr="00841CF0">
        <w:t xml:space="preserve">The estimated schedule for key data collection, analysis, and reporting tasks relevant to this request for OMB approval is presented in Table </w:t>
      </w:r>
      <w:r w:rsidRPr="00614D70">
        <w:t>A</w:t>
      </w:r>
      <w:r w:rsidR="007E49BA">
        <w:t>.9</w:t>
      </w:r>
      <w:r w:rsidRPr="00614D70">
        <w:t>.</w:t>
      </w:r>
      <w:r w:rsidRPr="00841CF0">
        <w:t xml:space="preserve"> </w:t>
      </w:r>
      <w:r w:rsidRPr="0015350D">
        <w:t xml:space="preserve">The evaluation timeline </w:t>
      </w:r>
      <w:r>
        <w:t>is</w:t>
      </w:r>
      <w:r w:rsidRPr="0015350D">
        <w:t xml:space="preserve"> divided </w:t>
      </w:r>
      <w:r>
        <w:t xml:space="preserve">by the year of the program, indicated by the Program Years </w:t>
      </w:r>
      <w:r w:rsidR="00820F6E">
        <w:t>2</w:t>
      </w:r>
      <w:r>
        <w:t xml:space="preserve"> through 4</w:t>
      </w:r>
      <w:r w:rsidRPr="00763421">
        <w:t>.</w:t>
      </w:r>
    </w:p>
    <w:p w14:paraId="020210D2" w14:textId="77777777" w:rsidR="002617D5" w:rsidRDefault="002617D5" w:rsidP="002617D5">
      <w:pPr>
        <w:pStyle w:val="NormalSS"/>
      </w:pPr>
      <w:r>
        <w:t xml:space="preserve">Key milestones after Program Year 1 are listed in relation to the estimated date of OMB clearance (beginning of Program Year 2). In Program Year 2, new data collection begins; activities include the first round of the funded program </w:t>
      </w:r>
      <w:r w:rsidR="00696E0B">
        <w:t xml:space="preserve">and network </w:t>
      </w:r>
      <w:r w:rsidR="006B6112">
        <w:t>survey</w:t>
      </w:r>
      <w:r w:rsidR="00696E0B">
        <w:t>s.</w:t>
      </w:r>
      <w:r>
        <w:t xml:space="preserve"> Six site visits will be conducted in each year beginning in Program Year 2. </w:t>
      </w:r>
      <w:r w:rsidR="00D9057D" w:rsidRPr="00820F6E">
        <w:t>Program Year 3 will include six site visits.</w:t>
      </w:r>
      <w:r>
        <w:t xml:space="preserve"> Finally, in Program Year 4, the final round</w:t>
      </w:r>
      <w:r w:rsidR="00301C8F">
        <w:t>s</w:t>
      </w:r>
      <w:r>
        <w:t xml:space="preserve"> of the program </w:t>
      </w:r>
      <w:r w:rsidR="00301C8F">
        <w:t xml:space="preserve">and network </w:t>
      </w:r>
      <w:r w:rsidR="001921FA">
        <w:t>survey</w:t>
      </w:r>
      <w:r w:rsidR="00301C8F">
        <w:t>s</w:t>
      </w:r>
      <w:r>
        <w:t xml:space="preserve"> and site visits will be </w:t>
      </w:r>
      <w:r w:rsidR="00DB2532">
        <w:t>conducted</w:t>
      </w:r>
      <w:r>
        <w:t xml:space="preserve">. </w:t>
      </w:r>
      <w:r w:rsidRPr="00841CF0">
        <w:t>The maximum three years of clearance is requested</w:t>
      </w:r>
      <w:r>
        <w:t xml:space="preserve"> </w:t>
      </w:r>
      <w:r w:rsidRPr="00841CF0">
        <w:t xml:space="preserve">with the </w:t>
      </w:r>
      <w:r>
        <w:t xml:space="preserve">expectation that data collection will commence at the beginning of </w:t>
      </w:r>
      <w:r w:rsidR="00241054">
        <w:t xml:space="preserve">Calendar Year </w:t>
      </w:r>
      <w:r>
        <w:t xml:space="preserve">2015 and close early in </w:t>
      </w:r>
      <w:r w:rsidR="00241054">
        <w:t xml:space="preserve">Calendar Year </w:t>
      </w:r>
      <w:r>
        <w:t>201</w:t>
      </w:r>
      <w:r w:rsidR="00614D70">
        <w:t>7</w:t>
      </w:r>
      <w:r>
        <w:t xml:space="preserve">. </w:t>
      </w:r>
    </w:p>
    <w:p w14:paraId="244C0B0D" w14:textId="77777777" w:rsidR="002617D5" w:rsidRDefault="002617D5" w:rsidP="002617D5">
      <w:pPr>
        <w:pStyle w:val="NormalSS"/>
      </w:pPr>
      <w:r>
        <w:t>In Program Years 2 through 4, the specific evaluation design component for the program year will be refined, which will include the prioritization of questions and further specifying the design approach. This process will result in an updated evaluation plan for the year. In addition, analysis and the development of evaluation reports will be conducted in Program Years 2 through 4 after the data collection in each year is complete.</w:t>
      </w:r>
    </w:p>
    <w:p w14:paraId="1450C57F" w14:textId="77777777" w:rsidR="00963972" w:rsidRDefault="00963972">
      <w:pPr>
        <w:spacing w:after="240" w:line="240" w:lineRule="auto"/>
        <w:ind w:firstLine="0"/>
        <w:rPr>
          <w:rFonts w:ascii="Arial Black" w:hAnsi="Arial Black"/>
          <w:sz w:val="22"/>
        </w:rPr>
      </w:pPr>
      <w:bookmarkStart w:id="37" w:name="_Toc399336346"/>
      <w:r>
        <w:br w:type="page"/>
      </w:r>
    </w:p>
    <w:p w14:paraId="79B56676" w14:textId="77777777" w:rsidR="00123375" w:rsidRPr="004A7C6E" w:rsidRDefault="00123375" w:rsidP="004A7C6E">
      <w:pPr>
        <w:pStyle w:val="MarkforTableTitle"/>
      </w:pPr>
      <w:r w:rsidRPr="004A7C6E">
        <w:lastRenderedPageBreak/>
        <w:t xml:space="preserve">Table </w:t>
      </w:r>
      <w:r w:rsidRPr="00614D70">
        <w:t>A.</w:t>
      </w:r>
      <w:r w:rsidR="00C37920">
        <w:t>9</w:t>
      </w:r>
      <w:r w:rsidR="00AE067D">
        <w:t>.</w:t>
      </w:r>
      <w:r w:rsidR="00C37920">
        <w:t xml:space="preserve"> </w:t>
      </w:r>
      <w:r w:rsidRPr="004A7C6E">
        <w:t>Proposed project timeline</w:t>
      </w:r>
      <w:bookmarkEnd w:id="37"/>
    </w:p>
    <w:tbl>
      <w:tblPr>
        <w:tblStyle w:val="Table"/>
        <w:tblW w:w="0" w:type="auto"/>
        <w:tblLook w:val="04A0" w:firstRow="1" w:lastRow="0" w:firstColumn="1" w:lastColumn="0" w:noHBand="0" w:noVBand="1"/>
      </w:tblPr>
      <w:tblGrid>
        <w:gridCol w:w="5061"/>
        <w:gridCol w:w="4184"/>
      </w:tblGrid>
      <w:tr w:rsidR="00123375" w:rsidRPr="002C4CFE" w14:paraId="4DD4587E" w14:textId="77777777" w:rsidTr="00123375">
        <w:trPr>
          <w:cnfStyle w:val="100000000000" w:firstRow="1" w:lastRow="0" w:firstColumn="0" w:lastColumn="0" w:oddVBand="0" w:evenVBand="0" w:oddHBand="0" w:evenHBand="0" w:firstRowFirstColumn="0" w:firstRowLastColumn="0" w:lastRowFirstColumn="0" w:lastRowLastColumn="0"/>
          <w:cantSplit/>
          <w:trHeight w:val="20"/>
        </w:trPr>
        <w:tc>
          <w:tcPr>
            <w:tcW w:w="5123" w:type="dxa"/>
          </w:tcPr>
          <w:p w14:paraId="3F28A817" w14:textId="77777777" w:rsidR="00123375" w:rsidRPr="002C4CFE" w:rsidRDefault="00123375" w:rsidP="0074039B">
            <w:pPr>
              <w:pStyle w:val="TableHeaderLeft"/>
            </w:pPr>
            <w:r>
              <w:t>Activity</w:t>
            </w:r>
          </w:p>
        </w:tc>
        <w:tc>
          <w:tcPr>
            <w:tcW w:w="4230" w:type="dxa"/>
          </w:tcPr>
          <w:p w14:paraId="15C55180" w14:textId="77777777" w:rsidR="00123375" w:rsidRPr="002C4CFE" w:rsidRDefault="00123375" w:rsidP="0074039B">
            <w:pPr>
              <w:pStyle w:val="TableHeaderCenter"/>
            </w:pPr>
            <w:r>
              <w:t>Anticipated timeline</w:t>
            </w:r>
          </w:p>
        </w:tc>
      </w:tr>
      <w:tr w:rsidR="00123375" w:rsidRPr="00F02815" w14:paraId="2BEFE03C" w14:textId="77777777" w:rsidTr="00123375">
        <w:trPr>
          <w:cantSplit/>
          <w:trHeight w:val="20"/>
        </w:trPr>
        <w:tc>
          <w:tcPr>
            <w:tcW w:w="5123" w:type="dxa"/>
            <w:tcBorders>
              <w:top w:val="single" w:sz="4" w:space="0" w:color="auto"/>
            </w:tcBorders>
            <w:shd w:val="clear" w:color="auto" w:fill="C9C3B2"/>
            <w:vAlign w:val="top"/>
          </w:tcPr>
          <w:p w14:paraId="6653AE11" w14:textId="77777777" w:rsidR="00123375" w:rsidRPr="00F02815" w:rsidRDefault="00123375" w:rsidP="0074039B">
            <w:pPr>
              <w:pStyle w:val="TableText"/>
              <w:spacing w:before="100" w:after="100"/>
              <w:rPr>
                <w:b/>
              </w:rPr>
            </w:pPr>
            <w:r w:rsidRPr="00F02815">
              <w:rPr>
                <w:b/>
              </w:rPr>
              <w:t>Program Year 2: Process evaluation</w:t>
            </w:r>
          </w:p>
        </w:tc>
        <w:tc>
          <w:tcPr>
            <w:tcW w:w="4230" w:type="dxa"/>
            <w:tcBorders>
              <w:top w:val="single" w:sz="4" w:space="0" w:color="auto"/>
            </w:tcBorders>
            <w:shd w:val="clear" w:color="auto" w:fill="C9C3B2"/>
            <w:vAlign w:val="top"/>
          </w:tcPr>
          <w:p w14:paraId="3349A947" w14:textId="77777777" w:rsidR="00123375" w:rsidRPr="00F02815" w:rsidRDefault="00123375" w:rsidP="0074039B">
            <w:pPr>
              <w:pStyle w:val="TableText"/>
              <w:spacing w:before="100" w:after="100"/>
              <w:rPr>
                <w:b/>
              </w:rPr>
            </w:pPr>
          </w:p>
        </w:tc>
      </w:tr>
      <w:tr w:rsidR="00123375" w14:paraId="14E73247" w14:textId="77777777" w:rsidTr="00123375">
        <w:trPr>
          <w:cantSplit/>
          <w:trHeight w:val="20"/>
        </w:trPr>
        <w:tc>
          <w:tcPr>
            <w:tcW w:w="5123" w:type="dxa"/>
            <w:tcBorders>
              <w:top w:val="single" w:sz="2" w:space="0" w:color="auto"/>
              <w:bottom w:val="nil"/>
            </w:tcBorders>
            <w:vAlign w:val="top"/>
          </w:tcPr>
          <w:p w14:paraId="2C7A36AA" w14:textId="77777777" w:rsidR="00123375" w:rsidRDefault="00123375" w:rsidP="0074039B">
            <w:pPr>
              <w:pStyle w:val="TableText"/>
              <w:spacing w:before="60"/>
            </w:pPr>
            <w:r>
              <w:t>Data collection</w:t>
            </w:r>
          </w:p>
        </w:tc>
        <w:tc>
          <w:tcPr>
            <w:tcW w:w="4230" w:type="dxa"/>
            <w:tcBorders>
              <w:top w:val="single" w:sz="2" w:space="0" w:color="auto"/>
              <w:bottom w:val="nil"/>
            </w:tcBorders>
            <w:vAlign w:val="top"/>
          </w:tcPr>
          <w:p w14:paraId="678FDB91" w14:textId="77777777" w:rsidR="00123375" w:rsidRDefault="00123375" w:rsidP="0074039B">
            <w:pPr>
              <w:pStyle w:val="TableText"/>
              <w:spacing w:before="60"/>
            </w:pPr>
          </w:p>
        </w:tc>
      </w:tr>
      <w:tr w:rsidR="00123375" w:rsidRPr="002C4CFE" w14:paraId="51F5C51F" w14:textId="77777777" w:rsidTr="00123375">
        <w:trPr>
          <w:cantSplit/>
          <w:trHeight w:val="20"/>
        </w:trPr>
        <w:tc>
          <w:tcPr>
            <w:tcW w:w="5123" w:type="dxa"/>
            <w:tcBorders>
              <w:top w:val="nil"/>
            </w:tcBorders>
            <w:vAlign w:val="top"/>
          </w:tcPr>
          <w:p w14:paraId="04809727" w14:textId="77777777" w:rsidR="00123375" w:rsidRPr="002C4CFE" w:rsidRDefault="00123375" w:rsidP="0057464F">
            <w:pPr>
              <w:pStyle w:val="TableText"/>
              <w:spacing w:before="60"/>
              <w:ind w:left="158"/>
            </w:pPr>
            <w:r>
              <w:t xml:space="preserve">Develop </w:t>
            </w:r>
            <w:r w:rsidR="0057464F">
              <w:t>data collection systems</w:t>
            </w:r>
            <w:r>
              <w:t xml:space="preserve"> </w:t>
            </w:r>
          </w:p>
        </w:tc>
        <w:tc>
          <w:tcPr>
            <w:tcW w:w="4230" w:type="dxa"/>
            <w:tcBorders>
              <w:top w:val="nil"/>
            </w:tcBorders>
            <w:vAlign w:val="top"/>
          </w:tcPr>
          <w:p w14:paraId="54335FF9" w14:textId="77777777" w:rsidR="00123375" w:rsidRPr="002C4CFE" w:rsidRDefault="004266AC" w:rsidP="004266AC">
            <w:pPr>
              <w:pStyle w:val="TableText"/>
              <w:spacing w:before="60"/>
            </w:pPr>
            <w:r>
              <w:t>August 2014-</w:t>
            </w:r>
            <w:r w:rsidR="00123375">
              <w:t>1 month after OMB approval</w:t>
            </w:r>
          </w:p>
        </w:tc>
      </w:tr>
      <w:tr w:rsidR="00123375" w:rsidRPr="002C4CFE" w14:paraId="5DCC9E90" w14:textId="77777777" w:rsidTr="00123375">
        <w:trPr>
          <w:cantSplit/>
          <w:trHeight w:val="20"/>
        </w:trPr>
        <w:tc>
          <w:tcPr>
            <w:tcW w:w="5123" w:type="dxa"/>
            <w:vAlign w:val="top"/>
          </w:tcPr>
          <w:p w14:paraId="5C982527" w14:textId="77777777" w:rsidR="00123375" w:rsidRDefault="00123375" w:rsidP="00123375">
            <w:pPr>
              <w:pStyle w:val="TableText"/>
              <w:spacing w:before="60"/>
              <w:ind w:left="158"/>
            </w:pPr>
            <w:r>
              <w:t xml:space="preserve">Field program survey </w:t>
            </w:r>
          </w:p>
        </w:tc>
        <w:tc>
          <w:tcPr>
            <w:tcW w:w="4230" w:type="dxa"/>
            <w:vAlign w:val="top"/>
          </w:tcPr>
          <w:p w14:paraId="53D642C7" w14:textId="77777777" w:rsidR="00123375" w:rsidRPr="002C4CFE" w:rsidRDefault="004266AC" w:rsidP="004266AC">
            <w:pPr>
              <w:pStyle w:val="TableText"/>
              <w:spacing w:before="60"/>
            </w:pPr>
            <w:r>
              <w:t>3</w:t>
            </w:r>
            <w:r w:rsidR="00123375">
              <w:t>-</w:t>
            </w:r>
            <w:r>
              <w:t>4</w:t>
            </w:r>
            <w:r w:rsidR="004B3D6B">
              <w:t xml:space="preserve"> </w:t>
            </w:r>
            <w:r w:rsidR="00123375">
              <w:t>months after OMB approval</w:t>
            </w:r>
          </w:p>
        </w:tc>
      </w:tr>
      <w:tr w:rsidR="00301C8F" w:rsidRPr="002C4CFE" w14:paraId="45E165C9" w14:textId="77777777" w:rsidTr="00123375">
        <w:trPr>
          <w:cantSplit/>
          <w:trHeight w:val="20"/>
        </w:trPr>
        <w:tc>
          <w:tcPr>
            <w:tcW w:w="5123" w:type="dxa"/>
            <w:vAlign w:val="top"/>
          </w:tcPr>
          <w:p w14:paraId="0DEBE517" w14:textId="77777777" w:rsidR="00301C8F" w:rsidRDefault="00301C8F" w:rsidP="00123375">
            <w:pPr>
              <w:pStyle w:val="TableText"/>
              <w:spacing w:before="60"/>
              <w:ind w:left="158"/>
            </w:pPr>
            <w:r>
              <w:t>Field network survey</w:t>
            </w:r>
          </w:p>
        </w:tc>
        <w:tc>
          <w:tcPr>
            <w:tcW w:w="4230" w:type="dxa"/>
            <w:vAlign w:val="top"/>
          </w:tcPr>
          <w:p w14:paraId="2DC0509D" w14:textId="77777777" w:rsidR="00301C8F" w:rsidRDefault="00301C8F" w:rsidP="004266AC">
            <w:pPr>
              <w:pStyle w:val="TableText"/>
              <w:spacing w:before="60"/>
            </w:pPr>
            <w:r>
              <w:t>3-5 months after OMB approval</w:t>
            </w:r>
          </w:p>
        </w:tc>
      </w:tr>
      <w:tr w:rsidR="00123375" w:rsidRPr="002C4CFE" w14:paraId="7445120A" w14:textId="77777777" w:rsidTr="00123375">
        <w:trPr>
          <w:cantSplit/>
          <w:trHeight w:val="20"/>
        </w:trPr>
        <w:tc>
          <w:tcPr>
            <w:tcW w:w="5123" w:type="dxa"/>
            <w:tcBorders>
              <w:bottom w:val="single" w:sz="4" w:space="0" w:color="auto"/>
            </w:tcBorders>
            <w:vAlign w:val="top"/>
          </w:tcPr>
          <w:p w14:paraId="730AA62F" w14:textId="77777777" w:rsidR="00123375" w:rsidRPr="002C4CFE" w:rsidRDefault="00123375" w:rsidP="00123375">
            <w:pPr>
              <w:pStyle w:val="TableText"/>
              <w:spacing w:before="60"/>
              <w:ind w:left="158"/>
            </w:pPr>
            <w:r>
              <w:t>Conduct site visits</w:t>
            </w:r>
          </w:p>
        </w:tc>
        <w:tc>
          <w:tcPr>
            <w:tcW w:w="4230" w:type="dxa"/>
            <w:tcBorders>
              <w:bottom w:val="single" w:sz="4" w:space="0" w:color="auto"/>
            </w:tcBorders>
            <w:vAlign w:val="top"/>
          </w:tcPr>
          <w:p w14:paraId="7A9654ED" w14:textId="77777777" w:rsidR="00123375" w:rsidRPr="002C4CFE" w:rsidRDefault="004266AC" w:rsidP="0074039B">
            <w:pPr>
              <w:pStyle w:val="TableText"/>
              <w:spacing w:before="60"/>
            </w:pPr>
            <w:r>
              <w:t>2</w:t>
            </w:r>
            <w:r w:rsidR="00123375">
              <w:t>-5 months after OMB approval</w:t>
            </w:r>
          </w:p>
        </w:tc>
      </w:tr>
      <w:tr w:rsidR="00123375" w:rsidRPr="002C4CFE" w14:paraId="1883913A" w14:textId="77777777" w:rsidTr="00123375">
        <w:trPr>
          <w:cantSplit/>
          <w:trHeight w:val="20"/>
        </w:trPr>
        <w:tc>
          <w:tcPr>
            <w:tcW w:w="5123" w:type="dxa"/>
            <w:tcBorders>
              <w:top w:val="single" w:sz="4" w:space="0" w:color="auto"/>
              <w:bottom w:val="nil"/>
            </w:tcBorders>
            <w:vAlign w:val="top"/>
          </w:tcPr>
          <w:p w14:paraId="18D1F2E9" w14:textId="77777777" w:rsidR="00123375" w:rsidRPr="002C4CFE" w:rsidRDefault="00123375" w:rsidP="0074039B">
            <w:pPr>
              <w:pStyle w:val="TableText"/>
              <w:spacing w:before="60"/>
            </w:pPr>
            <w:r w:rsidRPr="002C4CFE">
              <w:t xml:space="preserve">Develop and submit </w:t>
            </w:r>
            <w:r>
              <w:t>e</w:t>
            </w:r>
            <w:r w:rsidRPr="002C4CFE">
              <w:t xml:space="preserve">valuation </w:t>
            </w:r>
            <w:r>
              <w:t>p</w:t>
            </w:r>
            <w:r w:rsidRPr="002C4CFE">
              <w:t xml:space="preserve">lan </w:t>
            </w:r>
            <w:r>
              <w:t xml:space="preserve">and report </w:t>
            </w:r>
          </w:p>
        </w:tc>
        <w:tc>
          <w:tcPr>
            <w:tcW w:w="4230" w:type="dxa"/>
            <w:tcBorders>
              <w:top w:val="single" w:sz="4" w:space="0" w:color="auto"/>
              <w:bottom w:val="nil"/>
            </w:tcBorders>
            <w:vAlign w:val="top"/>
          </w:tcPr>
          <w:p w14:paraId="49609010" w14:textId="77777777" w:rsidR="00123375" w:rsidRPr="002C4CFE" w:rsidRDefault="00123375" w:rsidP="0074039B">
            <w:pPr>
              <w:pStyle w:val="TableText"/>
              <w:spacing w:before="60"/>
            </w:pPr>
          </w:p>
        </w:tc>
      </w:tr>
      <w:tr w:rsidR="00123375" w:rsidRPr="002C4CFE" w14:paraId="18E1161F" w14:textId="77777777" w:rsidTr="00123375">
        <w:trPr>
          <w:cantSplit/>
          <w:trHeight w:val="20"/>
        </w:trPr>
        <w:tc>
          <w:tcPr>
            <w:tcW w:w="5123" w:type="dxa"/>
            <w:tcBorders>
              <w:top w:val="nil"/>
              <w:bottom w:val="nil"/>
            </w:tcBorders>
            <w:vAlign w:val="top"/>
          </w:tcPr>
          <w:p w14:paraId="0A6728A1" w14:textId="77777777" w:rsidR="00123375" w:rsidRPr="002C4CFE" w:rsidRDefault="00123375" w:rsidP="00123375">
            <w:pPr>
              <w:pStyle w:val="TableText"/>
              <w:spacing w:before="20"/>
              <w:ind w:left="158"/>
            </w:pPr>
            <w:r>
              <w:t>Updated e</w:t>
            </w:r>
            <w:r w:rsidRPr="002C4CFE">
              <w:t xml:space="preserve">valuation </w:t>
            </w:r>
            <w:r>
              <w:t>p</w:t>
            </w:r>
            <w:r w:rsidRPr="002C4CFE">
              <w:t>lan</w:t>
            </w:r>
          </w:p>
        </w:tc>
        <w:tc>
          <w:tcPr>
            <w:tcW w:w="4230" w:type="dxa"/>
            <w:tcBorders>
              <w:top w:val="nil"/>
              <w:bottom w:val="nil"/>
            </w:tcBorders>
            <w:vAlign w:val="top"/>
          </w:tcPr>
          <w:p w14:paraId="328E51B3" w14:textId="77777777" w:rsidR="00123375" w:rsidRPr="002C4CFE" w:rsidRDefault="00123375" w:rsidP="0074039B">
            <w:pPr>
              <w:pStyle w:val="TableText"/>
              <w:spacing w:before="20"/>
            </w:pPr>
            <w:r>
              <w:t>1 month after OMB approval</w:t>
            </w:r>
          </w:p>
        </w:tc>
      </w:tr>
      <w:tr w:rsidR="00123375" w14:paraId="43DA82CC" w14:textId="77777777" w:rsidTr="00123375">
        <w:trPr>
          <w:cantSplit/>
          <w:trHeight w:val="20"/>
        </w:trPr>
        <w:tc>
          <w:tcPr>
            <w:tcW w:w="5123" w:type="dxa"/>
            <w:tcBorders>
              <w:top w:val="nil"/>
              <w:bottom w:val="nil"/>
            </w:tcBorders>
            <w:vAlign w:val="top"/>
          </w:tcPr>
          <w:p w14:paraId="0E1A71CA" w14:textId="77777777" w:rsidR="00123375" w:rsidRPr="002C4CFE" w:rsidRDefault="00123375" w:rsidP="0074039B">
            <w:pPr>
              <w:pStyle w:val="TableText"/>
              <w:spacing w:before="20" w:after="60"/>
              <w:ind w:left="155"/>
            </w:pPr>
            <w:r>
              <w:t>Analyze and synthesize data</w:t>
            </w:r>
          </w:p>
        </w:tc>
        <w:tc>
          <w:tcPr>
            <w:tcW w:w="4230" w:type="dxa"/>
            <w:tcBorders>
              <w:top w:val="nil"/>
              <w:bottom w:val="nil"/>
            </w:tcBorders>
            <w:vAlign w:val="top"/>
          </w:tcPr>
          <w:p w14:paraId="278C13A6" w14:textId="77777777" w:rsidR="00123375" w:rsidRDefault="00123375" w:rsidP="0074039B">
            <w:pPr>
              <w:pStyle w:val="TableText"/>
              <w:spacing w:before="20" w:after="60"/>
            </w:pPr>
            <w:r>
              <w:t>6-9 months after OMB approval</w:t>
            </w:r>
          </w:p>
        </w:tc>
      </w:tr>
      <w:tr w:rsidR="00123375" w:rsidRPr="002C4CFE" w14:paraId="4D1B6734" w14:textId="77777777" w:rsidTr="00123375">
        <w:trPr>
          <w:cantSplit/>
          <w:trHeight w:val="20"/>
        </w:trPr>
        <w:tc>
          <w:tcPr>
            <w:tcW w:w="5123" w:type="dxa"/>
            <w:tcBorders>
              <w:top w:val="nil"/>
              <w:bottom w:val="single" w:sz="2" w:space="0" w:color="auto"/>
            </w:tcBorders>
            <w:vAlign w:val="top"/>
          </w:tcPr>
          <w:p w14:paraId="30D8AE7E" w14:textId="77777777" w:rsidR="00123375" w:rsidRPr="002C4CFE" w:rsidRDefault="00123375" w:rsidP="0074039B">
            <w:pPr>
              <w:pStyle w:val="TableText"/>
              <w:spacing w:before="20" w:after="60"/>
              <w:ind w:left="155"/>
            </w:pPr>
            <w:r w:rsidRPr="002C4CFE">
              <w:t xml:space="preserve">Final </w:t>
            </w:r>
            <w:r>
              <w:t>e</w:t>
            </w:r>
            <w:r w:rsidRPr="002C4CFE">
              <w:t xml:space="preserve">valuation </w:t>
            </w:r>
            <w:r>
              <w:t>r</w:t>
            </w:r>
            <w:r w:rsidRPr="002C4CFE">
              <w:t>eport</w:t>
            </w:r>
          </w:p>
        </w:tc>
        <w:tc>
          <w:tcPr>
            <w:tcW w:w="4230" w:type="dxa"/>
            <w:tcBorders>
              <w:top w:val="nil"/>
              <w:bottom w:val="single" w:sz="2" w:space="0" w:color="auto"/>
            </w:tcBorders>
            <w:vAlign w:val="top"/>
          </w:tcPr>
          <w:p w14:paraId="03AADE36" w14:textId="77777777" w:rsidR="00123375" w:rsidRPr="002C4CFE" w:rsidRDefault="00123375" w:rsidP="0074039B">
            <w:pPr>
              <w:pStyle w:val="TableText"/>
              <w:spacing w:before="20" w:after="60"/>
            </w:pPr>
            <w:r>
              <w:t>10 months after OMB approval</w:t>
            </w:r>
          </w:p>
        </w:tc>
      </w:tr>
      <w:tr w:rsidR="00123375" w:rsidRPr="00F02815" w14:paraId="6B7FD64D" w14:textId="77777777" w:rsidTr="00123375">
        <w:trPr>
          <w:cantSplit/>
          <w:trHeight w:val="20"/>
        </w:trPr>
        <w:tc>
          <w:tcPr>
            <w:tcW w:w="5123" w:type="dxa"/>
            <w:tcBorders>
              <w:top w:val="single" w:sz="4" w:space="0" w:color="auto"/>
            </w:tcBorders>
            <w:shd w:val="clear" w:color="auto" w:fill="C9C3B2"/>
            <w:vAlign w:val="top"/>
          </w:tcPr>
          <w:p w14:paraId="2F530877" w14:textId="77777777" w:rsidR="00123375" w:rsidRPr="00F02815" w:rsidRDefault="00123375" w:rsidP="00963972">
            <w:pPr>
              <w:pStyle w:val="TableText"/>
              <w:keepNext/>
              <w:keepLines/>
              <w:spacing w:before="100" w:after="100"/>
              <w:rPr>
                <w:b/>
              </w:rPr>
            </w:pPr>
            <w:r w:rsidRPr="00F02815">
              <w:rPr>
                <w:b/>
              </w:rPr>
              <w:t>Program Year 3: Outcomes evaluation</w:t>
            </w:r>
          </w:p>
        </w:tc>
        <w:tc>
          <w:tcPr>
            <w:tcW w:w="4230" w:type="dxa"/>
            <w:tcBorders>
              <w:top w:val="single" w:sz="4" w:space="0" w:color="auto"/>
            </w:tcBorders>
            <w:shd w:val="clear" w:color="auto" w:fill="C9C3B2"/>
            <w:vAlign w:val="top"/>
          </w:tcPr>
          <w:p w14:paraId="1F787727" w14:textId="77777777" w:rsidR="00123375" w:rsidRPr="00F02815" w:rsidRDefault="00123375" w:rsidP="00963972">
            <w:pPr>
              <w:pStyle w:val="TableText"/>
              <w:keepNext/>
              <w:keepLines/>
              <w:spacing w:before="100" w:after="100"/>
              <w:rPr>
                <w:b/>
              </w:rPr>
            </w:pPr>
          </w:p>
        </w:tc>
      </w:tr>
      <w:tr w:rsidR="00123375" w14:paraId="6A2C5F12" w14:textId="77777777" w:rsidTr="00123375">
        <w:trPr>
          <w:cantSplit/>
          <w:trHeight w:val="20"/>
        </w:trPr>
        <w:tc>
          <w:tcPr>
            <w:tcW w:w="5123" w:type="dxa"/>
            <w:tcBorders>
              <w:bottom w:val="nil"/>
            </w:tcBorders>
            <w:vAlign w:val="top"/>
          </w:tcPr>
          <w:p w14:paraId="224D3E96" w14:textId="77777777" w:rsidR="00123375" w:rsidRDefault="00123375" w:rsidP="00963972">
            <w:pPr>
              <w:pStyle w:val="TableText"/>
              <w:keepNext/>
              <w:keepLines/>
              <w:spacing w:before="60"/>
            </w:pPr>
            <w:r>
              <w:t>Data collection</w:t>
            </w:r>
          </w:p>
        </w:tc>
        <w:tc>
          <w:tcPr>
            <w:tcW w:w="4230" w:type="dxa"/>
            <w:tcBorders>
              <w:bottom w:val="nil"/>
            </w:tcBorders>
            <w:vAlign w:val="top"/>
          </w:tcPr>
          <w:p w14:paraId="0866C8A7" w14:textId="77777777" w:rsidR="00123375" w:rsidRDefault="00123375" w:rsidP="00963972">
            <w:pPr>
              <w:pStyle w:val="TableText"/>
              <w:keepNext/>
              <w:keepLines/>
              <w:spacing w:before="60"/>
            </w:pPr>
          </w:p>
        </w:tc>
      </w:tr>
      <w:tr w:rsidR="00123375" w:rsidRPr="002C4CFE" w14:paraId="2EFE3603" w14:textId="77777777" w:rsidTr="001921FA">
        <w:trPr>
          <w:cantSplit/>
          <w:trHeight w:val="20"/>
        </w:trPr>
        <w:tc>
          <w:tcPr>
            <w:tcW w:w="5123" w:type="dxa"/>
            <w:tcBorders>
              <w:top w:val="nil"/>
              <w:bottom w:val="nil"/>
            </w:tcBorders>
            <w:vAlign w:val="top"/>
          </w:tcPr>
          <w:p w14:paraId="43481C6A" w14:textId="77777777" w:rsidR="00123375" w:rsidRPr="002C4CFE" w:rsidRDefault="00123375" w:rsidP="00963972">
            <w:pPr>
              <w:pStyle w:val="TableText"/>
              <w:keepNext/>
              <w:keepLines/>
              <w:spacing w:before="60"/>
              <w:ind w:firstLine="155"/>
            </w:pPr>
            <w:r>
              <w:t xml:space="preserve">Conduct site visits </w:t>
            </w:r>
          </w:p>
        </w:tc>
        <w:tc>
          <w:tcPr>
            <w:tcW w:w="4230" w:type="dxa"/>
            <w:tcBorders>
              <w:top w:val="nil"/>
              <w:bottom w:val="nil"/>
            </w:tcBorders>
            <w:vAlign w:val="top"/>
          </w:tcPr>
          <w:p w14:paraId="4076F768" w14:textId="77777777" w:rsidR="00123375" w:rsidRPr="002C4CFE" w:rsidRDefault="00DB2532" w:rsidP="00963972">
            <w:pPr>
              <w:pStyle w:val="TableText"/>
              <w:keepNext/>
              <w:keepLines/>
              <w:spacing w:before="60"/>
            </w:pPr>
            <w:r>
              <w:t>1</w:t>
            </w:r>
            <w:r w:rsidR="004266AC">
              <w:t>4</w:t>
            </w:r>
            <w:r>
              <w:t>-1</w:t>
            </w:r>
            <w:r w:rsidR="004266AC">
              <w:t>7</w:t>
            </w:r>
            <w:r w:rsidR="00123375">
              <w:t xml:space="preserve"> months after OMB approval</w:t>
            </w:r>
          </w:p>
        </w:tc>
      </w:tr>
      <w:tr w:rsidR="00123375" w:rsidRPr="002C4CFE" w14:paraId="5CCCE786" w14:textId="77777777" w:rsidTr="00123375">
        <w:trPr>
          <w:cantSplit/>
          <w:trHeight w:val="20"/>
        </w:trPr>
        <w:tc>
          <w:tcPr>
            <w:tcW w:w="5123" w:type="dxa"/>
            <w:tcBorders>
              <w:top w:val="single" w:sz="2" w:space="0" w:color="auto"/>
              <w:bottom w:val="nil"/>
            </w:tcBorders>
            <w:vAlign w:val="top"/>
          </w:tcPr>
          <w:p w14:paraId="696AD3C6" w14:textId="77777777" w:rsidR="00123375" w:rsidRPr="002C4CFE" w:rsidRDefault="00123375" w:rsidP="0074039B">
            <w:pPr>
              <w:pStyle w:val="TableText"/>
              <w:spacing w:before="60"/>
            </w:pPr>
            <w:r w:rsidRPr="002C4CFE">
              <w:t xml:space="preserve">Develop and submit </w:t>
            </w:r>
            <w:r>
              <w:t>e</w:t>
            </w:r>
            <w:r w:rsidRPr="002C4CFE">
              <w:t xml:space="preserve">valuation </w:t>
            </w:r>
            <w:r>
              <w:t>p</w:t>
            </w:r>
            <w:r w:rsidRPr="002C4CFE">
              <w:t xml:space="preserve">lan </w:t>
            </w:r>
            <w:r>
              <w:t xml:space="preserve">and report </w:t>
            </w:r>
          </w:p>
        </w:tc>
        <w:tc>
          <w:tcPr>
            <w:tcW w:w="4230" w:type="dxa"/>
            <w:tcBorders>
              <w:top w:val="single" w:sz="2" w:space="0" w:color="auto"/>
              <w:bottom w:val="nil"/>
            </w:tcBorders>
            <w:vAlign w:val="top"/>
          </w:tcPr>
          <w:p w14:paraId="424B4618" w14:textId="77777777" w:rsidR="00123375" w:rsidRPr="002C4CFE" w:rsidRDefault="00123375" w:rsidP="0074039B">
            <w:pPr>
              <w:pStyle w:val="TableText"/>
              <w:spacing w:before="60"/>
            </w:pPr>
          </w:p>
        </w:tc>
      </w:tr>
      <w:tr w:rsidR="00123375" w:rsidRPr="002C4CFE" w14:paraId="32337940" w14:textId="77777777" w:rsidTr="00123375">
        <w:trPr>
          <w:cantSplit/>
          <w:trHeight w:val="20"/>
        </w:trPr>
        <w:tc>
          <w:tcPr>
            <w:tcW w:w="5123" w:type="dxa"/>
            <w:tcBorders>
              <w:top w:val="nil"/>
              <w:bottom w:val="nil"/>
            </w:tcBorders>
            <w:vAlign w:val="top"/>
          </w:tcPr>
          <w:p w14:paraId="3BDAF398" w14:textId="77777777" w:rsidR="00123375" w:rsidRPr="002C4CFE" w:rsidRDefault="00123375" w:rsidP="0074039B">
            <w:pPr>
              <w:pStyle w:val="TableText"/>
              <w:spacing w:before="20"/>
              <w:ind w:left="155"/>
            </w:pPr>
            <w:r>
              <w:t>Updated e</w:t>
            </w:r>
            <w:r w:rsidRPr="002C4CFE">
              <w:t xml:space="preserve">valuation </w:t>
            </w:r>
            <w:r>
              <w:t>p</w:t>
            </w:r>
            <w:r w:rsidRPr="002C4CFE">
              <w:t>lan</w:t>
            </w:r>
          </w:p>
        </w:tc>
        <w:tc>
          <w:tcPr>
            <w:tcW w:w="4230" w:type="dxa"/>
            <w:tcBorders>
              <w:top w:val="nil"/>
              <w:bottom w:val="nil"/>
            </w:tcBorders>
            <w:vAlign w:val="top"/>
          </w:tcPr>
          <w:p w14:paraId="59BFE7FB" w14:textId="77777777" w:rsidR="00123375" w:rsidRPr="002C4CFE" w:rsidRDefault="00123375" w:rsidP="0074039B">
            <w:pPr>
              <w:pStyle w:val="TableText"/>
              <w:spacing w:before="20"/>
            </w:pPr>
            <w:r>
              <w:t>12 months after OMB approval</w:t>
            </w:r>
          </w:p>
        </w:tc>
      </w:tr>
      <w:tr w:rsidR="00123375" w14:paraId="071DF4A7" w14:textId="77777777" w:rsidTr="00123375">
        <w:trPr>
          <w:cantSplit/>
          <w:trHeight w:val="180"/>
        </w:trPr>
        <w:tc>
          <w:tcPr>
            <w:tcW w:w="5123" w:type="dxa"/>
            <w:tcBorders>
              <w:top w:val="nil"/>
              <w:bottom w:val="nil"/>
            </w:tcBorders>
            <w:vAlign w:val="top"/>
          </w:tcPr>
          <w:p w14:paraId="7BBF69C2" w14:textId="77777777" w:rsidR="00123375" w:rsidRPr="002C4CFE" w:rsidRDefault="00123375" w:rsidP="0074039B">
            <w:pPr>
              <w:pStyle w:val="TableText"/>
              <w:spacing w:before="20" w:after="60"/>
              <w:ind w:left="155"/>
            </w:pPr>
            <w:r>
              <w:t>Analyze and synthesize data</w:t>
            </w:r>
          </w:p>
        </w:tc>
        <w:tc>
          <w:tcPr>
            <w:tcW w:w="4230" w:type="dxa"/>
            <w:tcBorders>
              <w:top w:val="nil"/>
              <w:bottom w:val="nil"/>
            </w:tcBorders>
            <w:vAlign w:val="top"/>
          </w:tcPr>
          <w:p w14:paraId="79492BB0" w14:textId="77777777" w:rsidR="00123375" w:rsidRDefault="00DB2532" w:rsidP="004266AC">
            <w:pPr>
              <w:pStyle w:val="TableText"/>
              <w:spacing w:before="20" w:after="60"/>
            </w:pPr>
            <w:r>
              <w:t>1</w:t>
            </w:r>
            <w:r w:rsidR="004266AC">
              <w:t>3</w:t>
            </w:r>
            <w:r w:rsidR="00123375">
              <w:t>-21 months after OMB approval</w:t>
            </w:r>
          </w:p>
        </w:tc>
      </w:tr>
      <w:tr w:rsidR="00123375" w:rsidRPr="002C4CFE" w14:paraId="044DE4D0" w14:textId="77777777" w:rsidTr="00123375">
        <w:trPr>
          <w:cantSplit/>
          <w:trHeight w:val="20"/>
        </w:trPr>
        <w:tc>
          <w:tcPr>
            <w:tcW w:w="5123" w:type="dxa"/>
            <w:tcBorders>
              <w:top w:val="nil"/>
              <w:bottom w:val="nil"/>
            </w:tcBorders>
            <w:vAlign w:val="top"/>
          </w:tcPr>
          <w:p w14:paraId="233F6BEF" w14:textId="77777777" w:rsidR="00123375" w:rsidRPr="002C4CFE" w:rsidRDefault="00123375" w:rsidP="0074039B">
            <w:pPr>
              <w:pStyle w:val="TableText"/>
              <w:spacing w:before="20" w:after="60"/>
              <w:ind w:left="155"/>
            </w:pPr>
            <w:r w:rsidRPr="002C4CFE">
              <w:t xml:space="preserve">Final </w:t>
            </w:r>
            <w:r>
              <w:t>e</w:t>
            </w:r>
            <w:r w:rsidRPr="002C4CFE">
              <w:t xml:space="preserve">valuation </w:t>
            </w:r>
            <w:r>
              <w:t>r</w:t>
            </w:r>
            <w:r w:rsidRPr="002C4CFE">
              <w:t>eport</w:t>
            </w:r>
          </w:p>
        </w:tc>
        <w:tc>
          <w:tcPr>
            <w:tcW w:w="4230" w:type="dxa"/>
            <w:tcBorders>
              <w:top w:val="nil"/>
              <w:bottom w:val="nil"/>
            </w:tcBorders>
            <w:vAlign w:val="top"/>
          </w:tcPr>
          <w:p w14:paraId="531C6B51" w14:textId="77777777" w:rsidR="00123375" w:rsidRPr="002C4CFE" w:rsidRDefault="00123375" w:rsidP="0074039B">
            <w:pPr>
              <w:pStyle w:val="TableText"/>
              <w:spacing w:before="20" w:after="60"/>
            </w:pPr>
            <w:r>
              <w:t>22 months after OMB approval</w:t>
            </w:r>
          </w:p>
        </w:tc>
      </w:tr>
      <w:tr w:rsidR="00123375" w:rsidRPr="00F02815" w14:paraId="73CF600A" w14:textId="77777777" w:rsidTr="00123375">
        <w:trPr>
          <w:cantSplit/>
          <w:trHeight w:val="20"/>
        </w:trPr>
        <w:tc>
          <w:tcPr>
            <w:tcW w:w="5123" w:type="dxa"/>
            <w:tcBorders>
              <w:top w:val="single" w:sz="4" w:space="0" w:color="auto"/>
            </w:tcBorders>
            <w:shd w:val="clear" w:color="auto" w:fill="C9C3B2"/>
            <w:vAlign w:val="top"/>
          </w:tcPr>
          <w:p w14:paraId="3B4F9FA2" w14:textId="77777777" w:rsidR="00123375" w:rsidRPr="00F02815" w:rsidRDefault="00123375" w:rsidP="0074039B">
            <w:pPr>
              <w:pStyle w:val="TableText"/>
              <w:spacing w:before="100" w:after="100"/>
              <w:rPr>
                <w:b/>
              </w:rPr>
            </w:pPr>
            <w:r w:rsidRPr="00F02815">
              <w:rPr>
                <w:b/>
              </w:rPr>
              <w:t>Program Year 4: Summative evaluation</w:t>
            </w:r>
          </w:p>
        </w:tc>
        <w:tc>
          <w:tcPr>
            <w:tcW w:w="4230" w:type="dxa"/>
            <w:tcBorders>
              <w:top w:val="single" w:sz="4" w:space="0" w:color="auto"/>
            </w:tcBorders>
            <w:shd w:val="clear" w:color="auto" w:fill="C9C3B2"/>
            <w:vAlign w:val="top"/>
          </w:tcPr>
          <w:p w14:paraId="78ABD9CC" w14:textId="77777777" w:rsidR="00123375" w:rsidRPr="00F02815" w:rsidRDefault="00123375" w:rsidP="0074039B">
            <w:pPr>
              <w:pStyle w:val="TableText"/>
              <w:spacing w:before="100" w:after="100"/>
              <w:rPr>
                <w:b/>
              </w:rPr>
            </w:pPr>
          </w:p>
        </w:tc>
      </w:tr>
      <w:tr w:rsidR="00123375" w14:paraId="25861039" w14:textId="77777777" w:rsidTr="00123375">
        <w:trPr>
          <w:cantSplit/>
          <w:trHeight w:val="20"/>
        </w:trPr>
        <w:tc>
          <w:tcPr>
            <w:tcW w:w="5123" w:type="dxa"/>
            <w:vAlign w:val="top"/>
          </w:tcPr>
          <w:p w14:paraId="75A4666D" w14:textId="77777777" w:rsidR="00123375" w:rsidRDefault="00123375" w:rsidP="0074039B">
            <w:pPr>
              <w:pStyle w:val="TableText"/>
              <w:spacing w:before="60"/>
            </w:pPr>
            <w:r>
              <w:t>Data collection</w:t>
            </w:r>
          </w:p>
        </w:tc>
        <w:tc>
          <w:tcPr>
            <w:tcW w:w="4230" w:type="dxa"/>
            <w:vAlign w:val="top"/>
          </w:tcPr>
          <w:p w14:paraId="3EFA5B1C" w14:textId="77777777" w:rsidR="00123375" w:rsidRDefault="00123375" w:rsidP="0074039B">
            <w:pPr>
              <w:pStyle w:val="TableText"/>
              <w:spacing w:before="60"/>
            </w:pPr>
          </w:p>
        </w:tc>
      </w:tr>
      <w:tr w:rsidR="00123375" w:rsidRPr="002C4CFE" w14:paraId="6371FD75" w14:textId="77777777" w:rsidTr="00123375">
        <w:trPr>
          <w:cantSplit/>
          <w:trHeight w:val="20"/>
        </w:trPr>
        <w:tc>
          <w:tcPr>
            <w:tcW w:w="5123" w:type="dxa"/>
            <w:vAlign w:val="top"/>
          </w:tcPr>
          <w:p w14:paraId="23292663" w14:textId="77777777" w:rsidR="00123375" w:rsidRDefault="00123375" w:rsidP="00123375">
            <w:pPr>
              <w:pStyle w:val="TableText"/>
              <w:spacing w:before="60"/>
              <w:ind w:left="158"/>
            </w:pPr>
            <w:r>
              <w:t xml:space="preserve">Field program survey </w:t>
            </w:r>
          </w:p>
        </w:tc>
        <w:tc>
          <w:tcPr>
            <w:tcW w:w="4230" w:type="dxa"/>
            <w:vAlign w:val="top"/>
          </w:tcPr>
          <w:p w14:paraId="7CB268F8" w14:textId="77777777" w:rsidR="00123375" w:rsidRPr="002C4CFE" w:rsidRDefault="00123375" w:rsidP="002E3D53">
            <w:pPr>
              <w:pStyle w:val="TableText"/>
              <w:spacing w:before="60"/>
            </w:pPr>
            <w:r>
              <w:t>2</w:t>
            </w:r>
            <w:r w:rsidR="002E3D53">
              <w:t>7</w:t>
            </w:r>
            <w:r>
              <w:t>-2</w:t>
            </w:r>
            <w:r w:rsidR="002E3D53">
              <w:t>8</w:t>
            </w:r>
            <w:r w:rsidR="004B3D6B">
              <w:t xml:space="preserve"> </w:t>
            </w:r>
            <w:r>
              <w:t>months after OMB approval</w:t>
            </w:r>
          </w:p>
        </w:tc>
      </w:tr>
      <w:tr w:rsidR="00301C8F" w:rsidRPr="002C4CFE" w14:paraId="7CC1054B" w14:textId="77777777" w:rsidTr="00DB2532">
        <w:trPr>
          <w:cantSplit/>
          <w:trHeight w:val="20"/>
        </w:trPr>
        <w:tc>
          <w:tcPr>
            <w:tcW w:w="5123" w:type="dxa"/>
            <w:tcBorders>
              <w:bottom w:val="nil"/>
            </w:tcBorders>
            <w:vAlign w:val="top"/>
          </w:tcPr>
          <w:p w14:paraId="27156C03" w14:textId="77777777" w:rsidR="00301C8F" w:rsidRDefault="00301C8F" w:rsidP="006A3CA2">
            <w:pPr>
              <w:pStyle w:val="TableText"/>
              <w:spacing w:before="60"/>
              <w:ind w:left="158"/>
            </w:pPr>
            <w:r>
              <w:t>Field network survey</w:t>
            </w:r>
          </w:p>
        </w:tc>
        <w:tc>
          <w:tcPr>
            <w:tcW w:w="4230" w:type="dxa"/>
            <w:tcBorders>
              <w:bottom w:val="nil"/>
            </w:tcBorders>
            <w:vAlign w:val="top"/>
          </w:tcPr>
          <w:p w14:paraId="7BDD8840" w14:textId="77777777" w:rsidR="00301C8F" w:rsidRDefault="00301C8F" w:rsidP="006A3CA2">
            <w:pPr>
              <w:pStyle w:val="TableText"/>
              <w:spacing w:before="60"/>
            </w:pPr>
            <w:r>
              <w:t>27-29 months after OMB approval</w:t>
            </w:r>
          </w:p>
        </w:tc>
      </w:tr>
      <w:tr w:rsidR="00301C8F" w:rsidRPr="002C4CFE" w14:paraId="79AA9271" w14:textId="77777777" w:rsidTr="00DB2532">
        <w:trPr>
          <w:cantSplit/>
          <w:trHeight w:val="20"/>
        </w:trPr>
        <w:tc>
          <w:tcPr>
            <w:tcW w:w="5123" w:type="dxa"/>
            <w:tcBorders>
              <w:bottom w:val="nil"/>
            </w:tcBorders>
            <w:vAlign w:val="top"/>
          </w:tcPr>
          <w:p w14:paraId="13F50CCE" w14:textId="77777777" w:rsidR="00301C8F" w:rsidRPr="002C4CFE" w:rsidRDefault="00301C8F" w:rsidP="00123375">
            <w:pPr>
              <w:pStyle w:val="TableText"/>
              <w:spacing w:before="60"/>
              <w:ind w:left="158"/>
            </w:pPr>
            <w:r>
              <w:t>Conduct site visits</w:t>
            </w:r>
          </w:p>
        </w:tc>
        <w:tc>
          <w:tcPr>
            <w:tcW w:w="4230" w:type="dxa"/>
            <w:tcBorders>
              <w:bottom w:val="nil"/>
            </w:tcBorders>
            <w:vAlign w:val="top"/>
          </w:tcPr>
          <w:p w14:paraId="3AF8E65F" w14:textId="77777777" w:rsidR="00301C8F" w:rsidRPr="002C4CFE" w:rsidRDefault="00301C8F" w:rsidP="00EF3827">
            <w:pPr>
              <w:pStyle w:val="TableText"/>
              <w:spacing w:before="60"/>
            </w:pPr>
            <w:r>
              <w:t>26-29 months after OMB approval</w:t>
            </w:r>
          </w:p>
        </w:tc>
      </w:tr>
      <w:tr w:rsidR="00301C8F" w:rsidRPr="002C4CFE" w14:paraId="20DAC0C5" w14:textId="77777777" w:rsidTr="00123375">
        <w:trPr>
          <w:cantSplit/>
          <w:trHeight w:val="20"/>
        </w:trPr>
        <w:tc>
          <w:tcPr>
            <w:tcW w:w="5123" w:type="dxa"/>
            <w:tcBorders>
              <w:top w:val="single" w:sz="2" w:space="0" w:color="auto"/>
              <w:bottom w:val="nil"/>
            </w:tcBorders>
            <w:vAlign w:val="top"/>
          </w:tcPr>
          <w:p w14:paraId="1FC0E147" w14:textId="77777777" w:rsidR="00301C8F" w:rsidRPr="002C4CFE" w:rsidRDefault="00301C8F" w:rsidP="0074039B">
            <w:pPr>
              <w:pStyle w:val="TableText"/>
              <w:spacing w:before="60"/>
            </w:pPr>
            <w:r w:rsidRPr="002C4CFE">
              <w:t xml:space="preserve">Develop and submit </w:t>
            </w:r>
            <w:r>
              <w:t>e</w:t>
            </w:r>
            <w:r w:rsidRPr="002C4CFE">
              <w:t xml:space="preserve">valuation </w:t>
            </w:r>
            <w:r>
              <w:t>p</w:t>
            </w:r>
            <w:r w:rsidRPr="002C4CFE">
              <w:t xml:space="preserve">lan </w:t>
            </w:r>
            <w:r>
              <w:t xml:space="preserve">and report </w:t>
            </w:r>
          </w:p>
        </w:tc>
        <w:tc>
          <w:tcPr>
            <w:tcW w:w="4230" w:type="dxa"/>
            <w:tcBorders>
              <w:top w:val="single" w:sz="2" w:space="0" w:color="auto"/>
              <w:bottom w:val="nil"/>
            </w:tcBorders>
            <w:vAlign w:val="top"/>
          </w:tcPr>
          <w:p w14:paraId="458F2DBF" w14:textId="77777777" w:rsidR="00301C8F" w:rsidRPr="002C4CFE" w:rsidRDefault="00301C8F" w:rsidP="0074039B">
            <w:pPr>
              <w:pStyle w:val="TableText"/>
              <w:spacing w:before="60"/>
            </w:pPr>
          </w:p>
        </w:tc>
      </w:tr>
      <w:tr w:rsidR="00301C8F" w:rsidRPr="002C4CFE" w14:paraId="6C09A77D" w14:textId="77777777" w:rsidTr="00123375">
        <w:trPr>
          <w:cantSplit/>
          <w:trHeight w:val="20"/>
        </w:trPr>
        <w:tc>
          <w:tcPr>
            <w:tcW w:w="5123" w:type="dxa"/>
            <w:tcBorders>
              <w:top w:val="nil"/>
              <w:bottom w:val="nil"/>
            </w:tcBorders>
            <w:vAlign w:val="top"/>
          </w:tcPr>
          <w:p w14:paraId="03220AE1" w14:textId="77777777" w:rsidR="00301C8F" w:rsidRPr="002C4CFE" w:rsidRDefault="00301C8F" w:rsidP="0074039B">
            <w:pPr>
              <w:pStyle w:val="TableText"/>
              <w:spacing w:before="20"/>
              <w:ind w:left="155"/>
            </w:pPr>
            <w:r>
              <w:t>Updated e</w:t>
            </w:r>
            <w:r w:rsidRPr="002C4CFE">
              <w:t xml:space="preserve">valuation </w:t>
            </w:r>
            <w:r>
              <w:t>p</w:t>
            </w:r>
            <w:r w:rsidRPr="002C4CFE">
              <w:t>lan</w:t>
            </w:r>
          </w:p>
        </w:tc>
        <w:tc>
          <w:tcPr>
            <w:tcW w:w="4230" w:type="dxa"/>
            <w:tcBorders>
              <w:top w:val="nil"/>
              <w:bottom w:val="nil"/>
            </w:tcBorders>
            <w:vAlign w:val="top"/>
          </w:tcPr>
          <w:p w14:paraId="4C080DE3" w14:textId="77777777" w:rsidR="00301C8F" w:rsidRPr="002C4CFE" w:rsidRDefault="00301C8F" w:rsidP="0074039B">
            <w:pPr>
              <w:pStyle w:val="TableText"/>
              <w:spacing w:before="20"/>
            </w:pPr>
            <w:r>
              <w:t>24 months after OMB approval</w:t>
            </w:r>
          </w:p>
        </w:tc>
      </w:tr>
      <w:tr w:rsidR="00301C8F" w14:paraId="54B3A839" w14:textId="77777777" w:rsidTr="00123375">
        <w:trPr>
          <w:cantSplit/>
          <w:trHeight w:val="20"/>
        </w:trPr>
        <w:tc>
          <w:tcPr>
            <w:tcW w:w="5123" w:type="dxa"/>
            <w:tcBorders>
              <w:top w:val="nil"/>
              <w:bottom w:val="nil"/>
            </w:tcBorders>
            <w:vAlign w:val="top"/>
          </w:tcPr>
          <w:p w14:paraId="496B5813" w14:textId="77777777" w:rsidR="00301C8F" w:rsidRPr="002C4CFE" w:rsidRDefault="00301C8F" w:rsidP="0074039B">
            <w:pPr>
              <w:pStyle w:val="TableText"/>
              <w:spacing w:before="20" w:after="60"/>
              <w:ind w:left="155"/>
            </w:pPr>
            <w:r>
              <w:t>Analyze and synthesize data</w:t>
            </w:r>
          </w:p>
        </w:tc>
        <w:tc>
          <w:tcPr>
            <w:tcW w:w="4230" w:type="dxa"/>
            <w:tcBorders>
              <w:top w:val="nil"/>
              <w:bottom w:val="nil"/>
            </w:tcBorders>
            <w:vAlign w:val="top"/>
          </w:tcPr>
          <w:p w14:paraId="361EBFDF" w14:textId="77777777" w:rsidR="00301C8F" w:rsidRDefault="00301C8F" w:rsidP="0074039B">
            <w:pPr>
              <w:pStyle w:val="TableText"/>
              <w:spacing w:before="20" w:after="60"/>
            </w:pPr>
            <w:r>
              <w:t>28-33 months after OMB approval</w:t>
            </w:r>
          </w:p>
        </w:tc>
      </w:tr>
      <w:tr w:rsidR="00301C8F" w:rsidRPr="002C4CFE" w14:paraId="79FD63DE" w14:textId="77777777" w:rsidTr="00123375">
        <w:trPr>
          <w:cantSplit/>
          <w:trHeight w:val="20"/>
        </w:trPr>
        <w:tc>
          <w:tcPr>
            <w:tcW w:w="5123" w:type="dxa"/>
            <w:tcBorders>
              <w:top w:val="nil"/>
              <w:bottom w:val="single" w:sz="4" w:space="0" w:color="auto"/>
            </w:tcBorders>
            <w:vAlign w:val="top"/>
          </w:tcPr>
          <w:p w14:paraId="0B498739" w14:textId="77777777" w:rsidR="00301C8F" w:rsidRPr="002C4CFE" w:rsidRDefault="00301C8F" w:rsidP="0074039B">
            <w:pPr>
              <w:pStyle w:val="TableText"/>
              <w:spacing w:before="20" w:after="60"/>
              <w:ind w:left="155"/>
            </w:pPr>
            <w:r w:rsidRPr="002C4CFE">
              <w:t xml:space="preserve">Final </w:t>
            </w:r>
            <w:r>
              <w:t>e</w:t>
            </w:r>
            <w:r w:rsidRPr="002C4CFE">
              <w:t xml:space="preserve">valuation </w:t>
            </w:r>
            <w:r>
              <w:t>r</w:t>
            </w:r>
            <w:r w:rsidRPr="002C4CFE">
              <w:t>eport</w:t>
            </w:r>
          </w:p>
        </w:tc>
        <w:tc>
          <w:tcPr>
            <w:tcW w:w="4230" w:type="dxa"/>
            <w:tcBorders>
              <w:top w:val="nil"/>
              <w:bottom w:val="single" w:sz="4" w:space="0" w:color="auto"/>
            </w:tcBorders>
            <w:vAlign w:val="top"/>
          </w:tcPr>
          <w:p w14:paraId="1ED55A7E" w14:textId="77777777" w:rsidR="00301C8F" w:rsidRPr="002C4CFE" w:rsidRDefault="00301C8F" w:rsidP="0074039B">
            <w:pPr>
              <w:pStyle w:val="TableText"/>
              <w:spacing w:before="20" w:after="60"/>
            </w:pPr>
            <w:r>
              <w:t>34 months after OMB approval</w:t>
            </w:r>
          </w:p>
        </w:tc>
      </w:tr>
    </w:tbl>
    <w:p w14:paraId="08ED4286" w14:textId="77777777" w:rsidR="00F35131" w:rsidRDefault="00F35131" w:rsidP="00123375">
      <w:pPr>
        <w:pStyle w:val="Heading2"/>
        <w:spacing w:before="360"/>
        <w:rPr>
          <w:rFonts w:eastAsiaTheme="minorEastAsia"/>
        </w:rPr>
      </w:pPr>
      <w:bookmarkStart w:id="38" w:name="_Toc402259357"/>
      <w:r>
        <w:rPr>
          <w:rFonts w:eastAsiaTheme="minorEastAsia"/>
        </w:rPr>
        <w:t>17.</w:t>
      </w:r>
      <w:r>
        <w:rPr>
          <w:rFonts w:eastAsiaTheme="minorEastAsia"/>
        </w:rPr>
        <w:tab/>
        <w:t>Reason(s) Display of OMB Expiration Date is Inappropriate</w:t>
      </w:r>
      <w:bookmarkEnd w:id="38"/>
    </w:p>
    <w:p w14:paraId="111DC05C" w14:textId="77777777" w:rsidR="00123375" w:rsidRPr="00291CC9" w:rsidRDefault="00123375" w:rsidP="00123375">
      <w:pPr>
        <w:pStyle w:val="NormalSS"/>
        <w:rPr>
          <w:rFonts w:eastAsiaTheme="minorEastAsia"/>
        </w:rPr>
      </w:pPr>
      <w:r w:rsidRPr="007C5C73">
        <w:t>There are no exceptions to the certification; the expiration date will be displayed.</w:t>
      </w:r>
      <w:r>
        <w:t xml:space="preserve"> </w:t>
      </w:r>
      <w:r w:rsidRPr="007C5C73">
        <w:t>To continue data collection in the last two years of the grant, a reapplication for OMB clearance will be submitted.</w:t>
      </w:r>
    </w:p>
    <w:p w14:paraId="3D694D4F" w14:textId="77777777" w:rsidR="00F35131" w:rsidRDefault="00F35131" w:rsidP="00F35131">
      <w:pPr>
        <w:pStyle w:val="Heading2"/>
        <w:rPr>
          <w:rFonts w:eastAsiaTheme="minorEastAsia"/>
        </w:rPr>
      </w:pPr>
      <w:bookmarkStart w:id="39" w:name="_Toc402259358"/>
      <w:r>
        <w:rPr>
          <w:rFonts w:eastAsiaTheme="minorEastAsia"/>
        </w:rPr>
        <w:t>18.</w:t>
      </w:r>
      <w:r>
        <w:rPr>
          <w:rFonts w:eastAsiaTheme="minorEastAsia"/>
        </w:rPr>
        <w:tab/>
        <w:t>Exceptions to Certification for Paperwork Reduction Act Submissions</w:t>
      </w:r>
      <w:bookmarkEnd w:id="39"/>
    </w:p>
    <w:p w14:paraId="0BC798E8" w14:textId="77777777" w:rsidR="00B615CB" w:rsidRDefault="00123375" w:rsidP="00291CC9">
      <w:pPr>
        <w:pStyle w:val="NormalSS"/>
        <w:sectPr w:rsidR="00B615CB" w:rsidSect="003D77FC">
          <w:headerReference w:type="default" r:id="rId32"/>
          <w:footerReference w:type="default" r:id="rId33"/>
          <w:pgSz w:w="12240" w:h="15840"/>
          <w:pgMar w:top="1440" w:right="1440" w:bottom="1440" w:left="1440" w:header="720" w:footer="720" w:gutter="0"/>
          <w:pgBorders w:offsetFrom="page">
            <w:bottom w:val="single" w:sz="4" w:space="24" w:color="FFFFFF" w:themeColor="background1"/>
          </w:pgBorders>
          <w:cols w:space="720"/>
          <w:docGrid w:linePitch="360"/>
        </w:sectPr>
      </w:pPr>
      <w:r w:rsidRPr="007C5C73">
        <w:t>There are no exceptions to the certification.</w:t>
      </w:r>
    </w:p>
    <w:p w14:paraId="0341C185" w14:textId="77777777" w:rsidR="00291CC9" w:rsidRDefault="00B615CB" w:rsidP="00B615CB">
      <w:pPr>
        <w:pStyle w:val="Heading1"/>
        <w:rPr>
          <w:rFonts w:eastAsiaTheme="minorEastAsia"/>
        </w:rPr>
      </w:pPr>
      <w:bookmarkStart w:id="40" w:name="_Toc402259359"/>
      <w:r>
        <w:rPr>
          <w:rFonts w:eastAsiaTheme="minorEastAsia"/>
        </w:rPr>
        <w:lastRenderedPageBreak/>
        <w:t>References</w:t>
      </w:r>
      <w:bookmarkEnd w:id="40"/>
    </w:p>
    <w:p w14:paraId="0CA9B880" w14:textId="77777777" w:rsidR="00B615CB" w:rsidRPr="00291CC9" w:rsidRDefault="00B615CB" w:rsidP="00B615CB">
      <w:pPr>
        <w:pStyle w:val="References"/>
        <w:rPr>
          <w:rFonts w:eastAsiaTheme="minorEastAsia"/>
        </w:rPr>
      </w:pPr>
      <w:r w:rsidRPr="00B615CB">
        <w:rPr>
          <w:rFonts w:eastAsiaTheme="minorEastAsia"/>
        </w:rPr>
        <w:t xml:space="preserve">Vaid, Isam, Charles Wigington, Deborah Borbely, Partricia Ferry and Diane Manheim. “WISEWOMAN: Addressing the Needs of Women at High Risk for Cardiovascular Disease.” </w:t>
      </w:r>
      <w:r w:rsidRPr="00B615CB">
        <w:rPr>
          <w:rFonts w:eastAsiaTheme="minorEastAsia"/>
          <w:i/>
        </w:rPr>
        <w:t>Journal of Women's Health</w:t>
      </w:r>
      <w:r>
        <w:rPr>
          <w:rFonts w:eastAsiaTheme="minorEastAsia"/>
        </w:rPr>
        <w:t xml:space="preserve">, vol. 20, no. 7, </w:t>
      </w:r>
      <w:r w:rsidRPr="00B615CB">
        <w:rPr>
          <w:rFonts w:eastAsiaTheme="minorEastAsia"/>
        </w:rPr>
        <w:t>July 2011</w:t>
      </w:r>
      <w:r>
        <w:rPr>
          <w:rFonts w:eastAsiaTheme="minorEastAsia"/>
        </w:rPr>
        <w:t>, pp.</w:t>
      </w:r>
      <w:r w:rsidRPr="00B615CB">
        <w:rPr>
          <w:rFonts w:eastAsiaTheme="minorEastAsia"/>
        </w:rPr>
        <w:t xml:space="preserve"> 977-982.</w:t>
      </w:r>
    </w:p>
    <w:sectPr w:rsidR="00B615CB" w:rsidRPr="00291CC9" w:rsidSect="003D77FC">
      <w:pgSz w:w="12240" w:h="15840"/>
      <w:pgMar w:top="1440" w:right="1440" w:bottom="1440" w:left="1440" w:header="720" w:footer="720" w:gutter="0"/>
      <w:pgBorders w:offsetFrom="page">
        <w:bottom w:val="single" w:sz="4" w:space="24" w:color="FFFFFF" w:themeColor="background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394A" w14:textId="77777777" w:rsidR="00A13733" w:rsidRDefault="00A13733" w:rsidP="002E3E35">
      <w:pPr>
        <w:spacing w:line="240" w:lineRule="auto"/>
      </w:pPr>
      <w:r>
        <w:separator/>
      </w:r>
    </w:p>
  </w:endnote>
  <w:endnote w:type="continuationSeparator" w:id="0">
    <w:p w14:paraId="1BE1BC07" w14:textId="77777777" w:rsidR="00A13733" w:rsidRDefault="00A13733"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742DF" w14:textId="77777777" w:rsidR="00A13733" w:rsidRPr="00A12B64" w:rsidRDefault="00A13733" w:rsidP="005E1A90">
    <w:pPr>
      <w:pStyle w:val="Footer"/>
      <w:pBdr>
        <w:bottom w:val="none" w:sz="0" w:space="0" w:color="auto"/>
      </w:pBdr>
      <w:tabs>
        <w:tab w:val="clear" w:pos="4320"/>
        <w:tab w:val="right" w:leader="underscore" w:pos="8539"/>
      </w:tabs>
      <w:spacing w:line="192" w:lineRule="auto"/>
      <w:rPr>
        <w:rFonts w:cs="Arial"/>
        <w:snapToGrid w:val="0"/>
        <w:szCs w:val="14"/>
      </w:rPr>
    </w:pPr>
  </w:p>
  <w:p w14:paraId="6CFD28E6" w14:textId="77777777" w:rsidR="00A13733" w:rsidRDefault="00A13733" w:rsidP="005E1A90">
    <w:pPr>
      <w:pStyle w:val="Footer"/>
      <w:pBdr>
        <w:top w:val="single" w:sz="2" w:space="1" w:color="auto"/>
        <w:bottom w:val="none" w:sz="0" w:space="0" w:color="auto"/>
      </w:pBdr>
      <w:spacing w:line="192" w:lineRule="auto"/>
      <w:rPr>
        <w:rStyle w:val="PageNumber"/>
      </w:rPr>
    </w:pPr>
  </w:p>
  <w:p w14:paraId="4716DFC3" w14:textId="77777777" w:rsidR="00A13733" w:rsidRPr="00964AB7" w:rsidRDefault="00A13733" w:rsidP="005E1A90">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F16D7">
      <w:rPr>
        <w:rStyle w:val="PageNumber"/>
        <w:noProof/>
      </w:rPr>
      <w:t>iii</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AEF84" w14:textId="77777777" w:rsidR="00A13733" w:rsidRPr="00A12B64" w:rsidRDefault="00A13733" w:rsidP="005E1A90">
    <w:pPr>
      <w:pStyle w:val="Footer"/>
      <w:pBdr>
        <w:bottom w:val="none" w:sz="0" w:space="0" w:color="auto"/>
      </w:pBdr>
      <w:tabs>
        <w:tab w:val="clear" w:pos="4320"/>
        <w:tab w:val="right" w:leader="underscore" w:pos="8539"/>
      </w:tabs>
      <w:spacing w:line="192" w:lineRule="auto"/>
      <w:rPr>
        <w:rFonts w:cs="Arial"/>
        <w:snapToGrid w:val="0"/>
        <w:szCs w:val="14"/>
      </w:rPr>
    </w:pPr>
  </w:p>
  <w:p w14:paraId="66C39A8E" w14:textId="77777777" w:rsidR="00A13733" w:rsidRDefault="00A13733" w:rsidP="005E1A90">
    <w:pPr>
      <w:pStyle w:val="Footer"/>
      <w:pBdr>
        <w:top w:val="single" w:sz="2" w:space="1" w:color="auto"/>
        <w:bottom w:val="none" w:sz="0" w:space="0" w:color="auto"/>
      </w:pBdr>
      <w:spacing w:line="192" w:lineRule="auto"/>
      <w:rPr>
        <w:rStyle w:val="PageNumber"/>
      </w:rPr>
    </w:pPr>
  </w:p>
  <w:p w14:paraId="790D203C" w14:textId="77777777" w:rsidR="00A13733" w:rsidRDefault="00A13733" w:rsidP="005E1A90">
    <w:pPr>
      <w:pStyle w:val="Footer"/>
      <w:pBdr>
        <w:top w:val="single" w:sz="2" w:space="1" w:color="auto"/>
        <w:bottom w:val="none" w:sz="0" w:space="0" w:color="auto"/>
      </w:pBd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F16D7">
      <w:rPr>
        <w:rStyle w:val="PageNumber"/>
        <w:noProof/>
      </w:rPr>
      <w:t>iv</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0AFD2" w14:textId="77777777" w:rsidR="00A13733" w:rsidRPr="00A12B64" w:rsidRDefault="00A13733" w:rsidP="005E1A90">
    <w:pPr>
      <w:pStyle w:val="Footer"/>
      <w:pBdr>
        <w:bottom w:val="none" w:sz="0" w:space="0" w:color="auto"/>
      </w:pBdr>
      <w:tabs>
        <w:tab w:val="clear" w:pos="4320"/>
        <w:tab w:val="right" w:leader="underscore" w:pos="8539"/>
      </w:tabs>
      <w:spacing w:line="192" w:lineRule="auto"/>
      <w:rPr>
        <w:rFonts w:cs="Arial"/>
        <w:snapToGrid w:val="0"/>
        <w:szCs w:val="14"/>
      </w:rPr>
    </w:pPr>
  </w:p>
  <w:p w14:paraId="6865ECD8" w14:textId="77777777" w:rsidR="00A13733" w:rsidRDefault="00A13733" w:rsidP="005E1A90">
    <w:pPr>
      <w:pStyle w:val="Footer"/>
      <w:pBdr>
        <w:top w:val="single" w:sz="2" w:space="1" w:color="auto"/>
        <w:bottom w:val="none" w:sz="0" w:space="0" w:color="auto"/>
      </w:pBdr>
      <w:spacing w:line="192" w:lineRule="auto"/>
      <w:rPr>
        <w:rStyle w:val="PageNumber"/>
      </w:rPr>
    </w:pPr>
  </w:p>
  <w:p w14:paraId="293C0757" w14:textId="77777777" w:rsidR="00A13733" w:rsidRPr="00964AB7" w:rsidRDefault="00A13733" w:rsidP="005E1A90">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F16D7">
      <w:rPr>
        <w:rStyle w:val="PageNumber"/>
        <w:noProof/>
      </w:rPr>
      <w:t>v</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B1BCB" w14:textId="77777777" w:rsidR="00A13733" w:rsidRPr="00FB1B3C" w:rsidRDefault="00A13733" w:rsidP="00FB1B3C">
    <w:pPr>
      <w:pStyle w:val="Footer"/>
      <w:pBdr>
        <w:bottom w:val="none" w:sz="0" w:space="0" w:color="auto"/>
      </w:pBdr>
      <w:rPr>
        <w:rStyle w:val="PageNumber"/>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B55BC" w14:textId="77777777" w:rsidR="00A13733" w:rsidRPr="00A12B64" w:rsidRDefault="00A13733"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4A450807" w14:textId="77777777" w:rsidR="00A13733" w:rsidRDefault="00A13733" w:rsidP="00455D47">
    <w:pPr>
      <w:pStyle w:val="Footer"/>
      <w:pBdr>
        <w:top w:val="single" w:sz="2" w:space="1" w:color="auto"/>
        <w:bottom w:val="none" w:sz="0" w:space="0" w:color="auto"/>
      </w:pBdr>
      <w:spacing w:line="192" w:lineRule="auto"/>
      <w:rPr>
        <w:rStyle w:val="PageNumber"/>
      </w:rPr>
    </w:pPr>
  </w:p>
  <w:p w14:paraId="5551E29D" w14:textId="77777777" w:rsidR="00A13733" w:rsidRPr="00964AB7" w:rsidRDefault="00A13733"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F16D7">
      <w:rPr>
        <w:rStyle w:val="PageNumber"/>
        <w:noProof/>
      </w:rPr>
      <w:t>4</w:t>
    </w:r>
    <w:r w:rsidRPr="00964AB7">
      <w:rPr>
        <w:rStyle w:val="PageNumber"/>
      </w:rPr>
      <w:fldChar w:fldCharType="end"/>
    </w:r>
    <w:r w:rsidRPr="00964AB7">
      <w:rPr>
        <w:rStyle w:val="PageNumber"/>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A607C" w14:textId="77777777" w:rsidR="00A13733" w:rsidRPr="00A12B64" w:rsidRDefault="00A13733" w:rsidP="00963972">
    <w:pPr>
      <w:pStyle w:val="Footer"/>
      <w:pBdr>
        <w:bottom w:val="none" w:sz="0" w:space="0" w:color="auto"/>
      </w:pBdr>
      <w:tabs>
        <w:tab w:val="clear" w:pos="4320"/>
        <w:tab w:val="right" w:leader="underscore" w:pos="8539"/>
      </w:tabs>
      <w:spacing w:line="192" w:lineRule="auto"/>
      <w:rPr>
        <w:rFonts w:cs="Arial"/>
        <w:snapToGrid w:val="0"/>
        <w:szCs w:val="14"/>
      </w:rPr>
    </w:pPr>
  </w:p>
  <w:p w14:paraId="72244E35" w14:textId="77777777" w:rsidR="00A13733" w:rsidRDefault="00A13733" w:rsidP="00963972">
    <w:pPr>
      <w:pStyle w:val="Footer"/>
      <w:pBdr>
        <w:top w:val="single" w:sz="2" w:space="1" w:color="auto"/>
        <w:bottom w:val="none" w:sz="0" w:space="0" w:color="auto"/>
      </w:pBdr>
      <w:spacing w:line="192" w:lineRule="auto"/>
      <w:rPr>
        <w:rStyle w:val="PageNumber"/>
      </w:rPr>
    </w:pPr>
  </w:p>
  <w:p w14:paraId="75D94D4C" w14:textId="77777777" w:rsidR="00A13733" w:rsidRPr="00525F94" w:rsidRDefault="00A13733" w:rsidP="00963972">
    <w:pPr>
      <w:pStyle w:val="Footer"/>
      <w:pBdr>
        <w:top w:val="single" w:sz="2" w:space="1" w:color="auto"/>
        <w:bottom w:val="none" w:sz="0" w:space="0" w:color="auto"/>
      </w:pBdr>
      <w:rPr>
        <w:szCs w:val="14"/>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F16D7">
      <w:rPr>
        <w:rStyle w:val="PageNumber"/>
        <w:noProof/>
      </w:rPr>
      <w:t>20</w:t>
    </w:r>
    <w:r w:rsidRPr="00964AB7">
      <w:rPr>
        <w:rStyle w:val="PageNumber"/>
      </w:rPr>
      <w:fldChar w:fldCharType="end"/>
    </w:r>
    <w:r w:rsidRPr="00964AB7">
      <w:rPr>
        <w:rStyle w:val="PageNumber"/>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7AC55" w14:textId="77777777" w:rsidR="00A13733" w:rsidRPr="002617D5" w:rsidRDefault="00A13733" w:rsidP="002617D5">
    <w:pPr>
      <w:pStyle w:val="Footer"/>
      <w:pBdr>
        <w:bottom w:val="none" w:sz="0" w:space="0" w:color="auto"/>
      </w:pBdr>
      <w:rPr>
        <w:rStyle w:val="PageNumber"/>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5D6DE" w14:textId="77777777" w:rsidR="00A13733" w:rsidRPr="00A12B64" w:rsidRDefault="00A13733"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3E90B779" w14:textId="77777777" w:rsidR="00A13733" w:rsidRDefault="00A13733" w:rsidP="00455D47">
    <w:pPr>
      <w:pStyle w:val="Footer"/>
      <w:pBdr>
        <w:top w:val="single" w:sz="2" w:space="1" w:color="auto"/>
        <w:bottom w:val="none" w:sz="0" w:space="0" w:color="auto"/>
      </w:pBdr>
      <w:spacing w:line="192" w:lineRule="auto"/>
      <w:rPr>
        <w:rStyle w:val="PageNumber"/>
      </w:rPr>
    </w:pPr>
  </w:p>
  <w:p w14:paraId="50DB78F8" w14:textId="77777777" w:rsidR="00A13733" w:rsidRPr="00964AB7" w:rsidRDefault="00A13733"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F16D7">
      <w:rPr>
        <w:rStyle w:val="PageNumber"/>
        <w:noProof/>
      </w:rPr>
      <w:t>27</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B2145" w14:textId="77777777" w:rsidR="00A13733" w:rsidRDefault="00A13733" w:rsidP="00203E3B">
      <w:pPr>
        <w:spacing w:line="240" w:lineRule="auto"/>
        <w:ind w:firstLine="0"/>
      </w:pPr>
      <w:r>
        <w:separator/>
      </w:r>
    </w:p>
  </w:footnote>
  <w:footnote w:type="continuationSeparator" w:id="0">
    <w:p w14:paraId="1E13558D" w14:textId="77777777" w:rsidR="00A13733" w:rsidRDefault="00A13733" w:rsidP="00203E3B">
      <w:pPr>
        <w:spacing w:line="240" w:lineRule="auto"/>
        <w:ind w:firstLine="0"/>
      </w:pPr>
      <w:r>
        <w:separator/>
      </w:r>
    </w:p>
    <w:p w14:paraId="66C5C79B" w14:textId="77777777" w:rsidR="00A13733" w:rsidRPr="00157CA2" w:rsidRDefault="00A13733" w:rsidP="00203E3B">
      <w:pPr>
        <w:spacing w:after="120" w:line="240" w:lineRule="auto"/>
        <w:ind w:firstLine="0"/>
        <w:rPr>
          <w:sz w:val="20"/>
        </w:rPr>
      </w:pPr>
      <w:r w:rsidRPr="00157CA2">
        <w:rPr>
          <w:i/>
          <w:sz w:val="20"/>
        </w:rPr>
        <w:t>(continued)</w:t>
      </w:r>
    </w:p>
  </w:footnote>
  <w:footnote w:id="1">
    <w:p w14:paraId="0CBE259E" w14:textId="77777777" w:rsidR="007A185C" w:rsidRDefault="007A185C" w:rsidP="007A185C">
      <w:pPr>
        <w:pStyle w:val="FootnoteText"/>
        <w:spacing w:after="60"/>
      </w:pPr>
      <w:r w:rsidRPr="00A64633">
        <w:rPr>
          <w:rStyle w:val="FootnoteReference"/>
        </w:rPr>
        <w:footnoteRef/>
      </w:r>
      <w:r>
        <w:t xml:space="preserve"> Best practices in this case are those shown to be effective across organizations based on research. In contrast, emerging and promising practices are those shown effective in a particular situation or under a specific circumstance and hold promise for adoption by other organizations.</w:t>
      </w:r>
    </w:p>
  </w:footnote>
  <w:footnote w:id="2">
    <w:p w14:paraId="6FE0E2FA" w14:textId="77777777" w:rsidR="00A13733" w:rsidRDefault="00A13733" w:rsidP="00BF4FFC">
      <w:pPr>
        <w:pStyle w:val="FootnoteText"/>
        <w:spacing w:after="60"/>
      </w:pPr>
      <w:r>
        <w:rPr>
          <w:rStyle w:val="FootnoteReference"/>
        </w:rPr>
        <w:footnoteRef/>
      </w:r>
      <w:r>
        <w:t xml:space="preserve"> Systems refer to collections of organization working in the community to improve cardiovascular health and their activities and interactions with each other to achieve these improvements. Networks are prominent features of systems, which are collections of the partnerships formed by awardees and other organizations.</w:t>
      </w:r>
    </w:p>
  </w:footnote>
  <w:footnote w:id="3">
    <w:p w14:paraId="59D18317" w14:textId="77777777" w:rsidR="009D504D" w:rsidRDefault="009D504D" w:rsidP="009D504D">
      <w:pPr>
        <w:pStyle w:val="FootnoteText"/>
        <w:spacing w:after="60"/>
      </w:pPr>
      <w:r w:rsidRPr="00B8322F">
        <w:rPr>
          <w:rStyle w:val="FootnoteReference"/>
        </w:rPr>
        <w:footnoteRef/>
      </w:r>
      <w:r>
        <w:t xml:space="preserve"> Components refer to the activities conducted by WISEWOMAN awardees, and pathways are the ways in which the components or activities are translated into better outcomes. For example, health coaching sessions are an activity, and improved health knowledge and behaviors would be a pathway from health coaching to better outcomes, such as lower cardiovascular risk.</w:t>
      </w:r>
    </w:p>
  </w:footnote>
  <w:footnote w:id="4">
    <w:p w14:paraId="73988608" w14:textId="77777777" w:rsidR="00A13733" w:rsidRDefault="00A13733" w:rsidP="00BF4FFC">
      <w:pPr>
        <w:pStyle w:val="FootnoteText"/>
        <w:spacing w:after="0"/>
      </w:pPr>
      <w:r w:rsidRPr="00B8322F">
        <w:rPr>
          <w:rStyle w:val="FootnoteReference"/>
        </w:rPr>
        <w:footnoteRef/>
      </w:r>
      <w:r w:rsidRPr="001E7F88">
        <w:t xml:space="preserve"> </w:t>
      </w:r>
      <w:r>
        <w:t>Evaluation</w:t>
      </w:r>
      <w:r w:rsidRPr="001E7F88">
        <w:t xml:space="preserve"> questions </w:t>
      </w:r>
      <w:r>
        <w:t xml:space="preserve">will be </w:t>
      </w:r>
      <w:r w:rsidRPr="001E7F88">
        <w:t>refine</w:t>
      </w:r>
      <w:r>
        <w:t>d</w:t>
      </w:r>
      <w:r w:rsidRPr="001E7F88">
        <w:t xml:space="preserve"> and prioritize</w:t>
      </w:r>
      <w:r>
        <w:t>d as the evaluation design progresses. CDC will consider WISEWOMAN priorities for information and the feasibility of answering each question given the time and budget of the project in the final determination of questions to include in the evaluation each year.</w:t>
      </w:r>
    </w:p>
  </w:footnote>
  <w:footnote w:id="5">
    <w:p w14:paraId="3D5AD472" w14:textId="77777777" w:rsidR="00A13733" w:rsidRDefault="00A13733" w:rsidP="00BF4FFC">
      <w:pPr>
        <w:pStyle w:val="FootnoteText"/>
      </w:pPr>
      <w:r>
        <w:rPr>
          <w:rStyle w:val="FootnoteReference"/>
        </w:rPr>
        <w:footnoteRef/>
      </w:r>
      <w:r>
        <w:t xml:space="preserve"> Source: BLS Website, as of May 30, 2014. [</w:t>
      </w:r>
      <w:hyperlink r:id="rId1" w:history="1">
        <w:r w:rsidRPr="004B3D6B">
          <w:rPr>
            <w:rStyle w:val="Hyperlink"/>
          </w:rPr>
          <w:t>http://www.bls.gov/oes/current/oes111021.htm</w:t>
        </w:r>
      </w:hyperlink>
      <w:r>
        <w:t>]</w:t>
      </w:r>
    </w:p>
  </w:footnote>
  <w:footnote w:id="6">
    <w:p w14:paraId="6094F6D9" w14:textId="77777777" w:rsidR="00A13733" w:rsidRDefault="00A13733" w:rsidP="00BF4FFC">
      <w:pPr>
        <w:pStyle w:val="FootnoteText"/>
      </w:pPr>
      <w:r>
        <w:rPr>
          <w:rStyle w:val="FootnoteReference"/>
        </w:rPr>
        <w:footnoteRef/>
      </w:r>
      <w:r>
        <w:t xml:space="preserve"> Source: BLS Website, as of May 30, 2014. [</w:t>
      </w:r>
      <w:hyperlink r:id="rId2" w:history="1">
        <w:r w:rsidRPr="004B3D6B">
          <w:rPr>
            <w:rStyle w:val="Hyperlink"/>
          </w:rPr>
          <w:t>http://www.bls.gov/oes/current/oes119111.htm</w:t>
        </w:r>
      </w:hyperlink>
      <w:r>
        <w:t>]</w:t>
      </w:r>
    </w:p>
  </w:footnote>
  <w:footnote w:id="7">
    <w:p w14:paraId="4DCED014" w14:textId="77777777" w:rsidR="00A13733" w:rsidRDefault="00A13733" w:rsidP="00BF4FFC">
      <w:pPr>
        <w:pStyle w:val="FootnoteText"/>
        <w:spacing w:after="0"/>
      </w:pPr>
      <w:r>
        <w:rPr>
          <w:rStyle w:val="FootnoteReference"/>
        </w:rPr>
        <w:footnoteRef/>
      </w:r>
      <w:r>
        <w:t xml:space="preserve"> Source: BLS Website, as of May 30, 2014. [</w:t>
      </w:r>
      <w:hyperlink r:id="rId3" w:history="1">
        <w:r w:rsidRPr="005B41E1">
          <w:rPr>
            <w:rStyle w:val="Hyperlink"/>
          </w:rPr>
          <w:t>http://www.bls.gov/oes/current/oes111021.htm</w:t>
        </w:r>
      </w:hyperlink>
      <w:r>
        <w:t>]</w:t>
      </w:r>
    </w:p>
  </w:footnote>
  <w:footnote w:id="8">
    <w:p w14:paraId="121162AA" w14:textId="77777777" w:rsidR="00A13733" w:rsidRDefault="00A13733" w:rsidP="00BF4FFC">
      <w:pPr>
        <w:pStyle w:val="FootnoteText"/>
      </w:pPr>
      <w:r>
        <w:rPr>
          <w:rStyle w:val="FootnoteReference"/>
        </w:rPr>
        <w:footnoteRef/>
      </w:r>
      <w:r>
        <w:t xml:space="preserve"> Source: BLS Website, as of May 30, 2014. [</w:t>
      </w:r>
      <w:hyperlink r:id="rId4" w:history="1">
        <w:r w:rsidRPr="005B41E1">
          <w:rPr>
            <w:rStyle w:val="Hyperlink"/>
          </w:rPr>
          <w:t>http://www.bls.gov/oes/current/oes211022.htm</w:t>
        </w:r>
      </w:hyperlink>
      <w:r>
        <w:t>]</w:t>
      </w:r>
    </w:p>
  </w:footnote>
  <w:footnote w:id="9">
    <w:p w14:paraId="4002CD9A" w14:textId="77777777" w:rsidR="00A13733" w:rsidRDefault="00A13733" w:rsidP="00BF4FFC">
      <w:pPr>
        <w:pStyle w:val="FootnoteText"/>
        <w:spacing w:after="0"/>
      </w:pPr>
      <w:r>
        <w:rPr>
          <w:rStyle w:val="FootnoteReference"/>
        </w:rPr>
        <w:footnoteRef/>
      </w:r>
      <w:r>
        <w:t xml:space="preserve"> Source: BLS Website, as of May 30, 2014. [</w:t>
      </w:r>
      <w:hyperlink r:id="rId5" w:history="1">
        <w:r w:rsidRPr="005B41E1">
          <w:rPr>
            <w:rStyle w:val="Hyperlink"/>
          </w:rPr>
          <w:t>http://www.bls.gov/oes/current/oes291062.htm</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AD7CA" w14:textId="77777777" w:rsidR="00A13733" w:rsidRDefault="00A13733">
    <w:pPr>
      <w:pStyle w:val="Header"/>
    </w:pPr>
    <w:r w:rsidRPr="003D77FC">
      <w:t xml:space="preserve">Supporting Statement Part A for wisewoman: </w:t>
    </w:r>
    <w:r w:rsidRPr="003D77FC">
      <w:br/>
      <w:t>Justification</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CB8FE" w14:textId="77777777" w:rsidR="00A13733" w:rsidRDefault="00A13733" w:rsidP="00963972">
    <w:pPr>
      <w:pStyle w:val="Header"/>
    </w:pPr>
  </w:p>
  <w:p w14:paraId="2B91D811" w14:textId="77777777" w:rsidR="00A13733" w:rsidRPr="00525F94" w:rsidRDefault="00A13733" w:rsidP="00963972">
    <w:pPr>
      <w:pStyle w:val="TableFootnoteCaption"/>
      <w:spacing w:after="60"/>
      <w:rPr>
        <w:szCs w:val="14"/>
      </w:rPr>
    </w:pPr>
    <w:r>
      <w:t>Table A.3 (continued)</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F909C" w14:textId="77777777" w:rsidR="00A13733" w:rsidRPr="00525F94" w:rsidRDefault="00A13733" w:rsidP="00963972">
    <w:pPr>
      <w:pStyle w:val="Header"/>
      <w:rPr>
        <w:szCs w:val="1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3F27C" w14:textId="77777777" w:rsidR="00A13733" w:rsidRDefault="00A13733" w:rsidP="00963972">
    <w:pPr>
      <w:pStyle w:val="Header"/>
    </w:pPr>
  </w:p>
  <w:p w14:paraId="679A8970" w14:textId="77777777" w:rsidR="00A13733" w:rsidRPr="00525F94" w:rsidRDefault="00A13733" w:rsidP="00963972">
    <w:pPr>
      <w:pStyle w:val="TableFootnoteCaption"/>
      <w:spacing w:after="60"/>
      <w:rPr>
        <w:szCs w:val="14"/>
      </w:rPr>
    </w:pPr>
    <w:r>
      <w:t>Table A.6 (continued)</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FD721" w14:textId="77777777" w:rsidR="00A13733" w:rsidRPr="002617D5" w:rsidRDefault="00A13733" w:rsidP="002617D5">
    <w:pPr>
      <w:pStyle w:val="Header"/>
      <w:pBdr>
        <w:bottom w:val="none" w:sz="0" w:space="0" w:color="auto"/>
      </w:pBdr>
      <w:rPr>
        <w:szCs w:val="14"/>
      </w:rPr>
    </w:pPr>
    <w:r>
      <w:rPr>
        <w:noProof/>
        <w:szCs w:val="14"/>
      </w:rPr>
      <mc:AlternateContent>
        <mc:Choice Requires="wps">
          <w:drawing>
            <wp:anchor distT="0" distB="0" distL="114300" distR="114300" simplePos="0" relativeHeight="251658240" behindDoc="0" locked="0" layoutInCell="1" allowOverlap="1" wp14:anchorId="22073406" wp14:editId="0963908A">
              <wp:simplePos x="0" y="0"/>
              <wp:positionH relativeFrom="page">
                <wp:posOffset>91440</wp:posOffset>
              </wp:positionH>
              <wp:positionV relativeFrom="paragraph">
                <wp:posOffset>-280035</wp:posOffset>
              </wp:positionV>
              <wp:extent cx="701040" cy="724281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987CA" w14:textId="77777777" w:rsidR="00A13733" w:rsidRPr="00BF4FFC" w:rsidRDefault="00A13733" w:rsidP="00963972">
                          <w:pPr>
                            <w:pStyle w:val="Footer"/>
                            <w:pBdr>
                              <w:bottom w:val="none" w:sz="0" w:space="0" w:color="auto"/>
                            </w:pBdr>
                            <w:spacing w:before="240"/>
                            <w:rPr>
                              <w:rStyle w:val="PageNumber"/>
                            </w:rPr>
                          </w:pPr>
                          <w:r w:rsidRPr="00BF4FFC">
                            <w:rPr>
                              <w:rStyle w:val="PageNumber"/>
                            </w:rPr>
                            <w:tab/>
                          </w:r>
                          <w:r w:rsidRPr="00BF4FFC">
                            <w:rPr>
                              <w:rStyle w:val="PageNumber"/>
                            </w:rPr>
                            <w:fldChar w:fldCharType="begin"/>
                          </w:r>
                          <w:r w:rsidRPr="00BF4FFC">
                            <w:rPr>
                              <w:rStyle w:val="PageNumber"/>
                            </w:rPr>
                            <w:instrText xml:space="preserve"> PAGE </w:instrText>
                          </w:r>
                          <w:r w:rsidRPr="00BF4FFC">
                            <w:rPr>
                              <w:rStyle w:val="PageNumber"/>
                            </w:rPr>
                            <w:fldChar w:fldCharType="separate"/>
                          </w:r>
                          <w:r w:rsidR="00AF16D7">
                            <w:rPr>
                              <w:rStyle w:val="PageNumber"/>
                              <w:noProof/>
                            </w:rPr>
                            <w:t>22</w:t>
                          </w:r>
                          <w:r w:rsidRPr="00BF4FFC">
                            <w:rPr>
                              <w:rStyle w:val="PageNumber"/>
                            </w:rPr>
                            <w:fldChar w:fldCharType="end"/>
                          </w:r>
                          <w:r w:rsidRPr="00BF4FFC">
                            <w:rPr>
                              <w:rStyle w:val="PageNumber"/>
                            </w:rPr>
                            <w:tab/>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073406" id="_x0000_t202" coordsize="21600,21600" o:spt="202" path="m,l,21600r21600,l21600,xe">
              <v:stroke joinstyle="miter"/>
              <v:path gradientshapeok="t" o:connecttype="rect"/>
            </v:shapetype>
            <v:shape id="Text Box 1" o:spid="_x0000_s1037" type="#_x0000_t202" style="position:absolute;margin-left:7.2pt;margin-top:-22.05pt;width:55.2pt;height:57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" filled="f" stroked="f">
              <v:textbox style="layout-flow:vertical">
                <w:txbxContent>
                  <w:p w14:paraId="460987CA" w14:textId="77777777" w:rsidR="00A13733" w:rsidRPr="00BF4FFC" w:rsidRDefault="00A13733" w:rsidP="00963972">
                    <w:pPr>
                      <w:pStyle w:val="Footer"/>
                      <w:pBdr>
                        <w:bottom w:val="none" w:sz="0" w:space="0" w:color="auto"/>
                      </w:pBdr>
                      <w:spacing w:before="240"/>
                      <w:rPr>
                        <w:rStyle w:val="PageNumber"/>
                      </w:rPr>
                    </w:pPr>
                    <w:r w:rsidRPr="00BF4FFC">
                      <w:rPr>
                        <w:rStyle w:val="PageNumber"/>
                      </w:rPr>
                      <w:tab/>
                    </w:r>
                    <w:r w:rsidRPr="00BF4FFC">
                      <w:rPr>
                        <w:rStyle w:val="PageNumber"/>
                      </w:rPr>
                      <w:fldChar w:fldCharType="begin"/>
                    </w:r>
                    <w:r w:rsidRPr="00BF4FFC">
                      <w:rPr>
                        <w:rStyle w:val="PageNumber"/>
                      </w:rPr>
                      <w:instrText xml:space="preserve"> PAGE </w:instrText>
                    </w:r>
                    <w:r w:rsidRPr="00BF4FFC">
                      <w:rPr>
                        <w:rStyle w:val="PageNumber"/>
                      </w:rPr>
                      <w:fldChar w:fldCharType="separate"/>
                    </w:r>
                    <w:r w:rsidR="00AF16D7">
                      <w:rPr>
                        <w:rStyle w:val="PageNumber"/>
                        <w:noProof/>
                      </w:rPr>
                      <w:t>22</w:t>
                    </w:r>
                    <w:r w:rsidRPr="00BF4FFC">
                      <w:rPr>
                        <w:rStyle w:val="PageNumber"/>
                      </w:rPr>
                      <w:fldChar w:fldCharType="end"/>
                    </w:r>
                    <w:r w:rsidRPr="00BF4FFC">
                      <w:rPr>
                        <w:rStyle w:val="PageNumber"/>
                      </w:rPr>
                      <w:tab/>
                    </w:r>
                  </w:p>
                </w:txbxContent>
              </v:textbox>
              <w10:wrap type="square" anchorx="page"/>
            </v:shape>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F9CD7C" w14:textId="77777777" w:rsidR="00A13733" w:rsidRPr="00C44B5B" w:rsidRDefault="00A13733" w:rsidP="00291CC9">
    <w:pPr>
      <w:pStyle w:val="Header"/>
      <w:rPr>
        <w:rFonts w:cs="Arial"/>
        <w:i/>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0F6E1" w14:textId="77777777" w:rsidR="00A13733" w:rsidRDefault="00A137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C01D5" w14:textId="77777777" w:rsidR="00A13733" w:rsidRPr="00305979" w:rsidRDefault="00A13733" w:rsidP="00E90EC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84BAC" w14:textId="77777777" w:rsidR="00A13733" w:rsidRPr="00305979" w:rsidRDefault="00A13733" w:rsidP="00E90EC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3C221" w14:textId="77777777" w:rsidR="00A13733" w:rsidRPr="00FB1B3C" w:rsidRDefault="00A13733" w:rsidP="00FB1B3C">
    <w:pPr>
      <w:pStyle w:val="Header"/>
      <w:pBdr>
        <w:bottom w:val="none" w:sz="0" w:space="0" w:color="auto"/>
      </w:pBdr>
      <w:rPr>
        <w:szCs w:val="1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C0B65" w14:textId="77777777" w:rsidR="00A13733" w:rsidRPr="00C44B5B" w:rsidRDefault="00A13733" w:rsidP="00291CC9">
    <w:pPr>
      <w:pStyle w:val="Header"/>
      <w:rPr>
        <w:rFonts w:cs="Arial"/>
        <w:i/>
        <w:szCs w:val="1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FA04C" w14:textId="77777777" w:rsidR="00A13733" w:rsidRPr="00525F94" w:rsidRDefault="00A13733" w:rsidP="00525F94">
    <w:pPr>
      <w:pStyle w:val="Header"/>
      <w:pBdr>
        <w:bottom w:val="none" w:sz="0" w:space="0" w:color="auto"/>
      </w:pBdr>
      <w:rPr>
        <w:szCs w:val="14"/>
      </w:rPr>
    </w:pPr>
    <w:r>
      <w:rPr>
        <w:noProof/>
        <w:szCs w:val="14"/>
      </w:rPr>
      <mc:AlternateContent>
        <mc:Choice Requires="wps">
          <w:drawing>
            <wp:anchor distT="0" distB="0" distL="114300" distR="114300" simplePos="0" relativeHeight="251660288" behindDoc="0" locked="0" layoutInCell="1" allowOverlap="1" wp14:anchorId="390F0377" wp14:editId="1004C506">
              <wp:simplePos x="0" y="0"/>
              <wp:positionH relativeFrom="page">
                <wp:posOffset>43815</wp:posOffset>
              </wp:positionH>
              <wp:positionV relativeFrom="paragraph">
                <wp:posOffset>311150</wp:posOffset>
              </wp:positionV>
              <wp:extent cx="510540" cy="7369810"/>
              <wp:effectExtent l="0" t="0" r="0" b="2540"/>
              <wp:wrapSquare wrapText="bothSides"/>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7369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4F81BD"/>
                            </a:solidFill>
                            <a:miter lim="800000"/>
                            <a:headEnd/>
                            <a:tailEnd/>
                          </a14:hiddenLine>
                        </a:ext>
                      </a:extLst>
                    </wps:spPr>
                    <wps:txbx>
                      <w:txbxContent>
                        <w:p w14:paraId="26D601BC" w14:textId="77777777" w:rsidR="00A13733" w:rsidRDefault="00A13733" w:rsidP="00525F94">
                          <w:pPr>
                            <w:pStyle w:val="Footer"/>
                            <w:pBdr>
                              <w:bottom w:val="none" w:sz="0" w:space="0" w:color="auto"/>
                            </w:pBd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F16D7">
                            <w:rPr>
                              <w:rStyle w:val="PageNumber"/>
                              <w:noProof/>
                            </w:rPr>
                            <w:t>5</w:t>
                          </w:r>
                          <w:r w:rsidRPr="00964AB7">
                            <w:rPr>
                              <w:rStyle w:val="PageNumber"/>
                            </w:rPr>
                            <w:fldChar w:fldCharType="end"/>
                          </w:r>
                          <w:r w:rsidRPr="00964AB7">
                            <w:rPr>
                              <w:rStyle w:val="PageNumber"/>
                            </w:rPr>
                            <w:tab/>
                          </w:r>
                          <w:r w:rsidRPr="00057253">
                            <w:rPr>
                              <w:rStyle w:val="PageNumber"/>
                            </w:rPr>
                            <w:t xml:space="preserve"> </w:t>
                          </w:r>
                        </w:p>
                      </w:txbxContent>
                    </wps:txbx>
                    <wps:bodyPr rot="0" vert="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0F0377" id="_x0000_t202" coordsize="21600,21600" o:spt="202" path="m,l,21600r21600,l21600,xe">
              <v:stroke joinstyle="miter"/>
              <v:path gradientshapeok="t" o:connecttype="rect"/>
            </v:shapetype>
            <v:shape id="Text Box 8" o:spid="_x0000_s1036" type="#_x0000_t202" style="position:absolute;margin-left:3.45pt;margin-top:24.5pt;width:40.2pt;height:580.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" filled="f" stroked="f" strokecolor="#4f81bd" strokeweight="2pt">
              <v:textbox style="layout-flow:vertical">
                <w:txbxContent>
                  <w:p w14:paraId="26D601BC" w14:textId="77777777" w:rsidR="00A13733" w:rsidRDefault="00A13733" w:rsidP="00525F94">
                    <w:pPr>
                      <w:pStyle w:val="Footer"/>
                      <w:pBdr>
                        <w:bottom w:val="none" w:sz="0" w:space="0" w:color="auto"/>
                      </w:pBd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AF16D7">
                      <w:rPr>
                        <w:rStyle w:val="PageNumber"/>
                        <w:noProof/>
                      </w:rPr>
                      <w:t>5</w:t>
                    </w:r>
                    <w:r w:rsidRPr="00964AB7">
                      <w:rPr>
                        <w:rStyle w:val="PageNumber"/>
                      </w:rPr>
                      <w:fldChar w:fldCharType="end"/>
                    </w:r>
                    <w:r w:rsidRPr="00964AB7">
                      <w:rPr>
                        <w:rStyle w:val="PageNumber"/>
                      </w:rPr>
                      <w:tab/>
                    </w:r>
                    <w:r w:rsidRPr="00057253">
                      <w:rPr>
                        <w:rStyle w:val="PageNumber"/>
                      </w:rPr>
                      <w:t xml:space="preserve"> </w:t>
                    </w:r>
                  </w:p>
                </w:txbxContent>
              </v:textbox>
              <w10:wrap type="square" anchorx="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F12C27" w14:textId="77777777" w:rsidR="00A13733" w:rsidRPr="00525F94" w:rsidRDefault="00A13733" w:rsidP="00963972">
    <w:pPr>
      <w:pStyle w:val="Header"/>
      <w:rPr>
        <w:szCs w:val="14"/>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C1117" w14:textId="77777777" w:rsidR="00A13733" w:rsidRPr="00305979" w:rsidRDefault="00A13733" w:rsidP="00E90ECF">
    <w:pPr>
      <w:pStyle w:val="Header"/>
    </w:pPr>
    <w:r w:rsidRPr="00291CC9">
      <w:t xml:space="preserve">Supporting Statement Part A for </w:t>
    </w:r>
    <w:r>
      <w:t>wisewoman</w:t>
    </w:r>
    <w:r w:rsidRPr="00291CC9">
      <w:t xml:space="preserve">: </w:t>
    </w:r>
    <w:r>
      <w:br/>
    </w:r>
    <w:r w:rsidRPr="00291CC9">
      <w:t>Justification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0F44"/>
    <w:multiLevelType w:val="hybridMultilevel"/>
    <w:tmpl w:val="D0609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65627B"/>
    <w:multiLevelType w:val="hybridMultilevel"/>
    <w:tmpl w:val="C492B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926C22"/>
    <w:multiLevelType w:val="hybridMultilevel"/>
    <w:tmpl w:val="F69C4B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172403"/>
    <w:multiLevelType w:val="hybridMultilevel"/>
    <w:tmpl w:val="60EA77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B3874"/>
    <w:multiLevelType w:val="hybridMultilevel"/>
    <w:tmpl w:val="E7762CE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281D0F37"/>
    <w:multiLevelType w:val="hybridMultilevel"/>
    <w:tmpl w:val="AF747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2F38335B"/>
    <w:multiLevelType w:val="hybridMultilevel"/>
    <w:tmpl w:val="DA2E8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3AE1EF9"/>
    <w:multiLevelType w:val="hybridMultilevel"/>
    <w:tmpl w:val="7EB45BFA"/>
    <w:lvl w:ilvl="0" w:tplc="FFB2DAA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46D4202"/>
    <w:multiLevelType w:val="hybridMultilevel"/>
    <w:tmpl w:val="F26E0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66D782A"/>
    <w:multiLevelType w:val="hybridMultilevel"/>
    <w:tmpl w:val="3F76E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9C6048B"/>
    <w:multiLevelType w:val="singleLevel"/>
    <w:tmpl w:val="F11C7886"/>
    <w:lvl w:ilvl="0">
      <w:start w:val="1"/>
      <w:numFmt w:val="decimal"/>
      <w:pStyle w:val="NumberedBullet"/>
      <w:lvlText w:val="%1."/>
      <w:lvlJc w:val="left"/>
      <w:pPr>
        <w:ind w:left="432" w:hanging="432"/>
      </w:pPr>
      <w:rPr>
        <w:rFonts w:hint="default"/>
      </w:rPr>
    </w:lvl>
  </w:abstractNum>
  <w:abstractNum w:abstractNumId="13"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C4B85"/>
    <w:multiLevelType w:val="hybridMultilevel"/>
    <w:tmpl w:val="89782B4C"/>
    <w:lvl w:ilvl="0" w:tplc="4EE875BE">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15:restartNumberingAfterBreak="0">
    <w:nsid w:val="65983842"/>
    <w:multiLevelType w:val="hybridMultilevel"/>
    <w:tmpl w:val="706AF822"/>
    <w:lvl w:ilvl="0" w:tplc="CAC6B73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B270ACA"/>
    <w:multiLevelType w:val="hybridMultilevel"/>
    <w:tmpl w:val="0C1A9590"/>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6C3B6A29"/>
    <w:multiLevelType w:val="hybridMultilevel"/>
    <w:tmpl w:val="0AFE08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6F445FD6"/>
    <w:multiLevelType w:val="hybridMultilevel"/>
    <w:tmpl w:val="B8041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FA14209"/>
    <w:multiLevelType w:val="hybridMultilevel"/>
    <w:tmpl w:val="8D5A3BAA"/>
    <w:lvl w:ilvl="0" w:tplc="9BBAC7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020478C"/>
    <w:multiLevelType w:val="hybridMultilevel"/>
    <w:tmpl w:val="A0288AC6"/>
    <w:lvl w:ilvl="0" w:tplc="B6882E88">
      <w:start w:val="1"/>
      <w:numFmt w:val="bullet"/>
      <w:pStyle w:val="Bullet"/>
      <w:lvlText w:val=""/>
      <w:lvlJc w:val="left"/>
      <w:pPr>
        <w:ind w:left="720" w:hanging="360"/>
      </w:pPr>
      <w:rPr>
        <w:rFonts w:ascii="Symbol" w:hAnsi="Symbol" w:hint="default"/>
      </w:rPr>
    </w:lvl>
    <w:lvl w:ilvl="1" w:tplc="677427C6">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D16BAF"/>
    <w:multiLevelType w:val="hybridMultilevel"/>
    <w:tmpl w:val="7D7C8EDA"/>
    <w:lvl w:ilvl="0" w:tplc="E8D2602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6D2993"/>
    <w:multiLevelType w:val="hybridMultilevel"/>
    <w:tmpl w:val="3514B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24"/>
  </w:num>
  <w:num w:numId="4">
    <w:abstractNumId w:val="3"/>
  </w:num>
  <w:num w:numId="5">
    <w:abstractNumId w:val="22"/>
  </w:num>
  <w:num w:numId="6">
    <w:abstractNumId w:val="15"/>
  </w:num>
  <w:num w:numId="7">
    <w:abstractNumId w:val="12"/>
  </w:num>
  <w:num w:numId="8">
    <w:abstractNumId w:val="7"/>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1"/>
  </w:num>
  <w:num w:numId="15">
    <w:abstractNumId w:val="0"/>
  </w:num>
  <w:num w:numId="16">
    <w:abstractNumId w:val="2"/>
  </w:num>
  <w:num w:numId="17">
    <w:abstractNumId w:val="1"/>
  </w:num>
  <w:num w:numId="18">
    <w:abstractNumId w:val="6"/>
  </w:num>
  <w:num w:numId="19">
    <w:abstractNumId w:val="10"/>
  </w:num>
  <w:num w:numId="20">
    <w:abstractNumId w:val="25"/>
  </w:num>
  <w:num w:numId="21">
    <w:abstractNumId w:val="17"/>
  </w:num>
  <w:num w:numId="22">
    <w:abstractNumId w:val="8"/>
  </w:num>
  <w:num w:numId="23">
    <w:abstractNumId w:val="9"/>
  </w:num>
  <w:num w:numId="24">
    <w:abstractNumId w:val="18"/>
  </w:num>
  <w:num w:numId="25">
    <w:abstractNumId w:val="21"/>
  </w:num>
  <w:num w:numId="26">
    <w:abstractNumId w:val="5"/>
  </w:num>
  <w:num w:numId="27">
    <w:abstractNumId w:val="20"/>
  </w:num>
  <w:num w:numId="28">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isplayHorizontalDrawingGridEvery w:val="2"/>
  <w:characterSpacingControl w:val="doNotCompress"/>
  <w:hdrShapeDefaults>
    <o:shapedefaults v:ext="edit" spidmax="612353" style="mso-width-relative:margin;mso-height-relative:margin" fill="f" fillcolor="window" strokecolor="#4f81bd">
      <v:fill color="window" on="f"/>
      <v:stroke color="#4f81bd" weight="2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D22"/>
    <w:rsid w:val="000030B1"/>
    <w:rsid w:val="0000667F"/>
    <w:rsid w:val="00010CEE"/>
    <w:rsid w:val="0001134B"/>
    <w:rsid w:val="0001587F"/>
    <w:rsid w:val="00016D34"/>
    <w:rsid w:val="0002238E"/>
    <w:rsid w:val="0002322B"/>
    <w:rsid w:val="0002754E"/>
    <w:rsid w:val="0003265D"/>
    <w:rsid w:val="00032E4E"/>
    <w:rsid w:val="00034667"/>
    <w:rsid w:val="00037BDB"/>
    <w:rsid w:val="00040B2C"/>
    <w:rsid w:val="000423BE"/>
    <w:rsid w:val="00042419"/>
    <w:rsid w:val="00042FA8"/>
    <w:rsid w:val="00043A9A"/>
    <w:rsid w:val="00043B27"/>
    <w:rsid w:val="000463D7"/>
    <w:rsid w:val="00047BDD"/>
    <w:rsid w:val="00051295"/>
    <w:rsid w:val="00052AFF"/>
    <w:rsid w:val="0005584B"/>
    <w:rsid w:val="00056BC1"/>
    <w:rsid w:val="000575D5"/>
    <w:rsid w:val="000578BB"/>
    <w:rsid w:val="00060579"/>
    <w:rsid w:val="000633AA"/>
    <w:rsid w:val="0007041A"/>
    <w:rsid w:val="00072E2D"/>
    <w:rsid w:val="00074521"/>
    <w:rsid w:val="00074AFE"/>
    <w:rsid w:val="00076C62"/>
    <w:rsid w:val="00081F32"/>
    <w:rsid w:val="00084434"/>
    <w:rsid w:val="000855BD"/>
    <w:rsid w:val="00086066"/>
    <w:rsid w:val="00086906"/>
    <w:rsid w:val="00086AA4"/>
    <w:rsid w:val="00086E37"/>
    <w:rsid w:val="0009143A"/>
    <w:rsid w:val="000972E1"/>
    <w:rsid w:val="00097341"/>
    <w:rsid w:val="000A18E9"/>
    <w:rsid w:val="000A2330"/>
    <w:rsid w:val="000A41C0"/>
    <w:rsid w:val="000A47C3"/>
    <w:rsid w:val="000A5A8D"/>
    <w:rsid w:val="000A6591"/>
    <w:rsid w:val="000A7604"/>
    <w:rsid w:val="000A7FB4"/>
    <w:rsid w:val="000B2BD2"/>
    <w:rsid w:val="000B33F8"/>
    <w:rsid w:val="000B5122"/>
    <w:rsid w:val="000B521D"/>
    <w:rsid w:val="000B555A"/>
    <w:rsid w:val="000B55F0"/>
    <w:rsid w:val="000B764C"/>
    <w:rsid w:val="000C2E3B"/>
    <w:rsid w:val="000C413E"/>
    <w:rsid w:val="000C7D4D"/>
    <w:rsid w:val="000D27A3"/>
    <w:rsid w:val="000D29C2"/>
    <w:rsid w:val="000D5639"/>
    <w:rsid w:val="000D5B34"/>
    <w:rsid w:val="000D6C5B"/>
    <w:rsid w:val="000D6D88"/>
    <w:rsid w:val="000D751A"/>
    <w:rsid w:val="000E0694"/>
    <w:rsid w:val="000E1C2B"/>
    <w:rsid w:val="000E2169"/>
    <w:rsid w:val="000E260A"/>
    <w:rsid w:val="000E323E"/>
    <w:rsid w:val="000E4C3F"/>
    <w:rsid w:val="000E76F9"/>
    <w:rsid w:val="000F677B"/>
    <w:rsid w:val="000F7A39"/>
    <w:rsid w:val="0010155A"/>
    <w:rsid w:val="00103DFD"/>
    <w:rsid w:val="0011017A"/>
    <w:rsid w:val="001119F8"/>
    <w:rsid w:val="00112A5E"/>
    <w:rsid w:val="00113CC8"/>
    <w:rsid w:val="00113DD4"/>
    <w:rsid w:val="00123375"/>
    <w:rsid w:val="00125193"/>
    <w:rsid w:val="00126DDE"/>
    <w:rsid w:val="001279B3"/>
    <w:rsid w:val="00130C03"/>
    <w:rsid w:val="001311F7"/>
    <w:rsid w:val="0013184F"/>
    <w:rsid w:val="00131B3E"/>
    <w:rsid w:val="00131F00"/>
    <w:rsid w:val="0013709C"/>
    <w:rsid w:val="001449CD"/>
    <w:rsid w:val="001459C9"/>
    <w:rsid w:val="00146CE3"/>
    <w:rsid w:val="00147515"/>
    <w:rsid w:val="00147A74"/>
    <w:rsid w:val="001543E2"/>
    <w:rsid w:val="00154DF1"/>
    <w:rsid w:val="00155DD8"/>
    <w:rsid w:val="00157CA2"/>
    <w:rsid w:val="00163BE7"/>
    <w:rsid w:val="001649D5"/>
    <w:rsid w:val="00164BC2"/>
    <w:rsid w:val="00164CF5"/>
    <w:rsid w:val="0016768E"/>
    <w:rsid w:val="001718A3"/>
    <w:rsid w:val="001739F1"/>
    <w:rsid w:val="00181AC8"/>
    <w:rsid w:val="00182936"/>
    <w:rsid w:val="00183DCD"/>
    <w:rsid w:val="00184421"/>
    <w:rsid w:val="00185CEF"/>
    <w:rsid w:val="001879B3"/>
    <w:rsid w:val="001921A4"/>
    <w:rsid w:val="001921FA"/>
    <w:rsid w:val="00194A0E"/>
    <w:rsid w:val="00195444"/>
    <w:rsid w:val="00195DC6"/>
    <w:rsid w:val="001969F1"/>
    <w:rsid w:val="00196E5A"/>
    <w:rsid w:val="00197503"/>
    <w:rsid w:val="001A3781"/>
    <w:rsid w:val="001A4251"/>
    <w:rsid w:val="001A750C"/>
    <w:rsid w:val="001A7C11"/>
    <w:rsid w:val="001A7D61"/>
    <w:rsid w:val="001B107D"/>
    <w:rsid w:val="001B62CD"/>
    <w:rsid w:val="001C2740"/>
    <w:rsid w:val="001C3C38"/>
    <w:rsid w:val="001C4D35"/>
    <w:rsid w:val="001C5C76"/>
    <w:rsid w:val="001C7FBE"/>
    <w:rsid w:val="001D3544"/>
    <w:rsid w:val="001D39AA"/>
    <w:rsid w:val="001D39EC"/>
    <w:rsid w:val="001D418D"/>
    <w:rsid w:val="001D661F"/>
    <w:rsid w:val="001D7B65"/>
    <w:rsid w:val="001E4FFB"/>
    <w:rsid w:val="001E6E5A"/>
    <w:rsid w:val="001F0944"/>
    <w:rsid w:val="001F525E"/>
    <w:rsid w:val="00201448"/>
    <w:rsid w:val="00201E7E"/>
    <w:rsid w:val="002024E9"/>
    <w:rsid w:val="00203C90"/>
    <w:rsid w:val="00203E3B"/>
    <w:rsid w:val="00204AB9"/>
    <w:rsid w:val="00204B23"/>
    <w:rsid w:val="00206664"/>
    <w:rsid w:val="00214E0B"/>
    <w:rsid w:val="00215C5A"/>
    <w:rsid w:val="00215E4D"/>
    <w:rsid w:val="00216077"/>
    <w:rsid w:val="00217FA0"/>
    <w:rsid w:val="00225954"/>
    <w:rsid w:val="00226A09"/>
    <w:rsid w:val="0022714B"/>
    <w:rsid w:val="002272CB"/>
    <w:rsid w:val="00230291"/>
    <w:rsid w:val="00231607"/>
    <w:rsid w:val="00232A3F"/>
    <w:rsid w:val="00233E0B"/>
    <w:rsid w:val="002379D1"/>
    <w:rsid w:val="0024078C"/>
    <w:rsid w:val="00241054"/>
    <w:rsid w:val="00245F9D"/>
    <w:rsid w:val="00247945"/>
    <w:rsid w:val="00250936"/>
    <w:rsid w:val="00254C89"/>
    <w:rsid w:val="00254E2D"/>
    <w:rsid w:val="002555BF"/>
    <w:rsid w:val="00256D04"/>
    <w:rsid w:val="0026025C"/>
    <w:rsid w:val="002617D5"/>
    <w:rsid w:val="0026713B"/>
    <w:rsid w:val="00271C83"/>
    <w:rsid w:val="0027245E"/>
    <w:rsid w:val="002733A4"/>
    <w:rsid w:val="00273D64"/>
    <w:rsid w:val="00281A5F"/>
    <w:rsid w:val="00283304"/>
    <w:rsid w:val="0028360E"/>
    <w:rsid w:val="002869EF"/>
    <w:rsid w:val="0028746D"/>
    <w:rsid w:val="0029042C"/>
    <w:rsid w:val="00291CC9"/>
    <w:rsid w:val="00292A7F"/>
    <w:rsid w:val="00292EB8"/>
    <w:rsid w:val="00296C92"/>
    <w:rsid w:val="00297266"/>
    <w:rsid w:val="002A00E4"/>
    <w:rsid w:val="002A2808"/>
    <w:rsid w:val="002A4EF2"/>
    <w:rsid w:val="002A4F27"/>
    <w:rsid w:val="002A57AD"/>
    <w:rsid w:val="002A6552"/>
    <w:rsid w:val="002B0E82"/>
    <w:rsid w:val="002B5391"/>
    <w:rsid w:val="002B71CD"/>
    <w:rsid w:val="002B76AB"/>
    <w:rsid w:val="002B7C37"/>
    <w:rsid w:val="002C009D"/>
    <w:rsid w:val="002C1507"/>
    <w:rsid w:val="002C1B4D"/>
    <w:rsid w:val="002C1D9F"/>
    <w:rsid w:val="002C3CA5"/>
    <w:rsid w:val="002C71CA"/>
    <w:rsid w:val="002C7530"/>
    <w:rsid w:val="002C7810"/>
    <w:rsid w:val="002D262A"/>
    <w:rsid w:val="002D54C4"/>
    <w:rsid w:val="002D5DD7"/>
    <w:rsid w:val="002D6763"/>
    <w:rsid w:val="002D6817"/>
    <w:rsid w:val="002D6A8C"/>
    <w:rsid w:val="002E06F1"/>
    <w:rsid w:val="002E3D53"/>
    <w:rsid w:val="002E3E35"/>
    <w:rsid w:val="002E45E6"/>
    <w:rsid w:val="002F6E35"/>
    <w:rsid w:val="00301C8F"/>
    <w:rsid w:val="0030242C"/>
    <w:rsid w:val="00302890"/>
    <w:rsid w:val="00304192"/>
    <w:rsid w:val="003057DD"/>
    <w:rsid w:val="00305979"/>
    <w:rsid w:val="00306F1E"/>
    <w:rsid w:val="00307921"/>
    <w:rsid w:val="00310CBE"/>
    <w:rsid w:val="00310FB9"/>
    <w:rsid w:val="00313E15"/>
    <w:rsid w:val="0031483C"/>
    <w:rsid w:val="00315DEC"/>
    <w:rsid w:val="0031740A"/>
    <w:rsid w:val="00317FDB"/>
    <w:rsid w:val="00323317"/>
    <w:rsid w:val="003250D8"/>
    <w:rsid w:val="003308C3"/>
    <w:rsid w:val="00331ADC"/>
    <w:rsid w:val="00337B2F"/>
    <w:rsid w:val="0034119C"/>
    <w:rsid w:val="00341682"/>
    <w:rsid w:val="003426BF"/>
    <w:rsid w:val="00343C54"/>
    <w:rsid w:val="0034552B"/>
    <w:rsid w:val="00345556"/>
    <w:rsid w:val="00346481"/>
    <w:rsid w:val="00346E5F"/>
    <w:rsid w:val="00353247"/>
    <w:rsid w:val="0035526C"/>
    <w:rsid w:val="00356A8A"/>
    <w:rsid w:val="00357B5C"/>
    <w:rsid w:val="00360307"/>
    <w:rsid w:val="00361281"/>
    <w:rsid w:val="00363410"/>
    <w:rsid w:val="00363A19"/>
    <w:rsid w:val="003654A4"/>
    <w:rsid w:val="003656C4"/>
    <w:rsid w:val="00365859"/>
    <w:rsid w:val="00366F93"/>
    <w:rsid w:val="00367B0E"/>
    <w:rsid w:val="00370490"/>
    <w:rsid w:val="00370BC5"/>
    <w:rsid w:val="00370BDE"/>
    <w:rsid w:val="00370D5B"/>
    <w:rsid w:val="0037153A"/>
    <w:rsid w:val="0038017B"/>
    <w:rsid w:val="00380C96"/>
    <w:rsid w:val="00380F0E"/>
    <w:rsid w:val="00381D96"/>
    <w:rsid w:val="00384A00"/>
    <w:rsid w:val="00384E5E"/>
    <w:rsid w:val="00390186"/>
    <w:rsid w:val="003921CA"/>
    <w:rsid w:val="00394544"/>
    <w:rsid w:val="00394DAA"/>
    <w:rsid w:val="00395C93"/>
    <w:rsid w:val="003969F2"/>
    <w:rsid w:val="00396FD7"/>
    <w:rsid w:val="003A16DA"/>
    <w:rsid w:val="003A27B9"/>
    <w:rsid w:val="003A501E"/>
    <w:rsid w:val="003A63C1"/>
    <w:rsid w:val="003B35D6"/>
    <w:rsid w:val="003B4B90"/>
    <w:rsid w:val="003B5DD4"/>
    <w:rsid w:val="003C1CF3"/>
    <w:rsid w:val="003C3464"/>
    <w:rsid w:val="003C3D79"/>
    <w:rsid w:val="003C4305"/>
    <w:rsid w:val="003C5909"/>
    <w:rsid w:val="003D77FC"/>
    <w:rsid w:val="003D7E99"/>
    <w:rsid w:val="003E1520"/>
    <w:rsid w:val="003E3505"/>
    <w:rsid w:val="003E418E"/>
    <w:rsid w:val="003E5266"/>
    <w:rsid w:val="003E7979"/>
    <w:rsid w:val="003F4ADD"/>
    <w:rsid w:val="003F6122"/>
    <w:rsid w:val="003F7027"/>
    <w:rsid w:val="003F7D6D"/>
    <w:rsid w:val="0040258B"/>
    <w:rsid w:val="00405903"/>
    <w:rsid w:val="00406760"/>
    <w:rsid w:val="00420A27"/>
    <w:rsid w:val="004211D8"/>
    <w:rsid w:val="00425C13"/>
    <w:rsid w:val="00425E1B"/>
    <w:rsid w:val="004266AC"/>
    <w:rsid w:val="00426CD0"/>
    <w:rsid w:val="00430A83"/>
    <w:rsid w:val="00430B12"/>
    <w:rsid w:val="00431084"/>
    <w:rsid w:val="00431B5D"/>
    <w:rsid w:val="00431ECA"/>
    <w:rsid w:val="00432F91"/>
    <w:rsid w:val="00433F78"/>
    <w:rsid w:val="00435539"/>
    <w:rsid w:val="00436B58"/>
    <w:rsid w:val="00436BEA"/>
    <w:rsid w:val="00437868"/>
    <w:rsid w:val="004406E3"/>
    <w:rsid w:val="0044335E"/>
    <w:rsid w:val="004439A9"/>
    <w:rsid w:val="00444F2F"/>
    <w:rsid w:val="004533DB"/>
    <w:rsid w:val="00453935"/>
    <w:rsid w:val="00455D47"/>
    <w:rsid w:val="00460DC3"/>
    <w:rsid w:val="00460F57"/>
    <w:rsid w:val="004620FF"/>
    <w:rsid w:val="00462212"/>
    <w:rsid w:val="00464B7F"/>
    <w:rsid w:val="00464CD0"/>
    <w:rsid w:val="004655C1"/>
    <w:rsid w:val="00465789"/>
    <w:rsid w:val="00465BC1"/>
    <w:rsid w:val="004662C5"/>
    <w:rsid w:val="004701AA"/>
    <w:rsid w:val="00480779"/>
    <w:rsid w:val="00486346"/>
    <w:rsid w:val="004867C2"/>
    <w:rsid w:val="0049195D"/>
    <w:rsid w:val="00491AB9"/>
    <w:rsid w:val="00492030"/>
    <w:rsid w:val="00492A0B"/>
    <w:rsid w:val="004934BE"/>
    <w:rsid w:val="00494748"/>
    <w:rsid w:val="00495DE3"/>
    <w:rsid w:val="004A1900"/>
    <w:rsid w:val="004A37FE"/>
    <w:rsid w:val="004A4935"/>
    <w:rsid w:val="004A7C6E"/>
    <w:rsid w:val="004B3D6B"/>
    <w:rsid w:val="004B47D3"/>
    <w:rsid w:val="004C438D"/>
    <w:rsid w:val="004C498B"/>
    <w:rsid w:val="004C5DB3"/>
    <w:rsid w:val="004C67B1"/>
    <w:rsid w:val="004D1EAA"/>
    <w:rsid w:val="004D2825"/>
    <w:rsid w:val="004D2C35"/>
    <w:rsid w:val="004D679F"/>
    <w:rsid w:val="004D6B97"/>
    <w:rsid w:val="004E049B"/>
    <w:rsid w:val="004E1FD5"/>
    <w:rsid w:val="004E69F7"/>
    <w:rsid w:val="004E74D1"/>
    <w:rsid w:val="004F2710"/>
    <w:rsid w:val="004F2BAC"/>
    <w:rsid w:val="004F318F"/>
    <w:rsid w:val="004F31EE"/>
    <w:rsid w:val="004F36C4"/>
    <w:rsid w:val="004F7231"/>
    <w:rsid w:val="0050038C"/>
    <w:rsid w:val="005048B2"/>
    <w:rsid w:val="00506CA5"/>
    <w:rsid w:val="00506F79"/>
    <w:rsid w:val="0050753E"/>
    <w:rsid w:val="00514074"/>
    <w:rsid w:val="005172C7"/>
    <w:rsid w:val="005231DF"/>
    <w:rsid w:val="0052540E"/>
    <w:rsid w:val="005257EC"/>
    <w:rsid w:val="00525F94"/>
    <w:rsid w:val="00526576"/>
    <w:rsid w:val="00526D08"/>
    <w:rsid w:val="005271A9"/>
    <w:rsid w:val="00534DBA"/>
    <w:rsid w:val="00535221"/>
    <w:rsid w:val="00535BAA"/>
    <w:rsid w:val="0053675A"/>
    <w:rsid w:val="00540352"/>
    <w:rsid w:val="005403E8"/>
    <w:rsid w:val="00550723"/>
    <w:rsid w:val="00551D48"/>
    <w:rsid w:val="005547CA"/>
    <w:rsid w:val="00555F68"/>
    <w:rsid w:val="005576F8"/>
    <w:rsid w:val="00557D7C"/>
    <w:rsid w:val="00560D9D"/>
    <w:rsid w:val="00562537"/>
    <w:rsid w:val="00571A6A"/>
    <w:rsid w:val="005720EB"/>
    <w:rsid w:val="00573BC6"/>
    <w:rsid w:val="00573F07"/>
    <w:rsid w:val="0057464F"/>
    <w:rsid w:val="00580A6C"/>
    <w:rsid w:val="00582960"/>
    <w:rsid w:val="00585F60"/>
    <w:rsid w:val="00586B11"/>
    <w:rsid w:val="005903AC"/>
    <w:rsid w:val="0059080A"/>
    <w:rsid w:val="0059088F"/>
    <w:rsid w:val="00593F03"/>
    <w:rsid w:val="005975FE"/>
    <w:rsid w:val="005A151B"/>
    <w:rsid w:val="005A7739"/>
    <w:rsid w:val="005A7F69"/>
    <w:rsid w:val="005B3BFB"/>
    <w:rsid w:val="005B41E1"/>
    <w:rsid w:val="005B459D"/>
    <w:rsid w:val="005B4DBF"/>
    <w:rsid w:val="005B51FD"/>
    <w:rsid w:val="005C2E96"/>
    <w:rsid w:val="005C40D5"/>
    <w:rsid w:val="005C40E0"/>
    <w:rsid w:val="005D1DEB"/>
    <w:rsid w:val="005D46F4"/>
    <w:rsid w:val="005D5551"/>
    <w:rsid w:val="005D5D21"/>
    <w:rsid w:val="005D66A9"/>
    <w:rsid w:val="005E1A90"/>
    <w:rsid w:val="005E2B24"/>
    <w:rsid w:val="005E454D"/>
    <w:rsid w:val="005E616A"/>
    <w:rsid w:val="005F0F29"/>
    <w:rsid w:val="005F28ED"/>
    <w:rsid w:val="005F2BD9"/>
    <w:rsid w:val="005F6F8C"/>
    <w:rsid w:val="005F7ADD"/>
    <w:rsid w:val="005F7FEA"/>
    <w:rsid w:val="00600875"/>
    <w:rsid w:val="00602DCC"/>
    <w:rsid w:val="00604D39"/>
    <w:rsid w:val="006075CC"/>
    <w:rsid w:val="00610457"/>
    <w:rsid w:val="0061104D"/>
    <w:rsid w:val="006115E0"/>
    <w:rsid w:val="00614D70"/>
    <w:rsid w:val="00616DE6"/>
    <w:rsid w:val="00620664"/>
    <w:rsid w:val="00622372"/>
    <w:rsid w:val="006231A4"/>
    <w:rsid w:val="00623E13"/>
    <w:rsid w:val="0062545D"/>
    <w:rsid w:val="00630BEF"/>
    <w:rsid w:val="00630E12"/>
    <w:rsid w:val="00633E77"/>
    <w:rsid w:val="00634CDA"/>
    <w:rsid w:val="0063644E"/>
    <w:rsid w:val="00636D6D"/>
    <w:rsid w:val="006371A1"/>
    <w:rsid w:val="00637E12"/>
    <w:rsid w:val="00637E6A"/>
    <w:rsid w:val="006404FF"/>
    <w:rsid w:val="00642ADA"/>
    <w:rsid w:val="00643403"/>
    <w:rsid w:val="006435FE"/>
    <w:rsid w:val="00643F7D"/>
    <w:rsid w:val="00644DC8"/>
    <w:rsid w:val="00645F3D"/>
    <w:rsid w:val="00646823"/>
    <w:rsid w:val="00650EDC"/>
    <w:rsid w:val="00652E4B"/>
    <w:rsid w:val="00654229"/>
    <w:rsid w:val="006544C5"/>
    <w:rsid w:val="006579AE"/>
    <w:rsid w:val="0066062F"/>
    <w:rsid w:val="00662640"/>
    <w:rsid w:val="0066273C"/>
    <w:rsid w:val="00671099"/>
    <w:rsid w:val="006714B5"/>
    <w:rsid w:val="0067210B"/>
    <w:rsid w:val="0067358F"/>
    <w:rsid w:val="0067395C"/>
    <w:rsid w:val="00673D61"/>
    <w:rsid w:val="0067488E"/>
    <w:rsid w:val="00674A21"/>
    <w:rsid w:val="00676A56"/>
    <w:rsid w:val="00676C56"/>
    <w:rsid w:val="00677CE3"/>
    <w:rsid w:val="006805A0"/>
    <w:rsid w:val="00680E24"/>
    <w:rsid w:val="0068215C"/>
    <w:rsid w:val="0068230E"/>
    <w:rsid w:val="00682E92"/>
    <w:rsid w:val="00683424"/>
    <w:rsid w:val="00690C8B"/>
    <w:rsid w:val="006927E4"/>
    <w:rsid w:val="00696E0B"/>
    <w:rsid w:val="0069799C"/>
    <w:rsid w:val="00697E5B"/>
    <w:rsid w:val="006A3695"/>
    <w:rsid w:val="006A3CA2"/>
    <w:rsid w:val="006A4468"/>
    <w:rsid w:val="006A465C"/>
    <w:rsid w:val="006A4A70"/>
    <w:rsid w:val="006A4FFC"/>
    <w:rsid w:val="006B1180"/>
    <w:rsid w:val="006B2425"/>
    <w:rsid w:val="006B4E3F"/>
    <w:rsid w:val="006B540E"/>
    <w:rsid w:val="006B602D"/>
    <w:rsid w:val="006B6112"/>
    <w:rsid w:val="006B6D4A"/>
    <w:rsid w:val="006C2620"/>
    <w:rsid w:val="006C3304"/>
    <w:rsid w:val="006C5E2C"/>
    <w:rsid w:val="006C6417"/>
    <w:rsid w:val="006C7956"/>
    <w:rsid w:val="006D03BB"/>
    <w:rsid w:val="006D21FF"/>
    <w:rsid w:val="006D2ABE"/>
    <w:rsid w:val="006D504F"/>
    <w:rsid w:val="006E3BD4"/>
    <w:rsid w:val="006E4164"/>
    <w:rsid w:val="006F05A2"/>
    <w:rsid w:val="006F192F"/>
    <w:rsid w:val="006F1F95"/>
    <w:rsid w:val="006F265F"/>
    <w:rsid w:val="006F44F5"/>
    <w:rsid w:val="006F4AFC"/>
    <w:rsid w:val="006F730C"/>
    <w:rsid w:val="006F7368"/>
    <w:rsid w:val="006F73F3"/>
    <w:rsid w:val="006F795E"/>
    <w:rsid w:val="00701330"/>
    <w:rsid w:val="00702EB1"/>
    <w:rsid w:val="00702F11"/>
    <w:rsid w:val="00702F6D"/>
    <w:rsid w:val="007043FD"/>
    <w:rsid w:val="00706782"/>
    <w:rsid w:val="00707736"/>
    <w:rsid w:val="00711B96"/>
    <w:rsid w:val="007222A0"/>
    <w:rsid w:val="00726285"/>
    <w:rsid w:val="00726EA8"/>
    <w:rsid w:val="0074039B"/>
    <w:rsid w:val="0074107B"/>
    <w:rsid w:val="00752327"/>
    <w:rsid w:val="00753E3C"/>
    <w:rsid w:val="0075488B"/>
    <w:rsid w:val="00756044"/>
    <w:rsid w:val="007614D4"/>
    <w:rsid w:val="00761C9D"/>
    <w:rsid w:val="00761DA6"/>
    <w:rsid w:val="007700B1"/>
    <w:rsid w:val="00776B88"/>
    <w:rsid w:val="00780B38"/>
    <w:rsid w:val="007814FC"/>
    <w:rsid w:val="00781F52"/>
    <w:rsid w:val="00782097"/>
    <w:rsid w:val="007825D9"/>
    <w:rsid w:val="00787CE7"/>
    <w:rsid w:val="00790789"/>
    <w:rsid w:val="00794AE8"/>
    <w:rsid w:val="007963EB"/>
    <w:rsid w:val="007A1493"/>
    <w:rsid w:val="007A185C"/>
    <w:rsid w:val="007A2D95"/>
    <w:rsid w:val="007A2E39"/>
    <w:rsid w:val="007A36E9"/>
    <w:rsid w:val="007A4ADA"/>
    <w:rsid w:val="007A4F3F"/>
    <w:rsid w:val="007A4FD7"/>
    <w:rsid w:val="007B1192"/>
    <w:rsid w:val="007B1305"/>
    <w:rsid w:val="007B1E87"/>
    <w:rsid w:val="007B53B5"/>
    <w:rsid w:val="007C6B92"/>
    <w:rsid w:val="007D23A0"/>
    <w:rsid w:val="007D2AD5"/>
    <w:rsid w:val="007D2B5B"/>
    <w:rsid w:val="007D5468"/>
    <w:rsid w:val="007D6AE7"/>
    <w:rsid w:val="007D6CFB"/>
    <w:rsid w:val="007E4678"/>
    <w:rsid w:val="007E49BA"/>
    <w:rsid w:val="007E574B"/>
    <w:rsid w:val="007E5750"/>
    <w:rsid w:val="007E6923"/>
    <w:rsid w:val="007F03B5"/>
    <w:rsid w:val="007F1F48"/>
    <w:rsid w:val="007F5A95"/>
    <w:rsid w:val="007F6B20"/>
    <w:rsid w:val="0080125A"/>
    <w:rsid w:val="00802640"/>
    <w:rsid w:val="0080264C"/>
    <w:rsid w:val="008059AC"/>
    <w:rsid w:val="00806128"/>
    <w:rsid w:val="008105DF"/>
    <w:rsid w:val="00810D4D"/>
    <w:rsid w:val="00811638"/>
    <w:rsid w:val="008132F8"/>
    <w:rsid w:val="00814AE7"/>
    <w:rsid w:val="00815382"/>
    <w:rsid w:val="00820F6E"/>
    <w:rsid w:val="00821341"/>
    <w:rsid w:val="00822C17"/>
    <w:rsid w:val="0082301F"/>
    <w:rsid w:val="008262A2"/>
    <w:rsid w:val="0082741A"/>
    <w:rsid w:val="008274D1"/>
    <w:rsid w:val="00830296"/>
    <w:rsid w:val="0083109E"/>
    <w:rsid w:val="008321D0"/>
    <w:rsid w:val="00833369"/>
    <w:rsid w:val="00833B51"/>
    <w:rsid w:val="008403EE"/>
    <w:rsid w:val="008405D8"/>
    <w:rsid w:val="00841251"/>
    <w:rsid w:val="00841793"/>
    <w:rsid w:val="0084569E"/>
    <w:rsid w:val="00852D7A"/>
    <w:rsid w:val="008540D9"/>
    <w:rsid w:val="00854B29"/>
    <w:rsid w:val="00854CC7"/>
    <w:rsid w:val="00854FD1"/>
    <w:rsid w:val="00856928"/>
    <w:rsid w:val="00861F22"/>
    <w:rsid w:val="00865AD4"/>
    <w:rsid w:val="0086770F"/>
    <w:rsid w:val="00872A9C"/>
    <w:rsid w:val="008767FC"/>
    <w:rsid w:val="00876C7E"/>
    <w:rsid w:val="00877B02"/>
    <w:rsid w:val="008813AB"/>
    <w:rsid w:val="00882E5C"/>
    <w:rsid w:val="0089611E"/>
    <w:rsid w:val="008A1353"/>
    <w:rsid w:val="008A705A"/>
    <w:rsid w:val="008B07B5"/>
    <w:rsid w:val="008B2BAC"/>
    <w:rsid w:val="008B3534"/>
    <w:rsid w:val="008B4482"/>
    <w:rsid w:val="008B4E7B"/>
    <w:rsid w:val="008B5ADA"/>
    <w:rsid w:val="008C0044"/>
    <w:rsid w:val="008C0E72"/>
    <w:rsid w:val="008C16FA"/>
    <w:rsid w:val="008C39E1"/>
    <w:rsid w:val="008C42DA"/>
    <w:rsid w:val="008C5468"/>
    <w:rsid w:val="008C792F"/>
    <w:rsid w:val="008D19C5"/>
    <w:rsid w:val="008D539C"/>
    <w:rsid w:val="008D680C"/>
    <w:rsid w:val="008D7A1E"/>
    <w:rsid w:val="008E0151"/>
    <w:rsid w:val="008E02F7"/>
    <w:rsid w:val="008E402A"/>
    <w:rsid w:val="008E4ACA"/>
    <w:rsid w:val="008E4BA9"/>
    <w:rsid w:val="008E725C"/>
    <w:rsid w:val="008F1B46"/>
    <w:rsid w:val="008F2984"/>
    <w:rsid w:val="008F4290"/>
    <w:rsid w:val="008F4C51"/>
    <w:rsid w:val="009008D3"/>
    <w:rsid w:val="00901CA4"/>
    <w:rsid w:val="00903D1B"/>
    <w:rsid w:val="009059B9"/>
    <w:rsid w:val="00910B00"/>
    <w:rsid w:val="0091313F"/>
    <w:rsid w:val="0091443C"/>
    <w:rsid w:val="009147A0"/>
    <w:rsid w:val="00914BDE"/>
    <w:rsid w:val="009157C5"/>
    <w:rsid w:val="0091711A"/>
    <w:rsid w:val="00917F77"/>
    <w:rsid w:val="0092292E"/>
    <w:rsid w:val="00924AC8"/>
    <w:rsid w:val="009250ED"/>
    <w:rsid w:val="009259C2"/>
    <w:rsid w:val="009263B3"/>
    <w:rsid w:val="00931483"/>
    <w:rsid w:val="0093204A"/>
    <w:rsid w:val="00932E4E"/>
    <w:rsid w:val="009337C6"/>
    <w:rsid w:val="00935598"/>
    <w:rsid w:val="0093767A"/>
    <w:rsid w:val="009409D9"/>
    <w:rsid w:val="0094113D"/>
    <w:rsid w:val="00941796"/>
    <w:rsid w:val="00944C5E"/>
    <w:rsid w:val="00950C96"/>
    <w:rsid w:val="00953A9B"/>
    <w:rsid w:val="00955505"/>
    <w:rsid w:val="009555B9"/>
    <w:rsid w:val="0096071E"/>
    <w:rsid w:val="00962492"/>
    <w:rsid w:val="009625E7"/>
    <w:rsid w:val="009634E4"/>
    <w:rsid w:val="00963972"/>
    <w:rsid w:val="00964824"/>
    <w:rsid w:val="00964B48"/>
    <w:rsid w:val="00965653"/>
    <w:rsid w:val="009660BE"/>
    <w:rsid w:val="0097534B"/>
    <w:rsid w:val="009762E8"/>
    <w:rsid w:val="009766F4"/>
    <w:rsid w:val="00976BF5"/>
    <w:rsid w:val="00981FE2"/>
    <w:rsid w:val="00982052"/>
    <w:rsid w:val="00982410"/>
    <w:rsid w:val="0099171B"/>
    <w:rsid w:val="00992A6D"/>
    <w:rsid w:val="00995D54"/>
    <w:rsid w:val="00996818"/>
    <w:rsid w:val="009A10D9"/>
    <w:rsid w:val="009A192A"/>
    <w:rsid w:val="009A2669"/>
    <w:rsid w:val="009A450F"/>
    <w:rsid w:val="009A5344"/>
    <w:rsid w:val="009B11C3"/>
    <w:rsid w:val="009B2E7D"/>
    <w:rsid w:val="009B4C33"/>
    <w:rsid w:val="009B6532"/>
    <w:rsid w:val="009B69E2"/>
    <w:rsid w:val="009B76DA"/>
    <w:rsid w:val="009C1A50"/>
    <w:rsid w:val="009C40AE"/>
    <w:rsid w:val="009D3422"/>
    <w:rsid w:val="009D504D"/>
    <w:rsid w:val="009D58E7"/>
    <w:rsid w:val="009E2852"/>
    <w:rsid w:val="009E69BF"/>
    <w:rsid w:val="009E6C29"/>
    <w:rsid w:val="009E715C"/>
    <w:rsid w:val="009E756D"/>
    <w:rsid w:val="009E7C89"/>
    <w:rsid w:val="009F33C2"/>
    <w:rsid w:val="00A01047"/>
    <w:rsid w:val="00A064A6"/>
    <w:rsid w:val="00A0769C"/>
    <w:rsid w:val="00A134E7"/>
    <w:rsid w:val="00A13733"/>
    <w:rsid w:val="00A155CB"/>
    <w:rsid w:val="00A219A4"/>
    <w:rsid w:val="00A25844"/>
    <w:rsid w:val="00A26E0C"/>
    <w:rsid w:val="00A270F8"/>
    <w:rsid w:val="00A311C2"/>
    <w:rsid w:val="00A343A5"/>
    <w:rsid w:val="00A3715B"/>
    <w:rsid w:val="00A40FBE"/>
    <w:rsid w:val="00A42563"/>
    <w:rsid w:val="00A434AC"/>
    <w:rsid w:val="00A469D3"/>
    <w:rsid w:val="00A60236"/>
    <w:rsid w:val="00A60379"/>
    <w:rsid w:val="00A606CF"/>
    <w:rsid w:val="00A61FB8"/>
    <w:rsid w:val="00A63B31"/>
    <w:rsid w:val="00A64749"/>
    <w:rsid w:val="00A66515"/>
    <w:rsid w:val="00A66A4E"/>
    <w:rsid w:val="00A67C0A"/>
    <w:rsid w:val="00A7281A"/>
    <w:rsid w:val="00A74AFC"/>
    <w:rsid w:val="00A74DA4"/>
    <w:rsid w:val="00A775B5"/>
    <w:rsid w:val="00A80612"/>
    <w:rsid w:val="00A814ED"/>
    <w:rsid w:val="00A81DEC"/>
    <w:rsid w:val="00A81E86"/>
    <w:rsid w:val="00A829EA"/>
    <w:rsid w:val="00A83250"/>
    <w:rsid w:val="00A85B59"/>
    <w:rsid w:val="00A8684E"/>
    <w:rsid w:val="00A876F4"/>
    <w:rsid w:val="00A900BC"/>
    <w:rsid w:val="00A90D22"/>
    <w:rsid w:val="00A92089"/>
    <w:rsid w:val="00A948A5"/>
    <w:rsid w:val="00A9517D"/>
    <w:rsid w:val="00A96CD2"/>
    <w:rsid w:val="00A97B56"/>
    <w:rsid w:val="00AA0DDC"/>
    <w:rsid w:val="00AA1231"/>
    <w:rsid w:val="00AA7245"/>
    <w:rsid w:val="00AA795E"/>
    <w:rsid w:val="00AB3245"/>
    <w:rsid w:val="00AB44FA"/>
    <w:rsid w:val="00AB496C"/>
    <w:rsid w:val="00AB535A"/>
    <w:rsid w:val="00AB58C2"/>
    <w:rsid w:val="00AB7AB9"/>
    <w:rsid w:val="00AB7DAD"/>
    <w:rsid w:val="00AC488B"/>
    <w:rsid w:val="00AC603E"/>
    <w:rsid w:val="00AD2206"/>
    <w:rsid w:val="00AD24F3"/>
    <w:rsid w:val="00AD6A7C"/>
    <w:rsid w:val="00AE067D"/>
    <w:rsid w:val="00AE3619"/>
    <w:rsid w:val="00AE3DBB"/>
    <w:rsid w:val="00AE5E9F"/>
    <w:rsid w:val="00AF0545"/>
    <w:rsid w:val="00AF16D7"/>
    <w:rsid w:val="00AF31A3"/>
    <w:rsid w:val="00AF49FF"/>
    <w:rsid w:val="00AF4C13"/>
    <w:rsid w:val="00B000BE"/>
    <w:rsid w:val="00B01117"/>
    <w:rsid w:val="00B019D6"/>
    <w:rsid w:val="00B01CB5"/>
    <w:rsid w:val="00B023D9"/>
    <w:rsid w:val="00B02C9E"/>
    <w:rsid w:val="00B04792"/>
    <w:rsid w:val="00B04DDB"/>
    <w:rsid w:val="00B11994"/>
    <w:rsid w:val="00B11C13"/>
    <w:rsid w:val="00B11F80"/>
    <w:rsid w:val="00B14F68"/>
    <w:rsid w:val="00B176FD"/>
    <w:rsid w:val="00B31071"/>
    <w:rsid w:val="00B331F4"/>
    <w:rsid w:val="00B33BD4"/>
    <w:rsid w:val="00B42423"/>
    <w:rsid w:val="00B44689"/>
    <w:rsid w:val="00B44EF3"/>
    <w:rsid w:val="00B45B86"/>
    <w:rsid w:val="00B4783B"/>
    <w:rsid w:val="00B518EB"/>
    <w:rsid w:val="00B56CE7"/>
    <w:rsid w:val="00B57DCF"/>
    <w:rsid w:val="00B6037C"/>
    <w:rsid w:val="00B60D63"/>
    <w:rsid w:val="00B615CB"/>
    <w:rsid w:val="00B664F1"/>
    <w:rsid w:val="00B666EE"/>
    <w:rsid w:val="00B673DD"/>
    <w:rsid w:val="00B715B2"/>
    <w:rsid w:val="00B72214"/>
    <w:rsid w:val="00B72C2C"/>
    <w:rsid w:val="00B73D4C"/>
    <w:rsid w:val="00B76356"/>
    <w:rsid w:val="00B763DE"/>
    <w:rsid w:val="00B8322F"/>
    <w:rsid w:val="00B83B64"/>
    <w:rsid w:val="00B86797"/>
    <w:rsid w:val="00B86E7E"/>
    <w:rsid w:val="00B9069A"/>
    <w:rsid w:val="00B90E1D"/>
    <w:rsid w:val="00B91FEA"/>
    <w:rsid w:val="00B928F1"/>
    <w:rsid w:val="00B949A7"/>
    <w:rsid w:val="00B969A5"/>
    <w:rsid w:val="00B973C9"/>
    <w:rsid w:val="00BA0343"/>
    <w:rsid w:val="00BA36B1"/>
    <w:rsid w:val="00BA79D9"/>
    <w:rsid w:val="00BB000E"/>
    <w:rsid w:val="00BB3868"/>
    <w:rsid w:val="00BB4F8E"/>
    <w:rsid w:val="00BB5573"/>
    <w:rsid w:val="00BB5649"/>
    <w:rsid w:val="00BC09B6"/>
    <w:rsid w:val="00BC2562"/>
    <w:rsid w:val="00BC3468"/>
    <w:rsid w:val="00BD5F57"/>
    <w:rsid w:val="00BD618D"/>
    <w:rsid w:val="00BD7F14"/>
    <w:rsid w:val="00BE18A5"/>
    <w:rsid w:val="00BE33C8"/>
    <w:rsid w:val="00BE3D15"/>
    <w:rsid w:val="00BE5325"/>
    <w:rsid w:val="00BE6894"/>
    <w:rsid w:val="00BF1CE7"/>
    <w:rsid w:val="00BF39D4"/>
    <w:rsid w:val="00BF3F82"/>
    <w:rsid w:val="00BF4FFC"/>
    <w:rsid w:val="00BF5AEF"/>
    <w:rsid w:val="00BF7077"/>
    <w:rsid w:val="00BF7326"/>
    <w:rsid w:val="00C03960"/>
    <w:rsid w:val="00C056EE"/>
    <w:rsid w:val="00C0788C"/>
    <w:rsid w:val="00C138B9"/>
    <w:rsid w:val="00C14871"/>
    <w:rsid w:val="00C20682"/>
    <w:rsid w:val="00C23608"/>
    <w:rsid w:val="00C23EE1"/>
    <w:rsid w:val="00C247F2"/>
    <w:rsid w:val="00C27003"/>
    <w:rsid w:val="00C2798C"/>
    <w:rsid w:val="00C32BCA"/>
    <w:rsid w:val="00C35C19"/>
    <w:rsid w:val="00C37920"/>
    <w:rsid w:val="00C412AE"/>
    <w:rsid w:val="00C4142C"/>
    <w:rsid w:val="00C4367D"/>
    <w:rsid w:val="00C44D41"/>
    <w:rsid w:val="00C45A45"/>
    <w:rsid w:val="00C45D90"/>
    <w:rsid w:val="00C47A9D"/>
    <w:rsid w:val="00C51094"/>
    <w:rsid w:val="00C536C6"/>
    <w:rsid w:val="00C5662D"/>
    <w:rsid w:val="00C60C35"/>
    <w:rsid w:val="00C62485"/>
    <w:rsid w:val="00C6450B"/>
    <w:rsid w:val="00C701B8"/>
    <w:rsid w:val="00C7488A"/>
    <w:rsid w:val="00C749D7"/>
    <w:rsid w:val="00C75717"/>
    <w:rsid w:val="00C77B5E"/>
    <w:rsid w:val="00C804A1"/>
    <w:rsid w:val="00C814DF"/>
    <w:rsid w:val="00C81C15"/>
    <w:rsid w:val="00C81CE4"/>
    <w:rsid w:val="00C83353"/>
    <w:rsid w:val="00C85D2D"/>
    <w:rsid w:val="00C8759C"/>
    <w:rsid w:val="00C90FA2"/>
    <w:rsid w:val="00C94B60"/>
    <w:rsid w:val="00C95148"/>
    <w:rsid w:val="00C971DE"/>
    <w:rsid w:val="00CA1E6F"/>
    <w:rsid w:val="00CA1FFC"/>
    <w:rsid w:val="00CA6471"/>
    <w:rsid w:val="00CA7160"/>
    <w:rsid w:val="00CA73BC"/>
    <w:rsid w:val="00CA7F45"/>
    <w:rsid w:val="00CB3552"/>
    <w:rsid w:val="00CB44D5"/>
    <w:rsid w:val="00CB4AFD"/>
    <w:rsid w:val="00CB5665"/>
    <w:rsid w:val="00CB77C1"/>
    <w:rsid w:val="00CC2B56"/>
    <w:rsid w:val="00CC3200"/>
    <w:rsid w:val="00CC5202"/>
    <w:rsid w:val="00CC5C66"/>
    <w:rsid w:val="00CC7177"/>
    <w:rsid w:val="00CC770D"/>
    <w:rsid w:val="00CC7948"/>
    <w:rsid w:val="00CD0D49"/>
    <w:rsid w:val="00CD148B"/>
    <w:rsid w:val="00CE347E"/>
    <w:rsid w:val="00CE4751"/>
    <w:rsid w:val="00CE55BF"/>
    <w:rsid w:val="00CE614C"/>
    <w:rsid w:val="00CF4BA4"/>
    <w:rsid w:val="00CF6E72"/>
    <w:rsid w:val="00CF773F"/>
    <w:rsid w:val="00D04B5A"/>
    <w:rsid w:val="00D05BD4"/>
    <w:rsid w:val="00D13A18"/>
    <w:rsid w:val="00D14514"/>
    <w:rsid w:val="00D154AE"/>
    <w:rsid w:val="00D17BAD"/>
    <w:rsid w:val="00D206F1"/>
    <w:rsid w:val="00D231BC"/>
    <w:rsid w:val="00D252B8"/>
    <w:rsid w:val="00D3011C"/>
    <w:rsid w:val="00D3206B"/>
    <w:rsid w:val="00D3248E"/>
    <w:rsid w:val="00D32D01"/>
    <w:rsid w:val="00D33214"/>
    <w:rsid w:val="00D341D3"/>
    <w:rsid w:val="00D36A2A"/>
    <w:rsid w:val="00D426AD"/>
    <w:rsid w:val="00D428C1"/>
    <w:rsid w:val="00D44594"/>
    <w:rsid w:val="00D46CC5"/>
    <w:rsid w:val="00D474A1"/>
    <w:rsid w:val="00D5296B"/>
    <w:rsid w:val="00D541E7"/>
    <w:rsid w:val="00D571A2"/>
    <w:rsid w:val="00D57396"/>
    <w:rsid w:val="00D64E16"/>
    <w:rsid w:val="00D67F06"/>
    <w:rsid w:val="00D70B7C"/>
    <w:rsid w:val="00D710BC"/>
    <w:rsid w:val="00D71B98"/>
    <w:rsid w:val="00D7553B"/>
    <w:rsid w:val="00D830C3"/>
    <w:rsid w:val="00D83626"/>
    <w:rsid w:val="00D83DA5"/>
    <w:rsid w:val="00D854D7"/>
    <w:rsid w:val="00D85C20"/>
    <w:rsid w:val="00D8659F"/>
    <w:rsid w:val="00D8771A"/>
    <w:rsid w:val="00D87B81"/>
    <w:rsid w:val="00D9053C"/>
    <w:rsid w:val="00D9057D"/>
    <w:rsid w:val="00D9439C"/>
    <w:rsid w:val="00DA4E74"/>
    <w:rsid w:val="00DB0CFD"/>
    <w:rsid w:val="00DB2324"/>
    <w:rsid w:val="00DB24BD"/>
    <w:rsid w:val="00DB2532"/>
    <w:rsid w:val="00DB60B6"/>
    <w:rsid w:val="00DB72CD"/>
    <w:rsid w:val="00DB7E85"/>
    <w:rsid w:val="00DC02C5"/>
    <w:rsid w:val="00DC0518"/>
    <w:rsid w:val="00DC1F96"/>
    <w:rsid w:val="00DC2044"/>
    <w:rsid w:val="00DC57DB"/>
    <w:rsid w:val="00DC6D31"/>
    <w:rsid w:val="00DD2ADB"/>
    <w:rsid w:val="00DE222B"/>
    <w:rsid w:val="00DE4C36"/>
    <w:rsid w:val="00DE602C"/>
    <w:rsid w:val="00DE64AA"/>
    <w:rsid w:val="00DE695E"/>
    <w:rsid w:val="00DF0049"/>
    <w:rsid w:val="00DF24BE"/>
    <w:rsid w:val="00DF3111"/>
    <w:rsid w:val="00DF4330"/>
    <w:rsid w:val="00DF4F75"/>
    <w:rsid w:val="00DF7006"/>
    <w:rsid w:val="00E03DB4"/>
    <w:rsid w:val="00E04CD0"/>
    <w:rsid w:val="00E07B47"/>
    <w:rsid w:val="00E10FA1"/>
    <w:rsid w:val="00E1281D"/>
    <w:rsid w:val="00E130D7"/>
    <w:rsid w:val="00E141D5"/>
    <w:rsid w:val="00E15AD4"/>
    <w:rsid w:val="00E16443"/>
    <w:rsid w:val="00E202FA"/>
    <w:rsid w:val="00E20E72"/>
    <w:rsid w:val="00E2126A"/>
    <w:rsid w:val="00E218CA"/>
    <w:rsid w:val="00E2458E"/>
    <w:rsid w:val="00E253D5"/>
    <w:rsid w:val="00E25645"/>
    <w:rsid w:val="00E33763"/>
    <w:rsid w:val="00E37D4E"/>
    <w:rsid w:val="00E4054A"/>
    <w:rsid w:val="00E4096D"/>
    <w:rsid w:val="00E4122F"/>
    <w:rsid w:val="00E41FF2"/>
    <w:rsid w:val="00E42570"/>
    <w:rsid w:val="00E4482D"/>
    <w:rsid w:val="00E502BE"/>
    <w:rsid w:val="00E50C9B"/>
    <w:rsid w:val="00E512F2"/>
    <w:rsid w:val="00E54761"/>
    <w:rsid w:val="00E55240"/>
    <w:rsid w:val="00E561C6"/>
    <w:rsid w:val="00E57389"/>
    <w:rsid w:val="00E57A14"/>
    <w:rsid w:val="00E60D37"/>
    <w:rsid w:val="00E6337E"/>
    <w:rsid w:val="00E6408B"/>
    <w:rsid w:val="00E64671"/>
    <w:rsid w:val="00E655FB"/>
    <w:rsid w:val="00E67AF9"/>
    <w:rsid w:val="00E71EDC"/>
    <w:rsid w:val="00E73EC1"/>
    <w:rsid w:val="00E75448"/>
    <w:rsid w:val="00E77EEF"/>
    <w:rsid w:val="00E81DAA"/>
    <w:rsid w:val="00E83917"/>
    <w:rsid w:val="00E85F06"/>
    <w:rsid w:val="00E8687F"/>
    <w:rsid w:val="00E877DB"/>
    <w:rsid w:val="00E90ECF"/>
    <w:rsid w:val="00E9717A"/>
    <w:rsid w:val="00EA2F43"/>
    <w:rsid w:val="00EA5CD9"/>
    <w:rsid w:val="00EB175C"/>
    <w:rsid w:val="00EB3468"/>
    <w:rsid w:val="00EB7B14"/>
    <w:rsid w:val="00EC1A14"/>
    <w:rsid w:val="00EC4A25"/>
    <w:rsid w:val="00EC5649"/>
    <w:rsid w:val="00ED010D"/>
    <w:rsid w:val="00ED04AF"/>
    <w:rsid w:val="00ED1AA3"/>
    <w:rsid w:val="00ED2786"/>
    <w:rsid w:val="00ED495A"/>
    <w:rsid w:val="00ED67C6"/>
    <w:rsid w:val="00EE0C3B"/>
    <w:rsid w:val="00EE11F8"/>
    <w:rsid w:val="00EE1A1A"/>
    <w:rsid w:val="00EE3C1D"/>
    <w:rsid w:val="00EF14AC"/>
    <w:rsid w:val="00EF2082"/>
    <w:rsid w:val="00EF3827"/>
    <w:rsid w:val="00EF572F"/>
    <w:rsid w:val="00EF62A5"/>
    <w:rsid w:val="00EF6F94"/>
    <w:rsid w:val="00F04524"/>
    <w:rsid w:val="00F0490D"/>
    <w:rsid w:val="00F07599"/>
    <w:rsid w:val="00F1029B"/>
    <w:rsid w:val="00F12333"/>
    <w:rsid w:val="00F12C2A"/>
    <w:rsid w:val="00F14FB0"/>
    <w:rsid w:val="00F14FDC"/>
    <w:rsid w:val="00F220AC"/>
    <w:rsid w:val="00F2315C"/>
    <w:rsid w:val="00F318F6"/>
    <w:rsid w:val="00F326A0"/>
    <w:rsid w:val="00F3300C"/>
    <w:rsid w:val="00F35131"/>
    <w:rsid w:val="00F3741D"/>
    <w:rsid w:val="00F43593"/>
    <w:rsid w:val="00F44272"/>
    <w:rsid w:val="00F44653"/>
    <w:rsid w:val="00F46DF6"/>
    <w:rsid w:val="00F53F5B"/>
    <w:rsid w:val="00F553C3"/>
    <w:rsid w:val="00F567E2"/>
    <w:rsid w:val="00F6063A"/>
    <w:rsid w:val="00F60738"/>
    <w:rsid w:val="00F61242"/>
    <w:rsid w:val="00F6274E"/>
    <w:rsid w:val="00F65CDE"/>
    <w:rsid w:val="00F67EEC"/>
    <w:rsid w:val="00F70118"/>
    <w:rsid w:val="00F770B2"/>
    <w:rsid w:val="00F81B53"/>
    <w:rsid w:val="00F81C42"/>
    <w:rsid w:val="00F83B1E"/>
    <w:rsid w:val="00F85145"/>
    <w:rsid w:val="00F85583"/>
    <w:rsid w:val="00F865A5"/>
    <w:rsid w:val="00F9109D"/>
    <w:rsid w:val="00F915A3"/>
    <w:rsid w:val="00F92064"/>
    <w:rsid w:val="00F9218C"/>
    <w:rsid w:val="00F93A13"/>
    <w:rsid w:val="00F9509D"/>
    <w:rsid w:val="00FA03B3"/>
    <w:rsid w:val="00FB0524"/>
    <w:rsid w:val="00FB1B3C"/>
    <w:rsid w:val="00FB1DF7"/>
    <w:rsid w:val="00FB72D0"/>
    <w:rsid w:val="00FC05EF"/>
    <w:rsid w:val="00FC13E9"/>
    <w:rsid w:val="00FC50A5"/>
    <w:rsid w:val="00FC6324"/>
    <w:rsid w:val="00FC7F31"/>
    <w:rsid w:val="00FD15E9"/>
    <w:rsid w:val="00FD327B"/>
    <w:rsid w:val="00FD7295"/>
    <w:rsid w:val="00FD7500"/>
    <w:rsid w:val="00FE02B5"/>
    <w:rsid w:val="00FE1900"/>
    <w:rsid w:val="00FE27C8"/>
    <w:rsid w:val="00FE3270"/>
    <w:rsid w:val="00FE5257"/>
    <w:rsid w:val="00FE7DA9"/>
    <w:rsid w:val="00FF2654"/>
    <w:rsid w:val="00FF333E"/>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2353" style="mso-width-relative:margin;mso-height-relative:margin" fill="f" fillcolor="window" strokecolor="#4f81bd">
      <v:fill color="window" on="f"/>
      <v:stroke color="#4f81bd" weight="2pt"/>
    </o:shapedefaults>
    <o:shapelayout v:ext="edit">
      <o:idmap v:ext="edit" data="1"/>
    </o:shapelayout>
  </w:shapeDefaults>
  <w:decimalSymbol w:val="."/>
  <w:listSeparator w:val=","/>
  <w14:docId w14:val="0B7008BF"/>
  <w15:docId w15:val="{0E27AAEC-2ECA-43FF-A2BC-497A58EC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BF4FFC"/>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2617D5"/>
    <w:pPr>
      <w:outlineLvl w:val="8"/>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ED1AA3"/>
    <w:pPr>
      <w:tabs>
        <w:tab w:val="left" w:pos="2430"/>
        <w:tab w:val="right" w:leader="dot" w:pos="9360"/>
      </w:tabs>
      <w:spacing w:after="180" w:line="240" w:lineRule="exact"/>
      <w:ind w:left="2430" w:right="720" w:hanging="171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F35131"/>
    <w:rPr>
      <w:sz w:val="16"/>
      <w:szCs w:val="16"/>
    </w:rPr>
  </w:style>
  <w:style w:type="paragraph" w:styleId="CommentText">
    <w:name w:val="annotation text"/>
    <w:basedOn w:val="Normal"/>
    <w:link w:val="CommentTextChar"/>
    <w:uiPriority w:val="99"/>
    <w:unhideWhenUsed/>
    <w:rsid w:val="00F35131"/>
    <w:pPr>
      <w:spacing w:line="240" w:lineRule="auto"/>
    </w:pPr>
    <w:rPr>
      <w:sz w:val="20"/>
    </w:rPr>
  </w:style>
  <w:style w:type="character" w:customStyle="1" w:styleId="CommentTextChar">
    <w:name w:val="Comment Text Char"/>
    <w:basedOn w:val="DefaultParagraphFont"/>
    <w:link w:val="CommentText"/>
    <w:uiPriority w:val="99"/>
    <w:rsid w:val="00F3513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5131"/>
    <w:rPr>
      <w:b/>
      <w:bCs/>
    </w:rPr>
  </w:style>
  <w:style w:type="character" w:customStyle="1" w:styleId="CommentSubjectChar">
    <w:name w:val="Comment Subject Char"/>
    <w:basedOn w:val="CommentTextChar"/>
    <w:link w:val="CommentSubject"/>
    <w:uiPriority w:val="99"/>
    <w:semiHidden/>
    <w:rsid w:val="00F35131"/>
    <w:rPr>
      <w:rFonts w:eastAsia="Times New Roman" w:cs="Times New Roman"/>
      <w:b/>
      <w:bCs/>
      <w:sz w:val="20"/>
      <w:szCs w:val="20"/>
    </w:rPr>
  </w:style>
  <w:style w:type="paragraph" w:styleId="Revision">
    <w:name w:val="Revision"/>
    <w:hidden/>
    <w:uiPriority w:val="99"/>
    <w:semiHidden/>
    <w:rsid w:val="00F35131"/>
    <w:pPr>
      <w:spacing w:after="0"/>
    </w:pPr>
    <w:rPr>
      <w:rFonts w:eastAsia="Times New Roman" w:cs="Times New Roman"/>
      <w:szCs w:val="20"/>
    </w:rPr>
  </w:style>
  <w:style w:type="paragraph" w:customStyle="1" w:styleId="Headings">
    <w:name w:val="Heading s"/>
    <w:basedOn w:val="Heading3"/>
    <w:rsid w:val="00F35131"/>
    <w:rPr>
      <w:rFonts w:eastAsiaTheme="minorEastAsia"/>
    </w:rPr>
  </w:style>
  <w:style w:type="paragraph" w:customStyle="1" w:styleId="coverdate">
    <w:name w:val="cover date"/>
    <w:qFormat/>
    <w:rsid w:val="00652E4B"/>
    <w:pPr>
      <w:spacing w:after="0" w:line="440" w:lineRule="exact"/>
    </w:pPr>
    <w:rPr>
      <w:rFonts w:ascii="Arial" w:eastAsia="Times New Roman" w:hAnsi="Arial" w:cs="Times New Roman"/>
      <w:sz w:val="34"/>
      <w:szCs w:val="26"/>
    </w:rPr>
  </w:style>
  <w:style w:type="paragraph" w:customStyle="1" w:styleId="covertext">
    <w:name w:val="cover text"/>
    <w:qFormat/>
    <w:rsid w:val="00652E4B"/>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652E4B"/>
    <w:pPr>
      <w:pBdr>
        <w:bottom w:val="single" w:sz="2" w:space="1" w:color="auto"/>
      </w:pBdr>
      <w:spacing w:line="240" w:lineRule="auto"/>
    </w:pPr>
  </w:style>
  <w:style w:type="paragraph" w:customStyle="1" w:styleId="covertextnoline">
    <w:name w:val="cover text (no line)"/>
    <w:basedOn w:val="Normal"/>
    <w:qFormat/>
    <w:rsid w:val="00652E4B"/>
    <w:pPr>
      <w:spacing w:line="240" w:lineRule="auto"/>
      <w:ind w:firstLine="0"/>
    </w:pPr>
    <w:rPr>
      <w:rFonts w:ascii="Arial Black" w:hAnsi="Arial Black"/>
      <w:noProof/>
      <w:sz w:val="16"/>
      <w:szCs w:val="19"/>
    </w:rPr>
  </w:style>
  <w:style w:type="table" w:customStyle="1" w:styleId="Table">
    <w:name w:val="Table"/>
    <w:basedOn w:val="TableNormal"/>
    <w:uiPriority w:val="99"/>
    <w:qFormat/>
    <w:locked/>
    <w:rsid w:val="006D504F"/>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character" w:customStyle="1" w:styleId="NormalSSChar">
    <w:name w:val="NormalSS Char"/>
    <w:link w:val="NormalSS"/>
    <w:locked/>
    <w:rsid w:val="006A4468"/>
    <w:rPr>
      <w:rFonts w:eastAsia="Times New Roman" w:cs="Times New Roman"/>
      <w:szCs w:val="20"/>
    </w:rPr>
  </w:style>
  <w:style w:type="character" w:styleId="Hyperlink">
    <w:name w:val="Hyperlink"/>
    <w:basedOn w:val="DefaultParagraphFont"/>
    <w:uiPriority w:val="99"/>
    <w:unhideWhenUsed/>
    <w:rsid w:val="006A4468"/>
    <w:rPr>
      <w:color w:val="0000FF" w:themeColor="hyperlink"/>
      <w:u w:val="single"/>
    </w:rPr>
  </w:style>
  <w:style w:type="paragraph" w:styleId="NoSpacing">
    <w:name w:val="No Spacing"/>
    <w:basedOn w:val="Normal"/>
    <w:uiPriority w:val="1"/>
    <w:qFormat/>
    <w:rsid w:val="00525F94"/>
    <w:pPr>
      <w:spacing w:line="240" w:lineRule="auto"/>
      <w:ind w:firstLine="0"/>
    </w:pPr>
    <w:rPr>
      <w:rFonts w:asciiTheme="minorHAnsi" w:eastAsiaTheme="minorHAnsi" w:hAnsiTheme="minorHAnsi" w:cstheme="minorBidi"/>
      <w:sz w:val="22"/>
      <w:szCs w:val="22"/>
    </w:rPr>
  </w:style>
  <w:style w:type="paragraph" w:styleId="ListParagraph">
    <w:name w:val="List Paragraph"/>
    <w:basedOn w:val="Normal"/>
    <w:uiPriority w:val="34"/>
    <w:qFormat/>
    <w:rsid w:val="00525F94"/>
    <w:pPr>
      <w:spacing w:after="200" w:line="276" w:lineRule="auto"/>
      <w:ind w:left="720" w:firstLine="0"/>
      <w:contextualSpacing/>
    </w:pPr>
    <w:rPr>
      <w:rFonts w:asciiTheme="minorHAnsi" w:eastAsiaTheme="minorHAnsi" w:hAnsiTheme="minorHAnsi" w:cstheme="minorBidi"/>
      <w:sz w:val="22"/>
      <w:szCs w:val="22"/>
    </w:rPr>
  </w:style>
  <w:style w:type="table" w:styleId="TableGrid">
    <w:name w:val="Table Grid"/>
    <w:basedOn w:val="TableNormal"/>
    <w:uiPriority w:val="59"/>
    <w:locked/>
    <w:rsid w:val="003D77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B41E1"/>
    <w:rPr>
      <w:color w:val="800080" w:themeColor="followedHyperlink"/>
      <w:u w:val="single"/>
    </w:rPr>
  </w:style>
  <w:style w:type="paragraph" w:customStyle="1" w:styleId="Default">
    <w:name w:val="Default"/>
    <w:rsid w:val="00682E92"/>
    <w:pPr>
      <w:widowControl w:val="0"/>
      <w:autoSpaceDE w:val="0"/>
      <w:autoSpaceDN w:val="0"/>
      <w:adjustRightInd w:val="0"/>
      <w:spacing w:after="0"/>
    </w:pPr>
    <w:rPr>
      <w:rFonts w:ascii="EEAGN D+ Melior" w:eastAsia="Times New Roman" w:hAnsi="EEAGN D+ Melior" w:cs="EEAGN D+ Melio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73083">
      <w:bodyDiv w:val="1"/>
      <w:marLeft w:val="0"/>
      <w:marRight w:val="0"/>
      <w:marTop w:val="0"/>
      <w:marBottom w:val="0"/>
      <w:divBdr>
        <w:top w:val="none" w:sz="0" w:space="0" w:color="auto"/>
        <w:left w:val="none" w:sz="0" w:space="0" w:color="auto"/>
        <w:bottom w:val="none" w:sz="0" w:space="0" w:color="auto"/>
        <w:right w:val="none" w:sz="0" w:space="0" w:color="auto"/>
      </w:divBdr>
    </w:div>
    <w:div w:id="236060692">
      <w:bodyDiv w:val="1"/>
      <w:marLeft w:val="0"/>
      <w:marRight w:val="0"/>
      <w:marTop w:val="0"/>
      <w:marBottom w:val="0"/>
      <w:divBdr>
        <w:top w:val="none" w:sz="0" w:space="0" w:color="auto"/>
        <w:left w:val="none" w:sz="0" w:space="0" w:color="auto"/>
        <w:bottom w:val="none" w:sz="0" w:space="0" w:color="auto"/>
        <w:right w:val="none" w:sz="0" w:space="0" w:color="auto"/>
      </w:divBdr>
    </w:div>
    <w:div w:id="418983906">
      <w:bodyDiv w:val="1"/>
      <w:marLeft w:val="0"/>
      <w:marRight w:val="0"/>
      <w:marTop w:val="0"/>
      <w:marBottom w:val="0"/>
      <w:divBdr>
        <w:top w:val="none" w:sz="0" w:space="0" w:color="auto"/>
        <w:left w:val="none" w:sz="0" w:space="0" w:color="auto"/>
        <w:bottom w:val="none" w:sz="0" w:space="0" w:color="auto"/>
        <w:right w:val="none" w:sz="0" w:space="0" w:color="auto"/>
      </w:divBdr>
    </w:div>
    <w:div w:id="473648186">
      <w:bodyDiv w:val="1"/>
      <w:marLeft w:val="0"/>
      <w:marRight w:val="0"/>
      <w:marTop w:val="0"/>
      <w:marBottom w:val="0"/>
      <w:divBdr>
        <w:top w:val="none" w:sz="0" w:space="0" w:color="auto"/>
        <w:left w:val="none" w:sz="0" w:space="0" w:color="auto"/>
        <w:bottom w:val="none" w:sz="0" w:space="0" w:color="auto"/>
        <w:right w:val="none" w:sz="0" w:space="0" w:color="auto"/>
      </w:divBdr>
    </w:div>
    <w:div w:id="611085108">
      <w:bodyDiv w:val="1"/>
      <w:marLeft w:val="0"/>
      <w:marRight w:val="0"/>
      <w:marTop w:val="0"/>
      <w:marBottom w:val="0"/>
      <w:divBdr>
        <w:top w:val="none" w:sz="0" w:space="0" w:color="auto"/>
        <w:left w:val="none" w:sz="0" w:space="0" w:color="auto"/>
        <w:bottom w:val="none" w:sz="0" w:space="0" w:color="auto"/>
        <w:right w:val="none" w:sz="0" w:space="0" w:color="auto"/>
      </w:divBdr>
    </w:div>
    <w:div w:id="876309306">
      <w:bodyDiv w:val="1"/>
      <w:marLeft w:val="0"/>
      <w:marRight w:val="0"/>
      <w:marTop w:val="0"/>
      <w:marBottom w:val="0"/>
      <w:divBdr>
        <w:top w:val="none" w:sz="0" w:space="0" w:color="auto"/>
        <w:left w:val="none" w:sz="0" w:space="0" w:color="auto"/>
        <w:bottom w:val="none" w:sz="0" w:space="0" w:color="auto"/>
        <w:right w:val="none" w:sz="0" w:space="0" w:color="auto"/>
      </w:divBdr>
    </w:div>
    <w:div w:id="941495295">
      <w:bodyDiv w:val="1"/>
      <w:marLeft w:val="0"/>
      <w:marRight w:val="0"/>
      <w:marTop w:val="0"/>
      <w:marBottom w:val="0"/>
      <w:divBdr>
        <w:top w:val="none" w:sz="0" w:space="0" w:color="auto"/>
        <w:left w:val="none" w:sz="0" w:space="0" w:color="auto"/>
        <w:bottom w:val="none" w:sz="0" w:space="0" w:color="auto"/>
        <w:right w:val="none" w:sz="0" w:space="0" w:color="auto"/>
      </w:divBdr>
    </w:div>
    <w:div w:id="943927533">
      <w:bodyDiv w:val="1"/>
      <w:marLeft w:val="0"/>
      <w:marRight w:val="0"/>
      <w:marTop w:val="0"/>
      <w:marBottom w:val="0"/>
      <w:divBdr>
        <w:top w:val="none" w:sz="0" w:space="0" w:color="auto"/>
        <w:left w:val="none" w:sz="0" w:space="0" w:color="auto"/>
        <w:bottom w:val="none" w:sz="0" w:space="0" w:color="auto"/>
        <w:right w:val="none" w:sz="0" w:space="0" w:color="auto"/>
      </w:divBdr>
    </w:div>
    <w:div w:id="1350450634">
      <w:bodyDiv w:val="1"/>
      <w:marLeft w:val="0"/>
      <w:marRight w:val="0"/>
      <w:marTop w:val="0"/>
      <w:marBottom w:val="0"/>
      <w:divBdr>
        <w:top w:val="none" w:sz="0" w:space="0" w:color="auto"/>
        <w:left w:val="none" w:sz="0" w:space="0" w:color="auto"/>
        <w:bottom w:val="none" w:sz="0" w:space="0" w:color="auto"/>
        <w:right w:val="none" w:sz="0" w:space="0" w:color="auto"/>
      </w:divBdr>
    </w:div>
    <w:div w:id="1506363675">
      <w:bodyDiv w:val="1"/>
      <w:marLeft w:val="0"/>
      <w:marRight w:val="0"/>
      <w:marTop w:val="0"/>
      <w:marBottom w:val="0"/>
      <w:divBdr>
        <w:top w:val="none" w:sz="0" w:space="0" w:color="auto"/>
        <w:left w:val="none" w:sz="0" w:space="0" w:color="auto"/>
        <w:bottom w:val="none" w:sz="0" w:space="0" w:color="auto"/>
        <w:right w:val="none" w:sz="0" w:space="0" w:color="auto"/>
      </w:divBdr>
    </w:div>
    <w:div w:id="1837646770">
      <w:bodyDiv w:val="1"/>
      <w:marLeft w:val="0"/>
      <w:marRight w:val="0"/>
      <w:marTop w:val="0"/>
      <w:marBottom w:val="0"/>
      <w:divBdr>
        <w:top w:val="none" w:sz="0" w:space="0" w:color="auto"/>
        <w:left w:val="none" w:sz="0" w:space="0" w:color="auto"/>
        <w:bottom w:val="none" w:sz="0" w:space="0" w:color="auto"/>
        <w:right w:val="none" w:sz="0" w:space="0" w:color="auto"/>
      </w:divBdr>
    </w:div>
    <w:div w:id="212214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yperlink" Target="mailto:flora.martinez@state.co.us" TargetMode="Externa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mailto:sheryn.l.carey@wv.gov" TargetMode="Externa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Cathy.Dillon@nebraska.gov" TargetMode="External"/><Relationship Id="rId32"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mailto:pams@searhc.org" TargetMode="Externa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111021.htm" TargetMode="External"/><Relationship Id="rId2" Type="http://schemas.openxmlformats.org/officeDocument/2006/relationships/hyperlink" Target="http://www.bls.gov/oes/current/oes119111.htm" TargetMode="External"/><Relationship Id="rId1" Type="http://schemas.openxmlformats.org/officeDocument/2006/relationships/hyperlink" Target="http://www.bls.gov/oes/current/oes111021.htm" TargetMode="External"/><Relationship Id="rId5" Type="http://schemas.openxmlformats.org/officeDocument/2006/relationships/hyperlink" Target="http://www.bls.gov/oes/current/oes291062.htm" TargetMode="External"/><Relationship Id="rId4" Type="http://schemas.openxmlformats.org/officeDocument/2006/relationships/hyperlink" Target="http://www.bls.gov/oes/current/oes2110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D15592-6EA9-4A4E-A254-9516AE8F1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33</Pages>
  <Words>9887</Words>
  <Characters>56356</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66111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Wharton</dc:creator>
  <cp:lastModifiedBy>Macaluso, Renita (CDC/ONDIEH/NCCDPHP)</cp:lastModifiedBy>
  <cp:revision>23</cp:revision>
  <cp:lastPrinted>2015-05-26T17:49:00Z</cp:lastPrinted>
  <dcterms:created xsi:type="dcterms:W3CDTF">2015-05-26T16:33:00Z</dcterms:created>
  <dcterms:modified xsi:type="dcterms:W3CDTF">2015-05-27T13:21:00Z</dcterms:modified>
</cp:coreProperties>
</file>