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AA5E72" w14:textId="77777777" w:rsidR="00F84408" w:rsidRPr="00F84408" w:rsidRDefault="00F84408" w:rsidP="00F84408">
      <w:pPr>
        <w:spacing w:after="200" w:line="276" w:lineRule="auto"/>
        <w:jc w:val="center"/>
        <w:rPr>
          <w:rFonts w:eastAsia="Calibri"/>
          <w:b/>
        </w:rPr>
      </w:pPr>
      <w:bookmarkStart w:id="0" w:name="cs31c"/>
      <w:r w:rsidRPr="00F84408">
        <w:rPr>
          <w:rFonts w:eastAsia="Calibri"/>
          <w:b/>
        </w:rPr>
        <w:t>Military Health Service (MHS) Patient Centered Medical Home (PCMH) Staff Satisfaction Survey</w:t>
      </w:r>
    </w:p>
    <w:p w14:paraId="0DF6383F" w14:textId="77777777" w:rsidR="005E0A0F" w:rsidRDefault="00F92ACC" w:rsidP="005E0A0F">
      <w:pPr>
        <w:pStyle w:val="NormalWeb"/>
        <w:spacing w:line="288" w:lineRule="atLeast"/>
        <w:ind w:firstLine="480"/>
        <w:jc w:val="center"/>
        <w:rPr>
          <w:u w:val="single"/>
        </w:rPr>
      </w:pPr>
      <w:bookmarkStart w:id="1" w:name="cs31d"/>
      <w:bookmarkEnd w:id="0"/>
      <w:r>
        <w:rPr>
          <w:u w:val="single"/>
        </w:rPr>
        <w:t>SUPPORTING STATEMENT</w:t>
      </w:r>
      <w:r w:rsidR="006F3F40">
        <w:rPr>
          <w:u w:val="single"/>
        </w:rPr>
        <w:t xml:space="preserve"> – PART B</w:t>
      </w:r>
    </w:p>
    <w:p w14:paraId="39D893E4" w14:textId="77777777" w:rsidR="005E0A0F" w:rsidRDefault="005E0A0F" w:rsidP="005E0A0F">
      <w:pPr>
        <w:pStyle w:val="NormalWeb"/>
        <w:spacing w:line="288" w:lineRule="atLeast"/>
        <w:ind w:firstLine="480"/>
      </w:pPr>
      <w:bookmarkStart w:id="2" w:name="cs32"/>
      <w:bookmarkEnd w:id="1"/>
      <w:r>
        <w:t xml:space="preserve">B.  </w:t>
      </w:r>
      <w:r>
        <w:rPr>
          <w:u w:val="single"/>
        </w:rPr>
        <w:t>COLLECTIONS OF INFORMATION EMPLOYING STATISTICAL METHODS</w:t>
      </w:r>
    </w:p>
    <w:bookmarkEnd w:id="2"/>
    <w:p w14:paraId="44AE64D9" w14:textId="77777777" w:rsidR="005E0A0F" w:rsidRDefault="005E0A0F" w:rsidP="005E0A0F">
      <w:pPr>
        <w:pStyle w:val="NormalWeb"/>
        <w:spacing w:line="288" w:lineRule="atLeast"/>
        <w:ind w:firstLine="900"/>
      </w:pPr>
      <w:r>
        <w:t xml:space="preserve">1.  </w:t>
      </w:r>
      <w:r>
        <w:rPr>
          <w:u w:val="single"/>
        </w:rPr>
        <w:t>Description of the Activity</w:t>
      </w:r>
    </w:p>
    <w:p w14:paraId="715FBC8F" w14:textId="32E700E3" w:rsidR="0091531D" w:rsidRPr="00DA7186" w:rsidRDefault="0091531D" w:rsidP="0091531D">
      <w:pPr>
        <w:autoSpaceDE w:val="0"/>
        <w:autoSpaceDN w:val="0"/>
        <w:adjustRightInd w:val="0"/>
        <w:rPr>
          <w:color w:val="000000"/>
        </w:rPr>
      </w:pPr>
      <w:r w:rsidRPr="00DA7186">
        <w:rPr>
          <w:color w:val="000000"/>
        </w:rPr>
        <w:t xml:space="preserve">This is a multi-year study, with emphasis on social behavioral research derived from exploratory data collection via a </w:t>
      </w:r>
      <w:r w:rsidRPr="00DA7186">
        <w:rPr>
          <w:bCs/>
          <w:color w:val="000000"/>
        </w:rPr>
        <w:t>Staff Satisfaction Survey</w:t>
      </w:r>
      <w:r w:rsidR="0082733E">
        <w:rPr>
          <w:bCs/>
          <w:color w:val="000000"/>
        </w:rPr>
        <w:t>.</w:t>
      </w:r>
      <w:r w:rsidRPr="00DA7186">
        <w:rPr>
          <w:b/>
          <w:bCs/>
          <w:color w:val="000000"/>
        </w:rPr>
        <w:t xml:space="preserve"> </w:t>
      </w:r>
      <w:r w:rsidRPr="00DA7186">
        <w:t>The target population of this study consists of all contractor personnel assigned to direct care military treatment facilities (MTFs).</w:t>
      </w:r>
      <w:r w:rsidR="00587417">
        <w:t xml:space="preserve"> </w:t>
      </w:r>
      <w:r w:rsidR="007D64CA">
        <w:t>The p</w:t>
      </w:r>
      <w:r w:rsidR="00587417">
        <w:t>revious iteration of this survey included active duty military personnel and federal employees, but did not include contractors.</w:t>
      </w:r>
      <w:r w:rsidRPr="00DA7186">
        <w:t xml:space="preserve"> There are approximately 3,105 contractor personnel. </w:t>
      </w:r>
      <w:r>
        <w:t>The survey is a census of</w:t>
      </w:r>
      <w:r w:rsidRPr="00DA7186">
        <w:t xml:space="preserve"> contractor personnel assigned to direct care military treatment facilities (MTFs), rather than as </w:t>
      </w:r>
      <w:r w:rsidR="0082733E">
        <w:t xml:space="preserve">a </w:t>
      </w:r>
      <w:r w:rsidRPr="00DA7186">
        <w:t>systematic statistical sample. The population and the findings will be generalizable to t</w:t>
      </w:r>
      <w:r>
        <w:t>he</w:t>
      </w:r>
      <w:r w:rsidRPr="00DA7186">
        <w:t xml:space="preserve"> contractor personnel assigned to direct care military treatment facilities (MTFs). Eligible staff include: physicians, nurse practitioners, physician assistants, registered nurses, licensed practical nurses, corpsmen, and administrative staff.</w:t>
      </w:r>
      <w:r w:rsidRPr="00DA7186">
        <w:rPr>
          <w:color w:val="000000"/>
        </w:rPr>
        <w:t xml:space="preserve"> Based on response rates from </w:t>
      </w:r>
      <w:r>
        <w:rPr>
          <w:color w:val="000000"/>
        </w:rPr>
        <w:t xml:space="preserve">civilian and active-duty military staff over </w:t>
      </w:r>
      <w:r w:rsidRPr="00DA7186">
        <w:rPr>
          <w:color w:val="000000"/>
        </w:rPr>
        <w:t xml:space="preserve">the past two years, we conservatively anticipate a 45% response rate (approximately </w:t>
      </w:r>
      <w:r>
        <w:rPr>
          <w:color w:val="000000"/>
        </w:rPr>
        <w:t>1,397</w:t>
      </w:r>
      <w:r w:rsidRPr="00DA7186">
        <w:rPr>
          <w:color w:val="000000"/>
        </w:rPr>
        <w:t xml:space="preserve"> respondents out of </w:t>
      </w:r>
      <w:r>
        <w:rPr>
          <w:color w:val="000000"/>
        </w:rPr>
        <w:t>3,105</w:t>
      </w:r>
      <w:r w:rsidRPr="00DA7186">
        <w:rPr>
          <w:color w:val="000000"/>
        </w:rPr>
        <w:t xml:space="preserve"> potential </w:t>
      </w:r>
      <w:r>
        <w:rPr>
          <w:color w:val="000000"/>
        </w:rPr>
        <w:t xml:space="preserve">contractor </w:t>
      </w:r>
      <w:r w:rsidRPr="00DA7186">
        <w:rPr>
          <w:color w:val="000000"/>
        </w:rPr>
        <w:t xml:space="preserve">participants). The </w:t>
      </w:r>
      <w:r>
        <w:rPr>
          <w:color w:val="000000"/>
        </w:rPr>
        <w:t xml:space="preserve">historical </w:t>
      </w:r>
      <w:r w:rsidRPr="00DA7186">
        <w:rPr>
          <w:color w:val="000000"/>
        </w:rPr>
        <w:t xml:space="preserve">survey </w:t>
      </w:r>
      <w:r>
        <w:rPr>
          <w:color w:val="000000"/>
        </w:rPr>
        <w:t>participation rates</w:t>
      </w:r>
      <w:r w:rsidRPr="00DA7186">
        <w:rPr>
          <w:color w:val="000000"/>
        </w:rPr>
        <w:t xml:space="preserve"> for each of the four military service components </w:t>
      </w:r>
      <w:r>
        <w:rPr>
          <w:color w:val="000000"/>
        </w:rPr>
        <w:t>are</w:t>
      </w:r>
      <w:r w:rsidRPr="00DA7186">
        <w:rPr>
          <w:color w:val="000000"/>
        </w:rPr>
        <w:t xml:space="preserve"> provided in Table 1 below.</w:t>
      </w:r>
    </w:p>
    <w:p w14:paraId="00D1B117" w14:textId="77777777" w:rsidR="0091531D" w:rsidRDefault="0091531D" w:rsidP="0091531D">
      <w:pPr>
        <w:autoSpaceDE w:val="0"/>
        <w:autoSpaceDN w:val="0"/>
        <w:adjustRightInd w:val="0"/>
        <w:rPr>
          <w:rFonts w:ascii="Arial" w:hAnsi="Arial" w:cs="Arial"/>
        </w:rPr>
      </w:pPr>
    </w:p>
    <w:p w14:paraId="07836BA4" w14:textId="77777777" w:rsidR="0091531D" w:rsidRPr="00BD139E" w:rsidRDefault="0091531D" w:rsidP="0091531D">
      <w:pPr>
        <w:pStyle w:val="Caption"/>
        <w:keepNext/>
        <w:jc w:val="center"/>
        <w:rPr>
          <w:rFonts w:ascii="Arial" w:hAnsi="Arial" w:cs="Arial"/>
          <w:color w:val="auto"/>
        </w:rPr>
      </w:pPr>
      <w:r w:rsidRPr="00BD139E">
        <w:rPr>
          <w:rFonts w:ascii="Arial" w:hAnsi="Arial" w:cs="Arial"/>
          <w:color w:val="auto"/>
        </w:rPr>
        <w:t xml:space="preserve">Table </w:t>
      </w:r>
      <w:r w:rsidRPr="00BD139E">
        <w:rPr>
          <w:rFonts w:ascii="Arial" w:hAnsi="Arial" w:cs="Arial"/>
          <w:color w:val="auto"/>
        </w:rPr>
        <w:fldChar w:fldCharType="begin"/>
      </w:r>
      <w:r w:rsidRPr="00BD139E">
        <w:rPr>
          <w:rFonts w:ascii="Arial" w:hAnsi="Arial" w:cs="Arial"/>
          <w:color w:val="auto"/>
        </w:rPr>
        <w:instrText xml:space="preserve"> SEQ Table \* ARABIC </w:instrText>
      </w:r>
      <w:r w:rsidRPr="00BD139E">
        <w:rPr>
          <w:rFonts w:ascii="Arial" w:hAnsi="Arial" w:cs="Arial"/>
          <w:color w:val="auto"/>
        </w:rPr>
        <w:fldChar w:fldCharType="separate"/>
      </w:r>
      <w:r w:rsidR="001F5157">
        <w:rPr>
          <w:rFonts w:ascii="Arial" w:hAnsi="Arial" w:cs="Arial"/>
          <w:noProof/>
          <w:color w:val="auto"/>
        </w:rPr>
        <w:t>1</w:t>
      </w:r>
      <w:r w:rsidRPr="00BD139E">
        <w:rPr>
          <w:rFonts w:ascii="Arial" w:hAnsi="Arial" w:cs="Arial"/>
          <w:color w:val="auto"/>
        </w:rPr>
        <w:fldChar w:fldCharType="end"/>
      </w:r>
      <w:r>
        <w:rPr>
          <w:rFonts w:ascii="Arial" w:hAnsi="Arial" w:cs="Arial"/>
          <w:color w:val="auto"/>
        </w:rPr>
        <w:t xml:space="preserve"> – PCMH Staff Satisfaction Survey Population and Response Rates 2011 - 2012</w:t>
      </w:r>
    </w:p>
    <w:tbl>
      <w:tblPr>
        <w:tblW w:w="9466" w:type="dxa"/>
        <w:tblInd w:w="93" w:type="dxa"/>
        <w:tblLook w:val="04A0" w:firstRow="1" w:lastRow="0" w:firstColumn="1" w:lastColumn="0" w:noHBand="0" w:noVBand="1"/>
      </w:tblPr>
      <w:tblGrid>
        <w:gridCol w:w="1455"/>
        <w:gridCol w:w="1189"/>
        <w:gridCol w:w="1200"/>
        <w:gridCol w:w="1074"/>
        <w:gridCol w:w="1200"/>
        <w:gridCol w:w="1074"/>
        <w:gridCol w:w="1200"/>
        <w:gridCol w:w="1074"/>
      </w:tblGrid>
      <w:tr w:rsidR="0091531D" w14:paraId="6E66C0D0" w14:textId="77777777" w:rsidTr="00304DD0">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53377" w14:textId="77777777" w:rsidR="0091531D" w:rsidRDefault="0091531D" w:rsidP="00304DD0">
            <w:pPr>
              <w:rPr>
                <w:rFonts w:ascii="Calibri" w:hAnsi="Calibri" w:cs="Calibri"/>
                <w:color w:val="000000"/>
                <w:sz w:val="22"/>
                <w:szCs w:val="22"/>
              </w:rPr>
            </w:pPr>
          </w:p>
        </w:tc>
        <w:tc>
          <w:tcPr>
            <w:tcW w:w="1189" w:type="dxa"/>
            <w:tcBorders>
              <w:top w:val="single" w:sz="4" w:space="0" w:color="auto"/>
              <w:left w:val="nil"/>
              <w:bottom w:val="single" w:sz="4" w:space="0" w:color="auto"/>
              <w:right w:val="single" w:sz="4" w:space="0" w:color="auto"/>
            </w:tcBorders>
            <w:shd w:val="clear" w:color="auto" w:fill="auto"/>
            <w:noWrap/>
            <w:vAlign w:val="bottom"/>
            <w:hideMark/>
          </w:tcPr>
          <w:p w14:paraId="43544D1C" w14:textId="77777777" w:rsidR="0091531D" w:rsidRDefault="0091531D" w:rsidP="00304DD0">
            <w:pPr>
              <w:rPr>
                <w:rFonts w:ascii="Calibri" w:hAnsi="Calibri" w:cs="Calibri"/>
                <w:color w:val="000000"/>
                <w:sz w:val="22"/>
                <w:szCs w:val="22"/>
              </w:rPr>
            </w:pPr>
            <w:r>
              <w:rPr>
                <w:rFonts w:ascii="Calibri" w:hAnsi="Calibri" w:cs="Calibri"/>
                <w:color w:val="000000"/>
                <w:sz w:val="22"/>
                <w:szCs w:val="22"/>
              </w:rPr>
              <w:t>Total Population</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41F0A7C" w14:textId="77777777" w:rsidR="0091531D" w:rsidRDefault="0091531D" w:rsidP="00304DD0">
            <w:pPr>
              <w:rPr>
                <w:rFonts w:ascii="Calibri" w:hAnsi="Calibri" w:cs="Calibri"/>
                <w:color w:val="000000"/>
                <w:sz w:val="22"/>
                <w:szCs w:val="22"/>
              </w:rPr>
            </w:pPr>
            <w:r>
              <w:rPr>
                <w:rFonts w:ascii="Calibri" w:hAnsi="Calibri" w:cs="Calibri"/>
                <w:color w:val="000000"/>
                <w:sz w:val="22"/>
                <w:szCs w:val="22"/>
              </w:rPr>
              <w:t>2011 Total Completed Surveys</w:t>
            </w:r>
          </w:p>
        </w:tc>
        <w:tc>
          <w:tcPr>
            <w:tcW w:w="1074" w:type="dxa"/>
            <w:tcBorders>
              <w:top w:val="single" w:sz="4" w:space="0" w:color="auto"/>
              <w:left w:val="nil"/>
              <w:bottom w:val="single" w:sz="4" w:space="0" w:color="auto"/>
              <w:right w:val="single" w:sz="4" w:space="0" w:color="auto"/>
            </w:tcBorders>
            <w:shd w:val="clear" w:color="auto" w:fill="auto"/>
            <w:noWrap/>
            <w:vAlign w:val="bottom"/>
            <w:hideMark/>
          </w:tcPr>
          <w:p w14:paraId="05E1EC53" w14:textId="77777777" w:rsidR="0091531D" w:rsidRDefault="0091531D" w:rsidP="00304DD0">
            <w:pPr>
              <w:rPr>
                <w:rFonts w:ascii="Calibri" w:hAnsi="Calibri" w:cs="Calibri"/>
                <w:color w:val="000000"/>
                <w:sz w:val="22"/>
                <w:szCs w:val="22"/>
              </w:rPr>
            </w:pPr>
            <w:r>
              <w:rPr>
                <w:rFonts w:ascii="Calibri" w:hAnsi="Calibri" w:cs="Calibri"/>
                <w:color w:val="000000"/>
                <w:sz w:val="22"/>
                <w:szCs w:val="22"/>
              </w:rPr>
              <w:t>2011 Response Rate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4733E53F" w14:textId="77777777" w:rsidR="0091531D" w:rsidRDefault="0091531D" w:rsidP="00304DD0">
            <w:pPr>
              <w:rPr>
                <w:rFonts w:ascii="Calibri" w:hAnsi="Calibri" w:cs="Calibri"/>
                <w:color w:val="000000"/>
                <w:sz w:val="22"/>
                <w:szCs w:val="22"/>
              </w:rPr>
            </w:pPr>
            <w:r>
              <w:rPr>
                <w:rFonts w:ascii="Calibri" w:hAnsi="Calibri" w:cs="Calibri"/>
                <w:color w:val="000000"/>
                <w:sz w:val="22"/>
                <w:szCs w:val="22"/>
              </w:rPr>
              <w:t>2012 Total  Completed Surveys</w:t>
            </w:r>
          </w:p>
        </w:tc>
        <w:tc>
          <w:tcPr>
            <w:tcW w:w="1074" w:type="dxa"/>
            <w:tcBorders>
              <w:top w:val="single" w:sz="4" w:space="0" w:color="auto"/>
              <w:left w:val="nil"/>
              <w:bottom w:val="single" w:sz="4" w:space="0" w:color="auto"/>
              <w:right w:val="single" w:sz="4" w:space="0" w:color="auto"/>
            </w:tcBorders>
            <w:shd w:val="clear" w:color="auto" w:fill="auto"/>
            <w:noWrap/>
            <w:vAlign w:val="bottom"/>
            <w:hideMark/>
          </w:tcPr>
          <w:p w14:paraId="2CEE8B76" w14:textId="77777777" w:rsidR="0091531D" w:rsidRDefault="0091531D" w:rsidP="00304DD0">
            <w:pPr>
              <w:rPr>
                <w:rFonts w:ascii="Calibri" w:hAnsi="Calibri" w:cs="Calibri"/>
                <w:color w:val="000000"/>
                <w:sz w:val="22"/>
                <w:szCs w:val="22"/>
              </w:rPr>
            </w:pPr>
            <w:r>
              <w:rPr>
                <w:rFonts w:ascii="Calibri" w:hAnsi="Calibri" w:cs="Calibri"/>
                <w:color w:val="000000"/>
                <w:sz w:val="22"/>
                <w:szCs w:val="22"/>
              </w:rPr>
              <w:t>2012 Response Rate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56690515" w14:textId="77777777" w:rsidR="0091531D" w:rsidRDefault="0091531D" w:rsidP="00304DD0">
            <w:pPr>
              <w:rPr>
                <w:rFonts w:ascii="Calibri" w:hAnsi="Calibri" w:cs="Calibri"/>
                <w:color w:val="000000"/>
                <w:sz w:val="22"/>
                <w:szCs w:val="22"/>
              </w:rPr>
            </w:pPr>
            <w:r>
              <w:rPr>
                <w:rFonts w:ascii="Calibri" w:hAnsi="Calibri" w:cs="Calibri"/>
                <w:color w:val="000000"/>
                <w:sz w:val="22"/>
                <w:szCs w:val="22"/>
              </w:rPr>
              <w:t>2012 Total Completed Surveys</w:t>
            </w:r>
          </w:p>
        </w:tc>
        <w:tc>
          <w:tcPr>
            <w:tcW w:w="1074" w:type="dxa"/>
            <w:tcBorders>
              <w:top w:val="single" w:sz="4" w:space="0" w:color="auto"/>
              <w:left w:val="nil"/>
              <w:bottom w:val="single" w:sz="4" w:space="0" w:color="auto"/>
              <w:right w:val="single" w:sz="4" w:space="0" w:color="auto"/>
            </w:tcBorders>
            <w:shd w:val="clear" w:color="auto" w:fill="auto"/>
            <w:noWrap/>
            <w:vAlign w:val="bottom"/>
            <w:hideMark/>
          </w:tcPr>
          <w:p w14:paraId="15F4E0F4" w14:textId="77777777" w:rsidR="0091531D" w:rsidRDefault="0091531D" w:rsidP="00304DD0">
            <w:pPr>
              <w:rPr>
                <w:rFonts w:ascii="Calibri" w:hAnsi="Calibri" w:cs="Calibri"/>
                <w:color w:val="000000"/>
                <w:sz w:val="22"/>
                <w:szCs w:val="22"/>
              </w:rPr>
            </w:pPr>
            <w:r>
              <w:rPr>
                <w:rFonts w:ascii="Calibri" w:hAnsi="Calibri" w:cs="Calibri"/>
                <w:color w:val="000000"/>
                <w:sz w:val="22"/>
                <w:szCs w:val="22"/>
              </w:rPr>
              <w:t>2012 Response Rate (%)</w:t>
            </w:r>
          </w:p>
        </w:tc>
      </w:tr>
      <w:tr w:rsidR="0091531D" w14:paraId="45739E7C" w14:textId="77777777" w:rsidTr="00304DD0">
        <w:trPr>
          <w:trHeight w:val="30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14:paraId="76FFD309" w14:textId="77777777" w:rsidR="0091531D" w:rsidRDefault="0091531D" w:rsidP="00304DD0">
            <w:pPr>
              <w:rPr>
                <w:rFonts w:ascii="Calibri" w:hAnsi="Calibri" w:cs="Calibri"/>
                <w:color w:val="000000"/>
                <w:sz w:val="22"/>
                <w:szCs w:val="22"/>
              </w:rPr>
            </w:pPr>
            <w:r>
              <w:rPr>
                <w:rFonts w:ascii="Calibri" w:hAnsi="Calibri" w:cs="Calibri"/>
                <w:color w:val="000000"/>
                <w:sz w:val="22"/>
                <w:szCs w:val="22"/>
              </w:rPr>
              <w:t>Army</w:t>
            </w:r>
          </w:p>
        </w:tc>
        <w:tc>
          <w:tcPr>
            <w:tcW w:w="1189" w:type="dxa"/>
            <w:tcBorders>
              <w:top w:val="nil"/>
              <w:left w:val="nil"/>
              <w:bottom w:val="single" w:sz="4" w:space="0" w:color="auto"/>
              <w:right w:val="single" w:sz="4" w:space="0" w:color="auto"/>
            </w:tcBorders>
            <w:shd w:val="clear" w:color="auto" w:fill="auto"/>
            <w:noWrap/>
            <w:vAlign w:val="bottom"/>
            <w:hideMark/>
          </w:tcPr>
          <w:p w14:paraId="4F4FFAA0" w14:textId="77777777" w:rsidR="0091531D" w:rsidRDefault="0091531D" w:rsidP="00304DD0">
            <w:pPr>
              <w:jc w:val="right"/>
              <w:rPr>
                <w:rFonts w:ascii="Calibri" w:hAnsi="Calibri" w:cs="Calibri"/>
                <w:color w:val="000000"/>
                <w:sz w:val="22"/>
                <w:szCs w:val="22"/>
              </w:rPr>
            </w:pPr>
            <w:r>
              <w:rPr>
                <w:rFonts w:ascii="Calibri" w:hAnsi="Calibri" w:cs="Calibri"/>
                <w:color w:val="000000"/>
                <w:sz w:val="22"/>
                <w:szCs w:val="22"/>
              </w:rPr>
              <w:t>5,486</w:t>
            </w:r>
          </w:p>
        </w:tc>
        <w:tc>
          <w:tcPr>
            <w:tcW w:w="1200" w:type="dxa"/>
            <w:tcBorders>
              <w:top w:val="nil"/>
              <w:left w:val="nil"/>
              <w:bottom w:val="single" w:sz="4" w:space="0" w:color="auto"/>
              <w:right w:val="single" w:sz="4" w:space="0" w:color="auto"/>
            </w:tcBorders>
            <w:shd w:val="clear" w:color="auto" w:fill="auto"/>
            <w:noWrap/>
            <w:vAlign w:val="bottom"/>
            <w:hideMark/>
          </w:tcPr>
          <w:p w14:paraId="4A4EBDCA" w14:textId="77777777" w:rsidR="0091531D" w:rsidRDefault="0091531D" w:rsidP="00304DD0">
            <w:pPr>
              <w:jc w:val="right"/>
              <w:rPr>
                <w:rFonts w:ascii="Calibri" w:hAnsi="Calibri" w:cs="Calibri"/>
                <w:color w:val="000000"/>
                <w:sz w:val="22"/>
                <w:szCs w:val="22"/>
              </w:rPr>
            </w:pPr>
            <w:r>
              <w:rPr>
                <w:rFonts w:ascii="Calibri" w:hAnsi="Calibri" w:cs="Calibri"/>
                <w:color w:val="000000"/>
                <w:sz w:val="22"/>
                <w:szCs w:val="22"/>
              </w:rPr>
              <w:t>2,362</w:t>
            </w:r>
          </w:p>
        </w:tc>
        <w:tc>
          <w:tcPr>
            <w:tcW w:w="1074" w:type="dxa"/>
            <w:tcBorders>
              <w:top w:val="nil"/>
              <w:left w:val="nil"/>
              <w:bottom w:val="single" w:sz="4" w:space="0" w:color="auto"/>
              <w:right w:val="single" w:sz="4" w:space="0" w:color="auto"/>
            </w:tcBorders>
            <w:shd w:val="clear" w:color="auto" w:fill="auto"/>
            <w:noWrap/>
            <w:vAlign w:val="bottom"/>
            <w:hideMark/>
          </w:tcPr>
          <w:p w14:paraId="49D3DD47" w14:textId="77777777" w:rsidR="0091531D" w:rsidRDefault="0091531D" w:rsidP="00304DD0">
            <w:pPr>
              <w:jc w:val="right"/>
              <w:rPr>
                <w:rFonts w:ascii="Calibri" w:hAnsi="Calibri" w:cs="Calibri"/>
                <w:color w:val="000000"/>
                <w:sz w:val="22"/>
                <w:szCs w:val="22"/>
              </w:rPr>
            </w:pPr>
            <w:r>
              <w:rPr>
                <w:rFonts w:ascii="Calibri" w:hAnsi="Calibri" w:cs="Calibri"/>
                <w:color w:val="000000"/>
                <w:sz w:val="22"/>
                <w:szCs w:val="22"/>
              </w:rPr>
              <w:t>43%</w:t>
            </w:r>
          </w:p>
        </w:tc>
        <w:tc>
          <w:tcPr>
            <w:tcW w:w="1200" w:type="dxa"/>
            <w:tcBorders>
              <w:top w:val="nil"/>
              <w:left w:val="nil"/>
              <w:bottom w:val="single" w:sz="4" w:space="0" w:color="auto"/>
              <w:right w:val="single" w:sz="4" w:space="0" w:color="auto"/>
            </w:tcBorders>
            <w:shd w:val="clear" w:color="auto" w:fill="auto"/>
            <w:noWrap/>
            <w:vAlign w:val="bottom"/>
            <w:hideMark/>
          </w:tcPr>
          <w:p w14:paraId="5FDCC009" w14:textId="77777777" w:rsidR="0091531D" w:rsidRDefault="0091531D" w:rsidP="00304DD0">
            <w:pPr>
              <w:jc w:val="right"/>
              <w:rPr>
                <w:rFonts w:ascii="Calibri" w:hAnsi="Calibri" w:cs="Calibri"/>
                <w:color w:val="000000"/>
                <w:sz w:val="22"/>
                <w:szCs w:val="22"/>
              </w:rPr>
            </w:pPr>
            <w:r>
              <w:rPr>
                <w:rFonts w:ascii="Calibri" w:hAnsi="Calibri" w:cs="Calibri"/>
                <w:color w:val="000000"/>
                <w:sz w:val="22"/>
                <w:szCs w:val="22"/>
              </w:rPr>
              <w:t>1,727</w:t>
            </w:r>
          </w:p>
        </w:tc>
        <w:tc>
          <w:tcPr>
            <w:tcW w:w="1074" w:type="dxa"/>
            <w:tcBorders>
              <w:top w:val="nil"/>
              <w:left w:val="nil"/>
              <w:bottom w:val="single" w:sz="4" w:space="0" w:color="auto"/>
              <w:right w:val="single" w:sz="4" w:space="0" w:color="auto"/>
            </w:tcBorders>
            <w:shd w:val="clear" w:color="auto" w:fill="auto"/>
            <w:noWrap/>
            <w:vAlign w:val="bottom"/>
            <w:hideMark/>
          </w:tcPr>
          <w:p w14:paraId="32C011E8" w14:textId="77777777" w:rsidR="0091531D" w:rsidRDefault="0091531D" w:rsidP="00304DD0">
            <w:pPr>
              <w:jc w:val="right"/>
              <w:rPr>
                <w:rFonts w:ascii="Calibri" w:hAnsi="Calibri" w:cs="Calibri"/>
                <w:color w:val="000000"/>
                <w:sz w:val="22"/>
                <w:szCs w:val="22"/>
              </w:rPr>
            </w:pPr>
            <w:r>
              <w:rPr>
                <w:rFonts w:ascii="Calibri" w:hAnsi="Calibri" w:cs="Calibri"/>
                <w:color w:val="000000"/>
                <w:sz w:val="22"/>
                <w:szCs w:val="22"/>
              </w:rPr>
              <w:t>31%</w:t>
            </w:r>
          </w:p>
        </w:tc>
        <w:tc>
          <w:tcPr>
            <w:tcW w:w="1200" w:type="dxa"/>
            <w:tcBorders>
              <w:top w:val="nil"/>
              <w:left w:val="nil"/>
              <w:bottom w:val="single" w:sz="4" w:space="0" w:color="auto"/>
              <w:right w:val="single" w:sz="4" w:space="0" w:color="auto"/>
            </w:tcBorders>
            <w:shd w:val="clear" w:color="auto" w:fill="auto"/>
            <w:noWrap/>
            <w:vAlign w:val="bottom"/>
            <w:hideMark/>
          </w:tcPr>
          <w:p w14:paraId="0D7BB5B2" w14:textId="77777777" w:rsidR="0091531D" w:rsidRDefault="0091531D" w:rsidP="00304DD0">
            <w:pPr>
              <w:jc w:val="right"/>
              <w:rPr>
                <w:rFonts w:ascii="Calibri" w:hAnsi="Calibri" w:cs="Calibri"/>
                <w:color w:val="000000"/>
                <w:sz w:val="22"/>
                <w:szCs w:val="22"/>
              </w:rPr>
            </w:pPr>
            <w:r>
              <w:rPr>
                <w:rFonts w:ascii="Calibri" w:hAnsi="Calibri" w:cs="Calibri"/>
                <w:color w:val="000000"/>
                <w:sz w:val="22"/>
                <w:szCs w:val="22"/>
              </w:rPr>
              <w:t>2,416</w:t>
            </w:r>
          </w:p>
        </w:tc>
        <w:tc>
          <w:tcPr>
            <w:tcW w:w="1074" w:type="dxa"/>
            <w:tcBorders>
              <w:top w:val="nil"/>
              <w:left w:val="nil"/>
              <w:bottom w:val="single" w:sz="4" w:space="0" w:color="auto"/>
              <w:right w:val="single" w:sz="4" w:space="0" w:color="auto"/>
            </w:tcBorders>
            <w:shd w:val="clear" w:color="auto" w:fill="auto"/>
            <w:noWrap/>
            <w:vAlign w:val="bottom"/>
            <w:hideMark/>
          </w:tcPr>
          <w:p w14:paraId="5DF61AEB" w14:textId="77777777" w:rsidR="0091531D" w:rsidRDefault="0091531D" w:rsidP="00304DD0">
            <w:pPr>
              <w:jc w:val="right"/>
              <w:rPr>
                <w:rFonts w:ascii="Calibri" w:hAnsi="Calibri" w:cs="Calibri"/>
                <w:color w:val="000000"/>
                <w:sz w:val="22"/>
                <w:szCs w:val="22"/>
              </w:rPr>
            </w:pPr>
            <w:r>
              <w:rPr>
                <w:rFonts w:ascii="Calibri" w:hAnsi="Calibri" w:cs="Calibri"/>
                <w:color w:val="000000"/>
                <w:sz w:val="22"/>
                <w:szCs w:val="22"/>
              </w:rPr>
              <w:t>44%</w:t>
            </w:r>
          </w:p>
        </w:tc>
      </w:tr>
      <w:tr w:rsidR="0091531D" w14:paraId="36DAF33F" w14:textId="77777777" w:rsidTr="00304DD0">
        <w:trPr>
          <w:trHeight w:val="30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14:paraId="7F93D136" w14:textId="77777777" w:rsidR="0091531D" w:rsidRDefault="0091531D" w:rsidP="00304DD0">
            <w:pPr>
              <w:rPr>
                <w:rFonts w:ascii="Calibri" w:hAnsi="Calibri" w:cs="Calibri"/>
                <w:color w:val="000000"/>
                <w:sz w:val="22"/>
                <w:szCs w:val="22"/>
              </w:rPr>
            </w:pPr>
            <w:r>
              <w:rPr>
                <w:rFonts w:ascii="Calibri" w:hAnsi="Calibri" w:cs="Calibri"/>
                <w:color w:val="000000"/>
                <w:sz w:val="22"/>
                <w:szCs w:val="22"/>
              </w:rPr>
              <w:t>Navy</w:t>
            </w:r>
          </w:p>
        </w:tc>
        <w:tc>
          <w:tcPr>
            <w:tcW w:w="1189" w:type="dxa"/>
            <w:tcBorders>
              <w:top w:val="nil"/>
              <w:left w:val="nil"/>
              <w:bottom w:val="single" w:sz="4" w:space="0" w:color="auto"/>
              <w:right w:val="single" w:sz="4" w:space="0" w:color="auto"/>
            </w:tcBorders>
            <w:shd w:val="clear" w:color="auto" w:fill="auto"/>
            <w:noWrap/>
            <w:vAlign w:val="bottom"/>
            <w:hideMark/>
          </w:tcPr>
          <w:p w14:paraId="64CE0079" w14:textId="77777777" w:rsidR="0091531D" w:rsidRDefault="0091531D" w:rsidP="00304DD0">
            <w:pPr>
              <w:jc w:val="right"/>
              <w:rPr>
                <w:rFonts w:ascii="Calibri" w:hAnsi="Calibri" w:cs="Calibri"/>
                <w:color w:val="000000"/>
                <w:sz w:val="22"/>
                <w:szCs w:val="22"/>
              </w:rPr>
            </w:pPr>
            <w:r>
              <w:rPr>
                <w:rFonts w:ascii="Calibri" w:hAnsi="Calibri" w:cs="Calibri"/>
                <w:color w:val="000000"/>
                <w:sz w:val="22"/>
                <w:szCs w:val="22"/>
              </w:rPr>
              <w:t>3,745</w:t>
            </w:r>
          </w:p>
        </w:tc>
        <w:tc>
          <w:tcPr>
            <w:tcW w:w="1200" w:type="dxa"/>
            <w:tcBorders>
              <w:top w:val="nil"/>
              <w:left w:val="nil"/>
              <w:bottom w:val="single" w:sz="4" w:space="0" w:color="auto"/>
              <w:right w:val="single" w:sz="4" w:space="0" w:color="auto"/>
            </w:tcBorders>
            <w:shd w:val="clear" w:color="auto" w:fill="auto"/>
            <w:noWrap/>
            <w:vAlign w:val="bottom"/>
            <w:hideMark/>
          </w:tcPr>
          <w:p w14:paraId="4DF50589" w14:textId="77777777" w:rsidR="0091531D" w:rsidRDefault="0091531D" w:rsidP="00304DD0">
            <w:pPr>
              <w:jc w:val="right"/>
              <w:rPr>
                <w:rFonts w:ascii="Calibri" w:hAnsi="Calibri" w:cs="Calibri"/>
                <w:color w:val="000000"/>
                <w:sz w:val="22"/>
                <w:szCs w:val="22"/>
              </w:rPr>
            </w:pPr>
            <w:r>
              <w:rPr>
                <w:rFonts w:ascii="Calibri" w:hAnsi="Calibri" w:cs="Calibri"/>
                <w:color w:val="000000"/>
                <w:sz w:val="22"/>
                <w:szCs w:val="22"/>
              </w:rPr>
              <w:t>1,052</w:t>
            </w:r>
          </w:p>
        </w:tc>
        <w:tc>
          <w:tcPr>
            <w:tcW w:w="1074" w:type="dxa"/>
            <w:tcBorders>
              <w:top w:val="nil"/>
              <w:left w:val="nil"/>
              <w:bottom w:val="single" w:sz="4" w:space="0" w:color="auto"/>
              <w:right w:val="single" w:sz="4" w:space="0" w:color="auto"/>
            </w:tcBorders>
            <w:shd w:val="clear" w:color="auto" w:fill="auto"/>
            <w:noWrap/>
            <w:vAlign w:val="bottom"/>
            <w:hideMark/>
          </w:tcPr>
          <w:p w14:paraId="4BE241F8" w14:textId="77777777" w:rsidR="0091531D" w:rsidRDefault="0091531D" w:rsidP="00304DD0">
            <w:pPr>
              <w:jc w:val="right"/>
              <w:rPr>
                <w:rFonts w:ascii="Calibri" w:hAnsi="Calibri" w:cs="Calibri"/>
                <w:color w:val="000000"/>
                <w:sz w:val="22"/>
                <w:szCs w:val="22"/>
              </w:rPr>
            </w:pPr>
            <w:r>
              <w:rPr>
                <w:rFonts w:ascii="Calibri" w:hAnsi="Calibri" w:cs="Calibri"/>
                <w:color w:val="000000"/>
                <w:sz w:val="22"/>
                <w:szCs w:val="22"/>
              </w:rPr>
              <w:t>27%</w:t>
            </w:r>
          </w:p>
        </w:tc>
        <w:tc>
          <w:tcPr>
            <w:tcW w:w="1200" w:type="dxa"/>
            <w:tcBorders>
              <w:top w:val="nil"/>
              <w:left w:val="nil"/>
              <w:bottom w:val="single" w:sz="4" w:space="0" w:color="auto"/>
              <w:right w:val="single" w:sz="4" w:space="0" w:color="auto"/>
            </w:tcBorders>
            <w:shd w:val="clear" w:color="auto" w:fill="auto"/>
            <w:noWrap/>
            <w:vAlign w:val="bottom"/>
            <w:hideMark/>
          </w:tcPr>
          <w:p w14:paraId="4209A1D5" w14:textId="77777777" w:rsidR="0091531D" w:rsidRDefault="0091531D" w:rsidP="00304DD0">
            <w:pPr>
              <w:jc w:val="right"/>
              <w:rPr>
                <w:rFonts w:ascii="Calibri" w:hAnsi="Calibri" w:cs="Calibri"/>
                <w:color w:val="000000"/>
                <w:sz w:val="22"/>
                <w:szCs w:val="22"/>
              </w:rPr>
            </w:pPr>
            <w:r>
              <w:rPr>
                <w:rFonts w:ascii="Calibri" w:hAnsi="Calibri" w:cs="Calibri"/>
                <w:color w:val="000000"/>
                <w:sz w:val="22"/>
                <w:szCs w:val="22"/>
              </w:rPr>
              <w:t>1,022</w:t>
            </w:r>
          </w:p>
        </w:tc>
        <w:tc>
          <w:tcPr>
            <w:tcW w:w="1074" w:type="dxa"/>
            <w:tcBorders>
              <w:top w:val="nil"/>
              <w:left w:val="nil"/>
              <w:bottom w:val="single" w:sz="4" w:space="0" w:color="auto"/>
              <w:right w:val="single" w:sz="4" w:space="0" w:color="auto"/>
            </w:tcBorders>
            <w:shd w:val="clear" w:color="auto" w:fill="auto"/>
            <w:noWrap/>
            <w:vAlign w:val="bottom"/>
            <w:hideMark/>
          </w:tcPr>
          <w:p w14:paraId="069240F3" w14:textId="77777777" w:rsidR="0091531D" w:rsidRDefault="0091531D" w:rsidP="00304DD0">
            <w:pPr>
              <w:jc w:val="right"/>
              <w:rPr>
                <w:rFonts w:ascii="Calibri" w:hAnsi="Calibri" w:cs="Calibri"/>
                <w:color w:val="000000"/>
                <w:sz w:val="22"/>
                <w:szCs w:val="22"/>
              </w:rPr>
            </w:pPr>
            <w:r>
              <w:rPr>
                <w:rFonts w:ascii="Calibri" w:hAnsi="Calibri" w:cs="Calibri"/>
                <w:color w:val="000000"/>
                <w:sz w:val="22"/>
                <w:szCs w:val="22"/>
              </w:rPr>
              <w:t>27%</w:t>
            </w:r>
          </w:p>
        </w:tc>
        <w:tc>
          <w:tcPr>
            <w:tcW w:w="1200" w:type="dxa"/>
            <w:tcBorders>
              <w:top w:val="nil"/>
              <w:left w:val="nil"/>
              <w:bottom w:val="single" w:sz="4" w:space="0" w:color="auto"/>
              <w:right w:val="single" w:sz="4" w:space="0" w:color="auto"/>
            </w:tcBorders>
            <w:shd w:val="clear" w:color="auto" w:fill="auto"/>
            <w:noWrap/>
            <w:vAlign w:val="bottom"/>
            <w:hideMark/>
          </w:tcPr>
          <w:p w14:paraId="33D25237" w14:textId="77777777" w:rsidR="0091531D" w:rsidRDefault="0091531D" w:rsidP="00304DD0">
            <w:pPr>
              <w:jc w:val="right"/>
              <w:rPr>
                <w:rFonts w:ascii="Calibri" w:hAnsi="Calibri" w:cs="Calibri"/>
                <w:color w:val="000000"/>
                <w:sz w:val="22"/>
                <w:szCs w:val="22"/>
              </w:rPr>
            </w:pPr>
            <w:r>
              <w:rPr>
                <w:rFonts w:ascii="Calibri" w:hAnsi="Calibri" w:cs="Calibri"/>
                <w:color w:val="000000"/>
                <w:sz w:val="22"/>
                <w:szCs w:val="22"/>
              </w:rPr>
              <w:t>1,944</w:t>
            </w:r>
          </w:p>
        </w:tc>
        <w:tc>
          <w:tcPr>
            <w:tcW w:w="1074" w:type="dxa"/>
            <w:tcBorders>
              <w:top w:val="nil"/>
              <w:left w:val="nil"/>
              <w:bottom w:val="single" w:sz="4" w:space="0" w:color="auto"/>
              <w:right w:val="single" w:sz="4" w:space="0" w:color="auto"/>
            </w:tcBorders>
            <w:shd w:val="clear" w:color="auto" w:fill="auto"/>
            <w:noWrap/>
            <w:vAlign w:val="bottom"/>
            <w:hideMark/>
          </w:tcPr>
          <w:p w14:paraId="26A8DAB4" w14:textId="77777777" w:rsidR="0091531D" w:rsidRDefault="0091531D" w:rsidP="00304DD0">
            <w:pPr>
              <w:jc w:val="right"/>
              <w:rPr>
                <w:rFonts w:ascii="Calibri" w:hAnsi="Calibri" w:cs="Calibri"/>
                <w:color w:val="000000"/>
                <w:sz w:val="22"/>
                <w:szCs w:val="22"/>
              </w:rPr>
            </w:pPr>
            <w:r>
              <w:rPr>
                <w:rFonts w:ascii="Calibri" w:hAnsi="Calibri" w:cs="Calibri"/>
                <w:color w:val="000000"/>
                <w:sz w:val="22"/>
                <w:szCs w:val="22"/>
              </w:rPr>
              <w:t>52%</w:t>
            </w:r>
          </w:p>
        </w:tc>
      </w:tr>
      <w:tr w:rsidR="0091531D" w14:paraId="6724DF93" w14:textId="77777777" w:rsidTr="00304DD0">
        <w:trPr>
          <w:trHeight w:val="30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14:paraId="08B29926" w14:textId="77777777" w:rsidR="0091531D" w:rsidRDefault="0091531D" w:rsidP="00304DD0">
            <w:pPr>
              <w:rPr>
                <w:rFonts w:ascii="Calibri" w:hAnsi="Calibri" w:cs="Calibri"/>
                <w:color w:val="000000"/>
                <w:sz w:val="22"/>
                <w:szCs w:val="22"/>
              </w:rPr>
            </w:pPr>
            <w:r>
              <w:rPr>
                <w:rFonts w:ascii="Calibri" w:hAnsi="Calibri" w:cs="Calibri"/>
                <w:color w:val="000000"/>
                <w:sz w:val="22"/>
                <w:szCs w:val="22"/>
              </w:rPr>
              <w:t>Air Force</w:t>
            </w:r>
          </w:p>
        </w:tc>
        <w:tc>
          <w:tcPr>
            <w:tcW w:w="1189" w:type="dxa"/>
            <w:tcBorders>
              <w:top w:val="nil"/>
              <w:left w:val="nil"/>
              <w:bottom w:val="single" w:sz="4" w:space="0" w:color="auto"/>
              <w:right w:val="single" w:sz="4" w:space="0" w:color="auto"/>
            </w:tcBorders>
            <w:shd w:val="clear" w:color="auto" w:fill="auto"/>
            <w:noWrap/>
            <w:vAlign w:val="bottom"/>
            <w:hideMark/>
          </w:tcPr>
          <w:p w14:paraId="46A9F170" w14:textId="77777777" w:rsidR="0091531D" w:rsidRDefault="0091531D" w:rsidP="00304DD0">
            <w:pPr>
              <w:jc w:val="right"/>
              <w:rPr>
                <w:rFonts w:ascii="Calibri" w:hAnsi="Calibri" w:cs="Calibri"/>
                <w:color w:val="000000"/>
                <w:sz w:val="22"/>
                <w:szCs w:val="22"/>
              </w:rPr>
            </w:pPr>
            <w:r>
              <w:rPr>
                <w:rFonts w:ascii="Calibri" w:hAnsi="Calibri" w:cs="Calibri"/>
                <w:color w:val="000000"/>
                <w:sz w:val="22"/>
                <w:szCs w:val="22"/>
              </w:rPr>
              <w:t>3,719</w:t>
            </w:r>
          </w:p>
        </w:tc>
        <w:tc>
          <w:tcPr>
            <w:tcW w:w="1200" w:type="dxa"/>
            <w:tcBorders>
              <w:top w:val="nil"/>
              <w:left w:val="nil"/>
              <w:bottom w:val="single" w:sz="4" w:space="0" w:color="auto"/>
              <w:right w:val="single" w:sz="4" w:space="0" w:color="auto"/>
            </w:tcBorders>
            <w:shd w:val="clear" w:color="auto" w:fill="auto"/>
            <w:noWrap/>
            <w:vAlign w:val="bottom"/>
            <w:hideMark/>
          </w:tcPr>
          <w:p w14:paraId="00A03D18" w14:textId="77777777" w:rsidR="0091531D" w:rsidRDefault="0091531D" w:rsidP="00304DD0">
            <w:pPr>
              <w:jc w:val="right"/>
              <w:rPr>
                <w:rFonts w:ascii="Calibri" w:hAnsi="Calibri" w:cs="Calibri"/>
                <w:color w:val="000000"/>
                <w:sz w:val="22"/>
                <w:szCs w:val="22"/>
              </w:rPr>
            </w:pPr>
            <w:r>
              <w:rPr>
                <w:rFonts w:ascii="Calibri" w:hAnsi="Calibri" w:cs="Calibri"/>
                <w:color w:val="000000"/>
                <w:sz w:val="22"/>
                <w:szCs w:val="22"/>
              </w:rPr>
              <w:t>995</w:t>
            </w:r>
          </w:p>
        </w:tc>
        <w:tc>
          <w:tcPr>
            <w:tcW w:w="1074" w:type="dxa"/>
            <w:tcBorders>
              <w:top w:val="nil"/>
              <w:left w:val="nil"/>
              <w:bottom w:val="single" w:sz="4" w:space="0" w:color="auto"/>
              <w:right w:val="single" w:sz="4" w:space="0" w:color="auto"/>
            </w:tcBorders>
            <w:shd w:val="clear" w:color="auto" w:fill="auto"/>
            <w:noWrap/>
            <w:vAlign w:val="bottom"/>
            <w:hideMark/>
          </w:tcPr>
          <w:p w14:paraId="1E54684F" w14:textId="77777777" w:rsidR="0091531D" w:rsidRDefault="0091531D" w:rsidP="00304DD0">
            <w:pPr>
              <w:jc w:val="right"/>
              <w:rPr>
                <w:rFonts w:ascii="Calibri" w:hAnsi="Calibri" w:cs="Calibri"/>
                <w:color w:val="000000"/>
                <w:sz w:val="22"/>
                <w:szCs w:val="22"/>
              </w:rPr>
            </w:pPr>
            <w:r>
              <w:rPr>
                <w:rFonts w:ascii="Calibri" w:hAnsi="Calibri" w:cs="Calibri"/>
                <w:color w:val="000000"/>
                <w:sz w:val="22"/>
                <w:szCs w:val="22"/>
              </w:rPr>
              <w:t>27%</w:t>
            </w:r>
          </w:p>
        </w:tc>
        <w:tc>
          <w:tcPr>
            <w:tcW w:w="1200" w:type="dxa"/>
            <w:tcBorders>
              <w:top w:val="nil"/>
              <w:left w:val="nil"/>
              <w:bottom w:val="single" w:sz="4" w:space="0" w:color="auto"/>
              <w:right w:val="single" w:sz="4" w:space="0" w:color="auto"/>
            </w:tcBorders>
            <w:shd w:val="clear" w:color="auto" w:fill="auto"/>
            <w:noWrap/>
            <w:vAlign w:val="bottom"/>
            <w:hideMark/>
          </w:tcPr>
          <w:p w14:paraId="27326715" w14:textId="77777777" w:rsidR="0091531D" w:rsidRDefault="0091531D" w:rsidP="00304DD0">
            <w:pPr>
              <w:jc w:val="right"/>
              <w:rPr>
                <w:rFonts w:ascii="Calibri" w:hAnsi="Calibri" w:cs="Calibri"/>
                <w:color w:val="000000"/>
                <w:sz w:val="22"/>
                <w:szCs w:val="22"/>
              </w:rPr>
            </w:pPr>
            <w:r>
              <w:rPr>
                <w:rFonts w:ascii="Calibri" w:hAnsi="Calibri" w:cs="Calibri"/>
                <w:color w:val="000000"/>
                <w:sz w:val="22"/>
                <w:szCs w:val="22"/>
              </w:rPr>
              <w:t>623</w:t>
            </w:r>
          </w:p>
        </w:tc>
        <w:tc>
          <w:tcPr>
            <w:tcW w:w="1074" w:type="dxa"/>
            <w:tcBorders>
              <w:top w:val="nil"/>
              <w:left w:val="nil"/>
              <w:bottom w:val="single" w:sz="4" w:space="0" w:color="auto"/>
              <w:right w:val="single" w:sz="4" w:space="0" w:color="auto"/>
            </w:tcBorders>
            <w:shd w:val="clear" w:color="auto" w:fill="auto"/>
            <w:noWrap/>
            <w:vAlign w:val="bottom"/>
            <w:hideMark/>
          </w:tcPr>
          <w:p w14:paraId="53A96170" w14:textId="77777777" w:rsidR="0091531D" w:rsidRDefault="0091531D" w:rsidP="00304DD0">
            <w:pPr>
              <w:jc w:val="right"/>
              <w:rPr>
                <w:rFonts w:ascii="Calibri" w:hAnsi="Calibri" w:cs="Calibri"/>
                <w:color w:val="000000"/>
                <w:sz w:val="22"/>
                <w:szCs w:val="22"/>
              </w:rPr>
            </w:pPr>
            <w:r>
              <w:rPr>
                <w:rFonts w:ascii="Calibri" w:hAnsi="Calibri" w:cs="Calibri"/>
                <w:color w:val="000000"/>
                <w:sz w:val="22"/>
                <w:szCs w:val="22"/>
              </w:rPr>
              <w:t>17%</w:t>
            </w:r>
          </w:p>
        </w:tc>
        <w:tc>
          <w:tcPr>
            <w:tcW w:w="1200" w:type="dxa"/>
            <w:tcBorders>
              <w:top w:val="nil"/>
              <w:left w:val="nil"/>
              <w:bottom w:val="single" w:sz="4" w:space="0" w:color="auto"/>
              <w:right w:val="single" w:sz="4" w:space="0" w:color="auto"/>
            </w:tcBorders>
            <w:shd w:val="clear" w:color="auto" w:fill="auto"/>
            <w:noWrap/>
            <w:vAlign w:val="bottom"/>
            <w:hideMark/>
          </w:tcPr>
          <w:p w14:paraId="240BEEDA" w14:textId="77777777" w:rsidR="0091531D" w:rsidRDefault="0091531D" w:rsidP="00304DD0">
            <w:pPr>
              <w:jc w:val="right"/>
              <w:rPr>
                <w:rFonts w:ascii="Calibri" w:hAnsi="Calibri" w:cs="Calibri"/>
                <w:color w:val="000000"/>
                <w:sz w:val="22"/>
                <w:szCs w:val="22"/>
              </w:rPr>
            </w:pPr>
            <w:r>
              <w:rPr>
                <w:rFonts w:ascii="Calibri" w:hAnsi="Calibri" w:cs="Calibri"/>
                <w:color w:val="000000"/>
                <w:sz w:val="22"/>
                <w:szCs w:val="22"/>
              </w:rPr>
              <w:t>1,419</w:t>
            </w:r>
          </w:p>
        </w:tc>
        <w:tc>
          <w:tcPr>
            <w:tcW w:w="1074" w:type="dxa"/>
            <w:tcBorders>
              <w:top w:val="nil"/>
              <w:left w:val="nil"/>
              <w:bottom w:val="single" w:sz="4" w:space="0" w:color="auto"/>
              <w:right w:val="single" w:sz="4" w:space="0" w:color="auto"/>
            </w:tcBorders>
            <w:shd w:val="clear" w:color="auto" w:fill="auto"/>
            <w:noWrap/>
            <w:vAlign w:val="bottom"/>
            <w:hideMark/>
          </w:tcPr>
          <w:p w14:paraId="78D6E53A" w14:textId="77777777" w:rsidR="0091531D" w:rsidRDefault="0091531D" w:rsidP="00304DD0">
            <w:pPr>
              <w:jc w:val="right"/>
              <w:rPr>
                <w:rFonts w:ascii="Calibri" w:hAnsi="Calibri" w:cs="Calibri"/>
                <w:color w:val="000000"/>
                <w:sz w:val="22"/>
                <w:szCs w:val="22"/>
              </w:rPr>
            </w:pPr>
            <w:r>
              <w:rPr>
                <w:rFonts w:ascii="Calibri" w:hAnsi="Calibri" w:cs="Calibri"/>
                <w:color w:val="000000"/>
                <w:sz w:val="22"/>
                <w:szCs w:val="22"/>
              </w:rPr>
              <w:t>38%</w:t>
            </w:r>
          </w:p>
        </w:tc>
      </w:tr>
      <w:tr w:rsidR="0091531D" w14:paraId="0270858B" w14:textId="77777777" w:rsidTr="00304DD0">
        <w:trPr>
          <w:trHeight w:val="30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14:paraId="0CA1EDD6" w14:textId="77777777" w:rsidR="0091531D" w:rsidRDefault="0091531D" w:rsidP="00304DD0">
            <w:pPr>
              <w:rPr>
                <w:rFonts w:ascii="Calibri" w:hAnsi="Calibri" w:cs="Calibri"/>
                <w:color w:val="000000"/>
                <w:sz w:val="22"/>
                <w:szCs w:val="22"/>
              </w:rPr>
            </w:pPr>
            <w:r>
              <w:rPr>
                <w:rFonts w:ascii="Calibri" w:hAnsi="Calibri" w:cs="Calibri"/>
                <w:color w:val="000000"/>
                <w:sz w:val="22"/>
                <w:szCs w:val="22"/>
              </w:rPr>
              <w:t>JTF CAPMED</w:t>
            </w:r>
          </w:p>
        </w:tc>
        <w:tc>
          <w:tcPr>
            <w:tcW w:w="1189" w:type="dxa"/>
            <w:tcBorders>
              <w:top w:val="nil"/>
              <w:left w:val="nil"/>
              <w:bottom w:val="single" w:sz="4" w:space="0" w:color="auto"/>
              <w:right w:val="single" w:sz="4" w:space="0" w:color="auto"/>
            </w:tcBorders>
            <w:shd w:val="clear" w:color="auto" w:fill="auto"/>
            <w:noWrap/>
            <w:vAlign w:val="bottom"/>
            <w:hideMark/>
          </w:tcPr>
          <w:p w14:paraId="3B2DDFA4" w14:textId="77777777" w:rsidR="0091531D" w:rsidRDefault="0091531D" w:rsidP="00304DD0">
            <w:pPr>
              <w:jc w:val="right"/>
              <w:rPr>
                <w:rFonts w:ascii="Calibri" w:hAnsi="Calibri" w:cs="Calibri"/>
                <w:color w:val="000000"/>
                <w:sz w:val="22"/>
                <w:szCs w:val="22"/>
              </w:rPr>
            </w:pPr>
            <w:r>
              <w:rPr>
                <w:rFonts w:ascii="Calibri" w:hAnsi="Calibri" w:cs="Calibri"/>
                <w:color w:val="000000"/>
                <w:sz w:val="22"/>
                <w:szCs w:val="22"/>
              </w:rPr>
              <w:t>147</w:t>
            </w:r>
          </w:p>
        </w:tc>
        <w:tc>
          <w:tcPr>
            <w:tcW w:w="1200" w:type="dxa"/>
            <w:tcBorders>
              <w:top w:val="nil"/>
              <w:left w:val="nil"/>
              <w:bottom w:val="single" w:sz="4" w:space="0" w:color="auto"/>
              <w:right w:val="single" w:sz="4" w:space="0" w:color="auto"/>
            </w:tcBorders>
            <w:shd w:val="clear" w:color="auto" w:fill="auto"/>
            <w:noWrap/>
            <w:vAlign w:val="bottom"/>
            <w:hideMark/>
          </w:tcPr>
          <w:p w14:paraId="69E9798E" w14:textId="77777777" w:rsidR="0091531D" w:rsidRDefault="0091531D" w:rsidP="00304DD0">
            <w:pPr>
              <w:rPr>
                <w:rFonts w:ascii="Calibri" w:hAnsi="Calibri" w:cs="Calibri"/>
                <w:color w:val="000000"/>
                <w:sz w:val="22"/>
                <w:szCs w:val="22"/>
              </w:rPr>
            </w:pPr>
            <w:r>
              <w:rPr>
                <w:rFonts w:ascii="Calibri" w:hAnsi="Calibri" w:cs="Calibri"/>
                <w:color w:val="000000"/>
                <w:sz w:val="22"/>
                <w:szCs w:val="22"/>
              </w:rPr>
              <w:t xml:space="preserve"> -</w:t>
            </w:r>
          </w:p>
        </w:tc>
        <w:tc>
          <w:tcPr>
            <w:tcW w:w="1074" w:type="dxa"/>
            <w:tcBorders>
              <w:top w:val="nil"/>
              <w:left w:val="nil"/>
              <w:bottom w:val="single" w:sz="4" w:space="0" w:color="auto"/>
              <w:right w:val="single" w:sz="4" w:space="0" w:color="auto"/>
            </w:tcBorders>
            <w:shd w:val="clear" w:color="auto" w:fill="auto"/>
            <w:noWrap/>
            <w:vAlign w:val="bottom"/>
            <w:hideMark/>
          </w:tcPr>
          <w:p w14:paraId="3CE93AC4" w14:textId="77777777" w:rsidR="0091531D" w:rsidRDefault="0091531D" w:rsidP="00304DD0">
            <w:pPr>
              <w:rPr>
                <w:rFonts w:ascii="Calibri" w:hAnsi="Calibri" w:cs="Calibri"/>
                <w:color w:val="000000"/>
                <w:sz w:val="22"/>
                <w:szCs w:val="22"/>
              </w:rPr>
            </w:pPr>
            <w:r>
              <w:rPr>
                <w:rFonts w:ascii="Calibri" w:hAnsi="Calibri" w:cs="Calibri"/>
                <w:color w:val="000000"/>
                <w:sz w:val="22"/>
                <w:szCs w:val="22"/>
              </w:rPr>
              <w:t>-</w:t>
            </w:r>
          </w:p>
        </w:tc>
        <w:tc>
          <w:tcPr>
            <w:tcW w:w="1200" w:type="dxa"/>
            <w:tcBorders>
              <w:top w:val="nil"/>
              <w:left w:val="nil"/>
              <w:bottom w:val="single" w:sz="4" w:space="0" w:color="auto"/>
              <w:right w:val="single" w:sz="4" w:space="0" w:color="auto"/>
            </w:tcBorders>
            <w:shd w:val="clear" w:color="auto" w:fill="auto"/>
            <w:noWrap/>
            <w:vAlign w:val="bottom"/>
            <w:hideMark/>
          </w:tcPr>
          <w:p w14:paraId="5A80468C" w14:textId="77777777" w:rsidR="0091531D" w:rsidRDefault="0091531D" w:rsidP="00304DD0">
            <w:pPr>
              <w:jc w:val="right"/>
              <w:rPr>
                <w:rFonts w:ascii="Calibri" w:hAnsi="Calibri" w:cs="Calibri"/>
                <w:color w:val="000000"/>
                <w:sz w:val="22"/>
                <w:szCs w:val="22"/>
              </w:rPr>
            </w:pPr>
            <w:r>
              <w:rPr>
                <w:rFonts w:ascii="Calibri" w:hAnsi="Calibri" w:cs="Calibri"/>
                <w:color w:val="000000"/>
                <w:sz w:val="22"/>
                <w:szCs w:val="22"/>
              </w:rPr>
              <w:t>45</w:t>
            </w:r>
          </w:p>
        </w:tc>
        <w:tc>
          <w:tcPr>
            <w:tcW w:w="1074" w:type="dxa"/>
            <w:tcBorders>
              <w:top w:val="nil"/>
              <w:left w:val="nil"/>
              <w:bottom w:val="single" w:sz="4" w:space="0" w:color="auto"/>
              <w:right w:val="single" w:sz="4" w:space="0" w:color="auto"/>
            </w:tcBorders>
            <w:shd w:val="clear" w:color="auto" w:fill="auto"/>
            <w:noWrap/>
            <w:vAlign w:val="bottom"/>
            <w:hideMark/>
          </w:tcPr>
          <w:p w14:paraId="061F3E6E" w14:textId="77777777" w:rsidR="0091531D" w:rsidRDefault="0091531D" w:rsidP="00304DD0">
            <w:pPr>
              <w:jc w:val="right"/>
              <w:rPr>
                <w:rFonts w:ascii="Calibri" w:hAnsi="Calibri" w:cs="Calibri"/>
                <w:color w:val="000000"/>
                <w:sz w:val="22"/>
                <w:szCs w:val="22"/>
              </w:rPr>
            </w:pPr>
            <w:r>
              <w:rPr>
                <w:rFonts w:ascii="Calibri" w:hAnsi="Calibri" w:cs="Calibri"/>
                <w:color w:val="000000"/>
                <w:sz w:val="22"/>
                <w:szCs w:val="22"/>
              </w:rPr>
              <w:t>31%</w:t>
            </w:r>
          </w:p>
        </w:tc>
        <w:tc>
          <w:tcPr>
            <w:tcW w:w="1200" w:type="dxa"/>
            <w:tcBorders>
              <w:top w:val="nil"/>
              <w:left w:val="nil"/>
              <w:bottom w:val="single" w:sz="4" w:space="0" w:color="auto"/>
              <w:right w:val="single" w:sz="4" w:space="0" w:color="auto"/>
            </w:tcBorders>
            <w:shd w:val="clear" w:color="auto" w:fill="auto"/>
            <w:noWrap/>
            <w:vAlign w:val="bottom"/>
            <w:hideMark/>
          </w:tcPr>
          <w:p w14:paraId="77AAC611" w14:textId="77777777" w:rsidR="0091531D" w:rsidRDefault="0091531D" w:rsidP="00304DD0">
            <w:pPr>
              <w:jc w:val="right"/>
              <w:rPr>
                <w:rFonts w:ascii="Calibri" w:hAnsi="Calibri" w:cs="Calibri"/>
                <w:color w:val="000000"/>
                <w:sz w:val="22"/>
                <w:szCs w:val="22"/>
              </w:rPr>
            </w:pPr>
            <w:r>
              <w:rPr>
                <w:rFonts w:ascii="Calibri" w:hAnsi="Calibri" w:cs="Calibri"/>
                <w:color w:val="000000"/>
                <w:sz w:val="22"/>
                <w:szCs w:val="22"/>
              </w:rPr>
              <w:t>86</w:t>
            </w:r>
          </w:p>
        </w:tc>
        <w:tc>
          <w:tcPr>
            <w:tcW w:w="1074" w:type="dxa"/>
            <w:tcBorders>
              <w:top w:val="nil"/>
              <w:left w:val="nil"/>
              <w:bottom w:val="single" w:sz="4" w:space="0" w:color="auto"/>
              <w:right w:val="single" w:sz="4" w:space="0" w:color="auto"/>
            </w:tcBorders>
            <w:shd w:val="clear" w:color="auto" w:fill="auto"/>
            <w:noWrap/>
            <w:vAlign w:val="bottom"/>
            <w:hideMark/>
          </w:tcPr>
          <w:p w14:paraId="6D7D7EA6" w14:textId="77777777" w:rsidR="0091531D" w:rsidRDefault="0091531D" w:rsidP="00304DD0">
            <w:pPr>
              <w:jc w:val="right"/>
              <w:rPr>
                <w:rFonts w:ascii="Calibri" w:hAnsi="Calibri" w:cs="Calibri"/>
                <w:color w:val="000000"/>
                <w:sz w:val="22"/>
                <w:szCs w:val="22"/>
              </w:rPr>
            </w:pPr>
            <w:r>
              <w:rPr>
                <w:rFonts w:ascii="Calibri" w:hAnsi="Calibri" w:cs="Calibri"/>
                <w:color w:val="000000"/>
                <w:sz w:val="22"/>
                <w:szCs w:val="22"/>
              </w:rPr>
              <w:t>59%</w:t>
            </w:r>
          </w:p>
        </w:tc>
      </w:tr>
      <w:tr w:rsidR="0091531D" w14:paraId="542B8D8E" w14:textId="77777777" w:rsidTr="00304DD0">
        <w:trPr>
          <w:trHeight w:val="30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14:paraId="31BFD3E1" w14:textId="77777777" w:rsidR="0091531D" w:rsidRDefault="0091531D" w:rsidP="00304DD0">
            <w:pPr>
              <w:rPr>
                <w:rFonts w:ascii="Calibri" w:hAnsi="Calibri" w:cs="Calibri"/>
                <w:color w:val="000000"/>
                <w:sz w:val="22"/>
                <w:szCs w:val="22"/>
              </w:rPr>
            </w:pPr>
            <w:r>
              <w:rPr>
                <w:rFonts w:ascii="Calibri" w:hAnsi="Calibri" w:cs="Calibri"/>
                <w:color w:val="000000"/>
                <w:sz w:val="22"/>
                <w:szCs w:val="22"/>
              </w:rPr>
              <w:t>Total</w:t>
            </w:r>
          </w:p>
        </w:tc>
        <w:tc>
          <w:tcPr>
            <w:tcW w:w="1189" w:type="dxa"/>
            <w:tcBorders>
              <w:top w:val="nil"/>
              <w:left w:val="nil"/>
              <w:bottom w:val="single" w:sz="4" w:space="0" w:color="auto"/>
              <w:right w:val="single" w:sz="4" w:space="0" w:color="auto"/>
            </w:tcBorders>
            <w:shd w:val="clear" w:color="auto" w:fill="auto"/>
            <w:noWrap/>
            <w:vAlign w:val="bottom"/>
            <w:hideMark/>
          </w:tcPr>
          <w:p w14:paraId="273022ED" w14:textId="77777777" w:rsidR="0091531D" w:rsidRDefault="0091531D" w:rsidP="00304DD0">
            <w:pPr>
              <w:jc w:val="right"/>
              <w:rPr>
                <w:rFonts w:ascii="Calibri" w:hAnsi="Calibri" w:cs="Calibri"/>
                <w:color w:val="000000"/>
                <w:sz w:val="22"/>
                <w:szCs w:val="22"/>
              </w:rPr>
            </w:pPr>
            <w:r>
              <w:rPr>
                <w:rFonts w:ascii="Calibri" w:hAnsi="Calibri" w:cs="Calibri"/>
                <w:color w:val="000000"/>
                <w:sz w:val="22"/>
                <w:szCs w:val="22"/>
              </w:rPr>
              <w:t>13,097</w:t>
            </w:r>
          </w:p>
        </w:tc>
        <w:tc>
          <w:tcPr>
            <w:tcW w:w="1200" w:type="dxa"/>
            <w:tcBorders>
              <w:top w:val="nil"/>
              <w:left w:val="nil"/>
              <w:bottom w:val="single" w:sz="4" w:space="0" w:color="auto"/>
              <w:right w:val="single" w:sz="4" w:space="0" w:color="auto"/>
            </w:tcBorders>
            <w:shd w:val="clear" w:color="auto" w:fill="auto"/>
            <w:noWrap/>
            <w:vAlign w:val="bottom"/>
            <w:hideMark/>
          </w:tcPr>
          <w:p w14:paraId="7CB8B3D0" w14:textId="77777777" w:rsidR="0091531D" w:rsidRDefault="0091531D" w:rsidP="00304DD0">
            <w:pPr>
              <w:jc w:val="right"/>
              <w:rPr>
                <w:rFonts w:ascii="Calibri" w:hAnsi="Calibri" w:cs="Calibri"/>
                <w:color w:val="000000"/>
                <w:sz w:val="22"/>
                <w:szCs w:val="22"/>
              </w:rPr>
            </w:pPr>
            <w:r>
              <w:rPr>
                <w:rFonts w:ascii="Calibri" w:hAnsi="Calibri" w:cs="Calibri"/>
                <w:color w:val="000000"/>
                <w:sz w:val="22"/>
                <w:szCs w:val="22"/>
              </w:rPr>
              <w:t>4,409</w:t>
            </w:r>
          </w:p>
        </w:tc>
        <w:tc>
          <w:tcPr>
            <w:tcW w:w="1074" w:type="dxa"/>
            <w:tcBorders>
              <w:top w:val="nil"/>
              <w:left w:val="nil"/>
              <w:bottom w:val="single" w:sz="4" w:space="0" w:color="auto"/>
              <w:right w:val="single" w:sz="4" w:space="0" w:color="auto"/>
            </w:tcBorders>
            <w:shd w:val="clear" w:color="auto" w:fill="auto"/>
            <w:noWrap/>
            <w:vAlign w:val="bottom"/>
            <w:hideMark/>
          </w:tcPr>
          <w:p w14:paraId="54D72AF9" w14:textId="77777777" w:rsidR="0091531D" w:rsidRDefault="0091531D" w:rsidP="00304DD0">
            <w:pPr>
              <w:jc w:val="right"/>
              <w:rPr>
                <w:rFonts w:ascii="Calibri" w:hAnsi="Calibri" w:cs="Calibri"/>
                <w:color w:val="000000"/>
                <w:sz w:val="22"/>
                <w:szCs w:val="22"/>
              </w:rPr>
            </w:pPr>
            <w:r>
              <w:rPr>
                <w:rFonts w:ascii="Calibri" w:hAnsi="Calibri" w:cs="Calibri"/>
                <w:color w:val="000000"/>
                <w:sz w:val="22"/>
                <w:szCs w:val="22"/>
              </w:rPr>
              <w:t>34%</w:t>
            </w:r>
          </w:p>
        </w:tc>
        <w:tc>
          <w:tcPr>
            <w:tcW w:w="1200" w:type="dxa"/>
            <w:tcBorders>
              <w:top w:val="nil"/>
              <w:left w:val="nil"/>
              <w:bottom w:val="single" w:sz="4" w:space="0" w:color="auto"/>
              <w:right w:val="single" w:sz="4" w:space="0" w:color="auto"/>
            </w:tcBorders>
            <w:shd w:val="clear" w:color="auto" w:fill="auto"/>
            <w:noWrap/>
            <w:vAlign w:val="bottom"/>
            <w:hideMark/>
          </w:tcPr>
          <w:p w14:paraId="5D986866" w14:textId="77777777" w:rsidR="0091531D" w:rsidRDefault="0091531D" w:rsidP="00304DD0">
            <w:pPr>
              <w:jc w:val="right"/>
              <w:rPr>
                <w:rFonts w:ascii="Calibri" w:hAnsi="Calibri" w:cs="Calibri"/>
                <w:color w:val="000000"/>
                <w:sz w:val="22"/>
                <w:szCs w:val="22"/>
              </w:rPr>
            </w:pPr>
            <w:r>
              <w:rPr>
                <w:rFonts w:ascii="Calibri" w:hAnsi="Calibri" w:cs="Calibri"/>
                <w:color w:val="000000"/>
                <w:sz w:val="22"/>
                <w:szCs w:val="22"/>
              </w:rPr>
              <w:t>3,417</w:t>
            </w:r>
          </w:p>
        </w:tc>
        <w:tc>
          <w:tcPr>
            <w:tcW w:w="1074" w:type="dxa"/>
            <w:tcBorders>
              <w:top w:val="nil"/>
              <w:left w:val="nil"/>
              <w:bottom w:val="single" w:sz="4" w:space="0" w:color="auto"/>
              <w:right w:val="single" w:sz="4" w:space="0" w:color="auto"/>
            </w:tcBorders>
            <w:shd w:val="clear" w:color="auto" w:fill="auto"/>
            <w:noWrap/>
            <w:vAlign w:val="bottom"/>
            <w:hideMark/>
          </w:tcPr>
          <w:p w14:paraId="3AE9F802" w14:textId="77777777" w:rsidR="0091531D" w:rsidRDefault="0091531D" w:rsidP="00304DD0">
            <w:pPr>
              <w:jc w:val="right"/>
              <w:rPr>
                <w:rFonts w:ascii="Calibri" w:hAnsi="Calibri" w:cs="Calibri"/>
                <w:color w:val="000000"/>
                <w:sz w:val="22"/>
                <w:szCs w:val="22"/>
              </w:rPr>
            </w:pPr>
            <w:r>
              <w:rPr>
                <w:rFonts w:ascii="Calibri" w:hAnsi="Calibri" w:cs="Calibri"/>
                <w:color w:val="000000"/>
                <w:sz w:val="22"/>
                <w:szCs w:val="22"/>
              </w:rPr>
              <w:t>26%</w:t>
            </w:r>
          </w:p>
        </w:tc>
        <w:tc>
          <w:tcPr>
            <w:tcW w:w="1200" w:type="dxa"/>
            <w:tcBorders>
              <w:top w:val="nil"/>
              <w:left w:val="nil"/>
              <w:bottom w:val="single" w:sz="4" w:space="0" w:color="auto"/>
              <w:right w:val="single" w:sz="4" w:space="0" w:color="auto"/>
            </w:tcBorders>
            <w:shd w:val="clear" w:color="auto" w:fill="auto"/>
            <w:noWrap/>
            <w:vAlign w:val="bottom"/>
            <w:hideMark/>
          </w:tcPr>
          <w:p w14:paraId="3CDC2E3B" w14:textId="77777777" w:rsidR="0091531D" w:rsidRDefault="0091531D" w:rsidP="00304DD0">
            <w:pPr>
              <w:jc w:val="right"/>
              <w:rPr>
                <w:rFonts w:ascii="Calibri" w:hAnsi="Calibri" w:cs="Calibri"/>
                <w:color w:val="000000"/>
                <w:sz w:val="22"/>
                <w:szCs w:val="22"/>
              </w:rPr>
            </w:pPr>
            <w:r>
              <w:rPr>
                <w:rFonts w:ascii="Calibri" w:hAnsi="Calibri" w:cs="Calibri"/>
                <w:color w:val="000000"/>
                <w:sz w:val="22"/>
                <w:szCs w:val="22"/>
              </w:rPr>
              <w:t>5,865</w:t>
            </w:r>
          </w:p>
        </w:tc>
        <w:tc>
          <w:tcPr>
            <w:tcW w:w="1074" w:type="dxa"/>
            <w:tcBorders>
              <w:top w:val="nil"/>
              <w:left w:val="nil"/>
              <w:bottom w:val="single" w:sz="4" w:space="0" w:color="auto"/>
              <w:right w:val="single" w:sz="4" w:space="0" w:color="auto"/>
            </w:tcBorders>
            <w:shd w:val="clear" w:color="auto" w:fill="auto"/>
            <w:noWrap/>
            <w:vAlign w:val="bottom"/>
            <w:hideMark/>
          </w:tcPr>
          <w:p w14:paraId="65E66E8A" w14:textId="77777777" w:rsidR="0091531D" w:rsidRDefault="0091531D" w:rsidP="00304DD0">
            <w:pPr>
              <w:jc w:val="right"/>
              <w:rPr>
                <w:rFonts w:ascii="Calibri" w:hAnsi="Calibri" w:cs="Calibri"/>
                <w:color w:val="000000"/>
                <w:sz w:val="22"/>
                <w:szCs w:val="22"/>
              </w:rPr>
            </w:pPr>
            <w:r>
              <w:rPr>
                <w:rFonts w:ascii="Calibri" w:hAnsi="Calibri" w:cs="Calibri"/>
                <w:color w:val="000000"/>
                <w:sz w:val="22"/>
                <w:szCs w:val="22"/>
              </w:rPr>
              <w:t>45%</w:t>
            </w:r>
          </w:p>
        </w:tc>
      </w:tr>
    </w:tbl>
    <w:p w14:paraId="25E2703B" w14:textId="77777777" w:rsidR="0091531D" w:rsidRDefault="0091531D" w:rsidP="005E0A0F">
      <w:pPr>
        <w:pStyle w:val="NormalWeb"/>
        <w:spacing w:line="288" w:lineRule="atLeast"/>
        <w:ind w:firstLine="1260"/>
      </w:pPr>
    </w:p>
    <w:p w14:paraId="7AF853A2" w14:textId="77777777" w:rsidR="005E0A0F" w:rsidRPr="002E6049" w:rsidRDefault="005E0A0F" w:rsidP="005E0A0F">
      <w:pPr>
        <w:pStyle w:val="NormalWeb"/>
        <w:spacing w:line="288" w:lineRule="atLeast"/>
        <w:ind w:firstLine="900"/>
      </w:pPr>
      <w:r w:rsidRPr="002E6049">
        <w:t xml:space="preserve">2.  </w:t>
      </w:r>
      <w:r w:rsidRPr="002E6049">
        <w:rPr>
          <w:u w:val="single"/>
        </w:rPr>
        <w:t>Procedures for the Collection of Information</w:t>
      </w:r>
    </w:p>
    <w:p w14:paraId="23AD63A4" w14:textId="77777777" w:rsidR="005E0A0F" w:rsidRPr="002E6049" w:rsidRDefault="005E0A0F" w:rsidP="005E0A0F">
      <w:pPr>
        <w:pStyle w:val="NormalWeb"/>
        <w:spacing w:line="288" w:lineRule="atLeast"/>
        <w:ind w:firstLine="1260"/>
      </w:pPr>
      <w:r w:rsidRPr="002E6049">
        <w:t>Describe any of the following if they are used in the collection of information:</w:t>
      </w:r>
    </w:p>
    <w:p w14:paraId="4DD452BC" w14:textId="77777777" w:rsidR="005E0A0F" w:rsidRPr="002E6049" w:rsidRDefault="005E0A0F" w:rsidP="005E0A0F">
      <w:pPr>
        <w:pStyle w:val="NormalWeb"/>
        <w:spacing w:line="288" w:lineRule="atLeast"/>
        <w:ind w:firstLine="1260"/>
      </w:pPr>
      <w:r w:rsidRPr="002E6049">
        <w:t>a.</w:t>
      </w:r>
      <w:proofErr w:type="gramStart"/>
      <w:r w:rsidRPr="002E6049">
        <w:t>  Statistical</w:t>
      </w:r>
      <w:proofErr w:type="gramEnd"/>
      <w:r w:rsidRPr="002E6049">
        <w:t xml:space="preserve"> methodologies for stratification and sample selection;</w:t>
      </w:r>
    </w:p>
    <w:p w14:paraId="6576CD10" w14:textId="77777777" w:rsidR="005E0A0F" w:rsidRPr="002E6049" w:rsidRDefault="005E0A0F" w:rsidP="005E0A0F">
      <w:pPr>
        <w:pStyle w:val="NormalWeb"/>
        <w:spacing w:line="288" w:lineRule="atLeast"/>
        <w:ind w:firstLine="1260"/>
      </w:pPr>
      <w:r w:rsidRPr="002E6049">
        <w:t>b.</w:t>
      </w:r>
      <w:proofErr w:type="gramStart"/>
      <w:r w:rsidRPr="002E6049">
        <w:t>  Estimation</w:t>
      </w:r>
      <w:proofErr w:type="gramEnd"/>
      <w:r w:rsidRPr="002E6049">
        <w:t xml:space="preserve"> procedures;</w:t>
      </w:r>
    </w:p>
    <w:p w14:paraId="19A5C5B1" w14:textId="77777777" w:rsidR="005E0A0F" w:rsidRPr="002E6049" w:rsidRDefault="005E0A0F" w:rsidP="005E0A0F">
      <w:pPr>
        <w:pStyle w:val="NormalWeb"/>
        <w:spacing w:line="288" w:lineRule="atLeast"/>
        <w:ind w:firstLine="1260"/>
      </w:pPr>
      <w:r w:rsidRPr="002E6049">
        <w:t>c.</w:t>
      </w:r>
      <w:proofErr w:type="gramStart"/>
      <w:r w:rsidRPr="002E6049">
        <w:t>  Degree</w:t>
      </w:r>
      <w:proofErr w:type="gramEnd"/>
      <w:r w:rsidRPr="002E6049">
        <w:t xml:space="preserve"> of accuracy needed for the Purpose discussed in the justification;</w:t>
      </w:r>
    </w:p>
    <w:p w14:paraId="079DD9D7" w14:textId="77777777" w:rsidR="005E0A0F" w:rsidRPr="002E6049" w:rsidRDefault="005E0A0F" w:rsidP="005E0A0F">
      <w:pPr>
        <w:pStyle w:val="NormalWeb"/>
        <w:spacing w:line="288" w:lineRule="atLeast"/>
        <w:ind w:firstLine="1260"/>
      </w:pPr>
      <w:r w:rsidRPr="002E6049">
        <w:lastRenderedPageBreak/>
        <w:t>d.</w:t>
      </w:r>
      <w:proofErr w:type="gramStart"/>
      <w:r w:rsidRPr="002E6049">
        <w:t>  Unusual</w:t>
      </w:r>
      <w:proofErr w:type="gramEnd"/>
      <w:r w:rsidRPr="002E6049">
        <w:t xml:space="preserve"> problems requiring specialized sampling procedures; and</w:t>
      </w:r>
    </w:p>
    <w:p w14:paraId="4DBACBF8" w14:textId="77777777" w:rsidR="005E0A0F" w:rsidRPr="002E6049" w:rsidRDefault="005E0A0F" w:rsidP="005E0A0F">
      <w:pPr>
        <w:pStyle w:val="NormalWeb"/>
        <w:spacing w:line="288" w:lineRule="atLeast"/>
        <w:ind w:firstLine="1260"/>
      </w:pPr>
      <w:r w:rsidRPr="002E6049">
        <w:t>e.</w:t>
      </w:r>
      <w:proofErr w:type="gramStart"/>
      <w:r w:rsidRPr="002E6049">
        <w:t>  Use</w:t>
      </w:r>
      <w:proofErr w:type="gramEnd"/>
      <w:r w:rsidRPr="002E6049">
        <w:t xml:space="preserve"> of periodic or cyclical data collections to reduce respondent burden.</w:t>
      </w:r>
    </w:p>
    <w:p w14:paraId="122FD225" w14:textId="49FB5458" w:rsidR="004E3003" w:rsidRPr="00BF4FF3" w:rsidRDefault="004E3003" w:rsidP="002E6049">
      <w:pPr>
        <w:autoSpaceDE w:val="0"/>
        <w:autoSpaceDN w:val="0"/>
        <w:adjustRightInd w:val="0"/>
        <w:ind w:firstLine="720"/>
      </w:pPr>
      <w:r w:rsidRPr="00656D6E">
        <w:t>As noted in the response to item 1</w:t>
      </w:r>
      <w:r w:rsidR="002E6049">
        <w:t>,</w:t>
      </w:r>
      <w:r w:rsidRPr="00656D6E">
        <w:t xml:space="preserve"> Needs and Use</w:t>
      </w:r>
      <w:r w:rsidR="002E6049">
        <w:t>s in Supporting Statement Part A</w:t>
      </w:r>
      <w:r w:rsidRPr="00656D6E">
        <w:t xml:space="preserve">, the survey will be conducted as a census of contractor personnel assigned to direct care military treatment facilities (MTFs), rather than as </w:t>
      </w:r>
      <w:r w:rsidR="0082733E">
        <w:t xml:space="preserve">a </w:t>
      </w:r>
      <w:r w:rsidRPr="00656D6E">
        <w:t xml:space="preserve">systematic statistical sample. TMA will evaluate non-response rates by Service </w:t>
      </w:r>
      <w:r w:rsidR="007D64CA">
        <w:t>Branch of assignment for the contractor population</w:t>
      </w:r>
      <w:r w:rsidRPr="00656D6E">
        <w:t xml:space="preserve"> and if there is substantial difference across Services, TMA will calculate post-stratification weights to mitigate any potential bias resulting from over-, or under-representation of Services in the respondent population. In addition, as this survey will be conducted as a census intended to solely describe the </w:t>
      </w:r>
      <w:r w:rsidRPr="00BF4FF3">
        <w:t>p</w:t>
      </w:r>
      <w:r w:rsidRPr="00656D6E">
        <w:t>opulation, we do not calculate confidence and precision estimates since findings will be generalizable to the contractor personnel assigned to direct care military treatment facilities (MTFs) who participate in</w:t>
      </w:r>
      <w:r w:rsidRPr="00BF4FF3">
        <w:t xml:space="preserve"> the survey. </w:t>
      </w:r>
    </w:p>
    <w:p w14:paraId="4F9DA23E" w14:textId="77777777" w:rsidR="004E3003" w:rsidRPr="00BF4FF3" w:rsidRDefault="004E3003" w:rsidP="004E3003">
      <w:pPr>
        <w:autoSpaceDE w:val="0"/>
        <w:autoSpaceDN w:val="0"/>
        <w:adjustRightInd w:val="0"/>
        <w:ind w:left="1440"/>
      </w:pPr>
    </w:p>
    <w:p w14:paraId="6D660554" w14:textId="77777777" w:rsidR="004E3003" w:rsidRPr="00BF4FF3" w:rsidRDefault="004E3003" w:rsidP="004E3003">
      <w:pPr>
        <w:autoSpaceDE w:val="0"/>
        <w:autoSpaceDN w:val="0"/>
        <w:adjustRightInd w:val="0"/>
        <w:ind w:left="1440"/>
      </w:pPr>
      <w:r w:rsidRPr="00BF4FF3">
        <w:t xml:space="preserve">The letter </w:t>
      </w:r>
      <w:r w:rsidRPr="00656D6E">
        <w:t xml:space="preserve">will inform PCMH personnel that a web-based survey will be conducted and communicate </w:t>
      </w:r>
    </w:p>
    <w:p w14:paraId="7DE75B6D" w14:textId="77777777" w:rsidR="004E3003" w:rsidRPr="00BF4FF3" w:rsidRDefault="004E3003" w:rsidP="004E3003">
      <w:pPr>
        <w:autoSpaceDE w:val="0"/>
        <w:autoSpaceDN w:val="0"/>
        <w:adjustRightInd w:val="0"/>
        <w:ind w:left="1440"/>
      </w:pPr>
      <w:r w:rsidRPr="00BF4FF3">
        <w:t>•</w:t>
      </w:r>
      <w:r w:rsidRPr="00BF4FF3">
        <w:tab/>
      </w:r>
      <w:proofErr w:type="gramStart"/>
      <w:r w:rsidRPr="00BF4FF3">
        <w:t>the</w:t>
      </w:r>
      <w:proofErr w:type="gramEnd"/>
      <w:r w:rsidRPr="00BF4FF3">
        <w:t xml:space="preserve"> reason for the information collection,</w:t>
      </w:r>
    </w:p>
    <w:p w14:paraId="2FAB64CD" w14:textId="77777777" w:rsidR="004E3003" w:rsidRPr="00BF4FF3" w:rsidRDefault="004E3003" w:rsidP="004E3003">
      <w:pPr>
        <w:autoSpaceDE w:val="0"/>
        <w:autoSpaceDN w:val="0"/>
        <w:adjustRightInd w:val="0"/>
        <w:ind w:left="1440"/>
      </w:pPr>
      <w:r w:rsidRPr="00BF4FF3">
        <w:t>•</w:t>
      </w:r>
      <w:r w:rsidRPr="00BF4FF3">
        <w:tab/>
      </w:r>
      <w:proofErr w:type="gramStart"/>
      <w:r w:rsidRPr="00BF4FF3">
        <w:t>the</w:t>
      </w:r>
      <w:proofErr w:type="gramEnd"/>
      <w:r w:rsidRPr="00BF4FF3">
        <w:t xml:space="preserve"> information collection method,</w:t>
      </w:r>
    </w:p>
    <w:p w14:paraId="5D46DE38" w14:textId="77777777" w:rsidR="004E3003" w:rsidRPr="00BF4FF3" w:rsidRDefault="004E3003" w:rsidP="004E3003">
      <w:pPr>
        <w:autoSpaceDE w:val="0"/>
        <w:autoSpaceDN w:val="0"/>
        <w:adjustRightInd w:val="0"/>
        <w:ind w:left="1440"/>
      </w:pPr>
      <w:r w:rsidRPr="00BF4FF3">
        <w:t>•</w:t>
      </w:r>
      <w:r w:rsidRPr="00BF4FF3">
        <w:tab/>
      </w:r>
      <w:proofErr w:type="gramStart"/>
      <w:r w:rsidRPr="00BF4FF3">
        <w:t>the</w:t>
      </w:r>
      <w:proofErr w:type="gramEnd"/>
      <w:r w:rsidRPr="00BF4FF3">
        <w:t xml:space="preserve"> burden estimate,</w:t>
      </w:r>
    </w:p>
    <w:p w14:paraId="02C7EAB5" w14:textId="77777777" w:rsidR="004E3003" w:rsidRPr="00BF4FF3" w:rsidRDefault="004E3003" w:rsidP="004E3003">
      <w:pPr>
        <w:autoSpaceDE w:val="0"/>
        <w:autoSpaceDN w:val="0"/>
        <w:adjustRightInd w:val="0"/>
        <w:ind w:left="1440"/>
      </w:pPr>
      <w:r w:rsidRPr="00BF4FF3">
        <w:t>•</w:t>
      </w:r>
      <w:r w:rsidRPr="00BF4FF3">
        <w:tab/>
      </w:r>
      <w:proofErr w:type="gramStart"/>
      <w:r w:rsidRPr="00BF4FF3">
        <w:t>the</w:t>
      </w:r>
      <w:proofErr w:type="gramEnd"/>
      <w:r w:rsidRPr="00BF4FF3">
        <w:t xml:space="preserve"> nature of the response (voluntary), </w:t>
      </w:r>
    </w:p>
    <w:p w14:paraId="4A83C57F" w14:textId="34CB01D1" w:rsidR="004E3003" w:rsidRPr="00BF4FF3" w:rsidRDefault="004E3003" w:rsidP="004E3003">
      <w:pPr>
        <w:autoSpaceDE w:val="0"/>
        <w:autoSpaceDN w:val="0"/>
        <w:adjustRightInd w:val="0"/>
        <w:ind w:left="1440"/>
      </w:pPr>
      <w:r w:rsidRPr="00BF4FF3">
        <w:t>•</w:t>
      </w:r>
      <w:r w:rsidRPr="00BF4FF3">
        <w:tab/>
      </w:r>
      <w:proofErr w:type="gramStart"/>
      <w:r w:rsidRPr="00BF4FF3">
        <w:t>the</w:t>
      </w:r>
      <w:proofErr w:type="gramEnd"/>
      <w:r w:rsidRPr="00BF4FF3">
        <w:t xml:space="preserve"> nature and extent of</w:t>
      </w:r>
      <w:r w:rsidR="00587417">
        <w:t xml:space="preserve"> privacy to the extent permitted by law</w:t>
      </w:r>
      <w:r w:rsidRPr="00BF4FF3">
        <w:t xml:space="preserve">, and </w:t>
      </w:r>
    </w:p>
    <w:p w14:paraId="3C3C6544" w14:textId="77777777" w:rsidR="004E3003" w:rsidRPr="00DA7186" w:rsidRDefault="004E3003" w:rsidP="004E3003">
      <w:pPr>
        <w:autoSpaceDE w:val="0"/>
        <w:autoSpaceDN w:val="0"/>
        <w:adjustRightInd w:val="0"/>
        <w:ind w:left="1440"/>
      </w:pPr>
      <w:r w:rsidRPr="00BF4FF3">
        <w:t>•</w:t>
      </w:r>
      <w:r w:rsidRPr="00BF4FF3">
        <w:tab/>
      </w:r>
      <w:proofErr w:type="gramStart"/>
      <w:r w:rsidRPr="00BF4FF3">
        <w:t>the</w:t>
      </w:r>
      <w:proofErr w:type="gramEnd"/>
      <w:r w:rsidRPr="00BF4FF3">
        <w:t xml:space="preserve"> use of the OMB control number.</w:t>
      </w:r>
    </w:p>
    <w:p w14:paraId="7405C129" w14:textId="77777777" w:rsidR="005E0A0F" w:rsidRDefault="005E0A0F" w:rsidP="005E0A0F">
      <w:pPr>
        <w:pStyle w:val="NormalWeb"/>
        <w:spacing w:line="288" w:lineRule="atLeast"/>
        <w:ind w:firstLine="900"/>
      </w:pPr>
      <w:r>
        <w:t xml:space="preserve">3.  </w:t>
      </w:r>
      <w:r>
        <w:rPr>
          <w:u w:val="single"/>
        </w:rPr>
        <w:t>Maximization of Response Rates, Non-response, and Reliability</w:t>
      </w:r>
    </w:p>
    <w:p w14:paraId="1BD02B79" w14:textId="77777777" w:rsidR="0091531D" w:rsidRDefault="0091531D" w:rsidP="002E6049">
      <w:pPr>
        <w:autoSpaceDE w:val="0"/>
        <w:autoSpaceDN w:val="0"/>
        <w:adjustRightInd w:val="0"/>
        <w:ind w:firstLine="720"/>
      </w:pPr>
      <w:r w:rsidRPr="00C81D6A">
        <w:t>Response and retention rates are of utmost importance to PCMH researchers.  Much effort has been focused on investigating of effects of survey length, frequency of email reminders, accuracy of email contact information, and periodicity of conducting the survey on survey response rates and non-response.</w:t>
      </w:r>
    </w:p>
    <w:p w14:paraId="1C2071E3" w14:textId="77777777" w:rsidR="002E6049" w:rsidRPr="00C81D6A" w:rsidRDefault="002E6049" w:rsidP="002E6049">
      <w:pPr>
        <w:autoSpaceDE w:val="0"/>
        <w:autoSpaceDN w:val="0"/>
        <w:adjustRightInd w:val="0"/>
        <w:ind w:firstLine="720"/>
      </w:pPr>
      <w:r>
        <w:tab/>
      </w:r>
    </w:p>
    <w:p w14:paraId="23BDDC65" w14:textId="35CDD757" w:rsidR="0091531D" w:rsidRDefault="0091531D" w:rsidP="002E6049">
      <w:pPr>
        <w:pStyle w:val="CommentText"/>
        <w:ind w:firstLine="720"/>
        <w:rPr>
          <w:sz w:val="24"/>
          <w:szCs w:val="24"/>
        </w:rPr>
      </w:pPr>
      <w:r w:rsidRPr="00C81D6A">
        <w:rPr>
          <w:sz w:val="24"/>
          <w:szCs w:val="24"/>
        </w:rPr>
        <w:t xml:space="preserve">As a result of this investigation, the </w:t>
      </w:r>
      <w:r w:rsidRPr="00074DF2">
        <w:rPr>
          <w:sz w:val="24"/>
          <w:szCs w:val="24"/>
        </w:rPr>
        <w:t>PCMC researchers have taken steps to increase response rates and reduce non-response including reducing the overall length of the PCMH Staff Satisfaction survey by more than 80%, eliminating</w:t>
      </w:r>
      <w:r w:rsidRPr="00C81D6A">
        <w:rPr>
          <w:sz w:val="24"/>
          <w:szCs w:val="24"/>
        </w:rPr>
        <w:t xml:space="preserve"> </w:t>
      </w:r>
      <w:r>
        <w:rPr>
          <w:sz w:val="24"/>
          <w:szCs w:val="24"/>
        </w:rPr>
        <w:t xml:space="preserve">78 </w:t>
      </w:r>
      <w:r w:rsidRPr="00C81D6A">
        <w:rPr>
          <w:sz w:val="24"/>
          <w:szCs w:val="24"/>
        </w:rPr>
        <w:t>items from the questionnaire</w:t>
      </w:r>
      <w:r>
        <w:rPr>
          <w:sz w:val="24"/>
          <w:szCs w:val="24"/>
        </w:rPr>
        <w:t xml:space="preserve"> for more targeted and streamlined data gathering</w:t>
      </w:r>
      <w:r w:rsidRPr="00C81D6A">
        <w:rPr>
          <w:sz w:val="24"/>
          <w:szCs w:val="24"/>
        </w:rPr>
        <w:t>. Further changes to the survey content focused on optimizing streamlined survey design incorporating conditional ‘skip logic’ programming to further reduce survey burden and encourage greater participation. All survey responses will be collected via an online web-based survey interface. The PCMH researchers will utilize military service points of contact at each clinic to distribute an anonymous survey to all military</w:t>
      </w:r>
      <w:r w:rsidR="00587417">
        <w:rPr>
          <w:sz w:val="24"/>
          <w:szCs w:val="24"/>
        </w:rPr>
        <w:t>, f</w:t>
      </w:r>
      <w:r w:rsidRPr="00C81D6A">
        <w:rPr>
          <w:sz w:val="24"/>
          <w:szCs w:val="24"/>
        </w:rPr>
        <w:t>ederal employee staff</w:t>
      </w:r>
      <w:r w:rsidR="00587417">
        <w:rPr>
          <w:sz w:val="24"/>
          <w:szCs w:val="24"/>
        </w:rPr>
        <w:t>, and cont</w:t>
      </w:r>
      <w:r w:rsidR="00C87099">
        <w:rPr>
          <w:sz w:val="24"/>
          <w:szCs w:val="24"/>
        </w:rPr>
        <w:t>r</w:t>
      </w:r>
      <w:r w:rsidR="00587417">
        <w:rPr>
          <w:sz w:val="24"/>
          <w:szCs w:val="24"/>
        </w:rPr>
        <w:t>actors</w:t>
      </w:r>
      <w:r w:rsidRPr="00C81D6A">
        <w:rPr>
          <w:sz w:val="24"/>
          <w:szCs w:val="24"/>
        </w:rPr>
        <w:t xml:space="preserve"> at the study sites.  Each </w:t>
      </w:r>
      <w:r>
        <w:rPr>
          <w:sz w:val="24"/>
          <w:szCs w:val="24"/>
        </w:rPr>
        <w:t xml:space="preserve">digitally signed </w:t>
      </w:r>
      <w:r w:rsidRPr="00C81D6A">
        <w:rPr>
          <w:sz w:val="24"/>
          <w:szCs w:val="24"/>
        </w:rPr>
        <w:t xml:space="preserve">email will include a </w:t>
      </w:r>
      <w:proofErr w:type="spellStart"/>
      <w:proofErr w:type="gramStart"/>
      <w:r w:rsidRPr="00C81D6A">
        <w:rPr>
          <w:sz w:val="24"/>
          <w:szCs w:val="24"/>
        </w:rPr>
        <w:t>url</w:t>
      </w:r>
      <w:proofErr w:type="spellEnd"/>
      <w:proofErr w:type="gramEnd"/>
      <w:r w:rsidRPr="00C81D6A">
        <w:rPr>
          <w:sz w:val="24"/>
          <w:szCs w:val="24"/>
        </w:rPr>
        <w:t xml:space="preserve"> to the web-based survey and a text explanation of the study to help encourage staff to participate. Invitations and email contact are designed specifically for service branch. </w:t>
      </w:r>
      <w:r w:rsidRPr="009E1D04">
        <w:rPr>
          <w:sz w:val="24"/>
          <w:szCs w:val="24"/>
        </w:rPr>
        <w:t xml:space="preserve">TMA will evaluate non-response rates by </w:t>
      </w:r>
      <w:r w:rsidRPr="00A97F76">
        <w:rPr>
          <w:sz w:val="24"/>
          <w:szCs w:val="24"/>
        </w:rPr>
        <w:t xml:space="preserve">Service </w:t>
      </w:r>
      <w:r w:rsidR="00A97F76" w:rsidRPr="00A97F76">
        <w:rPr>
          <w:sz w:val="24"/>
          <w:szCs w:val="24"/>
        </w:rPr>
        <w:t xml:space="preserve">Branch of assignment for the contractor population </w:t>
      </w:r>
      <w:r w:rsidRPr="00A97F76">
        <w:rPr>
          <w:sz w:val="24"/>
          <w:szCs w:val="24"/>
        </w:rPr>
        <w:t>, and</w:t>
      </w:r>
      <w:r w:rsidRPr="009E1D04">
        <w:rPr>
          <w:sz w:val="24"/>
          <w:szCs w:val="24"/>
        </w:rPr>
        <w:t xml:space="preserve"> if there is substantial difference across Services, TMA will calculate post-stratification weights to mitigate any potential bias resulting from over-, or under-representation of Services in the respondent population.</w:t>
      </w:r>
    </w:p>
    <w:p w14:paraId="11551D2C" w14:textId="3A29C079" w:rsidR="00A654FE" w:rsidRPr="00211893" w:rsidRDefault="00A654FE" w:rsidP="00A654FE">
      <w:pPr>
        <w:pStyle w:val="BodyText"/>
      </w:pPr>
      <w:r w:rsidRPr="00211893">
        <w:lastRenderedPageBreak/>
        <w:t xml:space="preserve">On an annual basis, the </w:t>
      </w:r>
      <w:r>
        <w:t>PCMH researchers</w:t>
      </w:r>
      <w:r w:rsidRPr="00211893">
        <w:t xml:space="preserve"> </w:t>
      </w:r>
      <w:r>
        <w:t>will</w:t>
      </w:r>
      <w:r w:rsidRPr="00211893">
        <w:t xml:space="preserve"> conduct a non-response bias analysis for </w:t>
      </w:r>
      <w:r>
        <w:t>the PCMH facilities to</w:t>
      </w:r>
      <w:r w:rsidRPr="00211893">
        <w:t xml:space="preserve"> determine the representativeness of the survey </w:t>
      </w:r>
      <w:proofErr w:type="gramStart"/>
      <w:r w:rsidRPr="00211893">
        <w:t xml:space="preserve">results </w:t>
      </w:r>
      <w:r>
        <w:t>.</w:t>
      </w:r>
      <w:proofErr w:type="gramEnd"/>
      <w:r>
        <w:t xml:space="preserve"> </w:t>
      </w:r>
      <w:r w:rsidRPr="00211893">
        <w:t>Us</w:t>
      </w:r>
      <w:r>
        <w:t>ing the administrative data on Federal, Military, and contractor populations, the researchers</w:t>
      </w:r>
      <w:r w:rsidRPr="00211893">
        <w:t xml:space="preserve"> will conduct a non-response bias analysis comparing differences on key characteristics such as </w:t>
      </w:r>
      <w:r>
        <w:t>service branch affiliation, staff type, and team role</w:t>
      </w:r>
      <w:r w:rsidRPr="00211893">
        <w:t xml:space="preserve"> between resp</w:t>
      </w:r>
      <w:r>
        <w:t xml:space="preserve">onders and non-responders. The researchers </w:t>
      </w:r>
      <w:r w:rsidRPr="00211893">
        <w:t>will identify internal and external validity checks for sources of bias</w:t>
      </w:r>
      <w:r>
        <w:t xml:space="preserve"> such as publicly available information on PCMH staffing and facilities</w:t>
      </w:r>
      <w:r w:rsidRPr="00211893">
        <w:t xml:space="preserve">. Additionally, the </w:t>
      </w:r>
      <w:r>
        <w:t>t</w:t>
      </w:r>
      <w:r w:rsidRPr="00211893">
        <w:t>eam may employ an analysis utilizing base weights</w:t>
      </w:r>
      <w:r>
        <w:t xml:space="preserve"> for the survey stage </w:t>
      </w:r>
      <w:r w:rsidRPr="00211893">
        <w:t>to compare the proportion distribution of characteristics of respondents and non-respondents, comparisons of respondents to known population characteristics from external sources, and other statistically relevant methods.</w:t>
      </w:r>
    </w:p>
    <w:p w14:paraId="5AC73A1A" w14:textId="77777777" w:rsidR="00A654FE" w:rsidRPr="009E1D04" w:rsidRDefault="00A654FE" w:rsidP="002E6049">
      <w:pPr>
        <w:pStyle w:val="CommentText"/>
        <w:ind w:firstLine="720"/>
        <w:rPr>
          <w:sz w:val="24"/>
          <w:szCs w:val="24"/>
        </w:rPr>
      </w:pPr>
    </w:p>
    <w:p w14:paraId="45BCDABE" w14:textId="77777777" w:rsidR="0091531D" w:rsidRPr="00F35621" w:rsidRDefault="0091531D" w:rsidP="0091531D">
      <w:pPr>
        <w:autoSpaceDE w:val="0"/>
        <w:autoSpaceDN w:val="0"/>
        <w:adjustRightInd w:val="0"/>
        <w:rPr>
          <w:sz w:val="22"/>
          <w:szCs w:val="22"/>
        </w:rPr>
      </w:pPr>
    </w:p>
    <w:p w14:paraId="792092DF" w14:textId="77777777" w:rsidR="005E0A0F" w:rsidRDefault="005E0A0F" w:rsidP="005E0A0F">
      <w:pPr>
        <w:pStyle w:val="NormalWeb"/>
        <w:spacing w:line="288" w:lineRule="atLeast"/>
        <w:ind w:firstLine="900"/>
      </w:pPr>
      <w:r>
        <w:t xml:space="preserve">4.  </w:t>
      </w:r>
      <w:r>
        <w:rPr>
          <w:u w:val="single"/>
        </w:rPr>
        <w:t>Tests of Procedures</w:t>
      </w:r>
    </w:p>
    <w:p w14:paraId="71AF6BC5" w14:textId="2C79AF72" w:rsidR="00A93CBF" w:rsidRPr="002E6049" w:rsidRDefault="0091531D" w:rsidP="002E6049">
      <w:pPr>
        <w:pStyle w:val="CommentText"/>
        <w:ind w:firstLine="720"/>
        <w:rPr>
          <w:sz w:val="24"/>
          <w:szCs w:val="24"/>
        </w:rPr>
      </w:pPr>
      <w:r w:rsidRPr="00F35621">
        <w:rPr>
          <w:sz w:val="22"/>
          <w:szCs w:val="22"/>
        </w:rPr>
        <w:t xml:space="preserve">The </w:t>
      </w:r>
      <w:r w:rsidRPr="00C81D6A">
        <w:rPr>
          <w:sz w:val="24"/>
          <w:szCs w:val="24"/>
        </w:rPr>
        <w:t>data collection instrument will be pre-tested prior to the full launch of the survey, to refine the instrument and improve the respondents’ ability to provide the requested information.  The PCMH investigators will conduct the pre-testing online with up to nine PCMH stakeholders.  A representative from the PCMH Advisory board will also participate in the pre-testing. The draft questionnaire will be tested to ensure that respondents can properly understand the questions and that the response options are comprehensive.</w:t>
      </w:r>
      <w:r>
        <w:rPr>
          <w:sz w:val="24"/>
          <w:szCs w:val="24"/>
        </w:rPr>
        <w:t xml:space="preserve"> </w:t>
      </w:r>
      <w:r w:rsidRPr="00C81D6A">
        <w:rPr>
          <w:sz w:val="24"/>
          <w:szCs w:val="24"/>
        </w:rPr>
        <w:t>The testing will validate question wording, response options, and total administration time fielding to the survey’s target populations.</w:t>
      </w:r>
      <w:r w:rsidR="00C87099">
        <w:rPr>
          <w:sz w:val="24"/>
          <w:szCs w:val="24"/>
        </w:rPr>
        <w:t xml:space="preserve"> Pre-testing has not yet been conducted.</w:t>
      </w:r>
    </w:p>
    <w:p w14:paraId="71C66105" w14:textId="77777777" w:rsidR="005E0A0F" w:rsidRDefault="005E0A0F" w:rsidP="005E0A0F">
      <w:pPr>
        <w:pStyle w:val="NormalWeb"/>
        <w:spacing w:line="288" w:lineRule="atLeast"/>
        <w:ind w:firstLine="900"/>
      </w:pPr>
      <w:r>
        <w:t xml:space="preserve">5.  </w:t>
      </w:r>
      <w:r>
        <w:rPr>
          <w:u w:val="single"/>
        </w:rPr>
        <w:t>Statistical Consultation and Information Analy</w:t>
      </w:r>
      <w:bookmarkStart w:id="3" w:name="_GoBack"/>
      <w:bookmarkEnd w:id="3"/>
      <w:r>
        <w:rPr>
          <w:u w:val="single"/>
        </w:rPr>
        <w:t>sis</w:t>
      </w:r>
    </w:p>
    <w:p w14:paraId="6284F1C7" w14:textId="77777777" w:rsidR="005E0A0F" w:rsidRPr="002E6049" w:rsidRDefault="005E0A0F" w:rsidP="005E0A0F">
      <w:pPr>
        <w:pStyle w:val="NormalWeb"/>
        <w:spacing w:line="288" w:lineRule="atLeast"/>
        <w:ind w:firstLine="1260"/>
      </w:pPr>
      <w:r w:rsidRPr="002E6049">
        <w:t>a.</w:t>
      </w:r>
      <w:proofErr w:type="gramStart"/>
      <w:r w:rsidRPr="002E6049">
        <w:t>  Provide</w:t>
      </w:r>
      <w:proofErr w:type="gramEnd"/>
      <w:r w:rsidRPr="002E6049">
        <w:t xml:space="preserve"> names and telephone number of individual(s) consulted on statistical aspects of the design.</w:t>
      </w:r>
    </w:p>
    <w:p w14:paraId="213C4DF7" w14:textId="77777777" w:rsidR="0091531D" w:rsidRPr="002E6049" w:rsidRDefault="0091531D" w:rsidP="0091531D">
      <w:pPr>
        <w:pStyle w:val="PlainText"/>
        <w:rPr>
          <w:rFonts w:ascii="Times New Roman" w:hAnsi="Times New Roman"/>
          <w:szCs w:val="22"/>
        </w:rPr>
      </w:pPr>
      <w:r w:rsidRPr="002E6049">
        <w:rPr>
          <w:rFonts w:ascii="Times New Roman" w:hAnsi="Times New Roman"/>
          <w:szCs w:val="22"/>
        </w:rPr>
        <w:t>Kimberley Marshall, PhD</w:t>
      </w:r>
    </w:p>
    <w:p w14:paraId="2187BB13" w14:textId="77777777" w:rsidR="0091531D" w:rsidRPr="002E6049" w:rsidRDefault="0091531D" w:rsidP="0091531D">
      <w:pPr>
        <w:pStyle w:val="PlainText"/>
        <w:rPr>
          <w:rFonts w:ascii="Times New Roman" w:hAnsi="Times New Roman"/>
          <w:szCs w:val="22"/>
        </w:rPr>
      </w:pPr>
      <w:r w:rsidRPr="002E6049">
        <w:rPr>
          <w:rFonts w:ascii="Times New Roman" w:hAnsi="Times New Roman"/>
          <w:szCs w:val="22"/>
        </w:rPr>
        <w:t>Senior Health Care Research Analyst</w:t>
      </w:r>
    </w:p>
    <w:p w14:paraId="6F20802C" w14:textId="77777777" w:rsidR="0091531D" w:rsidRPr="002E6049" w:rsidRDefault="0091531D" w:rsidP="0091531D">
      <w:pPr>
        <w:pStyle w:val="PlainText"/>
        <w:rPr>
          <w:rFonts w:ascii="Times New Roman" w:hAnsi="Times New Roman"/>
          <w:szCs w:val="22"/>
        </w:rPr>
      </w:pPr>
      <w:r w:rsidRPr="002E6049">
        <w:rPr>
          <w:rFonts w:ascii="Times New Roman" w:hAnsi="Times New Roman"/>
          <w:szCs w:val="22"/>
        </w:rPr>
        <w:t>TRICARE Management Activity</w:t>
      </w:r>
    </w:p>
    <w:p w14:paraId="4CE201A2" w14:textId="77777777" w:rsidR="0091531D" w:rsidRPr="002E6049" w:rsidRDefault="0091531D" w:rsidP="0091531D">
      <w:pPr>
        <w:pStyle w:val="PlainText"/>
        <w:rPr>
          <w:rFonts w:ascii="Times New Roman" w:hAnsi="Times New Roman"/>
          <w:szCs w:val="22"/>
        </w:rPr>
      </w:pPr>
      <w:r w:rsidRPr="002E6049">
        <w:rPr>
          <w:rFonts w:ascii="Times New Roman" w:hAnsi="Times New Roman"/>
          <w:szCs w:val="22"/>
        </w:rPr>
        <w:t>Defense Health Cost Assessment and Program Evaluation (DHCAPE)</w:t>
      </w:r>
    </w:p>
    <w:p w14:paraId="15658230" w14:textId="77777777" w:rsidR="0091531D" w:rsidRPr="002E6049" w:rsidRDefault="0091531D" w:rsidP="0091531D">
      <w:pPr>
        <w:pStyle w:val="PlainText"/>
        <w:rPr>
          <w:rFonts w:ascii="Times New Roman" w:hAnsi="Times New Roman"/>
          <w:szCs w:val="22"/>
        </w:rPr>
      </w:pPr>
      <w:r w:rsidRPr="002E6049">
        <w:rPr>
          <w:rFonts w:ascii="Times New Roman" w:hAnsi="Times New Roman"/>
          <w:szCs w:val="22"/>
        </w:rPr>
        <w:t>TRICARE Management Activity</w:t>
      </w:r>
    </w:p>
    <w:p w14:paraId="72403936" w14:textId="77777777" w:rsidR="0091531D" w:rsidRPr="002E6049" w:rsidRDefault="0091531D" w:rsidP="0091531D">
      <w:pPr>
        <w:pStyle w:val="Heading2"/>
        <w:rPr>
          <w:sz w:val="22"/>
          <w:szCs w:val="22"/>
        </w:rPr>
      </w:pPr>
      <w:r w:rsidRPr="002E6049">
        <w:rPr>
          <w:sz w:val="22"/>
          <w:szCs w:val="22"/>
        </w:rPr>
        <w:t>Kimberley.Marshall@tma.osd.mil</w:t>
      </w:r>
    </w:p>
    <w:p w14:paraId="24DFBB4A" w14:textId="77777777" w:rsidR="0091531D" w:rsidRPr="002E6049" w:rsidRDefault="0091531D" w:rsidP="0091531D">
      <w:pPr>
        <w:rPr>
          <w:sz w:val="22"/>
          <w:szCs w:val="22"/>
        </w:rPr>
      </w:pPr>
    </w:p>
    <w:p w14:paraId="3620C44D" w14:textId="77777777" w:rsidR="00F1447C" w:rsidRPr="002E6049" w:rsidRDefault="005E0A0F" w:rsidP="005E0A0F">
      <w:r w:rsidRPr="002E6049">
        <w:t>b.</w:t>
      </w:r>
      <w:proofErr w:type="gramStart"/>
      <w:r w:rsidRPr="002E6049">
        <w:t>  Provide</w:t>
      </w:r>
      <w:proofErr w:type="gramEnd"/>
      <w:r w:rsidRPr="002E6049">
        <w:t xml:space="preserve"> name and organization of person(s) who will actually collect and analyze the collected information.</w:t>
      </w:r>
    </w:p>
    <w:p w14:paraId="22177D37" w14:textId="77777777" w:rsidR="0091531D" w:rsidRDefault="0091531D" w:rsidP="005E0A0F"/>
    <w:p w14:paraId="7A2B6624" w14:textId="77777777" w:rsidR="0091531D" w:rsidRPr="00F35621" w:rsidRDefault="0091531D" w:rsidP="0091531D">
      <w:pPr>
        <w:pStyle w:val="Heading2"/>
        <w:rPr>
          <w:sz w:val="22"/>
          <w:szCs w:val="22"/>
        </w:rPr>
      </w:pPr>
      <w:r w:rsidRPr="00F35621">
        <w:rPr>
          <w:sz w:val="22"/>
          <w:szCs w:val="22"/>
        </w:rPr>
        <w:t>Michael Knight</w:t>
      </w:r>
    </w:p>
    <w:p w14:paraId="6DFA7800" w14:textId="77777777" w:rsidR="0091531D" w:rsidRPr="00F35621" w:rsidRDefault="0091531D" w:rsidP="0091531D">
      <w:pPr>
        <w:pStyle w:val="Heading2"/>
        <w:rPr>
          <w:sz w:val="22"/>
          <w:szCs w:val="22"/>
        </w:rPr>
      </w:pPr>
      <w:proofErr w:type="gramStart"/>
      <w:r w:rsidRPr="00F35621">
        <w:rPr>
          <w:sz w:val="22"/>
          <w:szCs w:val="22"/>
        </w:rPr>
        <w:t>Deloitte Consulting, LLC.</w:t>
      </w:r>
      <w:proofErr w:type="gramEnd"/>
      <w:r w:rsidRPr="00F35621">
        <w:rPr>
          <w:sz w:val="22"/>
          <w:szCs w:val="22"/>
        </w:rPr>
        <w:t xml:space="preserve">  </w:t>
      </w:r>
    </w:p>
    <w:p w14:paraId="3CDA7AD5" w14:textId="77777777" w:rsidR="0091531D" w:rsidRPr="00F35621" w:rsidRDefault="0091531D" w:rsidP="0091531D">
      <w:pPr>
        <w:rPr>
          <w:sz w:val="22"/>
          <w:szCs w:val="22"/>
        </w:rPr>
      </w:pPr>
      <w:r w:rsidRPr="00F35621">
        <w:rPr>
          <w:sz w:val="22"/>
          <w:szCs w:val="22"/>
        </w:rPr>
        <w:t>miknight@deloitte.com</w:t>
      </w:r>
    </w:p>
    <w:p w14:paraId="24A70756" w14:textId="77777777" w:rsidR="0091531D" w:rsidRPr="00F35621" w:rsidRDefault="0091531D" w:rsidP="0091531D">
      <w:pPr>
        <w:pStyle w:val="Heading2"/>
        <w:ind w:left="720"/>
        <w:rPr>
          <w:sz w:val="22"/>
          <w:szCs w:val="22"/>
        </w:rPr>
      </w:pPr>
    </w:p>
    <w:p w14:paraId="36D12C6F" w14:textId="77777777" w:rsidR="0091531D" w:rsidRPr="00F92085" w:rsidRDefault="0091531D" w:rsidP="005E0A0F"/>
    <w:sectPr w:rsidR="0091531D" w:rsidRPr="00F92085" w:rsidSect="00F1447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8A04B6" w15:done="0"/>
  <w15:commentEx w15:paraId="0CE37131" w15:paraIdParent="1F8A04B6" w15:done="0"/>
  <w15:commentEx w15:paraId="0C7A2BB0" w15:done="0"/>
  <w15:commentEx w15:paraId="45EAABF8" w15:paraIdParent="0C7A2BB0" w15:done="0"/>
  <w15:commentEx w15:paraId="56D4294D" w15:done="0"/>
  <w15:commentEx w15:paraId="24415181" w15:paraIdParent="56D4294D" w15:done="0"/>
  <w15:commentEx w15:paraId="78E0963B" w15:done="0"/>
  <w15:commentEx w15:paraId="00D0E730" w15:paraIdParent="78E0963B" w15:done="0"/>
  <w15:commentEx w15:paraId="6941D89A" w15:done="0"/>
  <w15:commentEx w15:paraId="1E1F86AE" w15:paraIdParent="6941D89A" w15:done="0"/>
  <w15:commentEx w15:paraId="3A7E9462" w15:done="0"/>
  <w15:commentEx w15:paraId="250F3EE8" w15:paraIdParent="3A7E946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991525" w14:textId="77777777" w:rsidR="009A6E41" w:rsidRDefault="009A6E41" w:rsidP="00977A74">
      <w:r>
        <w:separator/>
      </w:r>
    </w:p>
  </w:endnote>
  <w:endnote w:type="continuationSeparator" w:id="0">
    <w:p w14:paraId="16B93DE0" w14:textId="77777777" w:rsidR="009A6E41" w:rsidRDefault="009A6E41" w:rsidP="009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B4A9F" w14:textId="77777777" w:rsidR="00F5396A" w:rsidRDefault="00F539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5DAAF" w14:textId="77777777" w:rsidR="00977A74" w:rsidRDefault="00977A74">
    <w:pPr>
      <w:pStyle w:val="Footer"/>
      <w:jc w:val="center"/>
    </w:pPr>
    <w:r>
      <w:fldChar w:fldCharType="begin"/>
    </w:r>
    <w:r>
      <w:instrText xml:space="preserve"> PAGE   \* MERGEFORMAT </w:instrText>
    </w:r>
    <w:r>
      <w:fldChar w:fldCharType="separate"/>
    </w:r>
    <w:r w:rsidR="004C4C03">
      <w:rPr>
        <w:noProof/>
      </w:rPr>
      <w:t>3</w:t>
    </w:r>
    <w:r>
      <w:fldChar w:fldCharType="end"/>
    </w:r>
  </w:p>
  <w:p w14:paraId="6DC36089" w14:textId="77777777" w:rsidR="00977A74" w:rsidRDefault="00977A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364AC" w14:textId="77777777" w:rsidR="00F5396A" w:rsidRDefault="00F53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DDA04B" w14:textId="77777777" w:rsidR="009A6E41" w:rsidRDefault="009A6E41" w:rsidP="00977A74">
      <w:r>
        <w:separator/>
      </w:r>
    </w:p>
  </w:footnote>
  <w:footnote w:type="continuationSeparator" w:id="0">
    <w:p w14:paraId="705C13AD" w14:textId="77777777" w:rsidR="009A6E41" w:rsidRDefault="009A6E41" w:rsidP="00977A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F0C3F" w14:textId="77777777" w:rsidR="00F5396A" w:rsidRDefault="00F539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F927B" w14:textId="77777777" w:rsidR="00F5396A" w:rsidRDefault="00F539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4D7CE" w14:textId="77777777" w:rsidR="00F5396A" w:rsidRDefault="00F539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oNotDisplayPageBoundarie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11279F"/>
    <w:rsid w:val="001719B6"/>
    <w:rsid w:val="001763BB"/>
    <w:rsid w:val="001F5157"/>
    <w:rsid w:val="00292D8A"/>
    <w:rsid w:val="002E6049"/>
    <w:rsid w:val="0030008B"/>
    <w:rsid w:val="00304DD0"/>
    <w:rsid w:val="003A1B65"/>
    <w:rsid w:val="004C4C03"/>
    <w:rsid w:val="004E3003"/>
    <w:rsid w:val="00544676"/>
    <w:rsid w:val="00587417"/>
    <w:rsid w:val="005E0A0F"/>
    <w:rsid w:val="006B2B17"/>
    <w:rsid w:val="006F3F40"/>
    <w:rsid w:val="006F62CC"/>
    <w:rsid w:val="007835C1"/>
    <w:rsid w:val="007D64CA"/>
    <w:rsid w:val="007E6409"/>
    <w:rsid w:val="007F45DD"/>
    <w:rsid w:val="0082396B"/>
    <w:rsid w:val="0082733E"/>
    <w:rsid w:val="0091531D"/>
    <w:rsid w:val="0093089C"/>
    <w:rsid w:val="00977A74"/>
    <w:rsid w:val="009A6E41"/>
    <w:rsid w:val="009E4E9F"/>
    <w:rsid w:val="009F0B30"/>
    <w:rsid w:val="00A23EC7"/>
    <w:rsid w:val="00A654FE"/>
    <w:rsid w:val="00A93CBF"/>
    <w:rsid w:val="00A97F76"/>
    <w:rsid w:val="00B80569"/>
    <w:rsid w:val="00C34D08"/>
    <w:rsid w:val="00C53FA6"/>
    <w:rsid w:val="00C66D8C"/>
    <w:rsid w:val="00C87099"/>
    <w:rsid w:val="00D46148"/>
    <w:rsid w:val="00DE390B"/>
    <w:rsid w:val="00F1447C"/>
    <w:rsid w:val="00F5396A"/>
    <w:rsid w:val="00F84408"/>
    <w:rsid w:val="00F92085"/>
    <w:rsid w:val="00F92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B5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paragraph" w:styleId="Heading2">
    <w:name w:val="heading 2"/>
    <w:basedOn w:val="Normal"/>
    <w:next w:val="Normal"/>
    <w:link w:val="Heading2Char"/>
    <w:qFormat/>
    <w:rsid w:val="0091531D"/>
    <w:pPr>
      <w:keepNext/>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5E0A0F"/>
    <w:pPr>
      <w:spacing w:before="100" w:beforeAutospacing="1" w:after="100" w:afterAutospacing="1"/>
    </w:pPr>
  </w:style>
  <w:style w:type="paragraph" w:styleId="Header">
    <w:name w:val="header"/>
    <w:basedOn w:val="Normal"/>
    <w:link w:val="HeaderChar"/>
    <w:uiPriority w:val="99"/>
    <w:unhideWhenUsed/>
    <w:rsid w:val="00977A74"/>
    <w:pPr>
      <w:tabs>
        <w:tab w:val="center" w:pos="4680"/>
        <w:tab w:val="right" w:pos="9360"/>
      </w:tabs>
    </w:pPr>
  </w:style>
  <w:style w:type="character" w:customStyle="1" w:styleId="HeaderChar">
    <w:name w:val="Header Char"/>
    <w:link w:val="Header"/>
    <w:uiPriority w:val="99"/>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Caption">
    <w:name w:val="caption"/>
    <w:basedOn w:val="Normal"/>
    <w:next w:val="Normal"/>
    <w:unhideWhenUsed/>
    <w:qFormat/>
    <w:rsid w:val="0091531D"/>
    <w:pPr>
      <w:spacing w:after="200"/>
    </w:pPr>
    <w:rPr>
      <w:b/>
      <w:bCs/>
      <w:color w:val="4F81BD"/>
      <w:sz w:val="18"/>
      <w:szCs w:val="18"/>
    </w:rPr>
  </w:style>
  <w:style w:type="paragraph" w:styleId="CommentText">
    <w:name w:val="annotation text"/>
    <w:basedOn w:val="Normal"/>
    <w:link w:val="CommentTextChar"/>
    <w:semiHidden/>
    <w:rsid w:val="0091531D"/>
    <w:rPr>
      <w:sz w:val="20"/>
      <w:szCs w:val="20"/>
    </w:rPr>
  </w:style>
  <w:style w:type="character" w:customStyle="1" w:styleId="CommentTextChar">
    <w:name w:val="Comment Text Char"/>
    <w:link w:val="CommentText"/>
    <w:semiHidden/>
    <w:rsid w:val="0091531D"/>
    <w:rPr>
      <w:rFonts w:ascii="Times New Roman" w:eastAsia="Times New Roman" w:hAnsi="Times New Roman"/>
    </w:rPr>
  </w:style>
  <w:style w:type="character" w:styleId="CommentReference">
    <w:name w:val="annotation reference"/>
    <w:semiHidden/>
    <w:rsid w:val="0091531D"/>
    <w:rPr>
      <w:sz w:val="16"/>
      <w:szCs w:val="16"/>
    </w:rPr>
  </w:style>
  <w:style w:type="paragraph" w:styleId="BalloonText">
    <w:name w:val="Balloon Text"/>
    <w:basedOn w:val="Normal"/>
    <w:link w:val="BalloonTextChar"/>
    <w:uiPriority w:val="99"/>
    <w:semiHidden/>
    <w:unhideWhenUsed/>
    <w:rsid w:val="0091531D"/>
    <w:rPr>
      <w:rFonts w:ascii="Tahoma" w:hAnsi="Tahoma" w:cs="Tahoma"/>
      <w:sz w:val="16"/>
      <w:szCs w:val="16"/>
    </w:rPr>
  </w:style>
  <w:style w:type="character" w:customStyle="1" w:styleId="BalloonTextChar">
    <w:name w:val="Balloon Text Char"/>
    <w:link w:val="BalloonText"/>
    <w:uiPriority w:val="99"/>
    <w:semiHidden/>
    <w:rsid w:val="0091531D"/>
    <w:rPr>
      <w:rFonts w:ascii="Tahoma" w:eastAsia="Times New Roman" w:hAnsi="Tahoma" w:cs="Tahoma"/>
      <w:sz w:val="16"/>
      <w:szCs w:val="16"/>
    </w:rPr>
  </w:style>
  <w:style w:type="character" w:customStyle="1" w:styleId="Heading2Char">
    <w:name w:val="Heading 2 Char"/>
    <w:link w:val="Heading2"/>
    <w:rsid w:val="0091531D"/>
    <w:rPr>
      <w:rFonts w:ascii="Times New Roman" w:eastAsia="Times New Roman" w:hAnsi="Times New Roman"/>
      <w:sz w:val="24"/>
    </w:rPr>
  </w:style>
  <w:style w:type="paragraph" w:styleId="PlainText">
    <w:name w:val="Plain Text"/>
    <w:basedOn w:val="Normal"/>
    <w:link w:val="PlainTextChar"/>
    <w:uiPriority w:val="99"/>
    <w:unhideWhenUsed/>
    <w:rsid w:val="0091531D"/>
    <w:rPr>
      <w:rFonts w:ascii="Calibri" w:eastAsia="Calibri" w:hAnsi="Calibri"/>
      <w:sz w:val="22"/>
      <w:szCs w:val="21"/>
    </w:rPr>
  </w:style>
  <w:style w:type="character" w:customStyle="1" w:styleId="PlainTextChar">
    <w:name w:val="Plain Text Char"/>
    <w:link w:val="PlainText"/>
    <w:uiPriority w:val="99"/>
    <w:rsid w:val="0091531D"/>
    <w:rPr>
      <w:sz w:val="22"/>
      <w:szCs w:val="21"/>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link w:val="CommentSubject"/>
    <w:uiPriority w:val="99"/>
    <w:semiHidden/>
    <w:rsid w:val="0082733E"/>
    <w:rPr>
      <w:rFonts w:ascii="Times New Roman" w:eastAsia="Times New Roman" w:hAnsi="Times New Roman"/>
      <w:b/>
      <w:bCs/>
    </w:rPr>
  </w:style>
  <w:style w:type="paragraph" w:styleId="BodyText">
    <w:name w:val="Body Text"/>
    <w:link w:val="BodyTextChar"/>
    <w:qFormat/>
    <w:rsid w:val="00A654FE"/>
    <w:pPr>
      <w:spacing w:after="120"/>
      <w:textboxTightWrap w:val="allLines"/>
    </w:pPr>
    <w:rPr>
      <w:rFonts w:ascii="Times New Roman" w:eastAsiaTheme="minorHAnsi" w:hAnsi="Times New Roman" w:cstheme="minorBidi"/>
      <w:sz w:val="24"/>
      <w:szCs w:val="22"/>
    </w:rPr>
  </w:style>
  <w:style w:type="character" w:customStyle="1" w:styleId="BodyTextChar">
    <w:name w:val="Body Text Char"/>
    <w:basedOn w:val="DefaultParagraphFont"/>
    <w:link w:val="BodyText"/>
    <w:rsid w:val="00A654FE"/>
    <w:rPr>
      <w:rFonts w:ascii="Times New Roman" w:eastAsiaTheme="minorHAnsi" w:hAnsi="Times New Roman" w:cstheme="minorBidi"/>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paragraph" w:styleId="Heading2">
    <w:name w:val="heading 2"/>
    <w:basedOn w:val="Normal"/>
    <w:next w:val="Normal"/>
    <w:link w:val="Heading2Char"/>
    <w:qFormat/>
    <w:rsid w:val="0091531D"/>
    <w:pPr>
      <w:keepNext/>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5E0A0F"/>
    <w:pPr>
      <w:spacing w:before="100" w:beforeAutospacing="1" w:after="100" w:afterAutospacing="1"/>
    </w:pPr>
  </w:style>
  <w:style w:type="paragraph" w:styleId="Header">
    <w:name w:val="header"/>
    <w:basedOn w:val="Normal"/>
    <w:link w:val="HeaderChar"/>
    <w:uiPriority w:val="99"/>
    <w:unhideWhenUsed/>
    <w:rsid w:val="00977A74"/>
    <w:pPr>
      <w:tabs>
        <w:tab w:val="center" w:pos="4680"/>
        <w:tab w:val="right" w:pos="9360"/>
      </w:tabs>
    </w:pPr>
  </w:style>
  <w:style w:type="character" w:customStyle="1" w:styleId="HeaderChar">
    <w:name w:val="Header Char"/>
    <w:link w:val="Header"/>
    <w:uiPriority w:val="99"/>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Caption">
    <w:name w:val="caption"/>
    <w:basedOn w:val="Normal"/>
    <w:next w:val="Normal"/>
    <w:unhideWhenUsed/>
    <w:qFormat/>
    <w:rsid w:val="0091531D"/>
    <w:pPr>
      <w:spacing w:after="200"/>
    </w:pPr>
    <w:rPr>
      <w:b/>
      <w:bCs/>
      <w:color w:val="4F81BD"/>
      <w:sz w:val="18"/>
      <w:szCs w:val="18"/>
    </w:rPr>
  </w:style>
  <w:style w:type="paragraph" w:styleId="CommentText">
    <w:name w:val="annotation text"/>
    <w:basedOn w:val="Normal"/>
    <w:link w:val="CommentTextChar"/>
    <w:semiHidden/>
    <w:rsid w:val="0091531D"/>
    <w:rPr>
      <w:sz w:val="20"/>
      <w:szCs w:val="20"/>
    </w:rPr>
  </w:style>
  <w:style w:type="character" w:customStyle="1" w:styleId="CommentTextChar">
    <w:name w:val="Comment Text Char"/>
    <w:link w:val="CommentText"/>
    <w:semiHidden/>
    <w:rsid w:val="0091531D"/>
    <w:rPr>
      <w:rFonts w:ascii="Times New Roman" w:eastAsia="Times New Roman" w:hAnsi="Times New Roman"/>
    </w:rPr>
  </w:style>
  <w:style w:type="character" w:styleId="CommentReference">
    <w:name w:val="annotation reference"/>
    <w:semiHidden/>
    <w:rsid w:val="0091531D"/>
    <w:rPr>
      <w:sz w:val="16"/>
      <w:szCs w:val="16"/>
    </w:rPr>
  </w:style>
  <w:style w:type="paragraph" w:styleId="BalloonText">
    <w:name w:val="Balloon Text"/>
    <w:basedOn w:val="Normal"/>
    <w:link w:val="BalloonTextChar"/>
    <w:uiPriority w:val="99"/>
    <w:semiHidden/>
    <w:unhideWhenUsed/>
    <w:rsid w:val="0091531D"/>
    <w:rPr>
      <w:rFonts w:ascii="Tahoma" w:hAnsi="Tahoma" w:cs="Tahoma"/>
      <w:sz w:val="16"/>
      <w:szCs w:val="16"/>
    </w:rPr>
  </w:style>
  <w:style w:type="character" w:customStyle="1" w:styleId="BalloonTextChar">
    <w:name w:val="Balloon Text Char"/>
    <w:link w:val="BalloonText"/>
    <w:uiPriority w:val="99"/>
    <w:semiHidden/>
    <w:rsid w:val="0091531D"/>
    <w:rPr>
      <w:rFonts w:ascii="Tahoma" w:eastAsia="Times New Roman" w:hAnsi="Tahoma" w:cs="Tahoma"/>
      <w:sz w:val="16"/>
      <w:szCs w:val="16"/>
    </w:rPr>
  </w:style>
  <w:style w:type="character" w:customStyle="1" w:styleId="Heading2Char">
    <w:name w:val="Heading 2 Char"/>
    <w:link w:val="Heading2"/>
    <w:rsid w:val="0091531D"/>
    <w:rPr>
      <w:rFonts w:ascii="Times New Roman" w:eastAsia="Times New Roman" w:hAnsi="Times New Roman"/>
      <w:sz w:val="24"/>
    </w:rPr>
  </w:style>
  <w:style w:type="paragraph" w:styleId="PlainText">
    <w:name w:val="Plain Text"/>
    <w:basedOn w:val="Normal"/>
    <w:link w:val="PlainTextChar"/>
    <w:uiPriority w:val="99"/>
    <w:unhideWhenUsed/>
    <w:rsid w:val="0091531D"/>
    <w:rPr>
      <w:rFonts w:ascii="Calibri" w:eastAsia="Calibri" w:hAnsi="Calibri"/>
      <w:sz w:val="22"/>
      <w:szCs w:val="21"/>
    </w:rPr>
  </w:style>
  <w:style w:type="character" w:customStyle="1" w:styleId="PlainTextChar">
    <w:name w:val="Plain Text Char"/>
    <w:link w:val="PlainText"/>
    <w:uiPriority w:val="99"/>
    <w:rsid w:val="0091531D"/>
    <w:rPr>
      <w:sz w:val="22"/>
      <w:szCs w:val="21"/>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link w:val="CommentSubject"/>
    <w:uiPriority w:val="99"/>
    <w:semiHidden/>
    <w:rsid w:val="0082733E"/>
    <w:rPr>
      <w:rFonts w:ascii="Times New Roman" w:eastAsia="Times New Roman" w:hAnsi="Times New Roman"/>
      <w:b/>
      <w:bCs/>
    </w:rPr>
  </w:style>
  <w:style w:type="paragraph" w:styleId="BodyText">
    <w:name w:val="Body Text"/>
    <w:link w:val="BodyTextChar"/>
    <w:qFormat/>
    <w:rsid w:val="00A654FE"/>
    <w:pPr>
      <w:spacing w:after="120"/>
      <w:textboxTightWrap w:val="allLines"/>
    </w:pPr>
    <w:rPr>
      <w:rFonts w:ascii="Times New Roman" w:eastAsiaTheme="minorHAnsi" w:hAnsi="Times New Roman" w:cstheme="minorBidi"/>
      <w:sz w:val="24"/>
      <w:szCs w:val="22"/>
    </w:rPr>
  </w:style>
  <w:style w:type="character" w:customStyle="1" w:styleId="BodyTextChar">
    <w:name w:val="Body Text Char"/>
    <w:basedOn w:val="DefaultParagraphFont"/>
    <w:link w:val="BodyText"/>
    <w:rsid w:val="00A654FE"/>
    <w:rPr>
      <w:rFonts w:ascii="Times New Roman" w:eastAsiaTheme="minorHAnsi" w:hAnsi="Times New Roman"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4019D-D92E-4DED-B371-409BD0D83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1134</Words>
  <Characters>6465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2015-05-13T20:34:00Z</dcterms:created>
  <dcterms:modified xsi:type="dcterms:W3CDTF">2015-05-13T20:34:00Z</dcterms:modified>
</cp:coreProperties>
</file>