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E65FA">
      <w:pPr>
        <w:rPr>
          <w:rFonts w:cs="Courier"/>
        </w:rPr>
        <w:sectPr w:rsidR="00000000">
          <w:headerReference w:type="default" r:id="rId8"/>
          <w:pgSz w:w="12240" w:h="15840"/>
          <w:pgMar w:top="1728" w:right="1296" w:bottom="1296" w:left="1296" w:header="720" w:footer="720" w:gutter="0"/>
          <w:pgNumType w:start="1"/>
          <w:cols w:space="720"/>
          <w:noEndnote/>
        </w:sectPr>
      </w:pPr>
      <w:bookmarkStart w:id="0" w:name="_GoBack"/>
      <w:bookmarkEnd w:id="0"/>
    </w:p>
    <w:p w:rsidR="00000000" w:rsidRDefault="00554D6B">
      <w:pPr>
        <w:widowControl/>
        <w:suppressAutoHyphens/>
        <w:rPr>
          <w:rFonts w:ascii="Times New Roman" w:hAnsi="Times New Roman" w:cs="Times New Roman"/>
        </w:rPr>
      </w:pPr>
      <w:r>
        <w:rPr>
          <w:rFonts w:ascii="Times New Roman" w:hAnsi="Times New Roman" w:cs="Times New Roman"/>
          <w:noProof/>
        </w:rPr>
        <w:lastRenderedPageBreak/>
        <w:drawing>
          <wp:inline distT="0" distB="0" distL="0" distR="0">
            <wp:extent cx="22669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6950" cy="552450"/>
                    </a:xfrm>
                    <a:prstGeom prst="rect">
                      <a:avLst/>
                    </a:prstGeom>
                    <a:noFill/>
                    <a:ln>
                      <a:noFill/>
                    </a:ln>
                  </pic:spPr>
                </pic:pic>
              </a:graphicData>
            </a:graphic>
          </wp:inline>
        </w:drawing>
      </w:r>
    </w:p>
    <w:p w:rsidR="00000000" w:rsidRDefault="00BE65FA">
      <w:pPr>
        <w:widowControl/>
        <w:rPr>
          <w:rFonts w:ascii="Times New Roman" w:hAnsi="Times New Roman" w:cs="Times New Roman"/>
        </w:rPr>
      </w:pPr>
    </w:p>
    <w:p w:rsidR="00000000" w:rsidRDefault="00BE65FA">
      <w:pPr>
        <w:widowControl/>
        <w:suppressAutoHyphens/>
        <w:jc w:val="center"/>
        <w:rPr>
          <w:rFonts w:ascii="Times New Roman" w:hAnsi="Times New Roman" w:cs="Times New Roman"/>
        </w:rPr>
      </w:pPr>
      <w:r>
        <w:rPr>
          <w:rFonts w:ascii="Times New Roman" w:hAnsi="Times New Roman" w:cs="Times New Roman"/>
        </w:rPr>
        <w:t>1 of 4 DOCUMENTS</w:t>
      </w:r>
    </w:p>
    <w:p w:rsidR="00000000" w:rsidRDefault="00BE65FA">
      <w:pPr>
        <w:widowControl/>
        <w:rPr>
          <w:rFonts w:ascii="Times New Roman" w:hAnsi="Times New Roman" w:cs="Times New Roman"/>
        </w:rPr>
      </w:pPr>
    </w:p>
    <w:p w:rsidR="00000000" w:rsidRDefault="00BE65FA">
      <w:pPr>
        <w:widowControl/>
        <w:ind w:left="1200" w:right="1200"/>
        <w:jc w:val="center"/>
        <w:rPr>
          <w:rFonts w:ascii="Times New Roman" w:hAnsi="Times New Roman" w:cs="Times New Roman"/>
        </w:rPr>
      </w:pPr>
      <w:r>
        <w:rPr>
          <w:rFonts w:ascii="Times New Roman" w:hAnsi="Times New Roman" w:cs="Times New Roman"/>
        </w:rPr>
        <w:t>DEPARTMENT OF THE TREASURY</w:t>
      </w:r>
    </w:p>
    <w:p w:rsidR="00000000" w:rsidRDefault="00BE65FA">
      <w:pPr>
        <w:widowControl/>
        <w:rPr>
          <w:rFonts w:ascii="Times New Roman" w:hAnsi="Times New Roman" w:cs="Times New Roman"/>
        </w:rPr>
      </w:pPr>
    </w:p>
    <w:p w:rsidR="00000000" w:rsidRDefault="00BE65FA">
      <w:pPr>
        <w:widowControl/>
        <w:ind w:left="1200" w:right="1200"/>
        <w:jc w:val="center"/>
        <w:rPr>
          <w:rFonts w:ascii="Times New Roman" w:hAnsi="Times New Roman" w:cs="Times New Roman"/>
        </w:rPr>
      </w:pPr>
      <w:r>
        <w:rPr>
          <w:rFonts w:ascii="Times New Roman" w:hAnsi="Times New Roman" w:cs="Times New Roman"/>
        </w:rPr>
        <w:t>Treasury Decision 8902</w:t>
      </w:r>
    </w:p>
    <w:p w:rsidR="00000000" w:rsidRDefault="00BE65FA">
      <w:pPr>
        <w:widowControl/>
        <w:rPr>
          <w:rFonts w:ascii="Times New Roman" w:hAnsi="Times New Roman" w:cs="Times New Roman"/>
        </w:rPr>
      </w:pPr>
    </w:p>
    <w:p w:rsidR="00000000" w:rsidRDefault="00BE65FA">
      <w:pPr>
        <w:widowControl/>
        <w:ind w:left="1200" w:right="1200"/>
        <w:jc w:val="center"/>
        <w:rPr>
          <w:rFonts w:ascii="Times New Roman" w:hAnsi="Times New Roman" w:cs="Times New Roman"/>
        </w:rPr>
      </w:pPr>
      <w:r>
        <w:rPr>
          <w:rFonts w:ascii="Times New Roman" w:hAnsi="Times New Roman" w:cs="Times New Roman"/>
        </w:rPr>
        <w:t>Capital Gains, Partnership, Subchapter S, and Trust Provisions</w:t>
      </w:r>
    </w:p>
    <w:p w:rsidR="00000000" w:rsidRDefault="00BE65FA">
      <w:pPr>
        <w:widowControl/>
        <w:rPr>
          <w:rFonts w:ascii="Times New Roman" w:hAnsi="Times New Roman" w:cs="Times New Roman"/>
        </w:rPr>
      </w:pPr>
    </w:p>
    <w:p w:rsidR="00000000" w:rsidRDefault="00BE65FA">
      <w:pPr>
        <w:widowControl/>
        <w:ind w:left="1200" w:right="1200"/>
        <w:jc w:val="center"/>
        <w:rPr>
          <w:rFonts w:ascii="Times New Roman" w:hAnsi="Times New Roman" w:cs="Times New Roman"/>
        </w:rPr>
      </w:pPr>
      <w:r>
        <w:rPr>
          <w:rFonts w:ascii="Times New Roman" w:hAnsi="Times New Roman" w:cs="Times New Roman"/>
          <w:i/>
          <w:iCs/>
        </w:rPr>
        <w:t>2000-2 C.B. 323;</w:t>
      </w:r>
      <w:r>
        <w:rPr>
          <w:rFonts w:ascii="Times New Roman" w:hAnsi="Times New Roman" w:cs="Times New Roman"/>
        </w:rPr>
        <w:t xml:space="preserve"> </w:t>
      </w:r>
      <w:r>
        <w:rPr>
          <w:rFonts w:ascii="Times New Roman" w:hAnsi="Times New Roman" w:cs="Times New Roman"/>
          <w:i/>
          <w:iCs/>
        </w:rPr>
        <w:t>T.D. 8902;</w:t>
      </w:r>
      <w:r>
        <w:rPr>
          <w:rFonts w:ascii="Times New Roman" w:hAnsi="Times New Roman" w:cs="Times New Roman"/>
        </w:rPr>
        <w:t xml:space="preserve"> </w:t>
      </w:r>
      <w:r>
        <w:rPr>
          <w:rFonts w:ascii="Times New Roman" w:hAnsi="Times New Roman" w:cs="Times New Roman"/>
          <w:i/>
          <w:iCs/>
        </w:rPr>
        <w:t>2000 IRB LEXIS 428;</w:t>
      </w:r>
      <w:r>
        <w:rPr>
          <w:rFonts w:ascii="Times New Roman" w:hAnsi="Times New Roman" w:cs="Times New Roman"/>
        </w:rPr>
        <w:t xml:space="preserve"> </w:t>
      </w:r>
      <w:r>
        <w:rPr>
          <w:rFonts w:ascii="Times New Roman" w:hAnsi="Times New Roman" w:cs="Times New Roman"/>
          <w:i/>
          <w:iCs/>
        </w:rPr>
        <w:t>2000-41 I.R.B. 323</w:t>
      </w:r>
      <w:r>
        <w:rPr>
          <w:rFonts w:ascii="Times New Roman" w:hAnsi="Times New Roman" w:cs="Times New Roman"/>
        </w:rPr>
        <w:t xml:space="preserve"> </w:t>
      </w:r>
    </w:p>
    <w:p w:rsidR="00000000" w:rsidRDefault="00BE65FA">
      <w:pPr>
        <w:widowControl/>
        <w:rPr>
          <w:rFonts w:ascii="Times New Roman" w:hAnsi="Times New Roman" w:cs="Times New Roman"/>
        </w:rPr>
      </w:pPr>
    </w:p>
    <w:p w:rsidR="00000000" w:rsidRDefault="00BE65FA">
      <w:pPr>
        <w:widowControl/>
        <w:ind w:left="1200" w:right="1200"/>
        <w:jc w:val="center"/>
        <w:rPr>
          <w:rFonts w:ascii="Times New Roman" w:hAnsi="Times New Roman" w:cs="Times New Roman"/>
        </w:rPr>
      </w:pPr>
      <w:r>
        <w:rPr>
          <w:rFonts w:ascii="Times New Roman" w:hAnsi="Times New Roman" w:cs="Times New Roman"/>
        </w:rPr>
        <w:t>October 10, 2000</w:t>
      </w:r>
    </w:p>
    <w:p w:rsidR="00000000" w:rsidRDefault="00BE65FA">
      <w:pPr>
        <w:widowControl/>
        <w:rPr>
          <w:rFonts w:ascii="Times New Roman" w:hAnsi="Times New Roman" w:cs="Times New Roman"/>
        </w:rPr>
      </w:pPr>
    </w:p>
    <w:p w:rsidR="00000000" w:rsidRDefault="00BE65FA">
      <w:pPr>
        <w:widowControl/>
        <w:rPr>
          <w:rFonts w:ascii="Times New Roman" w:hAnsi="Times New Roman" w:cs="Times New Roman"/>
        </w:rPr>
      </w:pPr>
      <w:r>
        <w:rPr>
          <w:rFonts w:ascii="Times New Roman" w:hAnsi="Times New Roman" w:cs="Times New Roman"/>
        </w:rPr>
        <w:t xml:space="preserve">  [*1]  </w:t>
      </w:r>
    </w:p>
    <w:p w:rsidR="00000000" w:rsidRDefault="00BE65FA">
      <w:pPr>
        <w:widowControl/>
        <w:rPr>
          <w:rFonts w:ascii="Times New Roman" w:hAnsi="Times New Roman" w:cs="Times New Roman"/>
        </w:rPr>
      </w:pPr>
    </w:p>
    <w:p w:rsidR="00000000" w:rsidRDefault="00BE65FA">
      <w:pPr>
        <w:widowControl/>
        <w:rPr>
          <w:rFonts w:ascii="Times New Roman" w:hAnsi="Times New Roman" w:cs="Times New Roman"/>
        </w:rPr>
      </w:pPr>
      <w:r>
        <w:rPr>
          <w:rFonts w:ascii="Times New Roman" w:hAnsi="Times New Roman" w:cs="Times New Roman"/>
          <w:b/>
          <w:bCs/>
        </w:rPr>
        <w:t xml:space="preserve">SUBJECT MATTER: </w:t>
      </w:r>
      <w:r>
        <w:rPr>
          <w:rFonts w:ascii="Times New Roman" w:hAnsi="Times New Roman" w:cs="Times New Roman"/>
        </w:rPr>
        <w:t>Section 1-Tax Imposed</w:t>
      </w:r>
    </w:p>
    <w:p w:rsidR="00000000" w:rsidRDefault="00BE65FA">
      <w:pPr>
        <w:widowControl/>
        <w:rPr>
          <w:rFonts w:ascii="Times New Roman" w:hAnsi="Times New Roman" w:cs="Times New Roman"/>
        </w:rPr>
      </w:pPr>
    </w:p>
    <w:p w:rsidR="00000000" w:rsidRDefault="00BE65FA">
      <w:pPr>
        <w:widowControl/>
        <w:rPr>
          <w:rFonts w:ascii="Times New Roman" w:hAnsi="Times New Roman" w:cs="Times New Roman"/>
        </w:rPr>
      </w:pPr>
      <w:r>
        <w:rPr>
          <w:rFonts w:ascii="Times New Roman" w:hAnsi="Times New Roman" w:cs="Times New Roman"/>
          <w:b/>
          <w:bCs/>
        </w:rPr>
        <w:t xml:space="preserve">APPLICABLE SECTIONS: </w:t>
      </w:r>
    </w:p>
    <w:p w:rsidR="00000000" w:rsidRDefault="00BE65FA">
      <w:pPr>
        <w:widowControl/>
        <w:spacing w:before="120"/>
        <w:ind w:firstLine="360"/>
        <w:rPr>
          <w:rFonts w:ascii="Times New Roman" w:hAnsi="Times New Roman" w:cs="Times New Roman"/>
        </w:rPr>
      </w:pPr>
      <w:r>
        <w:rPr>
          <w:rFonts w:ascii="Times New Roman" w:hAnsi="Times New Roman" w:cs="Times New Roman"/>
          <w:i/>
          <w:iCs/>
        </w:rPr>
        <w:t>26 CFR 1.1 (h)-1</w:t>
      </w:r>
      <w:r>
        <w:rPr>
          <w:rFonts w:ascii="Times New Roman" w:hAnsi="Times New Roman" w:cs="Times New Roman"/>
        </w:rPr>
        <w:t>. Capital gains look-through rule for sales or exchanges of interests in a partnership, S corporation, or trust. Internal Revenue Service 26 CFR Parts 1 and 602</w:t>
      </w:r>
    </w:p>
    <w:p w:rsidR="00000000" w:rsidRDefault="00BE65FA">
      <w:pPr>
        <w:widowControl/>
        <w:rPr>
          <w:rFonts w:ascii="Times New Roman" w:hAnsi="Times New Roman" w:cs="Times New Roman"/>
        </w:rPr>
      </w:pPr>
    </w:p>
    <w:p w:rsidR="00000000" w:rsidRDefault="00BE65FA">
      <w:pPr>
        <w:widowControl/>
        <w:rPr>
          <w:rFonts w:ascii="Times New Roman" w:hAnsi="Times New Roman" w:cs="Times New Roman"/>
        </w:rPr>
      </w:pPr>
      <w:r>
        <w:rPr>
          <w:rFonts w:ascii="Times New Roman" w:hAnsi="Times New Roman" w:cs="Times New Roman"/>
          <w:b/>
          <w:bCs/>
        </w:rPr>
        <w:t xml:space="preserve">TEXT: </w:t>
      </w:r>
    </w:p>
    <w:p w:rsidR="00000000" w:rsidRDefault="00BE65FA">
      <w:pPr>
        <w:widowControl/>
        <w:rPr>
          <w:rFonts w:ascii="Times New Roman" w:hAnsi="Times New Roman" w:cs="Times New Roman"/>
        </w:rPr>
      </w:pPr>
    </w:p>
    <w:p w:rsidR="00000000" w:rsidRDefault="00BE65FA">
      <w:pPr>
        <w:widowControl/>
        <w:rPr>
          <w:rFonts w:ascii="Times New Roman" w:hAnsi="Times New Roman" w:cs="Times New Roman"/>
        </w:rPr>
      </w:pPr>
      <w:r>
        <w:rPr>
          <w:rFonts w:ascii="Times New Roman" w:hAnsi="Times New Roman" w:cs="Times New Roman"/>
        </w:rPr>
        <w:t xml:space="preserve">AGENCY: </w:t>
      </w:r>
    </w:p>
    <w:p w:rsidR="00000000" w:rsidRDefault="00BE65FA">
      <w:pPr>
        <w:widowControl/>
        <w:spacing w:before="120"/>
        <w:ind w:firstLine="360"/>
        <w:rPr>
          <w:rFonts w:ascii="Times New Roman" w:hAnsi="Times New Roman" w:cs="Times New Roman"/>
        </w:rPr>
      </w:pPr>
      <w:r>
        <w:rPr>
          <w:rFonts w:ascii="Times New Roman" w:hAnsi="Times New Roman" w:cs="Times New Roman"/>
        </w:rPr>
        <w:t>Internal Revenue Service (IRS). Treasury.</w:t>
      </w:r>
    </w:p>
    <w:p w:rsidR="00000000" w:rsidRDefault="00BE65FA">
      <w:pPr>
        <w:widowControl/>
        <w:rPr>
          <w:rFonts w:ascii="Times New Roman" w:hAnsi="Times New Roman" w:cs="Times New Roman"/>
        </w:rPr>
      </w:pPr>
    </w:p>
    <w:p w:rsidR="00000000" w:rsidRDefault="00BE65FA">
      <w:pPr>
        <w:widowControl/>
        <w:rPr>
          <w:rFonts w:ascii="Times New Roman" w:hAnsi="Times New Roman" w:cs="Times New Roman"/>
        </w:rPr>
      </w:pPr>
      <w:r>
        <w:rPr>
          <w:rFonts w:ascii="Times New Roman" w:hAnsi="Times New Roman" w:cs="Times New Roman"/>
        </w:rPr>
        <w:t xml:space="preserve">ACTION: </w:t>
      </w:r>
    </w:p>
    <w:p w:rsidR="00000000" w:rsidRDefault="00BE65FA">
      <w:pPr>
        <w:widowControl/>
        <w:spacing w:before="120"/>
        <w:ind w:firstLine="360"/>
        <w:rPr>
          <w:rFonts w:ascii="Times New Roman" w:hAnsi="Times New Roman" w:cs="Times New Roman"/>
        </w:rPr>
      </w:pPr>
      <w:r>
        <w:rPr>
          <w:rFonts w:ascii="Times New Roman" w:hAnsi="Times New Roman" w:cs="Times New Roman"/>
        </w:rPr>
        <w:t>Final regulations.</w:t>
      </w:r>
    </w:p>
    <w:p w:rsidR="00000000" w:rsidRDefault="00BE65FA">
      <w:pPr>
        <w:widowControl/>
        <w:rPr>
          <w:rFonts w:ascii="Times New Roman" w:hAnsi="Times New Roman" w:cs="Times New Roman"/>
        </w:rPr>
      </w:pPr>
    </w:p>
    <w:p w:rsidR="00000000" w:rsidRDefault="00BE65FA">
      <w:pPr>
        <w:widowControl/>
        <w:rPr>
          <w:rFonts w:ascii="Times New Roman" w:hAnsi="Times New Roman" w:cs="Times New Roman"/>
        </w:rPr>
      </w:pPr>
      <w:r>
        <w:rPr>
          <w:rFonts w:ascii="Times New Roman" w:hAnsi="Times New Roman" w:cs="Times New Roman"/>
        </w:rPr>
        <w:t xml:space="preserve">SUMMARY: </w:t>
      </w:r>
    </w:p>
    <w:p w:rsidR="00000000" w:rsidRDefault="00BE65FA">
      <w:pPr>
        <w:widowControl/>
        <w:spacing w:before="120"/>
        <w:ind w:firstLine="360"/>
        <w:rPr>
          <w:rFonts w:ascii="Times New Roman" w:hAnsi="Times New Roman" w:cs="Times New Roman"/>
        </w:rPr>
      </w:pPr>
      <w:r>
        <w:rPr>
          <w:rFonts w:ascii="Times New Roman" w:hAnsi="Times New Roman" w:cs="Times New Roman"/>
        </w:rPr>
        <w:t>This document contains final regulations relating to sales or exchanges of interests in partnerships, S corporations, and trusts. The regulations interpret t</w:t>
      </w:r>
      <w:r>
        <w:rPr>
          <w:rFonts w:ascii="Times New Roman" w:hAnsi="Times New Roman" w:cs="Times New Roman"/>
        </w:rPr>
        <w:t xml:space="preserve">he look-through provisions of </w:t>
      </w:r>
      <w:r>
        <w:rPr>
          <w:rFonts w:ascii="Times New Roman" w:hAnsi="Times New Roman" w:cs="Times New Roman"/>
          <w:i/>
          <w:iCs/>
        </w:rPr>
        <w:t>section 1 (h)</w:t>
      </w:r>
      <w:r>
        <w:rPr>
          <w:rFonts w:ascii="Times New Roman" w:hAnsi="Times New Roman" w:cs="Times New Roman"/>
        </w:rPr>
        <w:t>, added by section 311 of the Taxpayer Relief Act of 1997  and amended by sections 5001 and 6005 (d) of the Internal Revenue Service Restructuring and Reform Act of 1998, and explain the rules relating to the divi</w:t>
      </w:r>
      <w:r>
        <w:rPr>
          <w:rFonts w:ascii="Times New Roman" w:hAnsi="Times New Roman" w:cs="Times New Roman"/>
        </w:rPr>
        <w:t>sion of the holding period of a partnership interest. The regulations affect partnerships, partners, S corporations. S corporation shareholders, trusts, and trust beneficiaries.</w:t>
      </w:r>
    </w:p>
    <w:p w:rsidR="00000000" w:rsidRDefault="00BE65FA">
      <w:pPr>
        <w:widowControl/>
        <w:rPr>
          <w:rFonts w:ascii="Times New Roman" w:hAnsi="Times New Roman" w:cs="Times New Roman"/>
        </w:rPr>
      </w:pPr>
    </w:p>
    <w:p w:rsidR="00000000" w:rsidRDefault="00BE65FA">
      <w:pPr>
        <w:widowControl/>
        <w:rPr>
          <w:rFonts w:ascii="Times New Roman" w:hAnsi="Times New Roman" w:cs="Times New Roman"/>
        </w:rPr>
      </w:pPr>
      <w:r>
        <w:rPr>
          <w:rFonts w:ascii="Times New Roman" w:hAnsi="Times New Roman" w:cs="Times New Roman"/>
        </w:rPr>
        <w:t xml:space="preserve">DATES: </w:t>
      </w:r>
    </w:p>
    <w:p w:rsidR="00000000" w:rsidRDefault="00BE65FA">
      <w:pPr>
        <w:widowControl/>
        <w:spacing w:before="120"/>
        <w:ind w:firstLine="360"/>
        <w:rPr>
          <w:rFonts w:ascii="Times New Roman" w:hAnsi="Times New Roman" w:cs="Times New Roman"/>
        </w:rPr>
      </w:pPr>
      <w:r>
        <w:rPr>
          <w:rFonts w:ascii="Times New Roman" w:hAnsi="Times New Roman" w:cs="Times New Roman"/>
          <w:i/>
          <w:iCs/>
        </w:rPr>
        <w:t>Effective Dale:</w:t>
      </w:r>
      <w:r>
        <w:rPr>
          <w:rFonts w:ascii="Times New Roman" w:hAnsi="Times New Roman" w:cs="Times New Roman"/>
        </w:rPr>
        <w:t xml:space="preserve"> These regulations are effective September 21, 2000.</w:t>
      </w:r>
    </w:p>
    <w:p w:rsidR="00000000" w:rsidRDefault="00BE65FA">
      <w:pPr>
        <w:widowControl/>
        <w:spacing w:before="120"/>
        <w:ind w:firstLine="360"/>
        <w:rPr>
          <w:rFonts w:ascii="Times New Roman" w:hAnsi="Times New Roman" w:cs="Times New Roman"/>
        </w:rPr>
      </w:pPr>
      <w:r>
        <w:rPr>
          <w:rFonts w:ascii="Times New Roman" w:hAnsi="Times New Roman" w:cs="Times New Roman"/>
        </w:rPr>
        <w:t>F</w:t>
      </w:r>
      <w:r>
        <w:rPr>
          <w:rFonts w:ascii="Times New Roman" w:hAnsi="Times New Roman" w:cs="Times New Roman"/>
        </w:rPr>
        <w:t>OR FURTHER INFORMATION CONTACT: Jeanne M. Sullivan or David J. Sotos (202) 622-3050 (not a toll-free number).</w:t>
      </w:r>
    </w:p>
    <w:p w:rsidR="00000000" w:rsidRDefault="00BE65FA">
      <w:pPr>
        <w:widowControl/>
        <w:rPr>
          <w:rFonts w:ascii="Times New Roman" w:hAnsi="Times New Roman" w:cs="Times New Roman"/>
        </w:rPr>
      </w:pPr>
    </w:p>
    <w:p w:rsidR="00000000" w:rsidRDefault="00BE65FA">
      <w:pPr>
        <w:widowControl/>
        <w:rPr>
          <w:rFonts w:ascii="Times New Roman" w:hAnsi="Times New Roman" w:cs="Times New Roman"/>
        </w:rPr>
      </w:pPr>
      <w:r>
        <w:rPr>
          <w:rFonts w:ascii="Times New Roman" w:hAnsi="Times New Roman" w:cs="Times New Roman"/>
        </w:rPr>
        <w:t xml:space="preserve">SUPPLEMENTARY INFORMATION: </w:t>
      </w:r>
    </w:p>
    <w:p w:rsidR="00000000" w:rsidRDefault="00BE65FA">
      <w:pPr>
        <w:widowControl/>
        <w:rPr>
          <w:rFonts w:ascii="Times New Roman" w:hAnsi="Times New Roman" w:cs="Times New Roman"/>
        </w:rPr>
      </w:pPr>
    </w:p>
    <w:p w:rsidR="00000000" w:rsidRDefault="00BE65FA">
      <w:pPr>
        <w:widowControl/>
        <w:rPr>
          <w:rFonts w:ascii="Times New Roman" w:hAnsi="Times New Roman" w:cs="Times New Roman"/>
        </w:rPr>
      </w:pPr>
      <w:r>
        <w:rPr>
          <w:rFonts w:ascii="Times New Roman" w:hAnsi="Times New Roman" w:cs="Times New Roman"/>
        </w:rPr>
        <w:t xml:space="preserve">Paperwork Reduction Act </w:t>
      </w:r>
    </w:p>
    <w:p w:rsidR="00000000" w:rsidRDefault="00BE65FA">
      <w:pPr>
        <w:widowControl/>
        <w:spacing w:before="120"/>
        <w:ind w:firstLine="360"/>
        <w:rPr>
          <w:rFonts w:ascii="Times New Roman" w:hAnsi="Times New Roman" w:cs="Times New Roman"/>
        </w:rPr>
      </w:pPr>
      <w:r>
        <w:rPr>
          <w:rFonts w:ascii="Times New Roman" w:hAnsi="Times New Roman" w:cs="Times New Roman"/>
        </w:rPr>
        <w:t>The collections of information contained in these final regulations have been reviewed and approved by   [*2]  the Office of Management and Budget in accordance with the Paperwork Reduction Act of 1995 (</w:t>
      </w:r>
      <w:r>
        <w:rPr>
          <w:rFonts w:ascii="Times New Roman" w:hAnsi="Times New Roman" w:cs="Times New Roman"/>
          <w:i/>
          <w:iCs/>
        </w:rPr>
        <w:t>44 U.S.C. 3507</w:t>
      </w:r>
      <w:r>
        <w:rPr>
          <w:rFonts w:ascii="Times New Roman" w:hAnsi="Times New Roman" w:cs="Times New Roman"/>
        </w:rPr>
        <w:t xml:space="preserve">) under </w:t>
      </w:r>
      <w:r>
        <w:rPr>
          <w:rFonts w:ascii="Times New Roman" w:hAnsi="Times New Roman" w:cs="Times New Roman"/>
        </w:rPr>
        <w:lastRenderedPageBreak/>
        <w:t>control number 1545-1654. Respo</w:t>
      </w:r>
      <w:r>
        <w:rPr>
          <w:rFonts w:ascii="Times New Roman" w:hAnsi="Times New Roman" w:cs="Times New Roman"/>
        </w:rPr>
        <w:t>nses to these collections of information are required to verify compliance with section l (h) and to determine that the tax on capital gains has been computed correctly.</w:t>
      </w:r>
    </w:p>
    <w:p w:rsidR="00000000" w:rsidRDefault="00BE65FA">
      <w:pPr>
        <w:widowControl/>
        <w:spacing w:before="120"/>
        <w:ind w:firstLine="360"/>
        <w:rPr>
          <w:rFonts w:ascii="Times New Roman" w:hAnsi="Times New Roman" w:cs="Times New Roman"/>
        </w:rPr>
      </w:pPr>
      <w:r>
        <w:rPr>
          <w:rFonts w:ascii="Times New Roman" w:hAnsi="Times New Roman" w:cs="Times New Roman"/>
        </w:rPr>
        <w:t>An agency may not conduct or sponsor, and a person is not required to respond to, a co</w:t>
      </w:r>
      <w:r>
        <w:rPr>
          <w:rFonts w:ascii="Times New Roman" w:hAnsi="Times New Roman" w:cs="Times New Roman"/>
        </w:rPr>
        <w:t>llection of information u</w:t>
      </w:r>
      <w:r>
        <w:rPr>
          <w:rFonts w:ascii="Times New Roman" w:hAnsi="Times New Roman" w:cs="Times New Roman"/>
        </w:rPr>
        <w:t>n</w:t>
      </w:r>
      <w:r>
        <w:rPr>
          <w:rFonts w:ascii="Times New Roman" w:hAnsi="Times New Roman" w:cs="Times New Roman"/>
        </w:rPr>
        <w:t>less the collection of information displays a valid control number assigned by the Office of Management and Budget.</w:t>
      </w:r>
    </w:p>
    <w:p w:rsidR="00000000" w:rsidRDefault="00BE65FA">
      <w:pPr>
        <w:widowControl/>
        <w:spacing w:before="120"/>
        <w:ind w:firstLine="360"/>
        <w:rPr>
          <w:rFonts w:ascii="Times New Roman" w:hAnsi="Times New Roman" w:cs="Times New Roman"/>
        </w:rPr>
      </w:pPr>
      <w:r>
        <w:rPr>
          <w:rFonts w:ascii="Times New Roman" w:hAnsi="Times New Roman" w:cs="Times New Roman"/>
        </w:rPr>
        <w:t>The estimated annual burden per respondent/recordkeeper is 10 minutes.</w:t>
      </w:r>
    </w:p>
    <w:p w:rsidR="00000000" w:rsidRDefault="00BE65FA">
      <w:pPr>
        <w:widowControl/>
        <w:spacing w:before="120"/>
        <w:ind w:firstLine="360"/>
        <w:rPr>
          <w:rFonts w:ascii="Times New Roman" w:hAnsi="Times New Roman" w:cs="Times New Roman"/>
        </w:rPr>
      </w:pPr>
      <w:r>
        <w:rPr>
          <w:rFonts w:ascii="Times New Roman" w:hAnsi="Times New Roman" w:cs="Times New Roman"/>
        </w:rPr>
        <w:t>Comments concerning the accuracy of this bu</w:t>
      </w:r>
      <w:r>
        <w:rPr>
          <w:rFonts w:ascii="Times New Roman" w:hAnsi="Times New Roman" w:cs="Times New Roman"/>
        </w:rPr>
        <w:t xml:space="preserve">rden estimate and suggestions for reducing this burden should be sent to the </w:t>
      </w:r>
      <w:r>
        <w:rPr>
          <w:rFonts w:ascii="Times New Roman" w:hAnsi="Times New Roman" w:cs="Times New Roman"/>
          <w:b/>
          <w:bCs/>
        </w:rPr>
        <w:t>Internal Revenue Service</w:t>
      </w:r>
      <w:r>
        <w:rPr>
          <w:rFonts w:ascii="Times New Roman" w:hAnsi="Times New Roman" w:cs="Times New Roman"/>
        </w:rPr>
        <w:t xml:space="preserve">, Attn: IRS Reports Clearance Officer, OP:FS:FP, Washington, DC 20224, and to the </w:t>
      </w:r>
      <w:r>
        <w:rPr>
          <w:rFonts w:ascii="Times New Roman" w:hAnsi="Times New Roman" w:cs="Times New Roman"/>
          <w:b/>
          <w:bCs/>
        </w:rPr>
        <w:t>Office of Management and Budget</w:t>
      </w:r>
      <w:r>
        <w:rPr>
          <w:rFonts w:ascii="Times New Roman" w:hAnsi="Times New Roman" w:cs="Times New Roman"/>
        </w:rPr>
        <w:t>, Attn: Desk Officer for the Department of</w:t>
      </w:r>
      <w:r>
        <w:rPr>
          <w:rFonts w:ascii="Times New Roman" w:hAnsi="Times New Roman" w:cs="Times New Roman"/>
        </w:rPr>
        <w:t xml:space="preserve"> the Treasury, Office of Information and Regulatory Affairs, Washington, DC 20503.</w:t>
      </w:r>
    </w:p>
    <w:p w:rsidR="00000000" w:rsidRDefault="00BE65FA">
      <w:pPr>
        <w:widowControl/>
        <w:spacing w:before="120"/>
        <w:ind w:firstLine="360"/>
        <w:rPr>
          <w:rFonts w:ascii="Times New Roman" w:hAnsi="Times New Roman" w:cs="Times New Roman"/>
        </w:rPr>
      </w:pPr>
      <w:r>
        <w:rPr>
          <w:rFonts w:ascii="Times New Roman" w:hAnsi="Times New Roman" w:cs="Times New Roman"/>
        </w:rPr>
        <w:t>Books or records relating to this collection of information must be retained as long as their contents may become material in the administration of any internal revenue law.</w:t>
      </w:r>
      <w:r>
        <w:rPr>
          <w:rFonts w:ascii="Times New Roman" w:hAnsi="Times New Roman" w:cs="Times New Roman"/>
        </w:rPr>
        <w:t xml:space="preserve"> Generally, tax returns and tax return   [*3]  information are confidential, as required by </w:t>
      </w:r>
      <w:r>
        <w:rPr>
          <w:rFonts w:ascii="Times New Roman" w:hAnsi="Times New Roman" w:cs="Times New Roman"/>
          <w:i/>
          <w:iCs/>
        </w:rPr>
        <w:t>26 U.S.C. 6103</w:t>
      </w:r>
      <w:r>
        <w:rPr>
          <w:rFonts w:ascii="Times New Roman" w:hAnsi="Times New Roman" w:cs="Times New Roman"/>
        </w:rPr>
        <w:t>.</w:t>
      </w:r>
    </w:p>
    <w:p w:rsidR="00000000" w:rsidRDefault="00BE65FA">
      <w:pPr>
        <w:widowControl/>
        <w:rPr>
          <w:rFonts w:ascii="Times New Roman" w:hAnsi="Times New Roman" w:cs="Times New Roman"/>
        </w:rPr>
      </w:pPr>
    </w:p>
    <w:p w:rsidR="00000000" w:rsidRDefault="00BE65FA">
      <w:pPr>
        <w:widowControl/>
        <w:rPr>
          <w:rFonts w:ascii="Times New Roman" w:hAnsi="Times New Roman" w:cs="Times New Roman"/>
        </w:rPr>
      </w:pPr>
      <w:r>
        <w:rPr>
          <w:rFonts w:ascii="Times New Roman" w:hAnsi="Times New Roman" w:cs="Times New Roman"/>
        </w:rPr>
        <w:t xml:space="preserve">Background </w:t>
      </w:r>
    </w:p>
    <w:p w:rsidR="00000000" w:rsidRDefault="00BE65FA">
      <w:pPr>
        <w:widowControl/>
        <w:spacing w:before="120"/>
        <w:ind w:firstLine="360"/>
        <w:rPr>
          <w:rFonts w:ascii="Times New Roman" w:hAnsi="Times New Roman" w:cs="Times New Roman"/>
        </w:rPr>
      </w:pPr>
      <w:r>
        <w:rPr>
          <w:rFonts w:ascii="Times New Roman" w:hAnsi="Times New Roman" w:cs="Times New Roman"/>
        </w:rPr>
        <w:t>Section 311 of the Taxpayer Relief Act of 1997, Public Law 105-34 (111 Stat. 788, 831) (the 1997 Act), as mod</w:t>
      </w:r>
      <w:r>
        <w:rPr>
          <w:rFonts w:ascii="Times New Roman" w:hAnsi="Times New Roman" w:cs="Times New Roman"/>
        </w:rPr>
        <w:t>i</w:t>
      </w:r>
      <w:r>
        <w:rPr>
          <w:rFonts w:ascii="Times New Roman" w:hAnsi="Times New Roman" w:cs="Times New Roman"/>
        </w:rPr>
        <w:t>fied by sections 5001 and</w:t>
      </w:r>
      <w:r>
        <w:rPr>
          <w:rFonts w:ascii="Times New Roman" w:hAnsi="Times New Roman" w:cs="Times New Roman"/>
        </w:rPr>
        <w:t xml:space="preserve"> 6005 (d) of the Internal Revenue Service Restructuring and Reform Act of 1998, Public Law 105-206 (112 Stat. 685, 787, 800) (the 1998 Act), reduced the maximum statutory tax rates for long-term capital gains of individuals in general and provided regulato</w:t>
      </w:r>
      <w:r>
        <w:rPr>
          <w:rFonts w:ascii="Times New Roman" w:hAnsi="Times New Roman" w:cs="Times New Roman"/>
        </w:rPr>
        <w:t xml:space="preserve">ry authority to apply the rules to sales and exchanges of interests in pass-thru entities and to sales and exchanges by pass-thru entities. On August 9, 1999, the IRS published in the </w:t>
      </w:r>
      <w:r>
        <w:rPr>
          <w:rFonts w:ascii="Times New Roman" w:hAnsi="Times New Roman" w:cs="Times New Roman"/>
          <w:b/>
          <w:bCs/>
        </w:rPr>
        <w:t>Federal Register</w:t>
      </w:r>
      <w:r>
        <w:rPr>
          <w:rFonts w:ascii="Times New Roman" w:hAnsi="Times New Roman" w:cs="Times New Roman"/>
        </w:rPr>
        <w:t xml:space="preserve"> a notice of proposed rulemaking (REG-106527-98, </w:t>
      </w:r>
      <w:r>
        <w:rPr>
          <w:rFonts w:ascii="Times New Roman" w:hAnsi="Times New Roman" w:cs="Times New Roman"/>
          <w:i/>
          <w:iCs/>
        </w:rPr>
        <w:t>1999-34</w:t>
      </w:r>
      <w:r>
        <w:rPr>
          <w:rFonts w:ascii="Times New Roman" w:hAnsi="Times New Roman" w:cs="Times New Roman"/>
          <w:i/>
          <w:iCs/>
        </w:rPr>
        <w:t xml:space="preserve"> I.R.B. 304</w:t>
      </w:r>
      <w:r>
        <w:rPr>
          <w:rFonts w:ascii="Times New Roman" w:hAnsi="Times New Roman" w:cs="Times New Roman"/>
        </w:rPr>
        <w:t xml:space="preserve"> [</w:t>
      </w:r>
      <w:r>
        <w:rPr>
          <w:rFonts w:ascii="Times New Roman" w:hAnsi="Times New Roman" w:cs="Times New Roman"/>
          <w:i/>
          <w:iCs/>
        </w:rPr>
        <w:t>64 F.R. 43117]</w:t>
      </w:r>
      <w:r>
        <w:rPr>
          <w:rFonts w:ascii="Times New Roman" w:hAnsi="Times New Roman" w:cs="Times New Roman"/>
        </w:rPr>
        <w:t>) relating to the tax</w:t>
      </w:r>
      <w:r>
        <w:rPr>
          <w:rFonts w:ascii="Times New Roman" w:hAnsi="Times New Roman" w:cs="Times New Roman"/>
        </w:rPr>
        <w:t>a</w:t>
      </w:r>
      <w:r>
        <w:rPr>
          <w:rFonts w:ascii="Times New Roman" w:hAnsi="Times New Roman" w:cs="Times New Roman"/>
        </w:rPr>
        <w:t>tion of capital gains in the case of sales or exchanges of interests in partnerships, S corporations, and trusts. The regul</w:t>
      </w:r>
      <w:r>
        <w:rPr>
          <w:rFonts w:ascii="Times New Roman" w:hAnsi="Times New Roman" w:cs="Times New Roman"/>
        </w:rPr>
        <w:t>a</w:t>
      </w:r>
      <w:r>
        <w:rPr>
          <w:rFonts w:ascii="Times New Roman" w:hAnsi="Times New Roman" w:cs="Times New Roman"/>
        </w:rPr>
        <w:t>tions interpreted rules added by the 1997 Act and amended by the 1998 Act, and prov</w:t>
      </w:r>
      <w:r>
        <w:rPr>
          <w:rFonts w:ascii="Times New Roman" w:hAnsi="Times New Roman" w:cs="Times New Roman"/>
        </w:rPr>
        <w:t>ided guidance relating to the div</w:t>
      </w:r>
      <w:r>
        <w:rPr>
          <w:rFonts w:ascii="Times New Roman" w:hAnsi="Times New Roman" w:cs="Times New Roman"/>
        </w:rPr>
        <w:t>i</w:t>
      </w:r>
      <w:r>
        <w:rPr>
          <w:rFonts w:ascii="Times New Roman" w:hAnsi="Times New Roman" w:cs="Times New Roman"/>
        </w:rPr>
        <w:t>sion of the holding period of a partnership interest. The IRS received no requests to speak at a public hearing that was scheduled for N</w:t>
      </w:r>
      <w:r>
        <w:rPr>
          <w:rFonts w:ascii="Times New Roman" w:hAnsi="Times New Roman" w:cs="Times New Roman"/>
        </w:rPr>
        <w:t>o</w:t>
      </w:r>
      <w:r>
        <w:rPr>
          <w:rFonts w:ascii="Times New Roman" w:hAnsi="Times New Roman" w:cs="Times New Roman"/>
        </w:rPr>
        <w:t xml:space="preserve">vember 18, 1999, and canceled the hearing. Written comments   [*4]  were received in </w:t>
      </w:r>
      <w:r>
        <w:rPr>
          <w:rFonts w:ascii="Times New Roman" w:hAnsi="Times New Roman" w:cs="Times New Roman"/>
        </w:rPr>
        <w:t>response to the notice of pr</w:t>
      </w:r>
      <w:r>
        <w:rPr>
          <w:rFonts w:ascii="Times New Roman" w:hAnsi="Times New Roman" w:cs="Times New Roman"/>
        </w:rPr>
        <w:t>o</w:t>
      </w:r>
      <w:r>
        <w:rPr>
          <w:rFonts w:ascii="Times New Roman" w:hAnsi="Times New Roman" w:cs="Times New Roman"/>
        </w:rPr>
        <w:t>posed rulemaking. After consideration of the comments, the proposed regulations under sections l (h), 741, and 1223 are adopted, as revised by this Treasury decision. The comments received and revisions made are di</w:t>
      </w:r>
      <w:r>
        <w:rPr>
          <w:rFonts w:ascii="Times New Roman" w:hAnsi="Times New Roman" w:cs="Times New Roman"/>
        </w:rPr>
        <w:t>s</w:t>
      </w:r>
      <w:r>
        <w:rPr>
          <w:rFonts w:ascii="Times New Roman" w:hAnsi="Times New Roman" w:cs="Times New Roman"/>
        </w:rPr>
        <w:t>cussed below</w:t>
      </w:r>
      <w:r>
        <w:rPr>
          <w:rFonts w:ascii="Times New Roman" w:hAnsi="Times New Roman" w:cs="Times New Roman"/>
        </w:rPr>
        <w:t>.</w:t>
      </w:r>
    </w:p>
    <w:p w:rsidR="00000000" w:rsidRDefault="00BE65FA">
      <w:pPr>
        <w:widowControl/>
        <w:rPr>
          <w:rFonts w:ascii="Times New Roman" w:hAnsi="Times New Roman" w:cs="Times New Roman"/>
        </w:rPr>
      </w:pPr>
    </w:p>
    <w:p w:rsidR="00000000" w:rsidRDefault="00BE65FA">
      <w:pPr>
        <w:widowControl/>
        <w:rPr>
          <w:rFonts w:ascii="Times New Roman" w:hAnsi="Times New Roman" w:cs="Times New Roman"/>
        </w:rPr>
      </w:pPr>
      <w:r>
        <w:rPr>
          <w:rFonts w:ascii="Times New Roman" w:hAnsi="Times New Roman" w:cs="Times New Roman"/>
        </w:rPr>
        <w:t xml:space="preserve">Explanation of Revisions and Summary of Comments </w:t>
      </w:r>
    </w:p>
    <w:p w:rsidR="00000000" w:rsidRDefault="00BE65FA">
      <w:pPr>
        <w:widowControl/>
        <w:rPr>
          <w:rFonts w:ascii="Times New Roman" w:hAnsi="Times New Roman" w:cs="Times New Roman"/>
        </w:rPr>
      </w:pPr>
    </w:p>
    <w:p w:rsidR="00000000" w:rsidRDefault="00BE65FA">
      <w:pPr>
        <w:widowControl/>
        <w:rPr>
          <w:rFonts w:ascii="Times New Roman" w:hAnsi="Times New Roman" w:cs="Times New Roman"/>
        </w:rPr>
      </w:pPr>
      <w:r>
        <w:rPr>
          <w:rFonts w:ascii="Times New Roman" w:hAnsi="Times New Roman" w:cs="Times New Roman"/>
        </w:rPr>
        <w:t xml:space="preserve">1. Look-Through Capital Gain </w:t>
      </w:r>
    </w:p>
    <w:p w:rsidR="00000000" w:rsidRDefault="00BE65FA">
      <w:pPr>
        <w:widowControl/>
        <w:rPr>
          <w:rFonts w:ascii="Times New Roman" w:hAnsi="Times New Roman" w:cs="Times New Roman"/>
        </w:rPr>
      </w:pPr>
    </w:p>
    <w:p w:rsidR="00000000" w:rsidRDefault="00BE65FA">
      <w:pPr>
        <w:widowControl/>
        <w:rPr>
          <w:rFonts w:ascii="Times New Roman" w:hAnsi="Times New Roman" w:cs="Times New Roman"/>
        </w:rPr>
      </w:pPr>
      <w:r>
        <w:rPr>
          <w:rFonts w:ascii="Times New Roman" w:hAnsi="Times New Roman" w:cs="Times New Roman"/>
        </w:rPr>
        <w:t xml:space="preserve">a. In General </w:t>
      </w:r>
    </w:p>
    <w:p w:rsidR="00000000" w:rsidRDefault="00BE65FA">
      <w:pPr>
        <w:widowControl/>
        <w:spacing w:before="120"/>
        <w:ind w:firstLine="360"/>
        <w:rPr>
          <w:rFonts w:ascii="Times New Roman" w:hAnsi="Times New Roman" w:cs="Times New Roman"/>
        </w:rPr>
      </w:pPr>
      <w:r>
        <w:rPr>
          <w:rFonts w:ascii="Times New Roman" w:hAnsi="Times New Roman" w:cs="Times New Roman"/>
        </w:rPr>
        <w:t>Section l (h) provides maximum capital gains rates in three categories: 20-percent rate gain, 25-percent rate gain, and 28-percent rate gain. Twenty percent</w:t>
      </w:r>
      <w:r>
        <w:rPr>
          <w:rFonts w:ascii="Times New Roman" w:hAnsi="Times New Roman" w:cs="Times New Roman"/>
        </w:rPr>
        <w:t xml:space="preserve"> rate gain is net capital gain from the sale or exchange of capital assets held for more than one year, reduced by the sum of 25-percent rate gain and 28-percent rate gain. Twenty-five percent rate gain is limited to unrecaptured </w:t>
      </w:r>
      <w:r>
        <w:rPr>
          <w:rFonts w:ascii="Times New Roman" w:hAnsi="Times New Roman" w:cs="Times New Roman"/>
          <w:i/>
          <w:iCs/>
        </w:rPr>
        <w:t>section 1250</w:t>
      </w:r>
      <w:r>
        <w:rPr>
          <w:rFonts w:ascii="Times New Roman" w:hAnsi="Times New Roman" w:cs="Times New Roman"/>
        </w:rPr>
        <w:t xml:space="preserve"> gain. Twenty-</w:t>
      </w:r>
      <w:r>
        <w:rPr>
          <w:rFonts w:ascii="Times New Roman" w:hAnsi="Times New Roman" w:cs="Times New Roman"/>
        </w:rPr>
        <w:t xml:space="preserve">eight percent rate gain includes capital gains and losses from the sale or exchange of collectibles (as defined in </w:t>
      </w:r>
      <w:r>
        <w:rPr>
          <w:rFonts w:ascii="Times New Roman" w:hAnsi="Times New Roman" w:cs="Times New Roman"/>
          <w:i/>
          <w:iCs/>
        </w:rPr>
        <w:t>section 408 (m)</w:t>
      </w:r>
      <w:r>
        <w:rPr>
          <w:rFonts w:ascii="Times New Roman" w:hAnsi="Times New Roman" w:cs="Times New Roman"/>
        </w:rPr>
        <w:t xml:space="preserve"> without regard to </w:t>
      </w:r>
      <w:r>
        <w:rPr>
          <w:rFonts w:ascii="Times New Roman" w:hAnsi="Times New Roman" w:cs="Times New Roman"/>
          <w:i/>
          <w:iCs/>
        </w:rPr>
        <w:t>section 408 (m) (3)</w:t>
      </w:r>
      <w:r>
        <w:rPr>
          <w:rFonts w:ascii="Times New Roman" w:hAnsi="Times New Roman" w:cs="Times New Roman"/>
        </w:rPr>
        <w:t>) held for more than one year and certain other types of gain.</w:t>
      </w:r>
    </w:p>
    <w:p w:rsidR="00000000" w:rsidRDefault="00BE65FA">
      <w:pPr>
        <w:widowControl/>
        <w:spacing w:before="120"/>
        <w:ind w:firstLine="360"/>
        <w:rPr>
          <w:rFonts w:ascii="Times New Roman" w:hAnsi="Times New Roman" w:cs="Times New Roman"/>
        </w:rPr>
      </w:pPr>
      <w:r>
        <w:rPr>
          <w:rFonts w:ascii="Times New Roman" w:hAnsi="Times New Roman" w:cs="Times New Roman"/>
        </w:rPr>
        <w:t>Capital gain attributable</w:t>
      </w:r>
      <w:r>
        <w:rPr>
          <w:rFonts w:ascii="Times New Roman" w:hAnsi="Times New Roman" w:cs="Times New Roman"/>
        </w:rPr>
        <w:t xml:space="preserve"> to the sale or exchange of an interest in a pass-thru entity held for more than one year ge</w:t>
      </w:r>
      <w:r>
        <w:rPr>
          <w:rFonts w:ascii="Times New Roman" w:hAnsi="Times New Roman" w:cs="Times New Roman"/>
        </w:rPr>
        <w:t>n</w:t>
      </w:r>
      <w:r>
        <w:rPr>
          <w:rFonts w:ascii="Times New Roman" w:hAnsi="Times New Roman" w:cs="Times New Roman"/>
        </w:rPr>
        <w:t>erally is in the 20-percent rate gain category. However, the proposed regulations   [*5]  provide that, when a taxpayer sells or exchanges an interest in a partner</w:t>
      </w:r>
      <w:r>
        <w:rPr>
          <w:rFonts w:ascii="Times New Roman" w:hAnsi="Times New Roman" w:cs="Times New Roman"/>
        </w:rPr>
        <w:t xml:space="preserve">ship, S corporation, or trust that holds collectibles, rules similar to the rules under </w:t>
      </w:r>
      <w:r>
        <w:rPr>
          <w:rFonts w:ascii="Times New Roman" w:hAnsi="Times New Roman" w:cs="Times New Roman"/>
          <w:i/>
          <w:iCs/>
        </w:rPr>
        <w:t>section 751 (a)</w:t>
      </w:r>
      <w:r>
        <w:rPr>
          <w:rFonts w:ascii="Times New Roman" w:hAnsi="Times New Roman" w:cs="Times New Roman"/>
        </w:rPr>
        <w:t xml:space="preserve"> apply to determine the capital gain that is attributable to certain unrealized gain in the collectibles. Fu</w:t>
      </w:r>
      <w:r>
        <w:rPr>
          <w:rFonts w:ascii="Times New Roman" w:hAnsi="Times New Roman" w:cs="Times New Roman"/>
        </w:rPr>
        <w:t>r</w:t>
      </w:r>
      <w:r>
        <w:rPr>
          <w:rFonts w:ascii="Times New Roman" w:hAnsi="Times New Roman" w:cs="Times New Roman"/>
        </w:rPr>
        <w:t>thermore, under the proposed regulations, ru</w:t>
      </w:r>
      <w:r>
        <w:rPr>
          <w:rFonts w:ascii="Times New Roman" w:hAnsi="Times New Roman" w:cs="Times New Roman"/>
        </w:rPr>
        <w:t xml:space="preserve">les similar to the rules under </w:t>
      </w:r>
      <w:r>
        <w:rPr>
          <w:rFonts w:ascii="Times New Roman" w:hAnsi="Times New Roman" w:cs="Times New Roman"/>
          <w:i/>
          <w:iCs/>
        </w:rPr>
        <w:t>section 751 (a)</w:t>
      </w:r>
      <w:r>
        <w:rPr>
          <w:rFonts w:ascii="Times New Roman" w:hAnsi="Times New Roman" w:cs="Times New Roman"/>
        </w:rPr>
        <w:t xml:space="preserve"> also apply to determine the capital gain attributable to certain unrealized gain in </w:t>
      </w:r>
      <w:r>
        <w:rPr>
          <w:rFonts w:ascii="Times New Roman" w:hAnsi="Times New Roman" w:cs="Times New Roman"/>
          <w:i/>
          <w:iCs/>
        </w:rPr>
        <w:t>section 1250</w:t>
      </w:r>
      <w:r>
        <w:rPr>
          <w:rFonts w:ascii="Times New Roman" w:hAnsi="Times New Roman" w:cs="Times New Roman"/>
        </w:rPr>
        <w:t xml:space="preserve"> property held by a partnership when a taxpayer sells or exchanges an interest in a partnership that holds such p</w:t>
      </w:r>
      <w:r>
        <w:rPr>
          <w:rFonts w:ascii="Times New Roman" w:hAnsi="Times New Roman" w:cs="Times New Roman"/>
        </w:rPr>
        <w:t>roperty.</w:t>
      </w:r>
    </w:p>
    <w:p w:rsidR="00000000" w:rsidRDefault="00BE65FA">
      <w:pPr>
        <w:widowControl/>
        <w:rPr>
          <w:rFonts w:ascii="Times New Roman" w:hAnsi="Times New Roman" w:cs="Times New Roman"/>
        </w:rPr>
      </w:pPr>
    </w:p>
    <w:p w:rsidR="00000000" w:rsidRDefault="00BE65FA">
      <w:pPr>
        <w:widowControl/>
        <w:rPr>
          <w:rFonts w:ascii="Times New Roman" w:hAnsi="Times New Roman" w:cs="Times New Roman"/>
        </w:rPr>
      </w:pPr>
      <w:r>
        <w:rPr>
          <w:rFonts w:ascii="Times New Roman" w:hAnsi="Times New Roman" w:cs="Times New Roman"/>
        </w:rPr>
        <w:t xml:space="preserve">b. Net Collectibles Loss </w:t>
      </w:r>
    </w:p>
    <w:p w:rsidR="00000000" w:rsidRDefault="00BE65FA">
      <w:pPr>
        <w:widowControl/>
        <w:spacing w:before="120"/>
        <w:ind w:firstLine="360"/>
        <w:rPr>
          <w:rFonts w:ascii="Times New Roman" w:hAnsi="Times New Roman" w:cs="Times New Roman"/>
        </w:rPr>
      </w:pPr>
      <w:r>
        <w:rPr>
          <w:rFonts w:ascii="Times New Roman" w:hAnsi="Times New Roman" w:cs="Times New Roman"/>
        </w:rPr>
        <w:t xml:space="preserve">Twenty-eight percent rate gain is the excess (if any) of (i) the sum of collectibles gain and </w:t>
      </w:r>
      <w:r>
        <w:rPr>
          <w:rFonts w:ascii="Times New Roman" w:hAnsi="Times New Roman" w:cs="Times New Roman"/>
          <w:i/>
          <w:iCs/>
        </w:rPr>
        <w:t>section 1202</w:t>
      </w:r>
      <w:r>
        <w:rPr>
          <w:rFonts w:ascii="Times New Roman" w:hAnsi="Times New Roman" w:cs="Times New Roman"/>
        </w:rPr>
        <w:t xml:space="preserve"> gain, over</w:t>
      </w:r>
    </w:p>
    <w:p w:rsidR="00000000" w:rsidRDefault="00BE65FA">
      <w:pPr>
        <w:widowControl/>
        <w:spacing w:before="120"/>
        <w:ind w:firstLine="360"/>
        <w:rPr>
          <w:rFonts w:ascii="Times New Roman" w:hAnsi="Times New Roman" w:cs="Times New Roman"/>
        </w:rPr>
      </w:pPr>
      <w:r>
        <w:rPr>
          <w:rFonts w:ascii="Times New Roman" w:hAnsi="Times New Roman" w:cs="Times New Roman"/>
        </w:rPr>
        <w:t>(ii) the sum of collectibles loss, the net short-term loss, and the amount of long-term capital loss c</w:t>
      </w:r>
      <w:r>
        <w:rPr>
          <w:rFonts w:ascii="Times New Roman" w:hAnsi="Times New Roman" w:cs="Times New Roman"/>
        </w:rPr>
        <w:t xml:space="preserve">arried under </w:t>
      </w:r>
      <w:r>
        <w:rPr>
          <w:rFonts w:ascii="Times New Roman" w:hAnsi="Times New Roman" w:cs="Times New Roman"/>
          <w:i/>
          <w:iCs/>
        </w:rPr>
        <w:t>se</w:t>
      </w:r>
      <w:r>
        <w:rPr>
          <w:rFonts w:ascii="Times New Roman" w:hAnsi="Times New Roman" w:cs="Times New Roman"/>
          <w:i/>
          <w:iCs/>
        </w:rPr>
        <w:t>c</w:t>
      </w:r>
      <w:r>
        <w:rPr>
          <w:rFonts w:ascii="Times New Roman" w:hAnsi="Times New Roman" w:cs="Times New Roman"/>
          <w:i/>
          <w:iCs/>
        </w:rPr>
        <w:t>tion 1212 (b) (1) (B)</w:t>
      </w:r>
      <w:r>
        <w:rPr>
          <w:rFonts w:ascii="Times New Roman" w:hAnsi="Times New Roman" w:cs="Times New Roman"/>
        </w:rPr>
        <w:t xml:space="preserve"> to the taxable year. One commentator suggested that, when an interest in a partnership, S corpor</w:t>
      </w:r>
      <w:r>
        <w:rPr>
          <w:rFonts w:ascii="Times New Roman" w:hAnsi="Times New Roman" w:cs="Times New Roman"/>
        </w:rPr>
        <w:t>a</w:t>
      </w:r>
      <w:r>
        <w:rPr>
          <w:rFonts w:ascii="Times New Roman" w:hAnsi="Times New Roman" w:cs="Times New Roman"/>
        </w:rPr>
        <w:t xml:space="preserve">tion, or trust is transferred, net collectibles loss as well as net collectibles gain in property held </w:t>
      </w:r>
      <w:r>
        <w:rPr>
          <w:rFonts w:ascii="Times New Roman" w:hAnsi="Times New Roman" w:cs="Times New Roman"/>
          <w:i/>
          <w:iCs/>
        </w:rPr>
        <w:t>by</w:t>
      </w:r>
      <w:r>
        <w:rPr>
          <w:rFonts w:ascii="Times New Roman" w:hAnsi="Times New Roman" w:cs="Times New Roman"/>
        </w:rPr>
        <w:t xml:space="preserve"> such an entity </w:t>
      </w:r>
      <w:r>
        <w:rPr>
          <w:rFonts w:ascii="Times New Roman" w:hAnsi="Times New Roman" w:cs="Times New Roman"/>
        </w:rPr>
        <w:t xml:space="preserve">should be taken </w:t>
      </w:r>
      <w:r>
        <w:rPr>
          <w:rFonts w:ascii="Times New Roman" w:hAnsi="Times New Roman" w:cs="Times New Roman"/>
        </w:rPr>
        <w:lastRenderedPageBreak/>
        <w:t xml:space="preserve">into account in determining a taxpayer's overall collectibles gain or collectibles loss. The   [*6]  Treasury Department (Treasury) and the IRS believe that the proposed regulations are consistent with the rule in </w:t>
      </w:r>
      <w:r>
        <w:rPr>
          <w:rFonts w:ascii="Times New Roman" w:hAnsi="Times New Roman" w:cs="Times New Roman"/>
          <w:i/>
          <w:iCs/>
        </w:rPr>
        <w:t>section 1 (h) (6) (B)</w:t>
      </w:r>
      <w:r>
        <w:rPr>
          <w:rFonts w:ascii="Times New Roman" w:hAnsi="Times New Roman" w:cs="Times New Roman"/>
        </w:rPr>
        <w:t>, whi</w:t>
      </w:r>
      <w:r>
        <w:rPr>
          <w:rFonts w:ascii="Times New Roman" w:hAnsi="Times New Roman" w:cs="Times New Roman"/>
        </w:rPr>
        <w:t>ch, in providing look-through treatment with respect to collectibles, refers only to "gain from the sale of an i</w:t>
      </w:r>
      <w:r>
        <w:rPr>
          <w:rFonts w:ascii="Times New Roman" w:hAnsi="Times New Roman" w:cs="Times New Roman"/>
        </w:rPr>
        <w:t>n</w:t>
      </w:r>
      <w:r>
        <w:rPr>
          <w:rFonts w:ascii="Times New Roman" w:hAnsi="Times New Roman" w:cs="Times New Roman"/>
        </w:rPr>
        <w:t>terest in a par</w:t>
      </w:r>
      <w:r>
        <w:rPr>
          <w:rFonts w:ascii="Times New Roman" w:hAnsi="Times New Roman" w:cs="Times New Roman"/>
        </w:rPr>
        <w:t>t</w:t>
      </w:r>
      <w:r>
        <w:rPr>
          <w:rFonts w:ascii="Times New Roman" w:hAnsi="Times New Roman" w:cs="Times New Roman"/>
        </w:rPr>
        <w:t>nership, S corporation, or trust which is attributable to unrealized appreciation in the value of collectibles ..." Accordingly</w:t>
      </w:r>
      <w:r>
        <w:rPr>
          <w:rFonts w:ascii="Times New Roman" w:hAnsi="Times New Roman" w:cs="Times New Roman"/>
        </w:rPr>
        <w:t>, the comment is not adopted in the final regulations.</w:t>
      </w:r>
    </w:p>
    <w:p w:rsidR="00000000" w:rsidRDefault="00BE65FA">
      <w:pPr>
        <w:widowControl/>
        <w:rPr>
          <w:rFonts w:ascii="Times New Roman" w:hAnsi="Times New Roman" w:cs="Times New Roman"/>
        </w:rPr>
      </w:pPr>
    </w:p>
    <w:p w:rsidR="00000000" w:rsidRDefault="00BE65FA">
      <w:pPr>
        <w:widowControl/>
        <w:rPr>
          <w:rFonts w:ascii="Times New Roman" w:hAnsi="Times New Roman" w:cs="Times New Roman"/>
        </w:rPr>
      </w:pPr>
      <w:r>
        <w:rPr>
          <w:rFonts w:ascii="Times New Roman" w:hAnsi="Times New Roman" w:cs="Times New Roman"/>
        </w:rPr>
        <w:t xml:space="preserve">c. Limitations with Respect to Section 1231 Property </w:t>
      </w:r>
    </w:p>
    <w:p w:rsidR="00000000" w:rsidRDefault="00BE65FA">
      <w:pPr>
        <w:widowControl/>
        <w:spacing w:before="120"/>
        <w:ind w:firstLine="360"/>
        <w:rPr>
          <w:rFonts w:ascii="Times New Roman" w:hAnsi="Times New Roman" w:cs="Times New Roman"/>
        </w:rPr>
      </w:pPr>
      <w:r>
        <w:rPr>
          <w:rFonts w:ascii="Times New Roman" w:hAnsi="Times New Roman" w:cs="Times New Roman"/>
          <w:i/>
          <w:iCs/>
        </w:rPr>
        <w:t>Section 1 (h) (7) (B)</w:t>
      </w:r>
      <w:r>
        <w:rPr>
          <w:rFonts w:ascii="Times New Roman" w:hAnsi="Times New Roman" w:cs="Times New Roman"/>
        </w:rPr>
        <w:t xml:space="preserve"> limits the amount of unrecaptured </w:t>
      </w:r>
      <w:r>
        <w:rPr>
          <w:rFonts w:ascii="Times New Roman" w:hAnsi="Times New Roman" w:cs="Times New Roman"/>
          <w:i/>
          <w:iCs/>
        </w:rPr>
        <w:t>section 1250</w:t>
      </w:r>
      <w:r>
        <w:rPr>
          <w:rFonts w:ascii="Times New Roman" w:hAnsi="Times New Roman" w:cs="Times New Roman"/>
        </w:rPr>
        <w:t xml:space="preserve"> gain recognized as a consequence of sales, e</w:t>
      </w:r>
      <w:r>
        <w:rPr>
          <w:rFonts w:ascii="Times New Roman" w:hAnsi="Times New Roman" w:cs="Times New Roman"/>
        </w:rPr>
        <w:t>x</w:t>
      </w:r>
      <w:r>
        <w:rPr>
          <w:rFonts w:ascii="Times New Roman" w:hAnsi="Times New Roman" w:cs="Times New Roman"/>
        </w:rPr>
        <w:t>changes, and conversions describ</w:t>
      </w:r>
      <w:r>
        <w:rPr>
          <w:rFonts w:ascii="Times New Roman" w:hAnsi="Times New Roman" w:cs="Times New Roman"/>
        </w:rPr>
        <w:t xml:space="preserve">ed in </w:t>
      </w:r>
      <w:r>
        <w:rPr>
          <w:rFonts w:ascii="Times New Roman" w:hAnsi="Times New Roman" w:cs="Times New Roman"/>
          <w:i/>
          <w:iCs/>
        </w:rPr>
        <w:t>section 1231 (a) (3) (A)</w:t>
      </w:r>
      <w:r>
        <w:rPr>
          <w:rFonts w:ascii="Times New Roman" w:hAnsi="Times New Roman" w:cs="Times New Roman"/>
        </w:rPr>
        <w:t xml:space="preserve"> to the taxpayer's net </w:t>
      </w:r>
      <w:r>
        <w:rPr>
          <w:rFonts w:ascii="Times New Roman" w:hAnsi="Times New Roman" w:cs="Times New Roman"/>
          <w:i/>
          <w:iCs/>
        </w:rPr>
        <w:t>section 1231</w:t>
      </w:r>
      <w:r>
        <w:rPr>
          <w:rFonts w:ascii="Times New Roman" w:hAnsi="Times New Roman" w:cs="Times New Roman"/>
        </w:rPr>
        <w:t xml:space="preserve"> gain (as defined in </w:t>
      </w:r>
      <w:r>
        <w:rPr>
          <w:rFonts w:ascii="Times New Roman" w:hAnsi="Times New Roman" w:cs="Times New Roman"/>
          <w:i/>
          <w:iCs/>
        </w:rPr>
        <w:t>section 1231 (c) (3)</w:t>
      </w:r>
      <w:r>
        <w:rPr>
          <w:rFonts w:ascii="Times New Roman" w:hAnsi="Times New Roman" w:cs="Times New Roman"/>
        </w:rPr>
        <w:t>) for the taxable year. The proposed regulations provide that, upon a partner's transfer of a partne</w:t>
      </w:r>
      <w:r>
        <w:rPr>
          <w:rFonts w:ascii="Times New Roman" w:hAnsi="Times New Roman" w:cs="Times New Roman"/>
        </w:rPr>
        <w:t>r</w:t>
      </w:r>
      <w:r>
        <w:rPr>
          <w:rFonts w:ascii="Times New Roman" w:hAnsi="Times New Roman" w:cs="Times New Roman"/>
        </w:rPr>
        <w:t xml:space="preserve">ship interest, the partner's allocable share of </w:t>
      </w:r>
      <w:r>
        <w:rPr>
          <w:rFonts w:ascii="Times New Roman" w:hAnsi="Times New Roman" w:cs="Times New Roman"/>
          <w:i/>
          <w:iCs/>
        </w:rPr>
        <w:t>s</w:t>
      </w:r>
      <w:r>
        <w:rPr>
          <w:rFonts w:ascii="Times New Roman" w:hAnsi="Times New Roman" w:cs="Times New Roman"/>
          <w:i/>
          <w:iCs/>
        </w:rPr>
        <w:t>ection 1250</w:t>
      </w:r>
      <w:r>
        <w:rPr>
          <w:rFonts w:ascii="Times New Roman" w:hAnsi="Times New Roman" w:cs="Times New Roman"/>
        </w:rPr>
        <w:t xml:space="preserve"> capital gain (as defined in </w:t>
      </w:r>
      <w:r>
        <w:rPr>
          <w:rFonts w:ascii="Times New Roman" w:hAnsi="Times New Roman" w:cs="Times New Roman"/>
          <w:i/>
          <w:iCs/>
        </w:rPr>
        <w:t>§ 1.1 (h)-1 (b) (3)</w:t>
      </w:r>
      <w:r>
        <w:rPr>
          <w:rFonts w:ascii="Times New Roman" w:hAnsi="Times New Roman" w:cs="Times New Roman"/>
        </w:rPr>
        <w:t xml:space="preserve">) is not treated as </w:t>
      </w:r>
      <w:r>
        <w:rPr>
          <w:rFonts w:ascii="Times New Roman" w:hAnsi="Times New Roman" w:cs="Times New Roman"/>
          <w:i/>
          <w:iCs/>
        </w:rPr>
        <w:t>section 1231</w:t>
      </w:r>
      <w:r>
        <w:rPr>
          <w:rFonts w:ascii="Times New Roman" w:hAnsi="Times New Roman" w:cs="Times New Roman"/>
        </w:rPr>
        <w:t xml:space="preserve"> gain for purposes of applying the limitation in </w:t>
      </w:r>
      <w:r>
        <w:rPr>
          <w:rFonts w:ascii="Times New Roman" w:hAnsi="Times New Roman" w:cs="Times New Roman"/>
          <w:i/>
          <w:iCs/>
        </w:rPr>
        <w:t>section 1 (h) (7) (B)</w:t>
      </w:r>
      <w:r>
        <w:rPr>
          <w:rFonts w:ascii="Times New Roman" w:hAnsi="Times New Roman" w:cs="Times New Roman"/>
        </w:rPr>
        <w:t>. There has been some confusion r</w:t>
      </w:r>
      <w:r>
        <w:rPr>
          <w:rFonts w:ascii="Times New Roman" w:hAnsi="Times New Roman" w:cs="Times New Roman"/>
        </w:rPr>
        <w:t>e</w:t>
      </w:r>
      <w:r>
        <w:rPr>
          <w:rFonts w:ascii="Times New Roman" w:hAnsi="Times New Roman" w:cs="Times New Roman"/>
        </w:rPr>
        <w:t xml:space="preserve">garding whether the </w:t>
      </w:r>
      <w:r>
        <w:rPr>
          <w:rFonts w:ascii="Times New Roman" w:hAnsi="Times New Roman" w:cs="Times New Roman"/>
          <w:i/>
          <w:iCs/>
        </w:rPr>
        <w:t>section 1 (h) (7) (B)</w:t>
      </w:r>
      <w:r>
        <w:rPr>
          <w:rFonts w:ascii="Times New Roman" w:hAnsi="Times New Roman" w:cs="Times New Roman"/>
        </w:rPr>
        <w:t xml:space="preserve"> limitation applies to all unrecaptured </w:t>
      </w:r>
      <w:r>
        <w:rPr>
          <w:rFonts w:ascii="Times New Roman" w:hAnsi="Times New Roman" w:cs="Times New Roman"/>
          <w:i/>
          <w:iCs/>
        </w:rPr>
        <w:t>section 1250</w:t>
      </w:r>
      <w:r>
        <w:rPr>
          <w:rFonts w:ascii="Times New Roman" w:hAnsi="Times New Roman" w:cs="Times New Roman"/>
        </w:rPr>
        <w:t xml:space="preserve"> gain, including   [*7]  </w:t>
      </w:r>
      <w:r>
        <w:rPr>
          <w:rFonts w:ascii="Times New Roman" w:hAnsi="Times New Roman" w:cs="Times New Roman"/>
          <w:i/>
          <w:iCs/>
        </w:rPr>
        <w:t>se</w:t>
      </w:r>
      <w:r>
        <w:rPr>
          <w:rFonts w:ascii="Times New Roman" w:hAnsi="Times New Roman" w:cs="Times New Roman"/>
          <w:i/>
          <w:iCs/>
        </w:rPr>
        <w:t>c</w:t>
      </w:r>
      <w:r>
        <w:rPr>
          <w:rFonts w:ascii="Times New Roman" w:hAnsi="Times New Roman" w:cs="Times New Roman"/>
          <w:i/>
          <w:iCs/>
        </w:rPr>
        <w:t>tion 1250</w:t>
      </w:r>
      <w:r>
        <w:rPr>
          <w:rFonts w:ascii="Times New Roman" w:hAnsi="Times New Roman" w:cs="Times New Roman"/>
        </w:rPr>
        <w:t xml:space="preserve"> capital gain recognized on the transfer of a partnership interest.</w:t>
      </w:r>
    </w:p>
    <w:p w:rsidR="00000000" w:rsidRDefault="00BE65FA">
      <w:pPr>
        <w:widowControl/>
        <w:spacing w:before="120"/>
        <w:ind w:firstLine="360"/>
        <w:rPr>
          <w:rFonts w:ascii="Times New Roman" w:hAnsi="Times New Roman" w:cs="Times New Roman"/>
        </w:rPr>
      </w:pPr>
      <w:r>
        <w:rPr>
          <w:rFonts w:ascii="Times New Roman" w:hAnsi="Times New Roman" w:cs="Times New Roman"/>
        </w:rPr>
        <w:t xml:space="preserve">Because the transfer of an interest in a partnership is not described in </w:t>
      </w:r>
      <w:r>
        <w:rPr>
          <w:rFonts w:ascii="Times New Roman" w:hAnsi="Times New Roman" w:cs="Times New Roman"/>
          <w:i/>
          <w:iCs/>
        </w:rPr>
        <w:t>section 1231 (a) (3) (A)</w:t>
      </w:r>
      <w:r>
        <w:rPr>
          <w:rFonts w:ascii="Times New Roman" w:hAnsi="Times New Roman" w:cs="Times New Roman"/>
        </w:rPr>
        <w:t xml:space="preserve">, </w:t>
      </w:r>
      <w:r>
        <w:rPr>
          <w:rFonts w:ascii="Times New Roman" w:hAnsi="Times New Roman" w:cs="Times New Roman"/>
        </w:rPr>
        <w:t>the limitation pr</w:t>
      </w:r>
      <w:r>
        <w:rPr>
          <w:rFonts w:ascii="Times New Roman" w:hAnsi="Times New Roman" w:cs="Times New Roman"/>
        </w:rPr>
        <w:t>o</w:t>
      </w:r>
      <w:r>
        <w:rPr>
          <w:rFonts w:ascii="Times New Roman" w:hAnsi="Times New Roman" w:cs="Times New Roman"/>
        </w:rPr>
        <w:t xml:space="preserve">vided in </w:t>
      </w:r>
      <w:r>
        <w:rPr>
          <w:rFonts w:ascii="Times New Roman" w:hAnsi="Times New Roman" w:cs="Times New Roman"/>
          <w:i/>
          <w:iCs/>
        </w:rPr>
        <w:t>section 1 (h) (7) (B)</w:t>
      </w:r>
      <w:r>
        <w:rPr>
          <w:rFonts w:ascii="Times New Roman" w:hAnsi="Times New Roman" w:cs="Times New Roman"/>
        </w:rPr>
        <w:t xml:space="preserve"> is not applicable with respect to such transfers. Accordingly, under the final regulations (and consistent with the proposed regulations), where a partner sells an interest in a partnership, the partner must</w:t>
      </w:r>
      <w:r>
        <w:rPr>
          <w:rFonts w:ascii="Times New Roman" w:hAnsi="Times New Roman" w:cs="Times New Roman"/>
        </w:rPr>
        <w:t xml:space="preserve"> take into account the entire allocable share of </w:t>
      </w:r>
      <w:r>
        <w:rPr>
          <w:rFonts w:ascii="Times New Roman" w:hAnsi="Times New Roman" w:cs="Times New Roman"/>
          <w:i/>
          <w:iCs/>
        </w:rPr>
        <w:t>section 1250</w:t>
      </w:r>
      <w:r>
        <w:rPr>
          <w:rFonts w:ascii="Times New Roman" w:hAnsi="Times New Roman" w:cs="Times New Roman"/>
        </w:rPr>
        <w:t xml:space="preserve"> capital gain in determining the unrecaptured </w:t>
      </w:r>
      <w:r>
        <w:rPr>
          <w:rFonts w:ascii="Times New Roman" w:hAnsi="Times New Roman" w:cs="Times New Roman"/>
          <w:i/>
          <w:iCs/>
        </w:rPr>
        <w:t>section 1250</w:t>
      </w:r>
      <w:r>
        <w:rPr>
          <w:rFonts w:ascii="Times New Roman" w:hAnsi="Times New Roman" w:cs="Times New Roman"/>
        </w:rPr>
        <w:t xml:space="preserve"> gain under </w:t>
      </w:r>
      <w:r>
        <w:rPr>
          <w:rFonts w:ascii="Times New Roman" w:hAnsi="Times New Roman" w:cs="Times New Roman"/>
          <w:i/>
          <w:iCs/>
        </w:rPr>
        <w:t>section 1 (h) (7) (A)</w:t>
      </w:r>
      <w:r>
        <w:rPr>
          <w:rFonts w:ascii="Times New Roman" w:hAnsi="Times New Roman" w:cs="Times New Roman"/>
        </w:rPr>
        <w:t xml:space="preserve">, without regard to the limitation set forth in </w:t>
      </w:r>
      <w:r>
        <w:rPr>
          <w:rFonts w:ascii="Times New Roman" w:hAnsi="Times New Roman" w:cs="Times New Roman"/>
          <w:i/>
          <w:iCs/>
        </w:rPr>
        <w:t>section 1 (h) (7) (B)</w:t>
      </w:r>
      <w:r>
        <w:rPr>
          <w:rFonts w:ascii="Times New Roman" w:hAnsi="Times New Roman" w:cs="Times New Roman"/>
        </w:rPr>
        <w:t>.</w:t>
      </w:r>
    </w:p>
    <w:p w:rsidR="00000000" w:rsidRDefault="00BE65FA">
      <w:pPr>
        <w:widowControl/>
        <w:rPr>
          <w:rFonts w:ascii="Times New Roman" w:hAnsi="Times New Roman" w:cs="Times New Roman"/>
        </w:rPr>
      </w:pPr>
    </w:p>
    <w:p w:rsidR="00000000" w:rsidRDefault="00BE65FA">
      <w:pPr>
        <w:widowControl/>
        <w:rPr>
          <w:rFonts w:ascii="Times New Roman" w:hAnsi="Times New Roman" w:cs="Times New Roman"/>
        </w:rPr>
      </w:pPr>
      <w:r>
        <w:rPr>
          <w:rFonts w:ascii="Times New Roman" w:hAnsi="Times New Roman" w:cs="Times New Roman"/>
        </w:rPr>
        <w:t>d. Redemption of a Partnership I</w:t>
      </w:r>
      <w:r>
        <w:rPr>
          <w:rFonts w:ascii="Times New Roman" w:hAnsi="Times New Roman" w:cs="Times New Roman"/>
        </w:rPr>
        <w:t xml:space="preserve">nterest </w:t>
      </w:r>
    </w:p>
    <w:p w:rsidR="00000000" w:rsidRDefault="00BE65FA">
      <w:pPr>
        <w:widowControl/>
        <w:spacing w:before="120"/>
        <w:ind w:firstLine="360"/>
        <w:rPr>
          <w:rFonts w:ascii="Times New Roman" w:hAnsi="Times New Roman" w:cs="Times New Roman"/>
        </w:rPr>
      </w:pPr>
      <w:r>
        <w:rPr>
          <w:rFonts w:ascii="Times New Roman" w:hAnsi="Times New Roman" w:cs="Times New Roman"/>
        </w:rPr>
        <w:t>Some practitioners have expressed concern that the look-through capital gains provisions of the proposed regul</w:t>
      </w:r>
      <w:r>
        <w:rPr>
          <w:rFonts w:ascii="Times New Roman" w:hAnsi="Times New Roman" w:cs="Times New Roman"/>
        </w:rPr>
        <w:t>a</w:t>
      </w:r>
      <w:r>
        <w:rPr>
          <w:rFonts w:ascii="Times New Roman" w:hAnsi="Times New Roman" w:cs="Times New Roman"/>
        </w:rPr>
        <w:t>tions apply to the redemption of a partnership interest. To apply the regulations in the context of redemptions, it would be necessary t</w:t>
      </w:r>
      <w:r>
        <w:rPr>
          <w:rFonts w:ascii="Times New Roman" w:hAnsi="Times New Roman" w:cs="Times New Roman"/>
        </w:rPr>
        <w:t xml:space="preserve">o import the concepts utilized in </w:t>
      </w:r>
      <w:r>
        <w:rPr>
          <w:rFonts w:ascii="Times New Roman" w:hAnsi="Times New Roman" w:cs="Times New Roman"/>
          <w:i/>
          <w:iCs/>
        </w:rPr>
        <w:t>section 751 (b)</w:t>
      </w:r>
      <w:r>
        <w:rPr>
          <w:rFonts w:ascii="Times New Roman" w:hAnsi="Times New Roman" w:cs="Times New Roman"/>
        </w:rPr>
        <w:t>. Treasury and the IRS believe that this would not be a</w:t>
      </w:r>
      <w:r>
        <w:rPr>
          <w:rFonts w:ascii="Times New Roman" w:hAnsi="Times New Roman" w:cs="Times New Roman"/>
        </w:rPr>
        <w:t>d</w:t>
      </w:r>
      <w:r>
        <w:rPr>
          <w:rFonts w:ascii="Times New Roman" w:hAnsi="Times New Roman" w:cs="Times New Roman"/>
        </w:rPr>
        <w:t>visable. Accordingly, these regulations do not apply to any transaction that is treated as a redemption of a partnership interest for Federal income ta</w:t>
      </w:r>
      <w:r>
        <w:rPr>
          <w:rFonts w:ascii="Times New Roman" w:hAnsi="Times New Roman" w:cs="Times New Roman"/>
        </w:rPr>
        <w:t>x   [*8]  purposes.</w:t>
      </w:r>
    </w:p>
    <w:p w:rsidR="00000000" w:rsidRDefault="00BE65FA">
      <w:pPr>
        <w:widowControl/>
        <w:rPr>
          <w:rFonts w:ascii="Times New Roman" w:hAnsi="Times New Roman" w:cs="Times New Roman"/>
        </w:rPr>
      </w:pPr>
    </w:p>
    <w:p w:rsidR="00000000" w:rsidRDefault="00BE65FA">
      <w:pPr>
        <w:widowControl/>
        <w:rPr>
          <w:rFonts w:ascii="Times New Roman" w:hAnsi="Times New Roman" w:cs="Times New Roman"/>
        </w:rPr>
      </w:pPr>
      <w:r>
        <w:rPr>
          <w:rFonts w:ascii="Times New Roman" w:hAnsi="Times New Roman" w:cs="Times New Roman"/>
        </w:rPr>
        <w:t xml:space="preserve">e. Allocating Section 704 (c) Gain and Loss </w:t>
      </w:r>
    </w:p>
    <w:p w:rsidR="00000000" w:rsidRDefault="00BE65FA">
      <w:pPr>
        <w:widowControl/>
        <w:spacing w:before="120"/>
        <w:ind w:firstLine="360"/>
        <w:rPr>
          <w:rFonts w:ascii="Times New Roman" w:hAnsi="Times New Roman" w:cs="Times New Roman"/>
        </w:rPr>
      </w:pPr>
      <w:r>
        <w:rPr>
          <w:rFonts w:ascii="Times New Roman" w:hAnsi="Times New Roman" w:cs="Times New Roman"/>
        </w:rPr>
        <w:t xml:space="preserve">Certain commentators requested that the final regulations provide guidance with respect to the proportionate part of the </w:t>
      </w:r>
      <w:r>
        <w:rPr>
          <w:rFonts w:ascii="Times New Roman" w:hAnsi="Times New Roman" w:cs="Times New Roman"/>
          <w:i/>
          <w:iCs/>
        </w:rPr>
        <w:t>section 704 (c)</w:t>
      </w:r>
      <w:r>
        <w:rPr>
          <w:rFonts w:ascii="Times New Roman" w:hAnsi="Times New Roman" w:cs="Times New Roman"/>
        </w:rPr>
        <w:t xml:space="preserve"> built-in gain or loss that is transferred to the</w:t>
      </w:r>
      <w:r>
        <w:rPr>
          <w:rFonts w:ascii="Times New Roman" w:hAnsi="Times New Roman" w:cs="Times New Roman"/>
        </w:rPr>
        <w:t xml:space="preserve"> purchaser when a </w:t>
      </w:r>
      <w:r>
        <w:rPr>
          <w:rFonts w:ascii="Times New Roman" w:hAnsi="Times New Roman" w:cs="Times New Roman"/>
          <w:i/>
          <w:iCs/>
        </w:rPr>
        <w:t>section 704 (c)</w:t>
      </w:r>
      <w:r>
        <w:rPr>
          <w:rFonts w:ascii="Times New Roman" w:hAnsi="Times New Roman" w:cs="Times New Roman"/>
        </w:rPr>
        <w:t xml:space="preserve"> partner sells a portion of a partnership interest. This issue is relevant because, in determining a taxpayer's share of collectibles gain or </w:t>
      </w:r>
      <w:r>
        <w:rPr>
          <w:rFonts w:ascii="Times New Roman" w:hAnsi="Times New Roman" w:cs="Times New Roman"/>
          <w:i/>
          <w:iCs/>
        </w:rPr>
        <w:t>section 1250</w:t>
      </w:r>
      <w:r>
        <w:rPr>
          <w:rFonts w:ascii="Times New Roman" w:hAnsi="Times New Roman" w:cs="Times New Roman"/>
        </w:rPr>
        <w:t xml:space="preserve"> capital gain on the sale of a partnership interest, it is necessary </w:t>
      </w:r>
      <w:r>
        <w:rPr>
          <w:rFonts w:ascii="Times New Roman" w:hAnsi="Times New Roman" w:cs="Times New Roman"/>
        </w:rPr>
        <w:t>to calculate how much of such gain would be all</w:t>
      </w:r>
      <w:r>
        <w:rPr>
          <w:rFonts w:ascii="Times New Roman" w:hAnsi="Times New Roman" w:cs="Times New Roman"/>
        </w:rPr>
        <w:t>o</w:t>
      </w:r>
      <w:r>
        <w:rPr>
          <w:rFonts w:ascii="Times New Roman" w:hAnsi="Times New Roman" w:cs="Times New Roman"/>
        </w:rPr>
        <w:t xml:space="preserve">cated with respect to the partnership interest sold if the underlying collectibles or </w:t>
      </w:r>
      <w:r>
        <w:rPr>
          <w:rFonts w:ascii="Times New Roman" w:hAnsi="Times New Roman" w:cs="Times New Roman"/>
          <w:i/>
          <w:iCs/>
        </w:rPr>
        <w:t>section 1250</w:t>
      </w:r>
      <w:r>
        <w:rPr>
          <w:rFonts w:ascii="Times New Roman" w:hAnsi="Times New Roman" w:cs="Times New Roman"/>
        </w:rPr>
        <w:t xml:space="preserve"> property held by the partnership were sold for their fair market value. In making this determination where a </w:t>
      </w:r>
      <w:r>
        <w:rPr>
          <w:rFonts w:ascii="Times New Roman" w:hAnsi="Times New Roman" w:cs="Times New Roman"/>
        </w:rPr>
        <w:t xml:space="preserve">partner sells only a portion of its interest in a partnership, it is necessary to determine how much </w:t>
      </w:r>
      <w:r>
        <w:rPr>
          <w:rFonts w:ascii="Times New Roman" w:hAnsi="Times New Roman" w:cs="Times New Roman"/>
          <w:i/>
          <w:iCs/>
        </w:rPr>
        <w:t>section 704 (c)</w:t>
      </w:r>
      <w:r>
        <w:rPr>
          <w:rFonts w:ascii="Times New Roman" w:hAnsi="Times New Roman" w:cs="Times New Roman"/>
        </w:rPr>
        <w:t xml:space="preserve"> gain relating to collectibles or </w:t>
      </w:r>
      <w:r>
        <w:rPr>
          <w:rFonts w:ascii="Times New Roman" w:hAnsi="Times New Roman" w:cs="Times New Roman"/>
          <w:i/>
          <w:iCs/>
        </w:rPr>
        <w:t>section 1250</w:t>
      </w:r>
      <w:r>
        <w:rPr>
          <w:rFonts w:ascii="Times New Roman" w:hAnsi="Times New Roman" w:cs="Times New Roman"/>
        </w:rPr>
        <w:t xml:space="preserve"> property is allocable to the portion of the partnership interest that is sold. Although relev</w:t>
      </w:r>
      <w:r>
        <w:rPr>
          <w:rFonts w:ascii="Times New Roman" w:hAnsi="Times New Roman" w:cs="Times New Roman"/>
        </w:rPr>
        <w:t>ant, Treasury and the IRS believe that this issue is beyond the scope of these regulations. Accordingly, this comment is net addressed in these re</w:t>
      </w:r>
      <w:r>
        <w:rPr>
          <w:rFonts w:ascii="Times New Roman" w:hAnsi="Times New Roman" w:cs="Times New Roman"/>
        </w:rPr>
        <w:t>g</w:t>
      </w:r>
      <w:r>
        <w:rPr>
          <w:rFonts w:ascii="Times New Roman" w:hAnsi="Times New Roman" w:cs="Times New Roman"/>
        </w:rPr>
        <w:t>ulations.</w:t>
      </w:r>
    </w:p>
    <w:p w:rsidR="00000000" w:rsidRDefault="00BE65FA">
      <w:pPr>
        <w:widowControl/>
        <w:rPr>
          <w:rFonts w:ascii="Times New Roman" w:hAnsi="Times New Roman" w:cs="Times New Roman"/>
        </w:rPr>
      </w:pPr>
    </w:p>
    <w:p w:rsidR="00000000" w:rsidRDefault="00BE65FA">
      <w:pPr>
        <w:widowControl/>
        <w:rPr>
          <w:rFonts w:ascii="Times New Roman" w:hAnsi="Times New Roman" w:cs="Times New Roman"/>
        </w:rPr>
      </w:pPr>
      <w:r>
        <w:rPr>
          <w:rFonts w:ascii="Times New Roman" w:hAnsi="Times New Roman" w:cs="Times New Roman"/>
        </w:rPr>
        <w:t>f. Look-Through Capital Gain Where the Pass-Thru Entity Has a Short-Term Holding Period in Collect</w:t>
      </w:r>
      <w:r>
        <w:rPr>
          <w:rFonts w:ascii="Times New Roman" w:hAnsi="Times New Roman" w:cs="Times New Roman"/>
        </w:rPr>
        <w:t xml:space="preserve">ibles </w:t>
      </w:r>
    </w:p>
    <w:p w:rsidR="00000000" w:rsidRDefault="00BE65FA">
      <w:pPr>
        <w:widowControl/>
        <w:spacing w:before="120"/>
        <w:ind w:firstLine="360"/>
        <w:rPr>
          <w:rFonts w:ascii="Times New Roman" w:hAnsi="Times New Roman" w:cs="Times New Roman"/>
        </w:rPr>
      </w:pPr>
      <w:r>
        <w:rPr>
          <w:rFonts w:ascii="Times New Roman" w:hAnsi="Times New Roman" w:cs="Times New Roman"/>
        </w:rPr>
        <w:t>The   [*9]  final regulations modify the proposed regulations to provide that a pass-thru entity's holding period in the collectibles is not relevant in determining whether long-term capital gain recognized on the sale of an interest in the entity i</w:t>
      </w:r>
      <w:r>
        <w:rPr>
          <w:rFonts w:ascii="Times New Roman" w:hAnsi="Times New Roman" w:cs="Times New Roman"/>
        </w:rPr>
        <w:t>s collectibles gain (taxable at a 28-percent rate). Consistent with the purpose of the look-through provisions co</w:t>
      </w:r>
      <w:r>
        <w:rPr>
          <w:rFonts w:ascii="Times New Roman" w:hAnsi="Times New Roman" w:cs="Times New Roman"/>
        </w:rPr>
        <w:t>n</w:t>
      </w:r>
      <w:r>
        <w:rPr>
          <w:rFonts w:ascii="Times New Roman" w:hAnsi="Times New Roman" w:cs="Times New Roman"/>
        </w:rPr>
        <w:t xml:space="preserve">tained in </w:t>
      </w:r>
      <w:r>
        <w:rPr>
          <w:rFonts w:ascii="Times New Roman" w:hAnsi="Times New Roman" w:cs="Times New Roman"/>
          <w:i/>
          <w:iCs/>
        </w:rPr>
        <w:t>section 1 (h)</w:t>
      </w:r>
      <w:r>
        <w:rPr>
          <w:rFonts w:ascii="Times New Roman" w:hAnsi="Times New Roman" w:cs="Times New Roman"/>
        </w:rPr>
        <w:t>, these regulations characterize a transferor's long-term capital gain recognized on the sale of the interest in a pass</w:t>
      </w:r>
      <w:r>
        <w:rPr>
          <w:rFonts w:ascii="Times New Roman" w:hAnsi="Times New Roman" w:cs="Times New Roman"/>
        </w:rPr>
        <w:t>-thru entity by reference to the entity's underlying assets that give rise to such gain. Where a transferor recognizes long-term capital gain on the sale of an interest in a partnership, S corporation, or trust, it would be anom</w:t>
      </w:r>
      <w:r>
        <w:rPr>
          <w:rFonts w:ascii="Times New Roman" w:hAnsi="Times New Roman" w:cs="Times New Roman"/>
        </w:rPr>
        <w:t>a</w:t>
      </w:r>
      <w:r>
        <w:rPr>
          <w:rFonts w:ascii="Times New Roman" w:hAnsi="Times New Roman" w:cs="Times New Roman"/>
        </w:rPr>
        <w:t>lous to provide the transfe</w:t>
      </w:r>
      <w:r>
        <w:rPr>
          <w:rFonts w:ascii="Times New Roman" w:hAnsi="Times New Roman" w:cs="Times New Roman"/>
        </w:rPr>
        <w:t xml:space="preserve">ror with a better tax result if the entity has a short-term holding period in collectibles than if the entity has a long-term holding period in such property. This rule is not relevant with respect to </w:t>
      </w:r>
      <w:r>
        <w:rPr>
          <w:rFonts w:ascii="Times New Roman" w:hAnsi="Times New Roman" w:cs="Times New Roman"/>
          <w:i/>
          <w:iCs/>
        </w:rPr>
        <w:t>section 1250</w:t>
      </w:r>
      <w:r>
        <w:rPr>
          <w:rFonts w:ascii="Times New Roman" w:hAnsi="Times New Roman" w:cs="Times New Roman"/>
        </w:rPr>
        <w:t xml:space="preserve"> prope</w:t>
      </w:r>
      <w:r>
        <w:rPr>
          <w:rFonts w:ascii="Times New Roman" w:hAnsi="Times New Roman" w:cs="Times New Roman"/>
        </w:rPr>
        <w:t>r</w:t>
      </w:r>
      <w:r>
        <w:rPr>
          <w:rFonts w:ascii="Times New Roman" w:hAnsi="Times New Roman" w:cs="Times New Roman"/>
        </w:rPr>
        <w:t>ty. Because all depreciation with re</w:t>
      </w:r>
      <w:r>
        <w:rPr>
          <w:rFonts w:ascii="Times New Roman" w:hAnsi="Times New Roman" w:cs="Times New Roman"/>
        </w:rPr>
        <w:t xml:space="preserve">spect to </w:t>
      </w:r>
      <w:r>
        <w:rPr>
          <w:rFonts w:ascii="Times New Roman" w:hAnsi="Times New Roman" w:cs="Times New Roman"/>
          <w:i/>
          <w:iCs/>
        </w:rPr>
        <w:t>section 1250</w:t>
      </w:r>
      <w:r>
        <w:rPr>
          <w:rFonts w:ascii="Times New Roman" w:hAnsi="Times New Roman" w:cs="Times New Roman"/>
        </w:rPr>
        <w:t xml:space="preserve"> property held for one year or less is treated as additional depr</w:t>
      </w:r>
      <w:r>
        <w:rPr>
          <w:rFonts w:ascii="Times New Roman" w:hAnsi="Times New Roman" w:cs="Times New Roman"/>
        </w:rPr>
        <w:t>e</w:t>
      </w:r>
      <w:r>
        <w:rPr>
          <w:rFonts w:ascii="Times New Roman" w:hAnsi="Times New Roman" w:cs="Times New Roman"/>
        </w:rPr>
        <w:t xml:space="preserve">ciation under </w:t>
      </w:r>
      <w:r>
        <w:rPr>
          <w:rFonts w:ascii="Times New Roman" w:hAnsi="Times New Roman" w:cs="Times New Roman"/>
          <w:i/>
          <w:iCs/>
        </w:rPr>
        <w:t>section 1250 (b) (1)</w:t>
      </w:r>
      <w:r>
        <w:rPr>
          <w:rFonts w:ascii="Times New Roman" w:hAnsi="Times New Roman" w:cs="Times New Roman"/>
        </w:rPr>
        <w:t xml:space="preserve">, such amounts will be treated as unrealized receivables under </w:t>
      </w:r>
      <w:r>
        <w:rPr>
          <w:rFonts w:ascii="Times New Roman" w:hAnsi="Times New Roman" w:cs="Times New Roman"/>
          <w:i/>
          <w:iCs/>
        </w:rPr>
        <w:t>section 751 (c)</w:t>
      </w:r>
      <w:r>
        <w:rPr>
          <w:rFonts w:ascii="Times New Roman" w:hAnsi="Times New Roman" w:cs="Times New Roman"/>
        </w:rPr>
        <w:t xml:space="preserve">   [*10]  and thus will give rise to ordinary income unde</w:t>
      </w:r>
      <w:r>
        <w:rPr>
          <w:rFonts w:ascii="Times New Roman" w:hAnsi="Times New Roman" w:cs="Times New Roman"/>
        </w:rPr>
        <w:t xml:space="preserve">r </w:t>
      </w:r>
      <w:r>
        <w:rPr>
          <w:rFonts w:ascii="Times New Roman" w:hAnsi="Times New Roman" w:cs="Times New Roman"/>
          <w:i/>
          <w:iCs/>
        </w:rPr>
        <w:t>section 751 (a)</w:t>
      </w:r>
      <w:r>
        <w:rPr>
          <w:rFonts w:ascii="Times New Roman" w:hAnsi="Times New Roman" w:cs="Times New Roman"/>
        </w:rPr>
        <w:t xml:space="preserve"> upon a disposition of the partnership interest.</w:t>
      </w:r>
    </w:p>
    <w:p w:rsidR="00000000" w:rsidRDefault="00BE65FA">
      <w:pPr>
        <w:widowControl/>
        <w:rPr>
          <w:rFonts w:ascii="Times New Roman" w:hAnsi="Times New Roman" w:cs="Times New Roman"/>
        </w:rPr>
      </w:pPr>
    </w:p>
    <w:p w:rsidR="00000000" w:rsidRDefault="00BE65FA">
      <w:pPr>
        <w:widowControl/>
        <w:rPr>
          <w:rFonts w:ascii="Times New Roman" w:hAnsi="Times New Roman" w:cs="Times New Roman"/>
        </w:rPr>
      </w:pPr>
      <w:r>
        <w:rPr>
          <w:rFonts w:ascii="Times New Roman" w:hAnsi="Times New Roman" w:cs="Times New Roman"/>
        </w:rPr>
        <w:t xml:space="preserve">2. Determination of Holding Period in a Partnership </w:t>
      </w:r>
    </w:p>
    <w:p w:rsidR="00000000" w:rsidRDefault="00BE65FA">
      <w:pPr>
        <w:widowControl/>
        <w:rPr>
          <w:rFonts w:ascii="Times New Roman" w:hAnsi="Times New Roman" w:cs="Times New Roman"/>
        </w:rPr>
      </w:pPr>
    </w:p>
    <w:p w:rsidR="00000000" w:rsidRDefault="00BE65FA">
      <w:pPr>
        <w:widowControl/>
        <w:rPr>
          <w:rFonts w:ascii="Times New Roman" w:hAnsi="Times New Roman" w:cs="Times New Roman"/>
        </w:rPr>
      </w:pPr>
      <w:r>
        <w:rPr>
          <w:rFonts w:ascii="Times New Roman" w:hAnsi="Times New Roman" w:cs="Times New Roman"/>
        </w:rPr>
        <w:lastRenderedPageBreak/>
        <w:t xml:space="preserve">a. In General </w:t>
      </w:r>
    </w:p>
    <w:p w:rsidR="00000000" w:rsidRDefault="00BE65FA">
      <w:pPr>
        <w:widowControl/>
        <w:spacing w:before="120"/>
        <w:ind w:firstLine="360"/>
        <w:rPr>
          <w:rFonts w:ascii="Times New Roman" w:hAnsi="Times New Roman" w:cs="Times New Roman"/>
        </w:rPr>
      </w:pPr>
      <w:r>
        <w:rPr>
          <w:rFonts w:ascii="Times New Roman" w:hAnsi="Times New Roman" w:cs="Times New Roman"/>
        </w:rPr>
        <w:t>The proposed regulations provide rules relating to the allocation of a divided holding period with respect to an i</w:t>
      </w:r>
      <w:r>
        <w:rPr>
          <w:rFonts w:ascii="Times New Roman" w:hAnsi="Times New Roman" w:cs="Times New Roman"/>
        </w:rPr>
        <w:t>n</w:t>
      </w:r>
      <w:r>
        <w:rPr>
          <w:rFonts w:ascii="Times New Roman" w:hAnsi="Times New Roman" w:cs="Times New Roman"/>
        </w:rPr>
        <w:t>teres</w:t>
      </w:r>
      <w:r>
        <w:rPr>
          <w:rFonts w:ascii="Times New Roman" w:hAnsi="Times New Roman" w:cs="Times New Roman"/>
        </w:rPr>
        <w:t>t in a partnership. These rules generally provide that the holding period of a partnership interest will be divided if a partner acquires portions of an interest at different times or if an interest is acquired in a single transaction that gives rise to di</w:t>
      </w:r>
      <w:r>
        <w:rPr>
          <w:rFonts w:ascii="Times New Roman" w:hAnsi="Times New Roman" w:cs="Times New Roman"/>
        </w:rPr>
        <w:t>f</w:t>
      </w:r>
      <w:r>
        <w:rPr>
          <w:rFonts w:ascii="Times New Roman" w:hAnsi="Times New Roman" w:cs="Times New Roman"/>
        </w:rPr>
        <w:t xml:space="preserve">ferent holding periods under </w:t>
      </w:r>
      <w:r>
        <w:rPr>
          <w:rFonts w:ascii="Times New Roman" w:hAnsi="Times New Roman" w:cs="Times New Roman"/>
          <w:i/>
          <w:iCs/>
        </w:rPr>
        <w:t>section 1223</w:t>
      </w:r>
      <w:r>
        <w:rPr>
          <w:rFonts w:ascii="Times New Roman" w:hAnsi="Times New Roman" w:cs="Times New Roman"/>
        </w:rPr>
        <w:t>. Under the proposed regulations, the holding period of a portion of a partnership interest generally is determined based on a fraction that is equal to the fair market value of the portion of the partnership inter</w:t>
      </w:r>
      <w:r>
        <w:rPr>
          <w:rFonts w:ascii="Times New Roman" w:hAnsi="Times New Roman" w:cs="Times New Roman"/>
        </w:rPr>
        <w:t>est to which the holding period relates (determined immediately after the acquisition) over the fair market value of the entire partnership interest.</w:t>
      </w:r>
    </w:p>
    <w:p w:rsidR="00000000" w:rsidRDefault="00BE65FA">
      <w:pPr>
        <w:widowControl/>
        <w:spacing w:before="120"/>
        <w:ind w:firstLine="360"/>
        <w:rPr>
          <w:rFonts w:ascii="Times New Roman" w:hAnsi="Times New Roman" w:cs="Times New Roman"/>
        </w:rPr>
      </w:pPr>
      <w:r>
        <w:rPr>
          <w:rFonts w:ascii="Times New Roman" w:hAnsi="Times New Roman" w:cs="Times New Roman"/>
        </w:rPr>
        <w:t>Under the proposed regulations, a selling partner generally cannot identify and use the actual holding per</w:t>
      </w:r>
      <w:r>
        <w:rPr>
          <w:rFonts w:ascii="Times New Roman" w:hAnsi="Times New Roman" w:cs="Times New Roman"/>
        </w:rPr>
        <w:t>iod for a portion of the partner's interest. However, the proposed regulations provide that a selling partner is permitted to identify the   [*11]  portion of a partnership interest sold with its holding period if the partnership is a publicly traded partn</w:t>
      </w:r>
      <w:r>
        <w:rPr>
          <w:rFonts w:ascii="Times New Roman" w:hAnsi="Times New Roman" w:cs="Times New Roman"/>
        </w:rPr>
        <w:t>e</w:t>
      </w:r>
      <w:r>
        <w:rPr>
          <w:rFonts w:ascii="Times New Roman" w:hAnsi="Times New Roman" w:cs="Times New Roman"/>
        </w:rPr>
        <w:t>r</w:t>
      </w:r>
      <w:r>
        <w:rPr>
          <w:rFonts w:ascii="Times New Roman" w:hAnsi="Times New Roman" w:cs="Times New Roman"/>
        </w:rPr>
        <w:t xml:space="preserve">ship (as defined under </w:t>
      </w:r>
      <w:r>
        <w:rPr>
          <w:rFonts w:ascii="Times New Roman" w:hAnsi="Times New Roman" w:cs="Times New Roman"/>
          <w:i/>
          <w:iCs/>
        </w:rPr>
        <w:t>section 7704 (b)</w:t>
      </w:r>
      <w:r>
        <w:rPr>
          <w:rFonts w:ascii="Times New Roman" w:hAnsi="Times New Roman" w:cs="Times New Roman"/>
        </w:rPr>
        <w:t>), the partnership interest is divided into identifiable units with ascertainable holding periods, and the selling partner can identify the portion of the interest transferred.</w:t>
      </w:r>
    </w:p>
    <w:p w:rsidR="00000000" w:rsidRDefault="00BE65FA">
      <w:pPr>
        <w:widowControl/>
        <w:rPr>
          <w:rFonts w:ascii="Times New Roman" w:hAnsi="Times New Roman" w:cs="Times New Roman"/>
        </w:rPr>
      </w:pPr>
    </w:p>
    <w:p w:rsidR="00000000" w:rsidRDefault="00BE65FA">
      <w:pPr>
        <w:widowControl/>
        <w:rPr>
          <w:rFonts w:ascii="Times New Roman" w:hAnsi="Times New Roman" w:cs="Times New Roman"/>
        </w:rPr>
      </w:pPr>
      <w:r>
        <w:rPr>
          <w:rFonts w:ascii="Times New Roman" w:hAnsi="Times New Roman" w:cs="Times New Roman"/>
        </w:rPr>
        <w:t xml:space="preserve">b. Contributions of Cash by Existing </w:t>
      </w:r>
      <w:r>
        <w:rPr>
          <w:rFonts w:ascii="Times New Roman" w:hAnsi="Times New Roman" w:cs="Times New Roman"/>
        </w:rPr>
        <w:t xml:space="preserve">Partners </w:t>
      </w:r>
    </w:p>
    <w:p w:rsidR="00000000" w:rsidRDefault="00BE65FA">
      <w:pPr>
        <w:widowControl/>
        <w:spacing w:before="120"/>
        <w:ind w:firstLine="360"/>
        <w:rPr>
          <w:rFonts w:ascii="Times New Roman" w:hAnsi="Times New Roman" w:cs="Times New Roman"/>
        </w:rPr>
      </w:pPr>
      <w:r>
        <w:rPr>
          <w:rFonts w:ascii="Times New Roman" w:hAnsi="Times New Roman" w:cs="Times New Roman"/>
        </w:rPr>
        <w:t xml:space="preserve">The proposed regulations include an example of a pro rata contribution of cash by partners that results in a divided holding period in those partners' interests in the partnership. Commentators suggested that it is inappropriate to provide for a </w:t>
      </w:r>
      <w:r>
        <w:rPr>
          <w:rFonts w:ascii="Times New Roman" w:hAnsi="Times New Roman" w:cs="Times New Roman"/>
        </w:rPr>
        <w:t>divided holding period where an existing partner contributes cash to the partnership, particularly where the contr</w:t>
      </w:r>
      <w:r>
        <w:rPr>
          <w:rFonts w:ascii="Times New Roman" w:hAnsi="Times New Roman" w:cs="Times New Roman"/>
        </w:rPr>
        <w:t>i</w:t>
      </w:r>
      <w:r>
        <w:rPr>
          <w:rFonts w:ascii="Times New Roman" w:hAnsi="Times New Roman" w:cs="Times New Roman"/>
        </w:rPr>
        <w:t>bution is pro rata by all of the partners. According to these commentators, such an approach may unfairly convert po</w:t>
      </w:r>
      <w:r>
        <w:rPr>
          <w:rFonts w:ascii="Times New Roman" w:hAnsi="Times New Roman" w:cs="Times New Roman"/>
        </w:rPr>
        <w:t>r</w:t>
      </w:r>
      <w:r>
        <w:rPr>
          <w:rFonts w:ascii="Times New Roman" w:hAnsi="Times New Roman" w:cs="Times New Roman"/>
        </w:rPr>
        <w:t>tions of long-term appre</w:t>
      </w:r>
      <w:r>
        <w:rPr>
          <w:rFonts w:ascii="Times New Roman" w:hAnsi="Times New Roman" w:cs="Times New Roman"/>
        </w:rPr>
        <w:t>ciation of partnership assets into a short-term capital gain on the sale of a long held partnership interest. (This conversion occurs regardless of whether the partner sells all or a portion of a partnership interest.)</w:t>
      </w:r>
    </w:p>
    <w:p w:rsidR="00000000" w:rsidRDefault="00BE65FA">
      <w:pPr>
        <w:widowControl/>
        <w:spacing w:before="120"/>
        <w:ind w:firstLine="360"/>
        <w:rPr>
          <w:rFonts w:ascii="Times New Roman" w:hAnsi="Times New Roman" w:cs="Times New Roman"/>
        </w:rPr>
      </w:pPr>
      <w:r>
        <w:rPr>
          <w:rFonts w:ascii="Times New Roman" w:hAnsi="Times New Roman" w:cs="Times New Roman"/>
        </w:rPr>
        <w:t>The conversion of long-term appreciat</w:t>
      </w:r>
      <w:r>
        <w:rPr>
          <w:rFonts w:ascii="Times New Roman" w:hAnsi="Times New Roman" w:cs="Times New Roman"/>
        </w:rPr>
        <w:t xml:space="preserve">ion in partnership assets into short-term capital gain upon the sale of a   [*12]  partnership interest as a result of cash contributions to the partnership is largely the product of partners having unitary bases in their partnership interests. See </w:t>
      </w:r>
      <w:r>
        <w:rPr>
          <w:rFonts w:ascii="Times New Roman" w:hAnsi="Times New Roman" w:cs="Times New Roman"/>
          <w:i/>
          <w:iCs/>
        </w:rPr>
        <w:t>Rev. Ru</w:t>
      </w:r>
      <w:r>
        <w:rPr>
          <w:rFonts w:ascii="Times New Roman" w:hAnsi="Times New Roman" w:cs="Times New Roman"/>
          <w:i/>
          <w:iCs/>
        </w:rPr>
        <w:t>l. 84-53 (1984-1 C.B. 159</w:t>
      </w:r>
      <w:r>
        <w:rPr>
          <w:rFonts w:ascii="Times New Roman" w:hAnsi="Times New Roman" w:cs="Times New Roman"/>
        </w:rPr>
        <w:t>) (a partner has a single basis in a par</w:t>
      </w:r>
      <w:r>
        <w:rPr>
          <w:rFonts w:ascii="Times New Roman" w:hAnsi="Times New Roman" w:cs="Times New Roman"/>
        </w:rPr>
        <w:t>t</w:t>
      </w:r>
      <w:r>
        <w:rPr>
          <w:rFonts w:ascii="Times New Roman" w:hAnsi="Times New Roman" w:cs="Times New Roman"/>
        </w:rPr>
        <w:t xml:space="preserve">nership interest). Under this rule, gain attributable to previously contributed or acquired assets may be allocated to the short-term portion of a partnership interest even though the value </w:t>
      </w:r>
      <w:r>
        <w:rPr>
          <w:rFonts w:ascii="Times New Roman" w:hAnsi="Times New Roman" w:cs="Times New Roman"/>
        </w:rPr>
        <w:t>of the short-term portion is no greater than the amount of cash contributed to the partnership. If basis from contributed cash or property could be traced to a segregated interest in the partnership, this conversion of long-term capital appreciation into s</w:t>
      </w:r>
      <w:r>
        <w:rPr>
          <w:rFonts w:ascii="Times New Roman" w:hAnsi="Times New Roman" w:cs="Times New Roman"/>
        </w:rPr>
        <w:t>hort-term capital gain would not occur. Larger pro</w:t>
      </w:r>
      <w:r>
        <w:rPr>
          <w:rFonts w:ascii="Times New Roman" w:hAnsi="Times New Roman" w:cs="Times New Roman"/>
        </w:rPr>
        <w:t>b</w:t>
      </w:r>
      <w:r>
        <w:rPr>
          <w:rFonts w:ascii="Times New Roman" w:hAnsi="Times New Roman" w:cs="Times New Roman"/>
        </w:rPr>
        <w:t>lems would arise, however, in the context of partnership taxation if a partner were allowed to have a divided basis in a partnership interest.</w:t>
      </w:r>
    </w:p>
    <w:p w:rsidR="00000000" w:rsidRDefault="00BE65FA">
      <w:pPr>
        <w:widowControl/>
        <w:spacing w:before="120"/>
        <w:ind w:firstLine="360"/>
        <w:rPr>
          <w:rFonts w:ascii="Times New Roman" w:hAnsi="Times New Roman" w:cs="Times New Roman"/>
        </w:rPr>
      </w:pPr>
      <w:r>
        <w:rPr>
          <w:rFonts w:ascii="Times New Roman" w:hAnsi="Times New Roman" w:cs="Times New Roman"/>
        </w:rPr>
        <w:t xml:space="preserve">An aggregate approach to determining the holding period of an </w:t>
      </w:r>
      <w:r>
        <w:rPr>
          <w:rFonts w:ascii="Times New Roman" w:hAnsi="Times New Roman" w:cs="Times New Roman"/>
        </w:rPr>
        <w:t>interest in a partnership would make it more likely that a contribution of cash would not give rise to a short-term holding period. Under an aggregate approach, one could trace contributed funds into the partnership and determine whether a new holding peri</w:t>
      </w:r>
      <w:r>
        <w:rPr>
          <w:rFonts w:ascii="Times New Roman" w:hAnsi="Times New Roman" w:cs="Times New Roman"/>
        </w:rPr>
        <w:t>od was   [*13]  created by re</w:t>
      </w:r>
      <w:r>
        <w:rPr>
          <w:rFonts w:ascii="Times New Roman" w:hAnsi="Times New Roman" w:cs="Times New Roman"/>
        </w:rPr>
        <w:t>f</w:t>
      </w:r>
      <w:r>
        <w:rPr>
          <w:rFonts w:ascii="Times New Roman" w:hAnsi="Times New Roman" w:cs="Times New Roman"/>
        </w:rPr>
        <w:t>erence to whether the funds were used for capital expenditures (in which circumstance, a short-term holding period generally would be appropriate) or for operating expenditures of the partnership (in which circumstance, no new</w:t>
      </w:r>
      <w:r>
        <w:rPr>
          <w:rFonts w:ascii="Times New Roman" w:hAnsi="Times New Roman" w:cs="Times New Roman"/>
        </w:rPr>
        <w:t xml:space="preserve"> hol</w:t>
      </w:r>
      <w:r>
        <w:rPr>
          <w:rFonts w:ascii="Times New Roman" w:hAnsi="Times New Roman" w:cs="Times New Roman"/>
        </w:rPr>
        <w:t>d</w:t>
      </w:r>
      <w:r>
        <w:rPr>
          <w:rFonts w:ascii="Times New Roman" w:hAnsi="Times New Roman" w:cs="Times New Roman"/>
        </w:rPr>
        <w:t>ing period should be created). On the other hand, to the extent that a partnership interest is a capital asset that is distinct from the partnership's assets (an entity approach), its holding period and basis should be determined independently and sho</w:t>
      </w:r>
      <w:r>
        <w:rPr>
          <w:rFonts w:ascii="Times New Roman" w:hAnsi="Times New Roman" w:cs="Times New Roman"/>
        </w:rPr>
        <w:t>uld not be affected by the partnership's use of the contributed funds. In choosing the entity approach in the proposed regul</w:t>
      </w:r>
      <w:r>
        <w:rPr>
          <w:rFonts w:ascii="Times New Roman" w:hAnsi="Times New Roman" w:cs="Times New Roman"/>
        </w:rPr>
        <w:t>a</w:t>
      </w:r>
      <w:r>
        <w:rPr>
          <w:rFonts w:ascii="Times New Roman" w:hAnsi="Times New Roman" w:cs="Times New Roman"/>
        </w:rPr>
        <w:t>tions, Treasury and the IRS concluded that tracing funds to their ultimate use in the partnership is not an admi</w:t>
      </w:r>
      <w:r>
        <w:rPr>
          <w:rFonts w:ascii="Times New Roman" w:hAnsi="Times New Roman" w:cs="Times New Roman"/>
        </w:rPr>
        <w:t>n</w:t>
      </w:r>
      <w:r>
        <w:rPr>
          <w:rFonts w:ascii="Times New Roman" w:hAnsi="Times New Roman" w:cs="Times New Roman"/>
        </w:rPr>
        <w:t xml:space="preserve">istrable means of </w:t>
      </w:r>
      <w:r>
        <w:rPr>
          <w:rFonts w:ascii="Times New Roman" w:hAnsi="Times New Roman" w:cs="Times New Roman"/>
        </w:rPr>
        <w:t>determining whether a contribution to a partnership creates a new holding period.</w:t>
      </w:r>
    </w:p>
    <w:p w:rsidR="00000000" w:rsidRDefault="00BE65FA">
      <w:pPr>
        <w:widowControl/>
        <w:spacing w:before="120"/>
        <w:ind w:firstLine="360"/>
        <w:rPr>
          <w:rFonts w:ascii="Times New Roman" w:hAnsi="Times New Roman" w:cs="Times New Roman"/>
        </w:rPr>
      </w:pPr>
      <w:r>
        <w:rPr>
          <w:rFonts w:ascii="Times New Roman" w:hAnsi="Times New Roman" w:cs="Times New Roman"/>
        </w:rPr>
        <w:t xml:space="preserve">Furthermore, the proposed regulations are consistent with general rules relating to the holding period of capital and </w:t>
      </w:r>
      <w:r>
        <w:rPr>
          <w:rFonts w:ascii="Times New Roman" w:hAnsi="Times New Roman" w:cs="Times New Roman"/>
          <w:i/>
          <w:iCs/>
        </w:rPr>
        <w:t>section 1231</w:t>
      </w:r>
      <w:r>
        <w:rPr>
          <w:rFonts w:ascii="Times New Roman" w:hAnsi="Times New Roman" w:cs="Times New Roman"/>
        </w:rPr>
        <w:t xml:space="preserve"> assets. Where a capital asset (including a </w:t>
      </w:r>
      <w:r>
        <w:rPr>
          <w:rFonts w:ascii="Times New Roman" w:hAnsi="Times New Roman" w:cs="Times New Roman"/>
        </w:rPr>
        <w:t xml:space="preserve">capital asset held for one year or less) or property described in </w:t>
      </w:r>
      <w:r>
        <w:rPr>
          <w:rFonts w:ascii="Times New Roman" w:hAnsi="Times New Roman" w:cs="Times New Roman"/>
          <w:i/>
          <w:iCs/>
        </w:rPr>
        <w:t>section 1231</w:t>
      </w:r>
      <w:r>
        <w:rPr>
          <w:rFonts w:ascii="Times New Roman" w:hAnsi="Times New Roman" w:cs="Times New Roman"/>
        </w:rPr>
        <w:t xml:space="preserve"> is contributed to a partnership, </w:t>
      </w:r>
      <w:r>
        <w:rPr>
          <w:rFonts w:ascii="Times New Roman" w:hAnsi="Times New Roman" w:cs="Times New Roman"/>
          <w:i/>
          <w:iCs/>
        </w:rPr>
        <w:t>section 1223 (1)</w:t>
      </w:r>
      <w:r>
        <w:rPr>
          <w:rFonts w:ascii="Times New Roman" w:hAnsi="Times New Roman" w:cs="Times New Roman"/>
        </w:rPr>
        <w:t xml:space="preserve"> requires the tacking of the holding period in the partne</w:t>
      </w:r>
      <w:r>
        <w:rPr>
          <w:rFonts w:ascii="Times New Roman" w:hAnsi="Times New Roman" w:cs="Times New Roman"/>
        </w:rPr>
        <w:t>r</w:t>
      </w:r>
      <w:r>
        <w:rPr>
          <w:rFonts w:ascii="Times New Roman" w:hAnsi="Times New Roman" w:cs="Times New Roman"/>
        </w:rPr>
        <w:t>ship interest,   [*14]  whether the partners make pro rata contributio</w:t>
      </w:r>
      <w:r>
        <w:rPr>
          <w:rFonts w:ascii="Times New Roman" w:hAnsi="Times New Roman" w:cs="Times New Roman"/>
        </w:rPr>
        <w:t>ns of property or instead make non-pro rata co</w:t>
      </w:r>
      <w:r>
        <w:rPr>
          <w:rFonts w:ascii="Times New Roman" w:hAnsi="Times New Roman" w:cs="Times New Roman"/>
        </w:rPr>
        <w:t>n</w:t>
      </w:r>
      <w:r>
        <w:rPr>
          <w:rFonts w:ascii="Times New Roman" w:hAnsi="Times New Roman" w:cs="Times New Roman"/>
        </w:rPr>
        <w:t>tributions that increase the proportionate interests of one or more partners.</w:t>
      </w:r>
    </w:p>
    <w:p w:rsidR="00000000" w:rsidRDefault="00BE65FA">
      <w:pPr>
        <w:widowControl/>
        <w:spacing w:before="120"/>
        <w:ind w:firstLine="360"/>
        <w:rPr>
          <w:rFonts w:ascii="Times New Roman" w:hAnsi="Times New Roman" w:cs="Times New Roman"/>
        </w:rPr>
      </w:pPr>
      <w:r>
        <w:rPr>
          <w:rFonts w:ascii="Times New Roman" w:hAnsi="Times New Roman" w:cs="Times New Roman"/>
        </w:rPr>
        <w:t>In addition, the proposed regulations avoid inappropriate results that may occur if cash contributions are ignored after the format</w:t>
      </w:r>
      <w:r>
        <w:rPr>
          <w:rFonts w:ascii="Times New Roman" w:hAnsi="Times New Roman" w:cs="Times New Roman"/>
        </w:rPr>
        <w:t>ion of a partnership. If cash contributions were ignored, it would be possible for partners to form shelf par</w:t>
      </w:r>
      <w:r>
        <w:rPr>
          <w:rFonts w:ascii="Times New Roman" w:hAnsi="Times New Roman" w:cs="Times New Roman"/>
        </w:rPr>
        <w:t>t</w:t>
      </w:r>
      <w:r>
        <w:rPr>
          <w:rFonts w:ascii="Times New Roman" w:hAnsi="Times New Roman" w:cs="Times New Roman"/>
        </w:rPr>
        <w:t>nerships with nominal cash contributions in order to start their holding period in the interests, where the majority of cash would not be contribu</w:t>
      </w:r>
      <w:r>
        <w:rPr>
          <w:rFonts w:ascii="Times New Roman" w:hAnsi="Times New Roman" w:cs="Times New Roman"/>
        </w:rPr>
        <w:t>ted (and significant operating assets of the partnership would not be acquired) until some time in the future. This clearly would not be a proper result.</w:t>
      </w:r>
    </w:p>
    <w:p w:rsidR="00000000" w:rsidRDefault="00BE65FA">
      <w:pPr>
        <w:widowControl/>
        <w:spacing w:before="120"/>
        <w:ind w:firstLine="360"/>
        <w:rPr>
          <w:rFonts w:ascii="Times New Roman" w:hAnsi="Times New Roman" w:cs="Times New Roman"/>
        </w:rPr>
      </w:pPr>
      <w:r>
        <w:rPr>
          <w:rFonts w:ascii="Times New Roman" w:hAnsi="Times New Roman" w:cs="Times New Roman"/>
        </w:rPr>
        <w:lastRenderedPageBreak/>
        <w:t>Based upon the foregoing, Treasury and the IRS continue to believe that the approach taken in the prop</w:t>
      </w:r>
      <w:r>
        <w:rPr>
          <w:rFonts w:ascii="Times New Roman" w:hAnsi="Times New Roman" w:cs="Times New Roman"/>
        </w:rPr>
        <w:t>osed regul</w:t>
      </w:r>
      <w:r>
        <w:rPr>
          <w:rFonts w:ascii="Times New Roman" w:hAnsi="Times New Roman" w:cs="Times New Roman"/>
        </w:rPr>
        <w:t>a</w:t>
      </w:r>
      <w:r>
        <w:rPr>
          <w:rFonts w:ascii="Times New Roman" w:hAnsi="Times New Roman" w:cs="Times New Roman"/>
        </w:rPr>
        <w:t>tions is appropriate. However, in response to comments, Treasury and the IRS have provided one exception, and expli</w:t>
      </w:r>
      <w:r>
        <w:rPr>
          <w:rFonts w:ascii="Times New Roman" w:hAnsi="Times New Roman" w:cs="Times New Roman"/>
        </w:rPr>
        <w:t>c</w:t>
      </w:r>
      <w:r>
        <w:rPr>
          <w:rFonts w:ascii="Times New Roman" w:hAnsi="Times New Roman" w:cs="Times New Roman"/>
        </w:rPr>
        <w:t>itly grant authority for another, where the contribution of cash will not create a new holding period in a partnership i</w:t>
      </w:r>
      <w:r>
        <w:rPr>
          <w:rFonts w:ascii="Times New Roman" w:hAnsi="Times New Roman" w:cs="Times New Roman"/>
        </w:rPr>
        <w:t>n</w:t>
      </w:r>
      <w:r>
        <w:rPr>
          <w:rFonts w:ascii="Times New Roman" w:hAnsi="Times New Roman" w:cs="Times New Roman"/>
        </w:rPr>
        <w:t>terest.</w:t>
      </w:r>
    </w:p>
    <w:p w:rsidR="00000000" w:rsidRDefault="00BE65FA">
      <w:pPr>
        <w:widowControl/>
        <w:spacing w:before="120"/>
        <w:ind w:firstLine="360"/>
        <w:rPr>
          <w:rFonts w:ascii="Times New Roman" w:hAnsi="Times New Roman" w:cs="Times New Roman"/>
        </w:rPr>
      </w:pPr>
      <w:r>
        <w:rPr>
          <w:rFonts w:ascii="Times New Roman" w:hAnsi="Times New Roman" w:cs="Times New Roman"/>
        </w:rPr>
        <w:t>If a partner makes cash contributions and receives cash distributions from a partnership during the one-year period before sale of all   [*15]  or a portion of the interest in the partnership, Treasury and the IRS believe it is appropriate that the net cas</w:t>
      </w:r>
      <w:r>
        <w:rPr>
          <w:rFonts w:ascii="Times New Roman" w:hAnsi="Times New Roman" w:cs="Times New Roman"/>
        </w:rPr>
        <w:t>h contribution to the partnership determine the portion of the interest that is held for one year or less. Therefore, the final regulations provide that, if a partner makes one or more cash contributions and receives one or more cash di</w:t>
      </w:r>
      <w:r>
        <w:rPr>
          <w:rFonts w:ascii="Times New Roman" w:hAnsi="Times New Roman" w:cs="Times New Roman"/>
        </w:rPr>
        <w:t>s</w:t>
      </w:r>
      <w:r>
        <w:rPr>
          <w:rFonts w:ascii="Times New Roman" w:hAnsi="Times New Roman" w:cs="Times New Roman"/>
        </w:rPr>
        <w:t>tributions with res</w:t>
      </w:r>
      <w:r>
        <w:rPr>
          <w:rFonts w:ascii="Times New Roman" w:hAnsi="Times New Roman" w:cs="Times New Roman"/>
        </w:rPr>
        <w:t>pect to the partnership during the one-year period ending on the date of the sale or exchange of all or a portion of the partner's interest in the partnership, in applying the rules for determining the partner's holding period in its partnership interest w</w:t>
      </w:r>
      <w:r>
        <w:rPr>
          <w:rFonts w:ascii="Times New Roman" w:hAnsi="Times New Roman" w:cs="Times New Roman"/>
        </w:rPr>
        <w:t>ith respect to cash contributions, the partner may reduce the cash contributions made during the year by cash distributions received on a last-in-first-out basis, treating all cash distributions as if they were received by the partner immediately before th</w:t>
      </w:r>
      <w:r>
        <w:rPr>
          <w:rFonts w:ascii="Times New Roman" w:hAnsi="Times New Roman" w:cs="Times New Roman"/>
        </w:rPr>
        <w:t>e sale or exchange. This rule also applies in determining the holding per</w:t>
      </w:r>
      <w:r>
        <w:rPr>
          <w:rFonts w:ascii="Times New Roman" w:hAnsi="Times New Roman" w:cs="Times New Roman"/>
        </w:rPr>
        <w:t>i</w:t>
      </w:r>
      <w:r>
        <w:rPr>
          <w:rFonts w:ascii="Times New Roman" w:hAnsi="Times New Roman" w:cs="Times New Roman"/>
        </w:rPr>
        <w:t xml:space="preserve">od of a partnership interest where gain or loss is recognized under </w:t>
      </w:r>
      <w:r>
        <w:rPr>
          <w:rFonts w:ascii="Times New Roman" w:hAnsi="Times New Roman" w:cs="Times New Roman"/>
          <w:i/>
          <w:iCs/>
        </w:rPr>
        <w:t>section 731 (a)</w:t>
      </w:r>
      <w:r>
        <w:rPr>
          <w:rFonts w:ascii="Times New Roman" w:hAnsi="Times New Roman" w:cs="Times New Roman"/>
        </w:rPr>
        <w:t xml:space="preserve"> upon a distribution by the partnership.</w:t>
      </w:r>
    </w:p>
    <w:p w:rsidR="00000000" w:rsidRDefault="00BE65FA">
      <w:pPr>
        <w:widowControl/>
        <w:spacing w:before="120"/>
        <w:ind w:firstLine="360"/>
        <w:rPr>
          <w:rFonts w:ascii="Times New Roman" w:hAnsi="Times New Roman" w:cs="Times New Roman"/>
        </w:rPr>
      </w:pPr>
      <w:r>
        <w:rPr>
          <w:rFonts w:ascii="Times New Roman" w:hAnsi="Times New Roman" w:cs="Times New Roman"/>
        </w:rPr>
        <w:t>In addition, the final regulations include authority for t</w:t>
      </w:r>
      <w:r>
        <w:rPr>
          <w:rFonts w:ascii="Times New Roman" w:hAnsi="Times New Roman" w:cs="Times New Roman"/>
        </w:rPr>
        <w:t xml:space="preserve">he Secretary to provide, in published guidance, additional exceptions   [*16]  to the general holding period rules with respect to other cash contributions, including </w:t>
      </w:r>
      <w:r>
        <w:rPr>
          <w:rFonts w:ascii="Times New Roman" w:hAnsi="Times New Roman" w:cs="Times New Roman"/>
          <w:i/>
          <w:iCs/>
        </w:rPr>
        <w:t>de minimis</w:t>
      </w:r>
      <w:r>
        <w:rPr>
          <w:rFonts w:ascii="Times New Roman" w:hAnsi="Times New Roman" w:cs="Times New Roman"/>
        </w:rPr>
        <w:t xml:space="preserve"> cash contributions, to a partnership. Treasury and the IRS request comments as</w:t>
      </w:r>
      <w:r>
        <w:rPr>
          <w:rFonts w:ascii="Times New Roman" w:hAnsi="Times New Roman" w:cs="Times New Roman"/>
        </w:rPr>
        <w:t xml:space="preserve"> to the appropriate level for a </w:t>
      </w:r>
      <w:r>
        <w:rPr>
          <w:rFonts w:ascii="Times New Roman" w:hAnsi="Times New Roman" w:cs="Times New Roman"/>
          <w:i/>
          <w:iCs/>
        </w:rPr>
        <w:t>de minimis</w:t>
      </w:r>
      <w:r>
        <w:rPr>
          <w:rFonts w:ascii="Times New Roman" w:hAnsi="Times New Roman" w:cs="Times New Roman"/>
        </w:rPr>
        <w:t xml:space="preserve"> exception.</w:t>
      </w:r>
    </w:p>
    <w:p w:rsidR="00000000" w:rsidRDefault="00BE65FA">
      <w:pPr>
        <w:widowControl/>
        <w:rPr>
          <w:rFonts w:ascii="Times New Roman" w:hAnsi="Times New Roman" w:cs="Times New Roman"/>
        </w:rPr>
      </w:pPr>
    </w:p>
    <w:p w:rsidR="00000000" w:rsidRDefault="00BE65FA">
      <w:pPr>
        <w:widowControl/>
        <w:rPr>
          <w:rFonts w:ascii="Times New Roman" w:hAnsi="Times New Roman" w:cs="Times New Roman"/>
        </w:rPr>
      </w:pPr>
      <w:r>
        <w:rPr>
          <w:rFonts w:ascii="Times New Roman" w:hAnsi="Times New Roman" w:cs="Times New Roman"/>
        </w:rPr>
        <w:t xml:space="preserve">c. Treatment of Deemed Cash Contributions under Section 752 (a) </w:t>
      </w:r>
    </w:p>
    <w:p w:rsidR="00000000" w:rsidRDefault="00BE65FA">
      <w:pPr>
        <w:widowControl/>
        <w:spacing w:before="120"/>
        <w:ind w:firstLine="360"/>
        <w:rPr>
          <w:rFonts w:ascii="Times New Roman" w:hAnsi="Times New Roman" w:cs="Times New Roman"/>
        </w:rPr>
      </w:pPr>
      <w:r>
        <w:rPr>
          <w:rFonts w:ascii="Times New Roman" w:hAnsi="Times New Roman" w:cs="Times New Roman"/>
          <w:i/>
          <w:iCs/>
        </w:rPr>
        <w:t>Section 752 (a)</w:t>
      </w:r>
      <w:r>
        <w:rPr>
          <w:rFonts w:ascii="Times New Roman" w:hAnsi="Times New Roman" w:cs="Times New Roman"/>
        </w:rPr>
        <w:t xml:space="preserve"> provides that an increase in a partner's share of partnership liabilities, or an increase in a partner's individual liab</w:t>
      </w:r>
      <w:r>
        <w:rPr>
          <w:rFonts w:ascii="Times New Roman" w:hAnsi="Times New Roman" w:cs="Times New Roman"/>
        </w:rPr>
        <w:t xml:space="preserve">ilities by reason of the partner's assumption of partnership liabilities, shall be treated as a contribution of money by the partner to the partnership. Some practitioners have questioned whether a partner's deemed contribution of cash under </w:t>
      </w:r>
      <w:r>
        <w:rPr>
          <w:rFonts w:ascii="Times New Roman" w:hAnsi="Times New Roman" w:cs="Times New Roman"/>
          <w:i/>
          <w:iCs/>
        </w:rPr>
        <w:t>section 752 (a</w:t>
      </w:r>
      <w:r>
        <w:rPr>
          <w:rFonts w:ascii="Times New Roman" w:hAnsi="Times New Roman" w:cs="Times New Roman"/>
          <w:i/>
          <w:iCs/>
        </w:rPr>
        <w:t>)</w:t>
      </w:r>
      <w:r>
        <w:rPr>
          <w:rFonts w:ascii="Times New Roman" w:hAnsi="Times New Roman" w:cs="Times New Roman"/>
        </w:rPr>
        <w:t xml:space="preserve"> will give rise to a new holding period in that partner's interest in the partnership. A deemed contribution of cash resulting from a shift among partners in their share of liabilities or as a result of a partnership incu</w:t>
      </w:r>
      <w:r>
        <w:rPr>
          <w:rFonts w:ascii="Times New Roman" w:hAnsi="Times New Roman" w:cs="Times New Roman"/>
        </w:rPr>
        <w:t>r</w:t>
      </w:r>
      <w:r>
        <w:rPr>
          <w:rFonts w:ascii="Times New Roman" w:hAnsi="Times New Roman" w:cs="Times New Roman"/>
        </w:rPr>
        <w:t>ring new debt does not expand the</w:t>
      </w:r>
      <w:r>
        <w:rPr>
          <w:rFonts w:ascii="Times New Roman" w:hAnsi="Times New Roman" w:cs="Times New Roman"/>
        </w:rPr>
        <w:t xml:space="preserve"> net asset base of the partners represented by their interests, in the partnership. A</w:t>
      </w:r>
      <w:r>
        <w:rPr>
          <w:rFonts w:ascii="Times New Roman" w:hAnsi="Times New Roman" w:cs="Times New Roman"/>
        </w:rPr>
        <w:t>c</w:t>
      </w:r>
      <w:r>
        <w:rPr>
          <w:rFonts w:ascii="Times New Roman" w:hAnsi="Times New Roman" w:cs="Times New Roman"/>
        </w:rPr>
        <w:t>cordingly, it is inappropriate to create a new holding period as a result of such deemed contributions. However, to the extent that a partner actually assumes a debt of t</w:t>
      </w:r>
      <w:r>
        <w:rPr>
          <w:rFonts w:ascii="Times New Roman" w:hAnsi="Times New Roman" w:cs="Times New Roman"/>
        </w:rPr>
        <w:t>he   [*17]  partnership, thus causing an increase in the net asset base of the partnership, the creation of a new holding period with respect to a portion of the partner's interest is appropriate.</w:t>
      </w:r>
    </w:p>
    <w:p w:rsidR="00000000" w:rsidRDefault="00BE65FA">
      <w:pPr>
        <w:widowControl/>
        <w:spacing w:before="120"/>
        <w:ind w:firstLine="360"/>
        <w:rPr>
          <w:rFonts w:ascii="Times New Roman" w:hAnsi="Times New Roman" w:cs="Times New Roman"/>
        </w:rPr>
      </w:pPr>
      <w:r>
        <w:rPr>
          <w:rFonts w:ascii="Times New Roman" w:hAnsi="Times New Roman" w:cs="Times New Roman"/>
        </w:rPr>
        <w:t>In addressing a similar issue, the capital account rules re</w:t>
      </w:r>
      <w:r>
        <w:rPr>
          <w:rFonts w:ascii="Times New Roman" w:hAnsi="Times New Roman" w:cs="Times New Roman"/>
        </w:rPr>
        <w:t xml:space="preserve">garding the treatment of liabilities under </w:t>
      </w:r>
      <w:r>
        <w:rPr>
          <w:rFonts w:ascii="Times New Roman" w:hAnsi="Times New Roman" w:cs="Times New Roman"/>
          <w:i/>
          <w:iCs/>
        </w:rPr>
        <w:t>§ 1.704-1 (b) (2) (iv) (c)</w:t>
      </w:r>
      <w:r>
        <w:rPr>
          <w:rFonts w:ascii="Times New Roman" w:hAnsi="Times New Roman" w:cs="Times New Roman"/>
        </w:rPr>
        <w:t xml:space="preserve"> attempt to measure the increase or decrease in a partner's economic interest in the partnership resulting from the a</w:t>
      </w:r>
      <w:r>
        <w:rPr>
          <w:rFonts w:ascii="Times New Roman" w:hAnsi="Times New Roman" w:cs="Times New Roman"/>
        </w:rPr>
        <w:t>s</w:t>
      </w:r>
      <w:r>
        <w:rPr>
          <w:rFonts w:ascii="Times New Roman" w:hAnsi="Times New Roman" w:cs="Times New Roman"/>
        </w:rPr>
        <w:t>sumption of liabilities by either the partner or the partnership. Tho</w:t>
      </w:r>
      <w:r>
        <w:rPr>
          <w:rFonts w:ascii="Times New Roman" w:hAnsi="Times New Roman" w:cs="Times New Roman"/>
        </w:rPr>
        <w:t>se rules provide:</w:t>
      </w:r>
    </w:p>
    <w:p w:rsidR="00000000" w:rsidRDefault="00BE65FA">
      <w:pPr>
        <w:widowControl/>
        <w:rPr>
          <w:rFonts w:ascii="Times New Roman" w:hAnsi="Times New Roman" w:cs="Times New Roman"/>
        </w:rPr>
      </w:pPr>
    </w:p>
    <w:p w:rsidR="00000000" w:rsidRDefault="00BE65FA">
      <w:pPr>
        <w:widowControl/>
        <w:rPr>
          <w:rFonts w:ascii="Times New Roman" w:hAnsi="Times New Roman" w:cs="Times New Roman"/>
        </w:rPr>
      </w:pPr>
      <w:r>
        <w:rPr>
          <w:rFonts w:ascii="Times New Roman" w:hAnsi="Times New Roman" w:cs="Times New Roman"/>
        </w:rPr>
        <w:t xml:space="preserve"> </w:t>
      </w:r>
    </w:p>
    <w:p w:rsidR="00000000" w:rsidRDefault="00BE65FA">
      <w:pPr>
        <w:widowControl/>
        <w:spacing w:before="120"/>
        <w:ind w:left="600" w:right="600" w:firstLine="360"/>
        <w:rPr>
          <w:rFonts w:ascii="Times New Roman" w:hAnsi="Times New Roman" w:cs="Times New Roman"/>
        </w:rPr>
      </w:pPr>
      <w:r>
        <w:rPr>
          <w:rFonts w:ascii="Times New Roman" w:hAnsi="Times New Roman" w:cs="Times New Roman"/>
        </w:rPr>
        <w:t>(1) money contributed by a partner to a partnership includes the amount of any partnership liabilities that are assumed by such partner (other than [certain] liabilities ... that are assumed by a distributee par</w:t>
      </w:r>
      <w:r>
        <w:rPr>
          <w:rFonts w:ascii="Times New Roman" w:hAnsi="Times New Roman" w:cs="Times New Roman"/>
        </w:rPr>
        <w:t>t</w:t>
      </w:r>
      <w:r>
        <w:rPr>
          <w:rFonts w:ascii="Times New Roman" w:hAnsi="Times New Roman" w:cs="Times New Roman"/>
        </w:rPr>
        <w:t>ner [in connection with</w:t>
      </w:r>
      <w:r>
        <w:rPr>
          <w:rFonts w:ascii="Times New Roman" w:hAnsi="Times New Roman" w:cs="Times New Roman"/>
        </w:rPr>
        <w:t xml:space="preserve"> a distribution of property by the partnership]) but does not include increases in such partner's share of partnership liabilities (see </w:t>
      </w:r>
      <w:r>
        <w:rPr>
          <w:rFonts w:ascii="Times New Roman" w:hAnsi="Times New Roman" w:cs="Times New Roman"/>
          <w:i/>
          <w:iCs/>
        </w:rPr>
        <w:t>section 752 (a)</w:t>
      </w:r>
      <w:r>
        <w:rPr>
          <w:rFonts w:ascii="Times New Roman" w:hAnsi="Times New Roman" w:cs="Times New Roman"/>
        </w:rPr>
        <w:t>), and (2) money distributed to a partner by a partnership includes the amount of such partner's individu</w:t>
      </w:r>
      <w:r>
        <w:rPr>
          <w:rFonts w:ascii="Times New Roman" w:hAnsi="Times New Roman" w:cs="Times New Roman"/>
        </w:rPr>
        <w:t>al liabilities that are assumed by the par</w:t>
      </w:r>
      <w:r>
        <w:rPr>
          <w:rFonts w:ascii="Times New Roman" w:hAnsi="Times New Roman" w:cs="Times New Roman"/>
        </w:rPr>
        <w:t>t</w:t>
      </w:r>
      <w:r>
        <w:rPr>
          <w:rFonts w:ascii="Times New Roman" w:hAnsi="Times New Roman" w:cs="Times New Roman"/>
        </w:rPr>
        <w:t>nership (other than [certain] liabilities... that are assumed by the partnership [in connection with a co</w:t>
      </w:r>
      <w:r>
        <w:rPr>
          <w:rFonts w:ascii="Times New Roman" w:hAnsi="Times New Roman" w:cs="Times New Roman"/>
        </w:rPr>
        <w:t>n</w:t>
      </w:r>
      <w:r>
        <w:rPr>
          <w:rFonts w:ascii="Times New Roman" w:hAnsi="Times New Roman" w:cs="Times New Roman"/>
        </w:rPr>
        <w:t xml:space="preserve">tribution of property to the partnership]) but   [*18]  does not include decreases in such partner's share </w:t>
      </w:r>
      <w:r>
        <w:rPr>
          <w:rFonts w:ascii="Times New Roman" w:hAnsi="Times New Roman" w:cs="Times New Roman"/>
        </w:rPr>
        <w:t xml:space="preserve">of partnership liabilities (see </w:t>
      </w:r>
      <w:r>
        <w:rPr>
          <w:rFonts w:ascii="Times New Roman" w:hAnsi="Times New Roman" w:cs="Times New Roman"/>
          <w:i/>
          <w:iCs/>
        </w:rPr>
        <w:t>section 752 (b)</w:t>
      </w:r>
      <w:r>
        <w:rPr>
          <w:rFonts w:ascii="Times New Roman" w:hAnsi="Times New Roman" w:cs="Times New Roman"/>
        </w:rPr>
        <w:t>)...</w:t>
      </w:r>
    </w:p>
    <w:p w:rsidR="00000000" w:rsidRDefault="00BE65FA">
      <w:pPr>
        <w:widowControl/>
        <w:rPr>
          <w:rFonts w:ascii="Times New Roman" w:hAnsi="Times New Roman" w:cs="Times New Roman"/>
        </w:rPr>
      </w:pPr>
    </w:p>
    <w:p w:rsidR="00000000" w:rsidRDefault="00BE65FA">
      <w:pPr>
        <w:widowControl/>
        <w:rPr>
          <w:rFonts w:ascii="Times New Roman" w:hAnsi="Times New Roman" w:cs="Times New Roman"/>
        </w:rPr>
      </w:pPr>
      <w:r>
        <w:rPr>
          <w:rFonts w:ascii="Times New Roman" w:hAnsi="Times New Roman" w:cs="Times New Roman"/>
        </w:rPr>
        <w:t xml:space="preserve"> </w:t>
      </w:r>
    </w:p>
    <w:p w:rsidR="00000000" w:rsidRDefault="00BE65FA">
      <w:pPr>
        <w:widowControl/>
        <w:spacing w:before="120"/>
        <w:ind w:firstLine="360"/>
        <w:rPr>
          <w:rFonts w:ascii="Times New Roman" w:hAnsi="Times New Roman" w:cs="Times New Roman"/>
        </w:rPr>
      </w:pPr>
      <w:r>
        <w:rPr>
          <w:rFonts w:ascii="Times New Roman" w:hAnsi="Times New Roman" w:cs="Times New Roman"/>
        </w:rPr>
        <w:t>This rule is incorporated in the final regulations. The final regulations provide that deemed contributions and di</w:t>
      </w:r>
      <w:r>
        <w:rPr>
          <w:rFonts w:ascii="Times New Roman" w:hAnsi="Times New Roman" w:cs="Times New Roman"/>
        </w:rPr>
        <w:t>s</w:t>
      </w:r>
      <w:r>
        <w:rPr>
          <w:rFonts w:ascii="Times New Roman" w:hAnsi="Times New Roman" w:cs="Times New Roman"/>
        </w:rPr>
        <w:t xml:space="preserve">tributions of cash under </w:t>
      </w:r>
      <w:r>
        <w:rPr>
          <w:rFonts w:ascii="Times New Roman" w:hAnsi="Times New Roman" w:cs="Times New Roman"/>
          <w:i/>
          <w:iCs/>
        </w:rPr>
        <w:t>sections 752 (a)</w:t>
      </w:r>
      <w:r>
        <w:rPr>
          <w:rFonts w:ascii="Times New Roman" w:hAnsi="Times New Roman" w:cs="Times New Roman"/>
        </w:rPr>
        <w:t xml:space="preserve"> and </w:t>
      </w:r>
      <w:r>
        <w:rPr>
          <w:rFonts w:ascii="Times New Roman" w:hAnsi="Times New Roman" w:cs="Times New Roman"/>
          <w:i/>
          <w:iCs/>
        </w:rPr>
        <w:t>(b)</w:t>
      </w:r>
      <w:r>
        <w:rPr>
          <w:rFonts w:ascii="Times New Roman" w:hAnsi="Times New Roman" w:cs="Times New Roman"/>
        </w:rPr>
        <w:t xml:space="preserve"> will </w:t>
      </w:r>
      <w:r>
        <w:rPr>
          <w:rFonts w:ascii="Times New Roman" w:hAnsi="Times New Roman" w:cs="Times New Roman"/>
        </w:rPr>
        <w:t xml:space="preserve">be disregarded in determining a partner's holding period in its partnership interest to the same extent that such amounts are disregarded under </w:t>
      </w:r>
      <w:r>
        <w:rPr>
          <w:rFonts w:ascii="Times New Roman" w:hAnsi="Times New Roman" w:cs="Times New Roman"/>
          <w:i/>
          <w:iCs/>
        </w:rPr>
        <w:t>§ 1.704-1 (b) (2) (iv) (c)</w:t>
      </w:r>
      <w:r>
        <w:rPr>
          <w:rFonts w:ascii="Times New Roman" w:hAnsi="Times New Roman" w:cs="Times New Roman"/>
        </w:rPr>
        <w:t>. (Deemed di</w:t>
      </w:r>
      <w:r>
        <w:rPr>
          <w:rFonts w:ascii="Times New Roman" w:hAnsi="Times New Roman" w:cs="Times New Roman"/>
        </w:rPr>
        <w:t>s</w:t>
      </w:r>
      <w:r>
        <w:rPr>
          <w:rFonts w:ascii="Times New Roman" w:hAnsi="Times New Roman" w:cs="Times New Roman"/>
        </w:rPr>
        <w:t xml:space="preserve">tributions under </w:t>
      </w:r>
      <w:r>
        <w:rPr>
          <w:rFonts w:ascii="Times New Roman" w:hAnsi="Times New Roman" w:cs="Times New Roman"/>
          <w:i/>
          <w:iCs/>
        </w:rPr>
        <w:t>section 752 (b)</w:t>
      </w:r>
      <w:r>
        <w:rPr>
          <w:rFonts w:ascii="Times New Roman" w:hAnsi="Times New Roman" w:cs="Times New Roman"/>
        </w:rPr>
        <w:t xml:space="preserve"> are relevant as a result of the cash net</w:t>
      </w:r>
      <w:r>
        <w:rPr>
          <w:rFonts w:ascii="Times New Roman" w:hAnsi="Times New Roman" w:cs="Times New Roman"/>
        </w:rPr>
        <w:t>ting rule added in these final regulations.)</w:t>
      </w:r>
    </w:p>
    <w:p w:rsidR="00000000" w:rsidRDefault="00BE65FA">
      <w:pPr>
        <w:widowControl/>
        <w:rPr>
          <w:rFonts w:ascii="Times New Roman" w:hAnsi="Times New Roman" w:cs="Times New Roman"/>
        </w:rPr>
      </w:pPr>
    </w:p>
    <w:p w:rsidR="00000000" w:rsidRDefault="00BE65FA">
      <w:pPr>
        <w:widowControl/>
        <w:rPr>
          <w:rFonts w:ascii="Times New Roman" w:hAnsi="Times New Roman" w:cs="Times New Roman"/>
        </w:rPr>
      </w:pPr>
      <w:r>
        <w:rPr>
          <w:rFonts w:ascii="Times New Roman" w:hAnsi="Times New Roman" w:cs="Times New Roman"/>
        </w:rPr>
        <w:t xml:space="preserve">d. Contribution of Section 751 Assets </w:t>
      </w:r>
    </w:p>
    <w:p w:rsidR="00000000" w:rsidRDefault="00BE65FA">
      <w:pPr>
        <w:widowControl/>
        <w:spacing w:before="120"/>
        <w:ind w:firstLine="360"/>
        <w:rPr>
          <w:rFonts w:ascii="Times New Roman" w:hAnsi="Times New Roman" w:cs="Times New Roman"/>
        </w:rPr>
      </w:pPr>
      <w:r>
        <w:rPr>
          <w:rFonts w:ascii="Times New Roman" w:hAnsi="Times New Roman" w:cs="Times New Roman"/>
        </w:rPr>
        <w:t xml:space="preserve">Commentators noted that, if a partner has a short-term holding period in a partnership interest on account of the contribution of assets described in </w:t>
      </w:r>
      <w:r>
        <w:rPr>
          <w:rFonts w:ascii="Times New Roman" w:hAnsi="Times New Roman" w:cs="Times New Roman"/>
          <w:i/>
          <w:iCs/>
        </w:rPr>
        <w:t>section 751 (c)</w:t>
      </w:r>
      <w:r>
        <w:rPr>
          <w:rFonts w:ascii="Times New Roman" w:hAnsi="Times New Roman" w:cs="Times New Roman"/>
        </w:rPr>
        <w:t xml:space="preserve"> or </w:t>
      </w:r>
      <w:r>
        <w:rPr>
          <w:rFonts w:ascii="Times New Roman" w:hAnsi="Times New Roman" w:cs="Times New Roman"/>
          <w:i/>
          <w:iCs/>
        </w:rPr>
        <w:t>(d</w:t>
      </w:r>
      <w:r>
        <w:rPr>
          <w:rFonts w:ascii="Times New Roman" w:hAnsi="Times New Roman" w:cs="Times New Roman"/>
          <w:i/>
          <w:iCs/>
        </w:rPr>
        <w:t>)</w:t>
      </w:r>
      <w:r>
        <w:rPr>
          <w:rFonts w:ascii="Times New Roman" w:hAnsi="Times New Roman" w:cs="Times New Roman"/>
        </w:rPr>
        <w:t xml:space="preserve"> (section 751 assets), the rules of section 751 (a) in conjunction with the proposed regulations cause the section 751 assets to be counted twice if a partnership interest is sold within 12 </w:t>
      </w:r>
      <w:r>
        <w:rPr>
          <w:rFonts w:ascii="Times New Roman" w:hAnsi="Times New Roman" w:cs="Times New Roman"/>
        </w:rPr>
        <w:lastRenderedPageBreak/>
        <w:t>months of the contribution, once in applying section 751 (a) to t</w:t>
      </w:r>
      <w:r>
        <w:rPr>
          <w:rFonts w:ascii="Times New Roman" w:hAnsi="Times New Roman" w:cs="Times New Roman"/>
        </w:rPr>
        <w:t>reat part of the amount received as ordinary income, and again in determining the selling partner's short-term capital gain. In response to these comments, the final   [*19]  re</w:t>
      </w:r>
      <w:r>
        <w:rPr>
          <w:rFonts w:ascii="Times New Roman" w:hAnsi="Times New Roman" w:cs="Times New Roman"/>
        </w:rPr>
        <w:t>g</w:t>
      </w:r>
      <w:r>
        <w:rPr>
          <w:rFonts w:ascii="Times New Roman" w:hAnsi="Times New Roman" w:cs="Times New Roman"/>
        </w:rPr>
        <w:t>ulations provide that, if a partner recognizes ordinary income or loss on acco</w:t>
      </w:r>
      <w:r>
        <w:rPr>
          <w:rFonts w:ascii="Times New Roman" w:hAnsi="Times New Roman" w:cs="Times New Roman"/>
        </w:rPr>
        <w:t>unt of section 751 assets, either under se</w:t>
      </w:r>
      <w:r>
        <w:rPr>
          <w:rFonts w:ascii="Times New Roman" w:hAnsi="Times New Roman" w:cs="Times New Roman"/>
        </w:rPr>
        <w:t>c</w:t>
      </w:r>
      <w:r>
        <w:rPr>
          <w:rFonts w:ascii="Times New Roman" w:hAnsi="Times New Roman" w:cs="Times New Roman"/>
        </w:rPr>
        <w:t xml:space="preserve">tion 751 (a) as a result of the sale of all or part of the partnership interest or as a result of the sale </w:t>
      </w:r>
      <w:r>
        <w:rPr>
          <w:rFonts w:ascii="Times New Roman" w:hAnsi="Times New Roman" w:cs="Times New Roman"/>
          <w:i/>
          <w:iCs/>
        </w:rPr>
        <w:t>by</w:t>
      </w:r>
      <w:r>
        <w:rPr>
          <w:rFonts w:ascii="Times New Roman" w:hAnsi="Times New Roman" w:cs="Times New Roman"/>
        </w:rPr>
        <w:t xml:space="preserve"> the partnership of the section 751 assets, the section 751 assets shall be disregarded in determining t</w:t>
      </w:r>
      <w:r>
        <w:rPr>
          <w:rFonts w:ascii="Times New Roman" w:hAnsi="Times New Roman" w:cs="Times New Roman"/>
        </w:rPr>
        <w:t>he division of the holding period of an interest in a partnership upon a sale of such partnership interest during the one-year period following the contribution. This rule does not apply if, in the absence of the rule, a partner would not be treated as hav</w:t>
      </w:r>
      <w:r>
        <w:rPr>
          <w:rFonts w:ascii="Times New Roman" w:hAnsi="Times New Roman" w:cs="Times New Roman"/>
        </w:rPr>
        <w:t>ing held any portion of the interest for more than one year. Accordingly, if a partner's only contributions to a partnership are contributions of se</w:t>
      </w:r>
      <w:r>
        <w:rPr>
          <w:rFonts w:ascii="Times New Roman" w:hAnsi="Times New Roman" w:cs="Times New Roman"/>
        </w:rPr>
        <w:t>c</w:t>
      </w:r>
      <w:r>
        <w:rPr>
          <w:rFonts w:ascii="Times New Roman" w:hAnsi="Times New Roman" w:cs="Times New Roman"/>
        </w:rPr>
        <w:t>tion 751 assets or section 751 assets and cash within the prior one-year period, the adjustment will not be</w:t>
      </w:r>
      <w:r>
        <w:rPr>
          <w:rFonts w:ascii="Times New Roman" w:hAnsi="Times New Roman" w:cs="Times New Roman"/>
        </w:rPr>
        <w:t xml:space="preserve"> available, and the partner appropriately will be treated as having a short-term holding period with respect to the entire interest.</w:t>
      </w:r>
    </w:p>
    <w:p w:rsidR="00000000" w:rsidRDefault="00BE65FA">
      <w:pPr>
        <w:widowControl/>
        <w:spacing w:before="120"/>
        <w:ind w:firstLine="360"/>
        <w:rPr>
          <w:rFonts w:ascii="Times New Roman" w:hAnsi="Times New Roman" w:cs="Times New Roman"/>
        </w:rPr>
      </w:pPr>
      <w:r>
        <w:rPr>
          <w:rFonts w:ascii="Times New Roman" w:hAnsi="Times New Roman" w:cs="Times New Roman"/>
        </w:rPr>
        <w:t>A similar rule disregarding the contribution of section 751 assets does not apply in determining the holding period of a pa</w:t>
      </w:r>
      <w:r>
        <w:rPr>
          <w:rFonts w:ascii="Times New Roman" w:hAnsi="Times New Roman" w:cs="Times New Roman"/>
        </w:rPr>
        <w:t xml:space="preserve">rtnership interest with respect to gain or loss recognized under </w:t>
      </w:r>
      <w:r>
        <w:rPr>
          <w:rFonts w:ascii="Times New Roman" w:hAnsi="Times New Roman" w:cs="Times New Roman"/>
          <w:i/>
          <w:iCs/>
        </w:rPr>
        <w:t>section 731</w:t>
      </w:r>
      <w:r>
        <w:rPr>
          <w:rFonts w:ascii="Times New Roman" w:hAnsi="Times New Roman" w:cs="Times New Roman"/>
        </w:rPr>
        <w:t xml:space="preserve"> upon a distribution   [*20]  by a par</w:t>
      </w:r>
      <w:r>
        <w:rPr>
          <w:rFonts w:ascii="Times New Roman" w:hAnsi="Times New Roman" w:cs="Times New Roman"/>
        </w:rPr>
        <w:t>t</w:t>
      </w:r>
      <w:r>
        <w:rPr>
          <w:rFonts w:ascii="Times New Roman" w:hAnsi="Times New Roman" w:cs="Times New Roman"/>
        </w:rPr>
        <w:t>nership. Properly coordinating the holding period rules with gain or loss determinations under section 751 (b) would be inordinately complex.</w:t>
      </w:r>
      <w:r>
        <w:rPr>
          <w:rFonts w:ascii="Times New Roman" w:hAnsi="Times New Roman" w:cs="Times New Roman"/>
        </w:rPr>
        <w:t xml:space="preserve"> In addition, where, within a one-year period, a partner contributes section 751 assets to a par</w:t>
      </w:r>
      <w:r>
        <w:rPr>
          <w:rFonts w:ascii="Times New Roman" w:hAnsi="Times New Roman" w:cs="Times New Roman"/>
        </w:rPr>
        <w:t>t</w:t>
      </w:r>
      <w:r>
        <w:rPr>
          <w:rFonts w:ascii="Times New Roman" w:hAnsi="Times New Roman" w:cs="Times New Roman"/>
        </w:rPr>
        <w:t>nership and receives a cash distribution large enough to require the recognition of gain, it is likely that the contribution and distribution will constitute a</w:t>
      </w:r>
      <w:r>
        <w:rPr>
          <w:rFonts w:ascii="Times New Roman" w:hAnsi="Times New Roman" w:cs="Times New Roman"/>
        </w:rPr>
        <w:t xml:space="preserve"> disguised sale of the section 751 assets to the partnership under </w:t>
      </w:r>
      <w:r>
        <w:rPr>
          <w:rFonts w:ascii="Times New Roman" w:hAnsi="Times New Roman" w:cs="Times New Roman"/>
          <w:i/>
          <w:iCs/>
        </w:rPr>
        <w:t>section 707 (a) (2) (B)</w:t>
      </w:r>
      <w:r>
        <w:rPr>
          <w:rFonts w:ascii="Times New Roman" w:hAnsi="Times New Roman" w:cs="Times New Roman"/>
        </w:rPr>
        <w:t>, thus rendering the holding period rules irrelevant since the sale of an asset to a partnership does not affect the holding period of an interest in the partnership.</w:t>
      </w:r>
    </w:p>
    <w:p w:rsidR="00000000" w:rsidRDefault="00BE65FA">
      <w:pPr>
        <w:widowControl/>
        <w:rPr>
          <w:rFonts w:ascii="Times New Roman" w:hAnsi="Times New Roman" w:cs="Times New Roman"/>
        </w:rPr>
      </w:pPr>
    </w:p>
    <w:p w:rsidR="00000000" w:rsidRDefault="00BE65FA">
      <w:pPr>
        <w:widowControl/>
        <w:rPr>
          <w:rFonts w:ascii="Times New Roman" w:hAnsi="Times New Roman" w:cs="Times New Roman"/>
        </w:rPr>
      </w:pPr>
      <w:r>
        <w:rPr>
          <w:rFonts w:ascii="Times New Roman" w:hAnsi="Times New Roman" w:cs="Times New Roman"/>
        </w:rPr>
        <w:t xml:space="preserve">e. Treatment of Recapture and Other Unrealized Receivables </w:t>
      </w:r>
    </w:p>
    <w:p w:rsidR="00000000" w:rsidRDefault="00BE65FA">
      <w:pPr>
        <w:widowControl/>
        <w:spacing w:before="120"/>
        <w:ind w:firstLine="360"/>
        <w:rPr>
          <w:rFonts w:ascii="Times New Roman" w:hAnsi="Times New Roman" w:cs="Times New Roman"/>
        </w:rPr>
      </w:pPr>
      <w:r>
        <w:rPr>
          <w:rFonts w:ascii="Times New Roman" w:hAnsi="Times New Roman" w:cs="Times New Roman"/>
        </w:rPr>
        <w:t>An example in the proposed regulations treats the portion of a contributed asset that would be recaptured as ord</w:t>
      </w:r>
      <w:r>
        <w:rPr>
          <w:rFonts w:ascii="Times New Roman" w:hAnsi="Times New Roman" w:cs="Times New Roman"/>
        </w:rPr>
        <w:t>i</w:t>
      </w:r>
      <w:r>
        <w:rPr>
          <w:rFonts w:ascii="Times New Roman" w:hAnsi="Times New Roman" w:cs="Times New Roman"/>
        </w:rPr>
        <w:t xml:space="preserve">nary income under </w:t>
      </w:r>
      <w:r>
        <w:rPr>
          <w:rFonts w:ascii="Times New Roman" w:hAnsi="Times New Roman" w:cs="Times New Roman"/>
          <w:i/>
          <w:iCs/>
        </w:rPr>
        <w:t>section 1245</w:t>
      </w:r>
      <w:r>
        <w:rPr>
          <w:rFonts w:ascii="Times New Roman" w:hAnsi="Times New Roman" w:cs="Times New Roman"/>
        </w:rPr>
        <w:t xml:space="preserve"> upon disposition as non-</w:t>
      </w:r>
      <w:r>
        <w:rPr>
          <w:rFonts w:ascii="Times New Roman" w:hAnsi="Times New Roman" w:cs="Times New Roman"/>
          <w:i/>
          <w:iCs/>
        </w:rPr>
        <w:t>section 1231</w:t>
      </w:r>
      <w:r>
        <w:rPr>
          <w:rFonts w:ascii="Times New Roman" w:hAnsi="Times New Roman" w:cs="Times New Roman"/>
        </w:rPr>
        <w:t xml:space="preserve"> property for </w:t>
      </w:r>
      <w:r>
        <w:rPr>
          <w:rFonts w:ascii="Times New Roman" w:hAnsi="Times New Roman" w:cs="Times New Roman"/>
        </w:rPr>
        <w:t>purposes of the tacked holding per</w:t>
      </w:r>
      <w:r>
        <w:rPr>
          <w:rFonts w:ascii="Times New Roman" w:hAnsi="Times New Roman" w:cs="Times New Roman"/>
        </w:rPr>
        <w:t>i</w:t>
      </w:r>
      <w:r>
        <w:rPr>
          <w:rFonts w:ascii="Times New Roman" w:hAnsi="Times New Roman" w:cs="Times New Roman"/>
        </w:rPr>
        <w:t xml:space="preserve">od rule in </w:t>
      </w:r>
      <w:r>
        <w:rPr>
          <w:rFonts w:ascii="Times New Roman" w:hAnsi="Times New Roman" w:cs="Times New Roman"/>
          <w:i/>
          <w:iCs/>
        </w:rPr>
        <w:t>section 1223 (1)</w:t>
      </w:r>
      <w:r>
        <w:rPr>
          <w:rFonts w:ascii="Times New Roman" w:hAnsi="Times New Roman" w:cs="Times New Roman"/>
        </w:rPr>
        <w:t>. Some commentators have raised questions regarding the position taken in this example. For purposes of these regulations, Treasury and the IRS believe that it is appropriate to characterize all</w:t>
      </w:r>
      <w:r>
        <w:rPr>
          <w:rFonts w:ascii="Times New Roman" w:hAnsi="Times New Roman" w:cs="Times New Roman"/>
        </w:rPr>
        <w:t xml:space="preserve"> properties and p</w:t>
      </w:r>
      <w:r>
        <w:rPr>
          <w:rFonts w:ascii="Times New Roman" w:hAnsi="Times New Roman" w:cs="Times New Roman"/>
        </w:rPr>
        <w:t>o</w:t>
      </w:r>
      <w:r>
        <w:rPr>
          <w:rFonts w:ascii="Times New Roman" w:hAnsi="Times New Roman" w:cs="Times New Roman"/>
        </w:rPr>
        <w:t xml:space="preserve">tential gain   [*21]  treated as unrealized receivables under </w:t>
      </w:r>
      <w:r>
        <w:rPr>
          <w:rFonts w:ascii="Times New Roman" w:hAnsi="Times New Roman" w:cs="Times New Roman"/>
          <w:i/>
          <w:iCs/>
        </w:rPr>
        <w:t>section 751 (c)</w:t>
      </w:r>
      <w:r>
        <w:rPr>
          <w:rFonts w:ascii="Times New Roman" w:hAnsi="Times New Roman" w:cs="Times New Roman"/>
        </w:rPr>
        <w:t xml:space="preserve"> and the regulations thereunder as separate assets that are not capital assets or property described in section 1231. Accordingly, while the example in the propo</w:t>
      </w:r>
      <w:r>
        <w:rPr>
          <w:rFonts w:ascii="Times New Roman" w:hAnsi="Times New Roman" w:cs="Times New Roman"/>
        </w:rPr>
        <w:t>sed regulations has been eliminated, a specific rule has been added in the final regulations to provide for such a result. This rule is consistent with the rule added in the final regulations regarding the holding period exception for contributed se</w:t>
      </w:r>
      <w:r>
        <w:rPr>
          <w:rFonts w:ascii="Times New Roman" w:hAnsi="Times New Roman" w:cs="Times New Roman"/>
        </w:rPr>
        <w:t>c</w:t>
      </w:r>
      <w:r>
        <w:rPr>
          <w:rFonts w:ascii="Times New Roman" w:hAnsi="Times New Roman" w:cs="Times New Roman"/>
        </w:rPr>
        <w:t>tion 7</w:t>
      </w:r>
      <w:r>
        <w:rPr>
          <w:rFonts w:ascii="Times New Roman" w:hAnsi="Times New Roman" w:cs="Times New Roman"/>
        </w:rPr>
        <w:t>51 assets. As di</w:t>
      </w:r>
      <w:r>
        <w:rPr>
          <w:rFonts w:ascii="Times New Roman" w:hAnsi="Times New Roman" w:cs="Times New Roman"/>
        </w:rPr>
        <w:t>s</w:t>
      </w:r>
      <w:r>
        <w:rPr>
          <w:rFonts w:ascii="Times New Roman" w:hAnsi="Times New Roman" w:cs="Times New Roman"/>
        </w:rPr>
        <w:t>cussed above, that rule will disregard the contribution of section 751 assets (including properties and potential gain treated as unrealized receivables under section 751 (c)) in computing the holding period of a partne</w:t>
      </w:r>
      <w:r>
        <w:rPr>
          <w:rFonts w:ascii="Times New Roman" w:hAnsi="Times New Roman" w:cs="Times New Roman"/>
        </w:rPr>
        <w:t>r</w:t>
      </w:r>
      <w:r>
        <w:rPr>
          <w:rFonts w:ascii="Times New Roman" w:hAnsi="Times New Roman" w:cs="Times New Roman"/>
        </w:rPr>
        <w:t>ship interest where</w:t>
      </w:r>
      <w:r>
        <w:rPr>
          <w:rFonts w:ascii="Times New Roman" w:hAnsi="Times New Roman" w:cs="Times New Roman"/>
        </w:rPr>
        <w:t xml:space="preserve"> the i</w:t>
      </w:r>
      <w:r>
        <w:rPr>
          <w:rFonts w:ascii="Times New Roman" w:hAnsi="Times New Roman" w:cs="Times New Roman"/>
        </w:rPr>
        <w:t>n</w:t>
      </w:r>
      <w:r>
        <w:rPr>
          <w:rFonts w:ascii="Times New Roman" w:hAnsi="Times New Roman" w:cs="Times New Roman"/>
        </w:rPr>
        <w:t>terest is sold within one year after contribution. Accordingly, while section 1245 recapture (and similar items treated as unrealized receivables) will be treated as a separate asset that is not a capital or section 1231 asset, the asset will not gi</w:t>
      </w:r>
      <w:r>
        <w:rPr>
          <w:rFonts w:ascii="Times New Roman" w:hAnsi="Times New Roman" w:cs="Times New Roman"/>
        </w:rPr>
        <w:t xml:space="preserve">ve rise to a short-term holding period where a partnership interest is sold. This rule also is similar to the rule contained in </w:t>
      </w:r>
      <w:r>
        <w:rPr>
          <w:rFonts w:ascii="Times New Roman" w:hAnsi="Times New Roman" w:cs="Times New Roman"/>
          <w:i/>
          <w:iCs/>
        </w:rPr>
        <w:t>§ 1.755-1 (a)</w:t>
      </w:r>
      <w:r>
        <w:rPr>
          <w:rFonts w:ascii="Times New Roman" w:hAnsi="Times New Roman" w:cs="Times New Roman"/>
        </w:rPr>
        <w:t>, which provides that properties and potential gain treated as unrealized receivables   [*22]  under section 751 (c</w:t>
      </w:r>
      <w:r>
        <w:rPr>
          <w:rFonts w:ascii="Times New Roman" w:hAnsi="Times New Roman" w:cs="Times New Roman"/>
        </w:rPr>
        <w:t xml:space="preserve">) are considered separate ordinary income assets for purposes of allocating basis adjustments under </w:t>
      </w:r>
      <w:r>
        <w:rPr>
          <w:rFonts w:ascii="Times New Roman" w:hAnsi="Times New Roman" w:cs="Times New Roman"/>
          <w:i/>
          <w:iCs/>
        </w:rPr>
        <w:t>section 755</w:t>
      </w:r>
      <w:r>
        <w:rPr>
          <w:rFonts w:ascii="Times New Roman" w:hAnsi="Times New Roman" w:cs="Times New Roman"/>
        </w:rPr>
        <w:t>.</w:t>
      </w:r>
    </w:p>
    <w:p w:rsidR="00000000" w:rsidRDefault="00BE65FA">
      <w:pPr>
        <w:widowControl/>
        <w:rPr>
          <w:rFonts w:ascii="Times New Roman" w:hAnsi="Times New Roman" w:cs="Times New Roman"/>
        </w:rPr>
      </w:pPr>
    </w:p>
    <w:p w:rsidR="00000000" w:rsidRDefault="00BE65FA">
      <w:pPr>
        <w:widowControl/>
        <w:rPr>
          <w:rFonts w:ascii="Times New Roman" w:hAnsi="Times New Roman" w:cs="Times New Roman"/>
        </w:rPr>
      </w:pPr>
      <w:r>
        <w:rPr>
          <w:rFonts w:ascii="Times New Roman" w:hAnsi="Times New Roman" w:cs="Times New Roman"/>
        </w:rPr>
        <w:t xml:space="preserve">f. Identification of Publicly Traded Partnership Units </w:t>
      </w:r>
    </w:p>
    <w:p w:rsidR="00000000" w:rsidRDefault="00BE65FA">
      <w:pPr>
        <w:widowControl/>
        <w:spacing w:before="120"/>
        <w:ind w:firstLine="360"/>
        <w:rPr>
          <w:rFonts w:ascii="Times New Roman" w:hAnsi="Times New Roman" w:cs="Times New Roman"/>
        </w:rPr>
      </w:pPr>
      <w:r>
        <w:rPr>
          <w:rFonts w:ascii="Times New Roman" w:hAnsi="Times New Roman" w:cs="Times New Roman"/>
        </w:rPr>
        <w:t>The proposed regulations provide that a selling partner may use the actual holding per</w:t>
      </w:r>
      <w:r>
        <w:rPr>
          <w:rFonts w:ascii="Times New Roman" w:hAnsi="Times New Roman" w:cs="Times New Roman"/>
        </w:rPr>
        <w:t>iod of the portion of a par</w:t>
      </w:r>
      <w:r>
        <w:rPr>
          <w:rFonts w:ascii="Times New Roman" w:hAnsi="Times New Roman" w:cs="Times New Roman"/>
        </w:rPr>
        <w:t>t</w:t>
      </w:r>
      <w:r>
        <w:rPr>
          <w:rFonts w:ascii="Times New Roman" w:hAnsi="Times New Roman" w:cs="Times New Roman"/>
        </w:rPr>
        <w:t xml:space="preserve">nership interest sold if the partnership is a "publicly traded partnership" (as defined under </w:t>
      </w:r>
      <w:r>
        <w:rPr>
          <w:rFonts w:ascii="Times New Roman" w:hAnsi="Times New Roman" w:cs="Times New Roman"/>
          <w:i/>
          <w:iCs/>
        </w:rPr>
        <w:t>section 7704 (b)</w:t>
      </w:r>
      <w:r>
        <w:rPr>
          <w:rFonts w:ascii="Times New Roman" w:hAnsi="Times New Roman" w:cs="Times New Roman"/>
        </w:rPr>
        <w:t>), the par</w:t>
      </w:r>
      <w:r>
        <w:rPr>
          <w:rFonts w:ascii="Times New Roman" w:hAnsi="Times New Roman" w:cs="Times New Roman"/>
        </w:rPr>
        <w:t>t</w:t>
      </w:r>
      <w:r>
        <w:rPr>
          <w:rFonts w:ascii="Times New Roman" w:hAnsi="Times New Roman" w:cs="Times New Roman"/>
        </w:rPr>
        <w:t>nership interest is divided into identifiable units with ascertainable holding periods, and the selling par</w:t>
      </w:r>
      <w:r>
        <w:rPr>
          <w:rFonts w:ascii="Times New Roman" w:hAnsi="Times New Roman" w:cs="Times New Roman"/>
        </w:rPr>
        <w:t xml:space="preserve">tner can identify the portion of the interest transferred. Commentators suggested that it may be appropriate to provide that a partner must be consistent in electing, for holding period purposes, to identify units of a publicly traded partnership that are </w:t>
      </w:r>
      <w:r>
        <w:rPr>
          <w:rFonts w:ascii="Times New Roman" w:hAnsi="Times New Roman" w:cs="Times New Roman"/>
        </w:rPr>
        <w:t>sold or e</w:t>
      </w:r>
      <w:r>
        <w:rPr>
          <w:rFonts w:ascii="Times New Roman" w:hAnsi="Times New Roman" w:cs="Times New Roman"/>
        </w:rPr>
        <w:t>x</w:t>
      </w:r>
      <w:r>
        <w:rPr>
          <w:rFonts w:ascii="Times New Roman" w:hAnsi="Times New Roman" w:cs="Times New Roman"/>
        </w:rPr>
        <w:t>changed in order to avoid distortion in the total long-term and short-term capital gain recognized. This suggestion is adopted in the final regulations.</w:t>
      </w:r>
    </w:p>
    <w:p w:rsidR="00000000" w:rsidRDefault="00BE65FA">
      <w:pPr>
        <w:widowControl/>
        <w:rPr>
          <w:rFonts w:ascii="Times New Roman" w:hAnsi="Times New Roman" w:cs="Times New Roman"/>
        </w:rPr>
      </w:pPr>
    </w:p>
    <w:p w:rsidR="00000000" w:rsidRDefault="00BE65FA">
      <w:pPr>
        <w:widowControl/>
        <w:rPr>
          <w:rFonts w:ascii="Times New Roman" w:hAnsi="Times New Roman" w:cs="Times New Roman"/>
        </w:rPr>
      </w:pPr>
      <w:r>
        <w:rPr>
          <w:rFonts w:ascii="Times New Roman" w:hAnsi="Times New Roman" w:cs="Times New Roman"/>
        </w:rPr>
        <w:t xml:space="preserve">g. Conversion from General Partnership to Limited Partnership </w:t>
      </w:r>
    </w:p>
    <w:p w:rsidR="00000000" w:rsidRDefault="00BE65FA">
      <w:pPr>
        <w:widowControl/>
        <w:spacing w:before="120"/>
        <w:ind w:firstLine="360"/>
        <w:rPr>
          <w:rFonts w:ascii="Times New Roman" w:hAnsi="Times New Roman" w:cs="Times New Roman"/>
        </w:rPr>
      </w:pPr>
      <w:r>
        <w:rPr>
          <w:rFonts w:ascii="Times New Roman" w:hAnsi="Times New Roman" w:cs="Times New Roman"/>
        </w:rPr>
        <w:t>A commentator requested clari</w:t>
      </w:r>
      <w:r>
        <w:rPr>
          <w:rFonts w:ascii="Times New Roman" w:hAnsi="Times New Roman" w:cs="Times New Roman"/>
        </w:rPr>
        <w:t xml:space="preserve">fication that a partner's holding period in its partnership interest carries over when a partnership converts from a general partnership to a limited partnership, as   [*23]  described in </w:t>
      </w:r>
      <w:r>
        <w:rPr>
          <w:rFonts w:ascii="Times New Roman" w:hAnsi="Times New Roman" w:cs="Times New Roman"/>
          <w:i/>
          <w:iCs/>
        </w:rPr>
        <w:t>Rev. Rul. 84-52 (1984-1 C.B. 157</w:t>
      </w:r>
      <w:r>
        <w:rPr>
          <w:rFonts w:ascii="Times New Roman" w:hAnsi="Times New Roman" w:cs="Times New Roman"/>
        </w:rPr>
        <w:t>). The ruling concludes that, pursua</w:t>
      </w:r>
      <w:r>
        <w:rPr>
          <w:rFonts w:ascii="Times New Roman" w:hAnsi="Times New Roman" w:cs="Times New Roman"/>
        </w:rPr>
        <w:t xml:space="preserve">nt to </w:t>
      </w:r>
      <w:r>
        <w:rPr>
          <w:rFonts w:ascii="Times New Roman" w:hAnsi="Times New Roman" w:cs="Times New Roman"/>
          <w:i/>
          <w:iCs/>
        </w:rPr>
        <w:t>section 1223 (1)</w:t>
      </w:r>
      <w:r>
        <w:rPr>
          <w:rFonts w:ascii="Times New Roman" w:hAnsi="Times New Roman" w:cs="Times New Roman"/>
        </w:rPr>
        <w:t xml:space="preserve">, there will be no change to the holding period of any partner's interest in the partnership as a result of such a conversion. The final regulations do not change the result set forth in </w:t>
      </w:r>
      <w:r>
        <w:rPr>
          <w:rFonts w:ascii="Times New Roman" w:hAnsi="Times New Roman" w:cs="Times New Roman"/>
          <w:i/>
          <w:iCs/>
        </w:rPr>
        <w:t>Rev. Rul. 84-52</w:t>
      </w:r>
      <w:r>
        <w:rPr>
          <w:rFonts w:ascii="Times New Roman" w:hAnsi="Times New Roman" w:cs="Times New Roman"/>
        </w:rPr>
        <w:t>.</w:t>
      </w:r>
    </w:p>
    <w:p w:rsidR="00000000" w:rsidRDefault="00BE65FA">
      <w:pPr>
        <w:widowControl/>
        <w:rPr>
          <w:rFonts w:ascii="Times New Roman" w:hAnsi="Times New Roman" w:cs="Times New Roman"/>
        </w:rPr>
      </w:pPr>
    </w:p>
    <w:p w:rsidR="00000000" w:rsidRDefault="00BE65FA">
      <w:pPr>
        <w:widowControl/>
        <w:rPr>
          <w:rFonts w:ascii="Times New Roman" w:hAnsi="Times New Roman" w:cs="Times New Roman"/>
        </w:rPr>
      </w:pPr>
      <w:r>
        <w:rPr>
          <w:rFonts w:ascii="Times New Roman" w:hAnsi="Times New Roman" w:cs="Times New Roman"/>
        </w:rPr>
        <w:t>h. Other Miscellaneous Issues</w:t>
      </w:r>
      <w:r>
        <w:rPr>
          <w:rFonts w:ascii="Times New Roman" w:hAnsi="Times New Roman" w:cs="Times New Roman"/>
        </w:rPr>
        <w:t xml:space="preserve"> </w:t>
      </w:r>
    </w:p>
    <w:p w:rsidR="00000000" w:rsidRDefault="00BE65FA">
      <w:pPr>
        <w:widowControl/>
        <w:spacing w:before="120"/>
        <w:ind w:firstLine="360"/>
        <w:rPr>
          <w:rFonts w:ascii="Times New Roman" w:hAnsi="Times New Roman" w:cs="Times New Roman"/>
        </w:rPr>
      </w:pPr>
      <w:r>
        <w:rPr>
          <w:rFonts w:ascii="Times New Roman" w:hAnsi="Times New Roman" w:cs="Times New Roman"/>
        </w:rPr>
        <w:lastRenderedPageBreak/>
        <w:t xml:space="preserve">The proposed regulations contain an example which, consistent with </w:t>
      </w:r>
      <w:r>
        <w:rPr>
          <w:rFonts w:ascii="Times New Roman" w:hAnsi="Times New Roman" w:cs="Times New Roman"/>
          <w:i/>
          <w:iCs/>
        </w:rPr>
        <w:t>Rev. Rul. 84-53</w:t>
      </w:r>
      <w:r>
        <w:rPr>
          <w:rFonts w:ascii="Times New Roman" w:hAnsi="Times New Roman" w:cs="Times New Roman"/>
        </w:rPr>
        <w:t>, states that a partner has a si</w:t>
      </w:r>
      <w:r>
        <w:rPr>
          <w:rFonts w:ascii="Times New Roman" w:hAnsi="Times New Roman" w:cs="Times New Roman"/>
        </w:rPr>
        <w:t>n</w:t>
      </w:r>
      <w:r>
        <w:rPr>
          <w:rFonts w:ascii="Times New Roman" w:hAnsi="Times New Roman" w:cs="Times New Roman"/>
        </w:rPr>
        <w:t>gle basis in its partnership interest. Certain commentators suggested that the principle that a partner has a single basis in its partnersh</w:t>
      </w:r>
      <w:r>
        <w:rPr>
          <w:rFonts w:ascii="Times New Roman" w:hAnsi="Times New Roman" w:cs="Times New Roman"/>
        </w:rPr>
        <w:t xml:space="preserve">ip interest should be set forth in regulations, rather than simply relying on </w:t>
      </w:r>
      <w:r>
        <w:rPr>
          <w:rFonts w:ascii="Times New Roman" w:hAnsi="Times New Roman" w:cs="Times New Roman"/>
          <w:i/>
          <w:iCs/>
        </w:rPr>
        <w:t>Rev. Rul. 84-53</w:t>
      </w:r>
      <w:r>
        <w:rPr>
          <w:rFonts w:ascii="Times New Roman" w:hAnsi="Times New Roman" w:cs="Times New Roman"/>
        </w:rPr>
        <w:t>. The rules set forth in these regulations address only holding period and character issues. In illustrating the operation of certain of these rules, the example a</w:t>
      </w:r>
      <w:r>
        <w:rPr>
          <w:rFonts w:ascii="Times New Roman" w:hAnsi="Times New Roman" w:cs="Times New Roman"/>
        </w:rPr>
        <w:t>ccurately reflects current law. Treasury and the IRS believe that the inclusion of a separate rule providing that a partner has a single basis in its partnership interest is unnecessary and is beyond the scope of these regulations.</w:t>
      </w:r>
    </w:p>
    <w:p w:rsidR="00000000" w:rsidRDefault="00BE65FA">
      <w:pPr>
        <w:widowControl/>
        <w:spacing w:before="120"/>
        <w:ind w:firstLine="360"/>
        <w:rPr>
          <w:rFonts w:ascii="Times New Roman" w:hAnsi="Times New Roman" w:cs="Times New Roman"/>
        </w:rPr>
      </w:pPr>
      <w:r>
        <w:rPr>
          <w:rFonts w:ascii="Times New Roman" w:hAnsi="Times New Roman" w:cs="Times New Roman"/>
        </w:rPr>
        <w:t>Finally, it was suggeste</w:t>
      </w:r>
      <w:r>
        <w:rPr>
          <w:rFonts w:ascii="Times New Roman" w:hAnsi="Times New Roman" w:cs="Times New Roman"/>
        </w:rPr>
        <w:t xml:space="preserve">d that the final regulations cross-reference </w:t>
      </w:r>
      <w:r>
        <w:rPr>
          <w:rFonts w:ascii="Times New Roman" w:hAnsi="Times New Roman" w:cs="Times New Roman"/>
          <w:i/>
          <w:iCs/>
        </w:rPr>
        <w:t>section 83 (f)</w:t>
      </w:r>
      <w:r>
        <w:rPr>
          <w:rFonts w:ascii="Times New Roman" w:hAnsi="Times New Roman" w:cs="Times New Roman"/>
        </w:rPr>
        <w:t>, which provides that in determining the   [*24]  holding period of property to which section 83 (a) applies, only the holding period during which rights are transferable or are not subject to a su</w:t>
      </w:r>
      <w:r>
        <w:rPr>
          <w:rFonts w:ascii="Times New Roman" w:hAnsi="Times New Roman" w:cs="Times New Roman"/>
        </w:rPr>
        <w:t>bstantial risk of forfeiture shall be included. Treasury and the IRS currently are studying the extent to which section 83 (a) applies to the issuance of certain partnership interests (i.e., a profits interest in a partnership) in exchange for services. Se</w:t>
      </w:r>
      <w:r>
        <w:rPr>
          <w:rFonts w:ascii="Times New Roman" w:hAnsi="Times New Roman" w:cs="Times New Roman"/>
        </w:rPr>
        <w:t>ction 83 (f) is relevant to the extent that section 83 (a) applies with respect to a partnership interest. However, in order to avoid any implication that section 83 (a) applies to all partnership inte</w:t>
      </w:r>
      <w:r>
        <w:rPr>
          <w:rFonts w:ascii="Times New Roman" w:hAnsi="Times New Roman" w:cs="Times New Roman"/>
        </w:rPr>
        <w:t>r</w:t>
      </w:r>
      <w:r>
        <w:rPr>
          <w:rFonts w:ascii="Times New Roman" w:hAnsi="Times New Roman" w:cs="Times New Roman"/>
        </w:rPr>
        <w:t>ests issued in exchange for services, a cross referenc</w:t>
      </w:r>
      <w:r>
        <w:rPr>
          <w:rFonts w:ascii="Times New Roman" w:hAnsi="Times New Roman" w:cs="Times New Roman"/>
        </w:rPr>
        <w:t>e to section 83 (f) has not been included in the final regulations.</w:t>
      </w:r>
    </w:p>
    <w:p w:rsidR="00000000" w:rsidRDefault="00BE65FA">
      <w:pPr>
        <w:widowControl/>
        <w:rPr>
          <w:rFonts w:ascii="Times New Roman" w:hAnsi="Times New Roman" w:cs="Times New Roman"/>
        </w:rPr>
      </w:pPr>
    </w:p>
    <w:p w:rsidR="00000000" w:rsidRDefault="00BE65FA">
      <w:pPr>
        <w:widowControl/>
        <w:rPr>
          <w:rFonts w:ascii="Times New Roman" w:hAnsi="Times New Roman" w:cs="Times New Roman"/>
        </w:rPr>
      </w:pPr>
      <w:r>
        <w:rPr>
          <w:rFonts w:ascii="Times New Roman" w:hAnsi="Times New Roman" w:cs="Times New Roman"/>
        </w:rPr>
        <w:t xml:space="preserve">Special Analyses </w:t>
      </w:r>
    </w:p>
    <w:p w:rsidR="00000000" w:rsidRDefault="00BE65FA">
      <w:pPr>
        <w:widowControl/>
        <w:spacing w:before="120"/>
        <w:ind w:firstLine="360"/>
        <w:rPr>
          <w:rFonts w:ascii="Times New Roman" w:hAnsi="Times New Roman" w:cs="Times New Roman"/>
        </w:rPr>
      </w:pPr>
      <w:r>
        <w:rPr>
          <w:rFonts w:ascii="Times New Roman" w:hAnsi="Times New Roman" w:cs="Times New Roman"/>
        </w:rPr>
        <w:t>It has been determined that this Treasury decision is not a significant regulatory action as defined in Executive O</w:t>
      </w:r>
      <w:r>
        <w:rPr>
          <w:rFonts w:ascii="Times New Roman" w:hAnsi="Times New Roman" w:cs="Times New Roman"/>
        </w:rPr>
        <w:t>r</w:t>
      </w:r>
      <w:r>
        <w:rPr>
          <w:rFonts w:ascii="Times New Roman" w:hAnsi="Times New Roman" w:cs="Times New Roman"/>
        </w:rPr>
        <w:t xml:space="preserve">der 12866. Therefore, a regulatory assessment is not </w:t>
      </w:r>
      <w:r>
        <w:rPr>
          <w:rFonts w:ascii="Times New Roman" w:hAnsi="Times New Roman" w:cs="Times New Roman"/>
        </w:rPr>
        <w:t xml:space="preserve">required. It also has been determined that </w:t>
      </w:r>
      <w:r>
        <w:rPr>
          <w:rFonts w:ascii="Times New Roman" w:hAnsi="Times New Roman" w:cs="Times New Roman"/>
          <w:i/>
          <w:iCs/>
        </w:rPr>
        <w:t>section 553 (b) of the A</w:t>
      </w:r>
      <w:r>
        <w:rPr>
          <w:rFonts w:ascii="Times New Roman" w:hAnsi="Times New Roman" w:cs="Times New Roman"/>
          <w:i/>
          <w:iCs/>
        </w:rPr>
        <w:t>d</w:t>
      </w:r>
      <w:r>
        <w:rPr>
          <w:rFonts w:ascii="Times New Roman" w:hAnsi="Times New Roman" w:cs="Times New Roman"/>
          <w:i/>
          <w:iCs/>
        </w:rPr>
        <w:t>ministrative Procedure Act (5 U.S.C. chapter 5)</w:t>
      </w:r>
      <w:r>
        <w:rPr>
          <w:rFonts w:ascii="Times New Roman" w:hAnsi="Times New Roman" w:cs="Times New Roman"/>
        </w:rPr>
        <w:t xml:space="preserve"> does not apply to these regulations. It is hereby certified that the colle</w:t>
      </w:r>
      <w:r>
        <w:rPr>
          <w:rFonts w:ascii="Times New Roman" w:hAnsi="Times New Roman" w:cs="Times New Roman"/>
        </w:rPr>
        <w:t>c</w:t>
      </w:r>
      <w:r>
        <w:rPr>
          <w:rFonts w:ascii="Times New Roman" w:hAnsi="Times New Roman" w:cs="Times New Roman"/>
        </w:rPr>
        <w:t>tion of information in these regulations will not have a signific</w:t>
      </w:r>
      <w:r>
        <w:rPr>
          <w:rFonts w:ascii="Times New Roman" w:hAnsi="Times New Roman" w:cs="Times New Roman"/>
        </w:rPr>
        <w:t>ant impact on a substantial number   [*25]  of small businesses. This certification is based upon the fact that the economic burden imposed on taxpayers by the colle</w:t>
      </w:r>
      <w:r>
        <w:rPr>
          <w:rFonts w:ascii="Times New Roman" w:hAnsi="Times New Roman" w:cs="Times New Roman"/>
        </w:rPr>
        <w:t>c</w:t>
      </w:r>
      <w:r>
        <w:rPr>
          <w:rFonts w:ascii="Times New Roman" w:hAnsi="Times New Roman" w:cs="Times New Roman"/>
        </w:rPr>
        <w:t xml:space="preserve">tion of information and recordkeeping requirements of these regulations is insignificant. </w:t>
      </w:r>
      <w:r>
        <w:rPr>
          <w:rFonts w:ascii="Times New Roman" w:hAnsi="Times New Roman" w:cs="Times New Roman"/>
        </w:rPr>
        <w:t>For example, the estimated average annual burden per respondent is 10 minutes. Therefore, a Regulatory Flexibility Analysis is not required under the Re</w:t>
      </w:r>
      <w:r>
        <w:rPr>
          <w:rFonts w:ascii="Times New Roman" w:hAnsi="Times New Roman" w:cs="Times New Roman"/>
        </w:rPr>
        <w:t>g</w:t>
      </w:r>
      <w:r>
        <w:rPr>
          <w:rFonts w:ascii="Times New Roman" w:hAnsi="Times New Roman" w:cs="Times New Roman"/>
        </w:rPr>
        <w:t>ulatory Flexibility Act (</w:t>
      </w:r>
      <w:r>
        <w:rPr>
          <w:rFonts w:ascii="Times New Roman" w:hAnsi="Times New Roman" w:cs="Times New Roman"/>
          <w:i/>
          <w:iCs/>
        </w:rPr>
        <w:t>5 U.S.C. chapter 6</w:t>
      </w:r>
      <w:r>
        <w:rPr>
          <w:rFonts w:ascii="Times New Roman" w:hAnsi="Times New Roman" w:cs="Times New Roman"/>
        </w:rPr>
        <w:t xml:space="preserve">). Pursuant to </w:t>
      </w:r>
      <w:r>
        <w:rPr>
          <w:rFonts w:ascii="Times New Roman" w:hAnsi="Times New Roman" w:cs="Times New Roman"/>
          <w:i/>
          <w:iCs/>
        </w:rPr>
        <w:t>section 7805 (f) of the Internal Revenue Code</w:t>
      </w:r>
      <w:r>
        <w:rPr>
          <w:rFonts w:ascii="Times New Roman" w:hAnsi="Times New Roman" w:cs="Times New Roman"/>
        </w:rPr>
        <w:t>, the n</w:t>
      </w:r>
      <w:r>
        <w:rPr>
          <w:rFonts w:ascii="Times New Roman" w:hAnsi="Times New Roman" w:cs="Times New Roman"/>
        </w:rPr>
        <w:t>o</w:t>
      </w:r>
      <w:r>
        <w:rPr>
          <w:rFonts w:ascii="Times New Roman" w:hAnsi="Times New Roman" w:cs="Times New Roman"/>
        </w:rPr>
        <w:t>tice of proposed rulemaking preceding these regulations was submitted to the Chief Counsel for Advocacy of the Small Business Administration for comment on its impact on small business.</w:t>
      </w:r>
    </w:p>
    <w:p w:rsidR="00000000" w:rsidRDefault="00BE65FA">
      <w:pPr>
        <w:widowControl/>
        <w:rPr>
          <w:rFonts w:ascii="Times New Roman" w:hAnsi="Times New Roman" w:cs="Times New Roman"/>
        </w:rPr>
      </w:pPr>
    </w:p>
    <w:p w:rsidR="00000000" w:rsidRDefault="00BE65FA">
      <w:pPr>
        <w:widowControl/>
        <w:rPr>
          <w:rFonts w:ascii="Times New Roman" w:hAnsi="Times New Roman" w:cs="Times New Roman"/>
        </w:rPr>
      </w:pPr>
      <w:r>
        <w:rPr>
          <w:rFonts w:ascii="Times New Roman" w:hAnsi="Times New Roman" w:cs="Times New Roman"/>
        </w:rPr>
        <w:t xml:space="preserve">Drafting Information </w:t>
      </w:r>
    </w:p>
    <w:p w:rsidR="00000000" w:rsidRDefault="00BE65FA">
      <w:pPr>
        <w:widowControl/>
        <w:spacing w:before="120"/>
        <w:ind w:firstLine="360"/>
        <w:rPr>
          <w:rFonts w:ascii="Times New Roman" w:hAnsi="Times New Roman" w:cs="Times New Roman"/>
        </w:rPr>
      </w:pPr>
      <w:r>
        <w:rPr>
          <w:rFonts w:ascii="Times New Roman" w:hAnsi="Times New Roman" w:cs="Times New Roman"/>
        </w:rPr>
        <w:t>The principal authors of these regulati</w:t>
      </w:r>
      <w:r>
        <w:rPr>
          <w:rFonts w:ascii="Times New Roman" w:hAnsi="Times New Roman" w:cs="Times New Roman"/>
        </w:rPr>
        <w:t>ons are Jeanne M. Sullivan and David J. Sotos of the Associate Chief Cou</w:t>
      </w:r>
      <w:r>
        <w:rPr>
          <w:rFonts w:ascii="Times New Roman" w:hAnsi="Times New Roman" w:cs="Times New Roman"/>
        </w:rPr>
        <w:t>n</w:t>
      </w:r>
      <w:r>
        <w:rPr>
          <w:rFonts w:ascii="Times New Roman" w:hAnsi="Times New Roman" w:cs="Times New Roman"/>
        </w:rPr>
        <w:t>sel (Passthroughs and Special Industries). However, other personnel from Treasury and the IRS participated in their deve</w:t>
      </w:r>
      <w:r>
        <w:rPr>
          <w:rFonts w:ascii="Times New Roman" w:hAnsi="Times New Roman" w:cs="Times New Roman"/>
        </w:rPr>
        <w:t>l</w:t>
      </w:r>
      <w:r>
        <w:rPr>
          <w:rFonts w:ascii="Times New Roman" w:hAnsi="Times New Roman" w:cs="Times New Roman"/>
        </w:rPr>
        <w:t>opment.</w:t>
      </w:r>
    </w:p>
    <w:p w:rsidR="00000000" w:rsidRDefault="00BE65FA">
      <w:pPr>
        <w:widowControl/>
        <w:spacing w:before="120"/>
        <w:ind w:firstLine="360"/>
        <w:rPr>
          <w:rFonts w:ascii="Times New Roman" w:hAnsi="Times New Roman" w:cs="Times New Roman"/>
        </w:rPr>
      </w:pPr>
      <w:r>
        <w:rPr>
          <w:rFonts w:ascii="Times New Roman" w:hAnsi="Times New Roman" w:cs="Times New Roman"/>
        </w:rPr>
        <w:t>* * *</w:t>
      </w:r>
    </w:p>
    <w:p w:rsidR="00000000" w:rsidRDefault="00BE65FA">
      <w:pPr>
        <w:widowControl/>
        <w:rPr>
          <w:rFonts w:ascii="Times New Roman" w:hAnsi="Times New Roman" w:cs="Times New Roman"/>
        </w:rPr>
      </w:pPr>
    </w:p>
    <w:p w:rsidR="00000000" w:rsidRDefault="00BE65FA">
      <w:pPr>
        <w:widowControl/>
        <w:rPr>
          <w:rFonts w:ascii="Times New Roman" w:hAnsi="Times New Roman" w:cs="Times New Roman"/>
        </w:rPr>
      </w:pPr>
      <w:r>
        <w:rPr>
          <w:rFonts w:ascii="Times New Roman" w:hAnsi="Times New Roman" w:cs="Times New Roman"/>
        </w:rPr>
        <w:t xml:space="preserve">Adoption of Amendments to the Regulations </w:t>
      </w:r>
    </w:p>
    <w:p w:rsidR="00000000" w:rsidRDefault="00BE65FA">
      <w:pPr>
        <w:widowControl/>
        <w:spacing w:before="120"/>
        <w:ind w:firstLine="360"/>
        <w:rPr>
          <w:rFonts w:ascii="Times New Roman" w:hAnsi="Times New Roman" w:cs="Times New Roman"/>
        </w:rPr>
      </w:pPr>
      <w:r>
        <w:rPr>
          <w:rFonts w:ascii="Times New Roman" w:hAnsi="Times New Roman" w:cs="Times New Roman"/>
        </w:rPr>
        <w:t>Accordingly, 26 CFR parts 1 and 602 are amended as follows:</w:t>
      </w:r>
    </w:p>
    <w:p w:rsidR="00000000" w:rsidRDefault="00BE65FA">
      <w:pPr>
        <w:widowControl/>
        <w:rPr>
          <w:rFonts w:ascii="Times New Roman" w:hAnsi="Times New Roman" w:cs="Times New Roman"/>
        </w:rPr>
      </w:pPr>
    </w:p>
    <w:p w:rsidR="00000000" w:rsidRDefault="00BE65FA">
      <w:pPr>
        <w:widowControl/>
        <w:rPr>
          <w:rFonts w:ascii="Times New Roman" w:hAnsi="Times New Roman" w:cs="Times New Roman"/>
        </w:rPr>
      </w:pPr>
      <w:r>
        <w:rPr>
          <w:rFonts w:ascii="Times New Roman" w:hAnsi="Times New Roman" w:cs="Times New Roman"/>
        </w:rPr>
        <w:t xml:space="preserve"> </w:t>
      </w:r>
    </w:p>
    <w:p w:rsidR="00000000" w:rsidRDefault="00BE65FA">
      <w:pPr>
        <w:widowControl/>
        <w:rPr>
          <w:rFonts w:ascii="Times New Roman" w:hAnsi="Times New Roman" w:cs="Times New Roman"/>
        </w:rPr>
      </w:pPr>
    </w:p>
    <w:p w:rsidR="00000000" w:rsidRDefault="00BE65FA">
      <w:pPr>
        <w:widowControl/>
        <w:rPr>
          <w:rFonts w:ascii="Times New Roman" w:hAnsi="Times New Roman" w:cs="Times New Roman"/>
        </w:rPr>
      </w:pPr>
    </w:p>
    <w:p w:rsidR="00000000" w:rsidRDefault="00BE65FA">
      <w:pPr>
        <w:widowControl/>
        <w:ind w:left="600" w:right="600"/>
        <w:rPr>
          <w:rFonts w:ascii="Times New Roman" w:hAnsi="Times New Roman" w:cs="Times New Roman"/>
        </w:rPr>
      </w:pPr>
      <w:r>
        <w:rPr>
          <w:rFonts w:ascii="Times New Roman" w:hAnsi="Times New Roman" w:cs="Times New Roman"/>
          <w:b/>
          <w:bCs/>
        </w:rPr>
        <w:t>PART 1-INCOME TAXES</w:t>
      </w:r>
      <w:r>
        <w:rPr>
          <w:rFonts w:ascii="Times New Roman" w:hAnsi="Times New Roman" w:cs="Times New Roman"/>
        </w:rPr>
        <w:t xml:space="preserve"> </w:t>
      </w:r>
    </w:p>
    <w:p w:rsidR="00000000" w:rsidRDefault="00BE65FA">
      <w:pPr>
        <w:widowControl/>
        <w:spacing w:before="120"/>
        <w:ind w:left="600" w:right="600" w:firstLine="360"/>
        <w:rPr>
          <w:rFonts w:ascii="Times New Roman" w:hAnsi="Times New Roman" w:cs="Times New Roman"/>
        </w:rPr>
      </w:pPr>
      <w:r>
        <w:rPr>
          <w:rFonts w:ascii="Times New Roman" w:hAnsi="Times New Roman" w:cs="Times New Roman"/>
        </w:rPr>
        <w:t>Paragraph 1. The authority citation for part 1 is amended by adding an entry in numerical order to read in part as follows:</w:t>
      </w:r>
    </w:p>
    <w:p w:rsidR="00000000" w:rsidRDefault="00BE65FA">
      <w:pPr>
        <w:widowControl/>
        <w:rPr>
          <w:rFonts w:ascii="Times New Roman" w:hAnsi="Times New Roman" w:cs="Times New Roman"/>
        </w:rPr>
      </w:pPr>
    </w:p>
    <w:p w:rsidR="00000000" w:rsidRDefault="00BE65FA">
      <w:pPr>
        <w:widowControl/>
        <w:ind w:left="600" w:right="600"/>
        <w:rPr>
          <w:rFonts w:ascii="Times New Roman" w:hAnsi="Times New Roman" w:cs="Times New Roman"/>
        </w:rPr>
      </w:pPr>
      <w:r>
        <w:rPr>
          <w:rFonts w:ascii="Times New Roman" w:hAnsi="Times New Roman" w:cs="Times New Roman"/>
        </w:rPr>
        <w:t xml:space="preserve"> </w:t>
      </w:r>
    </w:p>
    <w:p w:rsidR="00000000" w:rsidRDefault="00BE65FA">
      <w:pPr>
        <w:widowControl/>
        <w:spacing w:before="120"/>
        <w:ind w:left="1200" w:right="1200" w:firstLine="360"/>
        <w:rPr>
          <w:rFonts w:ascii="Times New Roman" w:hAnsi="Times New Roman" w:cs="Times New Roman"/>
        </w:rPr>
      </w:pPr>
      <w:r>
        <w:rPr>
          <w:rFonts w:ascii="Times New Roman" w:hAnsi="Times New Roman" w:cs="Times New Roman"/>
        </w:rPr>
        <w:t xml:space="preserve">Authority: </w:t>
      </w:r>
      <w:r>
        <w:rPr>
          <w:rFonts w:ascii="Times New Roman" w:hAnsi="Times New Roman" w:cs="Times New Roman"/>
          <w:i/>
          <w:iCs/>
        </w:rPr>
        <w:t>26 U.S.C. 7805</w:t>
      </w:r>
      <w:r>
        <w:rPr>
          <w:rFonts w:ascii="Times New Roman" w:hAnsi="Times New Roman" w:cs="Times New Roman"/>
        </w:rPr>
        <w:t xml:space="preserve"> * * *</w:t>
      </w:r>
    </w:p>
    <w:p w:rsidR="00000000" w:rsidRDefault="00BE65FA">
      <w:pPr>
        <w:widowControl/>
        <w:spacing w:before="120"/>
        <w:ind w:left="1200" w:right="1200" w:firstLine="360"/>
        <w:rPr>
          <w:rFonts w:ascii="Times New Roman" w:hAnsi="Times New Roman" w:cs="Times New Roman"/>
        </w:rPr>
      </w:pPr>
      <w:r>
        <w:rPr>
          <w:rFonts w:ascii="Times New Roman" w:hAnsi="Times New Roman" w:cs="Times New Roman"/>
          <w:i/>
          <w:iCs/>
        </w:rPr>
        <w:t>Section 1.1</w:t>
      </w:r>
      <w:r>
        <w:rPr>
          <w:rFonts w:ascii="Times New Roman" w:hAnsi="Times New Roman" w:cs="Times New Roman"/>
          <w:i/>
          <w:iCs/>
        </w:rPr>
        <w:t xml:space="preserve"> (h)-1</w:t>
      </w:r>
      <w:r>
        <w:rPr>
          <w:rFonts w:ascii="Times New Roman" w:hAnsi="Times New Roman" w:cs="Times New Roman"/>
        </w:rPr>
        <w:t xml:space="preserve">   [*26]  is also issued under </w:t>
      </w:r>
      <w:r>
        <w:rPr>
          <w:rFonts w:ascii="Times New Roman" w:hAnsi="Times New Roman" w:cs="Times New Roman"/>
          <w:i/>
          <w:iCs/>
        </w:rPr>
        <w:t>26 U.S.C. 1 (h)</w:t>
      </w:r>
      <w:r>
        <w:rPr>
          <w:rFonts w:ascii="Times New Roman" w:hAnsi="Times New Roman" w:cs="Times New Roman"/>
        </w:rPr>
        <w:t>;* * *</w:t>
      </w:r>
    </w:p>
    <w:p w:rsidR="00000000" w:rsidRDefault="00BE65FA">
      <w:pPr>
        <w:widowControl/>
        <w:rPr>
          <w:rFonts w:ascii="Times New Roman" w:hAnsi="Times New Roman" w:cs="Times New Roman"/>
        </w:rPr>
      </w:pPr>
    </w:p>
    <w:p w:rsidR="00000000" w:rsidRDefault="00BE65FA">
      <w:pPr>
        <w:widowControl/>
        <w:ind w:left="600" w:right="600"/>
        <w:rPr>
          <w:rFonts w:ascii="Times New Roman" w:hAnsi="Times New Roman" w:cs="Times New Roman"/>
        </w:rPr>
      </w:pPr>
      <w:r>
        <w:rPr>
          <w:rFonts w:ascii="Times New Roman" w:hAnsi="Times New Roman" w:cs="Times New Roman"/>
        </w:rPr>
        <w:t xml:space="preserve"> </w:t>
      </w:r>
    </w:p>
    <w:p w:rsidR="00000000" w:rsidRDefault="00BE65FA">
      <w:pPr>
        <w:widowControl/>
        <w:spacing w:before="120"/>
        <w:ind w:left="600" w:right="600" w:firstLine="360"/>
        <w:rPr>
          <w:rFonts w:ascii="Times New Roman" w:hAnsi="Times New Roman" w:cs="Times New Roman"/>
        </w:rPr>
      </w:pPr>
      <w:r>
        <w:rPr>
          <w:rFonts w:ascii="Times New Roman" w:hAnsi="Times New Roman" w:cs="Times New Roman"/>
        </w:rPr>
        <w:t xml:space="preserve">Par. 2. </w:t>
      </w:r>
      <w:r>
        <w:rPr>
          <w:rFonts w:ascii="Times New Roman" w:hAnsi="Times New Roman" w:cs="Times New Roman"/>
          <w:i/>
          <w:iCs/>
        </w:rPr>
        <w:t>Section 1.1 (h)-1</w:t>
      </w:r>
      <w:r>
        <w:rPr>
          <w:rFonts w:ascii="Times New Roman" w:hAnsi="Times New Roman" w:cs="Times New Roman"/>
        </w:rPr>
        <w:t xml:space="preserve"> is added to read as follows:</w:t>
      </w:r>
    </w:p>
    <w:p w:rsidR="00000000" w:rsidRDefault="00BE65FA">
      <w:pPr>
        <w:widowControl/>
        <w:rPr>
          <w:rFonts w:ascii="Times New Roman" w:hAnsi="Times New Roman" w:cs="Times New Roman"/>
        </w:rPr>
      </w:pPr>
    </w:p>
    <w:p w:rsidR="00000000" w:rsidRDefault="00BE65FA">
      <w:pPr>
        <w:widowControl/>
        <w:ind w:left="600" w:right="600"/>
        <w:rPr>
          <w:rFonts w:ascii="Times New Roman" w:hAnsi="Times New Roman" w:cs="Times New Roman"/>
        </w:rPr>
      </w:pPr>
      <w:r>
        <w:rPr>
          <w:rFonts w:ascii="Times New Roman" w:hAnsi="Times New Roman" w:cs="Times New Roman"/>
        </w:rPr>
        <w:t xml:space="preserve"> </w:t>
      </w:r>
    </w:p>
    <w:p w:rsidR="00000000" w:rsidRDefault="00BE65FA">
      <w:pPr>
        <w:widowControl/>
        <w:rPr>
          <w:rFonts w:ascii="Times New Roman" w:hAnsi="Times New Roman" w:cs="Times New Roman"/>
        </w:rPr>
      </w:pPr>
    </w:p>
    <w:p w:rsidR="00000000" w:rsidRDefault="00BE65FA">
      <w:pPr>
        <w:widowControl/>
        <w:rPr>
          <w:rFonts w:ascii="Times New Roman" w:hAnsi="Times New Roman" w:cs="Times New Roman"/>
        </w:rPr>
      </w:pPr>
    </w:p>
    <w:p w:rsidR="00000000" w:rsidRDefault="00BE65FA">
      <w:pPr>
        <w:widowControl/>
        <w:ind w:left="1200" w:right="1200"/>
        <w:rPr>
          <w:rFonts w:ascii="Times New Roman" w:hAnsi="Times New Roman" w:cs="Times New Roman"/>
        </w:rPr>
      </w:pPr>
      <w:r>
        <w:rPr>
          <w:rFonts w:ascii="Times New Roman" w:hAnsi="Times New Roman" w:cs="Times New Roman"/>
          <w:b/>
          <w:bCs/>
          <w:i/>
          <w:iCs/>
        </w:rPr>
        <w:t>§ 1.1 (h)-1</w:t>
      </w:r>
      <w:r>
        <w:rPr>
          <w:rFonts w:ascii="Times New Roman" w:hAnsi="Times New Roman" w:cs="Times New Roman"/>
          <w:b/>
          <w:bCs/>
        </w:rPr>
        <w:t xml:space="preserve"> Capital gains look-through</w:t>
      </w:r>
      <w:r>
        <w:rPr>
          <w:rFonts w:ascii="Times New Roman" w:hAnsi="Times New Roman" w:cs="Times New Roman"/>
        </w:rPr>
        <w:t xml:space="preserve"> </w:t>
      </w:r>
    </w:p>
    <w:p w:rsidR="00000000" w:rsidRDefault="00BE65FA">
      <w:pPr>
        <w:widowControl/>
        <w:spacing w:before="120"/>
        <w:ind w:left="1200" w:right="1200" w:firstLine="360"/>
        <w:rPr>
          <w:rFonts w:ascii="Times New Roman" w:hAnsi="Times New Roman" w:cs="Times New Roman"/>
        </w:rPr>
      </w:pPr>
      <w:r>
        <w:rPr>
          <w:rFonts w:ascii="Times New Roman" w:hAnsi="Times New Roman" w:cs="Times New Roman"/>
          <w:i/>
          <w:iCs/>
        </w:rPr>
        <w:t>rule for sales or exchanges of interests in a partnership, S corporation, or trust.</w:t>
      </w:r>
    </w:p>
    <w:p w:rsidR="00000000" w:rsidRDefault="00BE65FA">
      <w:pPr>
        <w:widowControl/>
        <w:spacing w:before="120"/>
        <w:ind w:left="1200" w:right="1200"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In general.</w:t>
      </w:r>
      <w:r>
        <w:rPr>
          <w:rFonts w:ascii="Times New Roman" w:hAnsi="Times New Roman" w:cs="Times New Roman"/>
        </w:rPr>
        <w:t xml:space="preserve"> When an interest in a partnership held for more than one year is sold or exchanged, the transferor may recognize ordinary income (e.g., under </w:t>
      </w:r>
      <w:r>
        <w:rPr>
          <w:rFonts w:ascii="Times New Roman" w:hAnsi="Times New Roman" w:cs="Times New Roman"/>
          <w:i/>
          <w:iCs/>
        </w:rPr>
        <w:t>section 751 (a)</w:t>
      </w:r>
      <w:r>
        <w:rPr>
          <w:rFonts w:ascii="Times New Roman" w:hAnsi="Times New Roman" w:cs="Times New Roman"/>
        </w:rPr>
        <w:t xml:space="preserve">), collectibles gain, </w:t>
      </w:r>
      <w:r>
        <w:rPr>
          <w:rFonts w:ascii="Times New Roman" w:hAnsi="Times New Roman" w:cs="Times New Roman"/>
          <w:i/>
          <w:iCs/>
        </w:rPr>
        <w:t>section 1250</w:t>
      </w:r>
      <w:r>
        <w:rPr>
          <w:rFonts w:ascii="Times New Roman" w:hAnsi="Times New Roman" w:cs="Times New Roman"/>
        </w:rPr>
        <w:t xml:space="preserve"> capital gain, and residual long-term capital gain or</w:t>
      </w:r>
      <w:r>
        <w:rPr>
          <w:rFonts w:ascii="Times New Roman" w:hAnsi="Times New Roman" w:cs="Times New Roman"/>
        </w:rPr>
        <w:t xml:space="preserve"> loss. When stock in an S corporation held for more than one year is sold or exchanged, the transferor may recognize ordinary income (e.g., under </w:t>
      </w:r>
      <w:r>
        <w:rPr>
          <w:rFonts w:ascii="Times New Roman" w:hAnsi="Times New Roman" w:cs="Times New Roman"/>
          <w:i/>
          <w:iCs/>
        </w:rPr>
        <w:t>sections 304</w:t>
      </w:r>
      <w:r>
        <w:rPr>
          <w:rFonts w:ascii="Times New Roman" w:hAnsi="Times New Roman" w:cs="Times New Roman"/>
        </w:rPr>
        <w:t xml:space="preserve">, </w:t>
      </w:r>
      <w:r>
        <w:rPr>
          <w:rFonts w:ascii="Times New Roman" w:hAnsi="Times New Roman" w:cs="Times New Roman"/>
          <w:i/>
          <w:iCs/>
        </w:rPr>
        <w:t>306</w:t>
      </w:r>
      <w:r>
        <w:rPr>
          <w:rFonts w:ascii="Times New Roman" w:hAnsi="Times New Roman" w:cs="Times New Roman"/>
        </w:rPr>
        <w:t xml:space="preserve">, </w:t>
      </w:r>
      <w:r>
        <w:rPr>
          <w:rFonts w:ascii="Times New Roman" w:hAnsi="Times New Roman" w:cs="Times New Roman"/>
          <w:i/>
          <w:iCs/>
        </w:rPr>
        <w:t>341</w:t>
      </w:r>
      <w:r>
        <w:rPr>
          <w:rFonts w:ascii="Times New Roman" w:hAnsi="Times New Roman" w:cs="Times New Roman"/>
        </w:rPr>
        <w:t xml:space="preserve">, </w:t>
      </w:r>
      <w:r>
        <w:rPr>
          <w:rFonts w:ascii="Times New Roman" w:hAnsi="Times New Roman" w:cs="Times New Roman"/>
          <w:i/>
          <w:iCs/>
        </w:rPr>
        <w:t>1254</w:t>
      </w:r>
      <w:r>
        <w:rPr>
          <w:rFonts w:ascii="Times New Roman" w:hAnsi="Times New Roman" w:cs="Times New Roman"/>
        </w:rPr>
        <w:t>), co</w:t>
      </w:r>
      <w:r>
        <w:rPr>
          <w:rFonts w:ascii="Times New Roman" w:hAnsi="Times New Roman" w:cs="Times New Roman"/>
        </w:rPr>
        <w:t>l</w:t>
      </w:r>
      <w:r>
        <w:rPr>
          <w:rFonts w:ascii="Times New Roman" w:hAnsi="Times New Roman" w:cs="Times New Roman"/>
        </w:rPr>
        <w:t>lectibles gain, and residual long-term capital gain or loss. When an interes</w:t>
      </w:r>
      <w:r>
        <w:rPr>
          <w:rFonts w:ascii="Times New Roman" w:hAnsi="Times New Roman" w:cs="Times New Roman"/>
        </w:rPr>
        <w:t>t in a trust held for more than one year is sold or exchanged, a transferor who is not treated as the owner of the portion of the trust attributable to the interest sold or exchanged (</w:t>
      </w:r>
      <w:r>
        <w:rPr>
          <w:rFonts w:ascii="Times New Roman" w:hAnsi="Times New Roman" w:cs="Times New Roman"/>
          <w:i/>
          <w:iCs/>
        </w:rPr>
        <w:t>sections 673 through 679</w:t>
      </w:r>
      <w:r>
        <w:rPr>
          <w:rFonts w:ascii="Times New Roman" w:hAnsi="Times New Roman" w:cs="Times New Roman"/>
        </w:rPr>
        <w:t>) (a non-grantor transferor) may recognize colle</w:t>
      </w:r>
      <w:r>
        <w:rPr>
          <w:rFonts w:ascii="Times New Roman" w:hAnsi="Times New Roman" w:cs="Times New Roman"/>
        </w:rPr>
        <w:t>ctibles gain and residual long-term capital gain or loss.</w:t>
      </w:r>
    </w:p>
    <w:p w:rsidR="00000000" w:rsidRDefault="00BE65FA">
      <w:pPr>
        <w:widowControl/>
        <w:spacing w:before="120"/>
        <w:ind w:left="1200" w:right="1200"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Look-through capital gain</w:t>
      </w:r>
      <w:r>
        <w:rPr>
          <w:rFonts w:ascii="Times New Roman" w:hAnsi="Times New Roman" w:cs="Times New Roman"/>
        </w:rPr>
        <w:t xml:space="preserve"> -(1) </w:t>
      </w:r>
      <w:r>
        <w:rPr>
          <w:rFonts w:ascii="Times New Roman" w:hAnsi="Times New Roman" w:cs="Times New Roman"/>
          <w:i/>
          <w:iCs/>
        </w:rPr>
        <w:t>In general.</w:t>
      </w:r>
      <w:r>
        <w:rPr>
          <w:rFonts w:ascii="Times New Roman" w:hAnsi="Times New Roman" w:cs="Times New Roman"/>
        </w:rPr>
        <w:t xml:space="preserve"> Look-through capital gain is the share of collectibles gain allocable to an interest in a partnership, S corporation,   [*27]  or trust, plus the share</w:t>
      </w:r>
      <w:r>
        <w:rPr>
          <w:rFonts w:ascii="Times New Roman" w:hAnsi="Times New Roman" w:cs="Times New Roman"/>
        </w:rPr>
        <w:t xml:space="preserve"> of </w:t>
      </w:r>
      <w:r>
        <w:rPr>
          <w:rFonts w:ascii="Times New Roman" w:hAnsi="Times New Roman" w:cs="Times New Roman"/>
          <w:i/>
          <w:iCs/>
        </w:rPr>
        <w:t>section 1250</w:t>
      </w:r>
      <w:r>
        <w:rPr>
          <w:rFonts w:ascii="Times New Roman" w:hAnsi="Times New Roman" w:cs="Times New Roman"/>
        </w:rPr>
        <w:t xml:space="preserve"> capital gain allocable to an interest in a partnership, dete</w:t>
      </w:r>
      <w:r>
        <w:rPr>
          <w:rFonts w:ascii="Times New Roman" w:hAnsi="Times New Roman" w:cs="Times New Roman"/>
        </w:rPr>
        <w:t>r</w:t>
      </w:r>
      <w:r>
        <w:rPr>
          <w:rFonts w:ascii="Times New Roman" w:hAnsi="Times New Roman" w:cs="Times New Roman"/>
        </w:rPr>
        <w:t>mined under paragraphs (b) (2) and (3) of this section.</w:t>
      </w:r>
    </w:p>
    <w:p w:rsidR="00000000" w:rsidRDefault="00BE65FA">
      <w:pPr>
        <w:widowControl/>
        <w:spacing w:before="120"/>
        <w:ind w:left="1200" w:right="1200"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Collectibles gain</w:t>
      </w:r>
      <w:r>
        <w:rPr>
          <w:rFonts w:ascii="Times New Roman" w:hAnsi="Times New Roman" w:cs="Times New Roman"/>
        </w:rPr>
        <w:t xml:space="preserve"> -(i) </w:t>
      </w:r>
      <w:r>
        <w:rPr>
          <w:rFonts w:ascii="Times New Roman" w:hAnsi="Times New Roman" w:cs="Times New Roman"/>
          <w:i/>
          <w:iCs/>
        </w:rPr>
        <w:t>Definition.</w:t>
      </w:r>
      <w:r>
        <w:rPr>
          <w:rFonts w:ascii="Times New Roman" w:hAnsi="Times New Roman" w:cs="Times New Roman"/>
        </w:rPr>
        <w:t xml:space="preserve"> For purposes of this section, </w:t>
      </w:r>
      <w:r>
        <w:rPr>
          <w:rFonts w:ascii="Times New Roman" w:hAnsi="Times New Roman" w:cs="Times New Roman"/>
          <w:i/>
          <w:iCs/>
        </w:rPr>
        <w:t>collectibles gain</w:t>
      </w:r>
      <w:r>
        <w:rPr>
          <w:rFonts w:ascii="Times New Roman" w:hAnsi="Times New Roman" w:cs="Times New Roman"/>
        </w:rPr>
        <w:t xml:space="preserve"> shall be treated as gain from the s</w:t>
      </w:r>
      <w:r>
        <w:rPr>
          <w:rFonts w:ascii="Times New Roman" w:hAnsi="Times New Roman" w:cs="Times New Roman"/>
        </w:rPr>
        <w:t xml:space="preserve">ale or exchange of a collectible (as defined in </w:t>
      </w:r>
      <w:r>
        <w:rPr>
          <w:rFonts w:ascii="Times New Roman" w:hAnsi="Times New Roman" w:cs="Times New Roman"/>
          <w:i/>
          <w:iCs/>
        </w:rPr>
        <w:t>section 408 (m)</w:t>
      </w:r>
      <w:r>
        <w:rPr>
          <w:rFonts w:ascii="Times New Roman" w:hAnsi="Times New Roman" w:cs="Times New Roman"/>
        </w:rPr>
        <w:t xml:space="preserve"> without regard to </w:t>
      </w:r>
      <w:r>
        <w:rPr>
          <w:rFonts w:ascii="Times New Roman" w:hAnsi="Times New Roman" w:cs="Times New Roman"/>
          <w:i/>
          <w:iCs/>
        </w:rPr>
        <w:t>section 408 (m) (3)</w:t>
      </w:r>
      <w:r>
        <w:rPr>
          <w:rFonts w:ascii="Times New Roman" w:hAnsi="Times New Roman" w:cs="Times New Roman"/>
        </w:rPr>
        <w:t>) that is a capital asset held for more than 1 year.</w:t>
      </w:r>
    </w:p>
    <w:p w:rsidR="00000000" w:rsidRDefault="00BE65FA">
      <w:pPr>
        <w:widowControl/>
        <w:spacing w:before="120"/>
        <w:ind w:left="1200" w:right="12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Share of collectibles gain allocable to an interest in a partnership, S corporation, or a trust.</w:t>
      </w:r>
      <w:r>
        <w:rPr>
          <w:rFonts w:ascii="Times New Roman" w:hAnsi="Times New Roman" w:cs="Times New Roman"/>
        </w:rPr>
        <w:t xml:space="preserve"> </w:t>
      </w:r>
      <w:r>
        <w:rPr>
          <w:rFonts w:ascii="Times New Roman" w:hAnsi="Times New Roman" w:cs="Times New Roman"/>
        </w:rPr>
        <w:t>When an interest in a partnership, S corporation, or trust held for more than one year is sold or exchanged in a transaction in which all realized gain is recognized, the transferor shall recognize as collectibles gain the amount of net gain (but not net l</w:t>
      </w:r>
      <w:r>
        <w:rPr>
          <w:rFonts w:ascii="Times New Roman" w:hAnsi="Times New Roman" w:cs="Times New Roman"/>
        </w:rPr>
        <w:t xml:space="preserve">oss) that would be allocated to that partner (taking into account any remedial allocation under </w:t>
      </w:r>
      <w:r>
        <w:rPr>
          <w:rFonts w:ascii="Times New Roman" w:hAnsi="Times New Roman" w:cs="Times New Roman"/>
          <w:i/>
          <w:iCs/>
        </w:rPr>
        <w:t>§ 1.704-3 (d)</w:t>
      </w:r>
      <w:r>
        <w:rPr>
          <w:rFonts w:ascii="Times New Roman" w:hAnsi="Times New Roman" w:cs="Times New Roman"/>
        </w:rPr>
        <w:t>), shareholder, or beneficiary (to the extent attributable to the portion of the partnership interest, S corporation stock, or trust interest trans</w:t>
      </w:r>
      <w:r>
        <w:rPr>
          <w:rFonts w:ascii="Times New Roman" w:hAnsi="Times New Roman" w:cs="Times New Roman"/>
        </w:rPr>
        <w:t>ferred that was held for more than one year) if the partnership, S corporation, or trust transferred all of its collect</w:t>
      </w:r>
      <w:r>
        <w:rPr>
          <w:rFonts w:ascii="Times New Roman" w:hAnsi="Times New Roman" w:cs="Times New Roman"/>
        </w:rPr>
        <w:t>i</w:t>
      </w:r>
      <w:r>
        <w:rPr>
          <w:rFonts w:ascii="Times New Roman" w:hAnsi="Times New Roman" w:cs="Times New Roman"/>
        </w:rPr>
        <w:t>bles for cash equal to the fair market   [*28]  value of the assets in a fully taxable tran</w:t>
      </w:r>
      <w:r>
        <w:rPr>
          <w:rFonts w:ascii="Times New Roman" w:hAnsi="Times New Roman" w:cs="Times New Roman"/>
        </w:rPr>
        <w:t>s</w:t>
      </w:r>
      <w:r>
        <w:rPr>
          <w:rFonts w:ascii="Times New Roman" w:hAnsi="Times New Roman" w:cs="Times New Roman"/>
        </w:rPr>
        <w:t>action immediately before the transfer of th</w:t>
      </w:r>
      <w:r>
        <w:rPr>
          <w:rFonts w:ascii="Times New Roman" w:hAnsi="Times New Roman" w:cs="Times New Roman"/>
        </w:rPr>
        <w:t>e interest in the partnership, S corporation, or trust. If less than all of the realized gain is recognized upon the sale or exchange of an i</w:t>
      </w:r>
      <w:r>
        <w:rPr>
          <w:rFonts w:ascii="Times New Roman" w:hAnsi="Times New Roman" w:cs="Times New Roman"/>
        </w:rPr>
        <w:t>n</w:t>
      </w:r>
      <w:r>
        <w:rPr>
          <w:rFonts w:ascii="Times New Roman" w:hAnsi="Times New Roman" w:cs="Times New Roman"/>
        </w:rPr>
        <w:t>terest in a partnership, S corporation, or trust, the same methodology shall apply to dete</w:t>
      </w:r>
      <w:r>
        <w:rPr>
          <w:rFonts w:ascii="Times New Roman" w:hAnsi="Times New Roman" w:cs="Times New Roman"/>
        </w:rPr>
        <w:t>r</w:t>
      </w:r>
      <w:r>
        <w:rPr>
          <w:rFonts w:ascii="Times New Roman" w:hAnsi="Times New Roman" w:cs="Times New Roman"/>
        </w:rPr>
        <w:t>mine the collectibles g</w:t>
      </w:r>
      <w:r>
        <w:rPr>
          <w:rFonts w:ascii="Times New Roman" w:hAnsi="Times New Roman" w:cs="Times New Roman"/>
        </w:rPr>
        <w:t>ain recognized by the transferor, except that the partnership, S co</w:t>
      </w:r>
      <w:r>
        <w:rPr>
          <w:rFonts w:ascii="Times New Roman" w:hAnsi="Times New Roman" w:cs="Times New Roman"/>
        </w:rPr>
        <w:t>r</w:t>
      </w:r>
      <w:r>
        <w:rPr>
          <w:rFonts w:ascii="Times New Roman" w:hAnsi="Times New Roman" w:cs="Times New Roman"/>
        </w:rPr>
        <w:t>poration, or trust shall be treated as transferring only a proportionate amount of each of its collectibles determined as a fraction that is the amount of gain recognized in the sale or ex</w:t>
      </w:r>
      <w:r>
        <w:rPr>
          <w:rFonts w:ascii="Times New Roman" w:hAnsi="Times New Roman" w:cs="Times New Roman"/>
        </w:rPr>
        <w:t>change over the amount of gain realized in the sale or exchange. With respect to the transfer of an i</w:t>
      </w:r>
      <w:r>
        <w:rPr>
          <w:rFonts w:ascii="Times New Roman" w:hAnsi="Times New Roman" w:cs="Times New Roman"/>
        </w:rPr>
        <w:t>n</w:t>
      </w:r>
      <w:r>
        <w:rPr>
          <w:rFonts w:ascii="Times New Roman" w:hAnsi="Times New Roman" w:cs="Times New Roman"/>
        </w:rPr>
        <w:t>terest in a trust, this paragraph (b) (2) applies only to transfers by non-grantor transferors (as defined in paragraph (a) of this section). This paragra</w:t>
      </w:r>
      <w:r>
        <w:rPr>
          <w:rFonts w:ascii="Times New Roman" w:hAnsi="Times New Roman" w:cs="Times New Roman"/>
        </w:rPr>
        <w:t>ph (b) (2) does not apply to a tran</w:t>
      </w:r>
      <w:r>
        <w:rPr>
          <w:rFonts w:ascii="Times New Roman" w:hAnsi="Times New Roman" w:cs="Times New Roman"/>
        </w:rPr>
        <w:t>s</w:t>
      </w:r>
      <w:r>
        <w:rPr>
          <w:rFonts w:ascii="Times New Roman" w:hAnsi="Times New Roman" w:cs="Times New Roman"/>
        </w:rPr>
        <w:t>action that is treated, for Federal income tax purposes, as a r</w:t>
      </w:r>
      <w:r>
        <w:rPr>
          <w:rFonts w:ascii="Times New Roman" w:hAnsi="Times New Roman" w:cs="Times New Roman"/>
        </w:rPr>
        <w:t>e</w:t>
      </w:r>
      <w:r>
        <w:rPr>
          <w:rFonts w:ascii="Times New Roman" w:hAnsi="Times New Roman" w:cs="Times New Roman"/>
        </w:rPr>
        <w:t>demption of an interest in a partnership, S corporation, or trust.</w:t>
      </w:r>
    </w:p>
    <w:p w:rsidR="00000000" w:rsidRDefault="00BE65FA">
      <w:pPr>
        <w:widowControl/>
        <w:spacing w:before="120"/>
        <w:ind w:left="1200" w:right="1200"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Section 1250 capital gain</w:t>
      </w:r>
      <w:r>
        <w:rPr>
          <w:rFonts w:ascii="Times New Roman" w:hAnsi="Times New Roman" w:cs="Times New Roman"/>
        </w:rPr>
        <w:t xml:space="preserve"> -(i) </w:t>
      </w:r>
      <w:r>
        <w:rPr>
          <w:rFonts w:ascii="Times New Roman" w:hAnsi="Times New Roman" w:cs="Times New Roman"/>
          <w:i/>
          <w:iCs/>
        </w:rPr>
        <w:t>Definition.</w:t>
      </w:r>
      <w:r>
        <w:rPr>
          <w:rFonts w:ascii="Times New Roman" w:hAnsi="Times New Roman" w:cs="Times New Roman"/>
        </w:rPr>
        <w:t xml:space="preserve"> For purposes of this section, </w:t>
      </w:r>
      <w:r>
        <w:rPr>
          <w:rFonts w:ascii="Times New Roman" w:hAnsi="Times New Roman" w:cs="Times New Roman"/>
          <w:i/>
          <w:iCs/>
        </w:rPr>
        <w:t>section 1250 capital gain</w:t>
      </w:r>
      <w:r>
        <w:rPr>
          <w:rFonts w:ascii="Times New Roman" w:hAnsi="Times New Roman" w:cs="Times New Roman"/>
        </w:rPr>
        <w:t xml:space="preserve"> means the capital gain (not otherwise treated as ordinary income) that would   [*29]  be treated as ordinary income if </w:t>
      </w:r>
      <w:r>
        <w:rPr>
          <w:rFonts w:ascii="Times New Roman" w:hAnsi="Times New Roman" w:cs="Times New Roman"/>
          <w:i/>
          <w:iCs/>
        </w:rPr>
        <w:t>section 1250 (b) (1)</w:t>
      </w:r>
      <w:r>
        <w:rPr>
          <w:rFonts w:ascii="Times New Roman" w:hAnsi="Times New Roman" w:cs="Times New Roman"/>
        </w:rPr>
        <w:t xml:space="preserve"> included all deprec</w:t>
      </w:r>
      <w:r>
        <w:rPr>
          <w:rFonts w:ascii="Times New Roman" w:hAnsi="Times New Roman" w:cs="Times New Roman"/>
        </w:rPr>
        <w:t>i</w:t>
      </w:r>
      <w:r>
        <w:rPr>
          <w:rFonts w:ascii="Times New Roman" w:hAnsi="Times New Roman" w:cs="Times New Roman"/>
        </w:rPr>
        <w:t xml:space="preserve">ation and the applicable percentage under </w:t>
      </w:r>
      <w:r>
        <w:rPr>
          <w:rFonts w:ascii="Times New Roman" w:hAnsi="Times New Roman" w:cs="Times New Roman"/>
          <w:i/>
          <w:iCs/>
        </w:rPr>
        <w:t>section 1250 (a)</w:t>
      </w:r>
      <w:r>
        <w:rPr>
          <w:rFonts w:ascii="Times New Roman" w:hAnsi="Times New Roman" w:cs="Times New Roman"/>
        </w:rPr>
        <w:t xml:space="preserve"> were 100 pe</w:t>
      </w:r>
      <w:r>
        <w:rPr>
          <w:rFonts w:ascii="Times New Roman" w:hAnsi="Times New Roman" w:cs="Times New Roman"/>
        </w:rPr>
        <w:t>rcent.</w:t>
      </w:r>
    </w:p>
    <w:p w:rsidR="00000000" w:rsidRDefault="00BE65FA">
      <w:pPr>
        <w:widowControl/>
        <w:spacing w:before="120"/>
        <w:ind w:left="1200" w:right="12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Share of section 1250 capital gain allocable to interest in partnership.</w:t>
      </w:r>
      <w:r>
        <w:rPr>
          <w:rFonts w:ascii="Times New Roman" w:hAnsi="Times New Roman" w:cs="Times New Roman"/>
        </w:rPr>
        <w:t xml:space="preserve"> When an interest in a partnership held for more than one year is sold or exchanged in a transaction in which all realized gain is recognized, there shall be taken into acc</w:t>
      </w:r>
      <w:r>
        <w:rPr>
          <w:rFonts w:ascii="Times New Roman" w:hAnsi="Times New Roman" w:cs="Times New Roman"/>
        </w:rPr>
        <w:t xml:space="preserve">ount under </w:t>
      </w:r>
      <w:r>
        <w:rPr>
          <w:rFonts w:ascii="Times New Roman" w:hAnsi="Times New Roman" w:cs="Times New Roman"/>
          <w:i/>
          <w:iCs/>
        </w:rPr>
        <w:t>section 1 (h) (7) (A) (i)</w:t>
      </w:r>
      <w:r>
        <w:rPr>
          <w:rFonts w:ascii="Times New Roman" w:hAnsi="Times New Roman" w:cs="Times New Roman"/>
        </w:rPr>
        <w:t xml:space="preserve"> in determining the partner's unrecaptured </w:t>
      </w:r>
      <w:r>
        <w:rPr>
          <w:rFonts w:ascii="Times New Roman" w:hAnsi="Times New Roman" w:cs="Times New Roman"/>
          <w:i/>
          <w:iCs/>
        </w:rPr>
        <w:t>section 1250</w:t>
      </w:r>
      <w:r>
        <w:rPr>
          <w:rFonts w:ascii="Times New Roman" w:hAnsi="Times New Roman" w:cs="Times New Roman"/>
        </w:rPr>
        <w:t xml:space="preserve"> gain the amount of </w:t>
      </w:r>
      <w:r>
        <w:rPr>
          <w:rFonts w:ascii="Times New Roman" w:hAnsi="Times New Roman" w:cs="Times New Roman"/>
          <w:i/>
          <w:iCs/>
        </w:rPr>
        <w:t>section 1250</w:t>
      </w:r>
      <w:r>
        <w:rPr>
          <w:rFonts w:ascii="Times New Roman" w:hAnsi="Times New Roman" w:cs="Times New Roman"/>
        </w:rPr>
        <w:t xml:space="preserve"> capital gain that would be allocated (taking into account any remedial all</w:t>
      </w:r>
      <w:r>
        <w:rPr>
          <w:rFonts w:ascii="Times New Roman" w:hAnsi="Times New Roman" w:cs="Times New Roman"/>
        </w:rPr>
        <w:t>o</w:t>
      </w:r>
      <w:r>
        <w:rPr>
          <w:rFonts w:ascii="Times New Roman" w:hAnsi="Times New Roman" w:cs="Times New Roman"/>
        </w:rPr>
        <w:t xml:space="preserve">cation under </w:t>
      </w:r>
      <w:r>
        <w:rPr>
          <w:rFonts w:ascii="Times New Roman" w:hAnsi="Times New Roman" w:cs="Times New Roman"/>
          <w:i/>
          <w:iCs/>
        </w:rPr>
        <w:t>§ 1.704-3 (d)</w:t>
      </w:r>
      <w:r>
        <w:rPr>
          <w:rFonts w:ascii="Times New Roman" w:hAnsi="Times New Roman" w:cs="Times New Roman"/>
        </w:rPr>
        <w:t>) to that partner (to the exten</w:t>
      </w:r>
      <w:r>
        <w:rPr>
          <w:rFonts w:ascii="Times New Roman" w:hAnsi="Times New Roman" w:cs="Times New Roman"/>
        </w:rPr>
        <w:t xml:space="preserve">t attributable to the portion of the partnership interest transferred that was held for more than one year) if the partnership transferred all of its </w:t>
      </w:r>
      <w:r>
        <w:rPr>
          <w:rFonts w:ascii="Times New Roman" w:hAnsi="Times New Roman" w:cs="Times New Roman"/>
          <w:i/>
          <w:iCs/>
        </w:rPr>
        <w:t>section 1250</w:t>
      </w:r>
      <w:r>
        <w:rPr>
          <w:rFonts w:ascii="Times New Roman" w:hAnsi="Times New Roman" w:cs="Times New Roman"/>
        </w:rPr>
        <w:t xml:space="preserve"> property in a fully taxable transaction for cash equal to the fair market value </w:t>
      </w:r>
      <w:r>
        <w:rPr>
          <w:rFonts w:ascii="Times New Roman" w:hAnsi="Times New Roman" w:cs="Times New Roman"/>
        </w:rPr>
        <w:lastRenderedPageBreak/>
        <w:t>of the assets</w:t>
      </w:r>
      <w:r>
        <w:rPr>
          <w:rFonts w:ascii="Times New Roman" w:hAnsi="Times New Roman" w:cs="Times New Roman"/>
        </w:rPr>
        <w:t xml:space="preserve"> immediately before the transfer of the interest in the partnership. If less than all of the realized gain is recognized upon the sale or exchange of an interest in a partnership, the same methodology shall apply to determine the </w:t>
      </w:r>
      <w:r>
        <w:rPr>
          <w:rFonts w:ascii="Times New Roman" w:hAnsi="Times New Roman" w:cs="Times New Roman"/>
          <w:i/>
          <w:iCs/>
        </w:rPr>
        <w:t>section 1250</w:t>
      </w:r>
      <w:r>
        <w:rPr>
          <w:rFonts w:ascii="Times New Roman" w:hAnsi="Times New Roman" w:cs="Times New Roman"/>
        </w:rPr>
        <w:t xml:space="preserve"> capital gain </w:t>
      </w:r>
      <w:r>
        <w:rPr>
          <w:rFonts w:ascii="Times New Roman" w:hAnsi="Times New Roman" w:cs="Times New Roman"/>
        </w:rPr>
        <w:t xml:space="preserve">recognized by the transferor, except   [*30]  that the partnership shall be treated as transferring only a proportionate amount of each </w:t>
      </w:r>
      <w:r>
        <w:rPr>
          <w:rFonts w:ascii="Times New Roman" w:hAnsi="Times New Roman" w:cs="Times New Roman"/>
          <w:i/>
          <w:iCs/>
        </w:rPr>
        <w:t>section 1250</w:t>
      </w:r>
      <w:r>
        <w:rPr>
          <w:rFonts w:ascii="Times New Roman" w:hAnsi="Times New Roman" w:cs="Times New Roman"/>
        </w:rPr>
        <w:t xml:space="preserve"> property d</w:t>
      </w:r>
      <w:r>
        <w:rPr>
          <w:rFonts w:ascii="Times New Roman" w:hAnsi="Times New Roman" w:cs="Times New Roman"/>
        </w:rPr>
        <w:t>e</w:t>
      </w:r>
      <w:r>
        <w:rPr>
          <w:rFonts w:ascii="Times New Roman" w:hAnsi="Times New Roman" w:cs="Times New Roman"/>
        </w:rPr>
        <w:t>termined as a fraction that is the amount of gain recognized in the sale or exchange over the am</w:t>
      </w:r>
      <w:r>
        <w:rPr>
          <w:rFonts w:ascii="Times New Roman" w:hAnsi="Times New Roman" w:cs="Times New Roman"/>
        </w:rPr>
        <w:t>ount of gain realized in the sale or exchange. This paragraph (b) (3) does not apply to a transaction that is treated, for Federal income tax purposes, as a redemption of a par</w:t>
      </w:r>
      <w:r>
        <w:rPr>
          <w:rFonts w:ascii="Times New Roman" w:hAnsi="Times New Roman" w:cs="Times New Roman"/>
        </w:rPr>
        <w:t>t</w:t>
      </w:r>
      <w:r>
        <w:rPr>
          <w:rFonts w:ascii="Times New Roman" w:hAnsi="Times New Roman" w:cs="Times New Roman"/>
        </w:rPr>
        <w:t>nership interest.</w:t>
      </w:r>
    </w:p>
    <w:p w:rsidR="00000000" w:rsidRDefault="00BE65FA">
      <w:pPr>
        <w:widowControl/>
        <w:spacing w:before="120"/>
        <w:ind w:left="1200" w:right="1200" w:firstLine="360"/>
        <w:rPr>
          <w:rFonts w:ascii="Times New Roman" w:hAnsi="Times New Roman" w:cs="Times New Roman"/>
        </w:rPr>
      </w:pPr>
      <w:r>
        <w:rPr>
          <w:rFonts w:ascii="Times New Roman" w:hAnsi="Times New Roman" w:cs="Times New Roman"/>
        </w:rPr>
        <w:t xml:space="preserve">(iii) </w:t>
      </w:r>
      <w:r>
        <w:rPr>
          <w:rFonts w:ascii="Times New Roman" w:hAnsi="Times New Roman" w:cs="Times New Roman"/>
          <w:i/>
          <w:iCs/>
        </w:rPr>
        <w:t>Limitation with respect to net section 1231 gain.</w:t>
      </w:r>
      <w:r>
        <w:rPr>
          <w:rFonts w:ascii="Times New Roman" w:hAnsi="Times New Roman" w:cs="Times New Roman"/>
        </w:rPr>
        <w:t xml:space="preserve"> In de</w:t>
      </w:r>
      <w:r>
        <w:rPr>
          <w:rFonts w:ascii="Times New Roman" w:hAnsi="Times New Roman" w:cs="Times New Roman"/>
        </w:rPr>
        <w:t xml:space="preserve">termining a transferor partner's net </w:t>
      </w:r>
      <w:r>
        <w:rPr>
          <w:rFonts w:ascii="Times New Roman" w:hAnsi="Times New Roman" w:cs="Times New Roman"/>
          <w:i/>
          <w:iCs/>
        </w:rPr>
        <w:t>section 1231</w:t>
      </w:r>
      <w:r>
        <w:rPr>
          <w:rFonts w:ascii="Times New Roman" w:hAnsi="Times New Roman" w:cs="Times New Roman"/>
        </w:rPr>
        <w:t xml:space="preserve"> gain (as defined in </w:t>
      </w:r>
      <w:r>
        <w:rPr>
          <w:rFonts w:ascii="Times New Roman" w:hAnsi="Times New Roman" w:cs="Times New Roman"/>
          <w:i/>
          <w:iCs/>
        </w:rPr>
        <w:t>section 1231 (c) (3)</w:t>
      </w:r>
      <w:r>
        <w:rPr>
          <w:rFonts w:ascii="Times New Roman" w:hAnsi="Times New Roman" w:cs="Times New Roman"/>
        </w:rPr>
        <w:t xml:space="preserve">) for purposes of </w:t>
      </w:r>
      <w:r>
        <w:rPr>
          <w:rFonts w:ascii="Times New Roman" w:hAnsi="Times New Roman" w:cs="Times New Roman"/>
          <w:i/>
          <w:iCs/>
        </w:rPr>
        <w:t>section 1 (h) (7) (B)</w:t>
      </w:r>
      <w:r>
        <w:rPr>
          <w:rFonts w:ascii="Times New Roman" w:hAnsi="Times New Roman" w:cs="Times New Roman"/>
        </w:rPr>
        <w:t xml:space="preserve">, the transferor partner's allocable share of </w:t>
      </w:r>
      <w:r>
        <w:rPr>
          <w:rFonts w:ascii="Times New Roman" w:hAnsi="Times New Roman" w:cs="Times New Roman"/>
          <w:i/>
          <w:iCs/>
        </w:rPr>
        <w:t>section 1250</w:t>
      </w:r>
      <w:r>
        <w:rPr>
          <w:rFonts w:ascii="Times New Roman" w:hAnsi="Times New Roman" w:cs="Times New Roman"/>
        </w:rPr>
        <w:t xml:space="preserve"> capital gain in par</w:t>
      </w:r>
      <w:r>
        <w:rPr>
          <w:rFonts w:ascii="Times New Roman" w:hAnsi="Times New Roman" w:cs="Times New Roman"/>
        </w:rPr>
        <w:t>t</w:t>
      </w:r>
      <w:r>
        <w:rPr>
          <w:rFonts w:ascii="Times New Roman" w:hAnsi="Times New Roman" w:cs="Times New Roman"/>
        </w:rPr>
        <w:t xml:space="preserve">nership property shall not be treated as </w:t>
      </w:r>
      <w:r>
        <w:rPr>
          <w:rFonts w:ascii="Times New Roman" w:hAnsi="Times New Roman" w:cs="Times New Roman"/>
          <w:i/>
          <w:iCs/>
        </w:rPr>
        <w:t>section</w:t>
      </w:r>
      <w:r>
        <w:rPr>
          <w:rFonts w:ascii="Times New Roman" w:hAnsi="Times New Roman" w:cs="Times New Roman"/>
          <w:i/>
          <w:iCs/>
        </w:rPr>
        <w:t xml:space="preserve"> 1231</w:t>
      </w:r>
      <w:r>
        <w:rPr>
          <w:rFonts w:ascii="Times New Roman" w:hAnsi="Times New Roman" w:cs="Times New Roman"/>
        </w:rPr>
        <w:t xml:space="preserve"> gain, regardless of whether the par</w:t>
      </w:r>
      <w:r>
        <w:rPr>
          <w:rFonts w:ascii="Times New Roman" w:hAnsi="Times New Roman" w:cs="Times New Roman"/>
        </w:rPr>
        <w:t>t</w:t>
      </w:r>
      <w:r>
        <w:rPr>
          <w:rFonts w:ascii="Times New Roman" w:hAnsi="Times New Roman" w:cs="Times New Roman"/>
        </w:rPr>
        <w:t xml:space="preserve">nership property is used in the trade or business (as defined in </w:t>
      </w:r>
      <w:r>
        <w:rPr>
          <w:rFonts w:ascii="Times New Roman" w:hAnsi="Times New Roman" w:cs="Times New Roman"/>
          <w:i/>
          <w:iCs/>
        </w:rPr>
        <w:t>section 1231 (b)</w:t>
      </w:r>
      <w:r>
        <w:rPr>
          <w:rFonts w:ascii="Times New Roman" w:hAnsi="Times New Roman" w:cs="Times New Roman"/>
        </w:rPr>
        <w:t>).</w:t>
      </w:r>
    </w:p>
    <w:p w:rsidR="00000000" w:rsidRDefault="00BE65FA">
      <w:pPr>
        <w:widowControl/>
        <w:spacing w:before="120"/>
        <w:ind w:left="1200" w:right="1200"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Residual long-term capital gain or loss.</w:t>
      </w:r>
      <w:r>
        <w:rPr>
          <w:rFonts w:ascii="Times New Roman" w:hAnsi="Times New Roman" w:cs="Times New Roman"/>
        </w:rPr>
        <w:t xml:space="preserve"> The amount of residual long-term capital gain or loss recognized by a partner, shareh</w:t>
      </w:r>
      <w:r>
        <w:rPr>
          <w:rFonts w:ascii="Times New Roman" w:hAnsi="Times New Roman" w:cs="Times New Roman"/>
        </w:rPr>
        <w:t xml:space="preserve">older of an S corporation, or beneficiary of a trust on account of the sale or exchange of an interest in a partnership, S corporation, or trust shall equal the amount of long-term capital gain or loss that the partner would   [*31]  recognize under </w:t>
      </w:r>
      <w:r>
        <w:rPr>
          <w:rFonts w:ascii="Times New Roman" w:hAnsi="Times New Roman" w:cs="Times New Roman"/>
          <w:i/>
          <w:iCs/>
        </w:rPr>
        <w:t>sectio</w:t>
      </w:r>
      <w:r>
        <w:rPr>
          <w:rFonts w:ascii="Times New Roman" w:hAnsi="Times New Roman" w:cs="Times New Roman"/>
          <w:i/>
          <w:iCs/>
        </w:rPr>
        <w:t>n 741</w:t>
      </w:r>
      <w:r>
        <w:rPr>
          <w:rFonts w:ascii="Times New Roman" w:hAnsi="Times New Roman" w:cs="Times New Roman"/>
        </w:rPr>
        <w:t>, that the shareholder would recognize upon the sale or e</w:t>
      </w:r>
      <w:r>
        <w:rPr>
          <w:rFonts w:ascii="Times New Roman" w:hAnsi="Times New Roman" w:cs="Times New Roman"/>
        </w:rPr>
        <w:t>x</w:t>
      </w:r>
      <w:r>
        <w:rPr>
          <w:rFonts w:ascii="Times New Roman" w:hAnsi="Times New Roman" w:cs="Times New Roman"/>
        </w:rPr>
        <w:t>change of stock of an S corporation, or that the beneficiary would recognize upon the sale or exchange of an interest in a trust (pre-look-through long-term capital gain or loss) minus the amou</w:t>
      </w:r>
      <w:r>
        <w:rPr>
          <w:rFonts w:ascii="Times New Roman" w:hAnsi="Times New Roman" w:cs="Times New Roman"/>
        </w:rPr>
        <w:t>nt of look-through capital gain determined under paragraph (b) of this section.</w:t>
      </w:r>
    </w:p>
    <w:p w:rsidR="00000000" w:rsidRDefault="00BE65FA">
      <w:pPr>
        <w:widowControl/>
        <w:spacing w:before="120"/>
        <w:ind w:left="1200" w:right="1200" w:firstLine="360"/>
        <w:rPr>
          <w:rFonts w:ascii="Times New Roman" w:hAnsi="Times New Roman" w:cs="Times New Roman"/>
        </w:rPr>
      </w:pPr>
      <w:r>
        <w:rPr>
          <w:rFonts w:ascii="Times New Roman" w:hAnsi="Times New Roman" w:cs="Times New Roman"/>
        </w:rPr>
        <w:t xml:space="preserve">(d) </w:t>
      </w:r>
      <w:r>
        <w:rPr>
          <w:rFonts w:ascii="Times New Roman" w:hAnsi="Times New Roman" w:cs="Times New Roman"/>
          <w:i/>
          <w:iCs/>
        </w:rPr>
        <w:t>Special rule for tiered entities.</w:t>
      </w:r>
      <w:r>
        <w:rPr>
          <w:rFonts w:ascii="Times New Roman" w:hAnsi="Times New Roman" w:cs="Times New Roman"/>
        </w:rPr>
        <w:t xml:space="preserve"> In determining whether a partnership, S corpor</w:t>
      </w:r>
      <w:r>
        <w:rPr>
          <w:rFonts w:ascii="Times New Roman" w:hAnsi="Times New Roman" w:cs="Times New Roman"/>
        </w:rPr>
        <w:t>a</w:t>
      </w:r>
      <w:r>
        <w:rPr>
          <w:rFonts w:ascii="Times New Roman" w:hAnsi="Times New Roman" w:cs="Times New Roman"/>
        </w:rPr>
        <w:t xml:space="preserve">tion, or trust has gain from collectibles, such partnership, S corporation, or trust shall </w:t>
      </w:r>
      <w:r>
        <w:rPr>
          <w:rFonts w:ascii="Times New Roman" w:hAnsi="Times New Roman" w:cs="Times New Roman"/>
        </w:rPr>
        <w:t>be treated as owning its proportionate share of the collectibles of any partnership, S corpor</w:t>
      </w:r>
      <w:r>
        <w:rPr>
          <w:rFonts w:ascii="Times New Roman" w:hAnsi="Times New Roman" w:cs="Times New Roman"/>
        </w:rPr>
        <w:t>a</w:t>
      </w:r>
      <w:r>
        <w:rPr>
          <w:rFonts w:ascii="Times New Roman" w:hAnsi="Times New Roman" w:cs="Times New Roman"/>
        </w:rPr>
        <w:t>tion, or trust in which it owns an interest either directly or indirectly through a chain of such ent</w:t>
      </w:r>
      <w:r>
        <w:rPr>
          <w:rFonts w:ascii="Times New Roman" w:hAnsi="Times New Roman" w:cs="Times New Roman"/>
        </w:rPr>
        <w:t>i</w:t>
      </w:r>
      <w:r>
        <w:rPr>
          <w:rFonts w:ascii="Times New Roman" w:hAnsi="Times New Roman" w:cs="Times New Roman"/>
        </w:rPr>
        <w:t xml:space="preserve">ties. In determining whether a partnership has </w:t>
      </w:r>
      <w:r>
        <w:rPr>
          <w:rFonts w:ascii="Times New Roman" w:hAnsi="Times New Roman" w:cs="Times New Roman"/>
          <w:i/>
          <w:iCs/>
        </w:rPr>
        <w:t>section 1250</w:t>
      </w:r>
      <w:r>
        <w:rPr>
          <w:rFonts w:ascii="Times New Roman" w:hAnsi="Times New Roman" w:cs="Times New Roman"/>
        </w:rPr>
        <w:t xml:space="preserve"> </w:t>
      </w:r>
      <w:r>
        <w:rPr>
          <w:rFonts w:ascii="Times New Roman" w:hAnsi="Times New Roman" w:cs="Times New Roman"/>
        </w:rPr>
        <w:t xml:space="preserve">capital gain, such partnership shall be treated as owning its proportionate share of the </w:t>
      </w:r>
      <w:r>
        <w:rPr>
          <w:rFonts w:ascii="Times New Roman" w:hAnsi="Times New Roman" w:cs="Times New Roman"/>
          <w:i/>
          <w:iCs/>
        </w:rPr>
        <w:t>section 1250</w:t>
      </w:r>
      <w:r>
        <w:rPr>
          <w:rFonts w:ascii="Times New Roman" w:hAnsi="Times New Roman" w:cs="Times New Roman"/>
        </w:rPr>
        <w:t xml:space="preserve"> property of any partnership in which it owns an interest, either directly or indirectly through a chain of partnerships.</w:t>
      </w:r>
    </w:p>
    <w:p w:rsidR="00000000" w:rsidRDefault="00BE65FA">
      <w:pPr>
        <w:widowControl/>
        <w:spacing w:before="120"/>
        <w:ind w:left="1200" w:right="1200" w:firstLine="360"/>
        <w:rPr>
          <w:rFonts w:ascii="Times New Roman" w:hAnsi="Times New Roman" w:cs="Times New Roman"/>
        </w:rPr>
      </w:pPr>
      <w:r>
        <w:rPr>
          <w:rFonts w:ascii="Times New Roman" w:hAnsi="Times New Roman" w:cs="Times New Roman"/>
        </w:rPr>
        <w:t xml:space="preserve">(e) </w:t>
      </w:r>
      <w:r>
        <w:rPr>
          <w:rFonts w:ascii="Times New Roman" w:hAnsi="Times New Roman" w:cs="Times New Roman"/>
          <w:i/>
          <w:iCs/>
        </w:rPr>
        <w:t>Notification requirements.</w:t>
      </w:r>
      <w:r>
        <w:rPr>
          <w:rFonts w:ascii="Times New Roman" w:hAnsi="Times New Roman" w:cs="Times New Roman"/>
        </w:rPr>
        <w:t xml:space="preserve"> Re</w:t>
      </w:r>
      <w:r>
        <w:rPr>
          <w:rFonts w:ascii="Times New Roman" w:hAnsi="Times New Roman" w:cs="Times New Roman"/>
        </w:rPr>
        <w:t>porting rules similar to those that apply to the par</w:t>
      </w:r>
      <w:r>
        <w:rPr>
          <w:rFonts w:ascii="Times New Roman" w:hAnsi="Times New Roman" w:cs="Times New Roman"/>
        </w:rPr>
        <w:t>t</w:t>
      </w:r>
      <w:r>
        <w:rPr>
          <w:rFonts w:ascii="Times New Roman" w:hAnsi="Times New Roman" w:cs="Times New Roman"/>
        </w:rPr>
        <w:t xml:space="preserve">ners and the partnership under </w:t>
      </w:r>
      <w:r>
        <w:rPr>
          <w:rFonts w:ascii="Times New Roman" w:hAnsi="Times New Roman" w:cs="Times New Roman"/>
          <w:i/>
          <w:iCs/>
        </w:rPr>
        <w:t>section 751 (a)</w:t>
      </w:r>
      <w:r>
        <w:rPr>
          <w:rFonts w:ascii="Times New Roman" w:hAnsi="Times New Roman" w:cs="Times New Roman"/>
        </w:rPr>
        <w:t xml:space="preserve"> shall apply in the case of sales or exchanges of interests   [*32]  in a partnership, S corporation, or trust that cause holders of such i</w:t>
      </w:r>
      <w:r>
        <w:rPr>
          <w:rFonts w:ascii="Times New Roman" w:hAnsi="Times New Roman" w:cs="Times New Roman"/>
        </w:rPr>
        <w:t>n</w:t>
      </w:r>
      <w:r>
        <w:rPr>
          <w:rFonts w:ascii="Times New Roman" w:hAnsi="Times New Roman" w:cs="Times New Roman"/>
        </w:rPr>
        <w:t>terests to recogn</w:t>
      </w:r>
      <w:r>
        <w:rPr>
          <w:rFonts w:ascii="Times New Roman" w:hAnsi="Times New Roman" w:cs="Times New Roman"/>
        </w:rPr>
        <w:t xml:space="preserve">ize collectibles gain and in the case of sales or exchanges of interests in a partnership that cause holders of such interests to recognize </w:t>
      </w:r>
      <w:r>
        <w:rPr>
          <w:rFonts w:ascii="Times New Roman" w:hAnsi="Times New Roman" w:cs="Times New Roman"/>
          <w:i/>
          <w:iCs/>
        </w:rPr>
        <w:t>section 1250</w:t>
      </w:r>
      <w:r>
        <w:rPr>
          <w:rFonts w:ascii="Times New Roman" w:hAnsi="Times New Roman" w:cs="Times New Roman"/>
        </w:rPr>
        <w:t xml:space="preserve"> capital gain. See </w:t>
      </w:r>
      <w:r>
        <w:rPr>
          <w:rFonts w:ascii="Times New Roman" w:hAnsi="Times New Roman" w:cs="Times New Roman"/>
          <w:i/>
          <w:iCs/>
        </w:rPr>
        <w:t>§ 1.751-1 (a) (3)</w:t>
      </w:r>
      <w:r>
        <w:rPr>
          <w:rFonts w:ascii="Times New Roman" w:hAnsi="Times New Roman" w:cs="Times New Roman"/>
        </w:rPr>
        <w:t>.</w:t>
      </w:r>
    </w:p>
    <w:p w:rsidR="00000000" w:rsidRDefault="00BE65FA">
      <w:pPr>
        <w:widowControl/>
        <w:spacing w:before="120"/>
        <w:ind w:left="1200" w:right="1200" w:firstLine="360"/>
        <w:rPr>
          <w:rFonts w:ascii="Times New Roman" w:hAnsi="Times New Roman" w:cs="Times New Roman"/>
        </w:rPr>
      </w:pPr>
      <w:r>
        <w:rPr>
          <w:rFonts w:ascii="Times New Roman" w:hAnsi="Times New Roman" w:cs="Times New Roman"/>
        </w:rPr>
        <w:t xml:space="preserve">(f) </w:t>
      </w:r>
      <w:r>
        <w:rPr>
          <w:rFonts w:ascii="Times New Roman" w:hAnsi="Times New Roman" w:cs="Times New Roman"/>
          <w:i/>
          <w:iCs/>
        </w:rPr>
        <w:t>Examples.</w:t>
      </w:r>
      <w:r>
        <w:rPr>
          <w:rFonts w:ascii="Times New Roman" w:hAnsi="Times New Roman" w:cs="Times New Roman"/>
        </w:rPr>
        <w:t xml:space="preserve"> The following examples illustrate the requirements o</w:t>
      </w:r>
      <w:r>
        <w:rPr>
          <w:rFonts w:ascii="Times New Roman" w:hAnsi="Times New Roman" w:cs="Times New Roman"/>
        </w:rPr>
        <w:t>f this section:</w:t>
      </w:r>
    </w:p>
    <w:p w:rsidR="00000000" w:rsidRDefault="00BE65FA">
      <w:pPr>
        <w:widowControl/>
        <w:rPr>
          <w:rFonts w:ascii="Times New Roman" w:hAnsi="Times New Roman" w:cs="Times New Roman"/>
        </w:rPr>
      </w:pPr>
    </w:p>
    <w:p w:rsidR="00000000" w:rsidRDefault="00BE65FA">
      <w:pPr>
        <w:widowControl/>
        <w:ind w:left="1200" w:right="1200"/>
        <w:rPr>
          <w:rFonts w:ascii="Times New Roman" w:hAnsi="Times New Roman" w:cs="Times New Roman"/>
        </w:rPr>
      </w:pPr>
      <w:r>
        <w:rPr>
          <w:rFonts w:ascii="Times New Roman" w:hAnsi="Times New Roman" w:cs="Times New Roman"/>
        </w:rPr>
        <w:t xml:space="preserve"> </w:t>
      </w:r>
    </w:p>
    <w:p w:rsidR="00000000" w:rsidRDefault="00BE65FA">
      <w:pPr>
        <w:widowControl/>
        <w:spacing w:before="120"/>
        <w:ind w:left="1800" w:right="1800" w:firstLine="360"/>
        <w:rPr>
          <w:rFonts w:ascii="Times New Roman" w:hAnsi="Times New Roman" w:cs="Times New Roman"/>
        </w:rPr>
      </w:pPr>
      <w:r>
        <w:rPr>
          <w:rFonts w:ascii="Times New Roman" w:hAnsi="Times New Roman" w:cs="Times New Roman"/>
          <w:i/>
          <w:iCs/>
        </w:rPr>
        <w:t>Example 1. Collectibles gain</w:t>
      </w:r>
      <w:r>
        <w:rPr>
          <w:rFonts w:ascii="Times New Roman" w:hAnsi="Times New Roman" w:cs="Times New Roman"/>
        </w:rPr>
        <w:t xml:space="preserve">, (i) </w:t>
      </w:r>
      <w:r>
        <w:rPr>
          <w:rFonts w:ascii="Times New Roman" w:hAnsi="Times New Roman" w:cs="Times New Roman"/>
          <w:i/>
          <w:iCs/>
        </w:rPr>
        <w:t>A</w:t>
      </w:r>
      <w:r>
        <w:rPr>
          <w:rFonts w:ascii="Times New Roman" w:hAnsi="Times New Roman" w:cs="Times New Roman"/>
        </w:rPr>
        <w:t xml:space="preserve"> and </w:t>
      </w:r>
      <w:r>
        <w:rPr>
          <w:rFonts w:ascii="Times New Roman" w:hAnsi="Times New Roman" w:cs="Times New Roman"/>
          <w:i/>
          <w:iCs/>
        </w:rPr>
        <w:t>B</w:t>
      </w:r>
      <w:r>
        <w:rPr>
          <w:rFonts w:ascii="Times New Roman" w:hAnsi="Times New Roman" w:cs="Times New Roman"/>
        </w:rPr>
        <w:t xml:space="preserve"> are equal partners in a pe</w:t>
      </w:r>
      <w:r>
        <w:rPr>
          <w:rFonts w:ascii="Times New Roman" w:hAnsi="Times New Roman" w:cs="Times New Roman"/>
        </w:rPr>
        <w:t>r</w:t>
      </w:r>
      <w:r>
        <w:rPr>
          <w:rFonts w:ascii="Times New Roman" w:hAnsi="Times New Roman" w:cs="Times New Roman"/>
        </w:rPr>
        <w:t>sonal service partnership (</w:t>
      </w:r>
      <w:r>
        <w:rPr>
          <w:rFonts w:ascii="Times New Roman" w:hAnsi="Times New Roman" w:cs="Times New Roman"/>
          <w:i/>
          <w:iCs/>
        </w:rPr>
        <w:t>PRS</w:t>
      </w:r>
      <w:r>
        <w:rPr>
          <w:rFonts w:ascii="Times New Roman" w:hAnsi="Times New Roman" w:cs="Times New Roman"/>
        </w:rPr>
        <w:t xml:space="preserve">). </w:t>
      </w:r>
      <w:r>
        <w:rPr>
          <w:rFonts w:ascii="Times New Roman" w:hAnsi="Times New Roman" w:cs="Times New Roman"/>
          <w:i/>
          <w:iCs/>
        </w:rPr>
        <w:t>B</w:t>
      </w:r>
      <w:r>
        <w:rPr>
          <w:rFonts w:ascii="Times New Roman" w:hAnsi="Times New Roman" w:cs="Times New Roman"/>
        </w:rPr>
        <w:t xml:space="preserve"> transfers B's interest in </w:t>
      </w:r>
      <w:r>
        <w:rPr>
          <w:rFonts w:ascii="Times New Roman" w:hAnsi="Times New Roman" w:cs="Times New Roman"/>
          <w:i/>
          <w:iCs/>
        </w:rPr>
        <w:t>PRS</w:t>
      </w:r>
      <w:r>
        <w:rPr>
          <w:rFonts w:ascii="Times New Roman" w:hAnsi="Times New Roman" w:cs="Times New Roman"/>
        </w:rPr>
        <w:t xml:space="preserve"> to </w:t>
      </w:r>
      <w:r>
        <w:rPr>
          <w:rFonts w:ascii="Times New Roman" w:hAnsi="Times New Roman" w:cs="Times New Roman"/>
          <w:i/>
          <w:iCs/>
        </w:rPr>
        <w:t>T</w:t>
      </w:r>
      <w:r>
        <w:rPr>
          <w:rFonts w:ascii="Times New Roman" w:hAnsi="Times New Roman" w:cs="Times New Roman"/>
        </w:rPr>
        <w:t xml:space="preserve"> for $15,000 when </w:t>
      </w:r>
      <w:r>
        <w:rPr>
          <w:rFonts w:ascii="Times New Roman" w:hAnsi="Times New Roman" w:cs="Times New Roman"/>
          <w:i/>
          <w:iCs/>
        </w:rPr>
        <w:t>PRS's</w:t>
      </w:r>
      <w:r>
        <w:rPr>
          <w:rFonts w:ascii="Times New Roman" w:hAnsi="Times New Roman" w:cs="Times New Roman"/>
        </w:rPr>
        <w:t xml:space="preserve"> balance sheet (reflecting a cash receipts and di</w:t>
      </w:r>
      <w:r>
        <w:rPr>
          <w:rFonts w:ascii="Times New Roman" w:hAnsi="Times New Roman" w:cs="Times New Roman"/>
        </w:rPr>
        <w:t>s</w:t>
      </w:r>
      <w:r>
        <w:rPr>
          <w:rFonts w:ascii="Times New Roman" w:hAnsi="Times New Roman" w:cs="Times New Roman"/>
        </w:rPr>
        <w:t>bursements method of accou</w:t>
      </w:r>
      <w:r>
        <w:rPr>
          <w:rFonts w:ascii="Times New Roman" w:hAnsi="Times New Roman" w:cs="Times New Roman"/>
        </w:rPr>
        <w:t>nting) is as follows:</w:t>
      </w:r>
    </w:p>
    <w:tbl>
      <w:tblPr>
        <w:tblW w:w="0" w:type="auto"/>
        <w:tblInd w:w="1800" w:type="dxa"/>
        <w:tblLayout w:type="fixed"/>
        <w:tblCellMar>
          <w:left w:w="60" w:type="dxa"/>
          <w:right w:w="60" w:type="dxa"/>
        </w:tblCellMar>
        <w:tblLook w:val="0000" w:firstRow="0" w:lastRow="0" w:firstColumn="0" w:lastColumn="0" w:noHBand="0" w:noVBand="0"/>
      </w:tblPr>
      <w:tblGrid>
        <w:gridCol w:w="1500"/>
        <w:gridCol w:w="1500"/>
        <w:gridCol w:w="1500"/>
        <w:gridCol w:w="1500"/>
      </w:tblGrid>
      <w:tr w:rsidR="00000000">
        <w:tblPrEx>
          <w:tblCellMar>
            <w:top w:w="0" w:type="dxa"/>
            <w:bottom w:w="0" w:type="dxa"/>
          </w:tblCellMar>
        </w:tblPrEx>
        <w:trPr>
          <w:tblHeader/>
        </w:trPr>
        <w:tc>
          <w:tcPr>
            <w:tcW w:w="3000" w:type="dxa"/>
            <w:gridSpan w:val="2"/>
            <w:tcBorders>
              <w:top w:val="nil"/>
              <w:left w:val="nil"/>
              <w:bottom w:val="nil"/>
              <w:right w:val="nil"/>
            </w:tcBorders>
          </w:tcPr>
          <w:p w:rsidR="00000000" w:rsidRDefault="00BE65FA">
            <w:pPr>
              <w:widowControl/>
              <w:rPr>
                <w:rFonts w:ascii="Times New Roman" w:hAnsi="Times New Roman" w:cs="Times New Roman"/>
              </w:rPr>
            </w:pPr>
          </w:p>
        </w:tc>
        <w:tc>
          <w:tcPr>
            <w:tcW w:w="3000" w:type="dxa"/>
            <w:gridSpan w:val="2"/>
            <w:tcBorders>
              <w:top w:val="nil"/>
              <w:left w:val="nil"/>
              <w:bottom w:val="nil"/>
              <w:right w:val="nil"/>
            </w:tcBorders>
          </w:tcPr>
          <w:p w:rsidR="00000000" w:rsidRDefault="00BE65FA">
            <w:pPr>
              <w:widowControl/>
              <w:jc w:val="center"/>
              <w:rPr>
                <w:rFonts w:ascii="Times New Roman" w:hAnsi="Times New Roman" w:cs="Times New Roman"/>
              </w:rPr>
            </w:pPr>
            <w:r>
              <w:rPr>
                <w:rFonts w:ascii="Times New Roman" w:hAnsi="Times New Roman" w:cs="Times New Roman"/>
                <w:b/>
                <w:bCs/>
              </w:rPr>
              <w:t>ASSETS</w:t>
            </w:r>
          </w:p>
        </w:tc>
      </w:tr>
      <w:tr w:rsidR="00000000">
        <w:tblPrEx>
          <w:tblCellMar>
            <w:top w:w="0" w:type="dxa"/>
            <w:bottom w:w="0" w:type="dxa"/>
          </w:tblCellMar>
        </w:tblPrEx>
        <w:trPr>
          <w:tblHeader/>
        </w:trPr>
        <w:tc>
          <w:tcPr>
            <w:tcW w:w="3000" w:type="dxa"/>
            <w:gridSpan w:val="2"/>
            <w:tcBorders>
              <w:top w:val="nil"/>
              <w:left w:val="nil"/>
              <w:bottom w:val="nil"/>
              <w:right w:val="nil"/>
            </w:tcBorders>
          </w:tcPr>
          <w:p w:rsidR="00000000" w:rsidRDefault="00BE65FA">
            <w:pPr>
              <w:widowControl/>
              <w:rPr>
                <w:rFonts w:ascii="Times New Roman" w:hAnsi="Times New Roman" w:cs="Times New Roman"/>
              </w:rPr>
            </w:pPr>
          </w:p>
        </w:tc>
        <w:tc>
          <w:tcPr>
            <w:tcW w:w="1500" w:type="dxa"/>
            <w:tcBorders>
              <w:top w:val="nil"/>
              <w:left w:val="nil"/>
              <w:bottom w:val="nil"/>
              <w:right w:val="nil"/>
            </w:tcBorders>
          </w:tcPr>
          <w:p w:rsidR="00000000" w:rsidRDefault="00BE65FA">
            <w:pPr>
              <w:widowControl/>
              <w:jc w:val="center"/>
              <w:rPr>
                <w:rFonts w:ascii="Times New Roman" w:hAnsi="Times New Roman" w:cs="Times New Roman"/>
              </w:rPr>
            </w:pPr>
            <w:r>
              <w:rPr>
                <w:rFonts w:ascii="Times New Roman" w:hAnsi="Times New Roman" w:cs="Times New Roman"/>
                <w:b/>
                <w:bCs/>
              </w:rPr>
              <w:t>Adjusted Basis</w:t>
            </w:r>
          </w:p>
        </w:tc>
        <w:tc>
          <w:tcPr>
            <w:tcW w:w="1500" w:type="dxa"/>
            <w:tcBorders>
              <w:top w:val="nil"/>
              <w:left w:val="nil"/>
              <w:bottom w:val="nil"/>
              <w:right w:val="nil"/>
            </w:tcBorders>
          </w:tcPr>
          <w:p w:rsidR="00000000" w:rsidRDefault="00BE65FA">
            <w:pPr>
              <w:widowControl/>
              <w:jc w:val="center"/>
              <w:rPr>
                <w:rFonts w:ascii="Times New Roman" w:hAnsi="Times New Roman" w:cs="Times New Roman"/>
              </w:rPr>
            </w:pPr>
            <w:r>
              <w:rPr>
                <w:rFonts w:ascii="Times New Roman" w:hAnsi="Times New Roman" w:cs="Times New Roman"/>
                <w:b/>
                <w:bCs/>
              </w:rPr>
              <w:t>Market Value</w:t>
            </w:r>
          </w:p>
        </w:tc>
      </w:tr>
      <w:tr w:rsidR="00000000">
        <w:tblPrEx>
          <w:tblCellMar>
            <w:top w:w="0" w:type="dxa"/>
            <w:bottom w:w="0" w:type="dxa"/>
          </w:tblCellMar>
        </w:tblPrEx>
        <w:tc>
          <w:tcPr>
            <w:tcW w:w="3000" w:type="dxa"/>
            <w:gridSpan w:val="2"/>
            <w:tcBorders>
              <w:top w:val="nil"/>
              <w:left w:val="nil"/>
              <w:bottom w:val="nil"/>
              <w:right w:val="nil"/>
            </w:tcBorders>
          </w:tcPr>
          <w:p w:rsidR="00000000" w:rsidRDefault="00BE65FA">
            <w:pPr>
              <w:widowControl/>
              <w:rPr>
                <w:rFonts w:ascii="Times New Roman" w:hAnsi="Times New Roman" w:cs="Times New Roman"/>
              </w:rPr>
            </w:pPr>
            <w:r>
              <w:rPr>
                <w:rFonts w:ascii="Times New Roman" w:hAnsi="Times New Roman" w:cs="Times New Roman"/>
              </w:rPr>
              <w:t>Cash</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$ 3,000</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$3,000</w:t>
            </w:r>
          </w:p>
        </w:tc>
      </w:tr>
      <w:tr w:rsidR="00000000">
        <w:tblPrEx>
          <w:tblCellMar>
            <w:top w:w="0" w:type="dxa"/>
            <w:bottom w:w="0" w:type="dxa"/>
          </w:tblCellMar>
        </w:tblPrEx>
        <w:tc>
          <w:tcPr>
            <w:tcW w:w="3000" w:type="dxa"/>
            <w:gridSpan w:val="2"/>
            <w:tcBorders>
              <w:top w:val="nil"/>
              <w:left w:val="nil"/>
              <w:bottom w:val="nil"/>
              <w:right w:val="nil"/>
            </w:tcBorders>
          </w:tcPr>
          <w:p w:rsidR="00000000" w:rsidRDefault="00BE65FA">
            <w:pPr>
              <w:widowControl/>
              <w:rPr>
                <w:rFonts w:ascii="Times New Roman" w:hAnsi="Times New Roman" w:cs="Times New Roman"/>
              </w:rPr>
            </w:pPr>
            <w:r>
              <w:rPr>
                <w:rFonts w:ascii="Times New Roman" w:hAnsi="Times New Roman" w:cs="Times New Roman"/>
              </w:rPr>
              <w:t>Loans Owed to Partnership</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10,000</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10,000</w:t>
            </w:r>
          </w:p>
        </w:tc>
      </w:tr>
      <w:tr w:rsidR="00000000">
        <w:tblPrEx>
          <w:tblCellMar>
            <w:top w:w="0" w:type="dxa"/>
            <w:bottom w:w="0" w:type="dxa"/>
          </w:tblCellMar>
        </w:tblPrEx>
        <w:tc>
          <w:tcPr>
            <w:tcW w:w="1500" w:type="dxa"/>
            <w:tcBorders>
              <w:top w:val="nil"/>
              <w:left w:val="nil"/>
              <w:bottom w:val="nil"/>
              <w:right w:val="nil"/>
            </w:tcBorders>
          </w:tcPr>
          <w:p w:rsidR="00000000" w:rsidRDefault="00BE65FA">
            <w:pPr>
              <w:widowControl/>
              <w:rPr>
                <w:rFonts w:ascii="Times New Roman" w:hAnsi="Times New Roman" w:cs="Times New Roman"/>
              </w:rPr>
            </w:pPr>
          </w:p>
        </w:tc>
        <w:tc>
          <w:tcPr>
            <w:tcW w:w="1500" w:type="dxa"/>
            <w:tcBorders>
              <w:top w:val="nil"/>
              <w:left w:val="nil"/>
              <w:bottom w:val="nil"/>
              <w:right w:val="nil"/>
            </w:tcBorders>
          </w:tcPr>
          <w:p w:rsidR="00000000" w:rsidRDefault="00BE65FA">
            <w:pPr>
              <w:widowControl/>
              <w:rPr>
                <w:rFonts w:ascii="Times New Roman" w:hAnsi="Times New Roman" w:cs="Times New Roman"/>
              </w:rPr>
            </w:pPr>
            <w:r>
              <w:rPr>
                <w:rFonts w:ascii="Times New Roman" w:hAnsi="Times New Roman" w:cs="Times New Roman"/>
              </w:rPr>
              <w:t>Collectibles</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1,000</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3,000</w:t>
            </w:r>
          </w:p>
        </w:tc>
      </w:tr>
      <w:tr w:rsidR="00000000">
        <w:tblPrEx>
          <w:tblCellMar>
            <w:top w:w="0" w:type="dxa"/>
            <w:bottom w:w="0" w:type="dxa"/>
          </w:tblCellMar>
        </w:tblPrEx>
        <w:tc>
          <w:tcPr>
            <w:tcW w:w="1500" w:type="dxa"/>
            <w:tcBorders>
              <w:top w:val="nil"/>
              <w:left w:val="nil"/>
              <w:bottom w:val="nil"/>
              <w:right w:val="nil"/>
            </w:tcBorders>
          </w:tcPr>
          <w:p w:rsidR="00000000" w:rsidRDefault="00BE65FA">
            <w:pPr>
              <w:widowControl/>
              <w:rPr>
                <w:rFonts w:ascii="Times New Roman" w:hAnsi="Times New Roman" w:cs="Times New Roman"/>
              </w:rPr>
            </w:pPr>
          </w:p>
        </w:tc>
        <w:tc>
          <w:tcPr>
            <w:tcW w:w="1500" w:type="dxa"/>
            <w:tcBorders>
              <w:top w:val="nil"/>
              <w:left w:val="nil"/>
              <w:bottom w:val="nil"/>
              <w:right w:val="nil"/>
            </w:tcBorders>
          </w:tcPr>
          <w:p w:rsidR="00000000" w:rsidRDefault="00BE65FA">
            <w:pPr>
              <w:widowControl/>
              <w:rPr>
                <w:rFonts w:ascii="Times New Roman" w:hAnsi="Times New Roman" w:cs="Times New Roman"/>
              </w:rPr>
            </w:pPr>
            <w:r>
              <w:rPr>
                <w:rFonts w:ascii="Times New Roman" w:hAnsi="Times New Roman" w:cs="Times New Roman"/>
              </w:rPr>
              <w:t>Other Capital Assets</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6.000</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2.000</w:t>
            </w:r>
          </w:p>
        </w:tc>
      </w:tr>
      <w:tr w:rsidR="00000000">
        <w:tblPrEx>
          <w:tblCellMar>
            <w:top w:w="0" w:type="dxa"/>
            <w:bottom w:w="0" w:type="dxa"/>
          </w:tblCellMar>
        </w:tblPrEx>
        <w:tc>
          <w:tcPr>
            <w:tcW w:w="3000" w:type="dxa"/>
            <w:gridSpan w:val="2"/>
            <w:tcBorders>
              <w:top w:val="nil"/>
              <w:left w:val="nil"/>
              <w:bottom w:val="nil"/>
              <w:right w:val="nil"/>
            </w:tcBorders>
          </w:tcPr>
          <w:p w:rsidR="00000000" w:rsidRDefault="00BE65FA">
            <w:pPr>
              <w:widowControl/>
              <w:rPr>
                <w:rFonts w:ascii="Times New Roman" w:hAnsi="Times New Roman" w:cs="Times New Roman"/>
              </w:rPr>
            </w:pPr>
            <w:r>
              <w:rPr>
                <w:rFonts w:ascii="Times New Roman" w:hAnsi="Times New Roman" w:cs="Times New Roman"/>
              </w:rPr>
              <w:t>Capital Assets</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7,000</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5,000</w:t>
            </w:r>
          </w:p>
        </w:tc>
      </w:tr>
      <w:tr w:rsidR="00000000">
        <w:tblPrEx>
          <w:tblCellMar>
            <w:top w:w="0" w:type="dxa"/>
            <w:bottom w:w="0" w:type="dxa"/>
          </w:tblCellMar>
        </w:tblPrEx>
        <w:tc>
          <w:tcPr>
            <w:tcW w:w="3000" w:type="dxa"/>
            <w:gridSpan w:val="2"/>
            <w:tcBorders>
              <w:top w:val="nil"/>
              <w:left w:val="nil"/>
              <w:bottom w:val="nil"/>
              <w:right w:val="nil"/>
            </w:tcBorders>
          </w:tcPr>
          <w:p w:rsidR="00000000" w:rsidRDefault="00BE65FA">
            <w:pPr>
              <w:widowControl/>
              <w:rPr>
                <w:rFonts w:ascii="Times New Roman" w:hAnsi="Times New Roman" w:cs="Times New Roman"/>
              </w:rPr>
            </w:pPr>
            <w:r>
              <w:rPr>
                <w:rFonts w:ascii="Times New Roman" w:hAnsi="Times New Roman" w:cs="Times New Roman"/>
              </w:rPr>
              <w:t>Unrealized Receivables</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0</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14,000</w:t>
            </w:r>
          </w:p>
        </w:tc>
      </w:tr>
      <w:tr w:rsidR="00000000">
        <w:tblPrEx>
          <w:tblCellMar>
            <w:top w:w="0" w:type="dxa"/>
            <w:bottom w:w="0" w:type="dxa"/>
          </w:tblCellMar>
        </w:tblPrEx>
        <w:tc>
          <w:tcPr>
            <w:tcW w:w="1500" w:type="dxa"/>
            <w:tcBorders>
              <w:top w:val="nil"/>
              <w:left w:val="nil"/>
              <w:bottom w:val="nil"/>
              <w:right w:val="nil"/>
            </w:tcBorders>
          </w:tcPr>
          <w:p w:rsidR="00000000" w:rsidRDefault="00BE65FA">
            <w:pPr>
              <w:widowControl/>
              <w:rPr>
                <w:rFonts w:ascii="Times New Roman" w:hAnsi="Times New Roman" w:cs="Times New Roman"/>
              </w:rPr>
            </w:pPr>
          </w:p>
        </w:tc>
        <w:tc>
          <w:tcPr>
            <w:tcW w:w="1500" w:type="dxa"/>
            <w:tcBorders>
              <w:top w:val="nil"/>
              <w:left w:val="nil"/>
              <w:bottom w:val="nil"/>
              <w:right w:val="nil"/>
            </w:tcBorders>
          </w:tcPr>
          <w:p w:rsidR="00000000" w:rsidRDefault="00BE65FA">
            <w:pPr>
              <w:widowControl/>
              <w:rPr>
                <w:rFonts w:ascii="Times New Roman" w:hAnsi="Times New Roman" w:cs="Times New Roman"/>
              </w:rPr>
            </w:pPr>
            <w:r>
              <w:rPr>
                <w:rFonts w:ascii="Times New Roman" w:hAnsi="Times New Roman" w:cs="Times New Roman"/>
              </w:rPr>
              <w:t>Total</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$20,000</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$32,000</w:t>
            </w:r>
          </w:p>
        </w:tc>
      </w:tr>
    </w:tbl>
    <w:p w:rsidR="00000000" w:rsidRDefault="00BE65FA">
      <w:pPr>
        <w:widowControl/>
        <w:rPr>
          <w:rFonts w:ascii="Times New Roman" w:hAnsi="Times New Roman" w:cs="Times New Roman"/>
        </w:rPr>
      </w:pPr>
    </w:p>
    <w:tbl>
      <w:tblPr>
        <w:tblW w:w="0" w:type="auto"/>
        <w:tblInd w:w="1800" w:type="dxa"/>
        <w:tblLayout w:type="fixed"/>
        <w:tblCellMar>
          <w:left w:w="60" w:type="dxa"/>
          <w:right w:w="60" w:type="dxa"/>
        </w:tblCellMar>
        <w:tblLook w:val="0000" w:firstRow="0" w:lastRow="0" w:firstColumn="0" w:lastColumn="0" w:noHBand="0" w:noVBand="0"/>
      </w:tblPr>
      <w:tblGrid>
        <w:gridCol w:w="1500"/>
        <w:gridCol w:w="1500"/>
        <w:gridCol w:w="1500"/>
        <w:gridCol w:w="1500"/>
      </w:tblGrid>
      <w:tr w:rsidR="00000000">
        <w:tblPrEx>
          <w:tblCellMar>
            <w:top w:w="0" w:type="dxa"/>
            <w:bottom w:w="0" w:type="dxa"/>
          </w:tblCellMar>
        </w:tblPrEx>
        <w:trPr>
          <w:tblHeader/>
        </w:trPr>
        <w:tc>
          <w:tcPr>
            <w:tcW w:w="3000" w:type="dxa"/>
            <w:gridSpan w:val="2"/>
            <w:tcBorders>
              <w:top w:val="nil"/>
              <w:left w:val="nil"/>
              <w:bottom w:val="nil"/>
              <w:right w:val="nil"/>
            </w:tcBorders>
          </w:tcPr>
          <w:p w:rsidR="00000000" w:rsidRDefault="00BE65FA">
            <w:pPr>
              <w:widowControl/>
              <w:rPr>
                <w:rFonts w:ascii="Times New Roman" w:hAnsi="Times New Roman" w:cs="Times New Roman"/>
              </w:rPr>
            </w:pPr>
          </w:p>
        </w:tc>
        <w:tc>
          <w:tcPr>
            <w:tcW w:w="3000" w:type="dxa"/>
            <w:gridSpan w:val="2"/>
            <w:tcBorders>
              <w:top w:val="nil"/>
              <w:left w:val="nil"/>
              <w:bottom w:val="nil"/>
              <w:right w:val="nil"/>
            </w:tcBorders>
          </w:tcPr>
          <w:p w:rsidR="00000000" w:rsidRDefault="00BE65FA">
            <w:pPr>
              <w:widowControl/>
              <w:jc w:val="center"/>
              <w:rPr>
                <w:rFonts w:ascii="Times New Roman" w:hAnsi="Times New Roman" w:cs="Times New Roman"/>
              </w:rPr>
            </w:pPr>
            <w:r>
              <w:rPr>
                <w:rFonts w:ascii="Times New Roman" w:hAnsi="Times New Roman" w:cs="Times New Roman"/>
                <w:b/>
                <w:bCs/>
              </w:rPr>
              <w:t>LIABILITIES AND CAPITAL</w:t>
            </w:r>
          </w:p>
        </w:tc>
      </w:tr>
      <w:tr w:rsidR="00000000">
        <w:tblPrEx>
          <w:tblCellMar>
            <w:top w:w="0" w:type="dxa"/>
            <w:bottom w:w="0" w:type="dxa"/>
          </w:tblCellMar>
        </w:tblPrEx>
        <w:tc>
          <w:tcPr>
            <w:tcW w:w="3000" w:type="dxa"/>
            <w:gridSpan w:val="2"/>
            <w:tcBorders>
              <w:top w:val="nil"/>
              <w:left w:val="nil"/>
              <w:bottom w:val="nil"/>
              <w:right w:val="nil"/>
            </w:tcBorders>
          </w:tcPr>
          <w:p w:rsidR="00000000" w:rsidRDefault="00BE65FA">
            <w:pPr>
              <w:widowControl/>
              <w:rPr>
                <w:rFonts w:ascii="Times New Roman" w:hAnsi="Times New Roman" w:cs="Times New Roman"/>
              </w:rPr>
            </w:pPr>
            <w:r>
              <w:rPr>
                <w:rFonts w:ascii="Times New Roman" w:hAnsi="Times New Roman" w:cs="Times New Roman"/>
              </w:rPr>
              <w:t>Liabilities</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$ 2,000</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$2,000</w:t>
            </w:r>
          </w:p>
        </w:tc>
      </w:tr>
      <w:tr w:rsidR="00000000">
        <w:tblPrEx>
          <w:tblCellMar>
            <w:top w:w="0" w:type="dxa"/>
            <w:bottom w:w="0" w:type="dxa"/>
          </w:tblCellMar>
        </w:tblPrEx>
        <w:tc>
          <w:tcPr>
            <w:tcW w:w="6000" w:type="dxa"/>
            <w:gridSpan w:val="4"/>
            <w:tcBorders>
              <w:top w:val="nil"/>
              <w:left w:val="nil"/>
              <w:bottom w:val="nil"/>
              <w:right w:val="nil"/>
            </w:tcBorders>
          </w:tcPr>
          <w:p w:rsidR="00000000" w:rsidRDefault="00BE65FA">
            <w:pPr>
              <w:widowControl/>
              <w:rPr>
                <w:rFonts w:ascii="Times New Roman" w:hAnsi="Times New Roman" w:cs="Times New Roman"/>
              </w:rPr>
            </w:pPr>
            <w:r>
              <w:rPr>
                <w:rFonts w:ascii="Times New Roman" w:hAnsi="Times New Roman" w:cs="Times New Roman"/>
              </w:rPr>
              <w:t>Capital:</w:t>
            </w:r>
          </w:p>
        </w:tc>
      </w:tr>
      <w:tr w:rsidR="00000000">
        <w:tblPrEx>
          <w:tblCellMar>
            <w:top w:w="0" w:type="dxa"/>
            <w:bottom w:w="0" w:type="dxa"/>
          </w:tblCellMar>
        </w:tblPrEx>
        <w:tc>
          <w:tcPr>
            <w:tcW w:w="1500" w:type="dxa"/>
            <w:tcBorders>
              <w:top w:val="nil"/>
              <w:left w:val="nil"/>
              <w:bottom w:val="nil"/>
              <w:right w:val="nil"/>
            </w:tcBorders>
          </w:tcPr>
          <w:p w:rsidR="00000000" w:rsidRDefault="00BE65FA">
            <w:pPr>
              <w:widowControl/>
              <w:rPr>
                <w:rFonts w:ascii="Times New Roman" w:hAnsi="Times New Roman" w:cs="Times New Roman"/>
              </w:rPr>
            </w:pPr>
          </w:p>
        </w:tc>
        <w:tc>
          <w:tcPr>
            <w:tcW w:w="1500" w:type="dxa"/>
            <w:tcBorders>
              <w:top w:val="nil"/>
              <w:left w:val="nil"/>
              <w:bottom w:val="nil"/>
              <w:right w:val="nil"/>
            </w:tcBorders>
          </w:tcPr>
          <w:p w:rsidR="00000000" w:rsidRDefault="00BE65FA">
            <w:pPr>
              <w:widowControl/>
              <w:rPr>
                <w:rFonts w:ascii="Times New Roman" w:hAnsi="Times New Roman" w:cs="Times New Roman"/>
              </w:rPr>
            </w:pPr>
            <w:r>
              <w:rPr>
                <w:rFonts w:ascii="Times New Roman" w:hAnsi="Times New Roman" w:cs="Times New Roman"/>
              </w:rPr>
              <w:t>A</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9,000</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15,000</w:t>
            </w:r>
          </w:p>
        </w:tc>
      </w:tr>
      <w:tr w:rsidR="00000000">
        <w:tblPrEx>
          <w:tblCellMar>
            <w:top w:w="0" w:type="dxa"/>
            <w:bottom w:w="0" w:type="dxa"/>
          </w:tblCellMar>
        </w:tblPrEx>
        <w:tc>
          <w:tcPr>
            <w:tcW w:w="1500" w:type="dxa"/>
            <w:tcBorders>
              <w:top w:val="nil"/>
              <w:left w:val="nil"/>
              <w:bottom w:val="nil"/>
              <w:right w:val="nil"/>
            </w:tcBorders>
          </w:tcPr>
          <w:p w:rsidR="00000000" w:rsidRDefault="00BE65FA">
            <w:pPr>
              <w:widowControl/>
              <w:rPr>
                <w:rFonts w:ascii="Times New Roman" w:hAnsi="Times New Roman" w:cs="Times New Roman"/>
              </w:rPr>
            </w:pPr>
          </w:p>
        </w:tc>
        <w:tc>
          <w:tcPr>
            <w:tcW w:w="1500" w:type="dxa"/>
            <w:tcBorders>
              <w:top w:val="nil"/>
              <w:left w:val="nil"/>
              <w:bottom w:val="nil"/>
              <w:right w:val="nil"/>
            </w:tcBorders>
          </w:tcPr>
          <w:p w:rsidR="00000000" w:rsidRDefault="00BE65FA">
            <w:pPr>
              <w:widowControl/>
              <w:rPr>
                <w:rFonts w:ascii="Times New Roman" w:hAnsi="Times New Roman" w:cs="Times New Roman"/>
              </w:rPr>
            </w:pPr>
            <w:r>
              <w:rPr>
                <w:rFonts w:ascii="Times New Roman" w:hAnsi="Times New Roman" w:cs="Times New Roman"/>
              </w:rPr>
              <w:t>B</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9,000</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15,000</w:t>
            </w:r>
          </w:p>
        </w:tc>
      </w:tr>
      <w:tr w:rsidR="00000000">
        <w:tblPrEx>
          <w:tblCellMar>
            <w:top w:w="0" w:type="dxa"/>
            <w:bottom w:w="0" w:type="dxa"/>
          </w:tblCellMar>
        </w:tblPrEx>
        <w:tc>
          <w:tcPr>
            <w:tcW w:w="1500" w:type="dxa"/>
            <w:tcBorders>
              <w:top w:val="nil"/>
              <w:left w:val="nil"/>
              <w:bottom w:val="nil"/>
              <w:right w:val="nil"/>
            </w:tcBorders>
          </w:tcPr>
          <w:p w:rsidR="00000000" w:rsidRDefault="00BE65FA">
            <w:pPr>
              <w:widowControl/>
              <w:rPr>
                <w:rFonts w:ascii="Times New Roman" w:hAnsi="Times New Roman" w:cs="Times New Roman"/>
              </w:rPr>
            </w:pPr>
          </w:p>
        </w:tc>
        <w:tc>
          <w:tcPr>
            <w:tcW w:w="1500" w:type="dxa"/>
            <w:tcBorders>
              <w:top w:val="nil"/>
              <w:left w:val="nil"/>
              <w:bottom w:val="nil"/>
              <w:right w:val="nil"/>
            </w:tcBorders>
          </w:tcPr>
          <w:p w:rsidR="00000000" w:rsidRDefault="00BE65FA">
            <w:pPr>
              <w:widowControl/>
              <w:rPr>
                <w:rFonts w:ascii="Times New Roman" w:hAnsi="Times New Roman" w:cs="Times New Roman"/>
              </w:rPr>
            </w:pPr>
            <w:r>
              <w:rPr>
                <w:rFonts w:ascii="Times New Roman" w:hAnsi="Times New Roman" w:cs="Times New Roman"/>
              </w:rPr>
              <w:t>Total</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$20,000</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$32,000</w:t>
            </w:r>
          </w:p>
        </w:tc>
      </w:tr>
    </w:tbl>
    <w:p w:rsidR="00000000" w:rsidRDefault="00BE65FA">
      <w:pPr>
        <w:widowControl/>
        <w:spacing w:before="120"/>
        <w:ind w:left="1800" w:right="1800" w:firstLine="360"/>
        <w:rPr>
          <w:rFonts w:ascii="Times New Roman" w:hAnsi="Times New Roman" w:cs="Times New Roman"/>
        </w:rPr>
      </w:pPr>
      <w:r>
        <w:rPr>
          <w:rFonts w:ascii="Times New Roman" w:hAnsi="Times New Roman" w:cs="Times New Roman"/>
        </w:rPr>
        <w:t xml:space="preserve">(ii) At the time of the transfer, </w:t>
      </w:r>
      <w:r>
        <w:rPr>
          <w:rFonts w:ascii="Times New Roman" w:hAnsi="Times New Roman" w:cs="Times New Roman"/>
          <w:i/>
          <w:iCs/>
        </w:rPr>
        <w:t>B</w:t>
      </w:r>
      <w:r>
        <w:rPr>
          <w:rFonts w:ascii="Times New Roman" w:hAnsi="Times New Roman" w:cs="Times New Roman"/>
        </w:rPr>
        <w:t xml:space="preserve"> has held the interest in </w:t>
      </w:r>
      <w:r>
        <w:rPr>
          <w:rFonts w:ascii="Times New Roman" w:hAnsi="Times New Roman" w:cs="Times New Roman"/>
          <w:i/>
          <w:iCs/>
        </w:rPr>
        <w:t>PRS</w:t>
      </w:r>
      <w:r>
        <w:rPr>
          <w:rFonts w:ascii="Times New Roman" w:hAnsi="Times New Roman" w:cs="Times New Roman"/>
        </w:rPr>
        <w:t xml:space="preserve"> for more than one year, and </w:t>
      </w:r>
      <w:r>
        <w:rPr>
          <w:rFonts w:ascii="Times New Roman" w:hAnsi="Times New Roman" w:cs="Times New Roman"/>
          <w:i/>
          <w:iCs/>
        </w:rPr>
        <w:t>B</w:t>
      </w:r>
      <w:r>
        <w:rPr>
          <w:rFonts w:ascii="Times New Roman" w:hAnsi="Times New Roman" w:cs="Times New Roman"/>
        </w:rPr>
        <w:t xml:space="preserve">'s basis for the partnership interest is $10,000 ($9,000 plus $1,000, </w:t>
      </w:r>
      <w:r>
        <w:rPr>
          <w:rFonts w:ascii="Times New Roman" w:hAnsi="Times New Roman" w:cs="Times New Roman"/>
          <w:i/>
          <w:iCs/>
        </w:rPr>
        <w:t>B</w:t>
      </w:r>
      <w:r>
        <w:rPr>
          <w:rFonts w:ascii="Times New Roman" w:hAnsi="Times New Roman" w:cs="Times New Roman"/>
        </w:rPr>
        <w:t xml:space="preserve">'s share of partnership liabilities). None of the property owned by </w:t>
      </w:r>
      <w:r>
        <w:rPr>
          <w:rFonts w:ascii="Times New Roman" w:hAnsi="Times New Roman" w:cs="Times New Roman"/>
          <w:i/>
          <w:iCs/>
        </w:rPr>
        <w:t>PRS</w:t>
      </w:r>
      <w:r>
        <w:rPr>
          <w:rFonts w:ascii="Times New Roman" w:hAnsi="Times New Roman" w:cs="Times New Roman"/>
        </w:rPr>
        <w:t xml:space="preserve"> is </w:t>
      </w:r>
      <w:r>
        <w:rPr>
          <w:rFonts w:ascii="Times New Roman" w:hAnsi="Times New Roman" w:cs="Times New Roman"/>
          <w:i/>
          <w:iCs/>
        </w:rPr>
        <w:t>section 704 (c)</w:t>
      </w:r>
      <w:r>
        <w:rPr>
          <w:rFonts w:ascii="Times New Roman" w:hAnsi="Times New Roman" w:cs="Times New Roman"/>
        </w:rPr>
        <w:t xml:space="preserve"> property. The total amount   [*33]  rea</w:t>
      </w:r>
      <w:r>
        <w:rPr>
          <w:rFonts w:ascii="Times New Roman" w:hAnsi="Times New Roman" w:cs="Times New Roman"/>
        </w:rPr>
        <w:t>l</w:t>
      </w:r>
      <w:r>
        <w:rPr>
          <w:rFonts w:ascii="Times New Roman" w:hAnsi="Times New Roman" w:cs="Times New Roman"/>
        </w:rPr>
        <w:t xml:space="preserve">ized by </w:t>
      </w:r>
      <w:r>
        <w:rPr>
          <w:rFonts w:ascii="Times New Roman" w:hAnsi="Times New Roman" w:cs="Times New Roman"/>
          <w:i/>
          <w:iCs/>
        </w:rPr>
        <w:t>B</w:t>
      </w:r>
      <w:r>
        <w:rPr>
          <w:rFonts w:ascii="Times New Roman" w:hAnsi="Times New Roman" w:cs="Times New Roman"/>
        </w:rPr>
        <w:t xml:space="preserve"> is $16,000, consisting of the cash received, $15,000, plus $1,000, </w:t>
      </w:r>
      <w:r>
        <w:rPr>
          <w:rFonts w:ascii="Times New Roman" w:hAnsi="Times New Roman" w:cs="Times New Roman"/>
          <w:i/>
          <w:iCs/>
        </w:rPr>
        <w:t>B</w:t>
      </w:r>
      <w:r>
        <w:rPr>
          <w:rFonts w:ascii="Times New Roman" w:hAnsi="Times New Roman" w:cs="Times New Roman"/>
        </w:rPr>
        <w:t xml:space="preserve">'s share of the partnership liabilities assumed by </w:t>
      </w:r>
      <w:r>
        <w:rPr>
          <w:rFonts w:ascii="Times New Roman" w:hAnsi="Times New Roman" w:cs="Times New Roman"/>
          <w:i/>
          <w:iCs/>
        </w:rPr>
        <w:t>T</w:t>
      </w:r>
      <w:r>
        <w:rPr>
          <w:rFonts w:ascii="Times New Roman" w:hAnsi="Times New Roman" w:cs="Times New Roman"/>
        </w:rPr>
        <w:t xml:space="preserve">. See </w:t>
      </w:r>
      <w:r>
        <w:rPr>
          <w:rFonts w:ascii="Times New Roman" w:hAnsi="Times New Roman" w:cs="Times New Roman"/>
          <w:i/>
          <w:iCs/>
        </w:rPr>
        <w:t>section 752</w:t>
      </w:r>
      <w:r>
        <w:rPr>
          <w:rFonts w:ascii="Times New Roman" w:hAnsi="Times New Roman" w:cs="Times New Roman"/>
        </w:rPr>
        <w:t xml:space="preserve">. </w:t>
      </w:r>
      <w:r>
        <w:rPr>
          <w:rFonts w:ascii="Times New Roman" w:hAnsi="Times New Roman" w:cs="Times New Roman"/>
          <w:i/>
          <w:iCs/>
        </w:rPr>
        <w:t>B's</w:t>
      </w:r>
      <w:r>
        <w:rPr>
          <w:rFonts w:ascii="Times New Roman" w:hAnsi="Times New Roman" w:cs="Times New Roman"/>
        </w:rPr>
        <w:t xml:space="preserve"> undivided one-half interest in </w:t>
      </w:r>
      <w:r>
        <w:rPr>
          <w:rFonts w:ascii="Times New Roman" w:hAnsi="Times New Roman" w:cs="Times New Roman"/>
          <w:i/>
          <w:iCs/>
        </w:rPr>
        <w:t>PRS</w:t>
      </w:r>
      <w:r>
        <w:rPr>
          <w:rFonts w:ascii="Times New Roman" w:hAnsi="Times New Roman" w:cs="Times New Roman"/>
        </w:rPr>
        <w:t xml:space="preserve"> includes a one-half interest in the par</w:t>
      </w:r>
      <w:r>
        <w:rPr>
          <w:rFonts w:ascii="Times New Roman" w:hAnsi="Times New Roman" w:cs="Times New Roman"/>
        </w:rPr>
        <w:t>t</w:t>
      </w:r>
      <w:r>
        <w:rPr>
          <w:rFonts w:ascii="Times New Roman" w:hAnsi="Times New Roman" w:cs="Times New Roman"/>
        </w:rPr>
        <w:t xml:space="preserve">nership's unrealized receivables and </w:t>
      </w:r>
      <w:r>
        <w:rPr>
          <w:rFonts w:ascii="Times New Roman" w:hAnsi="Times New Roman" w:cs="Times New Roman"/>
        </w:rPr>
        <w:t>a one-half interest in the partnership's collect</w:t>
      </w:r>
      <w:r>
        <w:rPr>
          <w:rFonts w:ascii="Times New Roman" w:hAnsi="Times New Roman" w:cs="Times New Roman"/>
        </w:rPr>
        <w:t>i</w:t>
      </w:r>
      <w:r>
        <w:rPr>
          <w:rFonts w:ascii="Times New Roman" w:hAnsi="Times New Roman" w:cs="Times New Roman"/>
        </w:rPr>
        <w:t>bles.</w:t>
      </w:r>
    </w:p>
    <w:p w:rsidR="00000000" w:rsidRDefault="00BE65FA">
      <w:pPr>
        <w:widowControl/>
        <w:spacing w:before="120"/>
        <w:ind w:left="1800" w:right="1800" w:firstLine="360"/>
        <w:rPr>
          <w:rFonts w:ascii="Times New Roman" w:hAnsi="Times New Roman" w:cs="Times New Roman"/>
        </w:rPr>
      </w:pPr>
      <w:r>
        <w:rPr>
          <w:rFonts w:ascii="Times New Roman" w:hAnsi="Times New Roman" w:cs="Times New Roman"/>
        </w:rPr>
        <w:t xml:space="preserve">(iii) If </w:t>
      </w:r>
      <w:r>
        <w:rPr>
          <w:rFonts w:ascii="Times New Roman" w:hAnsi="Times New Roman" w:cs="Times New Roman"/>
          <w:i/>
          <w:iCs/>
        </w:rPr>
        <w:t>PRS</w:t>
      </w:r>
      <w:r>
        <w:rPr>
          <w:rFonts w:ascii="Times New Roman" w:hAnsi="Times New Roman" w:cs="Times New Roman"/>
        </w:rPr>
        <w:t xml:space="preserve"> were to sell all of its </w:t>
      </w:r>
      <w:r>
        <w:rPr>
          <w:rFonts w:ascii="Times New Roman" w:hAnsi="Times New Roman" w:cs="Times New Roman"/>
          <w:i/>
          <w:iCs/>
        </w:rPr>
        <w:t>section 751</w:t>
      </w:r>
      <w:r>
        <w:rPr>
          <w:rFonts w:ascii="Times New Roman" w:hAnsi="Times New Roman" w:cs="Times New Roman"/>
        </w:rPr>
        <w:t xml:space="preserve"> property in a fully taxable transaction for cash equal to the fair market value of the assets immediately prior to the transfer of </w:t>
      </w:r>
      <w:r>
        <w:rPr>
          <w:rFonts w:ascii="Times New Roman" w:hAnsi="Times New Roman" w:cs="Times New Roman"/>
          <w:i/>
          <w:iCs/>
        </w:rPr>
        <w:t>B's</w:t>
      </w:r>
      <w:r>
        <w:rPr>
          <w:rFonts w:ascii="Times New Roman" w:hAnsi="Times New Roman" w:cs="Times New Roman"/>
        </w:rPr>
        <w:t xml:space="preserve"> partnership inter</w:t>
      </w:r>
      <w:r>
        <w:rPr>
          <w:rFonts w:ascii="Times New Roman" w:hAnsi="Times New Roman" w:cs="Times New Roman"/>
        </w:rPr>
        <w:t xml:space="preserve">est to </w:t>
      </w:r>
      <w:r>
        <w:rPr>
          <w:rFonts w:ascii="Times New Roman" w:hAnsi="Times New Roman" w:cs="Times New Roman"/>
          <w:i/>
          <w:iCs/>
        </w:rPr>
        <w:t>T, B</w:t>
      </w:r>
      <w:r>
        <w:rPr>
          <w:rFonts w:ascii="Times New Roman" w:hAnsi="Times New Roman" w:cs="Times New Roman"/>
        </w:rPr>
        <w:t xml:space="preserve"> would be allocated $7,000 of ordinary income from the sale of </w:t>
      </w:r>
      <w:r>
        <w:rPr>
          <w:rFonts w:ascii="Times New Roman" w:hAnsi="Times New Roman" w:cs="Times New Roman"/>
          <w:i/>
          <w:iCs/>
        </w:rPr>
        <w:t>PRS's</w:t>
      </w:r>
      <w:r>
        <w:rPr>
          <w:rFonts w:ascii="Times New Roman" w:hAnsi="Times New Roman" w:cs="Times New Roman"/>
        </w:rPr>
        <w:t xml:space="preserve"> unrealized receivables. Therefore, </w:t>
      </w:r>
      <w:r>
        <w:rPr>
          <w:rFonts w:ascii="Times New Roman" w:hAnsi="Times New Roman" w:cs="Times New Roman"/>
          <w:i/>
          <w:iCs/>
        </w:rPr>
        <w:t>B</w:t>
      </w:r>
      <w:r>
        <w:rPr>
          <w:rFonts w:ascii="Times New Roman" w:hAnsi="Times New Roman" w:cs="Times New Roman"/>
        </w:rPr>
        <w:t xml:space="preserve"> will recognize $7,000 of ordinary income with respect to the unrealized receivables. The difference between the amount of capital gain or l</w:t>
      </w:r>
      <w:r>
        <w:rPr>
          <w:rFonts w:ascii="Times New Roman" w:hAnsi="Times New Roman" w:cs="Times New Roman"/>
        </w:rPr>
        <w:t xml:space="preserve">oss that the partner would realize in the absence of section 751 ($6,000) and the amount of ordinary income or loss determined under </w:t>
      </w:r>
      <w:r>
        <w:rPr>
          <w:rFonts w:ascii="Times New Roman" w:hAnsi="Times New Roman" w:cs="Times New Roman"/>
          <w:i/>
          <w:iCs/>
        </w:rPr>
        <w:t>§ 1.751-1 (a) (2)</w:t>
      </w:r>
      <w:r>
        <w:rPr>
          <w:rFonts w:ascii="Times New Roman" w:hAnsi="Times New Roman" w:cs="Times New Roman"/>
        </w:rPr>
        <w:t xml:space="preserve"> ($7,000) is the partner's capital gain or loss on the sale of the partne</w:t>
      </w:r>
      <w:r>
        <w:rPr>
          <w:rFonts w:ascii="Times New Roman" w:hAnsi="Times New Roman" w:cs="Times New Roman"/>
        </w:rPr>
        <w:t>r</w:t>
      </w:r>
      <w:r>
        <w:rPr>
          <w:rFonts w:ascii="Times New Roman" w:hAnsi="Times New Roman" w:cs="Times New Roman"/>
        </w:rPr>
        <w:t xml:space="preserve">ship interest under </w:t>
      </w:r>
      <w:r>
        <w:rPr>
          <w:rFonts w:ascii="Times New Roman" w:hAnsi="Times New Roman" w:cs="Times New Roman"/>
          <w:i/>
          <w:iCs/>
        </w:rPr>
        <w:t>section 741</w:t>
      </w:r>
      <w:r>
        <w:rPr>
          <w:rFonts w:ascii="Times New Roman" w:hAnsi="Times New Roman" w:cs="Times New Roman"/>
        </w:rPr>
        <w:t>.</w:t>
      </w:r>
      <w:r>
        <w:rPr>
          <w:rFonts w:ascii="Times New Roman" w:hAnsi="Times New Roman" w:cs="Times New Roman"/>
        </w:rPr>
        <w:t xml:space="preserve"> In this case, the transferor has a $1,000 pre-look-through long-term capital loss.</w:t>
      </w:r>
    </w:p>
    <w:p w:rsidR="00000000" w:rsidRDefault="00BE65FA">
      <w:pPr>
        <w:widowControl/>
        <w:spacing w:before="120"/>
        <w:ind w:left="1800" w:right="1800" w:firstLine="360"/>
        <w:rPr>
          <w:rFonts w:ascii="Times New Roman" w:hAnsi="Times New Roman" w:cs="Times New Roman"/>
        </w:rPr>
      </w:pPr>
      <w:r>
        <w:rPr>
          <w:rFonts w:ascii="Times New Roman" w:hAnsi="Times New Roman" w:cs="Times New Roman"/>
        </w:rPr>
        <w:t xml:space="preserve">(iv) If </w:t>
      </w:r>
      <w:r>
        <w:rPr>
          <w:rFonts w:ascii="Times New Roman" w:hAnsi="Times New Roman" w:cs="Times New Roman"/>
          <w:i/>
          <w:iCs/>
        </w:rPr>
        <w:t>PRS</w:t>
      </w:r>
      <w:r>
        <w:rPr>
          <w:rFonts w:ascii="Times New Roman" w:hAnsi="Times New Roman" w:cs="Times New Roman"/>
        </w:rPr>
        <w:t xml:space="preserve"> were to sell all of its collectibles in a fully taxable transa</w:t>
      </w:r>
      <w:r>
        <w:rPr>
          <w:rFonts w:ascii="Times New Roman" w:hAnsi="Times New Roman" w:cs="Times New Roman"/>
        </w:rPr>
        <w:t>c</w:t>
      </w:r>
      <w:r>
        <w:rPr>
          <w:rFonts w:ascii="Times New Roman" w:hAnsi="Times New Roman" w:cs="Times New Roman"/>
        </w:rPr>
        <w:t>tion for   [*34]  cash equal to the fair market value of the assets immed</w:t>
      </w:r>
      <w:r>
        <w:rPr>
          <w:rFonts w:ascii="Times New Roman" w:hAnsi="Times New Roman" w:cs="Times New Roman"/>
        </w:rPr>
        <w:t>i</w:t>
      </w:r>
      <w:r>
        <w:rPr>
          <w:rFonts w:ascii="Times New Roman" w:hAnsi="Times New Roman" w:cs="Times New Roman"/>
        </w:rPr>
        <w:t>ately prior to the tran</w:t>
      </w:r>
      <w:r>
        <w:rPr>
          <w:rFonts w:ascii="Times New Roman" w:hAnsi="Times New Roman" w:cs="Times New Roman"/>
        </w:rPr>
        <w:t xml:space="preserve">sfer of </w:t>
      </w:r>
      <w:r>
        <w:rPr>
          <w:rFonts w:ascii="Times New Roman" w:hAnsi="Times New Roman" w:cs="Times New Roman"/>
          <w:i/>
          <w:iCs/>
        </w:rPr>
        <w:t>B</w:t>
      </w:r>
      <w:r>
        <w:rPr>
          <w:rFonts w:ascii="Times New Roman" w:hAnsi="Times New Roman" w:cs="Times New Roman"/>
        </w:rPr>
        <w:t xml:space="preserve">'s partnership interest to </w:t>
      </w:r>
      <w:r>
        <w:rPr>
          <w:rFonts w:ascii="Times New Roman" w:hAnsi="Times New Roman" w:cs="Times New Roman"/>
          <w:i/>
          <w:iCs/>
        </w:rPr>
        <w:t>T, B</w:t>
      </w:r>
      <w:r>
        <w:rPr>
          <w:rFonts w:ascii="Times New Roman" w:hAnsi="Times New Roman" w:cs="Times New Roman"/>
        </w:rPr>
        <w:t xml:space="preserve"> would be all</w:t>
      </w:r>
      <w:r>
        <w:rPr>
          <w:rFonts w:ascii="Times New Roman" w:hAnsi="Times New Roman" w:cs="Times New Roman"/>
        </w:rPr>
        <w:t>o</w:t>
      </w:r>
      <w:r>
        <w:rPr>
          <w:rFonts w:ascii="Times New Roman" w:hAnsi="Times New Roman" w:cs="Times New Roman"/>
        </w:rPr>
        <w:t xml:space="preserve">cated $1,000 of gain from the sale of the collectibles. Therefore, </w:t>
      </w:r>
      <w:r>
        <w:rPr>
          <w:rFonts w:ascii="Times New Roman" w:hAnsi="Times New Roman" w:cs="Times New Roman"/>
          <w:i/>
          <w:iCs/>
        </w:rPr>
        <w:t>B</w:t>
      </w:r>
      <w:r>
        <w:rPr>
          <w:rFonts w:ascii="Times New Roman" w:hAnsi="Times New Roman" w:cs="Times New Roman"/>
        </w:rPr>
        <w:t xml:space="preserve"> will recognize $1,000 of collectibles gain on account of the collectibles held by </w:t>
      </w:r>
      <w:r>
        <w:rPr>
          <w:rFonts w:ascii="Times New Roman" w:hAnsi="Times New Roman" w:cs="Times New Roman"/>
          <w:i/>
          <w:iCs/>
        </w:rPr>
        <w:t>PRS.</w:t>
      </w:r>
    </w:p>
    <w:p w:rsidR="00000000" w:rsidRDefault="00BE65FA">
      <w:pPr>
        <w:widowControl/>
        <w:spacing w:before="120"/>
        <w:ind w:left="1800" w:right="1800" w:firstLine="360"/>
        <w:rPr>
          <w:rFonts w:ascii="Times New Roman" w:hAnsi="Times New Roman" w:cs="Times New Roman"/>
        </w:rPr>
      </w:pPr>
      <w:r>
        <w:rPr>
          <w:rFonts w:ascii="Times New Roman" w:hAnsi="Times New Roman" w:cs="Times New Roman"/>
        </w:rPr>
        <w:t>(v) The difference between the transferor's pr</w:t>
      </w:r>
      <w:r>
        <w:rPr>
          <w:rFonts w:ascii="Times New Roman" w:hAnsi="Times New Roman" w:cs="Times New Roman"/>
        </w:rPr>
        <w:t xml:space="preserve">e-look-through long-term capital gain or loss (-$1,000) and the look-through capital gain determined under this section ($1,000) is the transferor's residual long-term capital gain or loss on the sale of the partnership interest. Under these facts, </w:t>
      </w:r>
      <w:r>
        <w:rPr>
          <w:rFonts w:ascii="Times New Roman" w:hAnsi="Times New Roman" w:cs="Times New Roman"/>
          <w:i/>
          <w:iCs/>
        </w:rPr>
        <w:t>B</w:t>
      </w:r>
      <w:r>
        <w:rPr>
          <w:rFonts w:ascii="Times New Roman" w:hAnsi="Times New Roman" w:cs="Times New Roman"/>
        </w:rPr>
        <w:t xml:space="preserve"> will </w:t>
      </w:r>
      <w:r>
        <w:rPr>
          <w:rFonts w:ascii="Times New Roman" w:hAnsi="Times New Roman" w:cs="Times New Roman"/>
        </w:rPr>
        <w:t xml:space="preserve">recognize a $2,000 residual long-term capital loss on account of the sale or exchange of the interest in </w:t>
      </w:r>
      <w:r>
        <w:rPr>
          <w:rFonts w:ascii="Times New Roman" w:hAnsi="Times New Roman" w:cs="Times New Roman"/>
          <w:i/>
          <w:iCs/>
        </w:rPr>
        <w:t>PRS.</w:t>
      </w:r>
    </w:p>
    <w:p w:rsidR="00000000" w:rsidRDefault="00BE65FA">
      <w:pPr>
        <w:widowControl/>
        <w:spacing w:before="120"/>
        <w:ind w:left="1800" w:right="1800" w:firstLine="360"/>
        <w:rPr>
          <w:rFonts w:ascii="Times New Roman" w:hAnsi="Times New Roman" w:cs="Times New Roman"/>
        </w:rPr>
      </w:pPr>
      <w:r>
        <w:rPr>
          <w:rFonts w:ascii="Times New Roman" w:hAnsi="Times New Roman" w:cs="Times New Roman"/>
          <w:i/>
          <w:iCs/>
        </w:rPr>
        <w:t>Example 2. Special allocations.</w:t>
      </w:r>
      <w:r>
        <w:rPr>
          <w:rFonts w:ascii="Times New Roman" w:hAnsi="Times New Roman" w:cs="Times New Roman"/>
        </w:rPr>
        <w:t xml:space="preserve"> Assume the same facts as in </w:t>
      </w:r>
      <w:r>
        <w:rPr>
          <w:rFonts w:ascii="Times New Roman" w:hAnsi="Times New Roman" w:cs="Times New Roman"/>
          <w:i/>
          <w:iCs/>
        </w:rPr>
        <w:t>Example 1</w:t>
      </w:r>
      <w:r>
        <w:rPr>
          <w:rFonts w:ascii="Times New Roman" w:hAnsi="Times New Roman" w:cs="Times New Roman"/>
        </w:rPr>
        <w:t xml:space="preserve">, except that under the partnership agreement, all gain from the sale of the </w:t>
      </w:r>
      <w:r>
        <w:rPr>
          <w:rFonts w:ascii="Times New Roman" w:hAnsi="Times New Roman" w:cs="Times New Roman"/>
        </w:rPr>
        <w:t xml:space="preserve">collectibles is specially allocated to </w:t>
      </w:r>
      <w:r>
        <w:rPr>
          <w:rFonts w:ascii="Times New Roman" w:hAnsi="Times New Roman" w:cs="Times New Roman"/>
          <w:i/>
          <w:iCs/>
        </w:rPr>
        <w:t>B</w:t>
      </w:r>
      <w:r>
        <w:rPr>
          <w:rFonts w:ascii="Times New Roman" w:hAnsi="Times New Roman" w:cs="Times New Roman"/>
        </w:rPr>
        <w:t xml:space="preserve">, and </w:t>
      </w:r>
      <w:r>
        <w:rPr>
          <w:rFonts w:ascii="Times New Roman" w:hAnsi="Times New Roman" w:cs="Times New Roman"/>
          <w:i/>
          <w:iCs/>
        </w:rPr>
        <w:t>B</w:t>
      </w:r>
      <w:r>
        <w:rPr>
          <w:rFonts w:ascii="Times New Roman" w:hAnsi="Times New Roman" w:cs="Times New Roman"/>
        </w:rPr>
        <w:t xml:space="preserve"> transfers </w:t>
      </w:r>
      <w:r>
        <w:rPr>
          <w:rFonts w:ascii="Times New Roman" w:hAnsi="Times New Roman" w:cs="Times New Roman"/>
          <w:i/>
          <w:iCs/>
        </w:rPr>
        <w:t>B</w:t>
      </w:r>
      <w:r>
        <w:rPr>
          <w:rFonts w:ascii="Times New Roman" w:hAnsi="Times New Roman" w:cs="Times New Roman"/>
        </w:rPr>
        <w:t xml:space="preserve">'s interest to </w:t>
      </w:r>
      <w:r>
        <w:rPr>
          <w:rFonts w:ascii="Times New Roman" w:hAnsi="Times New Roman" w:cs="Times New Roman"/>
          <w:i/>
          <w:iCs/>
        </w:rPr>
        <w:t>T</w:t>
      </w:r>
      <w:r>
        <w:rPr>
          <w:rFonts w:ascii="Times New Roman" w:hAnsi="Times New Roman" w:cs="Times New Roman"/>
        </w:rPr>
        <w:t xml:space="preserve"> for $16,000. All items of income, gain, loss, or deduction of </w:t>
      </w:r>
      <w:r>
        <w:rPr>
          <w:rFonts w:ascii="Times New Roman" w:hAnsi="Times New Roman" w:cs="Times New Roman"/>
          <w:i/>
          <w:iCs/>
        </w:rPr>
        <w:t>PRS</w:t>
      </w:r>
      <w:r>
        <w:rPr>
          <w:rFonts w:ascii="Times New Roman" w:hAnsi="Times New Roman" w:cs="Times New Roman"/>
        </w:rPr>
        <w:t xml:space="preserve">, other than the gain from the collectibles, are divided equally between </w:t>
      </w:r>
      <w:r>
        <w:rPr>
          <w:rFonts w:ascii="Times New Roman" w:hAnsi="Times New Roman" w:cs="Times New Roman"/>
          <w:i/>
          <w:iCs/>
        </w:rPr>
        <w:t>A</w:t>
      </w:r>
      <w:r>
        <w:rPr>
          <w:rFonts w:ascii="Times New Roman" w:hAnsi="Times New Roman" w:cs="Times New Roman"/>
        </w:rPr>
        <w:t xml:space="preserve"> and </w:t>
      </w:r>
      <w:r>
        <w:rPr>
          <w:rFonts w:ascii="Times New Roman" w:hAnsi="Times New Roman" w:cs="Times New Roman"/>
          <w:i/>
          <w:iCs/>
        </w:rPr>
        <w:t>B.</w:t>
      </w:r>
      <w:r>
        <w:rPr>
          <w:rFonts w:ascii="Times New Roman" w:hAnsi="Times New Roman" w:cs="Times New Roman"/>
        </w:rPr>
        <w:t xml:space="preserve"> Under these facts, </w:t>
      </w:r>
      <w:r>
        <w:rPr>
          <w:rFonts w:ascii="Times New Roman" w:hAnsi="Times New Roman" w:cs="Times New Roman"/>
          <w:i/>
          <w:iCs/>
        </w:rPr>
        <w:t>B</w:t>
      </w:r>
      <w:r>
        <w:rPr>
          <w:rFonts w:ascii="Times New Roman" w:hAnsi="Times New Roman" w:cs="Times New Roman"/>
        </w:rPr>
        <w:t>'s amount rea</w:t>
      </w:r>
      <w:r>
        <w:rPr>
          <w:rFonts w:ascii="Times New Roman" w:hAnsi="Times New Roman" w:cs="Times New Roman"/>
        </w:rPr>
        <w:t xml:space="preserve">lized is $17,000, consisting of the cash received, $16,000, plus $1,000, </w:t>
      </w:r>
      <w:r>
        <w:rPr>
          <w:rFonts w:ascii="Times New Roman" w:hAnsi="Times New Roman" w:cs="Times New Roman"/>
          <w:i/>
          <w:iCs/>
        </w:rPr>
        <w:t>B</w:t>
      </w:r>
      <w:r>
        <w:rPr>
          <w:rFonts w:ascii="Times New Roman" w:hAnsi="Times New Roman" w:cs="Times New Roman"/>
        </w:rPr>
        <w:t>'s share of the partnership   [*35]  liabilities a</w:t>
      </w:r>
      <w:r>
        <w:rPr>
          <w:rFonts w:ascii="Times New Roman" w:hAnsi="Times New Roman" w:cs="Times New Roman"/>
        </w:rPr>
        <w:t>s</w:t>
      </w:r>
      <w:r>
        <w:rPr>
          <w:rFonts w:ascii="Times New Roman" w:hAnsi="Times New Roman" w:cs="Times New Roman"/>
        </w:rPr>
        <w:t xml:space="preserve">sumed by </w:t>
      </w:r>
      <w:r>
        <w:rPr>
          <w:rFonts w:ascii="Times New Roman" w:hAnsi="Times New Roman" w:cs="Times New Roman"/>
          <w:i/>
          <w:iCs/>
        </w:rPr>
        <w:t>T.</w:t>
      </w:r>
      <w:r>
        <w:rPr>
          <w:rFonts w:ascii="Times New Roman" w:hAnsi="Times New Roman" w:cs="Times New Roman"/>
        </w:rPr>
        <w:t xml:space="preserve"> See </w:t>
      </w:r>
      <w:r>
        <w:rPr>
          <w:rFonts w:ascii="Times New Roman" w:hAnsi="Times New Roman" w:cs="Times New Roman"/>
          <w:i/>
          <w:iCs/>
        </w:rPr>
        <w:t>section 752</w:t>
      </w:r>
      <w:r>
        <w:rPr>
          <w:rFonts w:ascii="Times New Roman" w:hAnsi="Times New Roman" w:cs="Times New Roman"/>
        </w:rPr>
        <w:t xml:space="preserve">. </w:t>
      </w:r>
      <w:r>
        <w:rPr>
          <w:rFonts w:ascii="Times New Roman" w:hAnsi="Times New Roman" w:cs="Times New Roman"/>
          <w:i/>
          <w:iCs/>
        </w:rPr>
        <w:t>B</w:t>
      </w:r>
      <w:r>
        <w:rPr>
          <w:rFonts w:ascii="Times New Roman" w:hAnsi="Times New Roman" w:cs="Times New Roman"/>
        </w:rPr>
        <w:t xml:space="preserve"> will recognize $7,000 of ordinary income with respect to the unrealized receivables (determined unde</w:t>
      </w:r>
      <w:r>
        <w:rPr>
          <w:rFonts w:ascii="Times New Roman" w:hAnsi="Times New Roman" w:cs="Times New Roman"/>
        </w:rPr>
        <w:t xml:space="preserve">r </w:t>
      </w:r>
      <w:r>
        <w:rPr>
          <w:rFonts w:ascii="Times New Roman" w:hAnsi="Times New Roman" w:cs="Times New Roman"/>
          <w:i/>
          <w:iCs/>
        </w:rPr>
        <w:t>§ 1.751-1 (a) (2)</w:t>
      </w:r>
      <w:r>
        <w:rPr>
          <w:rFonts w:ascii="Times New Roman" w:hAnsi="Times New Roman" w:cs="Times New Roman"/>
        </w:rPr>
        <w:t xml:space="preserve">). Accordingly, B's pre-look-through long-term capital gain would be $0. </w:t>
      </w:r>
      <w:r>
        <w:rPr>
          <w:rFonts w:ascii="Times New Roman" w:hAnsi="Times New Roman" w:cs="Times New Roman"/>
          <w:i/>
          <w:iCs/>
        </w:rPr>
        <w:t>If PRS</w:t>
      </w:r>
      <w:r>
        <w:rPr>
          <w:rFonts w:ascii="Times New Roman" w:hAnsi="Times New Roman" w:cs="Times New Roman"/>
        </w:rPr>
        <w:t xml:space="preserve"> were to sell all of its collectibles in a fully taxable transaction for cash equal to the fair market value of the assets immediately prior to the transfer o</w:t>
      </w:r>
      <w:r>
        <w:rPr>
          <w:rFonts w:ascii="Times New Roman" w:hAnsi="Times New Roman" w:cs="Times New Roman"/>
        </w:rPr>
        <w:t xml:space="preserve">f </w:t>
      </w:r>
      <w:r>
        <w:rPr>
          <w:rFonts w:ascii="Times New Roman" w:hAnsi="Times New Roman" w:cs="Times New Roman"/>
          <w:i/>
          <w:iCs/>
        </w:rPr>
        <w:t>B</w:t>
      </w:r>
      <w:r>
        <w:rPr>
          <w:rFonts w:ascii="Times New Roman" w:hAnsi="Times New Roman" w:cs="Times New Roman"/>
        </w:rPr>
        <w:t xml:space="preserve">'s partnership interest to </w:t>
      </w:r>
      <w:r>
        <w:rPr>
          <w:rFonts w:ascii="Times New Roman" w:hAnsi="Times New Roman" w:cs="Times New Roman"/>
          <w:i/>
          <w:iCs/>
        </w:rPr>
        <w:t>T, B</w:t>
      </w:r>
      <w:r>
        <w:rPr>
          <w:rFonts w:ascii="Times New Roman" w:hAnsi="Times New Roman" w:cs="Times New Roman"/>
        </w:rPr>
        <w:t xml:space="preserve"> would be allocated $2,000 of gain from the sale of the collectibles. Therefore, </w:t>
      </w:r>
      <w:r>
        <w:rPr>
          <w:rFonts w:ascii="Times New Roman" w:hAnsi="Times New Roman" w:cs="Times New Roman"/>
          <w:i/>
          <w:iCs/>
        </w:rPr>
        <w:t>B</w:t>
      </w:r>
      <w:r>
        <w:rPr>
          <w:rFonts w:ascii="Times New Roman" w:hAnsi="Times New Roman" w:cs="Times New Roman"/>
        </w:rPr>
        <w:t xml:space="preserve"> will recognize $2,000 of collectibles </w:t>
      </w:r>
      <w:r>
        <w:rPr>
          <w:rFonts w:ascii="Times New Roman" w:hAnsi="Times New Roman" w:cs="Times New Roman"/>
        </w:rPr>
        <w:lastRenderedPageBreak/>
        <w:t xml:space="preserve">gain on account of the collectibles held by </w:t>
      </w:r>
      <w:r>
        <w:rPr>
          <w:rFonts w:ascii="Times New Roman" w:hAnsi="Times New Roman" w:cs="Times New Roman"/>
          <w:i/>
          <w:iCs/>
        </w:rPr>
        <w:t>PRS. B</w:t>
      </w:r>
      <w:r>
        <w:rPr>
          <w:rFonts w:ascii="Times New Roman" w:hAnsi="Times New Roman" w:cs="Times New Roman"/>
        </w:rPr>
        <w:t xml:space="preserve"> will reco</w:t>
      </w:r>
      <w:r>
        <w:rPr>
          <w:rFonts w:ascii="Times New Roman" w:hAnsi="Times New Roman" w:cs="Times New Roman"/>
        </w:rPr>
        <w:t>g</w:t>
      </w:r>
      <w:r>
        <w:rPr>
          <w:rFonts w:ascii="Times New Roman" w:hAnsi="Times New Roman" w:cs="Times New Roman"/>
        </w:rPr>
        <w:t>nize a $2,000 residual long-term capital</w:t>
      </w:r>
      <w:r>
        <w:rPr>
          <w:rFonts w:ascii="Times New Roman" w:hAnsi="Times New Roman" w:cs="Times New Roman"/>
        </w:rPr>
        <w:t xml:space="preserve"> loss on account of the sale of </w:t>
      </w:r>
      <w:r>
        <w:rPr>
          <w:rFonts w:ascii="Times New Roman" w:hAnsi="Times New Roman" w:cs="Times New Roman"/>
          <w:i/>
          <w:iCs/>
        </w:rPr>
        <w:t>B</w:t>
      </w:r>
      <w:r>
        <w:rPr>
          <w:rFonts w:ascii="Times New Roman" w:hAnsi="Times New Roman" w:cs="Times New Roman"/>
        </w:rPr>
        <w:t xml:space="preserve">'s interest in </w:t>
      </w:r>
      <w:r>
        <w:rPr>
          <w:rFonts w:ascii="Times New Roman" w:hAnsi="Times New Roman" w:cs="Times New Roman"/>
          <w:i/>
          <w:iCs/>
        </w:rPr>
        <w:t>PRS.</w:t>
      </w:r>
    </w:p>
    <w:p w:rsidR="00000000" w:rsidRDefault="00BE65FA">
      <w:pPr>
        <w:widowControl/>
        <w:spacing w:before="120"/>
        <w:ind w:left="1800" w:right="1800" w:firstLine="360"/>
        <w:rPr>
          <w:rFonts w:ascii="Times New Roman" w:hAnsi="Times New Roman" w:cs="Times New Roman"/>
        </w:rPr>
      </w:pPr>
      <w:r>
        <w:rPr>
          <w:rFonts w:ascii="Times New Roman" w:hAnsi="Times New Roman" w:cs="Times New Roman"/>
          <w:i/>
          <w:iCs/>
        </w:rPr>
        <w:t>Example 3. Net collectibles loss ignored.</w:t>
      </w:r>
      <w:r>
        <w:rPr>
          <w:rFonts w:ascii="Times New Roman" w:hAnsi="Times New Roman" w:cs="Times New Roman"/>
        </w:rPr>
        <w:t xml:space="preserve"> Assume the same facts as in </w:t>
      </w:r>
      <w:r>
        <w:rPr>
          <w:rFonts w:ascii="Times New Roman" w:hAnsi="Times New Roman" w:cs="Times New Roman"/>
          <w:i/>
          <w:iCs/>
        </w:rPr>
        <w:t>Example 1</w:t>
      </w:r>
      <w:r>
        <w:rPr>
          <w:rFonts w:ascii="Times New Roman" w:hAnsi="Times New Roman" w:cs="Times New Roman"/>
        </w:rPr>
        <w:t xml:space="preserve">, except that the collectibles held by </w:t>
      </w:r>
      <w:r>
        <w:rPr>
          <w:rFonts w:ascii="Times New Roman" w:hAnsi="Times New Roman" w:cs="Times New Roman"/>
          <w:i/>
          <w:iCs/>
        </w:rPr>
        <w:t>PRS</w:t>
      </w:r>
      <w:r>
        <w:rPr>
          <w:rFonts w:ascii="Times New Roman" w:hAnsi="Times New Roman" w:cs="Times New Roman"/>
        </w:rPr>
        <w:t xml:space="preserve"> have an adjusted basis of $3,000 and a fair market value</w:t>
      </w:r>
      <w:r>
        <w:rPr>
          <w:rFonts w:ascii="Times New Roman" w:hAnsi="Times New Roman" w:cs="Times New Roman"/>
        </w:rPr>
        <w:t xml:space="preserve"> of $1,000, and the other capital assets have an adjusted basis of $4,000 and a fair market value of $4,000. (The total a</w:t>
      </w:r>
      <w:r>
        <w:rPr>
          <w:rFonts w:ascii="Times New Roman" w:hAnsi="Times New Roman" w:cs="Times New Roman"/>
        </w:rPr>
        <w:t>d</w:t>
      </w:r>
      <w:r>
        <w:rPr>
          <w:rFonts w:ascii="Times New Roman" w:hAnsi="Times New Roman" w:cs="Times New Roman"/>
        </w:rPr>
        <w:t xml:space="preserve">justed basis and fair market value of the partnership's capital assets are the same as in </w:t>
      </w:r>
      <w:r>
        <w:rPr>
          <w:rFonts w:ascii="Times New Roman" w:hAnsi="Times New Roman" w:cs="Times New Roman"/>
          <w:i/>
          <w:iCs/>
        </w:rPr>
        <w:t>Example 1.</w:t>
      </w:r>
      <w:r>
        <w:rPr>
          <w:rFonts w:ascii="Times New Roman" w:hAnsi="Times New Roman" w:cs="Times New Roman"/>
        </w:rPr>
        <w:t xml:space="preserve">) If </w:t>
      </w:r>
      <w:r>
        <w:rPr>
          <w:rFonts w:ascii="Times New Roman" w:hAnsi="Times New Roman" w:cs="Times New Roman"/>
          <w:i/>
          <w:iCs/>
        </w:rPr>
        <w:t>PRS</w:t>
      </w:r>
      <w:r>
        <w:rPr>
          <w:rFonts w:ascii="Times New Roman" w:hAnsi="Times New Roman" w:cs="Times New Roman"/>
        </w:rPr>
        <w:t xml:space="preserve"> were to sell all of its c</w:t>
      </w:r>
      <w:r>
        <w:rPr>
          <w:rFonts w:ascii="Times New Roman" w:hAnsi="Times New Roman" w:cs="Times New Roman"/>
        </w:rPr>
        <w:t xml:space="preserve">ollectibles in a fully taxable transaction for cash equal   [*36]  to the fair market value of the assets immediately prior to the transfer of </w:t>
      </w:r>
      <w:r>
        <w:rPr>
          <w:rFonts w:ascii="Times New Roman" w:hAnsi="Times New Roman" w:cs="Times New Roman"/>
          <w:i/>
          <w:iCs/>
        </w:rPr>
        <w:t>B</w:t>
      </w:r>
      <w:r>
        <w:rPr>
          <w:rFonts w:ascii="Times New Roman" w:hAnsi="Times New Roman" w:cs="Times New Roman"/>
        </w:rPr>
        <w:t>'s partnership interest to T, B would be allocated $1,000 of loss from the sale of the collectibles. B</w:t>
      </w:r>
      <w:r>
        <w:rPr>
          <w:rFonts w:ascii="Times New Roman" w:hAnsi="Times New Roman" w:cs="Times New Roman"/>
        </w:rPr>
        <w:t>e</w:t>
      </w:r>
      <w:r>
        <w:rPr>
          <w:rFonts w:ascii="Times New Roman" w:hAnsi="Times New Roman" w:cs="Times New Roman"/>
        </w:rPr>
        <w:t>cause non</w:t>
      </w:r>
      <w:r>
        <w:rPr>
          <w:rFonts w:ascii="Times New Roman" w:hAnsi="Times New Roman" w:cs="Times New Roman"/>
        </w:rPr>
        <w:t xml:space="preserve">e of the gain from the sale of the interest in </w:t>
      </w:r>
      <w:r>
        <w:rPr>
          <w:rFonts w:ascii="Times New Roman" w:hAnsi="Times New Roman" w:cs="Times New Roman"/>
          <w:i/>
          <w:iCs/>
        </w:rPr>
        <w:t>PRS</w:t>
      </w:r>
      <w:r>
        <w:rPr>
          <w:rFonts w:ascii="Times New Roman" w:hAnsi="Times New Roman" w:cs="Times New Roman"/>
        </w:rPr>
        <w:t xml:space="preserve"> is attributable to unr</w:t>
      </w:r>
      <w:r>
        <w:rPr>
          <w:rFonts w:ascii="Times New Roman" w:hAnsi="Times New Roman" w:cs="Times New Roman"/>
        </w:rPr>
        <w:t>e</w:t>
      </w:r>
      <w:r>
        <w:rPr>
          <w:rFonts w:ascii="Times New Roman" w:hAnsi="Times New Roman" w:cs="Times New Roman"/>
        </w:rPr>
        <w:t xml:space="preserve">alized appreciation in the value of collectibles held by </w:t>
      </w:r>
      <w:r>
        <w:rPr>
          <w:rFonts w:ascii="Times New Roman" w:hAnsi="Times New Roman" w:cs="Times New Roman"/>
          <w:i/>
          <w:iCs/>
        </w:rPr>
        <w:t>PRS</w:t>
      </w:r>
      <w:r>
        <w:rPr>
          <w:rFonts w:ascii="Times New Roman" w:hAnsi="Times New Roman" w:cs="Times New Roman"/>
        </w:rPr>
        <w:t xml:space="preserve">, the net loss in collectibles held by </w:t>
      </w:r>
      <w:r>
        <w:rPr>
          <w:rFonts w:ascii="Times New Roman" w:hAnsi="Times New Roman" w:cs="Times New Roman"/>
          <w:i/>
          <w:iCs/>
        </w:rPr>
        <w:t>PRS</w:t>
      </w:r>
      <w:r>
        <w:rPr>
          <w:rFonts w:ascii="Times New Roman" w:hAnsi="Times New Roman" w:cs="Times New Roman"/>
        </w:rPr>
        <w:t xml:space="preserve"> is not recognized at the time </w:t>
      </w:r>
      <w:r>
        <w:rPr>
          <w:rFonts w:ascii="Times New Roman" w:hAnsi="Times New Roman" w:cs="Times New Roman"/>
          <w:i/>
          <w:iCs/>
        </w:rPr>
        <w:t>B</w:t>
      </w:r>
      <w:r>
        <w:rPr>
          <w:rFonts w:ascii="Times New Roman" w:hAnsi="Times New Roman" w:cs="Times New Roman"/>
        </w:rPr>
        <w:t xml:space="preserve"> transfers the interest in </w:t>
      </w:r>
      <w:r>
        <w:rPr>
          <w:rFonts w:ascii="Times New Roman" w:hAnsi="Times New Roman" w:cs="Times New Roman"/>
          <w:i/>
          <w:iCs/>
        </w:rPr>
        <w:t>PRS. B</w:t>
      </w:r>
      <w:r>
        <w:rPr>
          <w:rFonts w:ascii="Times New Roman" w:hAnsi="Times New Roman" w:cs="Times New Roman"/>
        </w:rPr>
        <w:t xml:space="preserve"> will recognize</w:t>
      </w:r>
      <w:r>
        <w:rPr>
          <w:rFonts w:ascii="Times New Roman" w:hAnsi="Times New Roman" w:cs="Times New Roman"/>
        </w:rPr>
        <w:t xml:space="preserve"> $7,000 of ordinary income (determined under </w:t>
      </w:r>
      <w:r>
        <w:rPr>
          <w:rFonts w:ascii="Times New Roman" w:hAnsi="Times New Roman" w:cs="Times New Roman"/>
          <w:i/>
          <w:iCs/>
        </w:rPr>
        <w:t>§ 1.751-1 (a) (2)</w:t>
      </w:r>
      <w:r>
        <w:rPr>
          <w:rFonts w:ascii="Times New Roman" w:hAnsi="Times New Roman" w:cs="Times New Roman"/>
        </w:rPr>
        <w:t xml:space="preserve">) and a $1,000 long-term capital loss on account of the sale of B's interest in </w:t>
      </w:r>
      <w:r>
        <w:rPr>
          <w:rFonts w:ascii="Times New Roman" w:hAnsi="Times New Roman" w:cs="Times New Roman"/>
          <w:i/>
          <w:iCs/>
        </w:rPr>
        <w:t>PRS.</w:t>
      </w:r>
    </w:p>
    <w:p w:rsidR="00000000" w:rsidRDefault="00BE65FA">
      <w:pPr>
        <w:widowControl/>
        <w:spacing w:before="120"/>
        <w:ind w:left="1800" w:right="1800" w:firstLine="360"/>
        <w:rPr>
          <w:rFonts w:ascii="Times New Roman" w:hAnsi="Times New Roman" w:cs="Times New Roman"/>
        </w:rPr>
      </w:pPr>
      <w:r>
        <w:rPr>
          <w:rFonts w:ascii="Times New Roman" w:hAnsi="Times New Roman" w:cs="Times New Roman"/>
          <w:i/>
          <w:iCs/>
        </w:rPr>
        <w:t>Example 4. Collectibles gain in an S corporation</w:t>
      </w:r>
      <w:r>
        <w:rPr>
          <w:rFonts w:ascii="Times New Roman" w:hAnsi="Times New Roman" w:cs="Times New Roman"/>
        </w:rPr>
        <w:t xml:space="preserve">, (i) A corporation </w:t>
      </w:r>
      <w:r>
        <w:rPr>
          <w:rFonts w:ascii="Times New Roman" w:hAnsi="Times New Roman" w:cs="Times New Roman"/>
          <w:i/>
          <w:iCs/>
        </w:rPr>
        <w:t>(X)</w:t>
      </w:r>
      <w:r>
        <w:rPr>
          <w:rFonts w:ascii="Times New Roman" w:hAnsi="Times New Roman" w:cs="Times New Roman"/>
        </w:rPr>
        <w:t xml:space="preserve"> has always been an </w:t>
      </w:r>
      <w:r>
        <w:rPr>
          <w:rFonts w:ascii="Times New Roman" w:hAnsi="Times New Roman" w:cs="Times New Roman"/>
          <w:i/>
          <w:iCs/>
        </w:rPr>
        <w:t>S</w:t>
      </w:r>
      <w:r>
        <w:rPr>
          <w:rFonts w:ascii="Times New Roman" w:hAnsi="Times New Roman" w:cs="Times New Roman"/>
        </w:rPr>
        <w:t xml:space="preserve"> corporation and </w:t>
      </w:r>
      <w:r>
        <w:rPr>
          <w:rFonts w:ascii="Times New Roman" w:hAnsi="Times New Roman" w:cs="Times New Roman"/>
        </w:rPr>
        <w:t xml:space="preserve">is owned by individuals </w:t>
      </w:r>
      <w:r>
        <w:rPr>
          <w:rFonts w:ascii="Times New Roman" w:hAnsi="Times New Roman" w:cs="Times New Roman"/>
          <w:i/>
          <w:iCs/>
        </w:rPr>
        <w:t>A</w:t>
      </w:r>
      <w:r>
        <w:rPr>
          <w:rFonts w:ascii="Times New Roman" w:hAnsi="Times New Roman" w:cs="Times New Roman"/>
        </w:rPr>
        <w:t xml:space="preserve">, </w:t>
      </w:r>
      <w:r>
        <w:rPr>
          <w:rFonts w:ascii="Times New Roman" w:hAnsi="Times New Roman" w:cs="Times New Roman"/>
          <w:i/>
          <w:iCs/>
        </w:rPr>
        <w:t>B</w:t>
      </w:r>
      <w:r>
        <w:rPr>
          <w:rFonts w:ascii="Times New Roman" w:hAnsi="Times New Roman" w:cs="Times New Roman"/>
        </w:rPr>
        <w:t xml:space="preserve">, and </w:t>
      </w:r>
      <w:r>
        <w:rPr>
          <w:rFonts w:ascii="Times New Roman" w:hAnsi="Times New Roman" w:cs="Times New Roman"/>
          <w:i/>
          <w:iCs/>
        </w:rPr>
        <w:t>C.</w:t>
      </w:r>
      <w:r>
        <w:rPr>
          <w:rFonts w:ascii="Times New Roman" w:hAnsi="Times New Roman" w:cs="Times New Roman"/>
        </w:rPr>
        <w:t xml:space="preserve"> In 1996, </w:t>
      </w:r>
      <w:r>
        <w:rPr>
          <w:rFonts w:ascii="Times New Roman" w:hAnsi="Times New Roman" w:cs="Times New Roman"/>
          <w:i/>
          <w:iCs/>
        </w:rPr>
        <w:t>X</w:t>
      </w:r>
      <w:r>
        <w:rPr>
          <w:rFonts w:ascii="Times New Roman" w:hAnsi="Times New Roman" w:cs="Times New Roman"/>
        </w:rPr>
        <w:t xml:space="preserve"> invested in antiques. Subsequent to their purchase, the antiques appreciated in value by $300. </w:t>
      </w:r>
      <w:r>
        <w:rPr>
          <w:rFonts w:ascii="Times New Roman" w:hAnsi="Times New Roman" w:cs="Times New Roman"/>
          <w:i/>
          <w:iCs/>
        </w:rPr>
        <w:t>A</w:t>
      </w:r>
      <w:r>
        <w:rPr>
          <w:rFonts w:ascii="Times New Roman" w:hAnsi="Times New Roman" w:cs="Times New Roman"/>
        </w:rPr>
        <w:t xml:space="preserve"> owns one-third of the shares of </w:t>
      </w:r>
      <w:r>
        <w:rPr>
          <w:rFonts w:ascii="Times New Roman" w:hAnsi="Times New Roman" w:cs="Times New Roman"/>
          <w:i/>
          <w:iCs/>
        </w:rPr>
        <w:t>X</w:t>
      </w:r>
      <w:r>
        <w:rPr>
          <w:rFonts w:ascii="Times New Roman" w:hAnsi="Times New Roman" w:cs="Times New Roman"/>
        </w:rPr>
        <w:t xml:space="preserve"> stock and has held that stock for more than one year. </w:t>
      </w:r>
      <w:r>
        <w:rPr>
          <w:rFonts w:ascii="Times New Roman" w:hAnsi="Times New Roman" w:cs="Times New Roman"/>
          <w:i/>
          <w:iCs/>
        </w:rPr>
        <w:t>A's</w:t>
      </w:r>
      <w:r>
        <w:rPr>
          <w:rFonts w:ascii="Times New Roman" w:hAnsi="Times New Roman" w:cs="Times New Roman"/>
        </w:rPr>
        <w:t xml:space="preserve"> adjusted basis in t</w:t>
      </w:r>
      <w:r>
        <w:rPr>
          <w:rFonts w:ascii="Times New Roman" w:hAnsi="Times New Roman" w:cs="Times New Roman"/>
        </w:rPr>
        <w:t xml:space="preserve">he </w:t>
      </w:r>
      <w:r>
        <w:rPr>
          <w:rFonts w:ascii="Times New Roman" w:hAnsi="Times New Roman" w:cs="Times New Roman"/>
          <w:i/>
          <w:iCs/>
        </w:rPr>
        <w:t>X</w:t>
      </w:r>
      <w:r>
        <w:rPr>
          <w:rFonts w:ascii="Times New Roman" w:hAnsi="Times New Roman" w:cs="Times New Roman"/>
        </w:rPr>
        <w:t xml:space="preserve"> stock is $100. If </w:t>
      </w:r>
      <w:r>
        <w:rPr>
          <w:rFonts w:ascii="Times New Roman" w:hAnsi="Times New Roman" w:cs="Times New Roman"/>
          <w:i/>
          <w:iCs/>
        </w:rPr>
        <w:t>A</w:t>
      </w:r>
      <w:r>
        <w:rPr>
          <w:rFonts w:ascii="Times New Roman" w:hAnsi="Times New Roman" w:cs="Times New Roman"/>
        </w:rPr>
        <w:t xml:space="preserve"> were to sell all of </w:t>
      </w:r>
      <w:r>
        <w:rPr>
          <w:rFonts w:ascii="Times New Roman" w:hAnsi="Times New Roman" w:cs="Times New Roman"/>
          <w:i/>
          <w:iCs/>
        </w:rPr>
        <w:t>A</w:t>
      </w:r>
      <w:r>
        <w:rPr>
          <w:rFonts w:ascii="Times New Roman" w:hAnsi="Times New Roman" w:cs="Times New Roman"/>
        </w:rPr>
        <w:t xml:space="preserve">'s </w:t>
      </w:r>
      <w:r>
        <w:rPr>
          <w:rFonts w:ascii="Times New Roman" w:hAnsi="Times New Roman" w:cs="Times New Roman"/>
          <w:i/>
          <w:iCs/>
        </w:rPr>
        <w:t>X</w:t>
      </w:r>
      <w:r>
        <w:rPr>
          <w:rFonts w:ascii="Times New Roman" w:hAnsi="Times New Roman" w:cs="Times New Roman"/>
        </w:rPr>
        <w:t xml:space="preserve"> stock to </w:t>
      </w:r>
      <w:r>
        <w:rPr>
          <w:rFonts w:ascii="Times New Roman" w:hAnsi="Times New Roman" w:cs="Times New Roman"/>
          <w:i/>
          <w:iCs/>
        </w:rPr>
        <w:t>T</w:t>
      </w:r>
      <w:r>
        <w:rPr>
          <w:rFonts w:ascii="Times New Roman" w:hAnsi="Times New Roman" w:cs="Times New Roman"/>
        </w:rPr>
        <w:t xml:space="preserve"> for $150, </w:t>
      </w:r>
      <w:r>
        <w:rPr>
          <w:rFonts w:ascii="Times New Roman" w:hAnsi="Times New Roman" w:cs="Times New Roman"/>
          <w:i/>
          <w:iCs/>
        </w:rPr>
        <w:t>A</w:t>
      </w:r>
      <w:r>
        <w:rPr>
          <w:rFonts w:ascii="Times New Roman" w:hAnsi="Times New Roman" w:cs="Times New Roman"/>
        </w:rPr>
        <w:t xml:space="preserve"> would r</w:t>
      </w:r>
      <w:r>
        <w:rPr>
          <w:rFonts w:ascii="Times New Roman" w:hAnsi="Times New Roman" w:cs="Times New Roman"/>
        </w:rPr>
        <w:t>e</w:t>
      </w:r>
      <w:r>
        <w:rPr>
          <w:rFonts w:ascii="Times New Roman" w:hAnsi="Times New Roman" w:cs="Times New Roman"/>
        </w:rPr>
        <w:t>alize $50 of pre-look-through long-term capital gain.</w:t>
      </w:r>
    </w:p>
    <w:p w:rsidR="00000000" w:rsidRDefault="00BE65FA">
      <w:pPr>
        <w:widowControl/>
        <w:spacing w:before="120"/>
        <w:ind w:left="1800" w:right="1800" w:firstLine="360"/>
        <w:rPr>
          <w:rFonts w:ascii="Times New Roman" w:hAnsi="Times New Roman" w:cs="Times New Roman"/>
        </w:rPr>
      </w:pPr>
      <w:r>
        <w:rPr>
          <w:rFonts w:ascii="Times New Roman" w:hAnsi="Times New Roman" w:cs="Times New Roman"/>
        </w:rPr>
        <w:t xml:space="preserve">(ii) If </w:t>
      </w:r>
      <w:r>
        <w:rPr>
          <w:rFonts w:ascii="Times New Roman" w:hAnsi="Times New Roman" w:cs="Times New Roman"/>
          <w:i/>
          <w:iCs/>
        </w:rPr>
        <w:t>X</w:t>
      </w:r>
      <w:r>
        <w:rPr>
          <w:rFonts w:ascii="Times New Roman" w:hAnsi="Times New Roman" w:cs="Times New Roman"/>
        </w:rPr>
        <w:t xml:space="preserve"> were to sell its antiques in a fully taxable transaction for cash equal to the fair market value of   [*37]  t</w:t>
      </w:r>
      <w:r>
        <w:rPr>
          <w:rFonts w:ascii="Times New Roman" w:hAnsi="Times New Roman" w:cs="Times New Roman"/>
        </w:rPr>
        <w:t xml:space="preserve">he assets immediately before the transfer to </w:t>
      </w:r>
      <w:r>
        <w:rPr>
          <w:rFonts w:ascii="Times New Roman" w:hAnsi="Times New Roman" w:cs="Times New Roman"/>
          <w:i/>
          <w:iCs/>
        </w:rPr>
        <w:t>T, A</w:t>
      </w:r>
      <w:r>
        <w:rPr>
          <w:rFonts w:ascii="Times New Roman" w:hAnsi="Times New Roman" w:cs="Times New Roman"/>
        </w:rPr>
        <w:t xml:space="preserve"> would be allocated $100 of gain on account of the sale. Therefore, </w:t>
      </w:r>
      <w:r>
        <w:rPr>
          <w:rFonts w:ascii="Times New Roman" w:hAnsi="Times New Roman" w:cs="Times New Roman"/>
          <w:i/>
          <w:iCs/>
        </w:rPr>
        <w:t>A</w:t>
      </w:r>
      <w:r>
        <w:rPr>
          <w:rFonts w:ascii="Times New Roman" w:hAnsi="Times New Roman" w:cs="Times New Roman"/>
        </w:rPr>
        <w:t xml:space="preserve"> will recognize $100 of collectibles gain (look-through capital gain) on account of the collectibles held by </w:t>
      </w:r>
      <w:r>
        <w:rPr>
          <w:rFonts w:ascii="Times New Roman" w:hAnsi="Times New Roman" w:cs="Times New Roman"/>
          <w:i/>
          <w:iCs/>
        </w:rPr>
        <w:t>X</w:t>
      </w:r>
      <w:r>
        <w:rPr>
          <w:rFonts w:ascii="Times New Roman" w:hAnsi="Times New Roman" w:cs="Times New Roman"/>
        </w:rPr>
        <w:t>.</w:t>
      </w:r>
    </w:p>
    <w:p w:rsidR="00000000" w:rsidRDefault="00BE65FA">
      <w:pPr>
        <w:widowControl/>
        <w:spacing w:before="120"/>
        <w:ind w:left="1800" w:right="1800" w:firstLine="360"/>
        <w:rPr>
          <w:rFonts w:ascii="Times New Roman" w:hAnsi="Times New Roman" w:cs="Times New Roman"/>
        </w:rPr>
      </w:pPr>
      <w:r>
        <w:rPr>
          <w:rFonts w:ascii="Times New Roman" w:hAnsi="Times New Roman" w:cs="Times New Roman"/>
        </w:rPr>
        <w:t>(iii) The difference betwe</w:t>
      </w:r>
      <w:r>
        <w:rPr>
          <w:rFonts w:ascii="Times New Roman" w:hAnsi="Times New Roman" w:cs="Times New Roman"/>
        </w:rPr>
        <w:t>en the transferor's pre-look-through long-term capital gain or loss ($50) and the look-through capital gain d</w:t>
      </w:r>
      <w:r>
        <w:rPr>
          <w:rFonts w:ascii="Times New Roman" w:hAnsi="Times New Roman" w:cs="Times New Roman"/>
        </w:rPr>
        <w:t>e</w:t>
      </w:r>
      <w:r>
        <w:rPr>
          <w:rFonts w:ascii="Times New Roman" w:hAnsi="Times New Roman" w:cs="Times New Roman"/>
        </w:rPr>
        <w:t>termined under this section ($100) is the transferor's residual long-term capital gain or loss on the sale of the S corporation stock. Under these</w:t>
      </w:r>
      <w:r>
        <w:rPr>
          <w:rFonts w:ascii="Times New Roman" w:hAnsi="Times New Roman" w:cs="Times New Roman"/>
        </w:rPr>
        <w:t xml:space="preserve"> facts, </w:t>
      </w:r>
      <w:r>
        <w:rPr>
          <w:rFonts w:ascii="Times New Roman" w:hAnsi="Times New Roman" w:cs="Times New Roman"/>
          <w:i/>
          <w:iCs/>
        </w:rPr>
        <w:t>A</w:t>
      </w:r>
      <w:r>
        <w:rPr>
          <w:rFonts w:ascii="Times New Roman" w:hAnsi="Times New Roman" w:cs="Times New Roman"/>
        </w:rPr>
        <w:t xml:space="preserve"> will recognize $100 of collectibles gain and a $50 residual long-term capital loss on a</w:t>
      </w:r>
      <w:r>
        <w:rPr>
          <w:rFonts w:ascii="Times New Roman" w:hAnsi="Times New Roman" w:cs="Times New Roman"/>
        </w:rPr>
        <w:t>c</w:t>
      </w:r>
      <w:r>
        <w:rPr>
          <w:rFonts w:ascii="Times New Roman" w:hAnsi="Times New Roman" w:cs="Times New Roman"/>
        </w:rPr>
        <w:t xml:space="preserve">count of the sale of </w:t>
      </w:r>
      <w:r>
        <w:rPr>
          <w:rFonts w:ascii="Times New Roman" w:hAnsi="Times New Roman" w:cs="Times New Roman"/>
          <w:i/>
          <w:iCs/>
        </w:rPr>
        <w:t>A</w:t>
      </w:r>
      <w:r>
        <w:rPr>
          <w:rFonts w:ascii="Times New Roman" w:hAnsi="Times New Roman" w:cs="Times New Roman"/>
        </w:rPr>
        <w:t xml:space="preserve">'s interest in </w:t>
      </w:r>
      <w:r>
        <w:rPr>
          <w:rFonts w:ascii="Times New Roman" w:hAnsi="Times New Roman" w:cs="Times New Roman"/>
          <w:i/>
          <w:iCs/>
        </w:rPr>
        <w:t>X</w:t>
      </w:r>
      <w:r>
        <w:rPr>
          <w:rFonts w:ascii="Times New Roman" w:hAnsi="Times New Roman" w:cs="Times New Roman"/>
        </w:rPr>
        <w:t>.</w:t>
      </w:r>
    </w:p>
    <w:p w:rsidR="00000000" w:rsidRDefault="00BE65FA">
      <w:pPr>
        <w:widowControl/>
        <w:spacing w:before="120"/>
        <w:ind w:left="1800" w:right="1800" w:firstLine="360"/>
        <w:rPr>
          <w:rFonts w:ascii="Times New Roman" w:hAnsi="Times New Roman" w:cs="Times New Roman"/>
        </w:rPr>
      </w:pPr>
      <w:r>
        <w:rPr>
          <w:rFonts w:ascii="Times New Roman" w:hAnsi="Times New Roman" w:cs="Times New Roman"/>
          <w:i/>
          <w:iCs/>
        </w:rPr>
        <w:t>Example 5. Sale or exchange of partnership interest where part of the interest has a short-term holding period</w:t>
      </w:r>
      <w:r>
        <w:rPr>
          <w:rFonts w:ascii="Times New Roman" w:hAnsi="Times New Roman" w:cs="Times New Roman"/>
        </w:rPr>
        <w:t xml:space="preserve">, (i) </w:t>
      </w:r>
      <w:r>
        <w:rPr>
          <w:rFonts w:ascii="Times New Roman" w:hAnsi="Times New Roman" w:cs="Times New Roman"/>
          <w:i/>
          <w:iCs/>
        </w:rPr>
        <w:t>A</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iCs/>
        </w:rPr>
        <w:t>B</w:t>
      </w:r>
      <w:r>
        <w:rPr>
          <w:rFonts w:ascii="Times New Roman" w:hAnsi="Times New Roman" w:cs="Times New Roman"/>
        </w:rPr>
        <w:t xml:space="preserve">, and </w:t>
      </w:r>
      <w:r>
        <w:rPr>
          <w:rFonts w:ascii="Times New Roman" w:hAnsi="Times New Roman" w:cs="Times New Roman"/>
          <w:i/>
          <w:iCs/>
        </w:rPr>
        <w:t>C</w:t>
      </w:r>
      <w:r>
        <w:rPr>
          <w:rFonts w:ascii="Times New Roman" w:hAnsi="Times New Roman" w:cs="Times New Roman"/>
        </w:rPr>
        <w:t xml:space="preserve"> form an equal partnership (</w:t>
      </w:r>
      <w:r>
        <w:rPr>
          <w:rFonts w:ascii="Times New Roman" w:hAnsi="Times New Roman" w:cs="Times New Roman"/>
          <w:i/>
          <w:iCs/>
        </w:rPr>
        <w:t>PRS</w:t>
      </w:r>
      <w:r>
        <w:rPr>
          <w:rFonts w:ascii="Times New Roman" w:hAnsi="Times New Roman" w:cs="Times New Roman"/>
        </w:rPr>
        <w:t xml:space="preserve">). In connection with the formation, </w:t>
      </w:r>
      <w:r>
        <w:rPr>
          <w:rFonts w:ascii="Times New Roman" w:hAnsi="Times New Roman" w:cs="Times New Roman"/>
          <w:i/>
          <w:iCs/>
        </w:rPr>
        <w:t>A</w:t>
      </w:r>
      <w:r>
        <w:rPr>
          <w:rFonts w:ascii="Times New Roman" w:hAnsi="Times New Roman" w:cs="Times New Roman"/>
        </w:rPr>
        <w:t xml:space="preserve"> contributes $5,000 in cash and a capital asset with a fair market value of $5,000 and a basis of $2,000; </w:t>
      </w:r>
      <w:r>
        <w:rPr>
          <w:rFonts w:ascii="Times New Roman" w:hAnsi="Times New Roman" w:cs="Times New Roman"/>
          <w:i/>
          <w:iCs/>
        </w:rPr>
        <w:t>B</w:t>
      </w:r>
      <w:r>
        <w:rPr>
          <w:rFonts w:ascii="Times New Roman" w:hAnsi="Times New Roman" w:cs="Times New Roman"/>
        </w:rPr>
        <w:t xml:space="preserve"> contributes $7,000 in cash and a collectible with a fair market value </w:t>
      </w:r>
      <w:r>
        <w:rPr>
          <w:rFonts w:ascii="Times New Roman" w:hAnsi="Times New Roman" w:cs="Times New Roman"/>
        </w:rPr>
        <w:t xml:space="preserve">of $3,000 and a basis of $3,000; and </w:t>
      </w:r>
      <w:r>
        <w:rPr>
          <w:rFonts w:ascii="Times New Roman" w:hAnsi="Times New Roman" w:cs="Times New Roman"/>
          <w:i/>
          <w:iCs/>
        </w:rPr>
        <w:t>C</w:t>
      </w:r>
      <w:r>
        <w:rPr>
          <w:rFonts w:ascii="Times New Roman" w:hAnsi="Times New Roman" w:cs="Times New Roman"/>
        </w:rPr>
        <w:t xml:space="preserve"> contributes $10,000 in cash. At the time of the contribution, </w:t>
      </w:r>
      <w:r>
        <w:rPr>
          <w:rFonts w:ascii="Times New Roman" w:hAnsi="Times New Roman" w:cs="Times New Roman"/>
          <w:i/>
          <w:iCs/>
        </w:rPr>
        <w:t>A</w:t>
      </w:r>
      <w:r>
        <w:rPr>
          <w:rFonts w:ascii="Times New Roman" w:hAnsi="Times New Roman" w:cs="Times New Roman"/>
        </w:rPr>
        <w:t xml:space="preserve"> had held the contributed property for two years. Six months later, when </w:t>
      </w:r>
      <w:r>
        <w:rPr>
          <w:rFonts w:ascii="Times New Roman" w:hAnsi="Times New Roman" w:cs="Times New Roman"/>
          <w:i/>
          <w:iCs/>
        </w:rPr>
        <w:t>A</w:t>
      </w:r>
      <w:r>
        <w:rPr>
          <w:rFonts w:ascii="Times New Roman" w:hAnsi="Times New Roman" w:cs="Times New Roman"/>
        </w:rPr>
        <w:t xml:space="preserve">'s   [*38]  basis in </w:t>
      </w:r>
      <w:r>
        <w:rPr>
          <w:rFonts w:ascii="Times New Roman" w:hAnsi="Times New Roman" w:cs="Times New Roman"/>
          <w:i/>
          <w:iCs/>
        </w:rPr>
        <w:t>PRS</w:t>
      </w:r>
      <w:r>
        <w:rPr>
          <w:rFonts w:ascii="Times New Roman" w:hAnsi="Times New Roman" w:cs="Times New Roman"/>
        </w:rPr>
        <w:t xml:space="preserve"> is $7,000, </w:t>
      </w:r>
      <w:r>
        <w:rPr>
          <w:rFonts w:ascii="Times New Roman" w:hAnsi="Times New Roman" w:cs="Times New Roman"/>
          <w:i/>
          <w:iCs/>
        </w:rPr>
        <w:t>A</w:t>
      </w:r>
      <w:r>
        <w:rPr>
          <w:rFonts w:ascii="Times New Roman" w:hAnsi="Times New Roman" w:cs="Times New Roman"/>
        </w:rPr>
        <w:t xml:space="preserve"> transfers </w:t>
      </w:r>
      <w:r>
        <w:rPr>
          <w:rFonts w:ascii="Times New Roman" w:hAnsi="Times New Roman" w:cs="Times New Roman"/>
          <w:i/>
          <w:iCs/>
        </w:rPr>
        <w:t>A's</w:t>
      </w:r>
      <w:r>
        <w:rPr>
          <w:rFonts w:ascii="Times New Roman" w:hAnsi="Times New Roman" w:cs="Times New Roman"/>
        </w:rPr>
        <w:t xml:space="preserve"> interest in </w:t>
      </w:r>
      <w:r>
        <w:rPr>
          <w:rFonts w:ascii="Times New Roman" w:hAnsi="Times New Roman" w:cs="Times New Roman"/>
          <w:i/>
          <w:iCs/>
        </w:rPr>
        <w:t>PRS</w:t>
      </w:r>
      <w:r>
        <w:rPr>
          <w:rFonts w:ascii="Times New Roman" w:hAnsi="Times New Roman" w:cs="Times New Roman"/>
        </w:rPr>
        <w:t xml:space="preserve"> to </w:t>
      </w:r>
      <w:r>
        <w:rPr>
          <w:rFonts w:ascii="Times New Roman" w:hAnsi="Times New Roman" w:cs="Times New Roman"/>
          <w:i/>
          <w:iCs/>
        </w:rPr>
        <w:t>T</w:t>
      </w:r>
      <w:r>
        <w:rPr>
          <w:rFonts w:ascii="Times New Roman" w:hAnsi="Times New Roman" w:cs="Times New Roman"/>
        </w:rPr>
        <w:t xml:space="preserve"> for $14,000 at a time when </w:t>
      </w:r>
      <w:r>
        <w:rPr>
          <w:rFonts w:ascii="Times New Roman" w:hAnsi="Times New Roman" w:cs="Times New Roman"/>
          <w:i/>
          <w:iCs/>
        </w:rPr>
        <w:t>PRS's</w:t>
      </w:r>
      <w:r>
        <w:rPr>
          <w:rFonts w:ascii="Times New Roman" w:hAnsi="Times New Roman" w:cs="Times New Roman"/>
        </w:rPr>
        <w:t xml:space="preserve"> balance sheet (reflecting a cash receipts and disbursements method of accounting) is as follows:</w:t>
      </w:r>
    </w:p>
    <w:tbl>
      <w:tblPr>
        <w:tblW w:w="0" w:type="auto"/>
        <w:tblInd w:w="1800" w:type="dxa"/>
        <w:tblLayout w:type="fixed"/>
        <w:tblCellMar>
          <w:left w:w="60" w:type="dxa"/>
          <w:right w:w="60" w:type="dxa"/>
        </w:tblCellMar>
        <w:tblLook w:val="0000" w:firstRow="0" w:lastRow="0" w:firstColumn="0" w:lastColumn="0" w:noHBand="0" w:noVBand="0"/>
      </w:tblPr>
      <w:tblGrid>
        <w:gridCol w:w="1500"/>
        <w:gridCol w:w="900"/>
        <w:gridCol w:w="1140"/>
        <w:gridCol w:w="1020"/>
        <w:gridCol w:w="1500"/>
        <w:gridCol w:w="1500"/>
      </w:tblGrid>
      <w:tr w:rsidR="00000000">
        <w:tblPrEx>
          <w:tblCellMar>
            <w:top w:w="0" w:type="dxa"/>
            <w:bottom w:w="0" w:type="dxa"/>
          </w:tblCellMar>
        </w:tblPrEx>
        <w:trPr>
          <w:tblHeader/>
        </w:trPr>
        <w:tc>
          <w:tcPr>
            <w:tcW w:w="4560" w:type="dxa"/>
            <w:gridSpan w:val="4"/>
            <w:tcBorders>
              <w:top w:val="nil"/>
              <w:left w:val="nil"/>
              <w:bottom w:val="nil"/>
              <w:right w:val="nil"/>
            </w:tcBorders>
          </w:tcPr>
          <w:p w:rsidR="00000000" w:rsidRDefault="00BE65FA">
            <w:pPr>
              <w:widowControl/>
              <w:rPr>
                <w:rFonts w:ascii="Times New Roman" w:hAnsi="Times New Roman" w:cs="Times New Roman"/>
              </w:rPr>
            </w:pPr>
          </w:p>
        </w:tc>
        <w:tc>
          <w:tcPr>
            <w:tcW w:w="3000" w:type="dxa"/>
            <w:gridSpan w:val="2"/>
            <w:tcBorders>
              <w:top w:val="nil"/>
              <w:left w:val="nil"/>
              <w:bottom w:val="nil"/>
              <w:right w:val="nil"/>
            </w:tcBorders>
          </w:tcPr>
          <w:p w:rsidR="00000000" w:rsidRDefault="00BE65FA">
            <w:pPr>
              <w:widowControl/>
              <w:jc w:val="center"/>
              <w:rPr>
                <w:rFonts w:ascii="Times New Roman" w:hAnsi="Times New Roman" w:cs="Times New Roman"/>
              </w:rPr>
            </w:pPr>
            <w:r>
              <w:rPr>
                <w:rFonts w:ascii="Times New Roman" w:hAnsi="Times New Roman" w:cs="Times New Roman"/>
              </w:rPr>
              <w:t>ASSETS</w:t>
            </w:r>
          </w:p>
        </w:tc>
      </w:tr>
      <w:tr w:rsidR="00000000">
        <w:tblPrEx>
          <w:tblCellMar>
            <w:top w:w="0" w:type="dxa"/>
            <w:bottom w:w="0" w:type="dxa"/>
          </w:tblCellMar>
        </w:tblPrEx>
        <w:trPr>
          <w:tblHeader/>
        </w:trPr>
        <w:tc>
          <w:tcPr>
            <w:tcW w:w="4560" w:type="dxa"/>
            <w:gridSpan w:val="4"/>
            <w:tcBorders>
              <w:top w:val="nil"/>
              <w:left w:val="nil"/>
              <w:bottom w:val="nil"/>
              <w:right w:val="nil"/>
            </w:tcBorders>
          </w:tcPr>
          <w:p w:rsidR="00000000" w:rsidRDefault="00BE65FA">
            <w:pPr>
              <w:widowControl/>
              <w:rPr>
                <w:rFonts w:ascii="Times New Roman" w:hAnsi="Times New Roman" w:cs="Times New Roman"/>
              </w:rPr>
            </w:pP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Adjusted Basis</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Market Value</w:t>
            </w:r>
          </w:p>
        </w:tc>
      </w:tr>
      <w:tr w:rsidR="00000000">
        <w:tblPrEx>
          <w:tblCellMar>
            <w:top w:w="0" w:type="dxa"/>
            <w:bottom w:w="0" w:type="dxa"/>
          </w:tblCellMar>
        </w:tblPrEx>
        <w:tc>
          <w:tcPr>
            <w:tcW w:w="4560" w:type="dxa"/>
            <w:gridSpan w:val="4"/>
            <w:tcBorders>
              <w:top w:val="nil"/>
              <w:left w:val="nil"/>
              <w:bottom w:val="nil"/>
              <w:right w:val="nil"/>
            </w:tcBorders>
          </w:tcPr>
          <w:p w:rsidR="00000000" w:rsidRDefault="00BE65FA">
            <w:pPr>
              <w:widowControl/>
              <w:rPr>
                <w:rFonts w:ascii="Times New Roman" w:hAnsi="Times New Roman" w:cs="Times New Roman"/>
              </w:rPr>
            </w:pPr>
            <w:r>
              <w:rPr>
                <w:rFonts w:ascii="Times New Roman" w:hAnsi="Times New Roman" w:cs="Times New Roman"/>
              </w:rPr>
              <w:t>Cash</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$ 22,000</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$22,000</w:t>
            </w:r>
          </w:p>
        </w:tc>
      </w:tr>
      <w:tr w:rsidR="00000000">
        <w:tblPrEx>
          <w:tblCellMar>
            <w:top w:w="0" w:type="dxa"/>
            <w:bottom w:w="0" w:type="dxa"/>
          </w:tblCellMar>
        </w:tblPrEx>
        <w:tc>
          <w:tcPr>
            <w:tcW w:w="4560" w:type="dxa"/>
            <w:gridSpan w:val="4"/>
            <w:tcBorders>
              <w:top w:val="nil"/>
              <w:left w:val="nil"/>
              <w:bottom w:val="nil"/>
              <w:right w:val="nil"/>
            </w:tcBorders>
          </w:tcPr>
          <w:p w:rsidR="00000000" w:rsidRDefault="00BE65FA">
            <w:pPr>
              <w:widowControl/>
              <w:rPr>
                <w:rFonts w:ascii="Times New Roman" w:hAnsi="Times New Roman" w:cs="Times New Roman"/>
              </w:rPr>
            </w:pPr>
            <w:r>
              <w:rPr>
                <w:rFonts w:ascii="Times New Roman" w:hAnsi="Times New Roman" w:cs="Times New Roman"/>
              </w:rPr>
              <w:t>Unrealized Receivables</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0</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6,000</w:t>
            </w:r>
          </w:p>
        </w:tc>
      </w:tr>
      <w:tr w:rsidR="00000000">
        <w:tblPrEx>
          <w:tblCellMar>
            <w:top w:w="0" w:type="dxa"/>
            <w:bottom w:w="0" w:type="dxa"/>
          </w:tblCellMar>
        </w:tblPrEx>
        <w:tc>
          <w:tcPr>
            <w:tcW w:w="1500" w:type="dxa"/>
            <w:tcBorders>
              <w:top w:val="nil"/>
              <w:left w:val="nil"/>
              <w:bottom w:val="nil"/>
              <w:right w:val="nil"/>
            </w:tcBorders>
          </w:tcPr>
          <w:p w:rsidR="00000000" w:rsidRDefault="00BE65FA">
            <w:pPr>
              <w:widowControl/>
              <w:rPr>
                <w:rFonts w:ascii="Times New Roman" w:hAnsi="Times New Roman" w:cs="Times New Roman"/>
              </w:rPr>
            </w:pPr>
          </w:p>
        </w:tc>
        <w:tc>
          <w:tcPr>
            <w:tcW w:w="3060" w:type="dxa"/>
            <w:gridSpan w:val="3"/>
            <w:tcBorders>
              <w:top w:val="nil"/>
              <w:left w:val="nil"/>
              <w:bottom w:val="nil"/>
              <w:right w:val="nil"/>
            </w:tcBorders>
          </w:tcPr>
          <w:p w:rsidR="00000000" w:rsidRDefault="00BE65FA">
            <w:pPr>
              <w:widowControl/>
              <w:rPr>
                <w:rFonts w:ascii="Times New Roman" w:hAnsi="Times New Roman" w:cs="Times New Roman"/>
              </w:rPr>
            </w:pPr>
            <w:r>
              <w:rPr>
                <w:rFonts w:ascii="Times New Roman" w:hAnsi="Times New Roman" w:cs="Times New Roman"/>
              </w:rPr>
              <w:t>Capital Asset</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2,000</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5,000</w:t>
            </w:r>
          </w:p>
        </w:tc>
      </w:tr>
      <w:tr w:rsidR="00000000">
        <w:tblPrEx>
          <w:tblCellMar>
            <w:top w:w="0" w:type="dxa"/>
            <w:bottom w:w="0" w:type="dxa"/>
          </w:tblCellMar>
        </w:tblPrEx>
        <w:tc>
          <w:tcPr>
            <w:tcW w:w="1500" w:type="dxa"/>
            <w:tcBorders>
              <w:top w:val="nil"/>
              <w:left w:val="nil"/>
              <w:bottom w:val="nil"/>
              <w:right w:val="nil"/>
            </w:tcBorders>
          </w:tcPr>
          <w:p w:rsidR="00000000" w:rsidRDefault="00BE65FA">
            <w:pPr>
              <w:widowControl/>
              <w:rPr>
                <w:rFonts w:ascii="Times New Roman" w:hAnsi="Times New Roman" w:cs="Times New Roman"/>
              </w:rPr>
            </w:pPr>
          </w:p>
        </w:tc>
        <w:tc>
          <w:tcPr>
            <w:tcW w:w="900" w:type="dxa"/>
            <w:tcBorders>
              <w:top w:val="nil"/>
              <w:left w:val="nil"/>
              <w:bottom w:val="nil"/>
              <w:right w:val="nil"/>
            </w:tcBorders>
          </w:tcPr>
          <w:p w:rsidR="00000000" w:rsidRDefault="00BE65FA">
            <w:pPr>
              <w:widowControl/>
              <w:rPr>
                <w:rFonts w:ascii="Times New Roman" w:hAnsi="Times New Roman" w:cs="Times New Roman"/>
              </w:rPr>
            </w:pPr>
          </w:p>
        </w:tc>
        <w:tc>
          <w:tcPr>
            <w:tcW w:w="2160" w:type="dxa"/>
            <w:gridSpan w:val="2"/>
            <w:tcBorders>
              <w:top w:val="nil"/>
              <w:left w:val="nil"/>
              <w:bottom w:val="nil"/>
              <w:right w:val="nil"/>
            </w:tcBorders>
          </w:tcPr>
          <w:p w:rsidR="00000000" w:rsidRDefault="00BE65FA">
            <w:pPr>
              <w:widowControl/>
              <w:rPr>
                <w:rFonts w:ascii="Times New Roman" w:hAnsi="Times New Roman" w:cs="Times New Roman"/>
              </w:rPr>
            </w:pPr>
            <w:r>
              <w:rPr>
                <w:rFonts w:ascii="Times New Roman" w:hAnsi="Times New Roman" w:cs="Times New Roman"/>
              </w:rPr>
              <w:t>Collectible</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3,000</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9,000</w:t>
            </w:r>
          </w:p>
        </w:tc>
      </w:tr>
      <w:tr w:rsidR="00000000">
        <w:tblPrEx>
          <w:tblCellMar>
            <w:top w:w="0" w:type="dxa"/>
            <w:bottom w:w="0" w:type="dxa"/>
          </w:tblCellMar>
        </w:tblPrEx>
        <w:tc>
          <w:tcPr>
            <w:tcW w:w="4560" w:type="dxa"/>
            <w:gridSpan w:val="4"/>
            <w:tcBorders>
              <w:top w:val="nil"/>
              <w:left w:val="nil"/>
              <w:bottom w:val="nil"/>
              <w:right w:val="nil"/>
            </w:tcBorders>
          </w:tcPr>
          <w:p w:rsidR="00000000" w:rsidRDefault="00BE65FA">
            <w:pPr>
              <w:widowControl/>
              <w:rPr>
                <w:rFonts w:ascii="Times New Roman" w:hAnsi="Times New Roman" w:cs="Times New Roman"/>
              </w:rPr>
            </w:pPr>
            <w:r>
              <w:rPr>
                <w:rFonts w:ascii="Times New Roman" w:hAnsi="Times New Roman" w:cs="Times New Roman"/>
              </w:rPr>
              <w:t>Capital Assets</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5,000</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14,000</w:t>
            </w:r>
          </w:p>
        </w:tc>
      </w:tr>
      <w:tr w:rsidR="00000000">
        <w:tblPrEx>
          <w:tblCellMar>
            <w:top w:w="0" w:type="dxa"/>
            <w:bottom w:w="0" w:type="dxa"/>
          </w:tblCellMar>
        </w:tblPrEx>
        <w:tc>
          <w:tcPr>
            <w:tcW w:w="1500" w:type="dxa"/>
            <w:tcBorders>
              <w:top w:val="nil"/>
              <w:left w:val="nil"/>
              <w:bottom w:val="nil"/>
              <w:right w:val="nil"/>
            </w:tcBorders>
          </w:tcPr>
          <w:p w:rsidR="00000000" w:rsidRDefault="00BE65FA">
            <w:pPr>
              <w:widowControl/>
              <w:rPr>
                <w:rFonts w:ascii="Times New Roman" w:hAnsi="Times New Roman" w:cs="Times New Roman"/>
              </w:rPr>
            </w:pPr>
          </w:p>
        </w:tc>
        <w:tc>
          <w:tcPr>
            <w:tcW w:w="900" w:type="dxa"/>
            <w:tcBorders>
              <w:top w:val="nil"/>
              <w:left w:val="nil"/>
              <w:bottom w:val="nil"/>
              <w:right w:val="nil"/>
            </w:tcBorders>
          </w:tcPr>
          <w:p w:rsidR="00000000" w:rsidRDefault="00BE65FA">
            <w:pPr>
              <w:widowControl/>
              <w:rPr>
                <w:rFonts w:ascii="Times New Roman" w:hAnsi="Times New Roman" w:cs="Times New Roman"/>
              </w:rPr>
            </w:pPr>
          </w:p>
        </w:tc>
        <w:tc>
          <w:tcPr>
            <w:tcW w:w="1140" w:type="dxa"/>
            <w:tcBorders>
              <w:top w:val="nil"/>
              <w:left w:val="nil"/>
              <w:bottom w:val="nil"/>
              <w:right w:val="nil"/>
            </w:tcBorders>
          </w:tcPr>
          <w:p w:rsidR="00000000" w:rsidRDefault="00BE65FA">
            <w:pPr>
              <w:widowControl/>
              <w:rPr>
                <w:rFonts w:ascii="Times New Roman" w:hAnsi="Times New Roman" w:cs="Times New Roman"/>
              </w:rPr>
            </w:pPr>
          </w:p>
        </w:tc>
        <w:tc>
          <w:tcPr>
            <w:tcW w:w="1020" w:type="dxa"/>
            <w:tcBorders>
              <w:top w:val="nil"/>
              <w:left w:val="nil"/>
              <w:bottom w:val="nil"/>
              <w:right w:val="nil"/>
            </w:tcBorders>
          </w:tcPr>
          <w:p w:rsidR="00000000" w:rsidRDefault="00BE65FA">
            <w:pPr>
              <w:widowControl/>
              <w:rPr>
                <w:rFonts w:ascii="Times New Roman" w:hAnsi="Times New Roman" w:cs="Times New Roman"/>
              </w:rPr>
            </w:pPr>
            <w:r>
              <w:rPr>
                <w:rFonts w:ascii="Times New Roman" w:hAnsi="Times New Roman" w:cs="Times New Roman"/>
              </w:rPr>
              <w:t>Total</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$ 27,000</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$42,000</w:t>
            </w:r>
          </w:p>
        </w:tc>
      </w:tr>
    </w:tbl>
    <w:p w:rsidR="00000000" w:rsidRDefault="00BE65FA">
      <w:pPr>
        <w:widowControl/>
        <w:spacing w:before="120"/>
        <w:ind w:left="1800" w:right="1800" w:firstLine="360"/>
        <w:rPr>
          <w:rFonts w:ascii="Times New Roman" w:hAnsi="Times New Roman" w:cs="Times New Roman"/>
        </w:rPr>
      </w:pPr>
      <w:r>
        <w:rPr>
          <w:rFonts w:ascii="Times New Roman" w:hAnsi="Times New Roman" w:cs="Times New Roman"/>
        </w:rPr>
        <w:t xml:space="preserve">(ii) Although at the time of the transfer </w:t>
      </w:r>
      <w:r>
        <w:rPr>
          <w:rFonts w:ascii="Times New Roman" w:hAnsi="Times New Roman" w:cs="Times New Roman"/>
          <w:i/>
          <w:iCs/>
        </w:rPr>
        <w:t>A</w:t>
      </w:r>
      <w:r>
        <w:rPr>
          <w:rFonts w:ascii="Times New Roman" w:hAnsi="Times New Roman" w:cs="Times New Roman"/>
        </w:rPr>
        <w:t xml:space="preserve"> has not held </w:t>
      </w:r>
      <w:r>
        <w:rPr>
          <w:rFonts w:ascii="Times New Roman" w:hAnsi="Times New Roman" w:cs="Times New Roman"/>
          <w:i/>
          <w:iCs/>
        </w:rPr>
        <w:t>A</w:t>
      </w:r>
      <w:r>
        <w:rPr>
          <w:rFonts w:ascii="Times New Roman" w:hAnsi="Times New Roman" w:cs="Times New Roman"/>
        </w:rPr>
        <w:t xml:space="preserve">'s interest in </w:t>
      </w:r>
      <w:r>
        <w:rPr>
          <w:rFonts w:ascii="Times New Roman" w:hAnsi="Times New Roman" w:cs="Times New Roman"/>
          <w:i/>
          <w:iCs/>
        </w:rPr>
        <w:t>PRS</w:t>
      </w:r>
      <w:r>
        <w:rPr>
          <w:rFonts w:ascii="Times New Roman" w:hAnsi="Times New Roman" w:cs="Times New Roman"/>
        </w:rPr>
        <w:t xml:space="preserve"> for more than one year, 50 percent of the fair market value of </w:t>
      </w:r>
      <w:r>
        <w:rPr>
          <w:rFonts w:ascii="Times New Roman" w:hAnsi="Times New Roman" w:cs="Times New Roman"/>
          <w:i/>
          <w:iCs/>
        </w:rPr>
        <w:t>A</w:t>
      </w:r>
      <w:r>
        <w:rPr>
          <w:rFonts w:ascii="Times New Roman" w:hAnsi="Times New Roman" w:cs="Times New Roman"/>
        </w:rPr>
        <w:t>'s i</w:t>
      </w:r>
      <w:r>
        <w:rPr>
          <w:rFonts w:ascii="Times New Roman" w:hAnsi="Times New Roman" w:cs="Times New Roman"/>
        </w:rPr>
        <w:t>n</w:t>
      </w:r>
      <w:r>
        <w:rPr>
          <w:rFonts w:ascii="Times New Roman" w:hAnsi="Times New Roman" w:cs="Times New Roman"/>
        </w:rPr>
        <w:t xml:space="preserve">terest in </w:t>
      </w:r>
      <w:r>
        <w:rPr>
          <w:rFonts w:ascii="Times New Roman" w:hAnsi="Times New Roman" w:cs="Times New Roman"/>
          <w:i/>
          <w:iCs/>
        </w:rPr>
        <w:t>PRS</w:t>
      </w:r>
      <w:r>
        <w:rPr>
          <w:rFonts w:ascii="Times New Roman" w:hAnsi="Times New Roman" w:cs="Times New Roman"/>
        </w:rPr>
        <w:t xml:space="preserve"> was receiv</w:t>
      </w:r>
      <w:r>
        <w:rPr>
          <w:rFonts w:ascii="Times New Roman" w:hAnsi="Times New Roman" w:cs="Times New Roman"/>
        </w:rPr>
        <w:t xml:space="preserve">ed in exchange for a capital asset with a long-term holding period. Therefore, 50 percent of </w:t>
      </w:r>
      <w:r>
        <w:rPr>
          <w:rFonts w:ascii="Times New Roman" w:hAnsi="Times New Roman" w:cs="Times New Roman"/>
          <w:i/>
          <w:iCs/>
        </w:rPr>
        <w:t>A</w:t>
      </w:r>
      <w:r>
        <w:rPr>
          <w:rFonts w:ascii="Times New Roman" w:hAnsi="Times New Roman" w:cs="Times New Roman"/>
        </w:rPr>
        <w:t xml:space="preserve">'s interest in </w:t>
      </w:r>
      <w:r>
        <w:rPr>
          <w:rFonts w:ascii="Times New Roman" w:hAnsi="Times New Roman" w:cs="Times New Roman"/>
          <w:i/>
          <w:iCs/>
        </w:rPr>
        <w:t>PRS</w:t>
      </w:r>
      <w:r>
        <w:rPr>
          <w:rFonts w:ascii="Times New Roman" w:hAnsi="Times New Roman" w:cs="Times New Roman"/>
        </w:rPr>
        <w:t xml:space="preserve"> has a long-term holding period. See </w:t>
      </w:r>
      <w:r>
        <w:rPr>
          <w:rFonts w:ascii="Times New Roman" w:hAnsi="Times New Roman" w:cs="Times New Roman"/>
          <w:i/>
          <w:iCs/>
        </w:rPr>
        <w:t>§ 1.1223-3 (b) (1)</w:t>
      </w:r>
      <w:r>
        <w:rPr>
          <w:rFonts w:ascii="Times New Roman" w:hAnsi="Times New Roman" w:cs="Times New Roman"/>
        </w:rPr>
        <w:t>.</w:t>
      </w:r>
    </w:p>
    <w:p w:rsidR="00000000" w:rsidRDefault="00BE65FA">
      <w:pPr>
        <w:widowControl/>
        <w:spacing w:before="120"/>
        <w:ind w:left="1800" w:right="1800" w:firstLine="360"/>
        <w:rPr>
          <w:rFonts w:ascii="Times New Roman" w:hAnsi="Times New Roman" w:cs="Times New Roman"/>
        </w:rPr>
      </w:pPr>
      <w:r>
        <w:rPr>
          <w:rFonts w:ascii="Times New Roman" w:hAnsi="Times New Roman" w:cs="Times New Roman"/>
        </w:rPr>
        <w:t xml:space="preserve">(iii) If </w:t>
      </w:r>
      <w:r>
        <w:rPr>
          <w:rFonts w:ascii="Times New Roman" w:hAnsi="Times New Roman" w:cs="Times New Roman"/>
          <w:i/>
          <w:iCs/>
        </w:rPr>
        <w:t>PRS</w:t>
      </w:r>
      <w:r>
        <w:rPr>
          <w:rFonts w:ascii="Times New Roman" w:hAnsi="Times New Roman" w:cs="Times New Roman"/>
        </w:rPr>
        <w:t xml:space="preserve"> were to sell all of its </w:t>
      </w:r>
      <w:r>
        <w:rPr>
          <w:rFonts w:ascii="Times New Roman" w:hAnsi="Times New Roman" w:cs="Times New Roman"/>
          <w:i/>
          <w:iCs/>
        </w:rPr>
        <w:t>section 751</w:t>
      </w:r>
      <w:r>
        <w:rPr>
          <w:rFonts w:ascii="Times New Roman" w:hAnsi="Times New Roman" w:cs="Times New Roman"/>
        </w:rPr>
        <w:t xml:space="preserve"> property in a fully taxable transactio</w:t>
      </w:r>
      <w:r>
        <w:rPr>
          <w:rFonts w:ascii="Times New Roman" w:hAnsi="Times New Roman" w:cs="Times New Roman"/>
        </w:rPr>
        <w:t xml:space="preserve">n immediately before </w:t>
      </w:r>
      <w:r>
        <w:rPr>
          <w:rFonts w:ascii="Times New Roman" w:hAnsi="Times New Roman" w:cs="Times New Roman"/>
          <w:i/>
          <w:iCs/>
        </w:rPr>
        <w:t>A</w:t>
      </w:r>
      <w:r>
        <w:rPr>
          <w:rFonts w:ascii="Times New Roman" w:hAnsi="Times New Roman" w:cs="Times New Roman"/>
        </w:rPr>
        <w:t xml:space="preserve">'s transfer of the partnership interest, </w:t>
      </w:r>
      <w:r>
        <w:rPr>
          <w:rFonts w:ascii="Times New Roman" w:hAnsi="Times New Roman" w:cs="Times New Roman"/>
          <w:i/>
          <w:iCs/>
        </w:rPr>
        <w:t>A</w:t>
      </w:r>
      <w:r>
        <w:rPr>
          <w:rFonts w:ascii="Times New Roman" w:hAnsi="Times New Roman" w:cs="Times New Roman"/>
        </w:rPr>
        <w:t xml:space="preserve"> would be allocated $2.000 of ordinary income. Accordingly. </w:t>
      </w:r>
      <w:r>
        <w:rPr>
          <w:rFonts w:ascii="Times New Roman" w:hAnsi="Times New Roman" w:cs="Times New Roman"/>
          <w:i/>
          <w:iCs/>
        </w:rPr>
        <w:t>A</w:t>
      </w:r>
      <w:r>
        <w:rPr>
          <w:rFonts w:ascii="Times New Roman" w:hAnsi="Times New Roman" w:cs="Times New Roman"/>
        </w:rPr>
        <w:t xml:space="preserve"> will reco</w:t>
      </w:r>
      <w:r>
        <w:rPr>
          <w:rFonts w:ascii="Times New Roman" w:hAnsi="Times New Roman" w:cs="Times New Roman"/>
        </w:rPr>
        <w:t>g</w:t>
      </w:r>
      <w:r>
        <w:rPr>
          <w:rFonts w:ascii="Times New Roman" w:hAnsi="Times New Roman" w:cs="Times New Roman"/>
        </w:rPr>
        <w:t xml:space="preserve">nize $2,000 ordinary income and $5,000 ($7,000 - $2,000) of capital gain on account of the transfer to </w:t>
      </w:r>
      <w:r>
        <w:rPr>
          <w:rFonts w:ascii="Times New Roman" w:hAnsi="Times New Roman" w:cs="Times New Roman"/>
          <w:i/>
          <w:iCs/>
        </w:rPr>
        <w:t>T</w:t>
      </w:r>
      <w:r>
        <w:rPr>
          <w:rFonts w:ascii="Times New Roman" w:hAnsi="Times New Roman" w:cs="Times New Roman"/>
        </w:rPr>
        <w:t xml:space="preserve"> of </w:t>
      </w:r>
      <w:r>
        <w:rPr>
          <w:rFonts w:ascii="Times New Roman" w:hAnsi="Times New Roman" w:cs="Times New Roman"/>
          <w:i/>
          <w:iCs/>
        </w:rPr>
        <w:t>A</w:t>
      </w:r>
      <w:r>
        <w:rPr>
          <w:rFonts w:ascii="Times New Roman" w:hAnsi="Times New Roman" w:cs="Times New Roman"/>
        </w:rPr>
        <w:t>'s interest</w:t>
      </w:r>
      <w:r>
        <w:rPr>
          <w:rFonts w:ascii="Times New Roman" w:hAnsi="Times New Roman" w:cs="Times New Roman"/>
        </w:rPr>
        <w:t xml:space="preserve"> in </w:t>
      </w:r>
      <w:r>
        <w:rPr>
          <w:rFonts w:ascii="Times New Roman" w:hAnsi="Times New Roman" w:cs="Times New Roman"/>
          <w:i/>
          <w:iCs/>
        </w:rPr>
        <w:t>PRS.</w:t>
      </w:r>
      <w:r>
        <w:rPr>
          <w:rFonts w:ascii="Times New Roman" w:hAnsi="Times New Roman" w:cs="Times New Roman"/>
        </w:rPr>
        <w:t xml:space="preserve"> Fifty percent ($2,500) of that gain is long-term capital gain and 50 percent ($2,500) is short-term capital gain. See </w:t>
      </w:r>
      <w:r>
        <w:rPr>
          <w:rFonts w:ascii="Times New Roman" w:hAnsi="Times New Roman" w:cs="Times New Roman"/>
          <w:i/>
          <w:iCs/>
        </w:rPr>
        <w:t>§ 1.1223-3 (c) (1)</w:t>
      </w:r>
      <w:r>
        <w:rPr>
          <w:rFonts w:ascii="Times New Roman" w:hAnsi="Times New Roman" w:cs="Times New Roman"/>
        </w:rPr>
        <w:t>.</w:t>
      </w:r>
    </w:p>
    <w:p w:rsidR="00000000" w:rsidRDefault="00BE65FA">
      <w:pPr>
        <w:widowControl/>
        <w:spacing w:before="120"/>
        <w:ind w:left="1800" w:right="1800" w:firstLine="360"/>
        <w:rPr>
          <w:rFonts w:ascii="Times New Roman" w:hAnsi="Times New Roman" w:cs="Times New Roman"/>
        </w:rPr>
      </w:pPr>
      <w:r>
        <w:rPr>
          <w:rFonts w:ascii="Times New Roman" w:hAnsi="Times New Roman" w:cs="Times New Roman"/>
        </w:rPr>
        <w:t>(iv) If the collectible   [*39]  were sold or exchanged in a fully tax</w:t>
      </w:r>
      <w:r>
        <w:rPr>
          <w:rFonts w:ascii="Times New Roman" w:hAnsi="Times New Roman" w:cs="Times New Roman"/>
        </w:rPr>
        <w:t>a</w:t>
      </w:r>
      <w:r>
        <w:rPr>
          <w:rFonts w:ascii="Times New Roman" w:hAnsi="Times New Roman" w:cs="Times New Roman"/>
        </w:rPr>
        <w:t xml:space="preserve">ble transaction immediately before </w:t>
      </w:r>
      <w:r>
        <w:rPr>
          <w:rFonts w:ascii="Times New Roman" w:hAnsi="Times New Roman" w:cs="Times New Roman"/>
          <w:i/>
          <w:iCs/>
        </w:rPr>
        <w:t>A</w:t>
      </w:r>
      <w:r>
        <w:rPr>
          <w:rFonts w:ascii="Times New Roman" w:hAnsi="Times New Roman" w:cs="Times New Roman"/>
        </w:rPr>
        <w:t>'s</w:t>
      </w:r>
      <w:r>
        <w:rPr>
          <w:rFonts w:ascii="Times New Roman" w:hAnsi="Times New Roman" w:cs="Times New Roman"/>
        </w:rPr>
        <w:t xml:space="preserve"> transfer of the partnership interest, </w:t>
      </w:r>
      <w:r>
        <w:rPr>
          <w:rFonts w:ascii="Times New Roman" w:hAnsi="Times New Roman" w:cs="Times New Roman"/>
          <w:i/>
          <w:iCs/>
        </w:rPr>
        <w:t>A</w:t>
      </w:r>
      <w:r>
        <w:rPr>
          <w:rFonts w:ascii="Times New Roman" w:hAnsi="Times New Roman" w:cs="Times New Roman"/>
        </w:rPr>
        <w:t xml:space="preserve"> would be allocated $2,000 of gain attributable to the collectible. The gain attributable to the collectible that is allocable to the portion of the tran</w:t>
      </w:r>
      <w:r>
        <w:rPr>
          <w:rFonts w:ascii="Times New Roman" w:hAnsi="Times New Roman" w:cs="Times New Roman"/>
        </w:rPr>
        <w:t>s</w:t>
      </w:r>
      <w:r>
        <w:rPr>
          <w:rFonts w:ascii="Times New Roman" w:hAnsi="Times New Roman" w:cs="Times New Roman"/>
        </w:rPr>
        <w:t xml:space="preserve">ferred interest in </w:t>
      </w:r>
      <w:r>
        <w:rPr>
          <w:rFonts w:ascii="Times New Roman" w:hAnsi="Times New Roman" w:cs="Times New Roman"/>
          <w:i/>
          <w:iCs/>
        </w:rPr>
        <w:t>PRS</w:t>
      </w:r>
      <w:r>
        <w:rPr>
          <w:rFonts w:ascii="Times New Roman" w:hAnsi="Times New Roman" w:cs="Times New Roman"/>
        </w:rPr>
        <w:t xml:space="preserve"> with a long-term holding period is $1,0</w:t>
      </w:r>
      <w:r>
        <w:rPr>
          <w:rFonts w:ascii="Times New Roman" w:hAnsi="Times New Roman" w:cs="Times New Roman"/>
        </w:rPr>
        <w:t>00 (50 pe</w:t>
      </w:r>
      <w:r>
        <w:rPr>
          <w:rFonts w:ascii="Times New Roman" w:hAnsi="Times New Roman" w:cs="Times New Roman"/>
        </w:rPr>
        <w:t>r</w:t>
      </w:r>
      <w:r>
        <w:rPr>
          <w:rFonts w:ascii="Times New Roman" w:hAnsi="Times New Roman" w:cs="Times New Roman"/>
        </w:rPr>
        <w:t xml:space="preserve">cent of $2,000). Accordingly, </w:t>
      </w:r>
      <w:r>
        <w:rPr>
          <w:rFonts w:ascii="Times New Roman" w:hAnsi="Times New Roman" w:cs="Times New Roman"/>
          <w:i/>
          <w:iCs/>
        </w:rPr>
        <w:t>A</w:t>
      </w:r>
      <w:r>
        <w:rPr>
          <w:rFonts w:ascii="Times New Roman" w:hAnsi="Times New Roman" w:cs="Times New Roman"/>
        </w:rPr>
        <w:t xml:space="preserve"> will recognize $1,000 of collectibles gain on a</w:t>
      </w:r>
      <w:r>
        <w:rPr>
          <w:rFonts w:ascii="Times New Roman" w:hAnsi="Times New Roman" w:cs="Times New Roman"/>
        </w:rPr>
        <w:t>c</w:t>
      </w:r>
      <w:r>
        <w:rPr>
          <w:rFonts w:ascii="Times New Roman" w:hAnsi="Times New Roman" w:cs="Times New Roman"/>
        </w:rPr>
        <w:t xml:space="preserve">count of the transfer of </w:t>
      </w:r>
      <w:r>
        <w:rPr>
          <w:rFonts w:ascii="Times New Roman" w:hAnsi="Times New Roman" w:cs="Times New Roman"/>
          <w:i/>
          <w:iCs/>
        </w:rPr>
        <w:t>A</w:t>
      </w:r>
      <w:r>
        <w:rPr>
          <w:rFonts w:ascii="Times New Roman" w:hAnsi="Times New Roman" w:cs="Times New Roman"/>
        </w:rPr>
        <w:t xml:space="preserve">'s interest in </w:t>
      </w:r>
      <w:r>
        <w:rPr>
          <w:rFonts w:ascii="Times New Roman" w:hAnsi="Times New Roman" w:cs="Times New Roman"/>
          <w:i/>
          <w:iCs/>
        </w:rPr>
        <w:t>PRS.</w:t>
      </w:r>
    </w:p>
    <w:p w:rsidR="00000000" w:rsidRDefault="00BE65FA">
      <w:pPr>
        <w:widowControl/>
        <w:spacing w:before="120"/>
        <w:ind w:left="1800" w:right="1800" w:firstLine="360"/>
        <w:rPr>
          <w:rFonts w:ascii="Times New Roman" w:hAnsi="Times New Roman" w:cs="Times New Roman"/>
        </w:rPr>
      </w:pPr>
      <w:r>
        <w:rPr>
          <w:rFonts w:ascii="Times New Roman" w:hAnsi="Times New Roman" w:cs="Times New Roman"/>
        </w:rPr>
        <w:t>(v) The difference between the amount of pre-look-through long-term capital gain or loss ($2,500) and the look-through c</w:t>
      </w:r>
      <w:r>
        <w:rPr>
          <w:rFonts w:ascii="Times New Roman" w:hAnsi="Times New Roman" w:cs="Times New Roman"/>
        </w:rPr>
        <w:t xml:space="preserve">apital gain ($1,000) is the amount of residual long-term capital gain or loss that </w:t>
      </w:r>
      <w:r>
        <w:rPr>
          <w:rFonts w:ascii="Times New Roman" w:hAnsi="Times New Roman" w:cs="Times New Roman"/>
          <w:i/>
          <w:iCs/>
        </w:rPr>
        <w:t>A</w:t>
      </w:r>
      <w:r>
        <w:rPr>
          <w:rFonts w:ascii="Times New Roman" w:hAnsi="Times New Roman" w:cs="Times New Roman"/>
        </w:rPr>
        <w:t xml:space="preserve"> will recognize on account of the transfer of </w:t>
      </w:r>
      <w:r>
        <w:rPr>
          <w:rFonts w:ascii="Times New Roman" w:hAnsi="Times New Roman" w:cs="Times New Roman"/>
          <w:i/>
          <w:iCs/>
        </w:rPr>
        <w:t>A</w:t>
      </w:r>
      <w:r>
        <w:rPr>
          <w:rFonts w:ascii="Times New Roman" w:hAnsi="Times New Roman" w:cs="Times New Roman"/>
        </w:rPr>
        <w:t xml:space="preserve">'s interest in </w:t>
      </w:r>
      <w:r>
        <w:rPr>
          <w:rFonts w:ascii="Times New Roman" w:hAnsi="Times New Roman" w:cs="Times New Roman"/>
          <w:i/>
          <w:iCs/>
        </w:rPr>
        <w:t>PRS.</w:t>
      </w:r>
      <w:r>
        <w:rPr>
          <w:rFonts w:ascii="Times New Roman" w:hAnsi="Times New Roman" w:cs="Times New Roman"/>
        </w:rPr>
        <w:t xml:space="preserve"> Under these facts, </w:t>
      </w:r>
      <w:r>
        <w:rPr>
          <w:rFonts w:ascii="Times New Roman" w:hAnsi="Times New Roman" w:cs="Times New Roman"/>
          <w:i/>
          <w:iCs/>
        </w:rPr>
        <w:t>A</w:t>
      </w:r>
      <w:r>
        <w:rPr>
          <w:rFonts w:ascii="Times New Roman" w:hAnsi="Times New Roman" w:cs="Times New Roman"/>
        </w:rPr>
        <w:t xml:space="preserve"> will recognize a residual long-term capital gain of $1,500 and a short-term ca</w:t>
      </w:r>
      <w:r>
        <w:rPr>
          <w:rFonts w:ascii="Times New Roman" w:hAnsi="Times New Roman" w:cs="Times New Roman"/>
        </w:rPr>
        <w:t>p</w:t>
      </w:r>
      <w:r>
        <w:rPr>
          <w:rFonts w:ascii="Times New Roman" w:hAnsi="Times New Roman" w:cs="Times New Roman"/>
        </w:rPr>
        <w:t xml:space="preserve">ital </w:t>
      </w:r>
      <w:r>
        <w:rPr>
          <w:rFonts w:ascii="Times New Roman" w:hAnsi="Times New Roman" w:cs="Times New Roman"/>
        </w:rPr>
        <w:t>gain of $2,500.</w:t>
      </w:r>
    </w:p>
    <w:p w:rsidR="00000000" w:rsidRDefault="00BE65FA">
      <w:pPr>
        <w:widowControl/>
        <w:rPr>
          <w:rFonts w:ascii="Times New Roman" w:hAnsi="Times New Roman" w:cs="Times New Roman"/>
        </w:rPr>
      </w:pPr>
    </w:p>
    <w:p w:rsidR="00000000" w:rsidRDefault="00BE65FA">
      <w:pPr>
        <w:widowControl/>
        <w:ind w:left="1200" w:right="1200"/>
        <w:rPr>
          <w:rFonts w:ascii="Times New Roman" w:hAnsi="Times New Roman" w:cs="Times New Roman"/>
        </w:rPr>
      </w:pPr>
      <w:r>
        <w:rPr>
          <w:rFonts w:ascii="Times New Roman" w:hAnsi="Times New Roman" w:cs="Times New Roman"/>
        </w:rPr>
        <w:t xml:space="preserve"> </w:t>
      </w:r>
    </w:p>
    <w:p w:rsidR="00000000" w:rsidRDefault="00BE65FA">
      <w:pPr>
        <w:widowControl/>
        <w:spacing w:before="120"/>
        <w:ind w:left="1200" w:right="1200" w:firstLine="360"/>
        <w:rPr>
          <w:rFonts w:ascii="Times New Roman" w:hAnsi="Times New Roman" w:cs="Times New Roman"/>
        </w:rPr>
      </w:pPr>
      <w:r>
        <w:rPr>
          <w:rFonts w:ascii="Times New Roman" w:hAnsi="Times New Roman" w:cs="Times New Roman"/>
        </w:rPr>
        <w:t xml:space="preserve">(g) </w:t>
      </w:r>
      <w:r>
        <w:rPr>
          <w:rFonts w:ascii="Times New Roman" w:hAnsi="Times New Roman" w:cs="Times New Roman"/>
          <w:i/>
          <w:iCs/>
        </w:rPr>
        <w:t>Effective date.</w:t>
      </w:r>
      <w:r>
        <w:rPr>
          <w:rFonts w:ascii="Times New Roman" w:hAnsi="Times New Roman" w:cs="Times New Roman"/>
        </w:rPr>
        <w:t xml:space="preserve"> This section applies to transfers of interests in partnerships, </w:t>
      </w:r>
      <w:r>
        <w:rPr>
          <w:rFonts w:ascii="Times New Roman" w:hAnsi="Times New Roman" w:cs="Times New Roman"/>
          <w:i/>
          <w:iCs/>
        </w:rPr>
        <w:t>S</w:t>
      </w:r>
      <w:r>
        <w:rPr>
          <w:rFonts w:ascii="Times New Roman" w:hAnsi="Times New Roman" w:cs="Times New Roman"/>
        </w:rPr>
        <w:t xml:space="preserve"> co</w:t>
      </w:r>
      <w:r>
        <w:rPr>
          <w:rFonts w:ascii="Times New Roman" w:hAnsi="Times New Roman" w:cs="Times New Roman"/>
        </w:rPr>
        <w:t>r</w:t>
      </w:r>
      <w:r>
        <w:rPr>
          <w:rFonts w:ascii="Times New Roman" w:hAnsi="Times New Roman" w:cs="Times New Roman"/>
        </w:rPr>
        <w:t>porations, and trusts that occur on or after September 21, 2000.</w:t>
      </w:r>
    </w:p>
    <w:p w:rsidR="00000000" w:rsidRDefault="00BE65FA">
      <w:pPr>
        <w:widowControl/>
        <w:rPr>
          <w:rFonts w:ascii="Times New Roman" w:hAnsi="Times New Roman" w:cs="Times New Roman"/>
        </w:rPr>
      </w:pPr>
    </w:p>
    <w:p w:rsidR="00000000" w:rsidRDefault="00BE65FA">
      <w:pPr>
        <w:widowControl/>
        <w:ind w:left="600" w:right="600"/>
        <w:rPr>
          <w:rFonts w:ascii="Times New Roman" w:hAnsi="Times New Roman" w:cs="Times New Roman"/>
        </w:rPr>
      </w:pPr>
      <w:r>
        <w:rPr>
          <w:rFonts w:ascii="Times New Roman" w:hAnsi="Times New Roman" w:cs="Times New Roman"/>
        </w:rPr>
        <w:t xml:space="preserve"> </w:t>
      </w:r>
    </w:p>
    <w:p w:rsidR="00000000" w:rsidRDefault="00BE65FA">
      <w:pPr>
        <w:widowControl/>
        <w:spacing w:before="120"/>
        <w:ind w:left="600" w:right="600" w:firstLine="360"/>
        <w:rPr>
          <w:rFonts w:ascii="Times New Roman" w:hAnsi="Times New Roman" w:cs="Times New Roman"/>
        </w:rPr>
      </w:pPr>
      <w:r>
        <w:rPr>
          <w:rFonts w:ascii="Times New Roman" w:hAnsi="Times New Roman" w:cs="Times New Roman"/>
        </w:rPr>
        <w:t xml:space="preserve">Par. 3. </w:t>
      </w:r>
      <w:r>
        <w:rPr>
          <w:rFonts w:ascii="Times New Roman" w:hAnsi="Times New Roman" w:cs="Times New Roman"/>
          <w:i/>
          <w:iCs/>
        </w:rPr>
        <w:t>Section 1.741-1</w:t>
      </w:r>
      <w:r>
        <w:rPr>
          <w:rFonts w:ascii="Times New Roman" w:hAnsi="Times New Roman" w:cs="Times New Roman"/>
        </w:rPr>
        <w:t xml:space="preserve"> is amended by adding paragraphs (e) and (f) to read as f</w:t>
      </w:r>
      <w:r>
        <w:rPr>
          <w:rFonts w:ascii="Times New Roman" w:hAnsi="Times New Roman" w:cs="Times New Roman"/>
        </w:rPr>
        <w:t>ollows:</w:t>
      </w:r>
    </w:p>
    <w:p w:rsidR="00000000" w:rsidRDefault="00BE65FA">
      <w:pPr>
        <w:widowControl/>
        <w:rPr>
          <w:rFonts w:ascii="Times New Roman" w:hAnsi="Times New Roman" w:cs="Times New Roman"/>
        </w:rPr>
      </w:pPr>
    </w:p>
    <w:p w:rsidR="00000000" w:rsidRDefault="00BE65FA">
      <w:pPr>
        <w:widowControl/>
        <w:ind w:left="600" w:right="600"/>
        <w:rPr>
          <w:rFonts w:ascii="Times New Roman" w:hAnsi="Times New Roman" w:cs="Times New Roman"/>
        </w:rPr>
      </w:pPr>
      <w:r>
        <w:rPr>
          <w:rFonts w:ascii="Times New Roman" w:hAnsi="Times New Roman" w:cs="Times New Roman"/>
        </w:rPr>
        <w:t xml:space="preserve"> </w:t>
      </w:r>
    </w:p>
    <w:p w:rsidR="00000000" w:rsidRDefault="00BE65FA">
      <w:pPr>
        <w:widowControl/>
        <w:rPr>
          <w:rFonts w:ascii="Times New Roman" w:hAnsi="Times New Roman" w:cs="Times New Roman"/>
        </w:rPr>
      </w:pPr>
    </w:p>
    <w:p w:rsidR="00000000" w:rsidRDefault="00BE65FA">
      <w:pPr>
        <w:widowControl/>
        <w:rPr>
          <w:rFonts w:ascii="Times New Roman" w:hAnsi="Times New Roman" w:cs="Times New Roman"/>
        </w:rPr>
      </w:pPr>
    </w:p>
    <w:p w:rsidR="00000000" w:rsidRDefault="00BE65FA">
      <w:pPr>
        <w:widowControl/>
        <w:ind w:left="1200" w:right="1200"/>
        <w:rPr>
          <w:rFonts w:ascii="Times New Roman" w:hAnsi="Times New Roman" w:cs="Times New Roman"/>
        </w:rPr>
      </w:pPr>
      <w:r>
        <w:rPr>
          <w:rFonts w:ascii="Times New Roman" w:hAnsi="Times New Roman" w:cs="Times New Roman"/>
          <w:b/>
          <w:bCs/>
          <w:i/>
          <w:iCs/>
        </w:rPr>
        <w:t>§ 1.741-1</w:t>
      </w:r>
      <w:r>
        <w:rPr>
          <w:rFonts w:ascii="Times New Roman" w:hAnsi="Times New Roman" w:cs="Times New Roman"/>
          <w:b/>
          <w:bCs/>
        </w:rPr>
        <w:t xml:space="preserve"> Recognition and character of gain or loss on sale or exchange.</w:t>
      </w:r>
      <w:r>
        <w:rPr>
          <w:rFonts w:ascii="Times New Roman" w:hAnsi="Times New Roman" w:cs="Times New Roman"/>
        </w:rPr>
        <w:t xml:space="preserve"> </w:t>
      </w:r>
    </w:p>
    <w:p w:rsidR="00000000" w:rsidRDefault="00BE65FA">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BE65FA">
      <w:pPr>
        <w:widowControl/>
        <w:spacing w:before="120"/>
        <w:ind w:left="1200" w:right="1200" w:firstLine="360"/>
        <w:rPr>
          <w:rFonts w:ascii="Times New Roman" w:hAnsi="Times New Roman" w:cs="Times New Roman"/>
        </w:rPr>
      </w:pPr>
      <w:r>
        <w:rPr>
          <w:rFonts w:ascii="Times New Roman" w:hAnsi="Times New Roman" w:cs="Times New Roman"/>
        </w:rPr>
        <w:t xml:space="preserve">(e) For rules relating to the   [*40]  capital gain or loss recognized when a partner sells or exchanges an interest in a partnership that holds appreciated collectibles or </w:t>
      </w:r>
      <w:r>
        <w:rPr>
          <w:rFonts w:ascii="Times New Roman" w:hAnsi="Times New Roman" w:cs="Times New Roman"/>
          <w:i/>
          <w:iCs/>
        </w:rPr>
        <w:t>section 1250</w:t>
      </w:r>
      <w:r>
        <w:rPr>
          <w:rFonts w:ascii="Times New Roman" w:hAnsi="Times New Roman" w:cs="Times New Roman"/>
        </w:rPr>
        <w:t xml:space="preserve"> property with section 1250 capital gain, see </w:t>
      </w:r>
      <w:r>
        <w:rPr>
          <w:rFonts w:ascii="Times New Roman" w:hAnsi="Times New Roman" w:cs="Times New Roman"/>
          <w:i/>
          <w:iCs/>
        </w:rPr>
        <w:t>§ 1.1 (h)-1.</w:t>
      </w:r>
      <w:r>
        <w:rPr>
          <w:rFonts w:ascii="Times New Roman" w:hAnsi="Times New Roman" w:cs="Times New Roman"/>
        </w:rPr>
        <w:t xml:space="preserve"> This paragra</w:t>
      </w:r>
      <w:r>
        <w:rPr>
          <w:rFonts w:ascii="Times New Roman" w:hAnsi="Times New Roman" w:cs="Times New Roman"/>
        </w:rPr>
        <w:t>ph (e) applies to transfers of interests in partnerships that occur on or after September 21, 2000.</w:t>
      </w:r>
    </w:p>
    <w:p w:rsidR="00000000" w:rsidRDefault="00BE65FA">
      <w:pPr>
        <w:widowControl/>
        <w:spacing w:before="120"/>
        <w:ind w:left="1200" w:right="1200" w:firstLine="360"/>
        <w:rPr>
          <w:rFonts w:ascii="Times New Roman" w:hAnsi="Times New Roman" w:cs="Times New Roman"/>
        </w:rPr>
      </w:pPr>
      <w:r>
        <w:rPr>
          <w:rFonts w:ascii="Times New Roman" w:hAnsi="Times New Roman" w:cs="Times New Roman"/>
        </w:rPr>
        <w:t xml:space="preserve">(f) For rules relating to dividing the holding period of an interest in a partnership, see </w:t>
      </w:r>
      <w:r>
        <w:rPr>
          <w:rFonts w:ascii="Times New Roman" w:hAnsi="Times New Roman" w:cs="Times New Roman"/>
          <w:i/>
          <w:iCs/>
        </w:rPr>
        <w:t>§ 1.1223-3</w:t>
      </w:r>
      <w:r>
        <w:rPr>
          <w:rFonts w:ascii="Times New Roman" w:hAnsi="Times New Roman" w:cs="Times New Roman"/>
        </w:rPr>
        <w:t>. This paragraph (f) applies to transfers of partnershi</w:t>
      </w:r>
      <w:r>
        <w:rPr>
          <w:rFonts w:ascii="Times New Roman" w:hAnsi="Times New Roman" w:cs="Times New Roman"/>
        </w:rPr>
        <w:t>p interests and distrib</w:t>
      </w:r>
      <w:r>
        <w:rPr>
          <w:rFonts w:ascii="Times New Roman" w:hAnsi="Times New Roman" w:cs="Times New Roman"/>
        </w:rPr>
        <w:t>u</w:t>
      </w:r>
      <w:r>
        <w:rPr>
          <w:rFonts w:ascii="Times New Roman" w:hAnsi="Times New Roman" w:cs="Times New Roman"/>
        </w:rPr>
        <w:t>tions of property from a partnership that occur on or after September 21, 2000.</w:t>
      </w:r>
    </w:p>
    <w:p w:rsidR="00000000" w:rsidRDefault="00BE65FA">
      <w:pPr>
        <w:widowControl/>
        <w:rPr>
          <w:rFonts w:ascii="Times New Roman" w:hAnsi="Times New Roman" w:cs="Times New Roman"/>
        </w:rPr>
      </w:pPr>
    </w:p>
    <w:p w:rsidR="00000000" w:rsidRDefault="00BE65FA">
      <w:pPr>
        <w:widowControl/>
        <w:ind w:left="600" w:right="600"/>
        <w:rPr>
          <w:rFonts w:ascii="Times New Roman" w:hAnsi="Times New Roman" w:cs="Times New Roman"/>
        </w:rPr>
      </w:pPr>
      <w:r>
        <w:rPr>
          <w:rFonts w:ascii="Times New Roman" w:hAnsi="Times New Roman" w:cs="Times New Roman"/>
        </w:rPr>
        <w:t xml:space="preserve"> </w:t>
      </w:r>
    </w:p>
    <w:p w:rsidR="00000000" w:rsidRDefault="00BE65FA">
      <w:pPr>
        <w:widowControl/>
        <w:spacing w:before="120"/>
        <w:ind w:left="600" w:right="600" w:firstLine="360"/>
        <w:rPr>
          <w:rFonts w:ascii="Times New Roman" w:hAnsi="Times New Roman" w:cs="Times New Roman"/>
        </w:rPr>
      </w:pPr>
      <w:r>
        <w:rPr>
          <w:rFonts w:ascii="Times New Roman" w:hAnsi="Times New Roman" w:cs="Times New Roman"/>
        </w:rPr>
        <w:lastRenderedPageBreak/>
        <w:t xml:space="preserve">Par. 4 </w:t>
      </w:r>
      <w:r>
        <w:rPr>
          <w:rFonts w:ascii="Times New Roman" w:hAnsi="Times New Roman" w:cs="Times New Roman"/>
          <w:i/>
          <w:iCs/>
        </w:rPr>
        <w:t>Section 1.1223-3</w:t>
      </w:r>
      <w:r>
        <w:rPr>
          <w:rFonts w:ascii="Times New Roman" w:hAnsi="Times New Roman" w:cs="Times New Roman"/>
        </w:rPr>
        <w:t xml:space="preserve"> is added under the undesignated center heading "General Rules for Dete</w:t>
      </w:r>
      <w:r>
        <w:rPr>
          <w:rFonts w:ascii="Times New Roman" w:hAnsi="Times New Roman" w:cs="Times New Roman"/>
        </w:rPr>
        <w:t>r</w:t>
      </w:r>
      <w:r>
        <w:rPr>
          <w:rFonts w:ascii="Times New Roman" w:hAnsi="Times New Roman" w:cs="Times New Roman"/>
        </w:rPr>
        <w:t>mining Capital Gains and Losses" to read as follows:</w:t>
      </w:r>
    </w:p>
    <w:p w:rsidR="00000000" w:rsidRDefault="00BE65FA">
      <w:pPr>
        <w:widowControl/>
        <w:rPr>
          <w:rFonts w:ascii="Times New Roman" w:hAnsi="Times New Roman" w:cs="Times New Roman"/>
        </w:rPr>
      </w:pPr>
    </w:p>
    <w:p w:rsidR="00000000" w:rsidRDefault="00BE65FA">
      <w:pPr>
        <w:widowControl/>
        <w:ind w:left="600" w:right="600"/>
        <w:rPr>
          <w:rFonts w:ascii="Times New Roman" w:hAnsi="Times New Roman" w:cs="Times New Roman"/>
        </w:rPr>
      </w:pPr>
      <w:r>
        <w:rPr>
          <w:rFonts w:ascii="Times New Roman" w:hAnsi="Times New Roman" w:cs="Times New Roman"/>
        </w:rPr>
        <w:t xml:space="preserve"> </w:t>
      </w:r>
    </w:p>
    <w:p w:rsidR="00000000" w:rsidRDefault="00BE65FA">
      <w:pPr>
        <w:widowControl/>
        <w:rPr>
          <w:rFonts w:ascii="Times New Roman" w:hAnsi="Times New Roman" w:cs="Times New Roman"/>
        </w:rPr>
      </w:pPr>
    </w:p>
    <w:p w:rsidR="00000000" w:rsidRDefault="00BE65FA">
      <w:pPr>
        <w:widowControl/>
        <w:rPr>
          <w:rFonts w:ascii="Times New Roman" w:hAnsi="Times New Roman" w:cs="Times New Roman"/>
        </w:rPr>
      </w:pPr>
    </w:p>
    <w:p w:rsidR="00000000" w:rsidRDefault="00BE65FA">
      <w:pPr>
        <w:widowControl/>
        <w:ind w:left="1200" w:right="1200"/>
        <w:rPr>
          <w:rFonts w:ascii="Times New Roman" w:hAnsi="Times New Roman" w:cs="Times New Roman"/>
        </w:rPr>
      </w:pPr>
      <w:r>
        <w:rPr>
          <w:rFonts w:ascii="Times New Roman" w:hAnsi="Times New Roman" w:cs="Times New Roman"/>
          <w:b/>
          <w:bCs/>
        </w:rPr>
        <w:t>§ 1.1223-3 Rules relating to the holding periods of partnership interests.</w:t>
      </w:r>
      <w:r>
        <w:rPr>
          <w:rFonts w:ascii="Times New Roman" w:hAnsi="Times New Roman" w:cs="Times New Roman"/>
        </w:rPr>
        <w:t xml:space="preserve"> </w:t>
      </w:r>
    </w:p>
    <w:p w:rsidR="00000000" w:rsidRDefault="00BE65FA">
      <w:pPr>
        <w:widowControl/>
        <w:spacing w:before="120"/>
        <w:ind w:left="1200" w:right="1200" w:firstLine="360"/>
        <w:rPr>
          <w:rFonts w:ascii="Times New Roman" w:hAnsi="Times New Roman" w:cs="Times New Roman"/>
        </w:rPr>
      </w:pPr>
      <w:r>
        <w:rPr>
          <w:rFonts w:ascii="Times New Roman" w:hAnsi="Times New Roman" w:cs="Times New Roman"/>
        </w:rPr>
        <w:t xml:space="preserve">(a) </w:t>
      </w:r>
      <w:r>
        <w:rPr>
          <w:rFonts w:ascii="Times New Roman" w:hAnsi="Times New Roman" w:cs="Times New Roman"/>
          <w:i/>
          <w:iCs/>
        </w:rPr>
        <w:t>In general.</w:t>
      </w:r>
      <w:r>
        <w:rPr>
          <w:rFonts w:ascii="Times New Roman" w:hAnsi="Times New Roman" w:cs="Times New Roman"/>
        </w:rPr>
        <w:t xml:space="preserve"> A partner shall not have a divided holding period in an interest in a partnership unless-</w:t>
      </w:r>
    </w:p>
    <w:p w:rsidR="00000000" w:rsidRDefault="00BE65FA">
      <w:pPr>
        <w:widowControl/>
        <w:rPr>
          <w:rFonts w:ascii="Times New Roman" w:hAnsi="Times New Roman" w:cs="Times New Roman"/>
        </w:rPr>
      </w:pPr>
    </w:p>
    <w:p w:rsidR="00000000" w:rsidRDefault="00BE65FA">
      <w:pPr>
        <w:widowControl/>
        <w:numPr>
          <w:ilvl w:val="0"/>
          <w:numId w:val="1"/>
        </w:numPr>
        <w:adjustRightInd/>
        <w:ind w:right="1200"/>
        <w:rPr>
          <w:rFonts w:ascii="Times New Roman" w:hAnsi="Times New Roman" w:cs="Times New Roman"/>
        </w:rPr>
      </w:pPr>
    </w:p>
    <w:p w:rsidR="00000000" w:rsidRDefault="00BE65FA">
      <w:pPr>
        <w:widowControl/>
        <w:numPr>
          <w:ilvl w:val="0"/>
          <w:numId w:val="1"/>
        </w:numPr>
        <w:adjustRightInd/>
        <w:ind w:right="1200"/>
        <w:rPr>
          <w:rFonts w:ascii="Times New Roman" w:hAnsi="Times New Roman" w:cs="Times New Roman"/>
        </w:rPr>
      </w:pPr>
    </w:p>
    <w:p w:rsidR="00000000" w:rsidRDefault="00BE65FA">
      <w:pPr>
        <w:widowControl/>
        <w:numPr>
          <w:ilvl w:val="0"/>
          <w:numId w:val="2"/>
        </w:numPr>
        <w:adjustRightInd/>
        <w:ind w:right="1200"/>
        <w:rPr>
          <w:rFonts w:ascii="Times New Roman" w:hAnsi="Times New Roman" w:cs="Times New Roman"/>
        </w:rPr>
      </w:pPr>
      <w:r>
        <w:rPr>
          <w:rFonts w:ascii="Times New Roman" w:hAnsi="Times New Roman" w:cs="Times New Roman"/>
        </w:rPr>
        <w:t>The partner acquired portions of an interest at different t</w:t>
      </w:r>
      <w:r>
        <w:rPr>
          <w:rFonts w:ascii="Times New Roman" w:hAnsi="Times New Roman" w:cs="Times New Roman"/>
        </w:rPr>
        <w:t>imes; or</w:t>
      </w:r>
    </w:p>
    <w:p w:rsidR="00000000" w:rsidRDefault="00BE65FA">
      <w:pPr>
        <w:widowControl/>
        <w:numPr>
          <w:ilvl w:val="0"/>
          <w:numId w:val="1"/>
        </w:numPr>
        <w:adjustRightInd/>
        <w:ind w:right="1200"/>
        <w:rPr>
          <w:rFonts w:ascii="Times New Roman" w:hAnsi="Times New Roman" w:cs="Times New Roman"/>
        </w:rPr>
      </w:pPr>
    </w:p>
    <w:p w:rsidR="00000000" w:rsidRDefault="00BE65FA">
      <w:pPr>
        <w:widowControl/>
        <w:numPr>
          <w:ilvl w:val="0"/>
          <w:numId w:val="1"/>
        </w:numPr>
        <w:adjustRightInd/>
        <w:ind w:right="1200"/>
        <w:rPr>
          <w:rFonts w:ascii="Times New Roman" w:hAnsi="Times New Roman" w:cs="Times New Roman"/>
        </w:rPr>
      </w:pPr>
    </w:p>
    <w:p w:rsidR="00000000" w:rsidRDefault="00BE65FA">
      <w:pPr>
        <w:widowControl/>
        <w:numPr>
          <w:ilvl w:val="0"/>
          <w:numId w:val="3"/>
        </w:numPr>
        <w:adjustRightInd/>
        <w:ind w:right="1200"/>
        <w:rPr>
          <w:rFonts w:ascii="Times New Roman" w:hAnsi="Times New Roman" w:cs="Times New Roman"/>
        </w:rPr>
      </w:pPr>
      <w:r>
        <w:rPr>
          <w:rFonts w:ascii="Times New Roman" w:hAnsi="Times New Roman" w:cs="Times New Roman"/>
        </w:rPr>
        <w:t>The partner acquired portions of the partnership interest in exchange for property transferred at the same time but resulting in different holding p</w:t>
      </w:r>
      <w:r>
        <w:rPr>
          <w:rFonts w:ascii="Times New Roman" w:hAnsi="Times New Roman" w:cs="Times New Roman"/>
        </w:rPr>
        <w:t>e</w:t>
      </w:r>
      <w:r>
        <w:rPr>
          <w:rFonts w:ascii="Times New Roman" w:hAnsi="Times New Roman" w:cs="Times New Roman"/>
        </w:rPr>
        <w:t>riods (e.g., section 1223).</w:t>
      </w:r>
    </w:p>
    <w:p w:rsidR="00000000" w:rsidRDefault="00BE65FA">
      <w:pPr>
        <w:widowControl/>
        <w:spacing w:before="120"/>
        <w:ind w:left="1200" w:right="1200" w:firstLine="360"/>
        <w:rPr>
          <w:rFonts w:ascii="Times New Roman" w:hAnsi="Times New Roman" w:cs="Times New Roman"/>
        </w:rPr>
      </w:pPr>
      <w:r>
        <w:rPr>
          <w:rFonts w:ascii="Times New Roman" w:hAnsi="Times New Roman" w:cs="Times New Roman"/>
        </w:rPr>
        <w:t xml:space="preserve">(b) </w:t>
      </w:r>
      <w:r>
        <w:rPr>
          <w:rFonts w:ascii="Times New Roman" w:hAnsi="Times New Roman" w:cs="Times New Roman"/>
          <w:i/>
          <w:iCs/>
        </w:rPr>
        <w:t xml:space="preserve">Accounting for holding periods of an interest in   </w:t>
      </w:r>
      <w:r>
        <w:rPr>
          <w:rFonts w:ascii="Times New Roman" w:hAnsi="Times New Roman" w:cs="Times New Roman"/>
        </w:rPr>
        <w:t>[*41]</w:t>
      </w:r>
      <w:r>
        <w:rPr>
          <w:rFonts w:ascii="Times New Roman" w:hAnsi="Times New Roman" w:cs="Times New Roman"/>
          <w:i/>
          <w:iCs/>
        </w:rPr>
        <w:t xml:space="preserve">  a partnership</w:t>
      </w:r>
      <w:r>
        <w:rPr>
          <w:rFonts w:ascii="Times New Roman" w:hAnsi="Times New Roman" w:cs="Times New Roman"/>
        </w:rPr>
        <w:t xml:space="preserve"> -(1) </w:t>
      </w:r>
      <w:r>
        <w:rPr>
          <w:rFonts w:ascii="Times New Roman" w:hAnsi="Times New Roman" w:cs="Times New Roman"/>
          <w:i/>
          <w:iCs/>
        </w:rPr>
        <w:t>Ge</w:t>
      </w:r>
      <w:r>
        <w:rPr>
          <w:rFonts w:ascii="Times New Roman" w:hAnsi="Times New Roman" w:cs="Times New Roman"/>
          <w:i/>
          <w:iCs/>
        </w:rPr>
        <w:t>n</w:t>
      </w:r>
      <w:r>
        <w:rPr>
          <w:rFonts w:ascii="Times New Roman" w:hAnsi="Times New Roman" w:cs="Times New Roman"/>
          <w:i/>
          <w:iCs/>
        </w:rPr>
        <w:t>eral rule.</w:t>
      </w:r>
      <w:r>
        <w:rPr>
          <w:rFonts w:ascii="Times New Roman" w:hAnsi="Times New Roman" w:cs="Times New Roman"/>
        </w:rPr>
        <w:t xml:space="preserve"> The portion of a partnership interest to which a holding period relates shall be determined by reference to a fraction, the numerator of which is the fair market value of the portion of the partnership interest received in the transaction to which the hol</w:t>
      </w:r>
      <w:r>
        <w:rPr>
          <w:rFonts w:ascii="Times New Roman" w:hAnsi="Times New Roman" w:cs="Times New Roman"/>
        </w:rPr>
        <w:t>ding p</w:t>
      </w:r>
      <w:r>
        <w:rPr>
          <w:rFonts w:ascii="Times New Roman" w:hAnsi="Times New Roman" w:cs="Times New Roman"/>
        </w:rPr>
        <w:t>e</w:t>
      </w:r>
      <w:r>
        <w:rPr>
          <w:rFonts w:ascii="Times New Roman" w:hAnsi="Times New Roman" w:cs="Times New Roman"/>
        </w:rPr>
        <w:t>riod relates, and the denominator of which is the fair market value of the entire partne</w:t>
      </w:r>
      <w:r>
        <w:rPr>
          <w:rFonts w:ascii="Times New Roman" w:hAnsi="Times New Roman" w:cs="Times New Roman"/>
        </w:rPr>
        <w:t>r</w:t>
      </w:r>
      <w:r>
        <w:rPr>
          <w:rFonts w:ascii="Times New Roman" w:hAnsi="Times New Roman" w:cs="Times New Roman"/>
        </w:rPr>
        <w:t>ship i</w:t>
      </w:r>
      <w:r>
        <w:rPr>
          <w:rFonts w:ascii="Times New Roman" w:hAnsi="Times New Roman" w:cs="Times New Roman"/>
        </w:rPr>
        <w:t>n</w:t>
      </w:r>
      <w:r>
        <w:rPr>
          <w:rFonts w:ascii="Times New Roman" w:hAnsi="Times New Roman" w:cs="Times New Roman"/>
        </w:rPr>
        <w:t>terest (determined immediately after the transaction).</w:t>
      </w:r>
    </w:p>
    <w:p w:rsidR="00000000" w:rsidRDefault="00BE65FA">
      <w:pPr>
        <w:widowControl/>
        <w:spacing w:before="120"/>
        <w:ind w:left="1200" w:right="1200"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Special rule.</w:t>
      </w:r>
      <w:r>
        <w:rPr>
          <w:rFonts w:ascii="Times New Roman" w:hAnsi="Times New Roman" w:cs="Times New Roman"/>
        </w:rPr>
        <w:t xml:space="preserve"> For purposes of applying paragraph (b) (1) of this section to dete</w:t>
      </w:r>
      <w:r>
        <w:rPr>
          <w:rFonts w:ascii="Times New Roman" w:hAnsi="Times New Roman" w:cs="Times New Roman"/>
        </w:rPr>
        <w:t>r</w:t>
      </w:r>
      <w:r>
        <w:rPr>
          <w:rFonts w:ascii="Times New Roman" w:hAnsi="Times New Roman" w:cs="Times New Roman"/>
        </w:rPr>
        <w:t>mine the hold</w:t>
      </w:r>
      <w:r>
        <w:rPr>
          <w:rFonts w:ascii="Times New Roman" w:hAnsi="Times New Roman" w:cs="Times New Roman"/>
        </w:rPr>
        <w:t>ing period of a partnership interest (or portion thereof) that is sold or e</w:t>
      </w:r>
      <w:r>
        <w:rPr>
          <w:rFonts w:ascii="Times New Roman" w:hAnsi="Times New Roman" w:cs="Times New Roman"/>
        </w:rPr>
        <w:t>x</w:t>
      </w:r>
      <w:r>
        <w:rPr>
          <w:rFonts w:ascii="Times New Roman" w:hAnsi="Times New Roman" w:cs="Times New Roman"/>
        </w:rPr>
        <w:t xml:space="preserve">changed (or with respect to which gain or loss is recognized upon a distribution under </w:t>
      </w:r>
      <w:r>
        <w:rPr>
          <w:rFonts w:ascii="Times New Roman" w:hAnsi="Times New Roman" w:cs="Times New Roman"/>
          <w:i/>
          <w:iCs/>
        </w:rPr>
        <w:t>section 731</w:t>
      </w:r>
      <w:r>
        <w:rPr>
          <w:rFonts w:ascii="Times New Roman" w:hAnsi="Times New Roman" w:cs="Times New Roman"/>
        </w:rPr>
        <w:t>), if a partner makes one or more contributions of cash to the partnership and rec</w:t>
      </w:r>
      <w:r>
        <w:rPr>
          <w:rFonts w:ascii="Times New Roman" w:hAnsi="Times New Roman" w:cs="Times New Roman"/>
        </w:rPr>
        <w:t>eives one or more distributions of cash from the partnership during the one-year period ending on the date of the sale or exchange (or distribution with respect to which gain or loss is recognized under section 731), the partner may reduce the cash contrib</w:t>
      </w:r>
      <w:r>
        <w:rPr>
          <w:rFonts w:ascii="Times New Roman" w:hAnsi="Times New Roman" w:cs="Times New Roman"/>
        </w:rPr>
        <w:t>utions made during the year by cash distributions received on a last-in-first-out basis, treating all cash distributions as if they were received   [*42]  immediately before the sale or exchange (or at the time of the distribution with respect to which gai</w:t>
      </w:r>
      <w:r>
        <w:rPr>
          <w:rFonts w:ascii="Times New Roman" w:hAnsi="Times New Roman" w:cs="Times New Roman"/>
        </w:rPr>
        <w:t>n or loss is recognized under section 731).</w:t>
      </w:r>
    </w:p>
    <w:p w:rsidR="00000000" w:rsidRDefault="00BE65FA">
      <w:pPr>
        <w:widowControl/>
        <w:spacing w:before="120"/>
        <w:ind w:left="1200" w:right="1200" w:firstLine="360"/>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Deemed contributions and distributions.</w:t>
      </w:r>
      <w:r>
        <w:rPr>
          <w:rFonts w:ascii="Times New Roman" w:hAnsi="Times New Roman" w:cs="Times New Roman"/>
        </w:rPr>
        <w:t xml:space="preserve"> For purposes of paragraphs (b) (1) and (2) of this section, deemed contributions of cash under </w:t>
      </w:r>
      <w:r>
        <w:rPr>
          <w:rFonts w:ascii="Times New Roman" w:hAnsi="Times New Roman" w:cs="Times New Roman"/>
          <w:i/>
          <w:iCs/>
        </w:rPr>
        <w:t>section 752 (a)</w:t>
      </w:r>
      <w:r>
        <w:rPr>
          <w:rFonts w:ascii="Times New Roman" w:hAnsi="Times New Roman" w:cs="Times New Roman"/>
        </w:rPr>
        <w:t xml:space="preserve"> and deemed distr</w:t>
      </w:r>
      <w:r>
        <w:rPr>
          <w:rFonts w:ascii="Times New Roman" w:hAnsi="Times New Roman" w:cs="Times New Roman"/>
        </w:rPr>
        <w:t>i</w:t>
      </w:r>
      <w:r>
        <w:rPr>
          <w:rFonts w:ascii="Times New Roman" w:hAnsi="Times New Roman" w:cs="Times New Roman"/>
        </w:rPr>
        <w:t>b</w:t>
      </w:r>
      <w:r>
        <w:rPr>
          <w:rFonts w:ascii="Times New Roman" w:hAnsi="Times New Roman" w:cs="Times New Roman"/>
        </w:rPr>
        <w:t>u</w:t>
      </w:r>
      <w:r>
        <w:rPr>
          <w:rFonts w:ascii="Times New Roman" w:hAnsi="Times New Roman" w:cs="Times New Roman"/>
        </w:rPr>
        <w:t>tions of cash under section 752 (b) sh</w:t>
      </w:r>
      <w:r>
        <w:rPr>
          <w:rFonts w:ascii="Times New Roman" w:hAnsi="Times New Roman" w:cs="Times New Roman"/>
        </w:rPr>
        <w:t xml:space="preserve">all be disregarded to the same extent that such amounts are disregarded under </w:t>
      </w:r>
      <w:r>
        <w:rPr>
          <w:rFonts w:ascii="Times New Roman" w:hAnsi="Times New Roman" w:cs="Times New Roman"/>
          <w:i/>
          <w:iCs/>
        </w:rPr>
        <w:t>§ 1.704-1 (b) (2) (iv) (c)</w:t>
      </w:r>
      <w:r>
        <w:rPr>
          <w:rFonts w:ascii="Times New Roman" w:hAnsi="Times New Roman" w:cs="Times New Roman"/>
        </w:rPr>
        <w:t>.</w:t>
      </w:r>
    </w:p>
    <w:p w:rsidR="00000000" w:rsidRDefault="00BE65FA">
      <w:pPr>
        <w:widowControl/>
        <w:spacing w:before="120"/>
        <w:ind w:left="1200" w:right="1200" w:firstLine="360"/>
        <w:rPr>
          <w:rFonts w:ascii="Times New Roman" w:hAnsi="Times New Roman" w:cs="Times New Roman"/>
        </w:rPr>
      </w:pPr>
      <w:r>
        <w:rPr>
          <w:rFonts w:ascii="Times New Roman" w:hAnsi="Times New Roman" w:cs="Times New Roman"/>
        </w:rPr>
        <w:t xml:space="preserve">(4) </w:t>
      </w:r>
      <w:r>
        <w:rPr>
          <w:rFonts w:ascii="Times New Roman" w:hAnsi="Times New Roman" w:cs="Times New Roman"/>
          <w:i/>
          <w:iCs/>
        </w:rPr>
        <w:t>Adjustment with respect to contributed section 751 assets.</w:t>
      </w:r>
      <w:r>
        <w:rPr>
          <w:rFonts w:ascii="Times New Roman" w:hAnsi="Times New Roman" w:cs="Times New Roman"/>
        </w:rPr>
        <w:t xml:space="preserve"> For purposes of appl</w:t>
      </w:r>
      <w:r>
        <w:rPr>
          <w:rFonts w:ascii="Times New Roman" w:hAnsi="Times New Roman" w:cs="Times New Roman"/>
        </w:rPr>
        <w:t>y</w:t>
      </w:r>
      <w:r>
        <w:rPr>
          <w:rFonts w:ascii="Times New Roman" w:hAnsi="Times New Roman" w:cs="Times New Roman"/>
        </w:rPr>
        <w:t>ing paragraph (b) (1) of this section to determine the holding per</w:t>
      </w:r>
      <w:r>
        <w:rPr>
          <w:rFonts w:ascii="Times New Roman" w:hAnsi="Times New Roman" w:cs="Times New Roman"/>
        </w:rPr>
        <w:t>iod of a partnership i</w:t>
      </w:r>
      <w:r>
        <w:rPr>
          <w:rFonts w:ascii="Times New Roman" w:hAnsi="Times New Roman" w:cs="Times New Roman"/>
        </w:rPr>
        <w:t>n</w:t>
      </w:r>
      <w:r>
        <w:rPr>
          <w:rFonts w:ascii="Times New Roman" w:hAnsi="Times New Roman" w:cs="Times New Roman"/>
        </w:rPr>
        <w:t>terest (or portion thereof) that is sold or exchanged, if a partner receives a portion of the partnership interest in exchange for property described in section 751 (c) or (d) (section 751 assets) within the one-year period ending on</w:t>
      </w:r>
      <w:r>
        <w:rPr>
          <w:rFonts w:ascii="Times New Roman" w:hAnsi="Times New Roman" w:cs="Times New Roman"/>
        </w:rPr>
        <w:t xml:space="preserve"> the date of the sale or exchange of all or a portion of the partner's interest in the partnership, and the partner recognizes ordinary income or loss on account of such a section 751 asset in a fully taxable transaction (either as a result of the sale of </w:t>
      </w:r>
      <w:r>
        <w:rPr>
          <w:rFonts w:ascii="Times New Roman" w:hAnsi="Times New Roman" w:cs="Times New Roman"/>
        </w:rPr>
        <w:t>all or part of the partner's interest in the partnership or the sale by the partnership   [*43]  of the section 751 asset), the contribution of the section 751 a</w:t>
      </w:r>
      <w:r>
        <w:rPr>
          <w:rFonts w:ascii="Times New Roman" w:hAnsi="Times New Roman" w:cs="Times New Roman"/>
        </w:rPr>
        <w:t>s</w:t>
      </w:r>
      <w:r>
        <w:rPr>
          <w:rFonts w:ascii="Times New Roman" w:hAnsi="Times New Roman" w:cs="Times New Roman"/>
        </w:rPr>
        <w:t>set during the one-year period shall be disregarded. However, if, in the absence of this parag</w:t>
      </w:r>
      <w:r>
        <w:rPr>
          <w:rFonts w:ascii="Times New Roman" w:hAnsi="Times New Roman" w:cs="Times New Roman"/>
        </w:rPr>
        <w:t>raph, a partner would not be treated as having held any portion of the interest for more than one year (e.g., because the partner's only contributions to the partnership are contributions of section 751 assets or section 751 assets and cash within the prio</w:t>
      </w:r>
      <w:r>
        <w:rPr>
          <w:rFonts w:ascii="Times New Roman" w:hAnsi="Times New Roman" w:cs="Times New Roman"/>
        </w:rPr>
        <w:t>r one-year period), this adjustment is not available.</w:t>
      </w:r>
    </w:p>
    <w:p w:rsidR="00000000" w:rsidRDefault="00BE65FA">
      <w:pPr>
        <w:widowControl/>
        <w:spacing w:before="120"/>
        <w:ind w:left="1200" w:right="1200" w:firstLine="360"/>
        <w:rPr>
          <w:rFonts w:ascii="Times New Roman" w:hAnsi="Times New Roman" w:cs="Times New Roman"/>
        </w:rPr>
      </w:pPr>
      <w:r>
        <w:rPr>
          <w:rFonts w:ascii="Times New Roman" w:hAnsi="Times New Roman" w:cs="Times New Roman"/>
        </w:rPr>
        <w:lastRenderedPageBreak/>
        <w:t xml:space="preserve">(5) </w:t>
      </w:r>
      <w:r>
        <w:rPr>
          <w:rFonts w:ascii="Times New Roman" w:hAnsi="Times New Roman" w:cs="Times New Roman"/>
          <w:i/>
          <w:iCs/>
        </w:rPr>
        <w:t>Exception.</w:t>
      </w:r>
      <w:r>
        <w:rPr>
          <w:rFonts w:ascii="Times New Roman" w:hAnsi="Times New Roman" w:cs="Times New Roman"/>
        </w:rPr>
        <w:t xml:space="preserve"> The Commissioner may prescribe by guidance published in the Inte</w:t>
      </w:r>
      <w:r>
        <w:rPr>
          <w:rFonts w:ascii="Times New Roman" w:hAnsi="Times New Roman" w:cs="Times New Roman"/>
        </w:rPr>
        <w:t>r</w:t>
      </w:r>
      <w:r>
        <w:rPr>
          <w:rFonts w:ascii="Times New Roman" w:hAnsi="Times New Roman" w:cs="Times New Roman"/>
        </w:rPr>
        <w:t xml:space="preserve">nal Revenue Bulletin (see </w:t>
      </w:r>
      <w:r>
        <w:rPr>
          <w:rFonts w:ascii="Times New Roman" w:hAnsi="Times New Roman" w:cs="Times New Roman"/>
          <w:i/>
          <w:iCs/>
        </w:rPr>
        <w:t>§ 601.601 (d) (2)</w:t>
      </w:r>
      <w:r>
        <w:rPr>
          <w:rFonts w:ascii="Times New Roman" w:hAnsi="Times New Roman" w:cs="Times New Roman"/>
        </w:rPr>
        <w:t xml:space="preserve"> of this chapter) a rule disregarding certain cash contributions (including con</w:t>
      </w:r>
      <w:r>
        <w:rPr>
          <w:rFonts w:ascii="Times New Roman" w:hAnsi="Times New Roman" w:cs="Times New Roman"/>
        </w:rPr>
        <w:t xml:space="preserve">tributions of a </w:t>
      </w:r>
      <w:r>
        <w:rPr>
          <w:rFonts w:ascii="Times New Roman" w:hAnsi="Times New Roman" w:cs="Times New Roman"/>
          <w:i/>
          <w:iCs/>
        </w:rPr>
        <w:t>de minimis</w:t>
      </w:r>
      <w:r>
        <w:rPr>
          <w:rFonts w:ascii="Times New Roman" w:hAnsi="Times New Roman" w:cs="Times New Roman"/>
        </w:rPr>
        <w:t xml:space="preserve"> amount of cash) in applying par</w:t>
      </w:r>
      <w:r>
        <w:rPr>
          <w:rFonts w:ascii="Times New Roman" w:hAnsi="Times New Roman" w:cs="Times New Roman"/>
        </w:rPr>
        <w:t>a</w:t>
      </w:r>
      <w:r>
        <w:rPr>
          <w:rFonts w:ascii="Times New Roman" w:hAnsi="Times New Roman" w:cs="Times New Roman"/>
        </w:rPr>
        <w:t>graph (b) (1) of this section to determine the holding period of a partnership interest (or portion thereof) that is sold or exchanged.</w:t>
      </w:r>
    </w:p>
    <w:p w:rsidR="00000000" w:rsidRDefault="00BE65FA">
      <w:pPr>
        <w:widowControl/>
        <w:spacing w:before="120"/>
        <w:ind w:left="1200" w:right="1200" w:firstLine="360"/>
        <w:rPr>
          <w:rFonts w:ascii="Times New Roman" w:hAnsi="Times New Roman" w:cs="Times New Roman"/>
        </w:rPr>
      </w:pPr>
      <w:r>
        <w:rPr>
          <w:rFonts w:ascii="Times New Roman" w:hAnsi="Times New Roman" w:cs="Times New Roman"/>
        </w:rPr>
        <w:t xml:space="preserve">(c) </w:t>
      </w:r>
      <w:r>
        <w:rPr>
          <w:rFonts w:ascii="Times New Roman" w:hAnsi="Times New Roman" w:cs="Times New Roman"/>
          <w:i/>
          <w:iCs/>
        </w:rPr>
        <w:t xml:space="preserve">Sale or exchange of all or a portion of an interest in a </w:t>
      </w:r>
      <w:r>
        <w:rPr>
          <w:rFonts w:ascii="Times New Roman" w:hAnsi="Times New Roman" w:cs="Times New Roman"/>
          <w:i/>
          <w:iCs/>
        </w:rPr>
        <w:t>partnership</w:t>
      </w:r>
      <w:r>
        <w:rPr>
          <w:rFonts w:ascii="Times New Roman" w:hAnsi="Times New Roman" w:cs="Times New Roman"/>
        </w:rPr>
        <w:t xml:space="preserve"> -(1) </w:t>
      </w:r>
      <w:r>
        <w:rPr>
          <w:rFonts w:ascii="Times New Roman" w:hAnsi="Times New Roman" w:cs="Times New Roman"/>
          <w:i/>
          <w:iCs/>
        </w:rPr>
        <w:t>Sale or exchange of entire interest in a partnership.</w:t>
      </w:r>
      <w:r>
        <w:rPr>
          <w:rFonts w:ascii="Times New Roman" w:hAnsi="Times New Roman" w:cs="Times New Roman"/>
        </w:rPr>
        <w:t xml:space="preserve"> If a partner sells or exchanges the partner's entire interest in a partnership, any capital gain or loss recognized shall be divided b</w:t>
      </w:r>
      <w:r>
        <w:rPr>
          <w:rFonts w:ascii="Times New Roman" w:hAnsi="Times New Roman" w:cs="Times New Roman"/>
        </w:rPr>
        <w:t>e</w:t>
      </w:r>
      <w:r>
        <w:rPr>
          <w:rFonts w:ascii="Times New Roman" w:hAnsi="Times New Roman" w:cs="Times New Roman"/>
        </w:rPr>
        <w:t>tween long-term and short-term capital gain or los</w:t>
      </w:r>
      <w:r>
        <w:rPr>
          <w:rFonts w:ascii="Times New Roman" w:hAnsi="Times New Roman" w:cs="Times New Roman"/>
        </w:rPr>
        <w:t>s in the same proportions   [*44]  as the holding period of the interest in the partnership is divided between the portion of the interest held for more than one year and the portion of the interest held for one year or less.</w:t>
      </w:r>
    </w:p>
    <w:p w:rsidR="00000000" w:rsidRDefault="00BE65FA">
      <w:pPr>
        <w:widowControl/>
        <w:spacing w:before="120"/>
        <w:ind w:left="1200" w:right="1200"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Sale or exchange of a port</w:t>
      </w:r>
      <w:r>
        <w:rPr>
          <w:rFonts w:ascii="Times New Roman" w:hAnsi="Times New Roman" w:cs="Times New Roman"/>
          <w:i/>
          <w:iCs/>
        </w:rPr>
        <w:t>ion of an interest in a partnership</w:t>
      </w:r>
      <w:r>
        <w:rPr>
          <w:rFonts w:ascii="Times New Roman" w:hAnsi="Times New Roman" w:cs="Times New Roman"/>
        </w:rPr>
        <w:t xml:space="preserve"> -(i) </w:t>
      </w:r>
      <w:r>
        <w:rPr>
          <w:rFonts w:ascii="Times New Roman" w:hAnsi="Times New Roman" w:cs="Times New Roman"/>
          <w:i/>
          <w:iCs/>
        </w:rPr>
        <w:t>Certain publicly traded partnerships.</w:t>
      </w:r>
      <w:r>
        <w:rPr>
          <w:rFonts w:ascii="Times New Roman" w:hAnsi="Times New Roman" w:cs="Times New Roman"/>
        </w:rPr>
        <w:t xml:space="preserve"> A selling partner in a publicly traded partnership (as defined under </w:t>
      </w:r>
      <w:r>
        <w:rPr>
          <w:rFonts w:ascii="Times New Roman" w:hAnsi="Times New Roman" w:cs="Times New Roman"/>
          <w:i/>
          <w:iCs/>
        </w:rPr>
        <w:t>section 7704 (b)</w:t>
      </w:r>
      <w:r>
        <w:rPr>
          <w:rFonts w:ascii="Times New Roman" w:hAnsi="Times New Roman" w:cs="Times New Roman"/>
        </w:rPr>
        <w:t>) may use the actual holding period of the portion of a partnership interest transferred if-</w:t>
      </w:r>
    </w:p>
    <w:p w:rsidR="00000000" w:rsidRDefault="00BE65FA">
      <w:pPr>
        <w:widowControl/>
        <w:rPr>
          <w:rFonts w:ascii="Times New Roman" w:hAnsi="Times New Roman" w:cs="Times New Roman"/>
        </w:rPr>
      </w:pPr>
    </w:p>
    <w:p w:rsidR="00000000" w:rsidRDefault="00BE65FA">
      <w:pPr>
        <w:widowControl/>
        <w:numPr>
          <w:ilvl w:val="0"/>
          <w:numId w:val="1"/>
        </w:numPr>
        <w:adjustRightInd/>
        <w:ind w:right="1200"/>
        <w:rPr>
          <w:rFonts w:ascii="Times New Roman" w:hAnsi="Times New Roman" w:cs="Times New Roman"/>
        </w:rPr>
      </w:pPr>
    </w:p>
    <w:p w:rsidR="00000000" w:rsidRDefault="00BE65FA">
      <w:pPr>
        <w:widowControl/>
        <w:numPr>
          <w:ilvl w:val="0"/>
          <w:numId w:val="1"/>
        </w:numPr>
        <w:adjustRightInd/>
        <w:ind w:right="1200"/>
        <w:rPr>
          <w:rFonts w:ascii="Times New Roman" w:hAnsi="Times New Roman" w:cs="Times New Roman"/>
        </w:rPr>
      </w:pPr>
    </w:p>
    <w:p w:rsidR="00000000" w:rsidRDefault="00BE65FA">
      <w:pPr>
        <w:widowControl/>
        <w:numPr>
          <w:ilvl w:val="0"/>
          <w:numId w:val="4"/>
        </w:numPr>
        <w:adjustRightInd/>
        <w:ind w:right="1200"/>
        <w:rPr>
          <w:rFonts w:ascii="Times New Roman" w:hAnsi="Times New Roman" w:cs="Times New Roman"/>
        </w:rPr>
      </w:pPr>
      <w:r>
        <w:rPr>
          <w:rFonts w:ascii="Times New Roman" w:hAnsi="Times New Roman" w:cs="Times New Roman"/>
        </w:rPr>
        <w:t>The ownership interest is divided into identifiable units with ascertainable holding periods;</w:t>
      </w:r>
    </w:p>
    <w:p w:rsidR="00000000" w:rsidRDefault="00BE65FA">
      <w:pPr>
        <w:widowControl/>
        <w:numPr>
          <w:ilvl w:val="0"/>
          <w:numId w:val="1"/>
        </w:numPr>
        <w:adjustRightInd/>
        <w:ind w:right="1200"/>
        <w:rPr>
          <w:rFonts w:ascii="Times New Roman" w:hAnsi="Times New Roman" w:cs="Times New Roman"/>
        </w:rPr>
      </w:pPr>
    </w:p>
    <w:p w:rsidR="00000000" w:rsidRDefault="00BE65FA">
      <w:pPr>
        <w:widowControl/>
        <w:numPr>
          <w:ilvl w:val="0"/>
          <w:numId w:val="1"/>
        </w:numPr>
        <w:adjustRightInd/>
        <w:ind w:right="1200"/>
        <w:rPr>
          <w:rFonts w:ascii="Times New Roman" w:hAnsi="Times New Roman" w:cs="Times New Roman"/>
        </w:rPr>
      </w:pPr>
    </w:p>
    <w:p w:rsidR="00000000" w:rsidRDefault="00BE65FA">
      <w:pPr>
        <w:widowControl/>
        <w:numPr>
          <w:ilvl w:val="0"/>
          <w:numId w:val="5"/>
        </w:numPr>
        <w:adjustRightInd/>
        <w:ind w:right="1200"/>
        <w:rPr>
          <w:rFonts w:ascii="Times New Roman" w:hAnsi="Times New Roman" w:cs="Times New Roman"/>
        </w:rPr>
      </w:pPr>
      <w:r>
        <w:rPr>
          <w:rFonts w:ascii="Times New Roman" w:hAnsi="Times New Roman" w:cs="Times New Roman"/>
        </w:rPr>
        <w:t>The selling partner can identify the portion of the partnership interest transferred; and</w:t>
      </w:r>
    </w:p>
    <w:p w:rsidR="00000000" w:rsidRDefault="00BE65FA">
      <w:pPr>
        <w:widowControl/>
        <w:numPr>
          <w:ilvl w:val="0"/>
          <w:numId w:val="1"/>
        </w:numPr>
        <w:adjustRightInd/>
        <w:ind w:right="1200"/>
        <w:rPr>
          <w:rFonts w:ascii="Times New Roman" w:hAnsi="Times New Roman" w:cs="Times New Roman"/>
        </w:rPr>
      </w:pPr>
    </w:p>
    <w:p w:rsidR="00000000" w:rsidRDefault="00BE65FA">
      <w:pPr>
        <w:widowControl/>
        <w:numPr>
          <w:ilvl w:val="0"/>
          <w:numId w:val="1"/>
        </w:numPr>
        <w:adjustRightInd/>
        <w:ind w:right="1200"/>
        <w:rPr>
          <w:rFonts w:ascii="Times New Roman" w:hAnsi="Times New Roman" w:cs="Times New Roman"/>
        </w:rPr>
      </w:pPr>
    </w:p>
    <w:p w:rsidR="00000000" w:rsidRDefault="00BE65FA">
      <w:pPr>
        <w:widowControl/>
        <w:numPr>
          <w:ilvl w:val="0"/>
          <w:numId w:val="6"/>
        </w:numPr>
        <w:adjustRightInd/>
        <w:ind w:right="1200"/>
        <w:rPr>
          <w:rFonts w:ascii="Times New Roman" w:hAnsi="Times New Roman" w:cs="Times New Roman"/>
        </w:rPr>
      </w:pPr>
      <w:r>
        <w:rPr>
          <w:rFonts w:ascii="Times New Roman" w:hAnsi="Times New Roman" w:cs="Times New Roman"/>
        </w:rPr>
        <w:t>The selling partner elects to use the id</w:t>
      </w:r>
      <w:r>
        <w:rPr>
          <w:rFonts w:ascii="Times New Roman" w:hAnsi="Times New Roman" w:cs="Times New Roman"/>
        </w:rPr>
        <w:t>entification method for all sales or exchanges of interests in the partnership after September 21, 2000. The selling partner makes the election referred to in this paragraph (c) (2) (i) (C) by using the actual holding period of the portion of the partner's</w:t>
      </w:r>
      <w:r>
        <w:rPr>
          <w:rFonts w:ascii="Times New Roman" w:hAnsi="Times New Roman" w:cs="Times New Roman"/>
        </w:rPr>
        <w:t xml:space="preserve"> inte</w:t>
      </w:r>
      <w:r>
        <w:rPr>
          <w:rFonts w:ascii="Times New Roman" w:hAnsi="Times New Roman" w:cs="Times New Roman"/>
        </w:rPr>
        <w:t>r</w:t>
      </w:r>
      <w:r>
        <w:rPr>
          <w:rFonts w:ascii="Times New Roman" w:hAnsi="Times New Roman" w:cs="Times New Roman"/>
        </w:rPr>
        <w:t>est in the partnership first transferred after September 21, 2000, in repor</w:t>
      </w:r>
      <w:r>
        <w:rPr>
          <w:rFonts w:ascii="Times New Roman" w:hAnsi="Times New Roman" w:cs="Times New Roman"/>
        </w:rPr>
        <w:t>t</w:t>
      </w:r>
      <w:r>
        <w:rPr>
          <w:rFonts w:ascii="Times New Roman" w:hAnsi="Times New Roman" w:cs="Times New Roman"/>
        </w:rPr>
        <w:t>ing the transaction for federal income tax purposes.</w:t>
      </w:r>
    </w:p>
    <w:p w:rsidR="00000000" w:rsidRDefault="00BE65FA">
      <w:pPr>
        <w:widowControl/>
        <w:spacing w:before="120"/>
        <w:ind w:left="1200" w:right="1200" w:firstLine="360"/>
        <w:rPr>
          <w:rFonts w:ascii="Times New Roman" w:hAnsi="Times New Roman" w:cs="Times New Roman"/>
        </w:rPr>
      </w:pPr>
      <w:r>
        <w:rPr>
          <w:rFonts w:ascii="Times New Roman" w:hAnsi="Times New Roman" w:cs="Times New Roman"/>
        </w:rPr>
        <w:t xml:space="preserve">(ii) </w:t>
      </w:r>
      <w:r>
        <w:rPr>
          <w:rFonts w:ascii="Times New Roman" w:hAnsi="Times New Roman" w:cs="Times New Roman"/>
          <w:i/>
          <w:iCs/>
        </w:rPr>
        <w:t>Other partnerships.</w:t>
      </w:r>
      <w:r>
        <w:rPr>
          <w:rFonts w:ascii="Times New Roman" w:hAnsi="Times New Roman" w:cs="Times New Roman"/>
        </w:rPr>
        <w:t xml:space="preserve"> If a partner has a divided holding period in a partnership i</w:t>
      </w:r>
      <w:r>
        <w:rPr>
          <w:rFonts w:ascii="Times New Roman" w:hAnsi="Times New Roman" w:cs="Times New Roman"/>
        </w:rPr>
        <w:t>n</w:t>
      </w:r>
      <w:r>
        <w:rPr>
          <w:rFonts w:ascii="Times New Roman" w:hAnsi="Times New Roman" w:cs="Times New Roman"/>
        </w:rPr>
        <w:t xml:space="preserve">terest, and paragraph   [*45]  (c) </w:t>
      </w:r>
      <w:r>
        <w:rPr>
          <w:rFonts w:ascii="Times New Roman" w:hAnsi="Times New Roman" w:cs="Times New Roman"/>
        </w:rPr>
        <w:t>(2) (i) of this section does not apply, then the holding period of the transferred interest shall be divided between long-term and short-term cap</w:t>
      </w:r>
      <w:r>
        <w:rPr>
          <w:rFonts w:ascii="Times New Roman" w:hAnsi="Times New Roman" w:cs="Times New Roman"/>
        </w:rPr>
        <w:t>i</w:t>
      </w:r>
      <w:r>
        <w:rPr>
          <w:rFonts w:ascii="Times New Roman" w:hAnsi="Times New Roman" w:cs="Times New Roman"/>
        </w:rPr>
        <w:t>tal gain or loss in the same proportions as the long-term and short-term capital gain or loss that the transfe</w:t>
      </w:r>
      <w:r>
        <w:rPr>
          <w:rFonts w:ascii="Times New Roman" w:hAnsi="Times New Roman" w:cs="Times New Roman"/>
        </w:rPr>
        <w:t>ror partner would realize if the entire interest in the partnership were tran</w:t>
      </w:r>
      <w:r>
        <w:rPr>
          <w:rFonts w:ascii="Times New Roman" w:hAnsi="Times New Roman" w:cs="Times New Roman"/>
        </w:rPr>
        <w:t>s</w:t>
      </w:r>
      <w:r>
        <w:rPr>
          <w:rFonts w:ascii="Times New Roman" w:hAnsi="Times New Roman" w:cs="Times New Roman"/>
        </w:rPr>
        <w:t>ferred in a fully taxable transaction immediately before the actual transfer.</w:t>
      </w:r>
    </w:p>
    <w:p w:rsidR="00000000" w:rsidRDefault="00BE65FA">
      <w:pPr>
        <w:widowControl/>
        <w:spacing w:before="120"/>
        <w:ind w:left="1200" w:right="1200" w:firstLine="360"/>
        <w:rPr>
          <w:rFonts w:ascii="Times New Roman" w:hAnsi="Times New Roman" w:cs="Times New Roman"/>
        </w:rPr>
      </w:pPr>
      <w:r>
        <w:rPr>
          <w:rFonts w:ascii="Times New Roman" w:hAnsi="Times New Roman" w:cs="Times New Roman"/>
        </w:rPr>
        <w:t xml:space="preserve">(d) </w:t>
      </w:r>
      <w:r>
        <w:rPr>
          <w:rFonts w:ascii="Times New Roman" w:hAnsi="Times New Roman" w:cs="Times New Roman"/>
          <w:i/>
          <w:iCs/>
        </w:rPr>
        <w:t>Distributions</w:t>
      </w:r>
      <w:r>
        <w:rPr>
          <w:rFonts w:ascii="Times New Roman" w:hAnsi="Times New Roman" w:cs="Times New Roman"/>
        </w:rPr>
        <w:t xml:space="preserve">-(1) </w:t>
      </w:r>
      <w:r>
        <w:rPr>
          <w:rFonts w:ascii="Times New Roman" w:hAnsi="Times New Roman" w:cs="Times New Roman"/>
          <w:i/>
          <w:iCs/>
        </w:rPr>
        <w:t>In general.</w:t>
      </w:r>
      <w:r>
        <w:rPr>
          <w:rFonts w:ascii="Times New Roman" w:hAnsi="Times New Roman" w:cs="Times New Roman"/>
        </w:rPr>
        <w:t xml:space="preserve"> Except as provided in paragraph (b) (2) of this se</w:t>
      </w:r>
      <w:r>
        <w:rPr>
          <w:rFonts w:ascii="Times New Roman" w:hAnsi="Times New Roman" w:cs="Times New Roman"/>
        </w:rPr>
        <w:t>c</w:t>
      </w:r>
      <w:r>
        <w:rPr>
          <w:rFonts w:ascii="Times New Roman" w:hAnsi="Times New Roman" w:cs="Times New Roman"/>
        </w:rPr>
        <w:t>tion, a partner</w:t>
      </w:r>
      <w:r>
        <w:rPr>
          <w:rFonts w:ascii="Times New Roman" w:hAnsi="Times New Roman" w:cs="Times New Roman"/>
        </w:rPr>
        <w:t>'s holding period in a partnership interest is not affected by distributions from the partnership.</w:t>
      </w:r>
    </w:p>
    <w:p w:rsidR="00000000" w:rsidRDefault="00BE65FA">
      <w:pPr>
        <w:widowControl/>
        <w:spacing w:before="120"/>
        <w:ind w:left="1200" w:right="1200" w:firstLine="360"/>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Character of capital gain or loss recognized as a result of a distribution from a partnership.</w:t>
      </w:r>
      <w:r>
        <w:rPr>
          <w:rFonts w:ascii="Times New Roman" w:hAnsi="Times New Roman" w:cs="Times New Roman"/>
        </w:rPr>
        <w:t xml:space="preserve"> If a partner is required to recognize capital gain or loss</w:t>
      </w:r>
      <w:r>
        <w:rPr>
          <w:rFonts w:ascii="Times New Roman" w:hAnsi="Times New Roman" w:cs="Times New Roman"/>
        </w:rPr>
        <w:t xml:space="preserve"> as a result of a distr</w:t>
      </w:r>
      <w:r>
        <w:rPr>
          <w:rFonts w:ascii="Times New Roman" w:hAnsi="Times New Roman" w:cs="Times New Roman"/>
        </w:rPr>
        <w:t>i</w:t>
      </w:r>
      <w:r>
        <w:rPr>
          <w:rFonts w:ascii="Times New Roman" w:hAnsi="Times New Roman" w:cs="Times New Roman"/>
        </w:rPr>
        <w:t>bution from a partnership, then the capital gain or loss recognized shall be divided b</w:t>
      </w:r>
      <w:r>
        <w:rPr>
          <w:rFonts w:ascii="Times New Roman" w:hAnsi="Times New Roman" w:cs="Times New Roman"/>
        </w:rPr>
        <w:t>e</w:t>
      </w:r>
      <w:r>
        <w:rPr>
          <w:rFonts w:ascii="Times New Roman" w:hAnsi="Times New Roman" w:cs="Times New Roman"/>
        </w:rPr>
        <w:t>tween long-term and short-term capital gain or loss in the same proportions as the long-term and short-term capital gain or loss that the distrib</w:t>
      </w:r>
      <w:r>
        <w:rPr>
          <w:rFonts w:ascii="Times New Roman" w:hAnsi="Times New Roman" w:cs="Times New Roman"/>
        </w:rPr>
        <w:t>utee partner would realize if such partner's entire interest in the partnership were transferred in a fully taxable transa</w:t>
      </w:r>
      <w:r>
        <w:rPr>
          <w:rFonts w:ascii="Times New Roman" w:hAnsi="Times New Roman" w:cs="Times New Roman"/>
        </w:rPr>
        <w:t>c</w:t>
      </w:r>
      <w:r>
        <w:rPr>
          <w:rFonts w:ascii="Times New Roman" w:hAnsi="Times New Roman" w:cs="Times New Roman"/>
        </w:rPr>
        <w:t>tion immediately before the distribution.</w:t>
      </w:r>
    </w:p>
    <w:p w:rsidR="00000000" w:rsidRDefault="00BE65FA">
      <w:pPr>
        <w:widowControl/>
        <w:spacing w:before="120"/>
        <w:ind w:left="1200" w:right="1200" w:firstLine="360"/>
        <w:rPr>
          <w:rFonts w:ascii="Times New Roman" w:hAnsi="Times New Roman" w:cs="Times New Roman"/>
        </w:rPr>
      </w:pPr>
      <w:r>
        <w:rPr>
          <w:rFonts w:ascii="Times New Roman" w:hAnsi="Times New Roman" w:cs="Times New Roman"/>
        </w:rPr>
        <w:t xml:space="preserve">(e) </w:t>
      </w:r>
      <w:r>
        <w:rPr>
          <w:rFonts w:ascii="Times New Roman" w:hAnsi="Times New Roman" w:cs="Times New Roman"/>
          <w:i/>
          <w:iCs/>
        </w:rPr>
        <w:t xml:space="preserve">Section 751 (c)   </w:t>
      </w:r>
      <w:r>
        <w:rPr>
          <w:rFonts w:ascii="Times New Roman" w:hAnsi="Times New Roman" w:cs="Times New Roman"/>
        </w:rPr>
        <w:t>[*46]</w:t>
      </w:r>
      <w:r>
        <w:rPr>
          <w:rFonts w:ascii="Times New Roman" w:hAnsi="Times New Roman" w:cs="Times New Roman"/>
          <w:i/>
          <w:iCs/>
        </w:rPr>
        <w:t xml:space="preserve">  assets.</w:t>
      </w:r>
      <w:r>
        <w:rPr>
          <w:rFonts w:ascii="Times New Roman" w:hAnsi="Times New Roman" w:cs="Times New Roman"/>
        </w:rPr>
        <w:t xml:space="preserve"> For purposes of this section, properties and p</w:t>
      </w:r>
      <w:r>
        <w:rPr>
          <w:rFonts w:ascii="Times New Roman" w:hAnsi="Times New Roman" w:cs="Times New Roman"/>
        </w:rPr>
        <w:t>o</w:t>
      </w:r>
      <w:r>
        <w:rPr>
          <w:rFonts w:ascii="Times New Roman" w:hAnsi="Times New Roman" w:cs="Times New Roman"/>
        </w:rPr>
        <w:t>tential gain treated as unrealized receivables under section 751 (c) shall be treated as se</w:t>
      </w:r>
      <w:r>
        <w:rPr>
          <w:rFonts w:ascii="Times New Roman" w:hAnsi="Times New Roman" w:cs="Times New Roman"/>
        </w:rPr>
        <w:t>p</w:t>
      </w:r>
      <w:r>
        <w:rPr>
          <w:rFonts w:ascii="Times New Roman" w:hAnsi="Times New Roman" w:cs="Times New Roman"/>
        </w:rPr>
        <w:t>arate assets that are not capital assets as defined in section 1221 or property described in section 1231.</w:t>
      </w:r>
    </w:p>
    <w:p w:rsidR="00000000" w:rsidRDefault="00BE65FA">
      <w:pPr>
        <w:widowControl/>
        <w:spacing w:before="120"/>
        <w:ind w:left="1200" w:right="1200" w:firstLine="360"/>
        <w:rPr>
          <w:rFonts w:ascii="Times New Roman" w:hAnsi="Times New Roman" w:cs="Times New Roman"/>
        </w:rPr>
      </w:pPr>
      <w:r>
        <w:rPr>
          <w:rFonts w:ascii="Times New Roman" w:hAnsi="Times New Roman" w:cs="Times New Roman"/>
        </w:rPr>
        <w:lastRenderedPageBreak/>
        <w:t xml:space="preserve">(f) </w:t>
      </w:r>
      <w:r>
        <w:rPr>
          <w:rFonts w:ascii="Times New Roman" w:hAnsi="Times New Roman" w:cs="Times New Roman"/>
          <w:i/>
          <w:iCs/>
        </w:rPr>
        <w:t>Examp</w:t>
      </w:r>
      <w:r>
        <w:rPr>
          <w:rFonts w:ascii="Times New Roman" w:hAnsi="Times New Roman" w:cs="Times New Roman"/>
          <w:i/>
          <w:iCs/>
        </w:rPr>
        <w:t>les.</w:t>
      </w:r>
      <w:r>
        <w:rPr>
          <w:rFonts w:ascii="Times New Roman" w:hAnsi="Times New Roman" w:cs="Times New Roman"/>
        </w:rPr>
        <w:t xml:space="preserve"> The provisions of this section are illustrated by the following examples:</w:t>
      </w:r>
    </w:p>
    <w:p w:rsidR="00000000" w:rsidRDefault="00BE65FA">
      <w:pPr>
        <w:widowControl/>
        <w:rPr>
          <w:rFonts w:ascii="Times New Roman" w:hAnsi="Times New Roman" w:cs="Times New Roman"/>
        </w:rPr>
      </w:pPr>
    </w:p>
    <w:p w:rsidR="00000000" w:rsidRDefault="00BE65FA">
      <w:pPr>
        <w:widowControl/>
        <w:ind w:left="1200" w:right="1200"/>
        <w:rPr>
          <w:rFonts w:ascii="Times New Roman" w:hAnsi="Times New Roman" w:cs="Times New Roman"/>
        </w:rPr>
      </w:pPr>
      <w:r>
        <w:rPr>
          <w:rFonts w:ascii="Times New Roman" w:hAnsi="Times New Roman" w:cs="Times New Roman"/>
        </w:rPr>
        <w:t xml:space="preserve"> </w:t>
      </w:r>
    </w:p>
    <w:p w:rsidR="00000000" w:rsidRDefault="00BE65FA">
      <w:pPr>
        <w:widowControl/>
        <w:spacing w:before="120"/>
        <w:ind w:left="1800" w:right="1800" w:firstLine="360"/>
        <w:rPr>
          <w:rFonts w:ascii="Times New Roman" w:hAnsi="Times New Roman" w:cs="Times New Roman"/>
        </w:rPr>
      </w:pPr>
      <w:r>
        <w:rPr>
          <w:rFonts w:ascii="Times New Roman" w:hAnsi="Times New Roman" w:cs="Times New Roman"/>
          <w:i/>
          <w:iCs/>
        </w:rPr>
        <w:t>Example 1. Division of holding period-contribution of money and a capital asset.</w:t>
      </w:r>
      <w:r>
        <w:rPr>
          <w:rFonts w:ascii="Times New Roman" w:hAnsi="Times New Roman" w:cs="Times New Roman"/>
        </w:rPr>
        <w:t xml:space="preserve"> (i) </w:t>
      </w:r>
      <w:r>
        <w:rPr>
          <w:rFonts w:ascii="Times New Roman" w:hAnsi="Times New Roman" w:cs="Times New Roman"/>
          <w:i/>
          <w:iCs/>
        </w:rPr>
        <w:t>A</w:t>
      </w:r>
      <w:r>
        <w:rPr>
          <w:rFonts w:ascii="Times New Roman" w:hAnsi="Times New Roman" w:cs="Times New Roman"/>
        </w:rPr>
        <w:t xml:space="preserve"> contributes $5,000 of cash and a nondepreciable capital asset </w:t>
      </w:r>
      <w:r>
        <w:rPr>
          <w:rFonts w:ascii="Times New Roman" w:hAnsi="Times New Roman" w:cs="Times New Roman"/>
          <w:i/>
          <w:iCs/>
        </w:rPr>
        <w:t>A</w:t>
      </w:r>
      <w:r>
        <w:rPr>
          <w:rFonts w:ascii="Times New Roman" w:hAnsi="Times New Roman" w:cs="Times New Roman"/>
        </w:rPr>
        <w:t xml:space="preserve"> has held for two years </w:t>
      </w:r>
      <w:r>
        <w:rPr>
          <w:rFonts w:ascii="Times New Roman" w:hAnsi="Times New Roman" w:cs="Times New Roman"/>
        </w:rPr>
        <w:t>to a partnership (</w:t>
      </w:r>
      <w:r>
        <w:rPr>
          <w:rFonts w:ascii="Times New Roman" w:hAnsi="Times New Roman" w:cs="Times New Roman"/>
          <w:i/>
          <w:iCs/>
        </w:rPr>
        <w:t>PRS</w:t>
      </w:r>
      <w:r>
        <w:rPr>
          <w:rFonts w:ascii="Times New Roman" w:hAnsi="Times New Roman" w:cs="Times New Roman"/>
        </w:rPr>
        <w:t>) for a 50 percent inte</w:t>
      </w:r>
      <w:r>
        <w:rPr>
          <w:rFonts w:ascii="Times New Roman" w:hAnsi="Times New Roman" w:cs="Times New Roman"/>
        </w:rPr>
        <w:t>r</w:t>
      </w:r>
      <w:r>
        <w:rPr>
          <w:rFonts w:ascii="Times New Roman" w:hAnsi="Times New Roman" w:cs="Times New Roman"/>
        </w:rPr>
        <w:t xml:space="preserve">est in </w:t>
      </w:r>
      <w:r>
        <w:rPr>
          <w:rFonts w:ascii="Times New Roman" w:hAnsi="Times New Roman" w:cs="Times New Roman"/>
          <w:i/>
          <w:iCs/>
        </w:rPr>
        <w:t>PRS</w:t>
      </w:r>
      <w:r>
        <w:rPr>
          <w:rFonts w:ascii="Times New Roman" w:hAnsi="Times New Roman" w:cs="Times New Roman"/>
        </w:rPr>
        <w:t xml:space="preserve">. </w:t>
      </w:r>
      <w:r>
        <w:rPr>
          <w:rFonts w:ascii="Times New Roman" w:hAnsi="Times New Roman" w:cs="Times New Roman"/>
          <w:i/>
          <w:iCs/>
        </w:rPr>
        <w:t>A</w:t>
      </w:r>
      <w:r>
        <w:rPr>
          <w:rFonts w:ascii="Times New Roman" w:hAnsi="Times New Roman" w:cs="Times New Roman"/>
        </w:rPr>
        <w:t xml:space="preserve">'s basis in the capital asset is $5,000, and the fair market value of the asset is $10,000. After the exchange, </w:t>
      </w:r>
      <w:r>
        <w:rPr>
          <w:rFonts w:ascii="Times New Roman" w:hAnsi="Times New Roman" w:cs="Times New Roman"/>
          <w:i/>
          <w:iCs/>
        </w:rPr>
        <w:t>A</w:t>
      </w:r>
      <w:r>
        <w:rPr>
          <w:rFonts w:ascii="Times New Roman" w:hAnsi="Times New Roman" w:cs="Times New Roman"/>
        </w:rPr>
        <w:t xml:space="preserve">'s basis in </w:t>
      </w:r>
      <w:r>
        <w:rPr>
          <w:rFonts w:ascii="Times New Roman" w:hAnsi="Times New Roman" w:cs="Times New Roman"/>
          <w:i/>
          <w:iCs/>
        </w:rPr>
        <w:t>A</w:t>
      </w:r>
      <w:r>
        <w:rPr>
          <w:rFonts w:ascii="Times New Roman" w:hAnsi="Times New Roman" w:cs="Times New Roman"/>
        </w:rPr>
        <w:t xml:space="preserve">'s interest in </w:t>
      </w:r>
      <w:r>
        <w:rPr>
          <w:rFonts w:ascii="Times New Roman" w:hAnsi="Times New Roman" w:cs="Times New Roman"/>
          <w:i/>
          <w:iCs/>
        </w:rPr>
        <w:t>PRS</w:t>
      </w:r>
      <w:r>
        <w:rPr>
          <w:rFonts w:ascii="Times New Roman" w:hAnsi="Times New Roman" w:cs="Times New Roman"/>
        </w:rPr>
        <w:t xml:space="preserve"> is $10,000, and the fair market value of the interest</w:t>
      </w:r>
      <w:r>
        <w:rPr>
          <w:rFonts w:ascii="Times New Roman" w:hAnsi="Times New Roman" w:cs="Times New Roman"/>
        </w:rPr>
        <w:t xml:space="preserve"> is $15,000. </w:t>
      </w:r>
      <w:r>
        <w:rPr>
          <w:rFonts w:ascii="Times New Roman" w:hAnsi="Times New Roman" w:cs="Times New Roman"/>
          <w:i/>
          <w:iCs/>
        </w:rPr>
        <w:t>A</w:t>
      </w:r>
      <w:r>
        <w:rPr>
          <w:rFonts w:ascii="Times New Roman" w:hAnsi="Times New Roman" w:cs="Times New Roman"/>
        </w:rPr>
        <w:t xml:space="preserve"> received one-third of the interest in </w:t>
      </w:r>
      <w:r>
        <w:rPr>
          <w:rFonts w:ascii="Times New Roman" w:hAnsi="Times New Roman" w:cs="Times New Roman"/>
          <w:i/>
          <w:iCs/>
        </w:rPr>
        <w:t>PRS</w:t>
      </w:r>
      <w:r>
        <w:rPr>
          <w:rFonts w:ascii="Times New Roman" w:hAnsi="Times New Roman" w:cs="Times New Roman"/>
        </w:rPr>
        <w:t xml:space="preserve"> for a cash payment of $5,000 ($5,000/$15,000). Therefore, </w:t>
      </w:r>
      <w:r>
        <w:rPr>
          <w:rFonts w:ascii="Times New Roman" w:hAnsi="Times New Roman" w:cs="Times New Roman"/>
          <w:i/>
          <w:iCs/>
        </w:rPr>
        <w:t>A</w:t>
      </w:r>
      <w:r>
        <w:rPr>
          <w:rFonts w:ascii="Times New Roman" w:hAnsi="Times New Roman" w:cs="Times New Roman"/>
        </w:rPr>
        <w:t>'s holding period in one-third of the interest received (attributable to the contribution of money to the partnership) b</w:t>
      </w:r>
      <w:r>
        <w:rPr>
          <w:rFonts w:ascii="Times New Roman" w:hAnsi="Times New Roman" w:cs="Times New Roman"/>
        </w:rPr>
        <w:t>e</w:t>
      </w:r>
      <w:r>
        <w:rPr>
          <w:rFonts w:ascii="Times New Roman" w:hAnsi="Times New Roman" w:cs="Times New Roman"/>
        </w:rPr>
        <w:t>gins on the day aft</w:t>
      </w:r>
      <w:r>
        <w:rPr>
          <w:rFonts w:ascii="Times New Roman" w:hAnsi="Times New Roman" w:cs="Times New Roman"/>
        </w:rPr>
        <w:t xml:space="preserve">er the contribution. </w:t>
      </w:r>
      <w:r>
        <w:rPr>
          <w:rFonts w:ascii="Times New Roman" w:hAnsi="Times New Roman" w:cs="Times New Roman"/>
          <w:i/>
          <w:iCs/>
        </w:rPr>
        <w:t>A</w:t>
      </w:r>
      <w:r>
        <w:rPr>
          <w:rFonts w:ascii="Times New Roman" w:hAnsi="Times New Roman" w:cs="Times New Roman"/>
        </w:rPr>
        <w:t xml:space="preserve"> received two-thirds of the interest in </w:t>
      </w:r>
      <w:r>
        <w:rPr>
          <w:rFonts w:ascii="Times New Roman" w:hAnsi="Times New Roman" w:cs="Times New Roman"/>
          <w:i/>
          <w:iCs/>
        </w:rPr>
        <w:t>PRS</w:t>
      </w:r>
      <w:r>
        <w:rPr>
          <w:rFonts w:ascii="Times New Roman" w:hAnsi="Times New Roman" w:cs="Times New Roman"/>
        </w:rPr>
        <w:t xml:space="preserve"> in exchange for the capital asset ($10,000/$15,000). Accordingly, pursuant to section 1223 (1), </w:t>
      </w:r>
      <w:r>
        <w:rPr>
          <w:rFonts w:ascii="Times New Roman" w:hAnsi="Times New Roman" w:cs="Times New Roman"/>
          <w:i/>
          <w:iCs/>
        </w:rPr>
        <w:t>A</w:t>
      </w:r>
      <w:r>
        <w:rPr>
          <w:rFonts w:ascii="Times New Roman" w:hAnsi="Times New Roman" w:cs="Times New Roman"/>
        </w:rPr>
        <w:t xml:space="preserve"> has a two-year   [*47]  holding period in two-thirds of the interest received in </w:t>
      </w:r>
      <w:r>
        <w:rPr>
          <w:rFonts w:ascii="Times New Roman" w:hAnsi="Times New Roman" w:cs="Times New Roman"/>
          <w:i/>
          <w:iCs/>
        </w:rPr>
        <w:t>PRS</w:t>
      </w:r>
      <w:r>
        <w:rPr>
          <w:rFonts w:ascii="Times New Roman" w:hAnsi="Times New Roman" w:cs="Times New Roman"/>
        </w:rPr>
        <w:t>.</w:t>
      </w:r>
    </w:p>
    <w:p w:rsidR="00000000" w:rsidRDefault="00BE65FA">
      <w:pPr>
        <w:widowControl/>
        <w:spacing w:before="120"/>
        <w:ind w:left="1800" w:right="1800" w:firstLine="360"/>
        <w:rPr>
          <w:rFonts w:ascii="Times New Roman" w:hAnsi="Times New Roman" w:cs="Times New Roman"/>
        </w:rPr>
      </w:pPr>
      <w:r>
        <w:rPr>
          <w:rFonts w:ascii="Times New Roman" w:hAnsi="Times New Roman" w:cs="Times New Roman"/>
        </w:rPr>
        <w:t>(ii) S</w:t>
      </w:r>
      <w:r>
        <w:rPr>
          <w:rFonts w:ascii="Times New Roman" w:hAnsi="Times New Roman" w:cs="Times New Roman"/>
        </w:rPr>
        <w:t xml:space="preserve">ix months later, when </w:t>
      </w:r>
      <w:r>
        <w:rPr>
          <w:rFonts w:ascii="Times New Roman" w:hAnsi="Times New Roman" w:cs="Times New Roman"/>
          <w:i/>
          <w:iCs/>
        </w:rPr>
        <w:t>A</w:t>
      </w:r>
      <w:r>
        <w:rPr>
          <w:rFonts w:ascii="Times New Roman" w:hAnsi="Times New Roman" w:cs="Times New Roman"/>
        </w:rPr>
        <w:t xml:space="preserve">'s basis in </w:t>
      </w:r>
      <w:r>
        <w:rPr>
          <w:rFonts w:ascii="Times New Roman" w:hAnsi="Times New Roman" w:cs="Times New Roman"/>
          <w:i/>
          <w:iCs/>
        </w:rPr>
        <w:t>PRS</w:t>
      </w:r>
      <w:r>
        <w:rPr>
          <w:rFonts w:ascii="Times New Roman" w:hAnsi="Times New Roman" w:cs="Times New Roman"/>
        </w:rPr>
        <w:t xml:space="preserve"> is $12,000 (due to a $2,000 allocation of partnership income to </w:t>
      </w:r>
      <w:r>
        <w:rPr>
          <w:rFonts w:ascii="Times New Roman" w:hAnsi="Times New Roman" w:cs="Times New Roman"/>
          <w:i/>
          <w:iCs/>
        </w:rPr>
        <w:t>A</w:t>
      </w:r>
      <w:r>
        <w:rPr>
          <w:rFonts w:ascii="Times New Roman" w:hAnsi="Times New Roman" w:cs="Times New Roman"/>
        </w:rPr>
        <w:t xml:space="preserve">), </w:t>
      </w:r>
      <w:r>
        <w:rPr>
          <w:rFonts w:ascii="Times New Roman" w:hAnsi="Times New Roman" w:cs="Times New Roman"/>
          <w:i/>
          <w:iCs/>
        </w:rPr>
        <w:t>A</w:t>
      </w:r>
      <w:r>
        <w:rPr>
          <w:rFonts w:ascii="Times New Roman" w:hAnsi="Times New Roman" w:cs="Times New Roman"/>
        </w:rPr>
        <w:t xml:space="preserve"> sells the interest in </w:t>
      </w:r>
      <w:r>
        <w:rPr>
          <w:rFonts w:ascii="Times New Roman" w:hAnsi="Times New Roman" w:cs="Times New Roman"/>
          <w:i/>
          <w:iCs/>
        </w:rPr>
        <w:t>PRS</w:t>
      </w:r>
      <w:r>
        <w:rPr>
          <w:rFonts w:ascii="Times New Roman" w:hAnsi="Times New Roman" w:cs="Times New Roman"/>
        </w:rPr>
        <w:t xml:space="preserve"> for $17,000. Assuming </w:t>
      </w:r>
      <w:r>
        <w:rPr>
          <w:rFonts w:ascii="Times New Roman" w:hAnsi="Times New Roman" w:cs="Times New Roman"/>
          <w:i/>
          <w:iCs/>
        </w:rPr>
        <w:t>PRS</w:t>
      </w:r>
      <w:r>
        <w:rPr>
          <w:rFonts w:ascii="Times New Roman" w:hAnsi="Times New Roman" w:cs="Times New Roman"/>
        </w:rPr>
        <w:t xml:space="preserve"> holds no inventory or unrealized receivables (as defined under section 751 (c)) and no collecti</w:t>
      </w:r>
      <w:r>
        <w:rPr>
          <w:rFonts w:ascii="Times New Roman" w:hAnsi="Times New Roman" w:cs="Times New Roman"/>
        </w:rPr>
        <w:t xml:space="preserve">bles or section 1250 property, </w:t>
      </w:r>
      <w:r>
        <w:rPr>
          <w:rFonts w:ascii="Times New Roman" w:hAnsi="Times New Roman" w:cs="Times New Roman"/>
          <w:i/>
          <w:iCs/>
        </w:rPr>
        <w:t>A</w:t>
      </w:r>
      <w:r>
        <w:rPr>
          <w:rFonts w:ascii="Times New Roman" w:hAnsi="Times New Roman" w:cs="Times New Roman"/>
        </w:rPr>
        <w:t xml:space="preserve"> will realize $5,000 of capital gain. As determined above, one-third of </w:t>
      </w:r>
      <w:r>
        <w:rPr>
          <w:rFonts w:ascii="Times New Roman" w:hAnsi="Times New Roman" w:cs="Times New Roman"/>
          <w:i/>
          <w:iCs/>
        </w:rPr>
        <w:t>A</w:t>
      </w:r>
      <w:r>
        <w:rPr>
          <w:rFonts w:ascii="Times New Roman" w:hAnsi="Times New Roman" w:cs="Times New Roman"/>
        </w:rPr>
        <w:t xml:space="preserve">'s interest in </w:t>
      </w:r>
      <w:r>
        <w:rPr>
          <w:rFonts w:ascii="Times New Roman" w:hAnsi="Times New Roman" w:cs="Times New Roman"/>
          <w:i/>
          <w:iCs/>
        </w:rPr>
        <w:t>PRS</w:t>
      </w:r>
      <w:r>
        <w:rPr>
          <w:rFonts w:ascii="Times New Roman" w:hAnsi="Times New Roman" w:cs="Times New Roman"/>
        </w:rPr>
        <w:t xml:space="preserve"> has a holding period of one year or less, and two-thirds of </w:t>
      </w:r>
      <w:r>
        <w:rPr>
          <w:rFonts w:ascii="Times New Roman" w:hAnsi="Times New Roman" w:cs="Times New Roman"/>
          <w:i/>
          <w:iCs/>
        </w:rPr>
        <w:t>A</w:t>
      </w:r>
      <w:r>
        <w:rPr>
          <w:rFonts w:ascii="Times New Roman" w:hAnsi="Times New Roman" w:cs="Times New Roman"/>
        </w:rPr>
        <w:t xml:space="preserve">'s interest in </w:t>
      </w:r>
      <w:r>
        <w:rPr>
          <w:rFonts w:ascii="Times New Roman" w:hAnsi="Times New Roman" w:cs="Times New Roman"/>
          <w:i/>
          <w:iCs/>
        </w:rPr>
        <w:t>PRS</w:t>
      </w:r>
      <w:r>
        <w:rPr>
          <w:rFonts w:ascii="Times New Roman" w:hAnsi="Times New Roman" w:cs="Times New Roman"/>
        </w:rPr>
        <w:t xml:space="preserve"> has a holding p</w:t>
      </w:r>
      <w:r>
        <w:rPr>
          <w:rFonts w:ascii="Times New Roman" w:hAnsi="Times New Roman" w:cs="Times New Roman"/>
        </w:rPr>
        <w:t>eriod equal to two years and six months. Therefore, one-third of the capital gain will be short-term capital gain, and two-thirds of the capital gain will be long-term capital gain.</w:t>
      </w:r>
    </w:p>
    <w:p w:rsidR="00000000" w:rsidRDefault="00BE65FA">
      <w:pPr>
        <w:widowControl/>
        <w:spacing w:before="120"/>
        <w:ind w:left="1800" w:right="1800" w:firstLine="360"/>
        <w:rPr>
          <w:rFonts w:ascii="Times New Roman" w:hAnsi="Times New Roman" w:cs="Times New Roman"/>
        </w:rPr>
      </w:pPr>
      <w:r>
        <w:rPr>
          <w:rFonts w:ascii="Times New Roman" w:hAnsi="Times New Roman" w:cs="Times New Roman"/>
          <w:i/>
          <w:iCs/>
        </w:rPr>
        <w:t>Example 2. Division of holding period-contribution of section 751 a</w:t>
      </w:r>
      <w:r>
        <w:rPr>
          <w:rFonts w:ascii="Times New Roman" w:hAnsi="Times New Roman" w:cs="Times New Roman"/>
          <w:i/>
          <w:iCs/>
        </w:rPr>
        <w:t>s</w:t>
      </w:r>
      <w:r>
        <w:rPr>
          <w:rFonts w:ascii="Times New Roman" w:hAnsi="Times New Roman" w:cs="Times New Roman"/>
          <w:i/>
          <w:iCs/>
        </w:rPr>
        <w:t>set an</w:t>
      </w:r>
      <w:r>
        <w:rPr>
          <w:rFonts w:ascii="Times New Roman" w:hAnsi="Times New Roman" w:cs="Times New Roman"/>
          <w:i/>
          <w:iCs/>
        </w:rPr>
        <w:t>d a capital asset.A</w:t>
      </w:r>
      <w:r>
        <w:rPr>
          <w:rFonts w:ascii="Times New Roman" w:hAnsi="Times New Roman" w:cs="Times New Roman"/>
        </w:rPr>
        <w:t xml:space="preserve"> contributes inventory with a basis of $2,000 and a fair market value of $6,000 and a capital asset which </w:t>
      </w:r>
      <w:r>
        <w:rPr>
          <w:rFonts w:ascii="Times New Roman" w:hAnsi="Times New Roman" w:cs="Times New Roman"/>
          <w:i/>
          <w:iCs/>
        </w:rPr>
        <w:t>A</w:t>
      </w:r>
      <w:r>
        <w:rPr>
          <w:rFonts w:ascii="Times New Roman" w:hAnsi="Times New Roman" w:cs="Times New Roman"/>
        </w:rPr>
        <w:t xml:space="preserve"> has held for more than one year with a basis of $4,000 and a fair market value of $6,000, and </w:t>
      </w:r>
      <w:r>
        <w:rPr>
          <w:rFonts w:ascii="Times New Roman" w:hAnsi="Times New Roman" w:cs="Times New Roman"/>
          <w:i/>
          <w:iCs/>
        </w:rPr>
        <w:t>B</w:t>
      </w:r>
      <w:r>
        <w:rPr>
          <w:rFonts w:ascii="Times New Roman" w:hAnsi="Times New Roman" w:cs="Times New Roman"/>
        </w:rPr>
        <w:t xml:space="preserve"> contributes cash of $ 12,000 to f</w:t>
      </w:r>
      <w:r>
        <w:rPr>
          <w:rFonts w:ascii="Times New Roman" w:hAnsi="Times New Roman" w:cs="Times New Roman"/>
        </w:rPr>
        <w:t>orm a partnership (</w:t>
      </w:r>
      <w:r>
        <w:rPr>
          <w:rFonts w:ascii="Times New Roman" w:hAnsi="Times New Roman" w:cs="Times New Roman"/>
          <w:i/>
          <w:iCs/>
        </w:rPr>
        <w:t>AB</w:t>
      </w:r>
      <w:r>
        <w:rPr>
          <w:rFonts w:ascii="Times New Roman" w:hAnsi="Times New Roman" w:cs="Times New Roman"/>
        </w:rPr>
        <w:t xml:space="preserve">). As a result of the contribution, one-half of </w:t>
      </w:r>
      <w:r>
        <w:rPr>
          <w:rFonts w:ascii="Times New Roman" w:hAnsi="Times New Roman" w:cs="Times New Roman"/>
          <w:i/>
          <w:iCs/>
        </w:rPr>
        <w:t>A</w:t>
      </w:r>
      <w:r>
        <w:rPr>
          <w:rFonts w:ascii="Times New Roman" w:hAnsi="Times New Roman" w:cs="Times New Roman"/>
        </w:rPr>
        <w:t xml:space="preserve">'s interest in </w:t>
      </w:r>
      <w:r>
        <w:rPr>
          <w:rFonts w:ascii="Times New Roman" w:hAnsi="Times New Roman" w:cs="Times New Roman"/>
          <w:i/>
          <w:iCs/>
        </w:rPr>
        <w:t>AB</w:t>
      </w:r>
      <w:r>
        <w:rPr>
          <w:rFonts w:ascii="Times New Roman" w:hAnsi="Times New Roman" w:cs="Times New Roman"/>
        </w:rPr>
        <w:t xml:space="preserve"> is treated as having been held for more than one year under   [*48]  section 1223 (1). Six months later, </w:t>
      </w:r>
      <w:r>
        <w:rPr>
          <w:rFonts w:ascii="Times New Roman" w:hAnsi="Times New Roman" w:cs="Times New Roman"/>
          <w:i/>
          <w:iCs/>
        </w:rPr>
        <w:t>A</w:t>
      </w:r>
      <w:r>
        <w:rPr>
          <w:rFonts w:ascii="Times New Roman" w:hAnsi="Times New Roman" w:cs="Times New Roman"/>
        </w:rPr>
        <w:t xml:space="preserve"> transfers one-half of </w:t>
      </w:r>
      <w:r>
        <w:rPr>
          <w:rFonts w:ascii="Times New Roman" w:hAnsi="Times New Roman" w:cs="Times New Roman"/>
          <w:i/>
          <w:iCs/>
        </w:rPr>
        <w:t>A</w:t>
      </w:r>
      <w:r>
        <w:rPr>
          <w:rFonts w:ascii="Times New Roman" w:hAnsi="Times New Roman" w:cs="Times New Roman"/>
        </w:rPr>
        <w:t xml:space="preserve">'s interest in </w:t>
      </w:r>
      <w:r>
        <w:rPr>
          <w:rFonts w:ascii="Times New Roman" w:hAnsi="Times New Roman" w:cs="Times New Roman"/>
          <w:i/>
          <w:iCs/>
        </w:rPr>
        <w:t>AB</w:t>
      </w:r>
      <w:r>
        <w:rPr>
          <w:rFonts w:ascii="Times New Roman" w:hAnsi="Times New Roman" w:cs="Times New Roman"/>
        </w:rPr>
        <w:t xml:space="preserve"> to </w:t>
      </w:r>
      <w:r>
        <w:rPr>
          <w:rFonts w:ascii="Times New Roman" w:hAnsi="Times New Roman" w:cs="Times New Roman"/>
          <w:i/>
          <w:iCs/>
        </w:rPr>
        <w:t>C</w:t>
      </w:r>
      <w:r>
        <w:rPr>
          <w:rFonts w:ascii="Times New Roman" w:hAnsi="Times New Roman" w:cs="Times New Roman"/>
        </w:rPr>
        <w:t xml:space="preserve"> for $6,000, rea</w:t>
      </w:r>
      <w:r>
        <w:rPr>
          <w:rFonts w:ascii="Times New Roman" w:hAnsi="Times New Roman" w:cs="Times New Roman"/>
        </w:rPr>
        <w:t xml:space="preserve">lizing a gain of $3,000. If </w:t>
      </w:r>
      <w:r>
        <w:rPr>
          <w:rFonts w:ascii="Times New Roman" w:hAnsi="Times New Roman" w:cs="Times New Roman"/>
          <w:i/>
          <w:iCs/>
        </w:rPr>
        <w:t>AB</w:t>
      </w:r>
      <w:r>
        <w:rPr>
          <w:rFonts w:ascii="Times New Roman" w:hAnsi="Times New Roman" w:cs="Times New Roman"/>
        </w:rPr>
        <w:t xml:space="preserve"> were to sell all of its section 751 property in a fully taxable transaction immediately before </w:t>
      </w:r>
      <w:r>
        <w:rPr>
          <w:rFonts w:ascii="Times New Roman" w:hAnsi="Times New Roman" w:cs="Times New Roman"/>
          <w:i/>
          <w:iCs/>
        </w:rPr>
        <w:t>A</w:t>
      </w:r>
      <w:r>
        <w:rPr>
          <w:rFonts w:ascii="Times New Roman" w:hAnsi="Times New Roman" w:cs="Times New Roman"/>
        </w:rPr>
        <w:t>'s transfer of the partnership i</w:t>
      </w:r>
      <w:r>
        <w:rPr>
          <w:rFonts w:ascii="Times New Roman" w:hAnsi="Times New Roman" w:cs="Times New Roman"/>
        </w:rPr>
        <w:t>n</w:t>
      </w:r>
      <w:r>
        <w:rPr>
          <w:rFonts w:ascii="Times New Roman" w:hAnsi="Times New Roman" w:cs="Times New Roman"/>
        </w:rPr>
        <w:t xml:space="preserve">terest, </w:t>
      </w:r>
      <w:r>
        <w:rPr>
          <w:rFonts w:ascii="Times New Roman" w:hAnsi="Times New Roman" w:cs="Times New Roman"/>
          <w:i/>
          <w:iCs/>
        </w:rPr>
        <w:t>A</w:t>
      </w:r>
      <w:r>
        <w:rPr>
          <w:rFonts w:ascii="Times New Roman" w:hAnsi="Times New Roman" w:cs="Times New Roman"/>
        </w:rPr>
        <w:t xml:space="preserve"> would be allocated $4,000 of ordinary income on account of the inventory. Accordingly,</w:t>
      </w:r>
      <w:r>
        <w:rPr>
          <w:rFonts w:ascii="Times New Roman" w:hAnsi="Times New Roman" w:cs="Times New Roman"/>
        </w:rPr>
        <w:t xml:space="preserve"> </w:t>
      </w:r>
      <w:r>
        <w:rPr>
          <w:rFonts w:ascii="Times New Roman" w:hAnsi="Times New Roman" w:cs="Times New Roman"/>
          <w:i/>
          <w:iCs/>
        </w:rPr>
        <w:t>A</w:t>
      </w:r>
      <w:r>
        <w:rPr>
          <w:rFonts w:ascii="Times New Roman" w:hAnsi="Times New Roman" w:cs="Times New Roman"/>
        </w:rPr>
        <w:t xml:space="preserve"> will recognize $2,000 of ordinary income and $1,000 of capital gain ($3,000 - $2,000) on account of the transfer to </w:t>
      </w:r>
      <w:r>
        <w:rPr>
          <w:rFonts w:ascii="Times New Roman" w:hAnsi="Times New Roman" w:cs="Times New Roman"/>
          <w:i/>
          <w:iCs/>
        </w:rPr>
        <w:t>C</w:t>
      </w:r>
      <w:r>
        <w:rPr>
          <w:rFonts w:ascii="Times New Roman" w:hAnsi="Times New Roman" w:cs="Times New Roman"/>
        </w:rPr>
        <w:t xml:space="preserve">. Because </w:t>
      </w:r>
      <w:r>
        <w:rPr>
          <w:rFonts w:ascii="Times New Roman" w:hAnsi="Times New Roman" w:cs="Times New Roman"/>
          <w:i/>
          <w:iCs/>
        </w:rPr>
        <w:t>A</w:t>
      </w:r>
      <w:r>
        <w:rPr>
          <w:rFonts w:ascii="Times New Roman" w:hAnsi="Times New Roman" w:cs="Times New Roman"/>
        </w:rPr>
        <w:t xml:space="preserve"> recognizes ordinary income on account of the inventory that was contributed to </w:t>
      </w:r>
      <w:r>
        <w:rPr>
          <w:rFonts w:ascii="Times New Roman" w:hAnsi="Times New Roman" w:cs="Times New Roman"/>
          <w:i/>
          <w:iCs/>
        </w:rPr>
        <w:t>AB</w:t>
      </w:r>
      <w:r>
        <w:rPr>
          <w:rFonts w:ascii="Times New Roman" w:hAnsi="Times New Roman" w:cs="Times New Roman"/>
        </w:rPr>
        <w:t xml:space="preserve"> within the one year period ending on the d</w:t>
      </w:r>
      <w:r>
        <w:rPr>
          <w:rFonts w:ascii="Times New Roman" w:hAnsi="Times New Roman" w:cs="Times New Roman"/>
        </w:rPr>
        <w:t xml:space="preserve">ate of the sale, the inventory will be disregarded in determining the holding period of </w:t>
      </w:r>
      <w:r>
        <w:rPr>
          <w:rFonts w:ascii="Times New Roman" w:hAnsi="Times New Roman" w:cs="Times New Roman"/>
          <w:i/>
          <w:iCs/>
        </w:rPr>
        <w:t>A</w:t>
      </w:r>
      <w:r>
        <w:rPr>
          <w:rFonts w:ascii="Times New Roman" w:hAnsi="Times New Roman" w:cs="Times New Roman"/>
        </w:rPr>
        <w:t xml:space="preserve">'s interest in </w:t>
      </w:r>
      <w:r>
        <w:rPr>
          <w:rFonts w:ascii="Times New Roman" w:hAnsi="Times New Roman" w:cs="Times New Roman"/>
          <w:i/>
          <w:iCs/>
        </w:rPr>
        <w:t>AB</w:t>
      </w:r>
      <w:r>
        <w:rPr>
          <w:rFonts w:ascii="Times New Roman" w:hAnsi="Times New Roman" w:cs="Times New Roman"/>
        </w:rPr>
        <w:t>. All of the capital gain will be long-term.</w:t>
      </w:r>
    </w:p>
    <w:p w:rsidR="00000000" w:rsidRDefault="00BE65FA">
      <w:pPr>
        <w:widowControl/>
        <w:spacing w:before="120"/>
        <w:ind w:left="1800" w:right="1800" w:firstLine="360"/>
        <w:rPr>
          <w:rFonts w:ascii="Times New Roman" w:hAnsi="Times New Roman" w:cs="Times New Roman"/>
        </w:rPr>
      </w:pPr>
      <w:r>
        <w:rPr>
          <w:rFonts w:ascii="Times New Roman" w:hAnsi="Times New Roman" w:cs="Times New Roman"/>
          <w:i/>
          <w:iCs/>
        </w:rPr>
        <w:t>Example 3. Netting of cash contributions and distributions.</w:t>
      </w:r>
      <w:r>
        <w:rPr>
          <w:rFonts w:ascii="Times New Roman" w:hAnsi="Times New Roman" w:cs="Times New Roman"/>
        </w:rPr>
        <w:t xml:space="preserve"> (i) On January 1, 2000, </w:t>
      </w:r>
      <w:r>
        <w:rPr>
          <w:rFonts w:ascii="Times New Roman" w:hAnsi="Times New Roman" w:cs="Times New Roman"/>
          <w:i/>
          <w:iCs/>
        </w:rPr>
        <w:t>A</w:t>
      </w:r>
      <w:r>
        <w:rPr>
          <w:rFonts w:ascii="Times New Roman" w:hAnsi="Times New Roman" w:cs="Times New Roman"/>
        </w:rPr>
        <w:t xml:space="preserve"> holds a 50 percent </w:t>
      </w:r>
      <w:r>
        <w:rPr>
          <w:rFonts w:ascii="Times New Roman" w:hAnsi="Times New Roman" w:cs="Times New Roman"/>
        </w:rPr>
        <w:t>interest in the capital and profits of a partnership (</w:t>
      </w:r>
      <w:r>
        <w:rPr>
          <w:rFonts w:ascii="Times New Roman" w:hAnsi="Times New Roman" w:cs="Times New Roman"/>
          <w:i/>
          <w:iCs/>
        </w:rPr>
        <w:t>PS</w:t>
      </w:r>
      <w:r>
        <w:rPr>
          <w:rFonts w:ascii="Times New Roman" w:hAnsi="Times New Roman" w:cs="Times New Roman"/>
        </w:rPr>
        <w:t xml:space="preserve">). The value of </w:t>
      </w:r>
      <w:r>
        <w:rPr>
          <w:rFonts w:ascii="Times New Roman" w:hAnsi="Times New Roman" w:cs="Times New Roman"/>
          <w:i/>
          <w:iCs/>
        </w:rPr>
        <w:t>A</w:t>
      </w:r>
      <w:r>
        <w:rPr>
          <w:rFonts w:ascii="Times New Roman" w:hAnsi="Times New Roman" w:cs="Times New Roman"/>
        </w:rPr>
        <w:t xml:space="preserve">'s </w:t>
      </w:r>
      <w:r>
        <w:rPr>
          <w:rFonts w:ascii="Times New Roman" w:hAnsi="Times New Roman" w:cs="Times New Roman"/>
          <w:i/>
          <w:iCs/>
        </w:rPr>
        <w:t>PS</w:t>
      </w:r>
      <w:r>
        <w:rPr>
          <w:rFonts w:ascii="Times New Roman" w:hAnsi="Times New Roman" w:cs="Times New Roman"/>
        </w:rPr>
        <w:t xml:space="preserve"> interest is $900, and </w:t>
      </w:r>
      <w:r>
        <w:rPr>
          <w:rFonts w:ascii="Times New Roman" w:hAnsi="Times New Roman" w:cs="Times New Roman"/>
          <w:i/>
          <w:iCs/>
        </w:rPr>
        <w:t>A</w:t>
      </w:r>
      <w:r>
        <w:rPr>
          <w:rFonts w:ascii="Times New Roman" w:hAnsi="Times New Roman" w:cs="Times New Roman"/>
        </w:rPr>
        <w:t>'s holding p</w:t>
      </w:r>
      <w:r>
        <w:rPr>
          <w:rFonts w:ascii="Times New Roman" w:hAnsi="Times New Roman" w:cs="Times New Roman"/>
        </w:rPr>
        <w:t>e</w:t>
      </w:r>
      <w:r>
        <w:rPr>
          <w:rFonts w:ascii="Times New Roman" w:hAnsi="Times New Roman" w:cs="Times New Roman"/>
        </w:rPr>
        <w:t xml:space="preserve">riod in the entire interest is long-term. On January 2, 2000, when the value of </w:t>
      </w:r>
      <w:r>
        <w:rPr>
          <w:rFonts w:ascii="Times New Roman" w:hAnsi="Times New Roman" w:cs="Times New Roman"/>
          <w:i/>
          <w:iCs/>
        </w:rPr>
        <w:t>A</w:t>
      </w:r>
      <w:r>
        <w:rPr>
          <w:rFonts w:ascii="Times New Roman" w:hAnsi="Times New Roman" w:cs="Times New Roman"/>
        </w:rPr>
        <w:t xml:space="preserve">'s </w:t>
      </w:r>
      <w:r>
        <w:rPr>
          <w:rFonts w:ascii="Times New Roman" w:hAnsi="Times New Roman" w:cs="Times New Roman"/>
          <w:i/>
          <w:iCs/>
        </w:rPr>
        <w:t>PS</w:t>
      </w:r>
      <w:r>
        <w:rPr>
          <w:rFonts w:ascii="Times New Roman" w:hAnsi="Times New Roman" w:cs="Times New Roman"/>
        </w:rPr>
        <w:t xml:space="preserve"> interest is still $900, </w:t>
      </w:r>
      <w:r>
        <w:rPr>
          <w:rFonts w:ascii="Times New Roman" w:hAnsi="Times New Roman" w:cs="Times New Roman"/>
          <w:i/>
          <w:iCs/>
        </w:rPr>
        <w:t>A</w:t>
      </w:r>
      <w:r>
        <w:rPr>
          <w:rFonts w:ascii="Times New Roman" w:hAnsi="Times New Roman" w:cs="Times New Roman"/>
        </w:rPr>
        <w:t xml:space="preserve"> contributes $100 to </w:t>
      </w:r>
      <w:r>
        <w:rPr>
          <w:rFonts w:ascii="Times New Roman" w:hAnsi="Times New Roman" w:cs="Times New Roman"/>
          <w:i/>
          <w:iCs/>
        </w:rPr>
        <w:t>PS</w:t>
      </w:r>
      <w:r>
        <w:rPr>
          <w:rFonts w:ascii="Times New Roman" w:hAnsi="Times New Roman" w:cs="Times New Roman"/>
        </w:rPr>
        <w:t>. On J</w:t>
      </w:r>
      <w:r>
        <w:rPr>
          <w:rFonts w:ascii="Times New Roman" w:hAnsi="Times New Roman" w:cs="Times New Roman"/>
        </w:rPr>
        <w:t xml:space="preserve">une 1, 2000, </w:t>
      </w:r>
      <w:r>
        <w:rPr>
          <w:rFonts w:ascii="Times New Roman" w:hAnsi="Times New Roman" w:cs="Times New Roman"/>
          <w:i/>
          <w:iCs/>
        </w:rPr>
        <w:t>A</w:t>
      </w:r>
      <w:r>
        <w:rPr>
          <w:rFonts w:ascii="Times New Roman" w:hAnsi="Times New Roman" w:cs="Times New Roman"/>
        </w:rPr>
        <w:t xml:space="preserve"> r</w:t>
      </w:r>
      <w:r>
        <w:rPr>
          <w:rFonts w:ascii="Times New Roman" w:hAnsi="Times New Roman" w:cs="Times New Roman"/>
        </w:rPr>
        <w:t>e</w:t>
      </w:r>
      <w:r>
        <w:rPr>
          <w:rFonts w:ascii="Times New Roman" w:hAnsi="Times New Roman" w:cs="Times New Roman"/>
        </w:rPr>
        <w:t xml:space="preserve">ceives a distribution of $40 cash from the partnership. On September   [*49]  1, 2000, when the value of </w:t>
      </w:r>
      <w:r>
        <w:rPr>
          <w:rFonts w:ascii="Times New Roman" w:hAnsi="Times New Roman" w:cs="Times New Roman"/>
          <w:i/>
          <w:iCs/>
        </w:rPr>
        <w:t>A</w:t>
      </w:r>
      <w:r>
        <w:rPr>
          <w:rFonts w:ascii="Times New Roman" w:hAnsi="Times New Roman" w:cs="Times New Roman"/>
        </w:rPr>
        <w:t xml:space="preserve">'s interest in </w:t>
      </w:r>
      <w:r>
        <w:rPr>
          <w:rFonts w:ascii="Times New Roman" w:hAnsi="Times New Roman" w:cs="Times New Roman"/>
          <w:i/>
          <w:iCs/>
        </w:rPr>
        <w:t>PS</w:t>
      </w:r>
      <w:r>
        <w:rPr>
          <w:rFonts w:ascii="Times New Roman" w:hAnsi="Times New Roman" w:cs="Times New Roman"/>
        </w:rPr>
        <w:t xml:space="preserve"> is $1,350, </w:t>
      </w:r>
      <w:r>
        <w:rPr>
          <w:rFonts w:ascii="Times New Roman" w:hAnsi="Times New Roman" w:cs="Times New Roman"/>
          <w:i/>
          <w:iCs/>
        </w:rPr>
        <w:t>A</w:t>
      </w:r>
      <w:r>
        <w:rPr>
          <w:rFonts w:ascii="Times New Roman" w:hAnsi="Times New Roman" w:cs="Times New Roman"/>
        </w:rPr>
        <w:t xml:space="preserve"> contri</w:t>
      </w:r>
      <w:r>
        <w:rPr>
          <w:rFonts w:ascii="Times New Roman" w:hAnsi="Times New Roman" w:cs="Times New Roman"/>
        </w:rPr>
        <w:t>b</w:t>
      </w:r>
      <w:r>
        <w:rPr>
          <w:rFonts w:ascii="Times New Roman" w:hAnsi="Times New Roman" w:cs="Times New Roman"/>
        </w:rPr>
        <w:t xml:space="preserve">utes an additional $230 cash to </w:t>
      </w:r>
      <w:r>
        <w:rPr>
          <w:rFonts w:ascii="Times New Roman" w:hAnsi="Times New Roman" w:cs="Times New Roman"/>
          <w:i/>
          <w:iCs/>
        </w:rPr>
        <w:t>PS</w:t>
      </w:r>
      <w:r>
        <w:rPr>
          <w:rFonts w:ascii="Times New Roman" w:hAnsi="Times New Roman" w:cs="Times New Roman"/>
        </w:rPr>
        <w:t xml:space="preserve">, and on October 1, 2000, </w:t>
      </w:r>
      <w:r>
        <w:rPr>
          <w:rFonts w:ascii="Times New Roman" w:hAnsi="Times New Roman" w:cs="Times New Roman"/>
          <w:i/>
          <w:iCs/>
        </w:rPr>
        <w:t>A</w:t>
      </w:r>
      <w:r>
        <w:rPr>
          <w:rFonts w:ascii="Times New Roman" w:hAnsi="Times New Roman" w:cs="Times New Roman"/>
        </w:rPr>
        <w:t xml:space="preserve"> receives a</w:t>
      </w:r>
      <w:r>
        <w:rPr>
          <w:rFonts w:ascii="Times New Roman" w:hAnsi="Times New Roman" w:cs="Times New Roman"/>
        </w:rPr>
        <w:t>n</w:t>
      </w:r>
      <w:r>
        <w:rPr>
          <w:rFonts w:ascii="Times New Roman" w:hAnsi="Times New Roman" w:cs="Times New Roman"/>
        </w:rPr>
        <w:t>other $40 cash distrib</w:t>
      </w:r>
      <w:r>
        <w:rPr>
          <w:rFonts w:ascii="Times New Roman" w:hAnsi="Times New Roman" w:cs="Times New Roman"/>
        </w:rPr>
        <w:t xml:space="preserve">ution from </w:t>
      </w:r>
      <w:r>
        <w:rPr>
          <w:rFonts w:ascii="Times New Roman" w:hAnsi="Times New Roman" w:cs="Times New Roman"/>
          <w:i/>
          <w:iCs/>
        </w:rPr>
        <w:t>PS</w:t>
      </w:r>
      <w:r>
        <w:rPr>
          <w:rFonts w:ascii="Times New Roman" w:hAnsi="Times New Roman" w:cs="Times New Roman"/>
        </w:rPr>
        <w:t xml:space="preserve">. </w:t>
      </w:r>
      <w:r>
        <w:rPr>
          <w:rFonts w:ascii="Times New Roman" w:hAnsi="Times New Roman" w:cs="Times New Roman"/>
          <w:i/>
          <w:iCs/>
        </w:rPr>
        <w:t>A</w:t>
      </w:r>
      <w:r>
        <w:rPr>
          <w:rFonts w:ascii="Times New Roman" w:hAnsi="Times New Roman" w:cs="Times New Roman"/>
        </w:rPr>
        <w:t xml:space="preserve"> sells </w:t>
      </w:r>
      <w:r>
        <w:rPr>
          <w:rFonts w:ascii="Times New Roman" w:hAnsi="Times New Roman" w:cs="Times New Roman"/>
          <w:i/>
          <w:iCs/>
        </w:rPr>
        <w:t>A</w:t>
      </w:r>
      <w:r>
        <w:rPr>
          <w:rFonts w:ascii="Times New Roman" w:hAnsi="Times New Roman" w:cs="Times New Roman"/>
        </w:rPr>
        <w:t xml:space="preserve">'s entire partnership interest on November 1, 2000, for $1,600. </w:t>
      </w:r>
      <w:r>
        <w:rPr>
          <w:rFonts w:ascii="Times New Roman" w:hAnsi="Times New Roman" w:cs="Times New Roman"/>
          <w:i/>
          <w:iCs/>
        </w:rPr>
        <w:t>A</w:t>
      </w:r>
      <w:r>
        <w:rPr>
          <w:rFonts w:ascii="Times New Roman" w:hAnsi="Times New Roman" w:cs="Times New Roman"/>
        </w:rPr>
        <w:t xml:space="preserve">'s adjusted basis in the </w:t>
      </w:r>
      <w:r>
        <w:rPr>
          <w:rFonts w:ascii="Times New Roman" w:hAnsi="Times New Roman" w:cs="Times New Roman"/>
          <w:i/>
          <w:iCs/>
        </w:rPr>
        <w:t>PS</w:t>
      </w:r>
      <w:r>
        <w:rPr>
          <w:rFonts w:ascii="Times New Roman" w:hAnsi="Times New Roman" w:cs="Times New Roman"/>
        </w:rPr>
        <w:t xml:space="preserve"> interest at the time of the sale is $1,000.</w:t>
      </w:r>
    </w:p>
    <w:p w:rsidR="00000000" w:rsidRDefault="00BE65FA">
      <w:pPr>
        <w:widowControl/>
        <w:spacing w:before="120"/>
        <w:ind w:left="1800" w:right="1800" w:firstLine="360"/>
        <w:rPr>
          <w:rFonts w:ascii="Times New Roman" w:hAnsi="Times New Roman" w:cs="Times New Roman"/>
        </w:rPr>
      </w:pPr>
      <w:r>
        <w:rPr>
          <w:rFonts w:ascii="Times New Roman" w:hAnsi="Times New Roman" w:cs="Times New Roman"/>
        </w:rPr>
        <w:lastRenderedPageBreak/>
        <w:t>(ii) For purposes of netting cash contributions and distributions in d</w:t>
      </w:r>
      <w:r>
        <w:rPr>
          <w:rFonts w:ascii="Times New Roman" w:hAnsi="Times New Roman" w:cs="Times New Roman"/>
        </w:rPr>
        <w:t>e</w:t>
      </w:r>
      <w:r>
        <w:rPr>
          <w:rFonts w:ascii="Times New Roman" w:hAnsi="Times New Roman" w:cs="Times New Roman"/>
        </w:rPr>
        <w:t>termining the holding pe</w:t>
      </w:r>
      <w:r>
        <w:rPr>
          <w:rFonts w:ascii="Times New Roman" w:hAnsi="Times New Roman" w:cs="Times New Roman"/>
        </w:rPr>
        <w:t xml:space="preserve">riod of </w:t>
      </w:r>
      <w:r>
        <w:rPr>
          <w:rFonts w:ascii="Times New Roman" w:hAnsi="Times New Roman" w:cs="Times New Roman"/>
          <w:i/>
          <w:iCs/>
        </w:rPr>
        <w:t>A</w:t>
      </w:r>
      <w:r>
        <w:rPr>
          <w:rFonts w:ascii="Times New Roman" w:hAnsi="Times New Roman" w:cs="Times New Roman"/>
        </w:rPr>
        <w:t xml:space="preserve">'s interest in </w:t>
      </w:r>
      <w:r>
        <w:rPr>
          <w:rFonts w:ascii="Times New Roman" w:hAnsi="Times New Roman" w:cs="Times New Roman"/>
          <w:i/>
          <w:iCs/>
        </w:rPr>
        <w:t>PS</w:t>
      </w:r>
      <w:r>
        <w:rPr>
          <w:rFonts w:ascii="Times New Roman" w:hAnsi="Times New Roman" w:cs="Times New Roman"/>
        </w:rPr>
        <w:t xml:space="preserve">, </w:t>
      </w:r>
      <w:r>
        <w:rPr>
          <w:rFonts w:ascii="Times New Roman" w:hAnsi="Times New Roman" w:cs="Times New Roman"/>
          <w:i/>
          <w:iCs/>
        </w:rPr>
        <w:t>A</w:t>
      </w:r>
      <w:r>
        <w:rPr>
          <w:rFonts w:ascii="Times New Roman" w:hAnsi="Times New Roman" w:cs="Times New Roman"/>
        </w:rPr>
        <w:t xml:space="preserve"> is treated as having received a distribution of $80 on November 1, 2000. Applying that distr</w:t>
      </w:r>
      <w:r>
        <w:rPr>
          <w:rFonts w:ascii="Times New Roman" w:hAnsi="Times New Roman" w:cs="Times New Roman"/>
        </w:rPr>
        <w:t>i</w:t>
      </w:r>
      <w:r>
        <w:rPr>
          <w:rFonts w:ascii="Times New Roman" w:hAnsi="Times New Roman" w:cs="Times New Roman"/>
        </w:rPr>
        <w:t>bution on a last-in-first-out basis to reduce prior contributions during the year, the contribution made on September 1, 2000, is red</w:t>
      </w:r>
      <w:r>
        <w:rPr>
          <w:rFonts w:ascii="Times New Roman" w:hAnsi="Times New Roman" w:cs="Times New Roman"/>
        </w:rPr>
        <w:t>uced to $150 ($230 - $80). The holding period then is determined as follows: Immed</w:t>
      </w:r>
      <w:r>
        <w:rPr>
          <w:rFonts w:ascii="Times New Roman" w:hAnsi="Times New Roman" w:cs="Times New Roman"/>
        </w:rPr>
        <w:t>i</w:t>
      </w:r>
      <w:r>
        <w:rPr>
          <w:rFonts w:ascii="Times New Roman" w:hAnsi="Times New Roman" w:cs="Times New Roman"/>
        </w:rPr>
        <w:t xml:space="preserve">ately after the contribution of $100 on January 2, 2000, </w:t>
      </w:r>
      <w:r>
        <w:rPr>
          <w:rFonts w:ascii="Times New Roman" w:hAnsi="Times New Roman" w:cs="Times New Roman"/>
          <w:i/>
          <w:iCs/>
        </w:rPr>
        <w:t>A</w:t>
      </w:r>
      <w:r>
        <w:rPr>
          <w:rFonts w:ascii="Times New Roman" w:hAnsi="Times New Roman" w:cs="Times New Roman"/>
        </w:rPr>
        <w:t xml:space="preserve">'s holding period in </w:t>
      </w:r>
      <w:r>
        <w:rPr>
          <w:rFonts w:ascii="Times New Roman" w:hAnsi="Times New Roman" w:cs="Times New Roman"/>
          <w:i/>
          <w:iCs/>
        </w:rPr>
        <w:t>A</w:t>
      </w:r>
      <w:r>
        <w:rPr>
          <w:rFonts w:ascii="Times New Roman" w:hAnsi="Times New Roman" w:cs="Times New Roman"/>
        </w:rPr>
        <w:t xml:space="preserve">'s </w:t>
      </w:r>
      <w:r>
        <w:rPr>
          <w:rFonts w:ascii="Times New Roman" w:hAnsi="Times New Roman" w:cs="Times New Roman"/>
          <w:i/>
          <w:iCs/>
        </w:rPr>
        <w:t>PS</w:t>
      </w:r>
      <w:r>
        <w:rPr>
          <w:rFonts w:ascii="Times New Roman" w:hAnsi="Times New Roman" w:cs="Times New Roman"/>
        </w:rPr>
        <w:t xml:space="preserve"> interest is 90 percent long-term ($900/($900 + $100)) and 10</w:t>
      </w:r>
      <w:r>
        <w:rPr>
          <w:rFonts w:ascii="Times New Roman" w:hAnsi="Times New Roman" w:cs="Times New Roman"/>
        </w:rPr>
        <w:t xml:space="preserve"> percent short-term ($100/($900 + $100)). The contribution of $150 on September 1, 2000, causes 10 percent of </w:t>
      </w:r>
      <w:r>
        <w:rPr>
          <w:rFonts w:ascii="Times New Roman" w:hAnsi="Times New Roman" w:cs="Times New Roman"/>
          <w:i/>
          <w:iCs/>
        </w:rPr>
        <w:t>A</w:t>
      </w:r>
      <w:r>
        <w:rPr>
          <w:rFonts w:ascii="Times New Roman" w:hAnsi="Times New Roman" w:cs="Times New Roman"/>
        </w:rPr>
        <w:t>'s partnership interest ($150/($1,350 + $150)) to have a short-term holding period. Accordingly, immediately after the co</w:t>
      </w:r>
      <w:r>
        <w:rPr>
          <w:rFonts w:ascii="Times New Roman" w:hAnsi="Times New Roman" w:cs="Times New Roman"/>
        </w:rPr>
        <w:t>n</w:t>
      </w:r>
      <w:r>
        <w:rPr>
          <w:rFonts w:ascii="Times New Roman" w:hAnsi="Times New Roman" w:cs="Times New Roman"/>
        </w:rPr>
        <w:t xml:space="preserve">tribution on September </w:t>
      </w:r>
      <w:r>
        <w:rPr>
          <w:rFonts w:ascii="Times New Roman" w:hAnsi="Times New Roman" w:cs="Times New Roman"/>
        </w:rPr>
        <w:t xml:space="preserve">1, 2000, </w:t>
      </w:r>
      <w:r>
        <w:rPr>
          <w:rFonts w:ascii="Times New Roman" w:hAnsi="Times New Roman" w:cs="Times New Roman"/>
          <w:i/>
          <w:iCs/>
        </w:rPr>
        <w:t>A</w:t>
      </w:r>
      <w:r>
        <w:rPr>
          <w:rFonts w:ascii="Times New Roman" w:hAnsi="Times New Roman" w:cs="Times New Roman"/>
        </w:rPr>
        <w:t>'s holding p</w:t>
      </w:r>
      <w:r>
        <w:rPr>
          <w:rFonts w:ascii="Times New Roman" w:hAnsi="Times New Roman" w:cs="Times New Roman"/>
        </w:rPr>
        <w:t>e</w:t>
      </w:r>
      <w:r>
        <w:rPr>
          <w:rFonts w:ascii="Times New Roman" w:hAnsi="Times New Roman" w:cs="Times New Roman"/>
        </w:rPr>
        <w:t xml:space="preserve">riod in   [*50]  </w:t>
      </w:r>
      <w:r>
        <w:rPr>
          <w:rFonts w:ascii="Times New Roman" w:hAnsi="Times New Roman" w:cs="Times New Roman"/>
          <w:i/>
          <w:iCs/>
        </w:rPr>
        <w:t>A</w:t>
      </w:r>
      <w:r>
        <w:rPr>
          <w:rFonts w:ascii="Times New Roman" w:hAnsi="Times New Roman" w:cs="Times New Roman"/>
        </w:rPr>
        <w:t xml:space="preserve">'s </w:t>
      </w:r>
      <w:r>
        <w:rPr>
          <w:rFonts w:ascii="Times New Roman" w:hAnsi="Times New Roman" w:cs="Times New Roman"/>
          <w:i/>
          <w:iCs/>
        </w:rPr>
        <w:t>PS</w:t>
      </w:r>
      <w:r>
        <w:rPr>
          <w:rFonts w:ascii="Times New Roman" w:hAnsi="Times New Roman" w:cs="Times New Roman"/>
        </w:rPr>
        <w:t xml:space="preserve"> i</w:t>
      </w:r>
      <w:r>
        <w:rPr>
          <w:rFonts w:ascii="Times New Roman" w:hAnsi="Times New Roman" w:cs="Times New Roman"/>
        </w:rPr>
        <w:t>n</w:t>
      </w:r>
      <w:r>
        <w:rPr>
          <w:rFonts w:ascii="Times New Roman" w:hAnsi="Times New Roman" w:cs="Times New Roman"/>
        </w:rPr>
        <w:t xml:space="preserve">terest is 81 percent long-term (.90 × .90) and 19 percent short-term ((.10 × .90) + .10). Accordingly, $486 ($600 × .81) of the gain from </w:t>
      </w:r>
      <w:r>
        <w:rPr>
          <w:rFonts w:ascii="Times New Roman" w:hAnsi="Times New Roman" w:cs="Times New Roman"/>
          <w:i/>
          <w:iCs/>
        </w:rPr>
        <w:t>A</w:t>
      </w:r>
      <w:r>
        <w:rPr>
          <w:rFonts w:ascii="Times New Roman" w:hAnsi="Times New Roman" w:cs="Times New Roman"/>
        </w:rPr>
        <w:t xml:space="preserve">'s sale of the </w:t>
      </w:r>
      <w:r>
        <w:rPr>
          <w:rFonts w:ascii="Times New Roman" w:hAnsi="Times New Roman" w:cs="Times New Roman"/>
          <w:i/>
          <w:iCs/>
        </w:rPr>
        <w:t>PS</w:t>
      </w:r>
      <w:r>
        <w:rPr>
          <w:rFonts w:ascii="Times New Roman" w:hAnsi="Times New Roman" w:cs="Times New Roman"/>
        </w:rPr>
        <w:t xml:space="preserve"> interest is long-term capital gain, and $114 ($600</w:t>
      </w:r>
      <w:r>
        <w:rPr>
          <w:rFonts w:ascii="Times New Roman" w:hAnsi="Times New Roman" w:cs="Times New Roman"/>
        </w:rPr>
        <w:t xml:space="preserve"> × .19) is short-term capital gain.</w:t>
      </w:r>
    </w:p>
    <w:p w:rsidR="00000000" w:rsidRDefault="00BE65FA">
      <w:pPr>
        <w:widowControl/>
        <w:spacing w:before="120"/>
        <w:ind w:left="1800" w:right="1800" w:firstLine="360"/>
        <w:rPr>
          <w:rFonts w:ascii="Times New Roman" w:hAnsi="Times New Roman" w:cs="Times New Roman"/>
        </w:rPr>
      </w:pPr>
      <w:r>
        <w:rPr>
          <w:rFonts w:ascii="Times New Roman" w:hAnsi="Times New Roman" w:cs="Times New Roman"/>
          <w:i/>
          <w:iCs/>
        </w:rPr>
        <w:t>Example 4. Division of holding period when capital account is i</w:t>
      </w:r>
      <w:r>
        <w:rPr>
          <w:rFonts w:ascii="Times New Roman" w:hAnsi="Times New Roman" w:cs="Times New Roman"/>
          <w:i/>
          <w:iCs/>
        </w:rPr>
        <w:t>n</w:t>
      </w:r>
      <w:r>
        <w:rPr>
          <w:rFonts w:ascii="Times New Roman" w:hAnsi="Times New Roman" w:cs="Times New Roman"/>
          <w:i/>
          <w:iCs/>
        </w:rPr>
        <w:t>creased by contribution.A, B, C</w:t>
      </w:r>
      <w:r>
        <w:rPr>
          <w:rFonts w:ascii="Times New Roman" w:hAnsi="Times New Roman" w:cs="Times New Roman"/>
        </w:rPr>
        <w:t xml:space="preserve">, and </w:t>
      </w:r>
      <w:r>
        <w:rPr>
          <w:rFonts w:ascii="Times New Roman" w:hAnsi="Times New Roman" w:cs="Times New Roman"/>
          <w:i/>
          <w:iCs/>
        </w:rPr>
        <w:t>D</w:t>
      </w:r>
      <w:r>
        <w:rPr>
          <w:rFonts w:ascii="Times New Roman" w:hAnsi="Times New Roman" w:cs="Times New Roman"/>
        </w:rPr>
        <w:t xml:space="preserve"> are equal partners in a partnership (</w:t>
      </w:r>
      <w:r>
        <w:rPr>
          <w:rFonts w:ascii="Times New Roman" w:hAnsi="Times New Roman" w:cs="Times New Roman"/>
          <w:i/>
          <w:iCs/>
        </w:rPr>
        <w:t>PRS</w:t>
      </w:r>
      <w:r>
        <w:rPr>
          <w:rFonts w:ascii="Times New Roman" w:hAnsi="Times New Roman" w:cs="Times New Roman"/>
        </w:rPr>
        <w:t xml:space="preserve">), and the fair market value of a 25 percent interest in </w:t>
      </w:r>
      <w:r>
        <w:rPr>
          <w:rFonts w:ascii="Times New Roman" w:hAnsi="Times New Roman" w:cs="Times New Roman"/>
          <w:i/>
          <w:iCs/>
        </w:rPr>
        <w:t>PRS</w:t>
      </w:r>
      <w:r>
        <w:rPr>
          <w:rFonts w:ascii="Times New Roman" w:hAnsi="Times New Roman" w:cs="Times New Roman"/>
        </w:rPr>
        <w:t xml:space="preserve"> is $100. </w:t>
      </w:r>
      <w:r>
        <w:rPr>
          <w:rFonts w:ascii="Times New Roman" w:hAnsi="Times New Roman" w:cs="Times New Roman"/>
          <w:i/>
          <w:iCs/>
        </w:rPr>
        <w:t>A, B, C</w:t>
      </w:r>
      <w:r>
        <w:rPr>
          <w:rFonts w:ascii="Times New Roman" w:hAnsi="Times New Roman" w:cs="Times New Roman"/>
        </w:rPr>
        <w:t xml:space="preserve">, and </w:t>
      </w:r>
      <w:r>
        <w:rPr>
          <w:rFonts w:ascii="Times New Roman" w:hAnsi="Times New Roman" w:cs="Times New Roman"/>
          <w:i/>
          <w:iCs/>
        </w:rPr>
        <w:t>D</w:t>
      </w:r>
      <w:r>
        <w:rPr>
          <w:rFonts w:ascii="Times New Roman" w:hAnsi="Times New Roman" w:cs="Times New Roman"/>
        </w:rPr>
        <w:t xml:space="preserve"> each contribute an additional $100 to partnership capital, thereby increasing the fair market value of each partner's interest to $200. As a result of the contribution, each partner has a new holding period in the portion of the partner's interest </w:t>
      </w:r>
      <w:r>
        <w:rPr>
          <w:rFonts w:ascii="Times New Roman" w:hAnsi="Times New Roman" w:cs="Times New Roman"/>
        </w:rPr>
        <w:t xml:space="preserve">in </w:t>
      </w:r>
      <w:r>
        <w:rPr>
          <w:rFonts w:ascii="Times New Roman" w:hAnsi="Times New Roman" w:cs="Times New Roman"/>
          <w:i/>
          <w:iCs/>
        </w:rPr>
        <w:t>PRS</w:t>
      </w:r>
      <w:r>
        <w:rPr>
          <w:rFonts w:ascii="Times New Roman" w:hAnsi="Times New Roman" w:cs="Times New Roman"/>
        </w:rPr>
        <w:t xml:space="preserve"> that is attributable to the contrib</w:t>
      </w:r>
      <w:r>
        <w:rPr>
          <w:rFonts w:ascii="Times New Roman" w:hAnsi="Times New Roman" w:cs="Times New Roman"/>
        </w:rPr>
        <w:t>u</w:t>
      </w:r>
      <w:r>
        <w:rPr>
          <w:rFonts w:ascii="Times New Roman" w:hAnsi="Times New Roman" w:cs="Times New Roman"/>
        </w:rPr>
        <w:t xml:space="preserve">tion. That portion equals 50 percent ($100/$200) of each partner's interest in </w:t>
      </w:r>
      <w:r>
        <w:rPr>
          <w:rFonts w:ascii="Times New Roman" w:hAnsi="Times New Roman" w:cs="Times New Roman"/>
          <w:i/>
          <w:iCs/>
        </w:rPr>
        <w:t>PRS</w:t>
      </w:r>
      <w:r>
        <w:rPr>
          <w:rFonts w:ascii="Times New Roman" w:hAnsi="Times New Roman" w:cs="Times New Roman"/>
        </w:rPr>
        <w:t>.</w:t>
      </w:r>
    </w:p>
    <w:p w:rsidR="00000000" w:rsidRDefault="00BE65FA">
      <w:pPr>
        <w:widowControl/>
        <w:spacing w:before="120"/>
        <w:ind w:left="1800" w:right="1800" w:firstLine="360"/>
        <w:rPr>
          <w:rFonts w:ascii="Times New Roman" w:hAnsi="Times New Roman" w:cs="Times New Roman"/>
        </w:rPr>
      </w:pPr>
      <w:r>
        <w:rPr>
          <w:rFonts w:ascii="Times New Roman" w:hAnsi="Times New Roman" w:cs="Times New Roman"/>
          <w:i/>
          <w:iCs/>
        </w:rPr>
        <w:t>Example 5. Sale or exchange of a portion of an interest in a partne</w:t>
      </w:r>
      <w:r>
        <w:rPr>
          <w:rFonts w:ascii="Times New Roman" w:hAnsi="Times New Roman" w:cs="Times New Roman"/>
          <w:i/>
          <w:iCs/>
        </w:rPr>
        <w:t>r</w:t>
      </w:r>
      <w:r>
        <w:rPr>
          <w:rFonts w:ascii="Times New Roman" w:hAnsi="Times New Roman" w:cs="Times New Roman"/>
          <w:i/>
          <w:iCs/>
        </w:rPr>
        <w:t>ship.</w:t>
      </w:r>
      <w:r>
        <w:rPr>
          <w:rFonts w:ascii="Times New Roman" w:hAnsi="Times New Roman" w:cs="Times New Roman"/>
        </w:rPr>
        <w:t xml:space="preserve"> (i) </w:t>
      </w:r>
      <w:r>
        <w:rPr>
          <w:rFonts w:ascii="Times New Roman" w:hAnsi="Times New Roman" w:cs="Times New Roman"/>
          <w:i/>
          <w:iCs/>
        </w:rPr>
        <w:t>A, B</w:t>
      </w:r>
      <w:r>
        <w:rPr>
          <w:rFonts w:ascii="Times New Roman" w:hAnsi="Times New Roman" w:cs="Times New Roman"/>
        </w:rPr>
        <w:t xml:space="preserve">, and </w:t>
      </w:r>
      <w:r>
        <w:rPr>
          <w:rFonts w:ascii="Times New Roman" w:hAnsi="Times New Roman" w:cs="Times New Roman"/>
          <w:i/>
          <w:iCs/>
        </w:rPr>
        <w:t>C</w:t>
      </w:r>
      <w:r>
        <w:rPr>
          <w:rFonts w:ascii="Times New Roman" w:hAnsi="Times New Roman" w:cs="Times New Roman"/>
        </w:rPr>
        <w:t xml:space="preserve"> form an equal partnership (</w:t>
      </w:r>
      <w:r>
        <w:rPr>
          <w:rFonts w:ascii="Times New Roman" w:hAnsi="Times New Roman" w:cs="Times New Roman"/>
          <w:i/>
          <w:iCs/>
        </w:rPr>
        <w:t>PRS</w:t>
      </w:r>
      <w:r>
        <w:rPr>
          <w:rFonts w:ascii="Times New Roman" w:hAnsi="Times New Roman" w:cs="Times New Roman"/>
        </w:rPr>
        <w:t>). In con</w:t>
      </w:r>
      <w:r>
        <w:rPr>
          <w:rFonts w:ascii="Times New Roman" w:hAnsi="Times New Roman" w:cs="Times New Roman"/>
        </w:rPr>
        <w:t xml:space="preserve">nection with the formation, </w:t>
      </w:r>
      <w:r>
        <w:rPr>
          <w:rFonts w:ascii="Times New Roman" w:hAnsi="Times New Roman" w:cs="Times New Roman"/>
          <w:i/>
          <w:iCs/>
        </w:rPr>
        <w:t>A</w:t>
      </w:r>
      <w:r>
        <w:rPr>
          <w:rFonts w:ascii="Times New Roman" w:hAnsi="Times New Roman" w:cs="Times New Roman"/>
        </w:rPr>
        <w:t xml:space="preserve"> contributes $5,000 in cash and a capital asset (capital asset 1) with a fair market value of $5,000 and a basis of $2,000; </w:t>
      </w:r>
      <w:r>
        <w:rPr>
          <w:rFonts w:ascii="Times New Roman" w:hAnsi="Times New Roman" w:cs="Times New Roman"/>
          <w:i/>
          <w:iCs/>
        </w:rPr>
        <w:t>B</w:t>
      </w:r>
      <w:r>
        <w:rPr>
          <w:rFonts w:ascii="Times New Roman" w:hAnsi="Times New Roman" w:cs="Times New Roman"/>
        </w:rPr>
        <w:t xml:space="preserve"> contributes $7,000 in cash and a capital asset (capital asset   [*51]  2) with a fair market value of</w:t>
      </w:r>
      <w:r>
        <w:rPr>
          <w:rFonts w:ascii="Times New Roman" w:hAnsi="Times New Roman" w:cs="Times New Roman"/>
        </w:rPr>
        <w:t xml:space="preserve"> $3,000 and a basis of $3,000; and </w:t>
      </w:r>
      <w:r>
        <w:rPr>
          <w:rFonts w:ascii="Times New Roman" w:hAnsi="Times New Roman" w:cs="Times New Roman"/>
          <w:i/>
          <w:iCs/>
        </w:rPr>
        <w:t>C</w:t>
      </w:r>
      <w:r>
        <w:rPr>
          <w:rFonts w:ascii="Times New Roman" w:hAnsi="Times New Roman" w:cs="Times New Roman"/>
        </w:rPr>
        <w:t xml:space="preserve"> contributes $10,000 in cash. At the time of the contribution, </w:t>
      </w:r>
      <w:r>
        <w:rPr>
          <w:rFonts w:ascii="Times New Roman" w:hAnsi="Times New Roman" w:cs="Times New Roman"/>
          <w:i/>
          <w:iCs/>
        </w:rPr>
        <w:t>A</w:t>
      </w:r>
      <w:r>
        <w:rPr>
          <w:rFonts w:ascii="Times New Roman" w:hAnsi="Times New Roman" w:cs="Times New Roman"/>
        </w:rPr>
        <w:t xml:space="preserve"> had held the contributed property for two years. Six months later, when </w:t>
      </w:r>
      <w:r>
        <w:rPr>
          <w:rFonts w:ascii="Times New Roman" w:hAnsi="Times New Roman" w:cs="Times New Roman"/>
          <w:i/>
          <w:iCs/>
        </w:rPr>
        <w:t>A</w:t>
      </w:r>
      <w:r>
        <w:rPr>
          <w:rFonts w:ascii="Times New Roman" w:hAnsi="Times New Roman" w:cs="Times New Roman"/>
        </w:rPr>
        <w:t xml:space="preserve">'s basis in PRS is $7,000, </w:t>
      </w:r>
      <w:r>
        <w:rPr>
          <w:rFonts w:ascii="Times New Roman" w:hAnsi="Times New Roman" w:cs="Times New Roman"/>
          <w:i/>
          <w:iCs/>
        </w:rPr>
        <w:t>A</w:t>
      </w:r>
      <w:r>
        <w:rPr>
          <w:rFonts w:ascii="Times New Roman" w:hAnsi="Times New Roman" w:cs="Times New Roman"/>
        </w:rPr>
        <w:t xml:space="preserve"> tran</w:t>
      </w:r>
      <w:r>
        <w:rPr>
          <w:rFonts w:ascii="Times New Roman" w:hAnsi="Times New Roman" w:cs="Times New Roman"/>
        </w:rPr>
        <w:t>s</w:t>
      </w:r>
      <w:r>
        <w:rPr>
          <w:rFonts w:ascii="Times New Roman" w:hAnsi="Times New Roman" w:cs="Times New Roman"/>
        </w:rPr>
        <w:t xml:space="preserve">fers one-half of </w:t>
      </w:r>
      <w:r>
        <w:rPr>
          <w:rFonts w:ascii="Times New Roman" w:hAnsi="Times New Roman" w:cs="Times New Roman"/>
          <w:i/>
          <w:iCs/>
        </w:rPr>
        <w:t>A</w:t>
      </w:r>
      <w:r>
        <w:rPr>
          <w:rFonts w:ascii="Times New Roman" w:hAnsi="Times New Roman" w:cs="Times New Roman"/>
        </w:rPr>
        <w:t xml:space="preserve">'s interest in </w:t>
      </w:r>
      <w:r>
        <w:rPr>
          <w:rFonts w:ascii="Times New Roman" w:hAnsi="Times New Roman" w:cs="Times New Roman"/>
          <w:i/>
          <w:iCs/>
        </w:rPr>
        <w:t>PRS</w:t>
      </w:r>
      <w:r>
        <w:rPr>
          <w:rFonts w:ascii="Times New Roman" w:hAnsi="Times New Roman" w:cs="Times New Roman"/>
        </w:rPr>
        <w:t xml:space="preserve"> to </w:t>
      </w:r>
      <w:r>
        <w:rPr>
          <w:rFonts w:ascii="Times New Roman" w:hAnsi="Times New Roman" w:cs="Times New Roman"/>
          <w:i/>
          <w:iCs/>
        </w:rPr>
        <w:t>T</w:t>
      </w:r>
      <w:r>
        <w:rPr>
          <w:rFonts w:ascii="Times New Roman" w:hAnsi="Times New Roman" w:cs="Times New Roman"/>
        </w:rPr>
        <w:t xml:space="preserve"> for $7</w:t>
      </w:r>
      <w:r>
        <w:rPr>
          <w:rFonts w:ascii="Times New Roman" w:hAnsi="Times New Roman" w:cs="Times New Roman"/>
        </w:rPr>
        <w:t xml:space="preserve">,000 at a time when </w:t>
      </w:r>
      <w:r>
        <w:rPr>
          <w:rFonts w:ascii="Times New Roman" w:hAnsi="Times New Roman" w:cs="Times New Roman"/>
          <w:i/>
          <w:iCs/>
        </w:rPr>
        <w:t>PRS</w:t>
      </w:r>
      <w:r>
        <w:rPr>
          <w:rFonts w:ascii="Times New Roman" w:hAnsi="Times New Roman" w:cs="Times New Roman"/>
        </w:rPr>
        <w:t>'s balance sheet (reflecting a cash receipts and disbursements method of a</w:t>
      </w:r>
      <w:r>
        <w:rPr>
          <w:rFonts w:ascii="Times New Roman" w:hAnsi="Times New Roman" w:cs="Times New Roman"/>
        </w:rPr>
        <w:t>c</w:t>
      </w:r>
      <w:r>
        <w:rPr>
          <w:rFonts w:ascii="Times New Roman" w:hAnsi="Times New Roman" w:cs="Times New Roman"/>
        </w:rPr>
        <w:t>counting) is as follows:</w:t>
      </w:r>
    </w:p>
    <w:tbl>
      <w:tblPr>
        <w:tblW w:w="0" w:type="auto"/>
        <w:tblInd w:w="1800" w:type="dxa"/>
        <w:tblLayout w:type="fixed"/>
        <w:tblCellMar>
          <w:left w:w="60" w:type="dxa"/>
          <w:right w:w="60" w:type="dxa"/>
        </w:tblCellMar>
        <w:tblLook w:val="0000" w:firstRow="0" w:lastRow="0" w:firstColumn="0" w:lastColumn="0" w:noHBand="0" w:noVBand="0"/>
      </w:tblPr>
      <w:tblGrid>
        <w:gridCol w:w="1500"/>
        <w:gridCol w:w="1500"/>
        <w:gridCol w:w="1500"/>
        <w:gridCol w:w="1500"/>
        <w:gridCol w:w="1500"/>
      </w:tblGrid>
      <w:tr w:rsidR="00000000">
        <w:tblPrEx>
          <w:tblCellMar>
            <w:top w:w="0" w:type="dxa"/>
            <w:bottom w:w="0" w:type="dxa"/>
          </w:tblCellMar>
        </w:tblPrEx>
        <w:trPr>
          <w:tblHeader/>
        </w:trPr>
        <w:tc>
          <w:tcPr>
            <w:tcW w:w="4500" w:type="dxa"/>
            <w:gridSpan w:val="3"/>
            <w:tcBorders>
              <w:top w:val="nil"/>
              <w:left w:val="nil"/>
              <w:bottom w:val="nil"/>
              <w:right w:val="nil"/>
            </w:tcBorders>
          </w:tcPr>
          <w:p w:rsidR="00000000" w:rsidRDefault="00BE65FA">
            <w:pPr>
              <w:widowControl/>
              <w:rPr>
                <w:rFonts w:ascii="Times New Roman" w:hAnsi="Times New Roman" w:cs="Times New Roman"/>
              </w:rPr>
            </w:pPr>
          </w:p>
        </w:tc>
        <w:tc>
          <w:tcPr>
            <w:tcW w:w="3000" w:type="dxa"/>
            <w:gridSpan w:val="2"/>
            <w:tcBorders>
              <w:top w:val="nil"/>
              <w:left w:val="nil"/>
              <w:bottom w:val="nil"/>
              <w:right w:val="nil"/>
            </w:tcBorders>
          </w:tcPr>
          <w:p w:rsidR="00000000" w:rsidRDefault="00BE65FA">
            <w:pPr>
              <w:widowControl/>
              <w:jc w:val="center"/>
              <w:rPr>
                <w:rFonts w:ascii="Times New Roman" w:hAnsi="Times New Roman" w:cs="Times New Roman"/>
              </w:rPr>
            </w:pPr>
            <w:r>
              <w:rPr>
                <w:rFonts w:ascii="Times New Roman" w:hAnsi="Times New Roman" w:cs="Times New Roman"/>
                <w:b/>
                <w:bCs/>
              </w:rPr>
              <w:t>ASSETS</w:t>
            </w:r>
          </w:p>
        </w:tc>
      </w:tr>
      <w:tr w:rsidR="00000000">
        <w:tblPrEx>
          <w:tblCellMar>
            <w:top w:w="0" w:type="dxa"/>
            <w:bottom w:w="0" w:type="dxa"/>
          </w:tblCellMar>
        </w:tblPrEx>
        <w:trPr>
          <w:tblHeader/>
        </w:trPr>
        <w:tc>
          <w:tcPr>
            <w:tcW w:w="4500" w:type="dxa"/>
            <w:gridSpan w:val="3"/>
            <w:tcBorders>
              <w:top w:val="nil"/>
              <w:left w:val="nil"/>
              <w:bottom w:val="nil"/>
              <w:right w:val="nil"/>
            </w:tcBorders>
          </w:tcPr>
          <w:p w:rsidR="00000000" w:rsidRDefault="00BE65FA">
            <w:pPr>
              <w:widowControl/>
              <w:rPr>
                <w:rFonts w:ascii="Times New Roman" w:hAnsi="Times New Roman" w:cs="Times New Roman"/>
              </w:rPr>
            </w:pPr>
          </w:p>
        </w:tc>
        <w:tc>
          <w:tcPr>
            <w:tcW w:w="1500" w:type="dxa"/>
            <w:tcBorders>
              <w:top w:val="nil"/>
              <w:left w:val="nil"/>
              <w:bottom w:val="nil"/>
              <w:right w:val="nil"/>
            </w:tcBorders>
          </w:tcPr>
          <w:p w:rsidR="00000000" w:rsidRDefault="00BE65FA">
            <w:pPr>
              <w:widowControl/>
              <w:jc w:val="center"/>
              <w:rPr>
                <w:rFonts w:ascii="Times New Roman" w:hAnsi="Times New Roman" w:cs="Times New Roman"/>
              </w:rPr>
            </w:pPr>
            <w:r>
              <w:rPr>
                <w:rFonts w:ascii="Times New Roman" w:hAnsi="Times New Roman" w:cs="Times New Roman"/>
                <w:b/>
                <w:bCs/>
              </w:rPr>
              <w:t>Adjusted Basis</w:t>
            </w:r>
          </w:p>
        </w:tc>
        <w:tc>
          <w:tcPr>
            <w:tcW w:w="1500" w:type="dxa"/>
            <w:tcBorders>
              <w:top w:val="nil"/>
              <w:left w:val="nil"/>
              <w:bottom w:val="nil"/>
              <w:right w:val="nil"/>
            </w:tcBorders>
          </w:tcPr>
          <w:p w:rsidR="00000000" w:rsidRDefault="00BE65FA">
            <w:pPr>
              <w:widowControl/>
              <w:jc w:val="center"/>
              <w:rPr>
                <w:rFonts w:ascii="Times New Roman" w:hAnsi="Times New Roman" w:cs="Times New Roman"/>
              </w:rPr>
            </w:pPr>
            <w:r>
              <w:rPr>
                <w:rFonts w:ascii="Times New Roman" w:hAnsi="Times New Roman" w:cs="Times New Roman"/>
                <w:b/>
                <w:bCs/>
              </w:rPr>
              <w:t>Market Value</w:t>
            </w:r>
          </w:p>
        </w:tc>
      </w:tr>
      <w:tr w:rsidR="00000000">
        <w:tblPrEx>
          <w:tblCellMar>
            <w:top w:w="0" w:type="dxa"/>
            <w:bottom w:w="0" w:type="dxa"/>
          </w:tblCellMar>
        </w:tblPrEx>
        <w:tc>
          <w:tcPr>
            <w:tcW w:w="4500" w:type="dxa"/>
            <w:gridSpan w:val="3"/>
            <w:tcBorders>
              <w:top w:val="nil"/>
              <w:left w:val="nil"/>
              <w:bottom w:val="nil"/>
              <w:right w:val="nil"/>
            </w:tcBorders>
          </w:tcPr>
          <w:p w:rsidR="00000000" w:rsidRDefault="00BE65FA">
            <w:pPr>
              <w:widowControl/>
              <w:rPr>
                <w:rFonts w:ascii="Times New Roman" w:hAnsi="Times New Roman" w:cs="Times New Roman"/>
              </w:rPr>
            </w:pPr>
            <w:r>
              <w:rPr>
                <w:rFonts w:ascii="Times New Roman" w:hAnsi="Times New Roman" w:cs="Times New Roman"/>
              </w:rPr>
              <w:t>Cash</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$ 22,000</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$22,000</w:t>
            </w:r>
          </w:p>
        </w:tc>
      </w:tr>
      <w:tr w:rsidR="00000000">
        <w:tblPrEx>
          <w:tblCellMar>
            <w:top w:w="0" w:type="dxa"/>
            <w:bottom w:w="0" w:type="dxa"/>
          </w:tblCellMar>
        </w:tblPrEx>
        <w:tc>
          <w:tcPr>
            <w:tcW w:w="4500" w:type="dxa"/>
            <w:gridSpan w:val="3"/>
            <w:tcBorders>
              <w:top w:val="nil"/>
              <w:left w:val="nil"/>
              <w:bottom w:val="nil"/>
              <w:right w:val="nil"/>
            </w:tcBorders>
          </w:tcPr>
          <w:p w:rsidR="00000000" w:rsidRDefault="00BE65FA">
            <w:pPr>
              <w:widowControl/>
              <w:rPr>
                <w:rFonts w:ascii="Times New Roman" w:hAnsi="Times New Roman" w:cs="Times New Roman"/>
              </w:rPr>
            </w:pPr>
            <w:r>
              <w:rPr>
                <w:rFonts w:ascii="Times New Roman" w:hAnsi="Times New Roman" w:cs="Times New Roman"/>
              </w:rPr>
              <w:t>Unrealized Receivables</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0</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6,000</w:t>
            </w:r>
          </w:p>
        </w:tc>
      </w:tr>
      <w:tr w:rsidR="00000000">
        <w:tblPrEx>
          <w:tblCellMar>
            <w:top w:w="0" w:type="dxa"/>
            <w:bottom w:w="0" w:type="dxa"/>
          </w:tblCellMar>
        </w:tblPrEx>
        <w:tc>
          <w:tcPr>
            <w:tcW w:w="1500" w:type="dxa"/>
            <w:tcBorders>
              <w:top w:val="nil"/>
              <w:left w:val="nil"/>
              <w:bottom w:val="nil"/>
              <w:right w:val="nil"/>
            </w:tcBorders>
          </w:tcPr>
          <w:p w:rsidR="00000000" w:rsidRDefault="00BE65FA">
            <w:pPr>
              <w:widowControl/>
              <w:rPr>
                <w:rFonts w:ascii="Times New Roman" w:hAnsi="Times New Roman" w:cs="Times New Roman"/>
              </w:rPr>
            </w:pPr>
          </w:p>
        </w:tc>
        <w:tc>
          <w:tcPr>
            <w:tcW w:w="3000" w:type="dxa"/>
            <w:gridSpan w:val="2"/>
            <w:tcBorders>
              <w:top w:val="nil"/>
              <w:left w:val="nil"/>
              <w:bottom w:val="nil"/>
              <w:right w:val="nil"/>
            </w:tcBorders>
          </w:tcPr>
          <w:p w:rsidR="00000000" w:rsidRDefault="00BE65FA">
            <w:pPr>
              <w:widowControl/>
              <w:rPr>
                <w:rFonts w:ascii="Times New Roman" w:hAnsi="Times New Roman" w:cs="Times New Roman"/>
              </w:rPr>
            </w:pPr>
            <w:r>
              <w:rPr>
                <w:rFonts w:ascii="Times New Roman" w:hAnsi="Times New Roman" w:cs="Times New Roman"/>
              </w:rPr>
              <w:t>Capital Asset 1</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2,000</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5,000</w:t>
            </w:r>
          </w:p>
        </w:tc>
      </w:tr>
      <w:tr w:rsidR="00000000">
        <w:tblPrEx>
          <w:tblCellMar>
            <w:top w:w="0" w:type="dxa"/>
            <w:bottom w:w="0" w:type="dxa"/>
          </w:tblCellMar>
        </w:tblPrEx>
        <w:tc>
          <w:tcPr>
            <w:tcW w:w="1500" w:type="dxa"/>
            <w:tcBorders>
              <w:top w:val="nil"/>
              <w:left w:val="nil"/>
              <w:bottom w:val="nil"/>
              <w:right w:val="nil"/>
            </w:tcBorders>
          </w:tcPr>
          <w:p w:rsidR="00000000" w:rsidRDefault="00BE65FA">
            <w:pPr>
              <w:widowControl/>
              <w:rPr>
                <w:rFonts w:ascii="Times New Roman" w:hAnsi="Times New Roman" w:cs="Times New Roman"/>
              </w:rPr>
            </w:pPr>
          </w:p>
        </w:tc>
        <w:tc>
          <w:tcPr>
            <w:tcW w:w="3000" w:type="dxa"/>
            <w:gridSpan w:val="2"/>
            <w:tcBorders>
              <w:top w:val="nil"/>
              <w:left w:val="nil"/>
              <w:bottom w:val="nil"/>
              <w:right w:val="nil"/>
            </w:tcBorders>
          </w:tcPr>
          <w:p w:rsidR="00000000" w:rsidRDefault="00BE65FA">
            <w:pPr>
              <w:widowControl/>
              <w:rPr>
                <w:rFonts w:ascii="Times New Roman" w:hAnsi="Times New Roman" w:cs="Times New Roman"/>
              </w:rPr>
            </w:pPr>
            <w:r>
              <w:rPr>
                <w:rFonts w:ascii="Times New Roman" w:hAnsi="Times New Roman" w:cs="Times New Roman"/>
              </w:rPr>
              <w:t>Capital Asset 2</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3,000</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9,000</w:t>
            </w:r>
          </w:p>
        </w:tc>
      </w:tr>
      <w:tr w:rsidR="00000000">
        <w:tblPrEx>
          <w:tblCellMar>
            <w:top w:w="0" w:type="dxa"/>
            <w:bottom w:w="0" w:type="dxa"/>
          </w:tblCellMar>
        </w:tblPrEx>
        <w:tc>
          <w:tcPr>
            <w:tcW w:w="4500" w:type="dxa"/>
            <w:gridSpan w:val="3"/>
            <w:tcBorders>
              <w:top w:val="nil"/>
              <w:left w:val="nil"/>
              <w:bottom w:val="nil"/>
              <w:right w:val="nil"/>
            </w:tcBorders>
          </w:tcPr>
          <w:p w:rsidR="00000000" w:rsidRDefault="00BE65FA">
            <w:pPr>
              <w:widowControl/>
              <w:rPr>
                <w:rFonts w:ascii="Times New Roman" w:hAnsi="Times New Roman" w:cs="Times New Roman"/>
              </w:rPr>
            </w:pPr>
            <w:r>
              <w:rPr>
                <w:rFonts w:ascii="Times New Roman" w:hAnsi="Times New Roman" w:cs="Times New Roman"/>
              </w:rPr>
              <w:t>Capital Assets</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5,000</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14,000</w:t>
            </w:r>
          </w:p>
        </w:tc>
      </w:tr>
      <w:tr w:rsidR="00000000">
        <w:tblPrEx>
          <w:tblCellMar>
            <w:top w:w="0" w:type="dxa"/>
            <w:bottom w:w="0" w:type="dxa"/>
          </w:tblCellMar>
        </w:tblPrEx>
        <w:tc>
          <w:tcPr>
            <w:tcW w:w="1500" w:type="dxa"/>
            <w:tcBorders>
              <w:top w:val="nil"/>
              <w:left w:val="nil"/>
              <w:bottom w:val="nil"/>
              <w:right w:val="nil"/>
            </w:tcBorders>
          </w:tcPr>
          <w:p w:rsidR="00000000" w:rsidRDefault="00BE65FA">
            <w:pPr>
              <w:widowControl/>
              <w:rPr>
                <w:rFonts w:ascii="Times New Roman" w:hAnsi="Times New Roman" w:cs="Times New Roman"/>
              </w:rPr>
            </w:pPr>
          </w:p>
        </w:tc>
        <w:tc>
          <w:tcPr>
            <w:tcW w:w="1500" w:type="dxa"/>
            <w:tcBorders>
              <w:top w:val="nil"/>
              <w:left w:val="nil"/>
              <w:bottom w:val="nil"/>
              <w:right w:val="nil"/>
            </w:tcBorders>
          </w:tcPr>
          <w:p w:rsidR="00000000" w:rsidRDefault="00BE65FA">
            <w:pPr>
              <w:widowControl/>
              <w:rPr>
                <w:rFonts w:ascii="Times New Roman" w:hAnsi="Times New Roman" w:cs="Times New Roman"/>
              </w:rPr>
            </w:pPr>
          </w:p>
        </w:tc>
        <w:tc>
          <w:tcPr>
            <w:tcW w:w="1500" w:type="dxa"/>
            <w:tcBorders>
              <w:top w:val="nil"/>
              <w:left w:val="nil"/>
              <w:bottom w:val="nil"/>
              <w:right w:val="nil"/>
            </w:tcBorders>
          </w:tcPr>
          <w:p w:rsidR="00000000" w:rsidRDefault="00BE65FA">
            <w:pPr>
              <w:widowControl/>
              <w:rPr>
                <w:rFonts w:ascii="Times New Roman" w:hAnsi="Times New Roman" w:cs="Times New Roman"/>
              </w:rPr>
            </w:pPr>
            <w:r>
              <w:rPr>
                <w:rFonts w:ascii="Times New Roman" w:hAnsi="Times New Roman" w:cs="Times New Roman"/>
              </w:rPr>
              <w:t>Total</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$ 27,000</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$42,000</w:t>
            </w:r>
          </w:p>
        </w:tc>
      </w:tr>
    </w:tbl>
    <w:p w:rsidR="00000000" w:rsidRDefault="00BE65FA">
      <w:pPr>
        <w:widowControl/>
        <w:spacing w:before="120"/>
        <w:ind w:left="1800" w:right="1800" w:firstLine="360"/>
        <w:rPr>
          <w:rFonts w:ascii="Times New Roman" w:hAnsi="Times New Roman" w:cs="Times New Roman"/>
        </w:rPr>
      </w:pPr>
      <w:r>
        <w:rPr>
          <w:rFonts w:ascii="Times New Roman" w:hAnsi="Times New Roman" w:cs="Times New Roman"/>
        </w:rPr>
        <w:t xml:space="preserve">(ii) Although at the time of the transfer </w:t>
      </w:r>
      <w:r>
        <w:rPr>
          <w:rFonts w:ascii="Times New Roman" w:hAnsi="Times New Roman" w:cs="Times New Roman"/>
          <w:i/>
          <w:iCs/>
        </w:rPr>
        <w:t>A</w:t>
      </w:r>
      <w:r>
        <w:rPr>
          <w:rFonts w:ascii="Times New Roman" w:hAnsi="Times New Roman" w:cs="Times New Roman"/>
        </w:rPr>
        <w:t xml:space="preserve"> has not held </w:t>
      </w:r>
      <w:r>
        <w:rPr>
          <w:rFonts w:ascii="Times New Roman" w:hAnsi="Times New Roman" w:cs="Times New Roman"/>
          <w:i/>
          <w:iCs/>
        </w:rPr>
        <w:t>A</w:t>
      </w:r>
      <w:r>
        <w:rPr>
          <w:rFonts w:ascii="Times New Roman" w:hAnsi="Times New Roman" w:cs="Times New Roman"/>
        </w:rPr>
        <w:t xml:space="preserve">'s interest in </w:t>
      </w:r>
      <w:r>
        <w:rPr>
          <w:rFonts w:ascii="Times New Roman" w:hAnsi="Times New Roman" w:cs="Times New Roman"/>
          <w:i/>
          <w:iCs/>
        </w:rPr>
        <w:t>PRS</w:t>
      </w:r>
      <w:r>
        <w:rPr>
          <w:rFonts w:ascii="Times New Roman" w:hAnsi="Times New Roman" w:cs="Times New Roman"/>
        </w:rPr>
        <w:t xml:space="preserve"> for more than one year, 50 percent of the fair market value of </w:t>
      </w:r>
      <w:r>
        <w:rPr>
          <w:rFonts w:ascii="Times New Roman" w:hAnsi="Times New Roman" w:cs="Times New Roman"/>
          <w:i/>
          <w:iCs/>
        </w:rPr>
        <w:t>A</w:t>
      </w:r>
      <w:r>
        <w:rPr>
          <w:rFonts w:ascii="Times New Roman" w:hAnsi="Times New Roman" w:cs="Times New Roman"/>
        </w:rPr>
        <w:t>'s i</w:t>
      </w:r>
      <w:r>
        <w:rPr>
          <w:rFonts w:ascii="Times New Roman" w:hAnsi="Times New Roman" w:cs="Times New Roman"/>
        </w:rPr>
        <w:t>n</w:t>
      </w:r>
      <w:r>
        <w:rPr>
          <w:rFonts w:ascii="Times New Roman" w:hAnsi="Times New Roman" w:cs="Times New Roman"/>
        </w:rPr>
        <w:t xml:space="preserve">terest in </w:t>
      </w:r>
      <w:r>
        <w:rPr>
          <w:rFonts w:ascii="Times New Roman" w:hAnsi="Times New Roman" w:cs="Times New Roman"/>
          <w:i/>
          <w:iCs/>
        </w:rPr>
        <w:t>PRS</w:t>
      </w:r>
      <w:r>
        <w:rPr>
          <w:rFonts w:ascii="Times New Roman" w:hAnsi="Times New Roman" w:cs="Times New Roman"/>
        </w:rPr>
        <w:t xml:space="preserve"> was received in exchange for a capital asset with a long-term holding period. Therefore, 50 percent of </w:t>
      </w:r>
      <w:r>
        <w:rPr>
          <w:rFonts w:ascii="Times New Roman" w:hAnsi="Times New Roman" w:cs="Times New Roman"/>
          <w:i/>
          <w:iCs/>
        </w:rPr>
        <w:t>A</w:t>
      </w:r>
      <w:r>
        <w:rPr>
          <w:rFonts w:ascii="Times New Roman" w:hAnsi="Times New Roman" w:cs="Times New Roman"/>
        </w:rPr>
        <w:t xml:space="preserve">'s interest in </w:t>
      </w:r>
      <w:r>
        <w:rPr>
          <w:rFonts w:ascii="Times New Roman" w:hAnsi="Times New Roman" w:cs="Times New Roman"/>
          <w:i/>
          <w:iCs/>
        </w:rPr>
        <w:t>PRS</w:t>
      </w:r>
      <w:r>
        <w:rPr>
          <w:rFonts w:ascii="Times New Roman" w:hAnsi="Times New Roman" w:cs="Times New Roman"/>
        </w:rPr>
        <w:t xml:space="preserve"> has a long-term holding period.</w:t>
      </w:r>
    </w:p>
    <w:p w:rsidR="00000000" w:rsidRDefault="00BE65FA">
      <w:pPr>
        <w:widowControl/>
        <w:spacing w:before="120"/>
        <w:ind w:left="1800" w:right="1800" w:firstLine="360"/>
        <w:rPr>
          <w:rFonts w:ascii="Times New Roman" w:hAnsi="Times New Roman" w:cs="Times New Roman"/>
        </w:rPr>
      </w:pPr>
      <w:r>
        <w:rPr>
          <w:rFonts w:ascii="Times New Roman" w:hAnsi="Times New Roman" w:cs="Times New Roman"/>
        </w:rPr>
        <w:t xml:space="preserve">(iii) If </w:t>
      </w:r>
      <w:r>
        <w:rPr>
          <w:rFonts w:ascii="Times New Roman" w:hAnsi="Times New Roman" w:cs="Times New Roman"/>
          <w:i/>
          <w:iCs/>
        </w:rPr>
        <w:t>PRS</w:t>
      </w:r>
      <w:r>
        <w:rPr>
          <w:rFonts w:ascii="Times New Roman" w:hAnsi="Times New Roman" w:cs="Times New Roman"/>
        </w:rPr>
        <w:t xml:space="preserve"> were to sell all of its section 751 property in a fully taxable transaction immediately</w:t>
      </w:r>
      <w:r>
        <w:rPr>
          <w:rFonts w:ascii="Times New Roman" w:hAnsi="Times New Roman" w:cs="Times New Roman"/>
        </w:rPr>
        <w:t xml:space="preserve"> before </w:t>
      </w:r>
      <w:r>
        <w:rPr>
          <w:rFonts w:ascii="Times New Roman" w:hAnsi="Times New Roman" w:cs="Times New Roman"/>
          <w:i/>
          <w:iCs/>
        </w:rPr>
        <w:t>A</w:t>
      </w:r>
      <w:r>
        <w:rPr>
          <w:rFonts w:ascii="Times New Roman" w:hAnsi="Times New Roman" w:cs="Times New Roman"/>
        </w:rPr>
        <w:t xml:space="preserve">'s transfer of the partnership interest, </w:t>
      </w:r>
      <w:r>
        <w:rPr>
          <w:rFonts w:ascii="Times New Roman" w:hAnsi="Times New Roman" w:cs="Times New Roman"/>
          <w:i/>
          <w:iCs/>
        </w:rPr>
        <w:t>A</w:t>
      </w:r>
      <w:r>
        <w:rPr>
          <w:rFonts w:ascii="Times New Roman" w:hAnsi="Times New Roman" w:cs="Times New Roman"/>
        </w:rPr>
        <w:t xml:space="preserve"> would be allocated $2,000 of ordinary income. One-half of that amount ($1,000) is attributable to the portion of </w:t>
      </w:r>
      <w:r>
        <w:rPr>
          <w:rFonts w:ascii="Times New Roman" w:hAnsi="Times New Roman" w:cs="Times New Roman"/>
          <w:i/>
          <w:iCs/>
        </w:rPr>
        <w:t>A</w:t>
      </w:r>
      <w:r>
        <w:rPr>
          <w:rFonts w:ascii="Times New Roman" w:hAnsi="Times New Roman" w:cs="Times New Roman"/>
        </w:rPr>
        <w:t xml:space="preserve">'s interest in </w:t>
      </w:r>
      <w:r>
        <w:rPr>
          <w:rFonts w:ascii="Times New Roman" w:hAnsi="Times New Roman" w:cs="Times New Roman"/>
          <w:i/>
          <w:iCs/>
        </w:rPr>
        <w:t>PRS</w:t>
      </w:r>
      <w:r>
        <w:rPr>
          <w:rFonts w:ascii="Times New Roman" w:hAnsi="Times New Roman" w:cs="Times New Roman"/>
        </w:rPr>
        <w:t xml:space="preserve"> transferred to </w:t>
      </w:r>
      <w:r>
        <w:rPr>
          <w:rFonts w:ascii="Times New Roman" w:hAnsi="Times New Roman" w:cs="Times New Roman"/>
          <w:i/>
          <w:iCs/>
        </w:rPr>
        <w:t>T</w:t>
      </w:r>
      <w:r>
        <w:rPr>
          <w:rFonts w:ascii="Times New Roman" w:hAnsi="Times New Roman" w:cs="Times New Roman"/>
        </w:rPr>
        <w:t xml:space="preserve">. Accordingly,   [*52]  </w:t>
      </w:r>
      <w:r>
        <w:rPr>
          <w:rFonts w:ascii="Times New Roman" w:hAnsi="Times New Roman" w:cs="Times New Roman"/>
          <w:i/>
          <w:iCs/>
        </w:rPr>
        <w:t>A</w:t>
      </w:r>
      <w:r>
        <w:rPr>
          <w:rFonts w:ascii="Times New Roman" w:hAnsi="Times New Roman" w:cs="Times New Roman"/>
        </w:rPr>
        <w:t xml:space="preserve"> will recognize $1,000 ordinary income and $2,500 </w:t>
      </w:r>
      <w:r>
        <w:rPr>
          <w:rFonts w:ascii="Times New Roman" w:hAnsi="Times New Roman" w:cs="Times New Roman"/>
        </w:rPr>
        <w:lastRenderedPageBreak/>
        <w:t xml:space="preserve">($3.500 - $1.000) of capital gain on account of the transfer to </w:t>
      </w:r>
      <w:r>
        <w:rPr>
          <w:rFonts w:ascii="Times New Roman" w:hAnsi="Times New Roman" w:cs="Times New Roman"/>
          <w:i/>
          <w:iCs/>
        </w:rPr>
        <w:t>T</w:t>
      </w:r>
      <w:r>
        <w:rPr>
          <w:rFonts w:ascii="Times New Roman" w:hAnsi="Times New Roman" w:cs="Times New Roman"/>
        </w:rPr>
        <w:t xml:space="preserve"> of one-half of </w:t>
      </w:r>
      <w:r>
        <w:rPr>
          <w:rFonts w:ascii="Times New Roman" w:hAnsi="Times New Roman" w:cs="Times New Roman"/>
          <w:i/>
          <w:iCs/>
        </w:rPr>
        <w:t>A</w:t>
      </w:r>
      <w:r>
        <w:rPr>
          <w:rFonts w:ascii="Times New Roman" w:hAnsi="Times New Roman" w:cs="Times New Roman"/>
        </w:rPr>
        <w:t xml:space="preserve">'s interest in </w:t>
      </w:r>
      <w:r>
        <w:rPr>
          <w:rFonts w:ascii="Times New Roman" w:hAnsi="Times New Roman" w:cs="Times New Roman"/>
          <w:i/>
          <w:iCs/>
        </w:rPr>
        <w:t>PRS</w:t>
      </w:r>
      <w:r>
        <w:rPr>
          <w:rFonts w:ascii="Times New Roman" w:hAnsi="Times New Roman" w:cs="Times New Roman"/>
        </w:rPr>
        <w:t>. Fifty percent ($1,250) of that gain is long-term capital gain and 50 percent ($1,250) is short-term capi</w:t>
      </w:r>
      <w:r>
        <w:rPr>
          <w:rFonts w:ascii="Times New Roman" w:hAnsi="Times New Roman" w:cs="Times New Roman"/>
        </w:rPr>
        <w:t>tal gain.</w:t>
      </w:r>
    </w:p>
    <w:p w:rsidR="00000000" w:rsidRDefault="00BE65FA">
      <w:pPr>
        <w:widowControl/>
        <w:spacing w:before="120"/>
        <w:ind w:left="1800" w:right="1800" w:firstLine="360"/>
        <w:rPr>
          <w:rFonts w:ascii="Times New Roman" w:hAnsi="Times New Roman" w:cs="Times New Roman"/>
        </w:rPr>
      </w:pPr>
      <w:r>
        <w:rPr>
          <w:rFonts w:ascii="Times New Roman" w:hAnsi="Times New Roman" w:cs="Times New Roman"/>
          <w:i/>
          <w:iCs/>
        </w:rPr>
        <w:t>Example 6. Sale of units of interests in a partnership.</w:t>
      </w:r>
      <w:r>
        <w:rPr>
          <w:rFonts w:ascii="Times New Roman" w:hAnsi="Times New Roman" w:cs="Times New Roman"/>
        </w:rPr>
        <w:t xml:space="preserve"> A publicly tra</w:t>
      </w:r>
      <w:r>
        <w:rPr>
          <w:rFonts w:ascii="Times New Roman" w:hAnsi="Times New Roman" w:cs="Times New Roman"/>
        </w:rPr>
        <w:t>d</w:t>
      </w:r>
      <w:r>
        <w:rPr>
          <w:rFonts w:ascii="Times New Roman" w:hAnsi="Times New Roman" w:cs="Times New Roman"/>
        </w:rPr>
        <w:t>ed partnership (</w:t>
      </w:r>
      <w:r>
        <w:rPr>
          <w:rFonts w:ascii="Times New Roman" w:hAnsi="Times New Roman" w:cs="Times New Roman"/>
          <w:i/>
          <w:iCs/>
        </w:rPr>
        <w:t>PRS</w:t>
      </w:r>
      <w:r>
        <w:rPr>
          <w:rFonts w:ascii="Times New Roman" w:hAnsi="Times New Roman" w:cs="Times New Roman"/>
        </w:rPr>
        <w:t>) has ownership interests that are segregated into ide</w:t>
      </w:r>
      <w:r>
        <w:rPr>
          <w:rFonts w:ascii="Times New Roman" w:hAnsi="Times New Roman" w:cs="Times New Roman"/>
        </w:rPr>
        <w:t>n</w:t>
      </w:r>
      <w:r>
        <w:rPr>
          <w:rFonts w:ascii="Times New Roman" w:hAnsi="Times New Roman" w:cs="Times New Roman"/>
        </w:rPr>
        <w:t>tif</w:t>
      </w:r>
      <w:r>
        <w:rPr>
          <w:rFonts w:ascii="Times New Roman" w:hAnsi="Times New Roman" w:cs="Times New Roman"/>
        </w:rPr>
        <w:t>i</w:t>
      </w:r>
      <w:r>
        <w:rPr>
          <w:rFonts w:ascii="Times New Roman" w:hAnsi="Times New Roman" w:cs="Times New Roman"/>
        </w:rPr>
        <w:t xml:space="preserve">able units of interest. </w:t>
      </w:r>
      <w:r>
        <w:rPr>
          <w:rFonts w:ascii="Times New Roman" w:hAnsi="Times New Roman" w:cs="Times New Roman"/>
          <w:i/>
          <w:iCs/>
        </w:rPr>
        <w:t>A</w:t>
      </w:r>
      <w:r>
        <w:rPr>
          <w:rFonts w:ascii="Times New Roman" w:hAnsi="Times New Roman" w:cs="Times New Roman"/>
        </w:rPr>
        <w:t xml:space="preserve"> owns 10 limited partnership units in </w:t>
      </w:r>
      <w:r>
        <w:rPr>
          <w:rFonts w:ascii="Times New Roman" w:hAnsi="Times New Roman" w:cs="Times New Roman"/>
          <w:i/>
          <w:iCs/>
        </w:rPr>
        <w:t>PRS</w:t>
      </w:r>
      <w:r>
        <w:rPr>
          <w:rFonts w:ascii="Times New Roman" w:hAnsi="Times New Roman" w:cs="Times New Roman"/>
        </w:rPr>
        <w:t xml:space="preserve"> for which </w:t>
      </w:r>
      <w:r>
        <w:rPr>
          <w:rFonts w:ascii="Times New Roman" w:hAnsi="Times New Roman" w:cs="Times New Roman"/>
          <w:i/>
          <w:iCs/>
        </w:rPr>
        <w:t>A</w:t>
      </w:r>
      <w:r>
        <w:rPr>
          <w:rFonts w:ascii="Times New Roman" w:hAnsi="Times New Roman" w:cs="Times New Roman"/>
        </w:rPr>
        <w:t xml:space="preserve"> paid $10,000 on Ja</w:t>
      </w:r>
      <w:r>
        <w:rPr>
          <w:rFonts w:ascii="Times New Roman" w:hAnsi="Times New Roman" w:cs="Times New Roman"/>
        </w:rPr>
        <w:t xml:space="preserve">nuary 1, 1999. On August 1, 2000, </w:t>
      </w:r>
      <w:r>
        <w:rPr>
          <w:rFonts w:ascii="Times New Roman" w:hAnsi="Times New Roman" w:cs="Times New Roman"/>
          <w:i/>
          <w:iCs/>
        </w:rPr>
        <w:t>A</w:t>
      </w:r>
      <w:r>
        <w:rPr>
          <w:rFonts w:ascii="Times New Roman" w:hAnsi="Times New Roman" w:cs="Times New Roman"/>
        </w:rPr>
        <w:t xml:space="preserve"> purchases five a</w:t>
      </w:r>
      <w:r>
        <w:rPr>
          <w:rFonts w:ascii="Times New Roman" w:hAnsi="Times New Roman" w:cs="Times New Roman"/>
        </w:rPr>
        <w:t>d</w:t>
      </w:r>
      <w:r>
        <w:rPr>
          <w:rFonts w:ascii="Times New Roman" w:hAnsi="Times New Roman" w:cs="Times New Roman"/>
        </w:rPr>
        <w:t xml:space="preserve">ditional units for $10,000. At the time of purchase, the fair market value of each unit has increased to $2,000. </w:t>
      </w:r>
      <w:r>
        <w:rPr>
          <w:rFonts w:ascii="Times New Roman" w:hAnsi="Times New Roman" w:cs="Times New Roman"/>
          <w:i/>
          <w:iCs/>
        </w:rPr>
        <w:t>A</w:t>
      </w:r>
      <w:r>
        <w:rPr>
          <w:rFonts w:ascii="Times New Roman" w:hAnsi="Times New Roman" w:cs="Times New Roman"/>
        </w:rPr>
        <w:t xml:space="preserve">'s holding period for one-third ($10,000/$30,000) of the interest in </w:t>
      </w:r>
      <w:r>
        <w:rPr>
          <w:rFonts w:ascii="Times New Roman" w:hAnsi="Times New Roman" w:cs="Times New Roman"/>
          <w:i/>
          <w:iCs/>
        </w:rPr>
        <w:t>PRS</w:t>
      </w:r>
      <w:r>
        <w:rPr>
          <w:rFonts w:ascii="Times New Roman" w:hAnsi="Times New Roman" w:cs="Times New Roman"/>
        </w:rPr>
        <w:t xml:space="preserve"> begins on the da</w:t>
      </w:r>
      <w:r>
        <w:rPr>
          <w:rFonts w:ascii="Times New Roman" w:hAnsi="Times New Roman" w:cs="Times New Roman"/>
        </w:rPr>
        <w:t>y after the pu</w:t>
      </w:r>
      <w:r>
        <w:rPr>
          <w:rFonts w:ascii="Times New Roman" w:hAnsi="Times New Roman" w:cs="Times New Roman"/>
        </w:rPr>
        <w:t>r</w:t>
      </w:r>
      <w:r>
        <w:rPr>
          <w:rFonts w:ascii="Times New Roman" w:hAnsi="Times New Roman" w:cs="Times New Roman"/>
        </w:rPr>
        <w:t xml:space="preserve">chase of the five additional units. Less than one year later, </w:t>
      </w:r>
      <w:r>
        <w:rPr>
          <w:rFonts w:ascii="Times New Roman" w:hAnsi="Times New Roman" w:cs="Times New Roman"/>
          <w:i/>
          <w:iCs/>
        </w:rPr>
        <w:t>A</w:t>
      </w:r>
      <w:r>
        <w:rPr>
          <w:rFonts w:ascii="Times New Roman" w:hAnsi="Times New Roman" w:cs="Times New Roman"/>
        </w:rPr>
        <w:t xml:space="preserve"> sells five units of ownership in </w:t>
      </w:r>
      <w:r>
        <w:rPr>
          <w:rFonts w:ascii="Times New Roman" w:hAnsi="Times New Roman" w:cs="Times New Roman"/>
          <w:i/>
          <w:iCs/>
        </w:rPr>
        <w:t>PRS</w:t>
      </w:r>
      <w:r>
        <w:rPr>
          <w:rFonts w:ascii="Times New Roman" w:hAnsi="Times New Roman" w:cs="Times New Roman"/>
        </w:rPr>
        <w:t xml:space="preserve"> for $11,000. At the time, </w:t>
      </w:r>
      <w:r>
        <w:rPr>
          <w:rFonts w:ascii="Times New Roman" w:hAnsi="Times New Roman" w:cs="Times New Roman"/>
          <w:i/>
          <w:iCs/>
        </w:rPr>
        <w:t>A</w:t>
      </w:r>
      <w:r>
        <w:rPr>
          <w:rFonts w:ascii="Times New Roman" w:hAnsi="Times New Roman" w:cs="Times New Roman"/>
        </w:rPr>
        <w:t xml:space="preserve">'s basis in the 15 units of </w:t>
      </w:r>
      <w:r>
        <w:rPr>
          <w:rFonts w:ascii="Times New Roman" w:hAnsi="Times New Roman" w:cs="Times New Roman"/>
          <w:i/>
          <w:iCs/>
        </w:rPr>
        <w:t>PRS</w:t>
      </w:r>
      <w:r>
        <w:rPr>
          <w:rFonts w:ascii="Times New Roman" w:hAnsi="Times New Roman" w:cs="Times New Roman"/>
        </w:rPr>
        <w:t xml:space="preserve"> is $20,000, and </w:t>
      </w:r>
      <w:r>
        <w:rPr>
          <w:rFonts w:ascii="Times New Roman" w:hAnsi="Times New Roman" w:cs="Times New Roman"/>
          <w:i/>
          <w:iCs/>
        </w:rPr>
        <w:t>A</w:t>
      </w:r>
      <w:r>
        <w:rPr>
          <w:rFonts w:ascii="Times New Roman" w:hAnsi="Times New Roman" w:cs="Times New Roman"/>
        </w:rPr>
        <w:t>'s capital gain on the sale of 5 units is $4,333 (amount rea</w:t>
      </w:r>
      <w:r>
        <w:rPr>
          <w:rFonts w:ascii="Times New Roman" w:hAnsi="Times New Roman" w:cs="Times New Roman"/>
        </w:rPr>
        <w:t>l</w:t>
      </w:r>
      <w:r>
        <w:rPr>
          <w:rFonts w:ascii="Times New Roman" w:hAnsi="Times New Roman" w:cs="Times New Roman"/>
        </w:rPr>
        <w:t>ize</w:t>
      </w:r>
      <w:r>
        <w:rPr>
          <w:rFonts w:ascii="Times New Roman" w:hAnsi="Times New Roman" w:cs="Times New Roman"/>
        </w:rPr>
        <w:t xml:space="preserve">d of $11,000 - one-third of the adjusted basis or $6,667). For purposes of determining the holding period, </w:t>
      </w:r>
      <w:r>
        <w:rPr>
          <w:rFonts w:ascii="Times New Roman" w:hAnsi="Times New Roman" w:cs="Times New Roman"/>
          <w:i/>
          <w:iCs/>
        </w:rPr>
        <w:t>A</w:t>
      </w:r>
      <w:r>
        <w:rPr>
          <w:rFonts w:ascii="Times New Roman" w:hAnsi="Times New Roman" w:cs="Times New Roman"/>
        </w:rPr>
        <w:t xml:space="preserve"> can designate the sp</w:t>
      </w:r>
      <w:r>
        <w:rPr>
          <w:rFonts w:ascii="Times New Roman" w:hAnsi="Times New Roman" w:cs="Times New Roman"/>
        </w:rPr>
        <w:t>e</w:t>
      </w:r>
      <w:r>
        <w:rPr>
          <w:rFonts w:ascii="Times New Roman" w:hAnsi="Times New Roman" w:cs="Times New Roman"/>
        </w:rPr>
        <w:t xml:space="preserve">cific units of </w:t>
      </w:r>
      <w:r>
        <w:rPr>
          <w:rFonts w:ascii="Times New Roman" w:hAnsi="Times New Roman" w:cs="Times New Roman"/>
          <w:i/>
          <w:iCs/>
        </w:rPr>
        <w:t>PRS</w:t>
      </w:r>
      <w:r>
        <w:rPr>
          <w:rFonts w:ascii="Times New Roman" w:hAnsi="Times New Roman" w:cs="Times New Roman"/>
        </w:rPr>
        <w:t xml:space="preserve"> sold. If </w:t>
      </w:r>
      <w:r>
        <w:rPr>
          <w:rFonts w:ascii="Times New Roman" w:hAnsi="Times New Roman" w:cs="Times New Roman"/>
          <w:i/>
          <w:iCs/>
        </w:rPr>
        <w:t>A</w:t>
      </w:r>
      <w:r>
        <w:rPr>
          <w:rFonts w:ascii="Times New Roman" w:hAnsi="Times New Roman" w:cs="Times New Roman"/>
        </w:rPr>
        <w:t xml:space="preserve"> properly identifies   [*53]  the five units sold as five of the ten units for which </w:t>
      </w:r>
      <w:r>
        <w:rPr>
          <w:rFonts w:ascii="Times New Roman" w:hAnsi="Times New Roman" w:cs="Times New Roman"/>
          <w:i/>
          <w:iCs/>
        </w:rPr>
        <w:t>A</w:t>
      </w:r>
      <w:r>
        <w:rPr>
          <w:rFonts w:ascii="Times New Roman" w:hAnsi="Times New Roman" w:cs="Times New Roman"/>
        </w:rPr>
        <w:t xml:space="preserve"> has a long</w:t>
      </w:r>
      <w:r>
        <w:rPr>
          <w:rFonts w:ascii="Times New Roman" w:hAnsi="Times New Roman" w:cs="Times New Roman"/>
        </w:rPr>
        <w:t>-term holding period and elects to use the ide</w:t>
      </w:r>
      <w:r>
        <w:rPr>
          <w:rFonts w:ascii="Times New Roman" w:hAnsi="Times New Roman" w:cs="Times New Roman"/>
        </w:rPr>
        <w:t>n</w:t>
      </w:r>
      <w:r>
        <w:rPr>
          <w:rFonts w:ascii="Times New Roman" w:hAnsi="Times New Roman" w:cs="Times New Roman"/>
        </w:rPr>
        <w:t>tification method for all subsequent sales or exchan</w:t>
      </w:r>
      <w:r>
        <w:rPr>
          <w:rFonts w:ascii="Times New Roman" w:hAnsi="Times New Roman" w:cs="Times New Roman"/>
        </w:rPr>
        <w:t>g</w:t>
      </w:r>
      <w:r>
        <w:rPr>
          <w:rFonts w:ascii="Times New Roman" w:hAnsi="Times New Roman" w:cs="Times New Roman"/>
        </w:rPr>
        <w:t>es of interests in the partnership by using the actual holding period in r</w:t>
      </w:r>
      <w:r>
        <w:rPr>
          <w:rFonts w:ascii="Times New Roman" w:hAnsi="Times New Roman" w:cs="Times New Roman"/>
        </w:rPr>
        <w:t>e</w:t>
      </w:r>
      <w:r>
        <w:rPr>
          <w:rFonts w:ascii="Times New Roman" w:hAnsi="Times New Roman" w:cs="Times New Roman"/>
        </w:rPr>
        <w:t xml:space="preserve">porting the transaction on </w:t>
      </w:r>
      <w:r>
        <w:rPr>
          <w:rFonts w:ascii="Times New Roman" w:hAnsi="Times New Roman" w:cs="Times New Roman"/>
          <w:i/>
          <w:iCs/>
        </w:rPr>
        <w:t>A</w:t>
      </w:r>
      <w:r>
        <w:rPr>
          <w:rFonts w:ascii="Times New Roman" w:hAnsi="Times New Roman" w:cs="Times New Roman"/>
        </w:rPr>
        <w:t>'s federal income tax return, the capital gain r</w:t>
      </w:r>
      <w:r>
        <w:rPr>
          <w:rFonts w:ascii="Times New Roman" w:hAnsi="Times New Roman" w:cs="Times New Roman"/>
        </w:rPr>
        <w:t>e</w:t>
      </w:r>
      <w:r>
        <w:rPr>
          <w:rFonts w:ascii="Times New Roman" w:hAnsi="Times New Roman" w:cs="Times New Roman"/>
        </w:rPr>
        <w:t>aliz</w:t>
      </w:r>
      <w:r>
        <w:rPr>
          <w:rFonts w:ascii="Times New Roman" w:hAnsi="Times New Roman" w:cs="Times New Roman"/>
        </w:rPr>
        <w:t>ed will be long-term capital gain.</w:t>
      </w:r>
    </w:p>
    <w:p w:rsidR="00000000" w:rsidRDefault="00BE65FA">
      <w:pPr>
        <w:widowControl/>
        <w:spacing w:before="120"/>
        <w:ind w:left="1800" w:right="1800" w:firstLine="360"/>
        <w:rPr>
          <w:rFonts w:ascii="Times New Roman" w:hAnsi="Times New Roman" w:cs="Times New Roman"/>
        </w:rPr>
      </w:pPr>
      <w:r>
        <w:rPr>
          <w:rFonts w:ascii="Times New Roman" w:hAnsi="Times New Roman" w:cs="Times New Roman"/>
          <w:i/>
          <w:iCs/>
        </w:rPr>
        <w:t>Example 7. Disproportionate distribution.</w:t>
      </w:r>
      <w:r>
        <w:rPr>
          <w:rFonts w:ascii="Times New Roman" w:hAnsi="Times New Roman" w:cs="Times New Roman"/>
        </w:rPr>
        <w:t xml:space="preserve"> In 1997, </w:t>
      </w:r>
      <w:r>
        <w:rPr>
          <w:rFonts w:ascii="Times New Roman" w:hAnsi="Times New Roman" w:cs="Times New Roman"/>
          <w:i/>
          <w:iCs/>
        </w:rPr>
        <w:t>A</w:t>
      </w:r>
      <w:r>
        <w:rPr>
          <w:rFonts w:ascii="Times New Roman" w:hAnsi="Times New Roman" w:cs="Times New Roman"/>
        </w:rPr>
        <w:t xml:space="preserve"> and </w:t>
      </w:r>
      <w:r>
        <w:rPr>
          <w:rFonts w:ascii="Times New Roman" w:hAnsi="Times New Roman" w:cs="Times New Roman"/>
          <w:i/>
          <w:iCs/>
        </w:rPr>
        <w:t>B</w:t>
      </w:r>
      <w:r>
        <w:rPr>
          <w:rFonts w:ascii="Times New Roman" w:hAnsi="Times New Roman" w:cs="Times New Roman"/>
        </w:rPr>
        <w:t xml:space="preserve"> each co</w:t>
      </w:r>
      <w:r>
        <w:rPr>
          <w:rFonts w:ascii="Times New Roman" w:hAnsi="Times New Roman" w:cs="Times New Roman"/>
        </w:rPr>
        <w:t>n</w:t>
      </w:r>
      <w:r>
        <w:rPr>
          <w:rFonts w:ascii="Times New Roman" w:hAnsi="Times New Roman" w:cs="Times New Roman"/>
        </w:rPr>
        <w:t>tribute cash of $50,000 to form and become equal partners in a partnership (</w:t>
      </w:r>
      <w:r>
        <w:rPr>
          <w:rFonts w:ascii="Times New Roman" w:hAnsi="Times New Roman" w:cs="Times New Roman"/>
          <w:i/>
          <w:iCs/>
        </w:rPr>
        <w:t>PRS</w:t>
      </w:r>
      <w:r>
        <w:rPr>
          <w:rFonts w:ascii="Times New Roman" w:hAnsi="Times New Roman" w:cs="Times New Roman"/>
        </w:rPr>
        <w:t xml:space="preserve">). More than one year later, </w:t>
      </w:r>
      <w:r>
        <w:rPr>
          <w:rFonts w:ascii="Times New Roman" w:hAnsi="Times New Roman" w:cs="Times New Roman"/>
          <w:i/>
          <w:iCs/>
        </w:rPr>
        <w:t>A</w:t>
      </w:r>
      <w:r>
        <w:rPr>
          <w:rFonts w:ascii="Times New Roman" w:hAnsi="Times New Roman" w:cs="Times New Roman"/>
        </w:rPr>
        <w:t xml:space="preserve"> receives a distribution worth $22,000 from </w:t>
      </w:r>
      <w:r>
        <w:rPr>
          <w:rFonts w:ascii="Times New Roman" w:hAnsi="Times New Roman" w:cs="Times New Roman"/>
          <w:i/>
          <w:iCs/>
        </w:rPr>
        <w:t>P</w:t>
      </w:r>
      <w:r>
        <w:rPr>
          <w:rFonts w:ascii="Times New Roman" w:hAnsi="Times New Roman" w:cs="Times New Roman"/>
          <w:i/>
          <w:iCs/>
        </w:rPr>
        <w:t>RS</w:t>
      </w:r>
      <w:r>
        <w:rPr>
          <w:rFonts w:ascii="Times New Roman" w:hAnsi="Times New Roman" w:cs="Times New Roman"/>
        </w:rPr>
        <w:t xml:space="preserve">, which reduces </w:t>
      </w:r>
      <w:r>
        <w:rPr>
          <w:rFonts w:ascii="Times New Roman" w:hAnsi="Times New Roman" w:cs="Times New Roman"/>
          <w:i/>
          <w:iCs/>
        </w:rPr>
        <w:t>A</w:t>
      </w:r>
      <w:r>
        <w:rPr>
          <w:rFonts w:ascii="Times New Roman" w:hAnsi="Times New Roman" w:cs="Times New Roman"/>
        </w:rPr>
        <w:t xml:space="preserve">'s interest in </w:t>
      </w:r>
      <w:r>
        <w:rPr>
          <w:rFonts w:ascii="Times New Roman" w:hAnsi="Times New Roman" w:cs="Times New Roman"/>
          <w:i/>
          <w:iCs/>
        </w:rPr>
        <w:t>PRS</w:t>
      </w:r>
      <w:r>
        <w:rPr>
          <w:rFonts w:ascii="Times New Roman" w:hAnsi="Times New Roman" w:cs="Times New Roman"/>
        </w:rPr>
        <w:t xml:space="preserve"> to 36 percent. After the di</w:t>
      </w:r>
      <w:r>
        <w:rPr>
          <w:rFonts w:ascii="Times New Roman" w:hAnsi="Times New Roman" w:cs="Times New Roman"/>
        </w:rPr>
        <w:t>s</w:t>
      </w:r>
      <w:r>
        <w:rPr>
          <w:rFonts w:ascii="Times New Roman" w:hAnsi="Times New Roman" w:cs="Times New Roman"/>
        </w:rPr>
        <w:t xml:space="preserve">tribution, </w:t>
      </w:r>
      <w:r>
        <w:rPr>
          <w:rFonts w:ascii="Times New Roman" w:hAnsi="Times New Roman" w:cs="Times New Roman"/>
          <w:i/>
          <w:iCs/>
        </w:rPr>
        <w:t>B</w:t>
      </w:r>
      <w:r>
        <w:rPr>
          <w:rFonts w:ascii="Times New Roman" w:hAnsi="Times New Roman" w:cs="Times New Roman"/>
        </w:rPr>
        <w:t xml:space="preserve"> owns 64 percent of </w:t>
      </w:r>
      <w:r>
        <w:rPr>
          <w:rFonts w:ascii="Times New Roman" w:hAnsi="Times New Roman" w:cs="Times New Roman"/>
          <w:i/>
          <w:iCs/>
        </w:rPr>
        <w:t>PRS</w:t>
      </w:r>
      <w:r>
        <w:rPr>
          <w:rFonts w:ascii="Times New Roman" w:hAnsi="Times New Roman" w:cs="Times New Roman"/>
        </w:rPr>
        <w:t xml:space="preserve">. The holding periods of </w:t>
      </w:r>
      <w:r>
        <w:rPr>
          <w:rFonts w:ascii="Times New Roman" w:hAnsi="Times New Roman" w:cs="Times New Roman"/>
          <w:i/>
          <w:iCs/>
        </w:rPr>
        <w:t>A</w:t>
      </w:r>
      <w:r>
        <w:rPr>
          <w:rFonts w:ascii="Times New Roman" w:hAnsi="Times New Roman" w:cs="Times New Roman"/>
        </w:rPr>
        <w:t xml:space="preserve"> and </w:t>
      </w:r>
      <w:r>
        <w:rPr>
          <w:rFonts w:ascii="Times New Roman" w:hAnsi="Times New Roman" w:cs="Times New Roman"/>
          <w:i/>
          <w:iCs/>
        </w:rPr>
        <w:t>B</w:t>
      </w:r>
      <w:r>
        <w:rPr>
          <w:rFonts w:ascii="Times New Roman" w:hAnsi="Times New Roman" w:cs="Times New Roman"/>
        </w:rPr>
        <w:t xml:space="preserve"> in their interests in </w:t>
      </w:r>
      <w:r>
        <w:rPr>
          <w:rFonts w:ascii="Times New Roman" w:hAnsi="Times New Roman" w:cs="Times New Roman"/>
          <w:i/>
          <w:iCs/>
        </w:rPr>
        <w:t>PRS</w:t>
      </w:r>
      <w:r>
        <w:rPr>
          <w:rFonts w:ascii="Times New Roman" w:hAnsi="Times New Roman" w:cs="Times New Roman"/>
        </w:rPr>
        <w:t xml:space="preserve"> are not affected by the distribution.</w:t>
      </w:r>
    </w:p>
    <w:p w:rsidR="00000000" w:rsidRDefault="00BE65FA">
      <w:pPr>
        <w:widowControl/>
        <w:spacing w:before="120"/>
        <w:ind w:left="1800" w:right="1800" w:firstLine="360"/>
        <w:rPr>
          <w:rFonts w:ascii="Times New Roman" w:hAnsi="Times New Roman" w:cs="Times New Roman"/>
        </w:rPr>
      </w:pPr>
      <w:r>
        <w:rPr>
          <w:rFonts w:ascii="Times New Roman" w:hAnsi="Times New Roman" w:cs="Times New Roman"/>
          <w:i/>
          <w:iCs/>
        </w:rPr>
        <w:t>Example 8. Gain or loss as a result of a distribution</w:t>
      </w:r>
      <w:r>
        <w:rPr>
          <w:rFonts w:ascii="Times New Roman" w:hAnsi="Times New Roman" w:cs="Times New Roman"/>
        </w:rPr>
        <w:t xml:space="preserve">-(i) </w:t>
      </w:r>
      <w:r>
        <w:rPr>
          <w:rFonts w:ascii="Times New Roman" w:hAnsi="Times New Roman" w:cs="Times New Roman"/>
        </w:rPr>
        <w:t>On January 1, 1996, A contributes property with a basis of $10 and a fair market value of $10,000 in exchange for an interest in a partnership (</w:t>
      </w:r>
      <w:r>
        <w:rPr>
          <w:rFonts w:ascii="Times New Roman" w:hAnsi="Times New Roman" w:cs="Times New Roman"/>
          <w:i/>
          <w:iCs/>
        </w:rPr>
        <w:t>ABC</w:t>
      </w:r>
      <w:r>
        <w:rPr>
          <w:rFonts w:ascii="Times New Roman" w:hAnsi="Times New Roman" w:cs="Times New Roman"/>
        </w:rPr>
        <w:t xml:space="preserve">). On September 30, 2000, when </w:t>
      </w:r>
      <w:r>
        <w:rPr>
          <w:rFonts w:ascii="Times New Roman" w:hAnsi="Times New Roman" w:cs="Times New Roman"/>
          <w:i/>
          <w:iCs/>
        </w:rPr>
        <w:t>A</w:t>
      </w:r>
      <w:r>
        <w:rPr>
          <w:rFonts w:ascii="Times New Roman" w:hAnsi="Times New Roman" w:cs="Times New Roman"/>
        </w:rPr>
        <w:t xml:space="preserve">'s interest in </w:t>
      </w:r>
      <w:r>
        <w:rPr>
          <w:rFonts w:ascii="Times New Roman" w:hAnsi="Times New Roman" w:cs="Times New Roman"/>
          <w:i/>
          <w:iCs/>
        </w:rPr>
        <w:t>ABC</w:t>
      </w:r>
      <w:r>
        <w:rPr>
          <w:rFonts w:ascii="Times New Roman" w:hAnsi="Times New Roman" w:cs="Times New Roman"/>
        </w:rPr>
        <w:t xml:space="preserve"> is worth $12,000 (and the basis of </w:t>
      </w:r>
      <w:r>
        <w:rPr>
          <w:rFonts w:ascii="Times New Roman" w:hAnsi="Times New Roman" w:cs="Times New Roman"/>
          <w:i/>
          <w:iCs/>
        </w:rPr>
        <w:t>A</w:t>
      </w:r>
      <w:r>
        <w:rPr>
          <w:rFonts w:ascii="Times New Roman" w:hAnsi="Times New Roman" w:cs="Times New Roman"/>
        </w:rPr>
        <w:t>'s partnership interes</w:t>
      </w:r>
      <w:r>
        <w:rPr>
          <w:rFonts w:ascii="Times New Roman" w:hAnsi="Times New Roman" w:cs="Times New Roman"/>
        </w:rPr>
        <w:t xml:space="preserve">t is still $10), </w:t>
      </w:r>
      <w:r>
        <w:rPr>
          <w:rFonts w:ascii="Times New Roman" w:hAnsi="Times New Roman" w:cs="Times New Roman"/>
          <w:i/>
          <w:iCs/>
        </w:rPr>
        <w:t>A</w:t>
      </w:r>
      <w:r>
        <w:rPr>
          <w:rFonts w:ascii="Times New Roman" w:hAnsi="Times New Roman" w:cs="Times New Roman"/>
        </w:rPr>
        <w:t xml:space="preserve"> contributes $12,000 cash in exchange for an additional interest in </w:t>
      </w:r>
      <w:r>
        <w:rPr>
          <w:rFonts w:ascii="Times New Roman" w:hAnsi="Times New Roman" w:cs="Times New Roman"/>
          <w:i/>
          <w:iCs/>
        </w:rPr>
        <w:t>ABC</w:t>
      </w:r>
      <w:r>
        <w:rPr>
          <w:rFonts w:ascii="Times New Roman" w:hAnsi="Times New Roman" w:cs="Times New Roman"/>
        </w:rPr>
        <w:t xml:space="preserve">. </w:t>
      </w:r>
      <w:r>
        <w:rPr>
          <w:rFonts w:ascii="Times New Roman" w:hAnsi="Times New Roman" w:cs="Times New Roman"/>
          <w:i/>
          <w:iCs/>
        </w:rPr>
        <w:t>A</w:t>
      </w:r>
      <w:r>
        <w:rPr>
          <w:rFonts w:ascii="Times New Roman" w:hAnsi="Times New Roman" w:cs="Times New Roman"/>
        </w:rPr>
        <w:t xml:space="preserve"> is allocated a loss   [*54]  equal to $10,000 by </w:t>
      </w:r>
      <w:r>
        <w:rPr>
          <w:rFonts w:ascii="Times New Roman" w:hAnsi="Times New Roman" w:cs="Times New Roman"/>
          <w:i/>
          <w:iCs/>
        </w:rPr>
        <w:t>ABC</w:t>
      </w:r>
      <w:r>
        <w:rPr>
          <w:rFonts w:ascii="Times New Roman" w:hAnsi="Times New Roman" w:cs="Times New Roman"/>
        </w:rPr>
        <w:t xml:space="preserve"> for the taxable year ending December 31, 2000, thereby reducing the basis of </w:t>
      </w:r>
      <w:r>
        <w:rPr>
          <w:rFonts w:ascii="Times New Roman" w:hAnsi="Times New Roman" w:cs="Times New Roman"/>
          <w:i/>
          <w:iCs/>
        </w:rPr>
        <w:t>A</w:t>
      </w:r>
      <w:r>
        <w:rPr>
          <w:rFonts w:ascii="Times New Roman" w:hAnsi="Times New Roman" w:cs="Times New Roman"/>
        </w:rPr>
        <w:t>'s partnership interest to $2,01</w:t>
      </w:r>
      <w:r>
        <w:rPr>
          <w:rFonts w:ascii="Times New Roman" w:hAnsi="Times New Roman" w:cs="Times New Roman"/>
        </w:rPr>
        <w:t xml:space="preserve">0. On February 1, 2001, </w:t>
      </w:r>
      <w:r>
        <w:rPr>
          <w:rFonts w:ascii="Times New Roman" w:hAnsi="Times New Roman" w:cs="Times New Roman"/>
          <w:i/>
          <w:iCs/>
        </w:rPr>
        <w:t>ABC</w:t>
      </w:r>
      <w:r>
        <w:rPr>
          <w:rFonts w:ascii="Times New Roman" w:hAnsi="Times New Roman" w:cs="Times New Roman"/>
        </w:rPr>
        <w:t xml:space="preserve"> makes a cash distribution to </w:t>
      </w:r>
      <w:r>
        <w:rPr>
          <w:rFonts w:ascii="Times New Roman" w:hAnsi="Times New Roman" w:cs="Times New Roman"/>
          <w:i/>
          <w:iCs/>
        </w:rPr>
        <w:t>A</w:t>
      </w:r>
      <w:r>
        <w:rPr>
          <w:rFonts w:ascii="Times New Roman" w:hAnsi="Times New Roman" w:cs="Times New Roman"/>
        </w:rPr>
        <w:t xml:space="preserve"> of $10,000. </w:t>
      </w:r>
      <w:r>
        <w:rPr>
          <w:rFonts w:ascii="Times New Roman" w:hAnsi="Times New Roman" w:cs="Times New Roman"/>
          <w:i/>
          <w:iCs/>
        </w:rPr>
        <w:t>ABC</w:t>
      </w:r>
      <w:r>
        <w:rPr>
          <w:rFonts w:ascii="Times New Roman" w:hAnsi="Times New Roman" w:cs="Times New Roman"/>
        </w:rPr>
        <w:t xml:space="preserve"> holds no i</w:t>
      </w:r>
      <w:r>
        <w:rPr>
          <w:rFonts w:ascii="Times New Roman" w:hAnsi="Times New Roman" w:cs="Times New Roman"/>
        </w:rPr>
        <w:t>n</w:t>
      </w:r>
      <w:r>
        <w:rPr>
          <w:rFonts w:ascii="Times New Roman" w:hAnsi="Times New Roman" w:cs="Times New Roman"/>
        </w:rPr>
        <w:t xml:space="preserve">ventory or unrealized receivables. (Assume that </w:t>
      </w:r>
      <w:r>
        <w:rPr>
          <w:rFonts w:ascii="Times New Roman" w:hAnsi="Times New Roman" w:cs="Times New Roman"/>
          <w:i/>
          <w:iCs/>
        </w:rPr>
        <w:t>A</w:t>
      </w:r>
      <w:r>
        <w:rPr>
          <w:rFonts w:ascii="Times New Roman" w:hAnsi="Times New Roman" w:cs="Times New Roman"/>
        </w:rPr>
        <w:t xml:space="preserve"> is allocated no gain or loss for the taxable year ending December 31, 2001, so that the basis of </w:t>
      </w:r>
      <w:r>
        <w:rPr>
          <w:rFonts w:ascii="Times New Roman" w:hAnsi="Times New Roman" w:cs="Times New Roman"/>
          <w:i/>
          <w:iCs/>
        </w:rPr>
        <w:t>A</w:t>
      </w:r>
      <w:r>
        <w:rPr>
          <w:rFonts w:ascii="Times New Roman" w:hAnsi="Times New Roman" w:cs="Times New Roman"/>
        </w:rPr>
        <w:t>'s partnership interest does not increase or decrease as a result of such alloc</w:t>
      </w:r>
      <w:r>
        <w:rPr>
          <w:rFonts w:ascii="Times New Roman" w:hAnsi="Times New Roman" w:cs="Times New Roman"/>
        </w:rPr>
        <w:t>a</w:t>
      </w:r>
      <w:r>
        <w:rPr>
          <w:rFonts w:ascii="Times New Roman" w:hAnsi="Times New Roman" w:cs="Times New Roman"/>
        </w:rPr>
        <w:t>tions.)</w:t>
      </w:r>
    </w:p>
    <w:p w:rsidR="00000000" w:rsidRDefault="00BE65FA">
      <w:pPr>
        <w:widowControl/>
        <w:spacing w:before="120"/>
        <w:ind w:left="1800" w:right="1800" w:firstLine="360"/>
        <w:rPr>
          <w:rFonts w:ascii="Times New Roman" w:hAnsi="Times New Roman" w:cs="Times New Roman"/>
        </w:rPr>
      </w:pPr>
      <w:r>
        <w:rPr>
          <w:rFonts w:ascii="Times New Roman" w:hAnsi="Times New Roman" w:cs="Times New Roman"/>
        </w:rPr>
        <w:t>(ii) The netting rule contained in paragraph (b) (2) of this section pr</w:t>
      </w:r>
      <w:r>
        <w:rPr>
          <w:rFonts w:ascii="Times New Roman" w:hAnsi="Times New Roman" w:cs="Times New Roman"/>
        </w:rPr>
        <w:t>o</w:t>
      </w:r>
      <w:r>
        <w:rPr>
          <w:rFonts w:ascii="Times New Roman" w:hAnsi="Times New Roman" w:cs="Times New Roman"/>
        </w:rPr>
        <w:t xml:space="preserve">vides that, in determining the holding period of </w:t>
      </w:r>
      <w:r>
        <w:rPr>
          <w:rFonts w:ascii="Times New Roman" w:hAnsi="Times New Roman" w:cs="Times New Roman"/>
          <w:i/>
          <w:iCs/>
        </w:rPr>
        <w:t>A</w:t>
      </w:r>
      <w:r>
        <w:rPr>
          <w:rFonts w:ascii="Times New Roman" w:hAnsi="Times New Roman" w:cs="Times New Roman"/>
        </w:rPr>
        <w:t xml:space="preserve">'s interest in </w:t>
      </w:r>
      <w:r>
        <w:rPr>
          <w:rFonts w:ascii="Times New Roman" w:hAnsi="Times New Roman" w:cs="Times New Roman"/>
          <w:i/>
          <w:iCs/>
        </w:rPr>
        <w:t>ABC</w:t>
      </w:r>
      <w:r>
        <w:rPr>
          <w:rFonts w:ascii="Times New Roman" w:hAnsi="Times New Roman" w:cs="Times New Roman"/>
        </w:rPr>
        <w:t>, the cash contribution made</w:t>
      </w:r>
      <w:r>
        <w:rPr>
          <w:rFonts w:ascii="Times New Roman" w:hAnsi="Times New Roman" w:cs="Times New Roman"/>
        </w:rPr>
        <w:t xml:space="preserve"> on September 30, 2000, must be reduced by the distr</w:t>
      </w:r>
      <w:r>
        <w:rPr>
          <w:rFonts w:ascii="Times New Roman" w:hAnsi="Times New Roman" w:cs="Times New Roman"/>
        </w:rPr>
        <w:t>i</w:t>
      </w:r>
      <w:r>
        <w:rPr>
          <w:rFonts w:ascii="Times New Roman" w:hAnsi="Times New Roman" w:cs="Times New Roman"/>
        </w:rPr>
        <w:t>bution made on February 1, 2001. Accordingly, for purposes of d</w:t>
      </w:r>
      <w:r>
        <w:rPr>
          <w:rFonts w:ascii="Times New Roman" w:hAnsi="Times New Roman" w:cs="Times New Roman"/>
        </w:rPr>
        <w:t>e</w:t>
      </w:r>
      <w:r>
        <w:rPr>
          <w:rFonts w:ascii="Times New Roman" w:hAnsi="Times New Roman" w:cs="Times New Roman"/>
        </w:rPr>
        <w:t xml:space="preserve">termining the holding period of </w:t>
      </w:r>
      <w:r>
        <w:rPr>
          <w:rFonts w:ascii="Times New Roman" w:hAnsi="Times New Roman" w:cs="Times New Roman"/>
          <w:i/>
          <w:iCs/>
        </w:rPr>
        <w:t>A</w:t>
      </w:r>
      <w:r>
        <w:rPr>
          <w:rFonts w:ascii="Times New Roman" w:hAnsi="Times New Roman" w:cs="Times New Roman"/>
        </w:rPr>
        <w:t xml:space="preserve">'s interest in </w:t>
      </w:r>
      <w:r>
        <w:rPr>
          <w:rFonts w:ascii="Times New Roman" w:hAnsi="Times New Roman" w:cs="Times New Roman"/>
          <w:i/>
          <w:iCs/>
        </w:rPr>
        <w:t>ABC</w:t>
      </w:r>
      <w:r>
        <w:rPr>
          <w:rFonts w:ascii="Times New Roman" w:hAnsi="Times New Roman" w:cs="Times New Roman"/>
        </w:rPr>
        <w:t xml:space="preserve">, </w:t>
      </w:r>
      <w:r>
        <w:rPr>
          <w:rFonts w:ascii="Times New Roman" w:hAnsi="Times New Roman" w:cs="Times New Roman"/>
          <w:i/>
          <w:iCs/>
        </w:rPr>
        <w:t>A</w:t>
      </w:r>
      <w:r>
        <w:rPr>
          <w:rFonts w:ascii="Times New Roman" w:hAnsi="Times New Roman" w:cs="Times New Roman"/>
        </w:rPr>
        <w:t xml:space="preserve"> is treated as having made a cash contribution of $2,000 ($12,000 - $10,000) to </w:t>
      </w:r>
      <w:r>
        <w:rPr>
          <w:rFonts w:ascii="Times New Roman" w:hAnsi="Times New Roman" w:cs="Times New Roman"/>
          <w:i/>
          <w:iCs/>
        </w:rPr>
        <w:t>ABC</w:t>
      </w:r>
      <w:r>
        <w:rPr>
          <w:rFonts w:ascii="Times New Roman" w:hAnsi="Times New Roman" w:cs="Times New Roman"/>
        </w:rPr>
        <w:t xml:space="preserve"> o</w:t>
      </w:r>
      <w:r>
        <w:rPr>
          <w:rFonts w:ascii="Times New Roman" w:hAnsi="Times New Roman" w:cs="Times New Roman"/>
        </w:rPr>
        <w:t>n Se</w:t>
      </w:r>
      <w:r>
        <w:rPr>
          <w:rFonts w:ascii="Times New Roman" w:hAnsi="Times New Roman" w:cs="Times New Roman"/>
        </w:rPr>
        <w:t>p</w:t>
      </w:r>
      <w:r>
        <w:rPr>
          <w:rFonts w:ascii="Times New Roman" w:hAnsi="Times New Roman" w:cs="Times New Roman"/>
        </w:rPr>
        <w:t xml:space="preserve">tember 30, 2000. </w:t>
      </w:r>
      <w:r>
        <w:rPr>
          <w:rFonts w:ascii="Times New Roman" w:hAnsi="Times New Roman" w:cs="Times New Roman"/>
          <w:i/>
          <w:iCs/>
        </w:rPr>
        <w:t>A</w:t>
      </w:r>
      <w:r>
        <w:rPr>
          <w:rFonts w:ascii="Times New Roman" w:hAnsi="Times New Roman" w:cs="Times New Roman"/>
        </w:rPr>
        <w:t xml:space="preserve">'s holding period in one-seventh of </w:t>
      </w:r>
      <w:r>
        <w:rPr>
          <w:rFonts w:ascii="Times New Roman" w:hAnsi="Times New Roman" w:cs="Times New Roman"/>
          <w:i/>
          <w:iCs/>
        </w:rPr>
        <w:t>A</w:t>
      </w:r>
      <w:r>
        <w:rPr>
          <w:rFonts w:ascii="Times New Roman" w:hAnsi="Times New Roman" w:cs="Times New Roman"/>
        </w:rPr>
        <w:t xml:space="preserve">'s interest in </w:t>
      </w:r>
      <w:r>
        <w:rPr>
          <w:rFonts w:ascii="Times New Roman" w:hAnsi="Times New Roman" w:cs="Times New Roman"/>
          <w:i/>
          <w:iCs/>
        </w:rPr>
        <w:t>ABC</w:t>
      </w:r>
      <w:r>
        <w:rPr>
          <w:rFonts w:ascii="Times New Roman" w:hAnsi="Times New Roman" w:cs="Times New Roman"/>
        </w:rPr>
        <w:t xml:space="preserve"> ($2,000 cash co</w:t>
      </w:r>
      <w:r>
        <w:rPr>
          <w:rFonts w:ascii="Times New Roman" w:hAnsi="Times New Roman" w:cs="Times New Roman"/>
        </w:rPr>
        <w:t>n</w:t>
      </w:r>
      <w:r>
        <w:rPr>
          <w:rFonts w:ascii="Times New Roman" w:hAnsi="Times New Roman" w:cs="Times New Roman"/>
        </w:rPr>
        <w:t>tributed over the $14,000 value of the entire interest (d</w:t>
      </w:r>
      <w:r>
        <w:rPr>
          <w:rFonts w:ascii="Times New Roman" w:hAnsi="Times New Roman" w:cs="Times New Roman"/>
        </w:rPr>
        <w:t>e</w:t>
      </w:r>
      <w:r>
        <w:rPr>
          <w:rFonts w:ascii="Times New Roman" w:hAnsi="Times New Roman" w:cs="Times New Roman"/>
        </w:rPr>
        <w:t>termined as if only $2,000 were contributed rather than $12,000)) begins on the day after the cash cont</w:t>
      </w:r>
      <w:r>
        <w:rPr>
          <w:rFonts w:ascii="Times New Roman" w:hAnsi="Times New Roman" w:cs="Times New Roman"/>
        </w:rPr>
        <w:t xml:space="preserve">ribution. </w:t>
      </w:r>
      <w:r>
        <w:rPr>
          <w:rFonts w:ascii="Times New Roman" w:hAnsi="Times New Roman" w:cs="Times New Roman"/>
          <w:i/>
          <w:iCs/>
        </w:rPr>
        <w:t>A</w:t>
      </w:r>
      <w:r>
        <w:rPr>
          <w:rFonts w:ascii="Times New Roman" w:hAnsi="Times New Roman" w:cs="Times New Roman"/>
        </w:rPr>
        <w:t xml:space="preserve"> recognizes $7,990 of capital gain as a result of the di</w:t>
      </w:r>
      <w:r>
        <w:rPr>
          <w:rFonts w:ascii="Times New Roman" w:hAnsi="Times New Roman" w:cs="Times New Roman"/>
        </w:rPr>
        <w:t>s</w:t>
      </w:r>
      <w:r>
        <w:rPr>
          <w:rFonts w:ascii="Times New Roman" w:hAnsi="Times New Roman" w:cs="Times New Roman"/>
        </w:rPr>
        <w:t xml:space="preserve">tribution.   [*55]  See section 731 (a) (1). One-seventh of the capital gain recognized as a result of the distribution is short-term capital gain, and six-sevenths of the capital gain is </w:t>
      </w:r>
      <w:r>
        <w:rPr>
          <w:rFonts w:ascii="Times New Roman" w:hAnsi="Times New Roman" w:cs="Times New Roman"/>
        </w:rPr>
        <w:t>long-term capital gain. After the distrib</w:t>
      </w:r>
      <w:r>
        <w:rPr>
          <w:rFonts w:ascii="Times New Roman" w:hAnsi="Times New Roman" w:cs="Times New Roman"/>
        </w:rPr>
        <w:t>u</w:t>
      </w:r>
      <w:r>
        <w:rPr>
          <w:rFonts w:ascii="Times New Roman" w:hAnsi="Times New Roman" w:cs="Times New Roman"/>
        </w:rPr>
        <w:t xml:space="preserve">tion, </w:t>
      </w:r>
      <w:r>
        <w:rPr>
          <w:rFonts w:ascii="Times New Roman" w:hAnsi="Times New Roman" w:cs="Times New Roman"/>
          <w:i/>
          <w:iCs/>
        </w:rPr>
        <w:t>A</w:t>
      </w:r>
      <w:r>
        <w:rPr>
          <w:rFonts w:ascii="Times New Roman" w:hAnsi="Times New Roman" w:cs="Times New Roman"/>
        </w:rPr>
        <w:t xml:space="preserve">'s basis in the interest in </w:t>
      </w:r>
      <w:r>
        <w:rPr>
          <w:rFonts w:ascii="Times New Roman" w:hAnsi="Times New Roman" w:cs="Times New Roman"/>
          <w:i/>
          <w:iCs/>
        </w:rPr>
        <w:t>PRS</w:t>
      </w:r>
      <w:r>
        <w:rPr>
          <w:rFonts w:ascii="Times New Roman" w:hAnsi="Times New Roman" w:cs="Times New Roman"/>
        </w:rPr>
        <w:t xml:space="preserve"> is $0, and the holding period for the </w:t>
      </w:r>
      <w:r>
        <w:rPr>
          <w:rFonts w:ascii="Times New Roman" w:hAnsi="Times New Roman" w:cs="Times New Roman"/>
        </w:rPr>
        <w:lastRenderedPageBreak/>
        <w:t xml:space="preserve">interest in </w:t>
      </w:r>
      <w:r>
        <w:rPr>
          <w:rFonts w:ascii="Times New Roman" w:hAnsi="Times New Roman" w:cs="Times New Roman"/>
          <w:i/>
          <w:iCs/>
        </w:rPr>
        <w:t>PRS</w:t>
      </w:r>
      <w:r>
        <w:rPr>
          <w:rFonts w:ascii="Times New Roman" w:hAnsi="Times New Roman" w:cs="Times New Roman"/>
        </w:rPr>
        <w:t xml:space="preserve"> continues to be divided in the same proportions as before the distribution.</w:t>
      </w:r>
    </w:p>
    <w:p w:rsidR="00000000" w:rsidRDefault="00BE65FA">
      <w:pPr>
        <w:widowControl/>
        <w:rPr>
          <w:rFonts w:ascii="Times New Roman" w:hAnsi="Times New Roman" w:cs="Times New Roman"/>
        </w:rPr>
      </w:pPr>
    </w:p>
    <w:p w:rsidR="00000000" w:rsidRDefault="00BE65FA">
      <w:pPr>
        <w:widowControl/>
        <w:ind w:left="1200" w:right="1200"/>
        <w:rPr>
          <w:rFonts w:ascii="Times New Roman" w:hAnsi="Times New Roman" w:cs="Times New Roman"/>
        </w:rPr>
      </w:pPr>
      <w:r>
        <w:rPr>
          <w:rFonts w:ascii="Times New Roman" w:hAnsi="Times New Roman" w:cs="Times New Roman"/>
        </w:rPr>
        <w:t xml:space="preserve"> </w:t>
      </w:r>
    </w:p>
    <w:p w:rsidR="00000000" w:rsidRDefault="00BE65FA">
      <w:pPr>
        <w:widowControl/>
        <w:spacing w:before="120"/>
        <w:ind w:left="1200" w:right="1200" w:firstLine="360"/>
        <w:rPr>
          <w:rFonts w:ascii="Times New Roman" w:hAnsi="Times New Roman" w:cs="Times New Roman"/>
        </w:rPr>
      </w:pPr>
      <w:r>
        <w:rPr>
          <w:rFonts w:ascii="Times New Roman" w:hAnsi="Times New Roman" w:cs="Times New Roman"/>
        </w:rPr>
        <w:t xml:space="preserve">(g) </w:t>
      </w:r>
      <w:r>
        <w:rPr>
          <w:rFonts w:ascii="Times New Roman" w:hAnsi="Times New Roman" w:cs="Times New Roman"/>
          <w:i/>
          <w:iCs/>
        </w:rPr>
        <w:t>Effective date.</w:t>
      </w:r>
      <w:r>
        <w:rPr>
          <w:rFonts w:ascii="Times New Roman" w:hAnsi="Times New Roman" w:cs="Times New Roman"/>
        </w:rPr>
        <w:t xml:space="preserve"> This section applies t</w:t>
      </w:r>
      <w:r>
        <w:rPr>
          <w:rFonts w:ascii="Times New Roman" w:hAnsi="Times New Roman" w:cs="Times New Roman"/>
        </w:rPr>
        <w:t>o transfers of partnership interests and distr</w:t>
      </w:r>
      <w:r>
        <w:rPr>
          <w:rFonts w:ascii="Times New Roman" w:hAnsi="Times New Roman" w:cs="Times New Roman"/>
        </w:rPr>
        <w:t>i</w:t>
      </w:r>
      <w:r>
        <w:rPr>
          <w:rFonts w:ascii="Times New Roman" w:hAnsi="Times New Roman" w:cs="Times New Roman"/>
        </w:rPr>
        <w:t>butions of property from a partnership that occur on or after September 21, 2000.</w:t>
      </w:r>
    </w:p>
    <w:p w:rsidR="00000000" w:rsidRDefault="00BE65FA">
      <w:pPr>
        <w:widowControl/>
        <w:rPr>
          <w:rFonts w:ascii="Times New Roman" w:hAnsi="Times New Roman" w:cs="Times New Roman"/>
        </w:rPr>
      </w:pPr>
    </w:p>
    <w:p w:rsidR="00000000" w:rsidRDefault="00BE65FA">
      <w:pPr>
        <w:widowControl/>
        <w:ind w:left="600" w:right="600"/>
        <w:rPr>
          <w:rFonts w:ascii="Times New Roman" w:hAnsi="Times New Roman" w:cs="Times New Roman"/>
        </w:rPr>
      </w:pPr>
      <w:r>
        <w:rPr>
          <w:rFonts w:ascii="Times New Roman" w:hAnsi="Times New Roman" w:cs="Times New Roman"/>
        </w:rPr>
        <w:t xml:space="preserve"> </w:t>
      </w:r>
    </w:p>
    <w:p w:rsidR="00000000" w:rsidRDefault="00BE65FA">
      <w:pPr>
        <w:widowControl/>
        <w:rPr>
          <w:rFonts w:ascii="Times New Roman" w:hAnsi="Times New Roman" w:cs="Times New Roman"/>
        </w:rPr>
      </w:pPr>
    </w:p>
    <w:p w:rsidR="00000000" w:rsidRDefault="00BE65FA">
      <w:pPr>
        <w:widowControl/>
        <w:rPr>
          <w:rFonts w:ascii="Times New Roman" w:hAnsi="Times New Roman" w:cs="Times New Roman"/>
        </w:rPr>
      </w:pPr>
    </w:p>
    <w:p w:rsidR="00000000" w:rsidRDefault="00BE65FA">
      <w:pPr>
        <w:widowControl/>
        <w:rPr>
          <w:rFonts w:ascii="Times New Roman" w:hAnsi="Times New Roman" w:cs="Times New Roman"/>
        </w:rPr>
      </w:pPr>
    </w:p>
    <w:p w:rsidR="00000000" w:rsidRDefault="00BE65FA">
      <w:pPr>
        <w:widowControl/>
        <w:ind w:left="600" w:right="600"/>
        <w:rPr>
          <w:rFonts w:ascii="Times New Roman" w:hAnsi="Times New Roman" w:cs="Times New Roman"/>
        </w:rPr>
      </w:pPr>
      <w:r>
        <w:rPr>
          <w:rFonts w:ascii="Times New Roman" w:hAnsi="Times New Roman" w:cs="Times New Roman"/>
          <w:b/>
          <w:bCs/>
        </w:rPr>
        <w:t>PART 602-OMB CONTROL NUMBERS UNDER THE PAPERWORK REDUCTION ACT</w:t>
      </w:r>
      <w:r>
        <w:rPr>
          <w:rFonts w:ascii="Times New Roman" w:hAnsi="Times New Roman" w:cs="Times New Roman"/>
        </w:rPr>
        <w:t xml:space="preserve"> </w:t>
      </w:r>
    </w:p>
    <w:p w:rsidR="00000000" w:rsidRDefault="00BE65FA">
      <w:pPr>
        <w:widowControl/>
        <w:spacing w:before="120"/>
        <w:ind w:left="600" w:right="600" w:firstLine="360"/>
        <w:rPr>
          <w:rFonts w:ascii="Times New Roman" w:hAnsi="Times New Roman" w:cs="Times New Roman"/>
        </w:rPr>
      </w:pPr>
      <w:r>
        <w:rPr>
          <w:rFonts w:ascii="Times New Roman" w:hAnsi="Times New Roman" w:cs="Times New Roman"/>
        </w:rPr>
        <w:t xml:space="preserve">Par. 5. The authority citation for part 602 continues to </w:t>
      </w:r>
      <w:r>
        <w:rPr>
          <w:rFonts w:ascii="Times New Roman" w:hAnsi="Times New Roman" w:cs="Times New Roman"/>
        </w:rPr>
        <w:t>read as follows:</w:t>
      </w:r>
    </w:p>
    <w:p w:rsidR="00000000" w:rsidRDefault="00BE65FA">
      <w:pPr>
        <w:widowControl/>
        <w:rPr>
          <w:rFonts w:ascii="Times New Roman" w:hAnsi="Times New Roman" w:cs="Times New Roman"/>
        </w:rPr>
      </w:pPr>
    </w:p>
    <w:p w:rsidR="00000000" w:rsidRDefault="00BE65FA">
      <w:pPr>
        <w:widowControl/>
        <w:ind w:left="600" w:right="600"/>
        <w:rPr>
          <w:rFonts w:ascii="Times New Roman" w:hAnsi="Times New Roman" w:cs="Times New Roman"/>
        </w:rPr>
      </w:pPr>
      <w:r>
        <w:rPr>
          <w:rFonts w:ascii="Times New Roman" w:hAnsi="Times New Roman" w:cs="Times New Roman"/>
        </w:rPr>
        <w:t xml:space="preserve"> </w:t>
      </w:r>
    </w:p>
    <w:p w:rsidR="00000000" w:rsidRDefault="00BE65FA">
      <w:pPr>
        <w:widowControl/>
        <w:spacing w:before="120"/>
        <w:ind w:left="1200" w:right="1200" w:firstLine="360"/>
        <w:rPr>
          <w:rFonts w:ascii="Times New Roman" w:hAnsi="Times New Roman" w:cs="Times New Roman"/>
        </w:rPr>
      </w:pPr>
      <w:r>
        <w:rPr>
          <w:rFonts w:ascii="Times New Roman" w:hAnsi="Times New Roman" w:cs="Times New Roman"/>
        </w:rPr>
        <w:t xml:space="preserve">Authority: </w:t>
      </w:r>
      <w:r>
        <w:rPr>
          <w:rFonts w:ascii="Times New Roman" w:hAnsi="Times New Roman" w:cs="Times New Roman"/>
          <w:i/>
          <w:iCs/>
        </w:rPr>
        <w:t>26 U.S.C. 7805</w:t>
      </w:r>
      <w:r>
        <w:rPr>
          <w:rFonts w:ascii="Times New Roman" w:hAnsi="Times New Roman" w:cs="Times New Roman"/>
        </w:rPr>
        <w:t>.</w:t>
      </w:r>
    </w:p>
    <w:p w:rsidR="00000000" w:rsidRDefault="00BE65FA">
      <w:pPr>
        <w:widowControl/>
        <w:rPr>
          <w:rFonts w:ascii="Times New Roman" w:hAnsi="Times New Roman" w:cs="Times New Roman"/>
        </w:rPr>
      </w:pPr>
    </w:p>
    <w:p w:rsidR="00000000" w:rsidRDefault="00BE65FA">
      <w:pPr>
        <w:widowControl/>
        <w:ind w:left="600" w:right="600"/>
        <w:rPr>
          <w:rFonts w:ascii="Times New Roman" w:hAnsi="Times New Roman" w:cs="Times New Roman"/>
        </w:rPr>
      </w:pPr>
      <w:r>
        <w:rPr>
          <w:rFonts w:ascii="Times New Roman" w:hAnsi="Times New Roman" w:cs="Times New Roman"/>
        </w:rPr>
        <w:t xml:space="preserve"> </w:t>
      </w:r>
    </w:p>
    <w:p w:rsidR="00000000" w:rsidRDefault="00BE65FA">
      <w:pPr>
        <w:widowControl/>
        <w:spacing w:before="120"/>
        <w:ind w:left="600" w:right="600" w:firstLine="360"/>
        <w:rPr>
          <w:rFonts w:ascii="Times New Roman" w:hAnsi="Times New Roman" w:cs="Times New Roman"/>
        </w:rPr>
      </w:pPr>
      <w:r>
        <w:rPr>
          <w:rFonts w:ascii="Times New Roman" w:hAnsi="Times New Roman" w:cs="Times New Roman"/>
        </w:rPr>
        <w:t xml:space="preserve">Par. 6. In </w:t>
      </w:r>
      <w:r>
        <w:rPr>
          <w:rFonts w:ascii="Times New Roman" w:hAnsi="Times New Roman" w:cs="Times New Roman"/>
          <w:i/>
          <w:iCs/>
        </w:rPr>
        <w:t>§ 602.101</w:t>
      </w:r>
      <w:r>
        <w:rPr>
          <w:rFonts w:ascii="Times New Roman" w:hAnsi="Times New Roman" w:cs="Times New Roman"/>
        </w:rPr>
        <w:t>, paragraph (b) is amended by adding an entry in numerical order to the table to read as follows:</w:t>
      </w:r>
    </w:p>
    <w:p w:rsidR="00000000" w:rsidRDefault="00BE65FA">
      <w:pPr>
        <w:widowControl/>
        <w:rPr>
          <w:rFonts w:ascii="Times New Roman" w:hAnsi="Times New Roman" w:cs="Times New Roman"/>
        </w:rPr>
      </w:pPr>
    </w:p>
    <w:p w:rsidR="00000000" w:rsidRDefault="00BE65FA">
      <w:pPr>
        <w:widowControl/>
        <w:ind w:left="600" w:right="600"/>
        <w:rPr>
          <w:rFonts w:ascii="Times New Roman" w:hAnsi="Times New Roman" w:cs="Times New Roman"/>
        </w:rPr>
      </w:pPr>
      <w:r>
        <w:rPr>
          <w:rFonts w:ascii="Times New Roman" w:hAnsi="Times New Roman" w:cs="Times New Roman"/>
        </w:rPr>
        <w:t xml:space="preserve"> </w:t>
      </w:r>
    </w:p>
    <w:p w:rsidR="00000000" w:rsidRDefault="00BE65FA">
      <w:pPr>
        <w:widowControl/>
        <w:rPr>
          <w:rFonts w:ascii="Times New Roman" w:hAnsi="Times New Roman" w:cs="Times New Roman"/>
        </w:rPr>
      </w:pPr>
    </w:p>
    <w:p w:rsidR="00000000" w:rsidRDefault="00BE65FA">
      <w:pPr>
        <w:widowControl/>
        <w:rPr>
          <w:rFonts w:ascii="Times New Roman" w:hAnsi="Times New Roman" w:cs="Times New Roman"/>
        </w:rPr>
      </w:pPr>
    </w:p>
    <w:p w:rsidR="00000000" w:rsidRDefault="00BE65FA">
      <w:pPr>
        <w:widowControl/>
        <w:ind w:left="1200" w:right="1200"/>
        <w:rPr>
          <w:rFonts w:ascii="Times New Roman" w:hAnsi="Times New Roman" w:cs="Times New Roman"/>
        </w:rPr>
      </w:pPr>
      <w:r>
        <w:rPr>
          <w:rFonts w:ascii="Times New Roman" w:hAnsi="Times New Roman" w:cs="Times New Roman"/>
          <w:b/>
          <w:bCs/>
          <w:i/>
          <w:iCs/>
        </w:rPr>
        <w:t>§ 602.101</w:t>
      </w:r>
      <w:r>
        <w:rPr>
          <w:rFonts w:ascii="Times New Roman" w:hAnsi="Times New Roman" w:cs="Times New Roman"/>
          <w:b/>
          <w:bCs/>
        </w:rPr>
        <w:t xml:space="preserve"> OMB Control numbers.</w:t>
      </w:r>
      <w:r>
        <w:rPr>
          <w:rFonts w:ascii="Times New Roman" w:hAnsi="Times New Roman" w:cs="Times New Roman"/>
        </w:rPr>
        <w:t xml:space="preserve"> </w:t>
      </w:r>
    </w:p>
    <w:p w:rsidR="00000000" w:rsidRDefault="00BE65FA">
      <w:pPr>
        <w:widowControl/>
        <w:spacing w:before="120"/>
        <w:ind w:left="1200" w:right="1200" w:firstLine="360"/>
        <w:rPr>
          <w:rFonts w:ascii="Times New Roman" w:hAnsi="Times New Roman" w:cs="Times New Roman"/>
        </w:rPr>
      </w:pPr>
      <w:r>
        <w:rPr>
          <w:rFonts w:ascii="Times New Roman" w:hAnsi="Times New Roman" w:cs="Times New Roman"/>
        </w:rPr>
        <w:t>* * *</w:t>
      </w:r>
    </w:p>
    <w:p w:rsidR="00000000" w:rsidRDefault="00BE65FA">
      <w:pPr>
        <w:widowControl/>
        <w:spacing w:before="120"/>
        <w:ind w:left="1200" w:right="1200" w:firstLine="360"/>
        <w:rPr>
          <w:rFonts w:ascii="Times New Roman" w:hAnsi="Times New Roman" w:cs="Times New Roman"/>
        </w:rPr>
      </w:pPr>
      <w:r>
        <w:rPr>
          <w:rFonts w:ascii="Times New Roman" w:hAnsi="Times New Roman" w:cs="Times New Roman"/>
        </w:rPr>
        <w:t>(b) * * *</w:t>
      </w:r>
    </w:p>
    <w:tbl>
      <w:tblPr>
        <w:tblW w:w="0" w:type="auto"/>
        <w:tblInd w:w="1200" w:type="dxa"/>
        <w:tblLayout w:type="fixed"/>
        <w:tblCellMar>
          <w:left w:w="60" w:type="dxa"/>
          <w:right w:w="60" w:type="dxa"/>
        </w:tblCellMar>
        <w:tblLook w:val="0000" w:firstRow="0" w:lastRow="0" w:firstColumn="0" w:lastColumn="0" w:noHBand="0" w:noVBand="0"/>
      </w:tblPr>
      <w:tblGrid>
        <w:gridCol w:w="1500"/>
        <w:gridCol w:w="1500"/>
      </w:tblGrid>
      <w:tr w:rsidR="00000000">
        <w:tblPrEx>
          <w:tblCellMar>
            <w:top w:w="0" w:type="dxa"/>
            <w:bottom w:w="0" w:type="dxa"/>
          </w:tblCellMar>
        </w:tblPrEx>
        <w:tc>
          <w:tcPr>
            <w:tcW w:w="1500" w:type="dxa"/>
            <w:tcBorders>
              <w:top w:val="nil"/>
              <w:left w:val="nil"/>
              <w:bottom w:val="nil"/>
              <w:right w:val="nil"/>
            </w:tcBorders>
          </w:tcPr>
          <w:p w:rsidR="00000000" w:rsidRDefault="00BE65FA">
            <w:pPr>
              <w:widowControl/>
              <w:rPr>
                <w:rFonts w:ascii="Times New Roman" w:hAnsi="Times New Roman" w:cs="Times New Roman"/>
              </w:rPr>
            </w:pPr>
            <w:r>
              <w:rPr>
                <w:rFonts w:ascii="Times New Roman" w:hAnsi="Times New Roman" w:cs="Times New Roman"/>
              </w:rPr>
              <w:t>CFR part or se</w:t>
            </w:r>
            <w:r>
              <w:rPr>
                <w:rFonts w:ascii="Times New Roman" w:hAnsi="Times New Roman" w:cs="Times New Roman"/>
              </w:rPr>
              <w:t>c</w:t>
            </w:r>
            <w:r>
              <w:rPr>
                <w:rFonts w:ascii="Times New Roman" w:hAnsi="Times New Roman" w:cs="Times New Roman"/>
              </w:rPr>
              <w:t>tion where ide</w:t>
            </w:r>
            <w:r>
              <w:rPr>
                <w:rFonts w:ascii="Times New Roman" w:hAnsi="Times New Roman" w:cs="Times New Roman"/>
              </w:rPr>
              <w:t>n</w:t>
            </w:r>
            <w:r>
              <w:rPr>
                <w:rFonts w:ascii="Times New Roman" w:hAnsi="Times New Roman" w:cs="Times New Roman"/>
              </w:rPr>
              <w:t>tified and d</w:t>
            </w:r>
            <w:r>
              <w:rPr>
                <w:rFonts w:ascii="Times New Roman" w:hAnsi="Times New Roman" w:cs="Times New Roman"/>
              </w:rPr>
              <w:t>e</w:t>
            </w:r>
            <w:r>
              <w:rPr>
                <w:rFonts w:ascii="Times New Roman" w:hAnsi="Times New Roman" w:cs="Times New Roman"/>
              </w:rPr>
              <w:t>scribed</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Current OMB control No.</w:t>
            </w:r>
          </w:p>
        </w:tc>
      </w:tr>
      <w:tr w:rsidR="00000000">
        <w:tblPrEx>
          <w:tblCellMar>
            <w:top w:w="0" w:type="dxa"/>
            <w:bottom w:w="0" w:type="dxa"/>
          </w:tblCellMar>
        </w:tblPrEx>
        <w:tc>
          <w:tcPr>
            <w:tcW w:w="1500" w:type="dxa"/>
            <w:tcBorders>
              <w:top w:val="nil"/>
              <w:left w:val="nil"/>
              <w:bottom w:val="nil"/>
              <w:right w:val="nil"/>
            </w:tcBorders>
          </w:tcPr>
          <w:p w:rsidR="00000000" w:rsidRDefault="00BE65FA">
            <w:pPr>
              <w:widowControl/>
              <w:rPr>
                <w:rFonts w:ascii="Times New Roman" w:hAnsi="Times New Roman" w:cs="Times New Roman"/>
              </w:rPr>
            </w:pPr>
            <w:r>
              <w:rPr>
                <w:rFonts w:ascii="Times New Roman" w:hAnsi="Times New Roman" w:cs="Times New Roman"/>
              </w:rPr>
              <w:t>1.1 (h)-1 (e)</w:t>
            </w:r>
          </w:p>
        </w:tc>
        <w:tc>
          <w:tcPr>
            <w:tcW w:w="1500" w:type="dxa"/>
            <w:tcBorders>
              <w:top w:val="nil"/>
              <w:left w:val="nil"/>
              <w:bottom w:val="nil"/>
              <w:right w:val="nil"/>
            </w:tcBorders>
          </w:tcPr>
          <w:p w:rsidR="00000000" w:rsidRDefault="00BE65FA">
            <w:pPr>
              <w:widowControl/>
              <w:jc w:val="right"/>
              <w:rPr>
                <w:rFonts w:ascii="Times New Roman" w:hAnsi="Times New Roman" w:cs="Times New Roman"/>
              </w:rPr>
            </w:pPr>
            <w:r>
              <w:rPr>
                <w:rFonts w:ascii="Times New Roman" w:hAnsi="Times New Roman" w:cs="Times New Roman"/>
              </w:rPr>
              <w:t>1545-1654</w:t>
            </w:r>
          </w:p>
        </w:tc>
      </w:tr>
      <w:tr w:rsidR="00000000">
        <w:tblPrEx>
          <w:tblCellMar>
            <w:top w:w="0" w:type="dxa"/>
            <w:bottom w:w="0" w:type="dxa"/>
          </w:tblCellMar>
        </w:tblPrEx>
        <w:tc>
          <w:tcPr>
            <w:tcW w:w="1500" w:type="dxa"/>
            <w:tcBorders>
              <w:top w:val="nil"/>
              <w:left w:val="nil"/>
              <w:bottom w:val="nil"/>
              <w:right w:val="nil"/>
            </w:tcBorders>
          </w:tcPr>
          <w:p w:rsidR="00000000" w:rsidRDefault="00BE65FA">
            <w:pPr>
              <w:widowControl/>
              <w:rPr>
                <w:rFonts w:ascii="Times New Roman" w:hAnsi="Times New Roman" w:cs="Times New Roman"/>
              </w:rPr>
            </w:pPr>
            <w:r>
              <w:rPr>
                <w:rFonts w:ascii="Times New Roman" w:hAnsi="Times New Roman" w:cs="Times New Roman"/>
              </w:rPr>
              <w:t>* * *</w:t>
            </w:r>
          </w:p>
        </w:tc>
        <w:tc>
          <w:tcPr>
            <w:tcW w:w="1500" w:type="dxa"/>
            <w:tcBorders>
              <w:top w:val="nil"/>
              <w:left w:val="nil"/>
              <w:bottom w:val="nil"/>
              <w:right w:val="nil"/>
            </w:tcBorders>
          </w:tcPr>
          <w:p w:rsidR="00000000" w:rsidRDefault="00BE65FA">
            <w:pPr>
              <w:widowControl/>
              <w:rPr>
                <w:rFonts w:ascii="Times New Roman" w:hAnsi="Times New Roman" w:cs="Times New Roman"/>
              </w:rPr>
            </w:pPr>
          </w:p>
        </w:tc>
      </w:tr>
    </w:tbl>
    <w:p w:rsidR="00000000" w:rsidRDefault="00BE65FA">
      <w:pPr>
        <w:widowControl/>
        <w:rPr>
          <w:rFonts w:ascii="Times New Roman" w:hAnsi="Times New Roman" w:cs="Times New Roman"/>
        </w:rPr>
      </w:pPr>
    </w:p>
    <w:p w:rsidR="00000000" w:rsidRDefault="00BE65FA">
      <w:pPr>
        <w:widowControl/>
        <w:ind w:left="600" w:right="600"/>
        <w:rPr>
          <w:rFonts w:ascii="Times New Roman" w:hAnsi="Times New Roman" w:cs="Times New Roman"/>
        </w:rPr>
      </w:pPr>
      <w:r>
        <w:rPr>
          <w:rFonts w:ascii="Times New Roman" w:hAnsi="Times New Roman" w:cs="Times New Roman"/>
        </w:rPr>
        <w:t xml:space="preserve"> </w:t>
      </w:r>
    </w:p>
    <w:p w:rsidR="00000000" w:rsidRDefault="00BE65FA">
      <w:pPr>
        <w:widowControl/>
        <w:rPr>
          <w:rFonts w:ascii="Times New Roman" w:hAnsi="Times New Roman" w:cs="Times New Roman"/>
        </w:rPr>
      </w:pPr>
    </w:p>
    <w:p w:rsidR="00000000" w:rsidRDefault="00BE65FA">
      <w:pPr>
        <w:widowControl/>
        <w:rPr>
          <w:rFonts w:ascii="Times New Roman" w:hAnsi="Times New Roman" w:cs="Times New Roman"/>
        </w:rPr>
      </w:pPr>
      <w:r>
        <w:rPr>
          <w:rFonts w:ascii="Times New Roman" w:hAnsi="Times New Roman" w:cs="Times New Roman"/>
        </w:rPr>
        <w:t xml:space="preserve"> </w:t>
      </w:r>
    </w:p>
    <w:p w:rsidR="00000000" w:rsidRDefault="00BE65FA">
      <w:pPr>
        <w:widowControl/>
        <w:spacing w:before="120"/>
        <w:ind w:firstLine="360"/>
        <w:rPr>
          <w:rFonts w:ascii="Times New Roman" w:hAnsi="Times New Roman" w:cs="Times New Roman"/>
        </w:rPr>
      </w:pPr>
      <w:r>
        <w:rPr>
          <w:rFonts w:ascii="Times New Roman" w:hAnsi="Times New Roman" w:cs="Times New Roman"/>
        </w:rPr>
        <w:t>Robert E. Wenzel,</w:t>
      </w:r>
    </w:p>
    <w:p w:rsidR="00000000" w:rsidRDefault="00BE65FA">
      <w:pPr>
        <w:widowControl/>
        <w:spacing w:before="120"/>
        <w:ind w:firstLine="360"/>
        <w:rPr>
          <w:rFonts w:ascii="Times New Roman" w:hAnsi="Times New Roman" w:cs="Times New Roman"/>
        </w:rPr>
      </w:pPr>
      <w:r>
        <w:rPr>
          <w:rFonts w:ascii="Times New Roman" w:hAnsi="Times New Roman" w:cs="Times New Roman"/>
          <w:i/>
          <w:iCs/>
        </w:rPr>
        <w:t>Deputy Commissioner of Internal Revenue.</w:t>
      </w:r>
    </w:p>
    <w:p w:rsidR="00000000" w:rsidRDefault="00BE65FA">
      <w:pPr>
        <w:widowControl/>
        <w:spacing w:before="120"/>
        <w:ind w:firstLine="360"/>
        <w:rPr>
          <w:rFonts w:ascii="Times New Roman" w:hAnsi="Times New Roman" w:cs="Times New Roman"/>
        </w:rPr>
      </w:pPr>
      <w:r>
        <w:rPr>
          <w:rFonts w:ascii="Times New Roman" w:hAnsi="Times New Roman" w:cs="Times New Roman"/>
        </w:rPr>
        <w:t>Approved August 29, 2000.</w:t>
      </w:r>
    </w:p>
    <w:p w:rsidR="00000000" w:rsidRDefault="00BE65FA">
      <w:pPr>
        <w:widowControl/>
        <w:spacing w:before="120"/>
        <w:ind w:firstLine="360"/>
        <w:rPr>
          <w:rFonts w:ascii="Times New Roman" w:hAnsi="Times New Roman" w:cs="Times New Roman"/>
        </w:rPr>
      </w:pPr>
      <w:r>
        <w:rPr>
          <w:rFonts w:ascii="Times New Roman" w:hAnsi="Times New Roman" w:cs="Times New Roman"/>
        </w:rPr>
        <w:t>Jonathan Talisman,</w:t>
      </w:r>
    </w:p>
    <w:p w:rsidR="00000000" w:rsidRDefault="00BE65FA">
      <w:pPr>
        <w:widowControl/>
        <w:spacing w:before="120"/>
        <w:ind w:firstLine="360"/>
        <w:rPr>
          <w:rFonts w:ascii="Times New Roman" w:hAnsi="Times New Roman" w:cs="Times New Roman"/>
        </w:rPr>
      </w:pPr>
      <w:r>
        <w:rPr>
          <w:rFonts w:ascii="Times New Roman" w:hAnsi="Times New Roman" w:cs="Times New Roman"/>
          <w:i/>
          <w:iCs/>
        </w:rPr>
        <w:t>Acting Assistant Secretary of the Treasury.</w:t>
      </w:r>
    </w:p>
    <w:p w:rsidR="00000000" w:rsidRDefault="00BE65FA">
      <w:pPr>
        <w:widowControl/>
        <w:spacing w:before="120"/>
        <w:ind w:firstLine="360"/>
        <w:rPr>
          <w:rFonts w:ascii="Times New Roman" w:hAnsi="Times New Roman" w:cs="Times New Roman"/>
        </w:rPr>
      </w:pPr>
      <w:r>
        <w:rPr>
          <w:rFonts w:ascii="Times New Roman" w:hAnsi="Times New Roman" w:cs="Times New Roman"/>
        </w:rPr>
        <w:t xml:space="preserve">(Filed by the Office of the Federal Register on September 20, 2000, 8:45 a.m., and published in the   [*56]  issue of the Federal Register for September 21, 2000, </w:t>
      </w:r>
      <w:r>
        <w:rPr>
          <w:rFonts w:ascii="Times New Roman" w:hAnsi="Times New Roman" w:cs="Times New Roman"/>
          <w:i/>
          <w:iCs/>
        </w:rPr>
        <w:t>65 F.R. 57092</w:t>
      </w:r>
      <w:r>
        <w:rPr>
          <w:rFonts w:ascii="Times New Roman" w:hAnsi="Times New Roman" w:cs="Times New Roman"/>
        </w:rPr>
        <w:t>)</w:t>
      </w:r>
    </w:p>
    <w:p w:rsidR="00000000" w:rsidRDefault="00BE65FA">
      <w:pPr>
        <w:widowControl/>
        <w:spacing w:before="120"/>
        <w:ind w:firstLine="360"/>
        <w:rPr>
          <w:rFonts w:ascii="Times New Roman" w:hAnsi="Times New Roman" w:cs="Times New Roman"/>
        </w:rPr>
        <w:sectPr w:rsidR="00000000">
          <w:headerReference w:type="default" r:id="rId10"/>
          <w:type w:val="continuous"/>
          <w:pgSz w:w="12240" w:h="15840"/>
          <w:pgMar w:top="1728" w:right="1296" w:bottom="1296" w:left="1296" w:header="720" w:footer="720" w:gutter="0"/>
          <w:cols w:space="720"/>
          <w:noEndnote/>
        </w:sectPr>
      </w:pPr>
    </w:p>
    <w:p w:rsidR="00000000" w:rsidRDefault="00BE65FA">
      <w:pPr>
        <w:widowControl/>
        <w:rPr>
          <w:rFonts w:ascii="Times New Roman" w:hAnsi="Times New Roman" w:cs="Times New Roman"/>
        </w:rPr>
      </w:pPr>
    </w:p>
    <w:sectPr w:rsidR="00000000">
      <w:headerReference w:type="default" r:id="rId11"/>
      <w:type w:val="continuous"/>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E65FA">
      <w:r>
        <w:separator/>
      </w:r>
    </w:p>
  </w:endnote>
  <w:endnote w:type="continuationSeparator" w:id="0">
    <w:p w:rsidR="00000000" w:rsidRDefault="00BE6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E65FA">
      <w:r>
        <w:separator/>
      </w:r>
    </w:p>
  </w:footnote>
  <w:footnote w:type="continuationSeparator" w:id="0">
    <w:p w:rsidR="00000000" w:rsidRDefault="00BE65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E65FA">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E65FA">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p w:rsidR="00000000" w:rsidRDefault="00BE65FA">
    <w:pPr>
      <w:widowControl/>
      <w:suppressAutoHyphens/>
      <w:jc w:val="center"/>
      <w:rPr>
        <w:rFonts w:ascii="Times New Roman" w:hAnsi="Times New Roman" w:cs="Times New Roman"/>
      </w:rPr>
    </w:pPr>
    <w:r>
      <w:rPr>
        <w:rFonts w:ascii="Times New Roman" w:hAnsi="Times New Roman" w:cs="Times New Roman"/>
      </w:rPr>
      <w:t>2000-2 C.B. 323; T.D. 8902;</w:t>
    </w:r>
  </w:p>
  <w:p w:rsidR="00000000" w:rsidRDefault="00BE65FA">
    <w:pPr>
      <w:widowControl/>
      <w:suppressAutoHyphens/>
      <w:jc w:val="center"/>
      <w:rPr>
        <w:rFonts w:ascii="Times New Roman" w:hAnsi="Times New Roman" w:cs="Times New Roman"/>
      </w:rPr>
    </w:pPr>
    <w:r>
      <w:rPr>
        <w:rFonts w:ascii="Times New Roman" w:hAnsi="Times New Roman" w:cs="Times New Roman"/>
      </w:rPr>
      <w:t>2000 IRB LEXIS 428, *; 2000-41 I.R.B. 323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E65FA">
    <w:pPr>
      <w:widowControl/>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B1DA"/>
    <w:multiLevelType w:val="singleLevel"/>
    <w:tmpl w:val="00000000"/>
    <w:lvl w:ilvl="0">
      <w:start w:val="1"/>
      <w:numFmt w:val="decimal"/>
      <w:lvlText w:val="(C)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1">
    <w:nsid w:val="FFFFB1DB"/>
    <w:multiLevelType w:val="singleLevel"/>
    <w:tmpl w:val="00000000"/>
    <w:lvl w:ilvl="0">
      <w:start w:val="1"/>
      <w:numFmt w:val="decimal"/>
      <w:lvlText w:val="(B)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2">
    <w:nsid w:val="FFFFB1DC"/>
    <w:multiLevelType w:val="singleLevel"/>
    <w:tmpl w:val="00000000"/>
    <w:lvl w:ilvl="0">
      <w:start w:val="1"/>
      <w:numFmt w:val="decimal"/>
      <w:lvlText w:val="(A)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3">
    <w:nsid w:val="FFFFB1DD"/>
    <w:multiLevelType w:val="singleLevel"/>
    <w:tmpl w:val="00000000"/>
    <w:lvl w:ilvl="0">
      <w:start w:val="1"/>
      <w:numFmt w:val="decimal"/>
      <w:lvlText w:val="(2)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4">
    <w:nsid w:val="FFFFB1DE"/>
    <w:multiLevelType w:val="singleLevel"/>
    <w:tmpl w:val="00000000"/>
    <w:lvl w:ilvl="0">
      <w:start w:val="1"/>
      <w:numFmt w:val="decimal"/>
      <w:lvlText w:val="(1)  "/>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abstractNum w:abstractNumId="5">
    <w:nsid w:val="FFFFB1DF"/>
    <w:multiLevelType w:val="singleLevel"/>
    <w:tmpl w:val="00000000"/>
    <w:lvl w:ilvl="0">
      <w:start w:val="1"/>
      <w:numFmt w:val="decimal"/>
      <w:lvlText w:val=""/>
      <w:lvlJc w:val="left"/>
      <w:pPr>
        <w:tabs>
          <w:tab w:val="num" w:pos="2400"/>
        </w:tabs>
        <w:ind w:left="2400" w:hanging="600"/>
      </w:pPr>
      <w:rPr>
        <w:rFonts w:ascii="Times New Roman" w:hAnsi="Times New Roman" w:cs="Times New Roman"/>
        <w:b w:val="0"/>
        <w:bCs w:val="0"/>
        <w:i w:val="0"/>
        <w:iCs w:val="0"/>
        <w:color w:val="auto"/>
        <w:sz w:val="20"/>
        <w:szCs w:val="20"/>
        <w:u w:val="none"/>
      </w:r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D6B"/>
    <w:rsid w:val="00554D6B"/>
    <w:rsid w:val="00BE6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D6B"/>
    <w:rPr>
      <w:rFonts w:ascii="Tahoma" w:hAnsi="Tahoma" w:cs="Tahoma"/>
      <w:sz w:val="16"/>
      <w:szCs w:val="16"/>
    </w:rPr>
  </w:style>
  <w:style w:type="character" w:customStyle="1" w:styleId="BalloonTextChar">
    <w:name w:val="Balloon Text Char"/>
    <w:basedOn w:val="DefaultParagraphFont"/>
    <w:link w:val="BalloonText"/>
    <w:uiPriority w:val="99"/>
    <w:semiHidden/>
    <w:rsid w:val="00554D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D6B"/>
    <w:rPr>
      <w:rFonts w:ascii="Tahoma" w:hAnsi="Tahoma" w:cs="Tahoma"/>
      <w:sz w:val="16"/>
      <w:szCs w:val="16"/>
    </w:rPr>
  </w:style>
  <w:style w:type="character" w:customStyle="1" w:styleId="BalloonTextChar">
    <w:name w:val="Balloon Text Char"/>
    <w:basedOn w:val="DefaultParagraphFont"/>
    <w:link w:val="BalloonText"/>
    <w:uiPriority w:val="99"/>
    <w:semiHidden/>
    <w:rsid w:val="00554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11024</Words>
  <Characters>56547</Characters>
  <Application>Microsoft Office Word</Application>
  <DocSecurity>0</DocSecurity>
  <Lines>471</Lines>
  <Paragraphs>134</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67437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 Elaine H</dc:creator>
  <cp:lastModifiedBy>Christophe Elaine H</cp:lastModifiedBy>
  <cp:revision>2</cp:revision>
  <dcterms:created xsi:type="dcterms:W3CDTF">2014-08-20T18:16:00Z</dcterms:created>
  <dcterms:modified xsi:type="dcterms:W3CDTF">2014-08-20T18:16:00Z</dcterms:modified>
</cp:coreProperties>
</file>