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F" w:rsidRPr="00235B48" w:rsidRDefault="00F3670F" w:rsidP="00235B48">
      <w:pPr>
        <w:pStyle w:val="Header"/>
        <w:widowControl/>
        <w:tabs>
          <w:tab w:val="clear" w:pos="4320"/>
          <w:tab w:val="clear" w:pos="8640"/>
        </w:tabs>
        <w:rPr>
          <w:rFonts w:ascii="Times New Roman" w:hAnsi="Times New Roman"/>
        </w:rPr>
      </w:pPr>
      <w:bookmarkStart w:id="0" w:name="QuickMark"/>
      <w:bookmarkEnd w:id="0"/>
    </w:p>
    <w:p w:rsidR="00F3670F" w:rsidRPr="00235B48" w:rsidRDefault="00F3670F" w:rsidP="00235B48">
      <w:pPr>
        <w:widowControl/>
        <w:outlineLvl w:val="0"/>
        <w:rPr>
          <w:rFonts w:ascii="Times New Roman" w:hAnsi="Times New Roman"/>
        </w:rPr>
      </w:pPr>
      <w:r w:rsidRPr="00235B48">
        <w:rPr>
          <w:rFonts w:ascii="Times New Roman" w:hAnsi="Times New Roman"/>
        </w:rPr>
        <w:t>SUPPORTING STATEMENT FOR PAPERWORK REDUCTION ACT 1995 SUBMISSIONS</w:t>
      </w:r>
    </w:p>
    <w:p w:rsidR="00747797" w:rsidRPr="00235B48" w:rsidRDefault="00747797" w:rsidP="00235B48">
      <w:pPr>
        <w:widowControl/>
        <w:rPr>
          <w:rFonts w:ascii="Times New Roman" w:hAnsi="Times New Roman"/>
        </w:rPr>
      </w:pPr>
    </w:p>
    <w:p w:rsidR="00F3670F" w:rsidRPr="00235B48" w:rsidRDefault="00F3670F" w:rsidP="00235B48">
      <w:pPr>
        <w:widowControl/>
        <w:outlineLvl w:val="0"/>
        <w:rPr>
          <w:rFonts w:ascii="Times New Roman" w:hAnsi="Times New Roman"/>
        </w:rPr>
      </w:pPr>
      <w:r w:rsidRPr="00235B48">
        <w:rPr>
          <w:rFonts w:ascii="Times New Roman" w:hAnsi="Times New Roman"/>
          <w:b/>
          <w:bCs/>
        </w:rPr>
        <w:t>A.  Justification</w:t>
      </w:r>
    </w:p>
    <w:p w:rsidR="00F3670F" w:rsidRPr="00235B48" w:rsidRDefault="00F3670F" w:rsidP="00235B48">
      <w:pPr>
        <w:widowControl/>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670F" w:rsidRPr="00235B48" w:rsidRDefault="00F3670F" w:rsidP="00491F77">
      <w:pPr>
        <w:widowControl/>
        <w:ind w:left="720"/>
        <w:rPr>
          <w:rFonts w:ascii="Times New Roman" w:hAnsi="Times New Roman"/>
        </w:rPr>
      </w:pPr>
    </w:p>
    <w:p w:rsidR="00F50B19" w:rsidRPr="00F50B19" w:rsidRDefault="00F50B19" w:rsidP="00491F77">
      <w:pPr>
        <w:widowControl/>
        <w:ind w:left="720"/>
        <w:rPr>
          <w:rFonts w:ascii="Times New Roman" w:hAnsi="Times New Roman"/>
        </w:rPr>
      </w:pPr>
      <w:r w:rsidRPr="00F50B19">
        <w:rPr>
          <w:rFonts w:ascii="Times New Roman" w:hAnsi="Times New Roman"/>
        </w:rPr>
        <w:t>Section 408(a) of the Employee Retirement Income Security Act of 1974 (ERISA) and section 4975(c)(2) of the Internal Revenue Code of 1986 (the Code) authorize the Secretary of Labor and the Secretary of the Treasury to grant a conditional or unconditional exemption of any class of transactions, from all or part of the restrictions imposed by sections 406 and 407(a) of ERISA and from taxes imposed by sections 4975(a) and (b) of  the Code, by reason of section 4975(c)(1) of the Code.  Under section 102 of Reorganization Plan No. 4, of 1978 (Reorganization Plan No. 4), the Secretary of Labor was given the authority to grant such exemptions.</w:t>
      </w:r>
    </w:p>
    <w:p w:rsidR="00F50B19" w:rsidRPr="00F50B19" w:rsidRDefault="00F50B19" w:rsidP="00491F77">
      <w:pPr>
        <w:widowControl/>
        <w:ind w:left="720"/>
        <w:rPr>
          <w:rFonts w:ascii="Times New Roman" w:hAnsi="Times New Roman"/>
        </w:rPr>
      </w:pPr>
    </w:p>
    <w:p w:rsidR="00135D3F" w:rsidRPr="0034640D" w:rsidRDefault="00135D3F" w:rsidP="00491F77">
      <w:pPr>
        <w:ind w:left="720"/>
        <w:rPr>
          <w:rFonts w:ascii="Times New Roman" w:hAnsi="Times New Roman"/>
        </w:rPr>
      </w:pPr>
      <w:r w:rsidRPr="0034640D">
        <w:rPr>
          <w:rFonts w:ascii="Times New Roman" w:hAnsi="Times New Roman"/>
        </w:rPr>
        <w:t xml:space="preserve">The Department is proposing this </w:t>
      </w:r>
      <w:r>
        <w:rPr>
          <w:rFonts w:ascii="Times New Roman" w:hAnsi="Times New Roman"/>
        </w:rPr>
        <w:t xml:space="preserve">prohibited transaction class </w:t>
      </w:r>
      <w:r w:rsidRPr="0034640D">
        <w:rPr>
          <w:rFonts w:ascii="Times New Roman" w:hAnsi="Times New Roman"/>
        </w:rPr>
        <w:t xml:space="preserve">exemption </w:t>
      </w:r>
      <w:r>
        <w:rPr>
          <w:rFonts w:ascii="Times New Roman" w:hAnsi="Times New Roman"/>
        </w:rPr>
        <w:t xml:space="preserve">(PTE) </w:t>
      </w:r>
      <w:r w:rsidRPr="0034640D">
        <w:rPr>
          <w:rFonts w:ascii="Times New Roman" w:hAnsi="Times New Roman"/>
        </w:rPr>
        <w:t>in connection with its proposed regulation under ERISA section 3(21)(A)(ii) and Code section 4975(e)(3)(B)</w:t>
      </w:r>
      <w:r>
        <w:rPr>
          <w:rFonts w:ascii="Times New Roman" w:hAnsi="Times New Roman"/>
        </w:rPr>
        <w:t xml:space="preserve"> (Proposed Regulation)</w:t>
      </w:r>
      <w:r w:rsidRPr="0034640D">
        <w:rPr>
          <w:rFonts w:ascii="Times New Roman" w:hAnsi="Times New Roman"/>
        </w:rPr>
        <w:t xml:space="preserve">.  The </w:t>
      </w:r>
      <w:r>
        <w:rPr>
          <w:rFonts w:ascii="Times New Roman" w:hAnsi="Times New Roman"/>
        </w:rPr>
        <w:t>P</w:t>
      </w:r>
      <w:r w:rsidRPr="0034640D">
        <w:rPr>
          <w:rFonts w:ascii="Times New Roman" w:hAnsi="Times New Roman"/>
        </w:rPr>
        <w:t xml:space="preserve">roposed </w:t>
      </w:r>
      <w:r>
        <w:rPr>
          <w:rFonts w:ascii="Times New Roman" w:hAnsi="Times New Roman"/>
        </w:rPr>
        <w:t>R</w:t>
      </w:r>
      <w:r w:rsidRPr="0034640D">
        <w:rPr>
          <w:rFonts w:ascii="Times New Roman" w:hAnsi="Times New Roman"/>
        </w:rPr>
        <w:t>egulation would amend the definition of a “fiduciary” under ERISA and the Code</w:t>
      </w:r>
      <w:r>
        <w:rPr>
          <w:rFonts w:ascii="Times New Roman" w:hAnsi="Times New Roman"/>
        </w:rPr>
        <w:t xml:space="preserve"> to</w:t>
      </w:r>
      <w:r w:rsidRPr="0034640D">
        <w:rPr>
          <w:rFonts w:ascii="Times New Roman" w:hAnsi="Times New Roman"/>
        </w:rPr>
        <w:t xml:space="preserve"> specif</w:t>
      </w:r>
      <w:r>
        <w:rPr>
          <w:rFonts w:ascii="Times New Roman" w:hAnsi="Times New Roman"/>
        </w:rPr>
        <w:t>y</w:t>
      </w:r>
      <w:r w:rsidRPr="0034640D">
        <w:rPr>
          <w:rFonts w:ascii="Times New Roman" w:hAnsi="Times New Roman"/>
        </w:rPr>
        <w:t xml:space="preserve"> when a</w:t>
      </w:r>
      <w:r>
        <w:rPr>
          <w:rFonts w:ascii="Times New Roman" w:hAnsi="Times New Roman"/>
        </w:rPr>
        <w:t xml:space="preserve"> person</w:t>
      </w:r>
      <w:r w:rsidRPr="0034640D">
        <w:rPr>
          <w:rFonts w:ascii="Times New Roman" w:hAnsi="Times New Roman"/>
        </w:rPr>
        <w:t xml:space="preserve"> is a fiduciary by reason of the provision of investment advice for a fee or other compensation regarding assets of a plan</w:t>
      </w:r>
      <w:r>
        <w:rPr>
          <w:rFonts w:ascii="Times New Roman" w:hAnsi="Times New Roman"/>
        </w:rPr>
        <w:t xml:space="preserve"> or IRA</w:t>
      </w:r>
      <w:r w:rsidRPr="0034640D">
        <w:rPr>
          <w:rFonts w:ascii="Times New Roman" w:hAnsi="Times New Roman"/>
        </w:rPr>
        <w:t xml:space="preserve">.  If adopted, the </w:t>
      </w:r>
      <w:r>
        <w:rPr>
          <w:rFonts w:ascii="Times New Roman" w:hAnsi="Times New Roman"/>
        </w:rPr>
        <w:t>P</w:t>
      </w:r>
      <w:r w:rsidRPr="0034640D">
        <w:rPr>
          <w:rFonts w:ascii="Times New Roman" w:hAnsi="Times New Roman"/>
        </w:rPr>
        <w:t xml:space="preserve">roposed </w:t>
      </w:r>
      <w:r>
        <w:rPr>
          <w:rFonts w:ascii="Times New Roman" w:hAnsi="Times New Roman"/>
        </w:rPr>
        <w:t>R</w:t>
      </w:r>
      <w:r w:rsidRPr="0034640D">
        <w:rPr>
          <w:rFonts w:ascii="Times New Roman" w:hAnsi="Times New Roman"/>
        </w:rPr>
        <w:t xml:space="preserve">egulation would replace an existing regulation </w:t>
      </w:r>
      <w:r>
        <w:rPr>
          <w:rFonts w:ascii="Times New Roman" w:hAnsi="Times New Roman"/>
        </w:rPr>
        <w:t>dating to</w:t>
      </w:r>
      <w:r w:rsidRPr="0034640D">
        <w:rPr>
          <w:rFonts w:ascii="Times New Roman" w:hAnsi="Times New Roman"/>
        </w:rPr>
        <w:t xml:space="preserve"> 1975, with the aim of </w:t>
      </w:r>
      <w:r w:rsidRPr="0034640D">
        <w:rPr>
          <w:rFonts w:ascii="Times New Roman" w:hAnsi="Times New Roman"/>
          <w:color w:val="000000"/>
        </w:rPr>
        <w:t>more appropriately distinguishing between the sorts of advice relationships that should be treated as fiduciary in nature and those that should not</w:t>
      </w:r>
      <w:r w:rsidRPr="0034640D">
        <w:rPr>
          <w:rFonts w:ascii="Times New Roman" w:hAnsi="Times New Roman"/>
        </w:rPr>
        <w:t>.</w:t>
      </w:r>
    </w:p>
    <w:p w:rsidR="00135D3F" w:rsidRPr="0034640D" w:rsidRDefault="00135D3F" w:rsidP="00491F77">
      <w:pPr>
        <w:ind w:left="720"/>
        <w:rPr>
          <w:rFonts w:ascii="Times New Roman" w:hAnsi="Times New Roman"/>
        </w:rPr>
      </w:pPr>
    </w:p>
    <w:p w:rsidR="001D69A5" w:rsidRDefault="00135D3F" w:rsidP="00491F77">
      <w:pPr>
        <w:ind w:left="720"/>
        <w:rPr>
          <w:rFonts w:ascii="Times New Roman" w:hAnsi="Times New Roman"/>
        </w:rPr>
      </w:pPr>
      <w:r w:rsidRPr="0034640D">
        <w:rPr>
          <w:rFonts w:ascii="Times New Roman" w:hAnsi="Times New Roman"/>
        </w:rPr>
        <w:t>Th</w:t>
      </w:r>
      <w:r w:rsidR="00F21885">
        <w:rPr>
          <w:rFonts w:ascii="Times New Roman" w:hAnsi="Times New Roman"/>
        </w:rPr>
        <w:t>is</w:t>
      </w:r>
      <w:r w:rsidRPr="0034640D">
        <w:rPr>
          <w:rFonts w:ascii="Times New Roman" w:hAnsi="Times New Roman"/>
        </w:rPr>
        <w:t xml:space="preserve"> </w:t>
      </w:r>
      <w:r w:rsidR="00CE5F75">
        <w:rPr>
          <w:rFonts w:ascii="Times New Roman" w:hAnsi="Times New Roman"/>
        </w:rPr>
        <w:t xml:space="preserve">proposed </w:t>
      </w:r>
      <w:r>
        <w:rPr>
          <w:rFonts w:ascii="Times New Roman" w:hAnsi="Times New Roman"/>
        </w:rPr>
        <w:t>PTE</w:t>
      </w:r>
      <w:r w:rsidRPr="0034640D">
        <w:rPr>
          <w:rFonts w:ascii="Times New Roman" w:hAnsi="Times New Roman"/>
        </w:rPr>
        <w:t xml:space="preserve"> </w:t>
      </w:r>
      <w:r w:rsidR="00CE5F75">
        <w:rPr>
          <w:rFonts w:ascii="Times New Roman" w:hAnsi="Times New Roman"/>
        </w:rPr>
        <w:t xml:space="preserve">was developed to promote the provision of investment advice that is in the best interest of retail investors such as plan participants and beneficiaries, IRA owners and small plans.  To facilitate continued provision of advice to such retail investors, the exemption would </w:t>
      </w:r>
      <w:r w:rsidRPr="0034640D">
        <w:rPr>
          <w:rFonts w:ascii="Times New Roman" w:hAnsi="Times New Roman"/>
        </w:rPr>
        <w:t xml:space="preserve">allow </w:t>
      </w:r>
      <w:r>
        <w:rPr>
          <w:rFonts w:ascii="Times New Roman" w:hAnsi="Times New Roman"/>
        </w:rPr>
        <w:t xml:space="preserve">certain </w:t>
      </w:r>
      <w:r w:rsidRPr="0034640D">
        <w:rPr>
          <w:rFonts w:ascii="Times New Roman" w:hAnsi="Times New Roman"/>
        </w:rPr>
        <w:t xml:space="preserve">investment advice fiduciaries, including broker-dealers and insurance agents, to receive </w:t>
      </w:r>
      <w:r>
        <w:rPr>
          <w:rFonts w:ascii="Times New Roman" w:hAnsi="Times New Roman"/>
        </w:rPr>
        <w:t>various</w:t>
      </w:r>
      <w:r w:rsidRPr="0034640D">
        <w:rPr>
          <w:rFonts w:ascii="Times New Roman" w:hAnsi="Times New Roman"/>
        </w:rPr>
        <w:t xml:space="preserve"> forms of compensation that, in the absence of an exemption, would be prohibited under ERISA and the Code</w:t>
      </w:r>
      <w:r w:rsidR="00CE5F75">
        <w:rPr>
          <w:rFonts w:ascii="Times New Roman" w:hAnsi="Times New Roman"/>
        </w:rPr>
        <w:t>, under conditions designed to safeguard the interests of these investors</w:t>
      </w:r>
      <w:r w:rsidRPr="0034640D">
        <w:rPr>
          <w:rFonts w:ascii="Times New Roman" w:hAnsi="Times New Roman"/>
        </w:rPr>
        <w:t xml:space="preserve">.  In this regard, ERISA and the Code generally prohibit fiduciaries from receiving payments from third parties and from acting on conflicts of interest, including using their authority to affect or increase their own compensation, in connection with transactions involving </w:t>
      </w:r>
      <w:r>
        <w:rPr>
          <w:rFonts w:ascii="Times New Roman" w:hAnsi="Times New Roman"/>
        </w:rPr>
        <w:t xml:space="preserve">a </w:t>
      </w:r>
      <w:r w:rsidRPr="0034640D">
        <w:rPr>
          <w:rFonts w:ascii="Times New Roman" w:hAnsi="Times New Roman"/>
        </w:rPr>
        <w:t>plan</w:t>
      </w:r>
      <w:r>
        <w:rPr>
          <w:rFonts w:ascii="Times New Roman" w:hAnsi="Times New Roman"/>
        </w:rPr>
        <w:t xml:space="preserve"> or IRA</w:t>
      </w:r>
      <w:r w:rsidRPr="0034640D">
        <w:rPr>
          <w:rFonts w:ascii="Times New Roman" w:hAnsi="Times New Roman"/>
        </w:rPr>
        <w:t>.  Certain types of fees and compensation</w:t>
      </w:r>
      <w:r w:rsidR="00CE5F75">
        <w:rPr>
          <w:rFonts w:ascii="Times New Roman" w:hAnsi="Times New Roman"/>
        </w:rPr>
        <w:t xml:space="preserve"> common in the retail market</w:t>
      </w:r>
      <w:r w:rsidRPr="0034640D">
        <w:rPr>
          <w:rFonts w:ascii="Times New Roman" w:hAnsi="Times New Roman"/>
        </w:rPr>
        <w:t xml:space="preserve">, such as </w:t>
      </w:r>
      <w:r>
        <w:rPr>
          <w:rFonts w:ascii="Times New Roman" w:hAnsi="Times New Roman"/>
        </w:rPr>
        <w:t>brokerage</w:t>
      </w:r>
      <w:r w:rsidRPr="0034640D">
        <w:rPr>
          <w:rFonts w:ascii="Times New Roman" w:hAnsi="Times New Roman"/>
        </w:rPr>
        <w:t xml:space="preserve"> or insurance commissions</w:t>
      </w:r>
      <w:r>
        <w:rPr>
          <w:rFonts w:ascii="Times New Roman" w:hAnsi="Times New Roman"/>
        </w:rPr>
        <w:t>, 12b-1 fees</w:t>
      </w:r>
      <w:r w:rsidRPr="0034640D">
        <w:rPr>
          <w:rFonts w:ascii="Times New Roman" w:hAnsi="Times New Roman"/>
        </w:rPr>
        <w:t xml:space="preserve"> and revenue sharing payments, fall within these prohibitions</w:t>
      </w:r>
      <w:r w:rsidR="00CE5F75">
        <w:rPr>
          <w:rFonts w:ascii="Times New Roman" w:hAnsi="Times New Roman"/>
        </w:rPr>
        <w:t xml:space="preserve"> when received by fiduciaries as a result of transactions involving advice to the plan participants and beneficiaries, IRA owners and small plans</w:t>
      </w:r>
      <w:r w:rsidRPr="0034640D">
        <w:rPr>
          <w:rFonts w:ascii="Times New Roman" w:hAnsi="Times New Roman"/>
        </w:rPr>
        <w:t xml:space="preserve">.  </w:t>
      </w:r>
      <w:r w:rsidRPr="0034640D">
        <w:rPr>
          <w:rFonts w:ascii="Times New Roman" w:hAnsi="Times New Roman"/>
        </w:rPr>
        <w:lastRenderedPageBreak/>
        <w:t xml:space="preserve">This </w:t>
      </w:r>
      <w:r w:rsidR="00A70462">
        <w:rPr>
          <w:rFonts w:ascii="Times New Roman" w:hAnsi="Times New Roman"/>
        </w:rPr>
        <w:t>PTE</w:t>
      </w:r>
      <w:r w:rsidRPr="0034640D">
        <w:rPr>
          <w:rFonts w:ascii="Times New Roman" w:hAnsi="Times New Roman"/>
        </w:rPr>
        <w:t xml:space="preserve"> would allow investment advice fiduciaries to receive compensation </w:t>
      </w:r>
      <w:r w:rsidR="00CE5F75">
        <w:rPr>
          <w:rFonts w:ascii="Times New Roman" w:hAnsi="Times New Roman"/>
        </w:rPr>
        <w:t xml:space="preserve">that would otherwise be prohibited </w:t>
      </w:r>
      <w:r w:rsidRPr="0034640D">
        <w:rPr>
          <w:rFonts w:ascii="Times New Roman" w:hAnsi="Times New Roman"/>
        </w:rPr>
        <w:t xml:space="preserve">when </w:t>
      </w:r>
      <w:r w:rsidRPr="00F313F8">
        <w:rPr>
          <w:rFonts w:ascii="Times New Roman" w:hAnsi="Times New Roman"/>
        </w:rPr>
        <w:t>plan participants or beneficiaries,</w:t>
      </w:r>
      <w:r>
        <w:rPr>
          <w:rFonts w:ascii="Times New Roman" w:hAnsi="Times New Roman"/>
        </w:rPr>
        <w:t xml:space="preserve"> IRAs,</w:t>
      </w:r>
      <w:r w:rsidRPr="00F313F8">
        <w:rPr>
          <w:rFonts w:ascii="Times New Roman" w:hAnsi="Times New Roman"/>
        </w:rPr>
        <w:t xml:space="preserve"> or certain small plans</w:t>
      </w:r>
      <w:r>
        <w:rPr>
          <w:rFonts w:ascii="Times New Roman" w:hAnsi="Times New Roman"/>
        </w:rPr>
        <w:t>,</w:t>
      </w:r>
      <w:r w:rsidRPr="00F313F8">
        <w:rPr>
          <w:rFonts w:ascii="Times New Roman" w:hAnsi="Times New Roman"/>
        </w:rPr>
        <w:t xml:space="preserve"> </w:t>
      </w:r>
      <w:r w:rsidRPr="0034640D">
        <w:rPr>
          <w:rFonts w:ascii="Times New Roman" w:hAnsi="Times New Roman"/>
        </w:rPr>
        <w:t>purchase, hold or sell</w:t>
      </w:r>
      <w:r w:rsidR="00CE5F75">
        <w:rPr>
          <w:rFonts w:ascii="Times New Roman" w:hAnsi="Times New Roman"/>
        </w:rPr>
        <w:t xml:space="preserve"> certain </w:t>
      </w:r>
      <w:r w:rsidRPr="0034640D">
        <w:rPr>
          <w:rFonts w:ascii="Times New Roman" w:hAnsi="Times New Roman"/>
        </w:rPr>
        <w:t xml:space="preserve">investment products </w:t>
      </w:r>
      <w:r w:rsidR="00CE5F75">
        <w:rPr>
          <w:rFonts w:ascii="Times New Roman" w:hAnsi="Times New Roman"/>
        </w:rPr>
        <w:t>provided they comply with the protective conditions of the exemption</w:t>
      </w:r>
      <w:r w:rsidR="006E2312">
        <w:rPr>
          <w:rFonts w:ascii="Times New Roman" w:hAnsi="Times New Roman"/>
        </w:rPr>
        <w:t>.</w:t>
      </w:r>
    </w:p>
    <w:p w:rsidR="001D69A5" w:rsidRPr="001D69A5" w:rsidRDefault="001D69A5" w:rsidP="00491F77">
      <w:pPr>
        <w:widowControl/>
        <w:ind w:left="720"/>
        <w:rPr>
          <w:rFonts w:ascii="Times New Roman" w:hAnsi="Times New Roman"/>
        </w:rPr>
      </w:pPr>
    </w:p>
    <w:p w:rsidR="00F50B19" w:rsidRDefault="009F5057" w:rsidP="00491F77">
      <w:pPr>
        <w:widowControl/>
        <w:ind w:left="720"/>
        <w:rPr>
          <w:rFonts w:ascii="Times New Roman" w:hAnsi="Times New Roman"/>
        </w:rPr>
      </w:pPr>
      <w:r>
        <w:rPr>
          <w:rFonts w:ascii="Times New Roman" w:hAnsi="Times New Roman"/>
        </w:rPr>
        <w:t>In order to protect</w:t>
      </w:r>
      <w:r w:rsidR="001D69A5" w:rsidRPr="001D69A5">
        <w:rPr>
          <w:rFonts w:ascii="Times New Roman" w:hAnsi="Times New Roman"/>
        </w:rPr>
        <w:t xml:space="preserve"> the interests of </w:t>
      </w:r>
      <w:r>
        <w:rPr>
          <w:rFonts w:ascii="Times New Roman" w:hAnsi="Times New Roman"/>
        </w:rPr>
        <w:t>plans, participants and beneficiaries, and IRA owners</w:t>
      </w:r>
      <w:r w:rsidR="001D69A5" w:rsidRPr="001D69A5">
        <w:rPr>
          <w:rFonts w:ascii="Times New Roman" w:hAnsi="Times New Roman"/>
        </w:rPr>
        <w:t>, the exemption would require the financial institution and the adviser to contractually acknowledge fiduciary status</w:t>
      </w:r>
      <w:r>
        <w:rPr>
          <w:rFonts w:ascii="Times New Roman" w:hAnsi="Times New Roman"/>
        </w:rPr>
        <w:t>,</w:t>
      </w:r>
      <w:r w:rsidR="001D69A5" w:rsidRPr="001D69A5">
        <w:rPr>
          <w:rFonts w:ascii="Times New Roman" w:hAnsi="Times New Roman"/>
        </w:rPr>
        <w:t xml:space="preserve"> commit to adhere to </w:t>
      </w:r>
      <w:r>
        <w:rPr>
          <w:rFonts w:ascii="Times New Roman" w:hAnsi="Times New Roman"/>
        </w:rPr>
        <w:t>fundamental standards of</w:t>
      </w:r>
      <w:r w:rsidR="001D69A5" w:rsidRPr="001D69A5">
        <w:rPr>
          <w:rFonts w:ascii="Times New Roman" w:hAnsi="Times New Roman"/>
        </w:rPr>
        <w:t xml:space="preserve"> impartial conduct</w:t>
      </w:r>
      <w:r>
        <w:rPr>
          <w:rFonts w:ascii="Times New Roman" w:hAnsi="Times New Roman"/>
        </w:rPr>
        <w:t>,</w:t>
      </w:r>
      <w:r w:rsidR="001D69A5" w:rsidRPr="001D69A5">
        <w:rPr>
          <w:rFonts w:ascii="Times New Roman" w:hAnsi="Times New Roman"/>
        </w:rPr>
        <w:t xml:space="preserve"> </w:t>
      </w:r>
      <w:r>
        <w:rPr>
          <w:rFonts w:ascii="Times New Roman" w:hAnsi="Times New Roman"/>
        </w:rPr>
        <w:t>adopt policies and procedures reasonably designed to minimize harmful impact of</w:t>
      </w:r>
      <w:r w:rsidR="001D69A5" w:rsidRPr="001D69A5">
        <w:rPr>
          <w:rFonts w:ascii="Times New Roman" w:hAnsi="Times New Roman"/>
        </w:rPr>
        <w:t xml:space="preserve"> conflicts of interest and </w:t>
      </w:r>
      <w:r>
        <w:rPr>
          <w:rFonts w:ascii="Times New Roman" w:hAnsi="Times New Roman"/>
        </w:rPr>
        <w:t>disclose basic information on their conflicts of interest and on the cost of their advice</w:t>
      </w:r>
      <w:r w:rsidR="001D69A5" w:rsidRPr="001D69A5">
        <w:rPr>
          <w:rFonts w:ascii="Times New Roman" w:hAnsi="Times New Roman"/>
        </w:rPr>
        <w:t xml:space="preserve">.  </w:t>
      </w:r>
      <w:r>
        <w:rPr>
          <w:rFonts w:ascii="Times New Roman" w:hAnsi="Times New Roman"/>
        </w:rPr>
        <w:t xml:space="preserve">The adviser and financial instution must agree to meet fundamental obligations of fair dealing and fiduciary conduct – to give advice that is in the customer’s best interest; avoid misleading statements; receive no more than reasonable compensation; and comply with applicable federal and state laws governing advice. This standards-based approach aligns the adviser’s interests with those of the plan or IRA customer, while leading the adviser and financial institution the flexibility and discretion necessary to determine how best to satisfy these basic standards in light of the unique attributes of their business.  </w:t>
      </w:r>
      <w:r w:rsidR="001D69A5" w:rsidRPr="001D69A5">
        <w:rPr>
          <w:rFonts w:ascii="Times New Roman" w:hAnsi="Times New Roman"/>
        </w:rPr>
        <w:t xml:space="preserve">Financial institutions relying on the exemption would be required to notify the Department in advance of doing so.  Finally, </w:t>
      </w:r>
      <w:r>
        <w:rPr>
          <w:rFonts w:ascii="Times New Roman" w:hAnsi="Times New Roman"/>
        </w:rPr>
        <w:t xml:space="preserve">all </w:t>
      </w:r>
      <w:r w:rsidR="001D69A5" w:rsidRPr="001D69A5">
        <w:rPr>
          <w:rFonts w:ascii="Times New Roman" w:hAnsi="Times New Roman"/>
        </w:rPr>
        <w:t>financial institutions making use of the exemption would have to maintain certain data, and make it available to the Department, to help evaluate the effectiveness of the exemption in safeguarding the interests of plans and IRAs.</w:t>
      </w:r>
    </w:p>
    <w:p w:rsidR="00F50B19" w:rsidRPr="00235B48" w:rsidRDefault="00F50B19" w:rsidP="00491F77">
      <w:pPr>
        <w:widowControl/>
        <w:ind w:left="720"/>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t>Indicate how, by whom, and for what purpose the information is to be used.  Except for a new collection, indicate the actual use the agency has made of the information received from the current collection.</w:t>
      </w:r>
    </w:p>
    <w:p w:rsidR="00F3670F" w:rsidRPr="00235B48" w:rsidRDefault="00F3670F" w:rsidP="000F7F3C">
      <w:pPr>
        <w:widowControl/>
        <w:ind w:left="720"/>
        <w:rPr>
          <w:rFonts w:ascii="Times New Roman" w:hAnsi="Times New Roman"/>
        </w:rPr>
      </w:pPr>
    </w:p>
    <w:p w:rsidR="00300D26" w:rsidRDefault="00300D26" w:rsidP="000F7F3C">
      <w:pPr>
        <w:ind w:left="720"/>
        <w:rPr>
          <w:rFonts w:ascii="Times New Roman" w:eastAsia="MS Mincho" w:hAnsi="Times New Roman"/>
        </w:rPr>
      </w:pPr>
      <w:r w:rsidRPr="00F64C7C">
        <w:rPr>
          <w:rFonts w:ascii="Times New Roman" w:eastAsia="MS Mincho" w:hAnsi="Times New Roman"/>
        </w:rPr>
        <w:t>In order to receive compensation under th</w:t>
      </w:r>
      <w:r w:rsidR="009F5057">
        <w:rPr>
          <w:rFonts w:ascii="Times New Roman" w:eastAsia="MS Mincho" w:hAnsi="Times New Roman"/>
        </w:rPr>
        <w:t>e proposed</w:t>
      </w:r>
      <w:r w:rsidRPr="00F64C7C">
        <w:rPr>
          <w:rFonts w:ascii="Times New Roman" w:eastAsia="MS Mincho" w:hAnsi="Times New Roman"/>
        </w:rPr>
        <w:t xml:space="preserve"> PTE, Section II </w:t>
      </w:r>
      <w:r w:rsidR="009F5057">
        <w:rPr>
          <w:rFonts w:ascii="Times New Roman" w:eastAsia="MS Mincho" w:hAnsi="Times New Roman"/>
        </w:rPr>
        <w:t xml:space="preserve">would </w:t>
      </w:r>
      <w:r w:rsidRPr="00F64C7C">
        <w:rPr>
          <w:rFonts w:ascii="Times New Roman" w:eastAsia="MS Mincho" w:hAnsi="Times New Roman"/>
        </w:rPr>
        <w:t>require financial institutions and advisers to enter into a written contract with retirement investors affirmatively stating that the</w:t>
      </w:r>
      <w:r w:rsidR="00CE5F75">
        <w:rPr>
          <w:rFonts w:ascii="Times New Roman" w:eastAsia="MS Mincho" w:hAnsi="Times New Roman"/>
        </w:rPr>
        <w:t>y</w:t>
      </w:r>
      <w:r w:rsidRPr="00F64C7C">
        <w:rPr>
          <w:rFonts w:ascii="Times New Roman" w:eastAsia="MS Mincho" w:hAnsi="Times New Roman"/>
        </w:rPr>
        <w:t xml:space="preserve"> are fiduciar</w:t>
      </w:r>
      <w:r>
        <w:rPr>
          <w:rFonts w:ascii="Times New Roman" w:eastAsia="MS Mincho" w:hAnsi="Times New Roman"/>
        </w:rPr>
        <w:t>ies</w:t>
      </w:r>
      <w:r w:rsidRPr="00F64C7C">
        <w:rPr>
          <w:rFonts w:ascii="Times New Roman" w:eastAsia="MS Mincho" w:hAnsi="Times New Roman"/>
        </w:rPr>
        <w:t xml:space="preserve"> under ERISA or the Code</w:t>
      </w:r>
      <w:r w:rsidR="00CE5F75">
        <w:rPr>
          <w:rFonts w:ascii="Times New Roman" w:eastAsia="MS Mincho" w:hAnsi="Times New Roman"/>
        </w:rPr>
        <w:t xml:space="preserve"> with respect to any recommendations to the retirement investor to purchase, sell or hold specified assets</w:t>
      </w:r>
      <w:r w:rsidRPr="00F64C7C">
        <w:rPr>
          <w:rFonts w:ascii="Times New Roman" w:eastAsia="MS Mincho" w:hAnsi="Times New Roman"/>
        </w:rPr>
        <w:t xml:space="preserve">, and that the </w:t>
      </w:r>
      <w:r>
        <w:rPr>
          <w:rFonts w:ascii="Times New Roman" w:eastAsia="MS Mincho" w:hAnsi="Times New Roman"/>
        </w:rPr>
        <w:t xml:space="preserve">financial institution and </w:t>
      </w:r>
      <w:r w:rsidRPr="00F64C7C">
        <w:rPr>
          <w:rFonts w:ascii="Times New Roman" w:eastAsia="MS Mincho" w:hAnsi="Times New Roman"/>
        </w:rPr>
        <w:t xml:space="preserve">adviser will </w:t>
      </w:r>
      <w:r w:rsidR="00CE5F75">
        <w:rPr>
          <w:rFonts w:ascii="Times New Roman" w:eastAsia="MS Mincho" w:hAnsi="Times New Roman"/>
        </w:rPr>
        <w:t>give advice that is in the</w:t>
      </w:r>
      <w:r w:rsidRPr="00F64C7C">
        <w:rPr>
          <w:rFonts w:ascii="Times New Roman" w:eastAsia="MS Mincho" w:hAnsi="Times New Roman"/>
        </w:rPr>
        <w:t xml:space="preserve"> best interest of </w:t>
      </w:r>
      <w:r w:rsidR="00CE5F75">
        <w:rPr>
          <w:rFonts w:ascii="Times New Roman" w:eastAsia="MS Mincho" w:hAnsi="Times New Roman"/>
        </w:rPr>
        <w:t xml:space="preserve">the </w:t>
      </w:r>
      <w:r w:rsidR="002838C0">
        <w:rPr>
          <w:rFonts w:ascii="Times New Roman" w:eastAsia="MS Mincho" w:hAnsi="Times New Roman"/>
        </w:rPr>
        <w:t>retirement investors</w:t>
      </w:r>
      <w:r w:rsidR="004E1D3C">
        <w:rPr>
          <w:rFonts w:ascii="Times New Roman" w:eastAsia="MS Mincho" w:hAnsi="Times New Roman"/>
        </w:rPr>
        <w:t>.</w:t>
      </w:r>
    </w:p>
    <w:p w:rsidR="00300D26" w:rsidRPr="00F64C7C" w:rsidRDefault="00300D26" w:rsidP="000F7F3C">
      <w:pPr>
        <w:ind w:left="720"/>
        <w:rPr>
          <w:rFonts w:ascii="Times New Roman" w:eastAsia="MS Mincho" w:hAnsi="Times New Roman"/>
        </w:rPr>
      </w:pPr>
    </w:p>
    <w:p w:rsidR="00300D26" w:rsidRDefault="00300D26" w:rsidP="000F7F3C">
      <w:pPr>
        <w:ind w:left="720"/>
        <w:rPr>
          <w:rFonts w:ascii="Times New Roman" w:eastAsia="MS Mincho" w:hAnsi="Times New Roman"/>
        </w:rPr>
      </w:pPr>
      <w:r w:rsidRPr="00F64C7C">
        <w:rPr>
          <w:rFonts w:ascii="Times New Roman" w:eastAsia="MS Mincho" w:hAnsi="Times New Roman"/>
        </w:rPr>
        <w:t>Section III(a) requires the adviser to furnish the retirement investor a disclosure prior to the execution of the purchase of the asset stating the total cost of investing in the asset.  Section III(b) requires the adviser or financial institution to furnish the retirement investor with an annual statement listing all assets purchase</w:t>
      </w:r>
      <w:r w:rsidR="001D06E4">
        <w:rPr>
          <w:rFonts w:ascii="Times New Roman" w:eastAsia="MS Mincho" w:hAnsi="Times New Roman"/>
        </w:rPr>
        <w:t>d</w:t>
      </w:r>
      <w:r w:rsidRPr="00F64C7C">
        <w:rPr>
          <w:rFonts w:ascii="Times New Roman" w:eastAsia="MS Mincho" w:hAnsi="Times New Roman"/>
        </w:rPr>
        <w:t xml:space="preserve"> or sold during the year, as well as the associated fees and expenses paid by the plan</w:t>
      </w:r>
      <w:r w:rsidR="001D06E4">
        <w:rPr>
          <w:rFonts w:ascii="Times New Roman" w:eastAsia="MS Mincho" w:hAnsi="Times New Roman"/>
        </w:rPr>
        <w:t>, participant or beneficiary account,</w:t>
      </w:r>
      <w:r w:rsidRPr="00F64C7C">
        <w:rPr>
          <w:rFonts w:ascii="Times New Roman" w:eastAsia="MS Mincho" w:hAnsi="Times New Roman"/>
        </w:rPr>
        <w:t xml:space="preserve"> or IRA and the compensation received </w:t>
      </w:r>
      <w:r w:rsidR="002838C0">
        <w:rPr>
          <w:rFonts w:ascii="Times New Roman" w:eastAsia="MS Mincho" w:hAnsi="Times New Roman"/>
        </w:rPr>
        <w:t xml:space="preserve">directly or indirectly from any party </w:t>
      </w:r>
      <w:r w:rsidRPr="00F64C7C">
        <w:rPr>
          <w:rFonts w:ascii="Times New Roman" w:eastAsia="MS Mincho" w:hAnsi="Times New Roman"/>
        </w:rPr>
        <w:t>by the financial institution and the adviser</w:t>
      </w:r>
      <w:r w:rsidR="002838C0">
        <w:rPr>
          <w:rFonts w:ascii="Times New Roman" w:eastAsia="MS Mincho" w:hAnsi="Times New Roman"/>
        </w:rPr>
        <w:t xml:space="preserve"> as a result of each asset sold, purchased, or held by retirement investor</w:t>
      </w:r>
      <w:r w:rsidRPr="00F64C7C">
        <w:rPr>
          <w:rFonts w:ascii="Times New Roman" w:eastAsia="MS Mincho" w:hAnsi="Times New Roman"/>
        </w:rPr>
        <w:t xml:space="preserve">.  Section III(c) requires the financial institution to maintain a publicly available webpage displaying the compensation (including its source and how it </w:t>
      </w:r>
      <w:r w:rsidRPr="00F64C7C">
        <w:rPr>
          <w:rFonts w:ascii="Times New Roman" w:eastAsia="MS Mincho" w:hAnsi="Times New Roman"/>
        </w:rPr>
        <w:lastRenderedPageBreak/>
        <w:t>varies within asset classes) that would be received by the adviser, the financial institution and any affiliate with respect to any asset that a plan</w:t>
      </w:r>
      <w:r w:rsidR="001D06E4">
        <w:rPr>
          <w:rFonts w:ascii="Times New Roman" w:eastAsia="MS Mincho" w:hAnsi="Times New Roman"/>
        </w:rPr>
        <w:t>, participant or beneficiary account,</w:t>
      </w:r>
      <w:r w:rsidRPr="00F64C7C">
        <w:rPr>
          <w:rFonts w:ascii="Times New Roman" w:eastAsia="MS Mincho" w:hAnsi="Times New Roman"/>
        </w:rPr>
        <w:t xml:space="preserve"> or IRA could purchase through the adviser.</w:t>
      </w:r>
    </w:p>
    <w:p w:rsidR="00300D26" w:rsidRDefault="00300D26" w:rsidP="000F7F3C">
      <w:pPr>
        <w:ind w:left="720"/>
        <w:rPr>
          <w:rFonts w:ascii="Times New Roman" w:eastAsia="Calibri" w:hAnsi="Times New Roman"/>
        </w:rPr>
      </w:pPr>
    </w:p>
    <w:p w:rsidR="001D06E4" w:rsidRDefault="001D06E4" w:rsidP="000F7F3C">
      <w:pPr>
        <w:ind w:left="720"/>
        <w:rPr>
          <w:rFonts w:ascii="Times New Roman" w:eastAsia="Calibri" w:hAnsi="Times New Roman"/>
        </w:rPr>
      </w:pPr>
      <w:r>
        <w:rPr>
          <w:rFonts w:ascii="Times New Roman" w:eastAsia="Calibri" w:hAnsi="Times New Roman"/>
        </w:rPr>
        <w:t>If the financial institution limits the assets available for sale, Section IV requires the financial institution to furnish the retirement investor with a written description of the limitations placed on the menu.  The adviser also must notify the retirement investor if it does not recommend a sufficiently broad range of assets to meet the retirement investor’s needs.</w:t>
      </w:r>
    </w:p>
    <w:p w:rsidR="001D06E4" w:rsidRPr="00300D26" w:rsidRDefault="001D06E4" w:rsidP="000F7F3C">
      <w:pPr>
        <w:ind w:left="720"/>
        <w:rPr>
          <w:rFonts w:ascii="Times New Roman" w:eastAsia="Calibri" w:hAnsi="Times New Roman"/>
        </w:rPr>
      </w:pPr>
    </w:p>
    <w:p w:rsidR="00300D26" w:rsidRPr="00300D26" w:rsidRDefault="00300D26" w:rsidP="000F7F3C">
      <w:pPr>
        <w:ind w:left="720"/>
        <w:rPr>
          <w:rFonts w:ascii="Times New Roman" w:eastAsia="Calibri" w:hAnsi="Times New Roman"/>
        </w:rPr>
      </w:pPr>
      <w:r w:rsidRPr="00300D26">
        <w:rPr>
          <w:rFonts w:ascii="Times New Roman" w:eastAsia="Calibri" w:hAnsi="Times New Roman"/>
        </w:rPr>
        <w:t>Finally, before the financial institution begins engaging in transactions covered under th</w:t>
      </w:r>
      <w:r w:rsidR="009F5057">
        <w:rPr>
          <w:rFonts w:ascii="Times New Roman" w:eastAsia="Calibri" w:hAnsi="Times New Roman"/>
        </w:rPr>
        <w:t>e proposed</w:t>
      </w:r>
      <w:r w:rsidRPr="00300D26">
        <w:rPr>
          <w:rFonts w:ascii="Times New Roman" w:eastAsia="Calibri" w:hAnsi="Times New Roman"/>
        </w:rPr>
        <w:t xml:space="preserve"> PTE, Section V(a) </w:t>
      </w:r>
      <w:r w:rsidR="009F5057">
        <w:rPr>
          <w:rFonts w:ascii="Times New Roman" w:eastAsia="Calibri" w:hAnsi="Times New Roman"/>
        </w:rPr>
        <w:t xml:space="preserve">would </w:t>
      </w:r>
      <w:r w:rsidRPr="00300D26">
        <w:rPr>
          <w:rFonts w:ascii="Times New Roman" w:eastAsia="Calibri" w:hAnsi="Times New Roman"/>
        </w:rPr>
        <w:t>require the financial institution to provide notice to the Department of its intent seek relief under th</w:t>
      </w:r>
      <w:r w:rsidR="009F5057">
        <w:rPr>
          <w:rFonts w:ascii="Times New Roman" w:eastAsia="Calibri" w:hAnsi="Times New Roman"/>
        </w:rPr>
        <w:t>e</w:t>
      </w:r>
      <w:r w:rsidRPr="00300D26">
        <w:rPr>
          <w:rFonts w:ascii="Times New Roman" w:eastAsia="Calibri" w:hAnsi="Times New Roman"/>
        </w:rPr>
        <w:t xml:space="preserve"> PTE.</w:t>
      </w:r>
    </w:p>
    <w:p w:rsidR="003B3904" w:rsidRDefault="003B3904" w:rsidP="000F7F3C">
      <w:pPr>
        <w:widowControl/>
        <w:ind w:left="720"/>
        <w:rPr>
          <w:rFonts w:ascii="Times New Roman" w:hAnsi="Times New Roman"/>
        </w:rPr>
      </w:pPr>
    </w:p>
    <w:p w:rsidR="000F7F3C" w:rsidRDefault="000F7F3C" w:rsidP="000F7F3C">
      <w:pPr>
        <w:ind w:left="720"/>
        <w:rPr>
          <w:rFonts w:ascii="Times New Roman" w:hAnsi="Times New Roman"/>
        </w:rPr>
      </w:pPr>
      <w:r w:rsidRPr="00F64C7C">
        <w:rPr>
          <w:rFonts w:ascii="Times New Roman" w:hAnsi="Times New Roman"/>
        </w:rPr>
        <w:t xml:space="preserve">Section </w:t>
      </w:r>
      <w:proofErr w:type="gramStart"/>
      <w:r w:rsidRPr="00F64C7C">
        <w:rPr>
          <w:rFonts w:ascii="Times New Roman" w:hAnsi="Times New Roman"/>
        </w:rPr>
        <w:t>V(</w:t>
      </w:r>
      <w:proofErr w:type="gramEnd"/>
      <w:r w:rsidRPr="00F64C7C">
        <w:rPr>
          <w:rFonts w:ascii="Times New Roman" w:hAnsi="Times New Roman"/>
        </w:rPr>
        <w:t xml:space="preserve">b) </w:t>
      </w:r>
      <w:r w:rsidR="009F5057">
        <w:rPr>
          <w:rFonts w:ascii="Times New Roman" w:hAnsi="Times New Roman"/>
        </w:rPr>
        <w:t xml:space="preserve">would </w:t>
      </w:r>
      <w:r w:rsidRPr="00F64C7C">
        <w:rPr>
          <w:rFonts w:ascii="Times New Roman" w:hAnsi="Times New Roman"/>
        </w:rPr>
        <w:t xml:space="preserve">require financial institutions to maintain </w:t>
      </w:r>
      <w:r w:rsidR="009F5057">
        <w:rPr>
          <w:rFonts w:ascii="Times New Roman" w:hAnsi="Times New Roman"/>
        </w:rPr>
        <w:t>investment return data</w:t>
      </w:r>
      <w:r w:rsidR="005C7C67">
        <w:rPr>
          <w:rFonts w:ascii="Times New Roman" w:hAnsi="Times New Roman"/>
        </w:rPr>
        <w:t xml:space="preserve"> </w:t>
      </w:r>
      <w:r w:rsidR="009F5057">
        <w:rPr>
          <w:rFonts w:ascii="Times New Roman" w:hAnsi="Times New Roman"/>
        </w:rPr>
        <w:t>in a manner accessible for examination by</w:t>
      </w:r>
      <w:r w:rsidRPr="00F64C7C">
        <w:rPr>
          <w:rFonts w:ascii="Times New Roman" w:hAnsi="Times New Roman"/>
        </w:rPr>
        <w:t xml:space="preserve"> the Department for </w:t>
      </w:r>
      <w:r>
        <w:rPr>
          <w:rFonts w:ascii="Times New Roman" w:hAnsi="Times New Roman"/>
        </w:rPr>
        <w:t>six (6)</w:t>
      </w:r>
      <w:r w:rsidRPr="00F64C7C">
        <w:rPr>
          <w:rFonts w:ascii="Times New Roman" w:hAnsi="Times New Roman"/>
        </w:rPr>
        <w:t xml:space="preserve"> years.  Section V(c) requires financial institutions to maintain or cause to be maintained for six year</w:t>
      </w:r>
      <w:r>
        <w:rPr>
          <w:rFonts w:ascii="Times New Roman" w:hAnsi="Times New Roman"/>
        </w:rPr>
        <w:t>s</w:t>
      </w:r>
      <w:r w:rsidRPr="00F64C7C">
        <w:rPr>
          <w:rFonts w:ascii="Times New Roman" w:hAnsi="Times New Roman"/>
        </w:rPr>
        <w:t xml:space="preserve"> the records necessary for the Department, Internal Revenue Service, plan fiduciary, contributing employer or employee organization whose members are covered by the plan, participants and beneficiaries </w:t>
      </w:r>
      <w:r w:rsidR="002E172C">
        <w:rPr>
          <w:rFonts w:ascii="Times New Roman" w:hAnsi="Times New Roman"/>
        </w:rPr>
        <w:t xml:space="preserve">and IRA owners </w:t>
      </w:r>
      <w:r w:rsidRPr="00F64C7C">
        <w:rPr>
          <w:rFonts w:ascii="Times New Roman" w:hAnsi="Times New Roman"/>
        </w:rPr>
        <w:t>to determine whether the conditions of this exemption have been met in a manner that is accessible for audit and examination.</w:t>
      </w:r>
    </w:p>
    <w:p w:rsidR="00B16F95" w:rsidRDefault="00B16F95" w:rsidP="000F7F3C">
      <w:pPr>
        <w:ind w:left="720"/>
        <w:rPr>
          <w:rFonts w:ascii="Times New Roman" w:hAnsi="Times New Roman"/>
        </w:rPr>
      </w:pPr>
    </w:p>
    <w:p w:rsidR="00B16F95" w:rsidRDefault="00B16F95" w:rsidP="000F7F3C">
      <w:pPr>
        <w:ind w:left="720"/>
        <w:rPr>
          <w:rFonts w:ascii="Times New Roman" w:hAnsi="Times New Roman"/>
        </w:rPr>
      </w:pPr>
      <w:r>
        <w:rPr>
          <w:rFonts w:ascii="Times New Roman" w:hAnsi="Times New Roman"/>
        </w:rPr>
        <w:t xml:space="preserve">These information collections are intended to assist the Department’s enforcement efforts and to inform plan and IRA participants’ and beneficiaries’ </w:t>
      </w:r>
      <w:r w:rsidR="001F1CB8">
        <w:rPr>
          <w:rFonts w:ascii="Times New Roman" w:hAnsi="Times New Roman"/>
        </w:rPr>
        <w:t xml:space="preserve">about the compensation their advisers receive based on their </w:t>
      </w:r>
      <w:r>
        <w:rPr>
          <w:rFonts w:ascii="Times New Roman" w:hAnsi="Times New Roman"/>
        </w:rPr>
        <w:t xml:space="preserve">investment decisions to </w:t>
      </w:r>
      <w:r w:rsidR="008A7561">
        <w:rPr>
          <w:rFonts w:ascii="Times New Roman" w:hAnsi="Times New Roman"/>
        </w:rPr>
        <w:t>protect American</w:t>
      </w:r>
      <w:r w:rsidR="001F1CB8">
        <w:rPr>
          <w:rFonts w:ascii="Times New Roman" w:hAnsi="Times New Roman"/>
        </w:rPr>
        <w:t xml:space="preserve"> worker</w:t>
      </w:r>
      <w:r w:rsidR="008A7561">
        <w:rPr>
          <w:rFonts w:ascii="Times New Roman" w:hAnsi="Times New Roman"/>
        </w:rPr>
        <w:t>s’ retirement security.</w:t>
      </w:r>
      <w:r w:rsidR="001F1CB8">
        <w:rPr>
          <w:rFonts w:ascii="Times New Roman" w:hAnsi="Times New Roman"/>
        </w:rPr>
        <w:t xml:space="preserve"> </w:t>
      </w:r>
      <w:r w:rsidR="00C74980">
        <w:rPr>
          <w:rFonts w:ascii="Times New Roman" w:hAnsi="Times New Roman"/>
        </w:rPr>
        <w:t xml:space="preserve"> </w:t>
      </w:r>
      <w:r w:rsidR="001F1CB8">
        <w:rPr>
          <w:rFonts w:ascii="Times New Roman" w:hAnsi="Times New Roman"/>
        </w:rPr>
        <w:t>Receipt of the data requested under Section V(b) will help the Department assess the effectiveness of the proposed exemption.</w:t>
      </w:r>
    </w:p>
    <w:p w:rsidR="00BE3D72" w:rsidRPr="00235B48" w:rsidRDefault="00BE3D72" w:rsidP="000F7F3C">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235B48" w:rsidRDefault="00F3670F" w:rsidP="008C7AA2">
      <w:pPr>
        <w:widowControl/>
        <w:ind w:left="720"/>
        <w:rPr>
          <w:rFonts w:ascii="Times New Roman" w:hAnsi="Times New Roman"/>
        </w:rPr>
      </w:pPr>
    </w:p>
    <w:p w:rsidR="00F3670F" w:rsidRDefault="00747506" w:rsidP="008C7AA2">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2D32A9" w:rsidRDefault="002D32A9" w:rsidP="008C7AA2">
      <w:pPr>
        <w:widowControl/>
        <w:ind w:left="720"/>
        <w:rPr>
          <w:rFonts w:ascii="Times New Roman" w:hAnsi="Times New Roman"/>
        </w:rPr>
      </w:pPr>
    </w:p>
    <w:p w:rsidR="002D32A9" w:rsidRDefault="002D32A9" w:rsidP="008C7AA2">
      <w:pPr>
        <w:widowControl/>
        <w:ind w:left="720"/>
        <w:rPr>
          <w:rFonts w:ascii="Times New Roman" w:hAnsi="Times New Roman"/>
        </w:rPr>
      </w:pPr>
      <w:r>
        <w:rPr>
          <w:rFonts w:ascii="Times New Roman" w:hAnsi="Times New Roman"/>
        </w:rPr>
        <w:t>In addition, u</w:t>
      </w:r>
      <w:r w:rsidRPr="00747506">
        <w:rPr>
          <w:rFonts w:ascii="Times New Roman" w:hAnsi="Times New Roman"/>
        </w:rPr>
        <w:t xml:space="preserve">nder 29 C.F.R. § 2520.104b-1(b) of ERISA, “where certain material, including reports, statements, and documents, is required under Part I of the Act and this </w:t>
      </w:r>
      <w:r w:rsidRPr="00747506">
        <w:rPr>
          <w:rFonts w:ascii="Times New Roman" w:hAnsi="Times New Roman"/>
        </w:rPr>
        <w:lastRenderedPageBreak/>
        <w:t>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Pr>
          <w:rFonts w:ascii="Times New Roman" w:hAnsi="Times New Roman"/>
        </w:rPr>
        <w:t>ubject to specific safeguards.</w:t>
      </w:r>
    </w:p>
    <w:p w:rsidR="00367BDB" w:rsidRPr="00235B48" w:rsidRDefault="00367BDB"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rsidR="00F3670F" w:rsidRPr="00235B48" w:rsidRDefault="00F3670F" w:rsidP="008C7AA2">
      <w:pPr>
        <w:widowControl/>
        <w:ind w:left="720"/>
        <w:rPr>
          <w:rFonts w:ascii="Times New Roman" w:hAnsi="Times New Roman"/>
        </w:rPr>
      </w:pPr>
    </w:p>
    <w:p w:rsidR="00BE3D72" w:rsidRDefault="004D1676" w:rsidP="008C7AA2">
      <w:pPr>
        <w:widowControl/>
        <w:ind w:left="720"/>
        <w:rPr>
          <w:rFonts w:ascii="Times New Roman" w:hAnsi="Times New Roman"/>
        </w:rPr>
      </w:pPr>
      <w:r w:rsidRPr="004D1676">
        <w:rPr>
          <w:rFonts w:ascii="Times New Roman" w:hAnsi="Times New Roman"/>
        </w:rPr>
        <w:t xml:space="preserve">The reporting requirements of this class exemption are similar in some respects to the information required to be disclosed </w:t>
      </w:r>
      <w:r>
        <w:rPr>
          <w:rFonts w:ascii="Times New Roman" w:hAnsi="Times New Roman"/>
        </w:rPr>
        <w:t xml:space="preserve">a variety of rules promulgated by the Securities and Exchange Commission (SEC) and the Financial Industry Regulatory Authority (FINRA).  </w:t>
      </w:r>
      <w:r w:rsidRPr="004D1676">
        <w:rPr>
          <w:rFonts w:ascii="Times New Roman" w:hAnsi="Times New Roman"/>
        </w:rPr>
        <w:t>The requirements included in this class exemption have been designed so that compliance w</w:t>
      </w:r>
      <w:r w:rsidR="00A26D30">
        <w:rPr>
          <w:rFonts w:ascii="Times New Roman" w:hAnsi="Times New Roman"/>
        </w:rPr>
        <w:t xml:space="preserve">ith the </w:t>
      </w:r>
      <w:r w:rsidRPr="004D1676">
        <w:rPr>
          <w:rFonts w:ascii="Times New Roman" w:hAnsi="Times New Roman"/>
        </w:rPr>
        <w:t>SEC</w:t>
      </w:r>
      <w:r w:rsidR="00A26D30">
        <w:rPr>
          <w:rFonts w:ascii="Times New Roman" w:hAnsi="Times New Roman"/>
        </w:rPr>
        <w:t xml:space="preserve"> and FINRA</w:t>
      </w:r>
      <w:r w:rsidRPr="004D1676">
        <w:rPr>
          <w:rFonts w:ascii="Times New Roman" w:hAnsi="Times New Roman"/>
        </w:rPr>
        <w:t xml:space="preserve"> requirements could be used where applicable.  Therefore, the requirements of this class exemption are not duplicative.</w:t>
      </w:r>
    </w:p>
    <w:p w:rsidR="004D1676" w:rsidRPr="00235B48" w:rsidRDefault="004D1676"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rsidR="00F3670F" w:rsidRPr="00235B48" w:rsidRDefault="00F3670F" w:rsidP="008C7AA2">
      <w:pPr>
        <w:widowControl/>
        <w:ind w:left="720"/>
        <w:rPr>
          <w:rFonts w:ascii="Times New Roman" w:hAnsi="Times New Roman"/>
        </w:rPr>
      </w:pPr>
    </w:p>
    <w:p w:rsidR="00B6305C" w:rsidRDefault="00B6305C" w:rsidP="008C7AA2">
      <w:pPr>
        <w:ind w:left="720"/>
        <w:rPr>
          <w:rFonts w:ascii="Times New Roman" w:hAnsi="Times New Roman"/>
        </w:rPr>
      </w:pPr>
      <w:r>
        <w:rPr>
          <w:rFonts w:ascii="Times New Roman" w:hAnsi="Times New Roman"/>
        </w:rPr>
        <w:t>The information collection</w:t>
      </w:r>
      <w:r w:rsidR="00C74980">
        <w:rPr>
          <w:rFonts w:ascii="Times New Roman" w:hAnsi="Times New Roman"/>
        </w:rPr>
        <w:t>s</w:t>
      </w:r>
      <w:r>
        <w:rPr>
          <w:rFonts w:ascii="Times New Roman" w:hAnsi="Times New Roman"/>
        </w:rPr>
        <w:t xml:space="preserve"> </w:t>
      </w:r>
      <w:r w:rsidR="001F1CB8">
        <w:rPr>
          <w:rFonts w:ascii="Times New Roman" w:hAnsi="Times New Roman"/>
        </w:rPr>
        <w:t xml:space="preserve"> impose</w:t>
      </w:r>
      <w:r w:rsidR="00C74980">
        <w:rPr>
          <w:rFonts w:ascii="Times New Roman" w:hAnsi="Times New Roman"/>
        </w:rPr>
        <w:t xml:space="preserve"> </w:t>
      </w:r>
      <w:r w:rsidR="001F1CB8">
        <w:rPr>
          <w:rFonts w:ascii="Times New Roman" w:hAnsi="Times New Roman"/>
        </w:rPr>
        <w:t xml:space="preserve">the </w:t>
      </w:r>
      <w:r>
        <w:rPr>
          <w:rFonts w:ascii="Times New Roman" w:hAnsi="Times New Roman"/>
        </w:rPr>
        <w:t xml:space="preserve"> minimal burden needed to protect </w:t>
      </w:r>
      <w:r w:rsidR="001F1CB8">
        <w:rPr>
          <w:rFonts w:ascii="Times New Roman" w:hAnsi="Times New Roman"/>
        </w:rPr>
        <w:t xml:space="preserve">retirement investors’ </w:t>
      </w:r>
      <w:r>
        <w:rPr>
          <w:rFonts w:ascii="Times New Roman" w:hAnsi="Times New Roman"/>
        </w:rPr>
        <w:t xml:space="preserve"> assets </w:t>
      </w:r>
      <w:r w:rsidR="001F1CB8">
        <w:rPr>
          <w:rFonts w:ascii="Times New Roman" w:hAnsi="Times New Roman"/>
        </w:rPr>
        <w:t>from fee practices that are tainted by conflicts of interest.</w:t>
      </w:r>
    </w:p>
    <w:p w:rsidR="0049266B" w:rsidRPr="00235B48" w:rsidRDefault="0049266B"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rPr>
      </w:pPr>
      <w:r w:rsidRPr="00235B48">
        <w:rPr>
          <w:rFonts w:ascii="Times New Roman" w:hAnsi="Times New Roman"/>
        </w:rPr>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rsidR="00F3670F" w:rsidRPr="00235B48" w:rsidRDefault="00F3670F" w:rsidP="008C7AA2">
      <w:pPr>
        <w:widowControl/>
        <w:ind w:left="720"/>
        <w:rPr>
          <w:rFonts w:ascii="Times New Roman" w:hAnsi="Times New Roman"/>
        </w:rPr>
      </w:pPr>
    </w:p>
    <w:p w:rsidR="00F3670F" w:rsidRDefault="00AB25C5" w:rsidP="008C7AA2">
      <w:pPr>
        <w:widowControl/>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financial institutions</w:t>
      </w:r>
      <w:r w:rsidRPr="00AB25C5">
        <w:rPr>
          <w:rFonts w:ascii="Times New Roman" w:hAnsi="Times New Roman"/>
        </w:rPr>
        <w:t xml:space="preserve"> who are fiduciaries wish to utilize the class exemption.  The frequency is dependent </w:t>
      </w:r>
      <w:r w:rsidR="00633B2B">
        <w:rPr>
          <w:rFonts w:ascii="Times New Roman" w:hAnsi="Times New Roman"/>
        </w:rPr>
        <w:t>up</w:t>
      </w:r>
      <w:r w:rsidRPr="00AB25C5">
        <w:rPr>
          <w:rFonts w:ascii="Times New Roman" w:hAnsi="Times New Roman"/>
        </w:rPr>
        <w:t>on the occurrence of such transactions, not on a predetermined time period.  This exempt</w:t>
      </w:r>
      <w:r w:rsidR="00360DC4">
        <w:rPr>
          <w:rFonts w:ascii="Times New Roman" w:hAnsi="Times New Roman"/>
        </w:rPr>
        <w:t xml:space="preserve">ion was </w:t>
      </w:r>
      <w:r w:rsidR="002E172C">
        <w:rPr>
          <w:rFonts w:ascii="Times New Roman" w:hAnsi="Times New Roman"/>
        </w:rPr>
        <w:t xml:space="preserve">designed to address comments </w:t>
      </w:r>
      <w:r w:rsidR="00360DC4">
        <w:rPr>
          <w:rFonts w:ascii="Times New Roman" w:hAnsi="Times New Roman"/>
        </w:rPr>
        <w:t xml:space="preserve">by numerous groups </w:t>
      </w:r>
      <w:r w:rsidR="001F1CB8">
        <w:rPr>
          <w:rFonts w:ascii="Times New Roman" w:hAnsi="Times New Roman"/>
        </w:rPr>
        <w:t xml:space="preserve">representing </w:t>
      </w:r>
      <w:r w:rsidR="00360DC4">
        <w:rPr>
          <w:rFonts w:ascii="Times New Roman" w:hAnsi="Times New Roman"/>
        </w:rPr>
        <w:t>the regulated community</w:t>
      </w:r>
      <w:r w:rsidR="001F1CB8">
        <w:rPr>
          <w:rFonts w:ascii="Times New Roman" w:hAnsi="Times New Roman"/>
        </w:rPr>
        <w:t xml:space="preserve"> who asserted that market disruptions would occur if the Department did not provide exemptive relief allowing them to maintain their current fee practices</w:t>
      </w:r>
      <w:r w:rsidR="00633B2B">
        <w:rPr>
          <w:rFonts w:ascii="Times New Roman" w:hAnsi="Times New Roman"/>
        </w:rPr>
        <w:t>.</w:t>
      </w:r>
    </w:p>
    <w:p w:rsidR="00360DC4" w:rsidRPr="00235B48" w:rsidRDefault="00360DC4" w:rsidP="008C7AA2">
      <w:pPr>
        <w:widowControl/>
        <w:ind w:left="720"/>
        <w:rPr>
          <w:rFonts w:ascii="Times New Roman" w:hAnsi="Times New Roman"/>
        </w:rPr>
      </w:pPr>
    </w:p>
    <w:p w:rsidR="00F3670F" w:rsidRPr="00235B48" w:rsidRDefault="00F3670F" w:rsidP="00235B48">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report information to the agency more often than quarterly;</w:t>
      </w: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prepare a written response to a collection of information in fewer than 30 days after receipt of it;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lastRenderedPageBreak/>
        <w:t>•</w:t>
      </w:r>
      <w:r w:rsidRPr="00235B48">
        <w:rPr>
          <w:rFonts w:ascii="Times New Roman" w:hAnsi="Times New Roman"/>
          <w:i/>
          <w:iCs/>
          <w:sz w:val="20"/>
          <w:szCs w:val="20"/>
        </w:rPr>
        <w:tab/>
        <w:t>requiring respondents to submit more than an original and two copies of any document;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retain records, other than health, medical, government contract, grant-in-aid, or tax records for more than three years;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 connection with a statistical survey, that is not designed to produce valid and reliable results that can be generalized to the universe of study;</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the use of a statistical data classification that has not been reviewed and approved by OMB;</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pStyle w:val="BodyTextIndent2"/>
        <w:widowControl/>
      </w:pPr>
      <w:r w:rsidRPr="00235B48">
        <w:t>•</w:t>
      </w:r>
      <w:r w:rsidRPr="00235B4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F3670F" w:rsidRPr="00235B48" w:rsidRDefault="00F3670F" w:rsidP="004F433B">
      <w:pPr>
        <w:widowControl/>
        <w:ind w:left="720"/>
        <w:rPr>
          <w:rFonts w:ascii="Times New Roman" w:hAnsi="Times New Roman"/>
        </w:rPr>
      </w:pPr>
    </w:p>
    <w:p w:rsidR="004F433B" w:rsidRDefault="004F433B" w:rsidP="005A505D">
      <w:pPr>
        <w:ind w:left="720"/>
        <w:rPr>
          <w:rFonts w:ascii="Times New Roman" w:hAnsi="Times New Roman"/>
        </w:rPr>
      </w:pPr>
      <w:r>
        <w:rPr>
          <w:rFonts w:ascii="Times New Roman" w:hAnsi="Times New Roman"/>
        </w:rPr>
        <w:t>Because this exemption is granted under section 408(a) of ERISA and section 4975(c</w:t>
      </w:r>
      <w:proofErr w:type="gramStart"/>
      <w:r>
        <w:rPr>
          <w:rFonts w:ascii="Times New Roman" w:hAnsi="Times New Roman"/>
        </w:rPr>
        <w:t>)(</w:t>
      </w:r>
      <w:proofErr w:type="gramEnd"/>
      <w:r>
        <w:rPr>
          <w:rFonts w:ascii="Times New Roman" w:hAnsi="Times New Roman"/>
        </w:rPr>
        <w:t>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p>
    <w:p w:rsidR="00F3670F" w:rsidRPr="00235B48" w:rsidRDefault="00F3670F" w:rsidP="004F433B">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rPr>
      </w:pPr>
      <w:r w:rsidRPr="00235B48">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670F" w:rsidRPr="00235B48" w:rsidRDefault="00F3670F" w:rsidP="008C7AA2">
      <w:pPr>
        <w:widowControl/>
        <w:ind w:left="720"/>
        <w:rPr>
          <w:rFonts w:ascii="Times New Roman" w:hAnsi="Times New Roman"/>
        </w:rPr>
      </w:pPr>
    </w:p>
    <w:p w:rsidR="001F1CB8" w:rsidRDefault="001F1CB8" w:rsidP="001F1CB8">
      <w:pPr>
        <w:widowControl/>
        <w:ind w:left="720"/>
        <w:rPr>
          <w:rFonts w:ascii="Times New Roman" w:hAnsi="Times New Roman"/>
        </w:rPr>
      </w:pPr>
      <w:r>
        <w:rPr>
          <w:rFonts w:ascii="Times New Roman" w:hAnsi="Times New Roman"/>
        </w:rPr>
        <w:t>I</w:t>
      </w:r>
      <w:r w:rsidRPr="004E2E93">
        <w:rPr>
          <w:rFonts w:ascii="Times New Roman" w:hAnsi="Times New Roman"/>
        </w:rPr>
        <w:t>n accordance with 5 CFR 1320.</w:t>
      </w:r>
      <w:r>
        <w:rPr>
          <w:rFonts w:ascii="Times New Roman" w:hAnsi="Times New Roman"/>
        </w:rPr>
        <w:t xml:space="preserve">11, the proposed exemption provides the public with </w:t>
      </w:r>
      <w:r w:rsidR="00E31E14">
        <w:rPr>
          <w:rFonts w:ascii="Times New Roman" w:hAnsi="Times New Roman"/>
        </w:rPr>
        <w:t>3</w:t>
      </w:r>
      <w:r>
        <w:rPr>
          <w:rFonts w:ascii="Times New Roman" w:hAnsi="Times New Roman"/>
        </w:rPr>
        <w:t xml:space="preserve">0 days to </w:t>
      </w:r>
      <w:r w:rsidRPr="004E2E93">
        <w:rPr>
          <w:rFonts w:ascii="Times New Roman" w:hAnsi="Times New Roman"/>
        </w:rPr>
        <w:t xml:space="preserve">comment on the </w:t>
      </w:r>
      <w:r>
        <w:rPr>
          <w:rFonts w:ascii="Times New Roman" w:hAnsi="Times New Roman"/>
        </w:rPr>
        <w:t xml:space="preserve">information </w:t>
      </w:r>
      <w:r w:rsidRPr="004E2E93">
        <w:rPr>
          <w:rFonts w:ascii="Times New Roman" w:hAnsi="Times New Roman"/>
        </w:rPr>
        <w:t>collection and burden estimates.</w:t>
      </w:r>
    </w:p>
    <w:p w:rsidR="00F3670F" w:rsidRPr="00235B48" w:rsidRDefault="00F3670F" w:rsidP="008C7AA2">
      <w:pPr>
        <w:widowControl/>
        <w:ind w:left="720"/>
        <w:rPr>
          <w:rFonts w:ascii="Times New Roman" w:hAnsi="Times New Roman"/>
        </w:rPr>
      </w:pPr>
    </w:p>
    <w:p w:rsidR="00F3670F" w:rsidRPr="00235B48" w:rsidRDefault="00F3670F" w:rsidP="00235B48">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lastRenderedPageBreak/>
        <w:t>Explain any decision to provide any payment or gift to respondents, other than remuneration of contractors or grantees.</w:t>
      </w:r>
    </w:p>
    <w:p w:rsidR="00F3670F" w:rsidRPr="00235B48" w:rsidRDefault="00F3670F" w:rsidP="008C7AA2">
      <w:pPr>
        <w:widowControl/>
        <w:ind w:left="720"/>
        <w:rPr>
          <w:rFonts w:ascii="Times New Roman" w:hAnsi="Times New Roman"/>
        </w:rPr>
      </w:pPr>
    </w:p>
    <w:p w:rsidR="00F3670F" w:rsidRPr="00235B48" w:rsidRDefault="00F3670F" w:rsidP="008C7AA2">
      <w:pPr>
        <w:widowControl/>
        <w:ind w:left="720"/>
        <w:outlineLvl w:val="0"/>
        <w:rPr>
          <w:rFonts w:ascii="Times New Roman" w:hAnsi="Times New Roman"/>
        </w:rPr>
      </w:pPr>
      <w:r w:rsidRPr="00235B48">
        <w:rPr>
          <w:rFonts w:ascii="Times New Roman" w:hAnsi="Times New Roman"/>
        </w:rPr>
        <w:t>No payments or gifts are provided to respondents.</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rsidR="00F3670F" w:rsidRPr="00235B48" w:rsidRDefault="00F3670F" w:rsidP="008C7AA2">
      <w:pPr>
        <w:widowControl/>
        <w:ind w:left="720"/>
        <w:rPr>
          <w:rFonts w:ascii="Times New Roman" w:hAnsi="Times New Roman"/>
        </w:rPr>
      </w:pPr>
    </w:p>
    <w:p w:rsidR="00AF6A04" w:rsidRDefault="00AF6A04" w:rsidP="008C7AA2">
      <w:pPr>
        <w:ind w:left="720"/>
        <w:rPr>
          <w:rFonts w:ascii="Times New Roman" w:hAnsi="Times New Roman"/>
        </w:rPr>
      </w:pPr>
      <w:r>
        <w:rPr>
          <w:rFonts w:ascii="Times New Roman" w:hAnsi="Times New Roman"/>
        </w:rPr>
        <w:t>No assurance of confidentiality was provided.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670F" w:rsidRPr="00235B48" w:rsidRDefault="00F3670F" w:rsidP="008C7AA2">
      <w:pPr>
        <w:widowControl/>
        <w:ind w:left="720"/>
        <w:rPr>
          <w:rFonts w:ascii="Times New Roman" w:hAnsi="Times New Roman"/>
          <w:i/>
          <w:iCs/>
        </w:rPr>
      </w:pPr>
    </w:p>
    <w:p w:rsidR="00BE3D72" w:rsidRPr="00235B48" w:rsidRDefault="00B06B58" w:rsidP="008C7AA2">
      <w:pPr>
        <w:widowControl/>
        <w:ind w:left="720"/>
        <w:outlineLvl w:val="0"/>
        <w:rPr>
          <w:rFonts w:ascii="Times New Roman" w:hAnsi="Times New Roman"/>
          <w:i/>
          <w:iCs/>
        </w:rPr>
      </w:pPr>
      <w:r w:rsidRPr="00235B48">
        <w:rPr>
          <w:rFonts w:ascii="Times New Roman" w:hAnsi="Times New Roman"/>
          <w:iCs/>
        </w:rPr>
        <w:t>There are no questions of the nature described.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If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3670F" w:rsidRPr="00235B48" w:rsidRDefault="00F3670F" w:rsidP="008C7AA2">
      <w:pPr>
        <w:widowControl/>
        <w:ind w:left="720"/>
        <w:rPr>
          <w:rFonts w:ascii="Times New Roman" w:hAnsi="Times New Roman"/>
          <w:i/>
          <w:iCs/>
        </w:rPr>
      </w:pPr>
    </w:p>
    <w:p w:rsidR="00F84482" w:rsidRDefault="00F84482" w:rsidP="00F84482">
      <w:pPr>
        <w:ind w:left="720"/>
        <w:rPr>
          <w:rFonts w:ascii="Times New Roman" w:eastAsia="MS Mincho" w:hAnsi="Times New Roman"/>
        </w:rPr>
      </w:pPr>
      <w:r>
        <w:rPr>
          <w:rFonts w:ascii="Times New Roman" w:eastAsia="MS Mincho" w:hAnsi="Times New Roman"/>
        </w:rPr>
        <w:t xml:space="preserve">The Department estimates that the information collections in this PTE will result in </w:t>
      </w:r>
      <w:r w:rsidR="00281E9E">
        <w:rPr>
          <w:rFonts w:ascii="Times New Roman" w:eastAsia="MS Mincho" w:hAnsi="Times New Roman"/>
        </w:rPr>
        <w:t xml:space="preserve">approximately </w:t>
      </w:r>
      <w:r w:rsidR="009E54F6">
        <w:rPr>
          <w:rFonts w:ascii="Times New Roman" w:eastAsia="MS Mincho" w:hAnsi="Times New Roman"/>
        </w:rPr>
        <w:t>1.</w:t>
      </w:r>
      <w:r w:rsidR="002322CA">
        <w:rPr>
          <w:rFonts w:ascii="Times New Roman" w:eastAsia="MS Mincho" w:hAnsi="Times New Roman"/>
        </w:rPr>
        <w:t>3</w:t>
      </w:r>
      <w:r w:rsidR="009E54F6">
        <w:rPr>
          <w:rFonts w:ascii="Times New Roman" w:eastAsia="MS Mincho" w:hAnsi="Times New Roman"/>
        </w:rPr>
        <w:t xml:space="preserve"> million</w:t>
      </w:r>
      <w:r w:rsidR="00281E9E">
        <w:rPr>
          <w:rFonts w:ascii="Times New Roman" w:eastAsia="MS Mincho" w:hAnsi="Times New Roman"/>
        </w:rPr>
        <w:t xml:space="preserve"> hours of burden at an equivalent cost of $</w:t>
      </w:r>
      <w:r w:rsidR="009E54F6">
        <w:rPr>
          <w:rFonts w:ascii="Times New Roman" w:eastAsia="MS Mincho" w:hAnsi="Times New Roman"/>
        </w:rPr>
        <w:t>68.9</w:t>
      </w:r>
      <w:r w:rsidR="00281E9E">
        <w:rPr>
          <w:rFonts w:ascii="Times New Roman" w:eastAsia="MS Mincho" w:hAnsi="Times New Roman"/>
        </w:rPr>
        <w:t xml:space="preserve"> million during the first year and </w:t>
      </w:r>
      <w:r w:rsidR="00307CD5">
        <w:rPr>
          <w:rFonts w:ascii="Times New Roman" w:eastAsia="MS Mincho" w:hAnsi="Times New Roman"/>
        </w:rPr>
        <w:t>6</w:t>
      </w:r>
      <w:r w:rsidR="009E54F6">
        <w:rPr>
          <w:rFonts w:ascii="Times New Roman" w:eastAsia="MS Mincho" w:hAnsi="Times New Roman"/>
        </w:rPr>
        <w:t>20</w:t>
      </w:r>
      <w:r w:rsidR="00281E9E">
        <w:rPr>
          <w:rFonts w:ascii="Times New Roman" w:eastAsia="MS Mincho" w:hAnsi="Times New Roman"/>
        </w:rPr>
        <w:t>,000 hours of burden at an equivalent cost of $</w:t>
      </w:r>
      <w:r w:rsidR="00307CD5">
        <w:rPr>
          <w:rFonts w:ascii="Times New Roman" w:eastAsia="MS Mincho" w:hAnsi="Times New Roman"/>
        </w:rPr>
        <w:t>2</w:t>
      </w:r>
      <w:r w:rsidR="002322CA">
        <w:rPr>
          <w:rFonts w:ascii="Times New Roman" w:eastAsia="MS Mincho" w:hAnsi="Times New Roman"/>
        </w:rPr>
        <w:t>1.4</w:t>
      </w:r>
      <w:r w:rsidR="00281E9E">
        <w:rPr>
          <w:rFonts w:ascii="Times New Roman" w:eastAsia="MS Mincho" w:hAnsi="Times New Roman"/>
        </w:rPr>
        <w:t xml:space="preserve"> million in subsequent years.  A more detailed discussion of how these estimates were derived follows.</w:t>
      </w:r>
    </w:p>
    <w:p w:rsidR="00D80EE0" w:rsidRDefault="00D80EE0" w:rsidP="00F84482">
      <w:pPr>
        <w:ind w:left="720"/>
        <w:rPr>
          <w:rFonts w:ascii="Times New Roman" w:eastAsia="MS Mincho" w:hAnsi="Times New Roman"/>
        </w:rPr>
      </w:pPr>
    </w:p>
    <w:p w:rsidR="00D80EE0" w:rsidRPr="00D80EE0" w:rsidRDefault="00766E66" w:rsidP="00F84482">
      <w:pPr>
        <w:ind w:left="720"/>
        <w:rPr>
          <w:rFonts w:ascii="Times New Roman" w:eastAsia="MS Mincho" w:hAnsi="Times New Roman"/>
        </w:rPr>
      </w:pPr>
      <w:r>
        <w:rPr>
          <w:rFonts w:ascii="Times New Roman" w:eastAsia="MS Mincho" w:hAnsi="Times New Roman"/>
        </w:rPr>
        <w:t>As described in more detail in question 2</w:t>
      </w:r>
      <w:r w:rsidR="007D38E6">
        <w:rPr>
          <w:rFonts w:ascii="Times New Roman" w:eastAsia="MS Mincho" w:hAnsi="Times New Roman"/>
        </w:rPr>
        <w:t xml:space="preserve"> above, this PTE requires respondents to produce contracts, a pre-transaction disclosure, an annual statement, a limited investment option menu disclosure, </w:t>
      </w:r>
      <w:r w:rsidR="00C766EF">
        <w:rPr>
          <w:rFonts w:ascii="Times New Roman" w:eastAsia="MS Mincho" w:hAnsi="Times New Roman"/>
        </w:rPr>
        <w:t>and a notice to the Department.  Respondents are also required to maintain a website</w:t>
      </w:r>
      <w:r w:rsidR="00FD3378">
        <w:rPr>
          <w:rFonts w:ascii="Times New Roman" w:eastAsia="MS Mincho" w:hAnsi="Times New Roman"/>
        </w:rPr>
        <w:t xml:space="preserve"> and maintain detailed records.</w:t>
      </w:r>
    </w:p>
    <w:p w:rsidR="00F84482" w:rsidRDefault="00F84482" w:rsidP="00F84482">
      <w:pPr>
        <w:ind w:left="720"/>
        <w:rPr>
          <w:rFonts w:ascii="Times New Roman" w:eastAsia="MS Mincho" w:hAnsi="Times New Roman"/>
        </w:rPr>
      </w:pPr>
    </w:p>
    <w:p w:rsidR="00F3670F" w:rsidRPr="00D04E46" w:rsidRDefault="00D04E46" w:rsidP="008C7AA2">
      <w:pPr>
        <w:widowControl/>
        <w:ind w:left="720"/>
        <w:rPr>
          <w:rFonts w:ascii="Times New Roman" w:hAnsi="Times New Roman"/>
          <w:u w:val="single"/>
        </w:rPr>
      </w:pPr>
      <w:r>
        <w:rPr>
          <w:rFonts w:ascii="Times New Roman" w:hAnsi="Times New Roman"/>
          <w:u w:val="single"/>
        </w:rPr>
        <w:t>Contract</w:t>
      </w:r>
    </w:p>
    <w:p w:rsidR="006440F3" w:rsidRDefault="00D04E46" w:rsidP="008C7AA2">
      <w:pPr>
        <w:widowControl/>
        <w:ind w:left="720"/>
        <w:rPr>
          <w:rFonts w:ascii="Times New Roman" w:hAnsi="Times New Roman"/>
        </w:rPr>
      </w:pPr>
      <w:r>
        <w:rPr>
          <w:rFonts w:ascii="Times New Roman" w:hAnsi="Times New Roman"/>
        </w:rPr>
        <w:t>The Department believes that financial institutions already maintain contracts with their clients.  Therefore, the only burden associated with this requirement is legal review to adjust the existing contracts to conform to the PTE’s requirements</w:t>
      </w:r>
      <w:r w:rsidR="00056CFD">
        <w:rPr>
          <w:rFonts w:ascii="Times New Roman" w:hAnsi="Times New Roman"/>
        </w:rPr>
        <w:t xml:space="preserve"> and IT staff time to adjust the IT systems to produce the new contracts</w:t>
      </w:r>
      <w:r>
        <w:rPr>
          <w:rFonts w:ascii="Times New Roman" w:hAnsi="Times New Roman"/>
        </w:rPr>
        <w:t xml:space="preserve">.  This burden is discussed in the “Legal” </w:t>
      </w:r>
      <w:r w:rsidR="00056CFD">
        <w:rPr>
          <w:rFonts w:ascii="Times New Roman" w:hAnsi="Times New Roman"/>
        </w:rPr>
        <w:t xml:space="preserve">and “IT” </w:t>
      </w:r>
      <w:r>
        <w:rPr>
          <w:rFonts w:ascii="Times New Roman" w:hAnsi="Times New Roman"/>
        </w:rPr>
        <w:t>section</w:t>
      </w:r>
      <w:r w:rsidR="00056CFD">
        <w:rPr>
          <w:rFonts w:ascii="Times New Roman" w:hAnsi="Times New Roman"/>
        </w:rPr>
        <w:t>s</w:t>
      </w:r>
      <w:r>
        <w:rPr>
          <w:rFonts w:ascii="Times New Roman" w:hAnsi="Times New Roman"/>
        </w:rPr>
        <w:t xml:space="preserve"> below.</w:t>
      </w:r>
    </w:p>
    <w:p w:rsidR="00EE2131" w:rsidRDefault="00EE2131" w:rsidP="008C7AA2">
      <w:pPr>
        <w:widowControl/>
        <w:ind w:left="720"/>
        <w:rPr>
          <w:rFonts w:ascii="Times New Roman" w:hAnsi="Times New Roman"/>
        </w:rPr>
      </w:pPr>
    </w:p>
    <w:p w:rsidR="00EE2131" w:rsidRDefault="00EE2131" w:rsidP="008C7AA2">
      <w:pPr>
        <w:widowControl/>
        <w:ind w:left="720"/>
        <w:rPr>
          <w:rFonts w:ascii="Times New Roman" w:hAnsi="Times New Roman"/>
          <w:u w:val="single"/>
        </w:rPr>
      </w:pPr>
      <w:r>
        <w:rPr>
          <w:rFonts w:ascii="Times New Roman" w:hAnsi="Times New Roman"/>
          <w:u w:val="single"/>
        </w:rPr>
        <w:t>Pre-Transaction Disclosure</w:t>
      </w:r>
    </w:p>
    <w:p w:rsidR="00DD0538" w:rsidRDefault="00FA43FE" w:rsidP="00DD0538">
      <w:pPr>
        <w:widowControl/>
        <w:ind w:left="720"/>
        <w:rPr>
          <w:rFonts w:ascii="Times New Roman" w:hAnsi="Times New Roman"/>
        </w:rPr>
      </w:pPr>
      <w:r>
        <w:rPr>
          <w:rFonts w:ascii="Times New Roman" w:hAnsi="Times New Roman"/>
        </w:rPr>
        <w:t>The Department believes that t</w:t>
      </w:r>
      <w:r w:rsidR="00056CFD">
        <w:rPr>
          <w:rFonts w:ascii="Times New Roman" w:hAnsi="Times New Roman"/>
        </w:rPr>
        <w:t>hree</w:t>
      </w:r>
      <w:r>
        <w:rPr>
          <w:rFonts w:ascii="Times New Roman" w:hAnsi="Times New Roman"/>
        </w:rPr>
        <w:t xml:space="preserve"> types of burden result from this ICR:  clerical staff time to produce and distribute the disclosure</w:t>
      </w:r>
      <w:r w:rsidR="00392ADD">
        <w:rPr>
          <w:rFonts w:ascii="Times New Roman" w:hAnsi="Times New Roman"/>
        </w:rPr>
        <w:t>, IT staff time to adjust the systems to produce the disclosures,</w:t>
      </w:r>
      <w:r>
        <w:rPr>
          <w:rFonts w:ascii="Times New Roman" w:hAnsi="Times New Roman"/>
        </w:rPr>
        <w:t xml:space="preserve"> and legal staff time to create the template.</w:t>
      </w:r>
      <w:r w:rsidR="00DD0538" w:rsidRPr="00DD0538">
        <w:rPr>
          <w:rFonts w:ascii="Times New Roman" w:hAnsi="Times New Roman"/>
        </w:rPr>
        <w:t xml:space="preserve"> </w:t>
      </w:r>
      <w:r w:rsidR="00DD0538">
        <w:rPr>
          <w:rFonts w:ascii="Times New Roman" w:hAnsi="Times New Roman"/>
        </w:rPr>
        <w:t xml:space="preserve"> The legal and IT burden is discussed in the “Legal” and “IT” sections below.</w:t>
      </w:r>
    </w:p>
    <w:p w:rsidR="00392ADD" w:rsidRDefault="00392ADD" w:rsidP="008C7AA2">
      <w:pPr>
        <w:widowControl/>
        <w:ind w:left="720"/>
        <w:rPr>
          <w:rFonts w:ascii="Times New Roman" w:hAnsi="Times New Roman"/>
        </w:rPr>
      </w:pPr>
    </w:p>
    <w:p w:rsidR="00392ADD" w:rsidRDefault="00392ADD" w:rsidP="008C7AA2">
      <w:pPr>
        <w:widowControl/>
        <w:ind w:left="720"/>
        <w:rPr>
          <w:rFonts w:ascii="Times New Roman" w:hAnsi="Times New Roman"/>
        </w:rPr>
      </w:pPr>
      <w:r>
        <w:rPr>
          <w:rFonts w:ascii="Times New Roman" w:hAnsi="Times New Roman"/>
        </w:rPr>
        <w:t>According to 2012 Form 5500 data</w:t>
      </w:r>
      <w:r w:rsidR="008A35F3">
        <w:rPr>
          <w:rFonts w:ascii="Times New Roman" w:hAnsi="Times New Roman"/>
        </w:rPr>
        <w:t xml:space="preserve"> and Internal Revenue Service Statistics of Income data</w:t>
      </w:r>
      <w:r>
        <w:rPr>
          <w:rFonts w:ascii="Times New Roman" w:hAnsi="Times New Roman"/>
        </w:rPr>
        <w:t xml:space="preserve">, approximately 34,000 defined benefit (DB) plans with fewer than 100 participants, 117,000 defined contribution (DC) plans with fewer than 100 participants that do not allow </w:t>
      </w:r>
      <w:r w:rsidR="003E0FAC">
        <w:rPr>
          <w:rFonts w:ascii="Times New Roman" w:hAnsi="Times New Roman"/>
        </w:rPr>
        <w:t xml:space="preserve">participants to direct investments, 68 million DC plan participants, and 54.5 million individual retirement account (IRA) holders could compensate investment advisers under this PTE.  Of these plans and IRAs, the Department estimates that </w:t>
      </w:r>
      <w:r w:rsidR="00E07A95">
        <w:rPr>
          <w:rFonts w:ascii="Times New Roman" w:hAnsi="Times New Roman"/>
        </w:rPr>
        <w:t xml:space="preserve">20 percent of DB plans, </w:t>
      </w:r>
      <w:r w:rsidR="007A314A">
        <w:rPr>
          <w:rFonts w:ascii="Times New Roman" w:hAnsi="Times New Roman"/>
        </w:rPr>
        <w:t>26</w:t>
      </w:r>
      <w:r w:rsidR="00E07A95">
        <w:rPr>
          <w:rFonts w:ascii="Times New Roman" w:hAnsi="Times New Roman"/>
        </w:rPr>
        <w:t xml:space="preserve"> percent of DC plans,</w:t>
      </w:r>
      <w:r w:rsidR="00DF559B" w:rsidRPr="00DD4790">
        <w:rPr>
          <w:rStyle w:val="FootnoteReference"/>
          <w:rFonts w:ascii="Times New Roman" w:hAnsi="Times New Roman"/>
          <w:vertAlign w:val="superscript"/>
        </w:rPr>
        <w:footnoteReference w:id="1"/>
      </w:r>
      <w:r w:rsidR="00E07A95">
        <w:rPr>
          <w:rFonts w:ascii="Times New Roman" w:hAnsi="Times New Roman"/>
        </w:rPr>
        <w:t xml:space="preserve"> and 3</w:t>
      </w:r>
      <w:r w:rsidR="00DF559B">
        <w:rPr>
          <w:rFonts w:ascii="Times New Roman" w:hAnsi="Times New Roman"/>
        </w:rPr>
        <w:t>7</w:t>
      </w:r>
      <w:r w:rsidR="00E07A95">
        <w:rPr>
          <w:rFonts w:ascii="Times New Roman" w:hAnsi="Times New Roman"/>
        </w:rPr>
        <w:t xml:space="preserve"> percent of IRAs have relationships with broker-dealers or other financial institutions that would use this PTE.</w:t>
      </w:r>
      <w:r w:rsidR="00C6642F" w:rsidRPr="00DD4790">
        <w:rPr>
          <w:rStyle w:val="FootnoteReference"/>
          <w:rFonts w:ascii="Times New Roman" w:hAnsi="Times New Roman"/>
          <w:vertAlign w:val="superscript"/>
        </w:rPr>
        <w:footnoteReference w:id="2"/>
      </w:r>
      <w:r w:rsidR="00025932">
        <w:rPr>
          <w:rFonts w:ascii="Times New Roman" w:hAnsi="Times New Roman"/>
        </w:rPr>
        <w:t xml:space="preserve">  Further, only 6.16 percent of DC plan participants are offered and utilize investment advice through their plans.</w:t>
      </w:r>
      <w:r w:rsidR="00023C9C" w:rsidRPr="00DD4790">
        <w:rPr>
          <w:rStyle w:val="FootnoteReference"/>
          <w:rFonts w:ascii="Times New Roman" w:hAnsi="Times New Roman"/>
          <w:vertAlign w:val="superscript"/>
        </w:rPr>
        <w:footnoteReference w:id="3"/>
      </w:r>
      <w:r w:rsidR="00F00FBA">
        <w:rPr>
          <w:rFonts w:ascii="Times New Roman" w:hAnsi="Times New Roman"/>
        </w:rPr>
        <w:t xml:space="preserve">  Therefore, the Department estimates that approximately 6,800 DB plans,</w:t>
      </w:r>
      <w:r w:rsidR="003A7E06" w:rsidRPr="00C07EBA">
        <w:rPr>
          <w:rStyle w:val="FootnoteReference"/>
          <w:rFonts w:ascii="Times New Roman" w:hAnsi="Times New Roman"/>
          <w:vertAlign w:val="superscript"/>
        </w:rPr>
        <w:footnoteReference w:id="4"/>
      </w:r>
      <w:r w:rsidR="00F00FBA">
        <w:rPr>
          <w:rFonts w:ascii="Times New Roman" w:hAnsi="Times New Roman"/>
        </w:rPr>
        <w:t xml:space="preserve"> </w:t>
      </w:r>
      <w:r w:rsidR="00321524">
        <w:rPr>
          <w:rFonts w:ascii="Times New Roman" w:hAnsi="Times New Roman"/>
        </w:rPr>
        <w:t>30</w:t>
      </w:r>
      <w:r w:rsidR="00F00FBA">
        <w:rPr>
          <w:rFonts w:ascii="Times New Roman" w:hAnsi="Times New Roman"/>
        </w:rPr>
        <w:t>,000 DC plans that do not allow participants to direct investments,</w:t>
      </w:r>
      <w:r w:rsidR="00E12855" w:rsidRPr="00C07EBA">
        <w:rPr>
          <w:rStyle w:val="FootnoteReference"/>
          <w:rFonts w:ascii="Times New Roman" w:hAnsi="Times New Roman"/>
          <w:vertAlign w:val="superscript"/>
        </w:rPr>
        <w:footnoteReference w:id="5"/>
      </w:r>
      <w:r w:rsidR="00F00FBA">
        <w:rPr>
          <w:rFonts w:ascii="Times New Roman" w:hAnsi="Times New Roman"/>
        </w:rPr>
        <w:t xml:space="preserve"> 1.</w:t>
      </w:r>
      <w:r w:rsidR="007C4AE7">
        <w:rPr>
          <w:rFonts w:ascii="Times New Roman" w:hAnsi="Times New Roman"/>
        </w:rPr>
        <w:t>1</w:t>
      </w:r>
      <w:r w:rsidR="00F00FBA">
        <w:rPr>
          <w:rFonts w:ascii="Times New Roman" w:hAnsi="Times New Roman"/>
        </w:rPr>
        <w:t xml:space="preserve"> million DC plan participants,</w:t>
      </w:r>
      <w:r w:rsidR="00E12855" w:rsidRPr="00C07EBA">
        <w:rPr>
          <w:rStyle w:val="FootnoteReference"/>
          <w:rFonts w:ascii="Times New Roman" w:hAnsi="Times New Roman"/>
          <w:vertAlign w:val="superscript"/>
        </w:rPr>
        <w:footnoteReference w:id="6"/>
      </w:r>
      <w:r w:rsidR="00F00FBA">
        <w:rPr>
          <w:rFonts w:ascii="Times New Roman" w:hAnsi="Times New Roman"/>
        </w:rPr>
        <w:t xml:space="preserve"> and </w:t>
      </w:r>
      <w:r w:rsidR="00EC70DB">
        <w:rPr>
          <w:rFonts w:ascii="Times New Roman" w:hAnsi="Times New Roman"/>
        </w:rPr>
        <w:t>20.</w:t>
      </w:r>
      <w:r w:rsidR="007C4AE7">
        <w:rPr>
          <w:rFonts w:ascii="Times New Roman" w:hAnsi="Times New Roman"/>
        </w:rPr>
        <w:t>2</w:t>
      </w:r>
      <w:r w:rsidR="00F00FBA">
        <w:rPr>
          <w:rFonts w:ascii="Times New Roman" w:hAnsi="Times New Roman"/>
        </w:rPr>
        <w:t xml:space="preserve"> million IRA holders</w:t>
      </w:r>
      <w:r w:rsidR="00E60A1A" w:rsidRPr="00C07EBA">
        <w:rPr>
          <w:rStyle w:val="FootnoteReference"/>
          <w:rFonts w:ascii="Times New Roman" w:hAnsi="Times New Roman"/>
          <w:vertAlign w:val="superscript"/>
        </w:rPr>
        <w:footnoteReference w:id="7"/>
      </w:r>
      <w:r w:rsidR="00F00FBA">
        <w:rPr>
          <w:rFonts w:ascii="Times New Roman" w:hAnsi="Times New Roman"/>
        </w:rPr>
        <w:t xml:space="preserve"> will engage in transactions covered under this exemption.</w:t>
      </w:r>
    </w:p>
    <w:p w:rsidR="00CA3C66" w:rsidRDefault="00CA3C66" w:rsidP="008C7AA2">
      <w:pPr>
        <w:widowControl/>
        <w:ind w:left="720"/>
        <w:rPr>
          <w:rFonts w:ascii="Times New Roman" w:hAnsi="Times New Roman"/>
        </w:rPr>
      </w:pPr>
    </w:p>
    <w:p w:rsidR="002E3719" w:rsidRDefault="00CA3C66" w:rsidP="00540DA6">
      <w:pPr>
        <w:widowControl/>
        <w:ind w:left="720"/>
        <w:rPr>
          <w:rFonts w:ascii="Times New Roman" w:hAnsi="Times New Roman"/>
        </w:rPr>
      </w:pPr>
      <w:r>
        <w:rPr>
          <w:rFonts w:ascii="Times New Roman" w:hAnsi="Times New Roman"/>
        </w:rPr>
        <w:t>The Department assumes that DB plans and DC plans that do not allow participants to direct investments to engage in 24 covered transactions per year.  All of these pre-</w:t>
      </w:r>
      <w:r>
        <w:rPr>
          <w:rFonts w:ascii="Times New Roman" w:hAnsi="Times New Roman"/>
        </w:rPr>
        <w:lastRenderedPageBreak/>
        <w:t>transaction</w:t>
      </w:r>
      <w:r w:rsidR="002E172C">
        <w:rPr>
          <w:rFonts w:ascii="Times New Roman" w:hAnsi="Times New Roman"/>
        </w:rPr>
        <w:t xml:space="preserve"> disclosure</w:t>
      </w:r>
      <w:r>
        <w:rPr>
          <w:rFonts w:ascii="Times New Roman" w:hAnsi="Times New Roman"/>
        </w:rPr>
        <w:t>s will be produced and diss</w:t>
      </w:r>
      <w:r w:rsidR="00051F87">
        <w:rPr>
          <w:rFonts w:ascii="Times New Roman" w:hAnsi="Times New Roman"/>
        </w:rPr>
        <w:t xml:space="preserve">eminated electronically through regular business channels at </w:t>
      </w:r>
      <w:r w:rsidR="00842614">
        <w:rPr>
          <w:rFonts w:ascii="Times New Roman" w:hAnsi="Times New Roman"/>
        </w:rPr>
        <w:t>de minimis</w:t>
      </w:r>
      <w:r w:rsidR="00051F87">
        <w:rPr>
          <w:rFonts w:ascii="Times New Roman" w:hAnsi="Times New Roman"/>
        </w:rPr>
        <w:t xml:space="preserve"> burden</w:t>
      </w:r>
      <w:r w:rsidR="002E3719">
        <w:rPr>
          <w:rFonts w:ascii="Times New Roman" w:hAnsi="Times New Roman"/>
        </w:rPr>
        <w:t>.</w:t>
      </w:r>
    </w:p>
    <w:p w:rsidR="002E3719" w:rsidRDefault="002E3719" w:rsidP="00540DA6">
      <w:pPr>
        <w:widowControl/>
        <w:ind w:left="720"/>
        <w:rPr>
          <w:rFonts w:ascii="Times New Roman" w:hAnsi="Times New Roman"/>
        </w:rPr>
      </w:pPr>
    </w:p>
    <w:p w:rsidR="002E3719" w:rsidRDefault="00051F87" w:rsidP="00540DA6">
      <w:pPr>
        <w:widowControl/>
        <w:ind w:left="720"/>
        <w:rPr>
          <w:rFonts w:ascii="Times New Roman" w:hAnsi="Times New Roman"/>
        </w:rPr>
      </w:pPr>
      <w:r>
        <w:rPr>
          <w:rFonts w:ascii="Times New Roman" w:hAnsi="Times New Roman"/>
        </w:rPr>
        <w:t>DC plan participants and IRA holders will engage in two covered transactions per year</w:t>
      </w:r>
      <w:r w:rsidR="003B35C2">
        <w:rPr>
          <w:rFonts w:ascii="Times New Roman" w:hAnsi="Times New Roman"/>
        </w:rPr>
        <w:t xml:space="preserve">, which will result in </w:t>
      </w:r>
      <w:r w:rsidR="00CD7778">
        <w:rPr>
          <w:rFonts w:ascii="Times New Roman" w:hAnsi="Times New Roman"/>
        </w:rPr>
        <w:t>2.2</w:t>
      </w:r>
      <w:r w:rsidR="003B35C2">
        <w:rPr>
          <w:rFonts w:ascii="Times New Roman" w:hAnsi="Times New Roman"/>
        </w:rPr>
        <w:t xml:space="preserve"> million DC plan participant disclosures and </w:t>
      </w:r>
      <w:r w:rsidR="004A1371">
        <w:rPr>
          <w:rFonts w:ascii="Times New Roman" w:hAnsi="Times New Roman"/>
        </w:rPr>
        <w:t>4</w:t>
      </w:r>
      <w:r w:rsidR="00064FC4">
        <w:rPr>
          <w:rFonts w:ascii="Times New Roman" w:hAnsi="Times New Roman"/>
        </w:rPr>
        <w:t>0.3</w:t>
      </w:r>
      <w:r w:rsidR="003B35C2">
        <w:rPr>
          <w:rFonts w:ascii="Times New Roman" w:hAnsi="Times New Roman"/>
        </w:rPr>
        <w:t xml:space="preserve"> million IRA holder disclosures</w:t>
      </w:r>
      <w:r>
        <w:rPr>
          <w:rFonts w:ascii="Times New Roman" w:hAnsi="Times New Roman"/>
        </w:rPr>
        <w:t xml:space="preserve">.  </w:t>
      </w:r>
      <w:r w:rsidR="003B35C2">
        <w:rPr>
          <w:rFonts w:ascii="Times New Roman" w:hAnsi="Times New Roman"/>
        </w:rPr>
        <w:t xml:space="preserve">The Department assumes that 75 percent of these disclosures will be distributed electronically at </w:t>
      </w:r>
      <w:r w:rsidR="00842614">
        <w:rPr>
          <w:rFonts w:ascii="Times New Roman" w:hAnsi="Times New Roman"/>
        </w:rPr>
        <w:t>de minimis</w:t>
      </w:r>
      <w:r w:rsidR="003B35C2">
        <w:rPr>
          <w:rFonts w:ascii="Times New Roman" w:hAnsi="Times New Roman"/>
        </w:rPr>
        <w:t xml:space="preserve"> burden.  The remaining 25 percent of disclosures will be one page each with 15 percent of the paper disclosures mailed and 85 percent of the paper disclosures hand-delivered during face-to-face meetings.  </w:t>
      </w:r>
      <w:r w:rsidR="00F2439E">
        <w:rPr>
          <w:rFonts w:ascii="Times New Roman" w:hAnsi="Times New Roman"/>
        </w:rPr>
        <w:t xml:space="preserve">Each of the </w:t>
      </w:r>
      <w:r w:rsidR="004A1371">
        <w:rPr>
          <w:rFonts w:ascii="Times New Roman" w:hAnsi="Times New Roman"/>
        </w:rPr>
        <w:t>1</w:t>
      </w:r>
      <w:r w:rsidR="00064FC4">
        <w:rPr>
          <w:rFonts w:ascii="Times New Roman" w:hAnsi="Times New Roman"/>
        </w:rPr>
        <w:t>0.6</w:t>
      </w:r>
      <w:r w:rsidR="00F2439E">
        <w:rPr>
          <w:rFonts w:ascii="Times New Roman" w:hAnsi="Times New Roman"/>
        </w:rPr>
        <w:t xml:space="preserve"> million paper disclosures</w:t>
      </w:r>
      <w:r w:rsidR="007D625F" w:rsidRPr="00C07EBA">
        <w:rPr>
          <w:rStyle w:val="FootnoteReference"/>
          <w:rFonts w:ascii="Times New Roman" w:hAnsi="Times New Roman"/>
          <w:vertAlign w:val="superscript"/>
        </w:rPr>
        <w:footnoteReference w:id="8"/>
      </w:r>
      <w:r w:rsidR="00F2439E">
        <w:rPr>
          <w:rFonts w:ascii="Times New Roman" w:hAnsi="Times New Roman"/>
        </w:rPr>
        <w:t xml:space="preserve"> will require one minute of clerical time, and each of the </w:t>
      </w:r>
      <w:r w:rsidR="0003582C">
        <w:rPr>
          <w:rFonts w:ascii="Times New Roman" w:hAnsi="Times New Roman"/>
        </w:rPr>
        <w:t>1.</w:t>
      </w:r>
      <w:r w:rsidR="003E45EE">
        <w:rPr>
          <w:rFonts w:ascii="Times New Roman" w:hAnsi="Times New Roman"/>
        </w:rPr>
        <w:t>6</w:t>
      </w:r>
      <w:r w:rsidR="0003582C">
        <w:rPr>
          <w:rFonts w:ascii="Times New Roman" w:hAnsi="Times New Roman"/>
        </w:rPr>
        <w:t xml:space="preserve"> million</w:t>
      </w:r>
      <w:r w:rsidR="00F2439E">
        <w:rPr>
          <w:rFonts w:ascii="Times New Roman" w:hAnsi="Times New Roman"/>
        </w:rPr>
        <w:t xml:space="preserve"> mailed disclosures</w:t>
      </w:r>
      <w:r w:rsidR="00F134A0" w:rsidRPr="00C07EBA">
        <w:rPr>
          <w:rStyle w:val="FootnoteReference"/>
          <w:rFonts w:ascii="Times New Roman" w:hAnsi="Times New Roman"/>
          <w:vertAlign w:val="superscript"/>
        </w:rPr>
        <w:footnoteReference w:id="9"/>
      </w:r>
      <w:r w:rsidR="00F2439E">
        <w:rPr>
          <w:rFonts w:ascii="Times New Roman" w:hAnsi="Times New Roman"/>
        </w:rPr>
        <w:t xml:space="preserve"> will require an additional</w:t>
      </w:r>
      <w:r w:rsidR="00657E1F">
        <w:rPr>
          <w:rFonts w:ascii="Times New Roman" w:hAnsi="Times New Roman"/>
        </w:rPr>
        <w:t xml:space="preserve"> one minute of clerical time.</w:t>
      </w:r>
    </w:p>
    <w:p w:rsidR="002E3719" w:rsidRDefault="002E3719" w:rsidP="00540DA6">
      <w:pPr>
        <w:widowControl/>
        <w:ind w:left="720"/>
        <w:rPr>
          <w:rFonts w:ascii="Times New Roman" w:hAnsi="Times New Roman"/>
        </w:rPr>
      </w:pPr>
    </w:p>
    <w:p w:rsidR="00CA3C66" w:rsidRDefault="00540DA6" w:rsidP="00540DA6">
      <w:pPr>
        <w:widowControl/>
        <w:ind w:left="720"/>
        <w:rPr>
          <w:rFonts w:ascii="Times New Roman" w:hAnsi="Times New Roman"/>
        </w:rPr>
      </w:pPr>
      <w:r>
        <w:rPr>
          <w:rFonts w:ascii="Times New Roman" w:hAnsi="Times New Roman"/>
        </w:rPr>
        <w:t>In total</w:t>
      </w:r>
      <w:r w:rsidR="00657E1F">
        <w:rPr>
          <w:rFonts w:ascii="Times New Roman" w:hAnsi="Times New Roman"/>
        </w:rPr>
        <w:t xml:space="preserve">, </w:t>
      </w:r>
      <w:r w:rsidR="00F2439E">
        <w:rPr>
          <w:rFonts w:ascii="Times New Roman" w:hAnsi="Times New Roman"/>
        </w:rPr>
        <w:t xml:space="preserve">printing and mailing these paper disclosures will produce approximately </w:t>
      </w:r>
      <w:r w:rsidR="0003582C">
        <w:rPr>
          <w:rFonts w:ascii="Times New Roman" w:hAnsi="Times New Roman"/>
        </w:rPr>
        <w:t>2</w:t>
      </w:r>
      <w:r w:rsidR="004850C8">
        <w:rPr>
          <w:rFonts w:ascii="Times New Roman" w:hAnsi="Times New Roman"/>
        </w:rPr>
        <w:t>04</w:t>
      </w:r>
      <w:r w:rsidR="00F2439E">
        <w:rPr>
          <w:rFonts w:ascii="Times New Roman" w:hAnsi="Times New Roman"/>
        </w:rPr>
        <w:t>,000 hours of clerical burden.</w:t>
      </w:r>
      <w:r w:rsidR="00691CDE" w:rsidRPr="00DD4790">
        <w:rPr>
          <w:rStyle w:val="FootnoteReference"/>
          <w:rFonts w:ascii="Times New Roman" w:hAnsi="Times New Roman"/>
          <w:vertAlign w:val="superscript"/>
        </w:rPr>
        <w:footnoteReference w:id="10"/>
      </w:r>
      <w:r w:rsidR="00F2439E">
        <w:rPr>
          <w:rFonts w:ascii="Times New Roman" w:hAnsi="Times New Roman"/>
        </w:rPr>
        <w:t xml:space="preserve">  At a</w:t>
      </w:r>
      <w:r w:rsidR="00984598">
        <w:rPr>
          <w:rFonts w:ascii="Times New Roman" w:hAnsi="Times New Roman"/>
        </w:rPr>
        <w:t>n hourly</w:t>
      </w:r>
      <w:r w:rsidR="00F2439E">
        <w:rPr>
          <w:rFonts w:ascii="Times New Roman" w:hAnsi="Times New Roman"/>
        </w:rPr>
        <w:t xml:space="preserve"> wage rate</w:t>
      </w:r>
      <w:r w:rsidR="009C31D3" w:rsidRPr="00C07EBA">
        <w:rPr>
          <w:rStyle w:val="FootnoteReference"/>
          <w:rFonts w:ascii="Times New Roman" w:hAnsi="Times New Roman"/>
          <w:vertAlign w:val="superscript"/>
        </w:rPr>
        <w:footnoteReference w:id="11"/>
      </w:r>
      <w:r w:rsidR="00F2439E">
        <w:rPr>
          <w:rFonts w:ascii="Times New Roman" w:hAnsi="Times New Roman"/>
        </w:rPr>
        <w:t xml:space="preserve"> of $</w:t>
      </w:r>
      <w:r w:rsidR="004850C8">
        <w:rPr>
          <w:rFonts w:ascii="Times New Roman" w:hAnsi="Times New Roman"/>
        </w:rPr>
        <w:t>30.42</w:t>
      </w:r>
      <w:r w:rsidR="00F2439E">
        <w:rPr>
          <w:rFonts w:ascii="Times New Roman" w:hAnsi="Times New Roman"/>
        </w:rPr>
        <w:t>,</w:t>
      </w:r>
      <w:r w:rsidR="009C31D3" w:rsidRPr="00C07EBA">
        <w:rPr>
          <w:rStyle w:val="FootnoteReference"/>
          <w:rFonts w:ascii="Times New Roman" w:hAnsi="Times New Roman"/>
          <w:vertAlign w:val="superscript"/>
        </w:rPr>
        <w:footnoteReference w:id="12"/>
      </w:r>
      <w:r w:rsidR="00F2439E">
        <w:rPr>
          <w:rFonts w:ascii="Times New Roman" w:hAnsi="Times New Roman"/>
        </w:rPr>
        <w:t xml:space="preserve"> this produces an equivalent cost of $</w:t>
      </w:r>
      <w:r w:rsidR="0003582C">
        <w:rPr>
          <w:rFonts w:ascii="Times New Roman" w:hAnsi="Times New Roman"/>
        </w:rPr>
        <w:t>6.</w:t>
      </w:r>
      <w:r w:rsidR="004850C8">
        <w:rPr>
          <w:rFonts w:ascii="Times New Roman" w:hAnsi="Times New Roman"/>
        </w:rPr>
        <w:t>2</w:t>
      </w:r>
      <w:r w:rsidR="00F2439E">
        <w:rPr>
          <w:rFonts w:ascii="Times New Roman" w:hAnsi="Times New Roman"/>
        </w:rPr>
        <w:t xml:space="preserve"> million</w:t>
      </w:r>
      <w:r w:rsidR="00657E1F">
        <w:rPr>
          <w:rFonts w:ascii="Times New Roman" w:hAnsi="Times New Roman"/>
        </w:rPr>
        <w:t>.</w:t>
      </w:r>
      <w:r w:rsidR="002A53E8" w:rsidRPr="00DD4790">
        <w:rPr>
          <w:rStyle w:val="FootnoteReference"/>
          <w:rFonts w:ascii="Times New Roman" w:hAnsi="Times New Roman"/>
          <w:vertAlign w:val="superscript"/>
        </w:rPr>
        <w:footnoteReference w:id="13"/>
      </w:r>
    </w:p>
    <w:p w:rsidR="00657E1F" w:rsidRDefault="00657E1F" w:rsidP="008C7AA2">
      <w:pPr>
        <w:widowControl/>
        <w:ind w:left="720"/>
        <w:rPr>
          <w:rFonts w:ascii="Times New Roman" w:hAnsi="Times New Roman"/>
        </w:rPr>
      </w:pPr>
    </w:p>
    <w:p w:rsidR="00657E1F" w:rsidRDefault="00FF7350" w:rsidP="008C7AA2">
      <w:pPr>
        <w:widowControl/>
        <w:ind w:left="720"/>
        <w:rPr>
          <w:rFonts w:ascii="Times New Roman" w:hAnsi="Times New Roman"/>
        </w:rPr>
      </w:pPr>
      <w:r>
        <w:rPr>
          <w:rFonts w:ascii="Times New Roman" w:hAnsi="Times New Roman"/>
          <w:u w:val="single"/>
        </w:rPr>
        <w:t>Annual Statement</w:t>
      </w:r>
    </w:p>
    <w:p w:rsidR="007D2CB8" w:rsidRDefault="00283DF2" w:rsidP="007D2CB8">
      <w:pPr>
        <w:widowControl/>
        <w:ind w:left="720"/>
        <w:rPr>
          <w:rFonts w:ascii="Times New Roman" w:hAnsi="Times New Roman"/>
        </w:rPr>
      </w:pPr>
      <w:r>
        <w:rPr>
          <w:rFonts w:ascii="Times New Roman" w:hAnsi="Times New Roman"/>
        </w:rPr>
        <w:t>The Department believes that three types of burden result from this ICR:  clerical staff time to produce and distribute the statements, IT staff time to adjust the systems to produce the statements, and legal staff time to create the statement template.</w:t>
      </w:r>
      <w:r w:rsidR="007D2CB8" w:rsidRPr="007D2CB8">
        <w:rPr>
          <w:rFonts w:ascii="Times New Roman" w:hAnsi="Times New Roman"/>
        </w:rPr>
        <w:t xml:space="preserve"> </w:t>
      </w:r>
      <w:r w:rsidR="007D2CB8">
        <w:rPr>
          <w:rFonts w:ascii="Times New Roman" w:hAnsi="Times New Roman"/>
        </w:rPr>
        <w:t xml:space="preserve"> The legal and IT burden is discussed in the “Legal” and “IT” sections below.</w:t>
      </w:r>
    </w:p>
    <w:p w:rsidR="00FF7350" w:rsidRDefault="00FF7350" w:rsidP="008C7AA2">
      <w:pPr>
        <w:widowControl/>
        <w:ind w:left="720"/>
        <w:rPr>
          <w:rFonts w:ascii="Times New Roman" w:hAnsi="Times New Roman"/>
        </w:rPr>
      </w:pPr>
    </w:p>
    <w:p w:rsidR="00BC098D" w:rsidRDefault="00BC098D" w:rsidP="008C7AA2">
      <w:pPr>
        <w:widowControl/>
        <w:ind w:left="720"/>
        <w:rPr>
          <w:rFonts w:ascii="Times New Roman" w:hAnsi="Times New Roman"/>
        </w:rPr>
      </w:pPr>
      <w:r>
        <w:rPr>
          <w:rFonts w:ascii="Times New Roman" w:hAnsi="Times New Roman"/>
        </w:rPr>
        <w:t>As discussed previously, the Department estimates that approximately 6,800 DB plans,</w:t>
      </w:r>
      <w:r w:rsidRPr="00C07EBA">
        <w:rPr>
          <w:rStyle w:val="FootnoteReference"/>
          <w:rFonts w:ascii="Times New Roman" w:hAnsi="Times New Roman"/>
          <w:vertAlign w:val="superscript"/>
        </w:rPr>
        <w:footnoteReference w:id="14"/>
      </w:r>
      <w:r>
        <w:rPr>
          <w:rFonts w:ascii="Times New Roman" w:hAnsi="Times New Roman"/>
        </w:rPr>
        <w:t xml:space="preserve"> </w:t>
      </w:r>
      <w:r w:rsidR="001A61FC">
        <w:rPr>
          <w:rFonts w:ascii="Times New Roman" w:hAnsi="Times New Roman"/>
        </w:rPr>
        <w:t>30</w:t>
      </w:r>
      <w:r>
        <w:rPr>
          <w:rFonts w:ascii="Times New Roman" w:hAnsi="Times New Roman"/>
        </w:rPr>
        <w:t>,000 DC plans that do not allow participants to direct investments,</w:t>
      </w:r>
      <w:r w:rsidRPr="00C07EBA">
        <w:rPr>
          <w:rStyle w:val="FootnoteReference"/>
          <w:rFonts w:ascii="Times New Roman" w:hAnsi="Times New Roman"/>
          <w:vertAlign w:val="superscript"/>
        </w:rPr>
        <w:footnoteReference w:id="15"/>
      </w:r>
      <w:r>
        <w:rPr>
          <w:rFonts w:ascii="Times New Roman" w:hAnsi="Times New Roman"/>
        </w:rPr>
        <w:t xml:space="preserve"> 1.</w:t>
      </w:r>
      <w:r w:rsidR="001A61FC">
        <w:rPr>
          <w:rFonts w:ascii="Times New Roman" w:hAnsi="Times New Roman"/>
        </w:rPr>
        <w:t>1</w:t>
      </w:r>
      <w:r>
        <w:rPr>
          <w:rFonts w:ascii="Times New Roman" w:hAnsi="Times New Roman"/>
        </w:rPr>
        <w:t xml:space="preserve"> million DC </w:t>
      </w:r>
      <w:r>
        <w:rPr>
          <w:rFonts w:ascii="Times New Roman" w:hAnsi="Times New Roman"/>
        </w:rPr>
        <w:lastRenderedPageBreak/>
        <w:t>plan participants,</w:t>
      </w:r>
      <w:r w:rsidRPr="00C07EBA">
        <w:rPr>
          <w:rStyle w:val="FootnoteReference"/>
          <w:rFonts w:ascii="Times New Roman" w:hAnsi="Times New Roman"/>
          <w:vertAlign w:val="superscript"/>
        </w:rPr>
        <w:footnoteReference w:id="16"/>
      </w:r>
      <w:r>
        <w:rPr>
          <w:rFonts w:ascii="Times New Roman" w:hAnsi="Times New Roman"/>
        </w:rPr>
        <w:t xml:space="preserve"> and </w:t>
      </w:r>
      <w:r w:rsidR="00B93A19">
        <w:rPr>
          <w:rFonts w:ascii="Times New Roman" w:hAnsi="Times New Roman"/>
        </w:rPr>
        <w:t>20.</w:t>
      </w:r>
      <w:r w:rsidR="005F1E77">
        <w:rPr>
          <w:rFonts w:ascii="Times New Roman" w:hAnsi="Times New Roman"/>
        </w:rPr>
        <w:t>2</w:t>
      </w:r>
      <w:r>
        <w:rPr>
          <w:rFonts w:ascii="Times New Roman" w:hAnsi="Times New Roman"/>
        </w:rPr>
        <w:t xml:space="preserve"> million IRA holders</w:t>
      </w:r>
      <w:r w:rsidRPr="00C07EBA">
        <w:rPr>
          <w:rStyle w:val="FootnoteReference"/>
          <w:rFonts w:ascii="Times New Roman" w:hAnsi="Times New Roman"/>
          <w:vertAlign w:val="superscript"/>
        </w:rPr>
        <w:footnoteReference w:id="17"/>
      </w:r>
      <w:r>
        <w:rPr>
          <w:rFonts w:ascii="Times New Roman" w:hAnsi="Times New Roman"/>
        </w:rPr>
        <w:t xml:space="preserve"> will engage in transactions covered under this exemption and require annual statements.</w:t>
      </w:r>
    </w:p>
    <w:p w:rsidR="007D625F" w:rsidRDefault="007D625F" w:rsidP="008C7AA2">
      <w:pPr>
        <w:widowControl/>
        <w:ind w:left="720"/>
        <w:rPr>
          <w:rFonts w:ascii="Times New Roman" w:hAnsi="Times New Roman"/>
        </w:rPr>
      </w:pPr>
    </w:p>
    <w:p w:rsidR="007D625F" w:rsidRDefault="007D625F" w:rsidP="008C7AA2">
      <w:pPr>
        <w:widowControl/>
        <w:ind w:left="720"/>
        <w:rPr>
          <w:rFonts w:ascii="Times New Roman" w:hAnsi="Times New Roman"/>
        </w:rPr>
      </w:pPr>
      <w:r>
        <w:rPr>
          <w:rFonts w:ascii="Times New Roman" w:hAnsi="Times New Roman"/>
        </w:rPr>
        <w:t xml:space="preserve">The Department assumes that annual statements for DB plans and DC plans that do not allow participants to direct investments will be produced and disseminated all electronically at </w:t>
      </w:r>
      <w:r w:rsidR="00842614">
        <w:rPr>
          <w:rFonts w:ascii="Times New Roman" w:hAnsi="Times New Roman"/>
        </w:rPr>
        <w:t>de minimis</w:t>
      </w:r>
      <w:r>
        <w:rPr>
          <w:rFonts w:ascii="Times New Roman" w:hAnsi="Times New Roman"/>
        </w:rPr>
        <w:t xml:space="preserve"> burden.</w:t>
      </w:r>
    </w:p>
    <w:p w:rsidR="00622521" w:rsidRDefault="00622521" w:rsidP="008C7AA2">
      <w:pPr>
        <w:widowControl/>
        <w:ind w:left="720"/>
        <w:rPr>
          <w:rFonts w:ascii="Times New Roman" w:hAnsi="Times New Roman"/>
        </w:rPr>
      </w:pPr>
    </w:p>
    <w:p w:rsidR="00622521" w:rsidRDefault="00622521" w:rsidP="008C7AA2">
      <w:pPr>
        <w:widowControl/>
        <w:ind w:left="720"/>
        <w:rPr>
          <w:rFonts w:ascii="Times New Roman" w:hAnsi="Times New Roman"/>
        </w:rPr>
      </w:pPr>
      <w:r>
        <w:rPr>
          <w:rFonts w:ascii="Times New Roman" w:hAnsi="Times New Roman"/>
        </w:rPr>
        <w:t xml:space="preserve">The Department estimates that 38 percent of the 1.5 million DC plan participant annual statements will be distributed electronically at </w:t>
      </w:r>
      <w:r w:rsidR="00842614">
        <w:rPr>
          <w:rFonts w:ascii="Times New Roman" w:hAnsi="Times New Roman"/>
        </w:rPr>
        <w:t>de minimis</w:t>
      </w:r>
      <w:r>
        <w:rPr>
          <w:rFonts w:ascii="Times New Roman" w:hAnsi="Times New Roman"/>
        </w:rPr>
        <w:t xml:space="preserve"> burden and the remaining 62 percent </w:t>
      </w:r>
      <w:r w:rsidR="00984598">
        <w:rPr>
          <w:rFonts w:ascii="Times New Roman" w:hAnsi="Times New Roman"/>
        </w:rPr>
        <w:t>(</w:t>
      </w:r>
      <w:r w:rsidR="005F1E77">
        <w:rPr>
          <w:rFonts w:ascii="Times New Roman" w:hAnsi="Times New Roman"/>
        </w:rPr>
        <w:t>676</w:t>
      </w:r>
      <w:r w:rsidR="00984598">
        <w:rPr>
          <w:rFonts w:ascii="Times New Roman" w:hAnsi="Times New Roman"/>
        </w:rPr>
        <w:t xml:space="preserve">,000) </w:t>
      </w:r>
      <w:r>
        <w:rPr>
          <w:rFonts w:ascii="Times New Roman" w:hAnsi="Times New Roman"/>
        </w:rPr>
        <w:t>will be mailed</w:t>
      </w:r>
      <w:r w:rsidR="00B212CF">
        <w:rPr>
          <w:rFonts w:ascii="Times New Roman" w:hAnsi="Times New Roman"/>
        </w:rPr>
        <w:t>, requiring two minutes of clerical time</w:t>
      </w:r>
      <w:r>
        <w:rPr>
          <w:rFonts w:ascii="Times New Roman" w:hAnsi="Times New Roman"/>
        </w:rPr>
        <w:t xml:space="preserve"> per disclosure.  For the </w:t>
      </w:r>
      <w:r w:rsidR="00B93A19">
        <w:rPr>
          <w:rFonts w:ascii="Times New Roman" w:hAnsi="Times New Roman"/>
        </w:rPr>
        <w:t>20.</w:t>
      </w:r>
      <w:r w:rsidR="00842412">
        <w:rPr>
          <w:rFonts w:ascii="Times New Roman" w:hAnsi="Times New Roman"/>
        </w:rPr>
        <w:t>2</w:t>
      </w:r>
      <w:r>
        <w:rPr>
          <w:rFonts w:ascii="Times New Roman" w:hAnsi="Times New Roman"/>
        </w:rPr>
        <w:t xml:space="preserve"> million IRA annual statements, the Department e</w:t>
      </w:r>
      <w:r w:rsidR="00B212CF">
        <w:rPr>
          <w:rFonts w:ascii="Times New Roman" w:hAnsi="Times New Roman"/>
        </w:rPr>
        <w:t xml:space="preserve">stimates that 50 percent will be distributed electronically at </w:t>
      </w:r>
      <w:r w:rsidR="0056339E">
        <w:rPr>
          <w:rFonts w:ascii="Times New Roman" w:hAnsi="Times New Roman"/>
        </w:rPr>
        <w:t>de minimis</w:t>
      </w:r>
      <w:r w:rsidR="00B212CF">
        <w:rPr>
          <w:rFonts w:ascii="Times New Roman" w:hAnsi="Times New Roman"/>
        </w:rPr>
        <w:t xml:space="preserve"> burden and the remaining 50 percent </w:t>
      </w:r>
      <w:r w:rsidR="00984598">
        <w:rPr>
          <w:rFonts w:ascii="Times New Roman" w:hAnsi="Times New Roman"/>
        </w:rPr>
        <w:t>(</w:t>
      </w:r>
      <w:r w:rsidR="00B93A19">
        <w:rPr>
          <w:rFonts w:ascii="Times New Roman" w:hAnsi="Times New Roman"/>
        </w:rPr>
        <w:t>10.</w:t>
      </w:r>
      <w:r w:rsidR="00842412">
        <w:rPr>
          <w:rFonts w:ascii="Times New Roman" w:hAnsi="Times New Roman"/>
        </w:rPr>
        <w:t>1</w:t>
      </w:r>
      <w:r w:rsidR="00984598">
        <w:rPr>
          <w:rFonts w:ascii="Times New Roman" w:hAnsi="Times New Roman"/>
        </w:rPr>
        <w:t xml:space="preserve"> million) </w:t>
      </w:r>
      <w:r w:rsidR="00B212CF">
        <w:rPr>
          <w:rFonts w:ascii="Times New Roman" w:hAnsi="Times New Roman"/>
        </w:rPr>
        <w:t>will be mailed, requiring two minutes of clerical time per disclosure.</w:t>
      </w:r>
    </w:p>
    <w:p w:rsidR="00984598" w:rsidRDefault="00984598" w:rsidP="008C7AA2">
      <w:pPr>
        <w:widowControl/>
        <w:ind w:left="720"/>
        <w:rPr>
          <w:rFonts w:ascii="Times New Roman" w:hAnsi="Times New Roman"/>
        </w:rPr>
      </w:pPr>
    </w:p>
    <w:p w:rsidR="00984598" w:rsidRDefault="00984598" w:rsidP="008C7AA2">
      <w:pPr>
        <w:widowControl/>
        <w:ind w:left="720"/>
        <w:rPr>
          <w:rFonts w:ascii="Times New Roman" w:hAnsi="Times New Roman"/>
        </w:rPr>
      </w:pPr>
      <w:r>
        <w:rPr>
          <w:rFonts w:ascii="Times New Roman" w:hAnsi="Times New Roman"/>
        </w:rPr>
        <w:t xml:space="preserve">In total, printing and mailing these paper disclosures will produce approximately </w:t>
      </w:r>
      <w:r w:rsidR="00E62AC9">
        <w:rPr>
          <w:rFonts w:ascii="Times New Roman" w:hAnsi="Times New Roman"/>
        </w:rPr>
        <w:t>3</w:t>
      </w:r>
      <w:r w:rsidR="00842412">
        <w:rPr>
          <w:rFonts w:ascii="Times New Roman" w:hAnsi="Times New Roman"/>
        </w:rPr>
        <w:t>59</w:t>
      </w:r>
      <w:r>
        <w:rPr>
          <w:rFonts w:ascii="Times New Roman" w:hAnsi="Times New Roman"/>
        </w:rPr>
        <w:t>,000 hours of clerical burden.</w:t>
      </w:r>
      <w:r w:rsidR="000F47CB" w:rsidRPr="00DD4790">
        <w:rPr>
          <w:rStyle w:val="FootnoteReference"/>
          <w:rFonts w:ascii="Times New Roman" w:hAnsi="Times New Roman"/>
          <w:vertAlign w:val="superscript"/>
        </w:rPr>
        <w:footnoteReference w:id="18"/>
      </w:r>
      <w:r>
        <w:rPr>
          <w:rFonts w:ascii="Times New Roman" w:hAnsi="Times New Roman"/>
        </w:rPr>
        <w:t xml:space="preserve">  At an hourly wage rate of $</w:t>
      </w:r>
      <w:r w:rsidR="00842412">
        <w:rPr>
          <w:rFonts w:ascii="Times New Roman" w:hAnsi="Times New Roman"/>
        </w:rPr>
        <w:t>30.42</w:t>
      </w:r>
      <w:r>
        <w:rPr>
          <w:rFonts w:ascii="Times New Roman" w:hAnsi="Times New Roman"/>
        </w:rPr>
        <w:t>, this produces an equivalent cost of $</w:t>
      </w:r>
      <w:r w:rsidR="00E62AC9">
        <w:rPr>
          <w:rFonts w:ascii="Times New Roman" w:hAnsi="Times New Roman"/>
        </w:rPr>
        <w:t>1</w:t>
      </w:r>
      <w:r w:rsidR="00842412">
        <w:rPr>
          <w:rFonts w:ascii="Times New Roman" w:hAnsi="Times New Roman"/>
        </w:rPr>
        <w:t>0.9</w:t>
      </w:r>
      <w:r>
        <w:rPr>
          <w:rFonts w:ascii="Times New Roman" w:hAnsi="Times New Roman"/>
        </w:rPr>
        <w:t xml:space="preserve"> million.</w:t>
      </w:r>
      <w:r w:rsidR="00236C3C" w:rsidRPr="00DD4790">
        <w:rPr>
          <w:rStyle w:val="FootnoteReference"/>
          <w:rFonts w:ascii="Times New Roman" w:hAnsi="Times New Roman"/>
          <w:vertAlign w:val="superscript"/>
        </w:rPr>
        <w:footnoteReference w:id="19"/>
      </w:r>
    </w:p>
    <w:p w:rsidR="00675F93" w:rsidRDefault="00675F93" w:rsidP="008C7AA2">
      <w:pPr>
        <w:widowControl/>
        <w:ind w:left="720"/>
        <w:rPr>
          <w:rFonts w:ascii="Times New Roman" w:hAnsi="Times New Roman"/>
        </w:rPr>
      </w:pPr>
    </w:p>
    <w:p w:rsidR="00F82B08" w:rsidRPr="00F82B08" w:rsidRDefault="00F82B08" w:rsidP="008C7AA2">
      <w:pPr>
        <w:widowControl/>
        <w:ind w:left="720"/>
        <w:rPr>
          <w:rFonts w:ascii="Times New Roman" w:hAnsi="Times New Roman"/>
          <w:u w:val="single"/>
        </w:rPr>
      </w:pPr>
      <w:r>
        <w:rPr>
          <w:rFonts w:ascii="Times New Roman" w:hAnsi="Times New Roman"/>
          <w:u w:val="single"/>
        </w:rPr>
        <w:t>Limited Investment Option Disclosure</w:t>
      </w:r>
    </w:p>
    <w:p w:rsidR="009A574B" w:rsidRDefault="00532368" w:rsidP="009A574B">
      <w:pPr>
        <w:widowControl/>
        <w:ind w:left="720"/>
        <w:rPr>
          <w:rFonts w:ascii="Times New Roman" w:hAnsi="Times New Roman"/>
        </w:rPr>
      </w:pPr>
      <w:r>
        <w:rPr>
          <w:rFonts w:ascii="Times New Roman" w:hAnsi="Times New Roman"/>
        </w:rPr>
        <w:t>The Department believes that three types of burden result from this ICR:  clerical staff time to produce and distribute the disclosures, IT staff time to adjust the systems to produce the disclosures, and legal staff time to create the disclosure template.</w:t>
      </w:r>
      <w:r w:rsidR="009A574B" w:rsidRPr="009A574B">
        <w:rPr>
          <w:rFonts w:ascii="Times New Roman" w:hAnsi="Times New Roman"/>
        </w:rPr>
        <w:t xml:space="preserve"> </w:t>
      </w:r>
      <w:r w:rsidR="009A574B">
        <w:rPr>
          <w:rFonts w:ascii="Times New Roman" w:hAnsi="Times New Roman"/>
        </w:rPr>
        <w:t xml:space="preserve"> The legal and IT burden is discussed in the “Legal” and “IT” sections below.</w:t>
      </w:r>
    </w:p>
    <w:p w:rsidR="00532368" w:rsidRDefault="00532368" w:rsidP="004B0755">
      <w:pPr>
        <w:widowControl/>
        <w:ind w:left="720"/>
        <w:rPr>
          <w:rFonts w:ascii="Times New Roman" w:hAnsi="Times New Roman"/>
        </w:rPr>
      </w:pPr>
    </w:p>
    <w:p w:rsidR="004B0755" w:rsidRDefault="004B0755" w:rsidP="004B0755">
      <w:pPr>
        <w:widowControl/>
        <w:ind w:left="720"/>
        <w:rPr>
          <w:rFonts w:ascii="Times New Roman" w:hAnsi="Times New Roman"/>
        </w:rPr>
      </w:pPr>
      <w:r>
        <w:rPr>
          <w:rFonts w:ascii="Times New Roman" w:hAnsi="Times New Roman"/>
        </w:rPr>
        <w:t>As discussed previously, the Department estimates that approximately 6,800 DB plans,</w:t>
      </w:r>
      <w:r w:rsidRPr="00C07EBA">
        <w:rPr>
          <w:rStyle w:val="FootnoteReference"/>
          <w:rFonts w:ascii="Times New Roman" w:hAnsi="Times New Roman"/>
          <w:vertAlign w:val="superscript"/>
        </w:rPr>
        <w:footnoteReference w:id="20"/>
      </w:r>
      <w:r>
        <w:rPr>
          <w:rFonts w:ascii="Times New Roman" w:hAnsi="Times New Roman"/>
        </w:rPr>
        <w:t xml:space="preserve"> </w:t>
      </w:r>
      <w:r w:rsidR="009A574B">
        <w:rPr>
          <w:rFonts w:ascii="Times New Roman" w:hAnsi="Times New Roman"/>
        </w:rPr>
        <w:t>30</w:t>
      </w:r>
      <w:r>
        <w:rPr>
          <w:rFonts w:ascii="Times New Roman" w:hAnsi="Times New Roman"/>
        </w:rPr>
        <w:t>,000 DC plans that do not allow participants to direct investments,</w:t>
      </w:r>
      <w:r w:rsidRPr="00C07EBA">
        <w:rPr>
          <w:rStyle w:val="FootnoteReference"/>
          <w:rFonts w:ascii="Times New Roman" w:hAnsi="Times New Roman"/>
          <w:vertAlign w:val="superscript"/>
        </w:rPr>
        <w:footnoteReference w:id="21"/>
      </w:r>
      <w:r>
        <w:rPr>
          <w:rFonts w:ascii="Times New Roman" w:hAnsi="Times New Roman"/>
        </w:rPr>
        <w:t xml:space="preserve"> 1.</w:t>
      </w:r>
      <w:r w:rsidR="00833431">
        <w:rPr>
          <w:rFonts w:ascii="Times New Roman" w:hAnsi="Times New Roman"/>
        </w:rPr>
        <w:t>1</w:t>
      </w:r>
      <w:r>
        <w:rPr>
          <w:rFonts w:ascii="Times New Roman" w:hAnsi="Times New Roman"/>
        </w:rPr>
        <w:t xml:space="preserve"> million DC plan participants,</w:t>
      </w:r>
      <w:r w:rsidRPr="00C07EBA">
        <w:rPr>
          <w:rStyle w:val="FootnoteReference"/>
          <w:rFonts w:ascii="Times New Roman" w:hAnsi="Times New Roman"/>
          <w:vertAlign w:val="superscript"/>
        </w:rPr>
        <w:footnoteReference w:id="22"/>
      </w:r>
      <w:r>
        <w:rPr>
          <w:rFonts w:ascii="Times New Roman" w:hAnsi="Times New Roman"/>
        </w:rPr>
        <w:t xml:space="preserve"> and </w:t>
      </w:r>
      <w:r w:rsidR="00E62AC9">
        <w:rPr>
          <w:rFonts w:ascii="Times New Roman" w:hAnsi="Times New Roman"/>
        </w:rPr>
        <w:t>20.</w:t>
      </w:r>
      <w:r w:rsidR="00833431">
        <w:rPr>
          <w:rFonts w:ascii="Times New Roman" w:hAnsi="Times New Roman"/>
        </w:rPr>
        <w:t>2</w:t>
      </w:r>
      <w:r>
        <w:rPr>
          <w:rFonts w:ascii="Times New Roman" w:hAnsi="Times New Roman"/>
        </w:rPr>
        <w:t xml:space="preserve"> million IRA holders</w:t>
      </w:r>
      <w:r w:rsidRPr="00C07EBA">
        <w:rPr>
          <w:rStyle w:val="FootnoteReference"/>
          <w:rFonts w:ascii="Times New Roman" w:hAnsi="Times New Roman"/>
          <w:vertAlign w:val="superscript"/>
        </w:rPr>
        <w:footnoteReference w:id="23"/>
      </w:r>
      <w:r>
        <w:rPr>
          <w:rFonts w:ascii="Times New Roman" w:hAnsi="Times New Roman"/>
        </w:rPr>
        <w:t xml:space="preserve"> will engage in transactions covered under this exemption.  During the first year</w:t>
      </w:r>
      <w:r w:rsidR="000B2A59">
        <w:rPr>
          <w:rFonts w:ascii="Times New Roman" w:hAnsi="Times New Roman"/>
        </w:rPr>
        <w:t xml:space="preserve">, the Department assumes that all of these investors will require the limited investment option disclosure.  In subsequent years, investors starting relationships with </w:t>
      </w:r>
      <w:r w:rsidR="00C0687C">
        <w:rPr>
          <w:rFonts w:ascii="Times New Roman" w:hAnsi="Times New Roman"/>
        </w:rPr>
        <w:t xml:space="preserve">the eight percent of </w:t>
      </w:r>
      <w:r w:rsidR="000B2A59">
        <w:rPr>
          <w:rFonts w:ascii="Times New Roman" w:hAnsi="Times New Roman"/>
        </w:rPr>
        <w:t xml:space="preserve">financial institutions </w:t>
      </w:r>
      <w:r w:rsidR="0010308D">
        <w:rPr>
          <w:rFonts w:ascii="Times New Roman" w:hAnsi="Times New Roman"/>
        </w:rPr>
        <w:t xml:space="preserve">that are new </w:t>
      </w:r>
      <w:r w:rsidR="000B2A59">
        <w:rPr>
          <w:rFonts w:ascii="Times New Roman" w:hAnsi="Times New Roman"/>
        </w:rPr>
        <w:t xml:space="preserve">will require the limited investment option disclosure (a total of </w:t>
      </w:r>
      <w:r w:rsidR="00E62AC9">
        <w:rPr>
          <w:rFonts w:ascii="Times New Roman" w:hAnsi="Times New Roman"/>
        </w:rPr>
        <w:t>1.</w:t>
      </w:r>
      <w:r w:rsidR="006305FF">
        <w:rPr>
          <w:rFonts w:ascii="Times New Roman" w:hAnsi="Times New Roman"/>
        </w:rPr>
        <w:t>7</w:t>
      </w:r>
      <w:r w:rsidR="00E62AC9">
        <w:rPr>
          <w:rFonts w:ascii="Times New Roman" w:hAnsi="Times New Roman"/>
        </w:rPr>
        <w:t xml:space="preserve"> million</w:t>
      </w:r>
      <w:r w:rsidR="000B2A59">
        <w:rPr>
          <w:rFonts w:ascii="Times New Roman" w:hAnsi="Times New Roman"/>
        </w:rPr>
        <w:t xml:space="preserve"> investors)</w:t>
      </w:r>
      <w:r>
        <w:rPr>
          <w:rFonts w:ascii="Times New Roman" w:hAnsi="Times New Roman"/>
        </w:rPr>
        <w:t>.</w:t>
      </w:r>
      <w:r w:rsidR="00190A4A" w:rsidRPr="00C07EBA">
        <w:rPr>
          <w:rStyle w:val="FootnoteReference"/>
          <w:rFonts w:ascii="Times New Roman" w:hAnsi="Times New Roman"/>
          <w:vertAlign w:val="superscript"/>
        </w:rPr>
        <w:footnoteReference w:id="24"/>
      </w:r>
    </w:p>
    <w:p w:rsidR="001D2253" w:rsidRDefault="001D2253" w:rsidP="004B0755">
      <w:pPr>
        <w:widowControl/>
        <w:ind w:left="720"/>
        <w:rPr>
          <w:rFonts w:ascii="Times New Roman" w:hAnsi="Times New Roman"/>
        </w:rPr>
      </w:pPr>
    </w:p>
    <w:p w:rsidR="001D2253" w:rsidRDefault="001D2253" w:rsidP="001D2253">
      <w:pPr>
        <w:widowControl/>
        <w:ind w:left="720"/>
        <w:rPr>
          <w:rFonts w:ascii="Times New Roman" w:hAnsi="Times New Roman"/>
        </w:rPr>
      </w:pPr>
      <w:r>
        <w:rPr>
          <w:rFonts w:ascii="Times New Roman" w:hAnsi="Times New Roman"/>
        </w:rPr>
        <w:t xml:space="preserve">The Department assumes that limited investment option disclosures for DB plans and DC plans that do not allow participants to direct investments will be produced and disseminated all electronically at </w:t>
      </w:r>
      <w:r w:rsidR="0056339E">
        <w:rPr>
          <w:rFonts w:ascii="Times New Roman" w:hAnsi="Times New Roman"/>
        </w:rPr>
        <w:t>de minimis</w:t>
      </w:r>
      <w:r>
        <w:rPr>
          <w:rFonts w:ascii="Times New Roman" w:hAnsi="Times New Roman"/>
        </w:rPr>
        <w:t xml:space="preserve"> burden.</w:t>
      </w:r>
    </w:p>
    <w:p w:rsidR="001D2253" w:rsidRDefault="001D2253" w:rsidP="001D2253">
      <w:pPr>
        <w:widowControl/>
        <w:ind w:left="720"/>
        <w:rPr>
          <w:rFonts w:ascii="Times New Roman" w:hAnsi="Times New Roman"/>
        </w:rPr>
      </w:pPr>
    </w:p>
    <w:p w:rsidR="00EC7FE6" w:rsidRDefault="00EC7FE6" w:rsidP="00EC7FE6">
      <w:pPr>
        <w:widowControl/>
        <w:ind w:left="720"/>
        <w:rPr>
          <w:rFonts w:ascii="Times New Roman" w:hAnsi="Times New Roman"/>
        </w:rPr>
      </w:pPr>
      <w:r>
        <w:rPr>
          <w:rFonts w:ascii="Times New Roman" w:hAnsi="Times New Roman"/>
        </w:rPr>
        <w:t>During the first year 1.</w:t>
      </w:r>
      <w:r w:rsidR="006305FF">
        <w:rPr>
          <w:rFonts w:ascii="Times New Roman" w:hAnsi="Times New Roman"/>
        </w:rPr>
        <w:t>1</w:t>
      </w:r>
      <w:r>
        <w:rPr>
          <w:rFonts w:ascii="Times New Roman" w:hAnsi="Times New Roman"/>
        </w:rPr>
        <w:t xml:space="preserve"> million DC plan participants and </w:t>
      </w:r>
      <w:r w:rsidR="00A41524">
        <w:rPr>
          <w:rFonts w:ascii="Times New Roman" w:hAnsi="Times New Roman"/>
        </w:rPr>
        <w:t>20.</w:t>
      </w:r>
      <w:r w:rsidR="006305FF">
        <w:rPr>
          <w:rFonts w:ascii="Times New Roman" w:hAnsi="Times New Roman"/>
        </w:rPr>
        <w:t>2</w:t>
      </w:r>
      <w:r>
        <w:rPr>
          <w:rFonts w:ascii="Times New Roman" w:hAnsi="Times New Roman"/>
        </w:rPr>
        <w:t xml:space="preserve"> million IRA holders will receive limited investment option disclosures.  In subsequent years, </w:t>
      </w:r>
      <w:r w:rsidR="006305FF">
        <w:rPr>
          <w:rFonts w:ascii="Times New Roman" w:hAnsi="Times New Roman"/>
        </w:rPr>
        <w:t>87</w:t>
      </w:r>
      <w:r>
        <w:rPr>
          <w:rFonts w:ascii="Times New Roman" w:hAnsi="Times New Roman"/>
        </w:rPr>
        <w:t xml:space="preserve">,000 DC plan participants and </w:t>
      </w:r>
      <w:r w:rsidR="00A41524">
        <w:rPr>
          <w:rFonts w:ascii="Times New Roman" w:hAnsi="Times New Roman"/>
        </w:rPr>
        <w:t>1.</w:t>
      </w:r>
      <w:r w:rsidR="006305FF">
        <w:rPr>
          <w:rFonts w:ascii="Times New Roman" w:hAnsi="Times New Roman"/>
        </w:rPr>
        <w:t>6</w:t>
      </w:r>
      <w:r w:rsidR="00A41524">
        <w:rPr>
          <w:rFonts w:ascii="Times New Roman" w:hAnsi="Times New Roman"/>
        </w:rPr>
        <w:t xml:space="preserve"> million</w:t>
      </w:r>
      <w:r>
        <w:rPr>
          <w:rFonts w:ascii="Times New Roman" w:hAnsi="Times New Roman"/>
        </w:rPr>
        <w:t xml:space="preserve"> IRA holders will receive limited investment option disclosures from new financial institutions.  The Department assumes that 75 percent of these disclosures will be distributed electronically at </w:t>
      </w:r>
      <w:r w:rsidR="0056339E">
        <w:rPr>
          <w:rFonts w:ascii="Times New Roman" w:hAnsi="Times New Roman"/>
        </w:rPr>
        <w:t>de minimis</w:t>
      </w:r>
      <w:r>
        <w:rPr>
          <w:rFonts w:ascii="Times New Roman" w:hAnsi="Times New Roman"/>
        </w:rPr>
        <w:t xml:space="preserve"> burden.  The remaining 25 percent of disclosures will be one page each with 15 percent of the paper disclosures mailed and 85 percent of the paper disclosures hand-delivered during face-to-face meetings.  Each of the </w:t>
      </w:r>
      <w:r w:rsidR="00EF5A6E">
        <w:rPr>
          <w:rFonts w:ascii="Times New Roman" w:hAnsi="Times New Roman"/>
        </w:rPr>
        <w:t>5.</w:t>
      </w:r>
      <w:r w:rsidR="00852DFA">
        <w:rPr>
          <w:rFonts w:ascii="Times New Roman" w:hAnsi="Times New Roman"/>
        </w:rPr>
        <w:t>3</w:t>
      </w:r>
      <w:r>
        <w:rPr>
          <w:rFonts w:ascii="Times New Roman" w:hAnsi="Times New Roman"/>
        </w:rPr>
        <w:t xml:space="preserve"> million paper disclosures</w:t>
      </w:r>
      <w:r w:rsidR="00AB5080">
        <w:rPr>
          <w:rFonts w:ascii="Times New Roman" w:hAnsi="Times New Roman"/>
        </w:rPr>
        <w:t xml:space="preserve"> in the first year and each of the </w:t>
      </w:r>
      <w:r w:rsidR="00EF5A6E">
        <w:rPr>
          <w:rFonts w:ascii="Times New Roman" w:hAnsi="Times New Roman"/>
        </w:rPr>
        <w:t>4</w:t>
      </w:r>
      <w:r w:rsidR="00852DFA">
        <w:rPr>
          <w:rFonts w:ascii="Times New Roman" w:hAnsi="Times New Roman"/>
        </w:rPr>
        <w:t>25</w:t>
      </w:r>
      <w:r w:rsidR="00AB5080">
        <w:rPr>
          <w:rFonts w:ascii="Times New Roman" w:hAnsi="Times New Roman"/>
        </w:rPr>
        <w:t>,000 paper disclosures in subsequent years</w:t>
      </w:r>
      <w:r w:rsidRPr="00C07EBA">
        <w:rPr>
          <w:rStyle w:val="FootnoteReference"/>
          <w:rFonts w:ascii="Times New Roman" w:hAnsi="Times New Roman"/>
          <w:vertAlign w:val="superscript"/>
        </w:rPr>
        <w:footnoteReference w:id="25"/>
      </w:r>
      <w:r>
        <w:rPr>
          <w:rFonts w:ascii="Times New Roman" w:hAnsi="Times New Roman"/>
        </w:rPr>
        <w:t xml:space="preserve"> will require one minute of clerical time</w:t>
      </w:r>
      <w:r w:rsidR="00274E41">
        <w:rPr>
          <w:rFonts w:ascii="Times New Roman" w:hAnsi="Times New Roman"/>
        </w:rPr>
        <w:t>.  E</w:t>
      </w:r>
      <w:r>
        <w:rPr>
          <w:rFonts w:ascii="Times New Roman" w:hAnsi="Times New Roman"/>
        </w:rPr>
        <w:t xml:space="preserve">ach of the </w:t>
      </w:r>
      <w:r w:rsidR="0095652C">
        <w:rPr>
          <w:rFonts w:ascii="Times New Roman" w:hAnsi="Times New Roman"/>
        </w:rPr>
        <w:t>797</w:t>
      </w:r>
      <w:r>
        <w:rPr>
          <w:rFonts w:ascii="Times New Roman" w:hAnsi="Times New Roman"/>
        </w:rPr>
        <w:t>,000 mailed disclosures</w:t>
      </w:r>
      <w:r w:rsidR="00274E41">
        <w:rPr>
          <w:rFonts w:ascii="Times New Roman" w:hAnsi="Times New Roman"/>
        </w:rPr>
        <w:t xml:space="preserve"> in the first year and each of the </w:t>
      </w:r>
      <w:r w:rsidR="00EF5A6E">
        <w:rPr>
          <w:rFonts w:ascii="Times New Roman" w:hAnsi="Times New Roman"/>
        </w:rPr>
        <w:t>6</w:t>
      </w:r>
      <w:r w:rsidR="0095652C">
        <w:rPr>
          <w:rFonts w:ascii="Times New Roman" w:hAnsi="Times New Roman"/>
        </w:rPr>
        <w:t>4</w:t>
      </w:r>
      <w:r w:rsidR="00274E41">
        <w:rPr>
          <w:rFonts w:ascii="Times New Roman" w:hAnsi="Times New Roman"/>
        </w:rPr>
        <w:t>,000 mailed disclosures in subsequent years</w:t>
      </w:r>
      <w:r w:rsidRPr="00C07EBA">
        <w:rPr>
          <w:rStyle w:val="FootnoteReference"/>
          <w:rFonts w:ascii="Times New Roman" w:hAnsi="Times New Roman"/>
          <w:vertAlign w:val="superscript"/>
        </w:rPr>
        <w:footnoteReference w:id="26"/>
      </w:r>
      <w:r>
        <w:rPr>
          <w:rFonts w:ascii="Times New Roman" w:hAnsi="Times New Roman"/>
        </w:rPr>
        <w:t xml:space="preserve"> will require an additional one minute of clerical time.</w:t>
      </w:r>
    </w:p>
    <w:p w:rsidR="001D2253" w:rsidRDefault="001D2253" w:rsidP="001D2253">
      <w:pPr>
        <w:widowControl/>
        <w:ind w:left="720"/>
        <w:rPr>
          <w:rFonts w:ascii="Times New Roman" w:hAnsi="Times New Roman"/>
        </w:rPr>
      </w:pPr>
    </w:p>
    <w:p w:rsidR="00B70530" w:rsidRDefault="00B70530" w:rsidP="00B70530">
      <w:pPr>
        <w:widowControl/>
        <w:ind w:left="720"/>
        <w:rPr>
          <w:rFonts w:ascii="Times New Roman" w:hAnsi="Times New Roman"/>
        </w:rPr>
      </w:pPr>
      <w:r>
        <w:rPr>
          <w:rFonts w:ascii="Times New Roman" w:hAnsi="Times New Roman"/>
        </w:rPr>
        <w:t xml:space="preserve">In total, printing and mailing these paper disclosures will produce approximately </w:t>
      </w:r>
      <w:r w:rsidR="00400932">
        <w:rPr>
          <w:rFonts w:ascii="Times New Roman" w:hAnsi="Times New Roman"/>
        </w:rPr>
        <w:t>2</w:t>
      </w:r>
      <w:r w:rsidR="00CA317D">
        <w:rPr>
          <w:rFonts w:ascii="Times New Roman" w:hAnsi="Times New Roman"/>
        </w:rPr>
        <w:t>44</w:t>
      </w:r>
      <w:r>
        <w:rPr>
          <w:rFonts w:ascii="Times New Roman" w:hAnsi="Times New Roman"/>
        </w:rPr>
        <w:t>,000 hours of clerical burden during the first year</w:t>
      </w:r>
      <w:r w:rsidR="00053D90" w:rsidRPr="00DD4790">
        <w:rPr>
          <w:rStyle w:val="FootnoteReference"/>
          <w:rFonts w:ascii="Times New Roman" w:hAnsi="Times New Roman"/>
          <w:vertAlign w:val="superscript"/>
        </w:rPr>
        <w:footnoteReference w:id="27"/>
      </w:r>
      <w:r>
        <w:rPr>
          <w:rFonts w:ascii="Times New Roman" w:hAnsi="Times New Roman"/>
        </w:rPr>
        <w:t xml:space="preserve"> and approximately </w:t>
      </w:r>
      <w:r w:rsidR="00CD608F">
        <w:rPr>
          <w:rFonts w:ascii="Times New Roman" w:hAnsi="Times New Roman"/>
        </w:rPr>
        <w:t>20</w:t>
      </w:r>
      <w:r>
        <w:rPr>
          <w:rFonts w:ascii="Times New Roman" w:hAnsi="Times New Roman"/>
        </w:rPr>
        <w:t>,000 hours of clerical burden during subsequent years.</w:t>
      </w:r>
      <w:r w:rsidR="00C36446" w:rsidRPr="00DD4790">
        <w:rPr>
          <w:rStyle w:val="FootnoteReference"/>
          <w:rFonts w:ascii="Times New Roman" w:hAnsi="Times New Roman"/>
          <w:vertAlign w:val="superscript"/>
        </w:rPr>
        <w:footnoteReference w:id="28"/>
      </w:r>
      <w:r>
        <w:rPr>
          <w:rFonts w:ascii="Times New Roman" w:hAnsi="Times New Roman"/>
        </w:rPr>
        <w:t xml:space="preserve">  At an hourly wage rate of $</w:t>
      </w:r>
      <w:r w:rsidR="00CA317D">
        <w:rPr>
          <w:rFonts w:ascii="Times New Roman" w:hAnsi="Times New Roman"/>
        </w:rPr>
        <w:t>30.42</w:t>
      </w:r>
      <w:r>
        <w:rPr>
          <w:rFonts w:ascii="Times New Roman" w:hAnsi="Times New Roman"/>
        </w:rPr>
        <w:t>, this produces an equivalent cost of $</w:t>
      </w:r>
      <w:r w:rsidR="00CD608F">
        <w:rPr>
          <w:rFonts w:ascii="Times New Roman" w:hAnsi="Times New Roman"/>
        </w:rPr>
        <w:t>7.</w:t>
      </w:r>
      <w:r w:rsidR="00CA317D">
        <w:rPr>
          <w:rFonts w:ascii="Times New Roman" w:hAnsi="Times New Roman"/>
        </w:rPr>
        <w:t>4</w:t>
      </w:r>
      <w:r>
        <w:rPr>
          <w:rFonts w:ascii="Times New Roman" w:hAnsi="Times New Roman"/>
        </w:rPr>
        <w:t xml:space="preserve"> million in the first year</w:t>
      </w:r>
      <w:r w:rsidR="00973BD0" w:rsidRPr="00DD4790">
        <w:rPr>
          <w:rStyle w:val="FootnoteReference"/>
          <w:rFonts w:ascii="Times New Roman" w:hAnsi="Times New Roman"/>
          <w:vertAlign w:val="superscript"/>
        </w:rPr>
        <w:footnoteReference w:id="29"/>
      </w:r>
      <w:r>
        <w:rPr>
          <w:rFonts w:ascii="Times New Roman" w:hAnsi="Times New Roman"/>
        </w:rPr>
        <w:t xml:space="preserve"> and $</w:t>
      </w:r>
      <w:r w:rsidR="00CA317D">
        <w:rPr>
          <w:rFonts w:ascii="Times New Roman" w:hAnsi="Times New Roman"/>
        </w:rPr>
        <w:t>595</w:t>
      </w:r>
      <w:r>
        <w:rPr>
          <w:rFonts w:ascii="Times New Roman" w:hAnsi="Times New Roman"/>
        </w:rPr>
        <w:t>,000 in subsequent years.</w:t>
      </w:r>
      <w:r w:rsidR="00973BD0" w:rsidRPr="00DD4790">
        <w:rPr>
          <w:rStyle w:val="FootnoteReference"/>
          <w:rFonts w:ascii="Times New Roman" w:hAnsi="Times New Roman"/>
          <w:vertAlign w:val="superscript"/>
        </w:rPr>
        <w:footnoteReference w:id="30"/>
      </w:r>
    </w:p>
    <w:p w:rsidR="00B70530" w:rsidRDefault="00B70530" w:rsidP="00B70530">
      <w:pPr>
        <w:widowControl/>
        <w:ind w:left="720"/>
        <w:rPr>
          <w:rFonts w:ascii="Times New Roman" w:hAnsi="Times New Roman"/>
        </w:rPr>
      </w:pPr>
    </w:p>
    <w:p w:rsidR="00E97FA3" w:rsidRDefault="00E97FA3" w:rsidP="004B0755">
      <w:pPr>
        <w:widowControl/>
        <w:ind w:left="720"/>
        <w:rPr>
          <w:rFonts w:ascii="Times New Roman" w:hAnsi="Times New Roman"/>
          <w:u w:val="single"/>
        </w:rPr>
      </w:pPr>
      <w:r>
        <w:rPr>
          <w:rFonts w:ascii="Times New Roman" w:hAnsi="Times New Roman"/>
          <w:u w:val="single"/>
        </w:rPr>
        <w:t>Notice to EBSA</w:t>
      </w:r>
    </w:p>
    <w:p w:rsidR="00FF6B8D" w:rsidRDefault="00E97FA3" w:rsidP="00FF6B8D">
      <w:pPr>
        <w:widowControl/>
        <w:ind w:left="720"/>
        <w:rPr>
          <w:rFonts w:ascii="Times New Roman" w:hAnsi="Times New Roman"/>
        </w:rPr>
      </w:pPr>
      <w:r>
        <w:rPr>
          <w:rFonts w:ascii="Times New Roman" w:hAnsi="Times New Roman"/>
        </w:rPr>
        <w:t>The Department believes that t</w:t>
      </w:r>
      <w:r w:rsidR="00E44A3F">
        <w:rPr>
          <w:rFonts w:ascii="Times New Roman" w:hAnsi="Times New Roman"/>
        </w:rPr>
        <w:t>wo</w:t>
      </w:r>
      <w:r>
        <w:rPr>
          <w:rFonts w:ascii="Times New Roman" w:hAnsi="Times New Roman"/>
        </w:rPr>
        <w:t xml:space="preserve"> types of burden result from this ICR:  clerical staff time to pr</w:t>
      </w:r>
      <w:r w:rsidR="00E44A3F">
        <w:rPr>
          <w:rFonts w:ascii="Times New Roman" w:hAnsi="Times New Roman"/>
        </w:rPr>
        <w:t>int and mail the notice</w:t>
      </w:r>
      <w:r>
        <w:rPr>
          <w:rFonts w:ascii="Times New Roman" w:hAnsi="Times New Roman"/>
        </w:rPr>
        <w:t xml:space="preserve"> and legal staff time to </w:t>
      </w:r>
      <w:r w:rsidR="00E44A3F">
        <w:rPr>
          <w:rFonts w:ascii="Times New Roman" w:hAnsi="Times New Roman"/>
        </w:rPr>
        <w:t>draft the notice</w:t>
      </w:r>
      <w:r>
        <w:rPr>
          <w:rFonts w:ascii="Times New Roman" w:hAnsi="Times New Roman"/>
        </w:rPr>
        <w:t>.</w:t>
      </w:r>
      <w:r w:rsidR="00FF6B8D" w:rsidRPr="00FF6B8D">
        <w:rPr>
          <w:rFonts w:ascii="Times New Roman" w:hAnsi="Times New Roman"/>
        </w:rPr>
        <w:t xml:space="preserve"> </w:t>
      </w:r>
      <w:r w:rsidR="00FF6B8D">
        <w:rPr>
          <w:rFonts w:ascii="Times New Roman" w:hAnsi="Times New Roman"/>
        </w:rPr>
        <w:t xml:space="preserve"> The legal burden is discussed in the “Legal” section below.</w:t>
      </w:r>
    </w:p>
    <w:p w:rsidR="00FF6B8D" w:rsidRDefault="00FF6B8D" w:rsidP="00FF6B8D">
      <w:pPr>
        <w:widowControl/>
        <w:ind w:left="720"/>
        <w:rPr>
          <w:rFonts w:ascii="Times New Roman" w:hAnsi="Times New Roman"/>
        </w:rPr>
      </w:pPr>
    </w:p>
    <w:p w:rsidR="00586F18" w:rsidRDefault="00586F18" w:rsidP="00E97FA3">
      <w:pPr>
        <w:widowControl/>
        <w:ind w:left="720"/>
        <w:rPr>
          <w:rFonts w:ascii="Times New Roman" w:hAnsi="Times New Roman"/>
        </w:rPr>
      </w:pPr>
      <w:r>
        <w:rPr>
          <w:rFonts w:ascii="Times New Roman" w:hAnsi="Times New Roman"/>
        </w:rPr>
        <w:t>The Department estimates that 2,800 financial institutions will use this exemption and submit the required notice to the Department during the first year.</w:t>
      </w:r>
      <w:r w:rsidR="00086E08" w:rsidRPr="00C07EBA">
        <w:rPr>
          <w:rStyle w:val="FootnoteReference"/>
          <w:rFonts w:ascii="Times New Roman" w:hAnsi="Times New Roman"/>
          <w:vertAlign w:val="superscript"/>
        </w:rPr>
        <w:footnoteReference w:id="31"/>
      </w:r>
      <w:r>
        <w:rPr>
          <w:rFonts w:ascii="Times New Roman" w:hAnsi="Times New Roman"/>
        </w:rPr>
        <w:t xml:space="preserve">  In subsequent years, </w:t>
      </w:r>
      <w:r>
        <w:rPr>
          <w:rFonts w:ascii="Times New Roman" w:hAnsi="Times New Roman"/>
        </w:rPr>
        <w:lastRenderedPageBreak/>
        <w:t xml:space="preserve">the </w:t>
      </w:r>
      <w:r w:rsidR="00936E77">
        <w:rPr>
          <w:rFonts w:ascii="Times New Roman" w:hAnsi="Times New Roman"/>
        </w:rPr>
        <w:t xml:space="preserve">Department estimates that </w:t>
      </w:r>
      <w:r>
        <w:rPr>
          <w:rFonts w:ascii="Times New Roman" w:hAnsi="Times New Roman"/>
        </w:rPr>
        <w:t xml:space="preserve">eight percent of financial institutions </w:t>
      </w:r>
      <w:r w:rsidR="00936E77">
        <w:rPr>
          <w:rFonts w:ascii="Times New Roman" w:hAnsi="Times New Roman"/>
        </w:rPr>
        <w:t>will be new, and will submit the required notice</w:t>
      </w:r>
      <w:r>
        <w:rPr>
          <w:rFonts w:ascii="Times New Roman" w:hAnsi="Times New Roman"/>
        </w:rPr>
        <w:t>.</w:t>
      </w:r>
      <w:r w:rsidR="00A3211B">
        <w:rPr>
          <w:rFonts w:ascii="Times New Roman" w:hAnsi="Times New Roman"/>
        </w:rPr>
        <w:t xml:space="preserve">  All 2,800 notices during the first year and all 224 notices in subsequent years will be mailed to the Department, which will require two minutes of clerical time per disclosure.</w:t>
      </w:r>
    </w:p>
    <w:p w:rsidR="00A3211B" w:rsidRDefault="00A3211B" w:rsidP="00E97FA3">
      <w:pPr>
        <w:widowControl/>
        <w:ind w:left="720"/>
        <w:rPr>
          <w:rFonts w:ascii="Times New Roman" w:hAnsi="Times New Roman"/>
        </w:rPr>
      </w:pPr>
    </w:p>
    <w:p w:rsidR="00A3211B" w:rsidRDefault="00A3211B" w:rsidP="00E97FA3">
      <w:pPr>
        <w:widowControl/>
        <w:ind w:left="720"/>
        <w:rPr>
          <w:rFonts w:ascii="Times New Roman" w:hAnsi="Times New Roman"/>
        </w:rPr>
      </w:pPr>
      <w:r>
        <w:rPr>
          <w:rFonts w:ascii="Times New Roman" w:hAnsi="Times New Roman"/>
        </w:rPr>
        <w:t>In total, printing and mailing these paper disclosures will produce approximately 93 hours of clerical burden during the first year</w:t>
      </w:r>
      <w:r w:rsidR="003D7A2D" w:rsidRPr="00DD4790">
        <w:rPr>
          <w:rStyle w:val="FootnoteReference"/>
          <w:rFonts w:ascii="Times New Roman" w:hAnsi="Times New Roman"/>
          <w:vertAlign w:val="superscript"/>
        </w:rPr>
        <w:footnoteReference w:id="32"/>
      </w:r>
      <w:r>
        <w:rPr>
          <w:rFonts w:ascii="Times New Roman" w:hAnsi="Times New Roman"/>
        </w:rPr>
        <w:t xml:space="preserve"> and 7 hours of clerical burden in subsequent years.</w:t>
      </w:r>
      <w:r w:rsidR="003D7A2D" w:rsidRPr="00DD4790">
        <w:rPr>
          <w:rStyle w:val="FootnoteReference"/>
          <w:rFonts w:ascii="Times New Roman" w:hAnsi="Times New Roman"/>
          <w:vertAlign w:val="superscript"/>
        </w:rPr>
        <w:footnoteReference w:id="33"/>
      </w:r>
      <w:r>
        <w:rPr>
          <w:rFonts w:ascii="Times New Roman" w:hAnsi="Times New Roman"/>
        </w:rPr>
        <w:t xml:space="preserve">  At an hour</w:t>
      </w:r>
      <w:r w:rsidR="008D339C">
        <w:rPr>
          <w:rFonts w:ascii="Times New Roman" w:hAnsi="Times New Roman"/>
        </w:rPr>
        <w:t>ly</w:t>
      </w:r>
      <w:r>
        <w:rPr>
          <w:rFonts w:ascii="Times New Roman" w:hAnsi="Times New Roman"/>
        </w:rPr>
        <w:t xml:space="preserve"> wage rate of $</w:t>
      </w:r>
      <w:r w:rsidR="00D317D1">
        <w:rPr>
          <w:rFonts w:ascii="Times New Roman" w:hAnsi="Times New Roman"/>
        </w:rPr>
        <w:t>30.42</w:t>
      </w:r>
      <w:r>
        <w:rPr>
          <w:rFonts w:ascii="Times New Roman" w:hAnsi="Times New Roman"/>
        </w:rPr>
        <w:t xml:space="preserve">, this produces an equivalent cost of </w:t>
      </w:r>
      <w:r w:rsidR="00CC4651">
        <w:rPr>
          <w:rFonts w:ascii="Times New Roman" w:hAnsi="Times New Roman"/>
        </w:rPr>
        <w:t>approximately $2,800 during the first year</w:t>
      </w:r>
      <w:r w:rsidR="009164C4" w:rsidRPr="00DD4790">
        <w:rPr>
          <w:rStyle w:val="FootnoteReference"/>
          <w:rFonts w:ascii="Times New Roman" w:hAnsi="Times New Roman"/>
          <w:vertAlign w:val="superscript"/>
        </w:rPr>
        <w:footnoteReference w:id="34"/>
      </w:r>
      <w:r w:rsidR="00CC4651">
        <w:rPr>
          <w:rFonts w:ascii="Times New Roman" w:hAnsi="Times New Roman"/>
        </w:rPr>
        <w:t xml:space="preserve"> and approximately $2</w:t>
      </w:r>
      <w:r w:rsidR="009164C4">
        <w:rPr>
          <w:rFonts w:ascii="Times New Roman" w:hAnsi="Times New Roman"/>
        </w:rPr>
        <w:t>00</w:t>
      </w:r>
      <w:r w:rsidR="00CC4651">
        <w:rPr>
          <w:rFonts w:ascii="Times New Roman" w:hAnsi="Times New Roman"/>
        </w:rPr>
        <w:t xml:space="preserve"> in subsequent years.</w:t>
      </w:r>
      <w:r w:rsidR="009164C4" w:rsidRPr="00DD4790">
        <w:rPr>
          <w:rStyle w:val="FootnoteReference"/>
          <w:rFonts w:ascii="Times New Roman" w:hAnsi="Times New Roman"/>
          <w:vertAlign w:val="superscript"/>
        </w:rPr>
        <w:footnoteReference w:id="35"/>
      </w:r>
    </w:p>
    <w:p w:rsidR="00CC4651" w:rsidRDefault="00CC4651" w:rsidP="00E97FA3">
      <w:pPr>
        <w:widowControl/>
        <w:ind w:left="720"/>
        <w:rPr>
          <w:rFonts w:ascii="Times New Roman" w:hAnsi="Times New Roman"/>
        </w:rPr>
      </w:pPr>
    </w:p>
    <w:p w:rsidR="008D7ED8" w:rsidRDefault="008D7ED8" w:rsidP="00E97FA3">
      <w:pPr>
        <w:widowControl/>
        <w:ind w:left="720"/>
        <w:rPr>
          <w:rFonts w:ascii="Times New Roman" w:hAnsi="Times New Roman"/>
          <w:u w:val="single"/>
        </w:rPr>
      </w:pPr>
      <w:r>
        <w:rPr>
          <w:rFonts w:ascii="Times New Roman" w:hAnsi="Times New Roman"/>
          <w:u w:val="single"/>
        </w:rPr>
        <w:t>Recordkeeping</w:t>
      </w:r>
    </w:p>
    <w:p w:rsidR="0021698D" w:rsidRDefault="002A36A8" w:rsidP="005F33D3">
      <w:pPr>
        <w:widowControl/>
        <w:ind w:left="720"/>
        <w:rPr>
          <w:rFonts w:ascii="Times New Roman" w:hAnsi="Times New Roman"/>
        </w:rPr>
      </w:pPr>
      <w:r>
        <w:rPr>
          <w:rFonts w:ascii="Times New Roman" w:hAnsi="Times New Roman"/>
        </w:rPr>
        <w:t>Financial institutions are required to maintain a variety of records to demonstrate compliance with the exemption and to assist the Department’s future research and enforcement efforts.</w:t>
      </w:r>
      <w:r w:rsidR="00B30F7E">
        <w:rPr>
          <w:rFonts w:ascii="Times New Roman" w:hAnsi="Times New Roman"/>
        </w:rPr>
        <w:t xml:space="preserve">  The Department assumes that maintaining records is a regular and customary business practice and that the data retention requirements are consistent with data retention already mandated by the SEC and FINRA.  </w:t>
      </w:r>
      <w:r w:rsidR="008D52A1">
        <w:rPr>
          <w:rFonts w:ascii="Times New Roman" w:hAnsi="Times New Roman"/>
        </w:rPr>
        <w:t xml:space="preserve">Where data retention requirements are lengthier than those required by the SEC and FINRA, the Department believes the burden associated with the extended holding period is de minimis.  </w:t>
      </w:r>
      <w:r w:rsidR="005F33D3" w:rsidRPr="002A36A8">
        <w:rPr>
          <w:rFonts w:ascii="Times New Roman" w:hAnsi="Times New Roman"/>
        </w:rPr>
        <w:t>Therefore, the Department has estimated that the additional time needed to maintain records consistent with the exemption will only require about one-half hour, on average, annually for a financial manager to organize and collate the documents, and an additional 15 minutes of clerical time to make the documents available for inspection during normal business hours.</w:t>
      </w:r>
    </w:p>
    <w:p w:rsidR="0021698D" w:rsidRDefault="0021698D" w:rsidP="005F33D3">
      <w:pPr>
        <w:widowControl/>
        <w:ind w:left="720"/>
        <w:rPr>
          <w:rFonts w:ascii="Times New Roman" w:hAnsi="Times New Roman"/>
        </w:rPr>
      </w:pPr>
    </w:p>
    <w:p w:rsidR="008D7ED8" w:rsidRPr="002A36A8" w:rsidRDefault="0021698D" w:rsidP="005F33D3">
      <w:pPr>
        <w:widowControl/>
        <w:ind w:left="720"/>
        <w:rPr>
          <w:rFonts w:ascii="Times New Roman" w:hAnsi="Times New Roman"/>
        </w:rPr>
      </w:pPr>
      <w:r>
        <w:rPr>
          <w:rFonts w:ascii="Times New Roman" w:hAnsi="Times New Roman"/>
        </w:rPr>
        <w:t xml:space="preserve">As described previously, the Department estimates that approximately 2,800 financial institutions will utilize the exemption and be required to maintain records.  </w:t>
      </w:r>
      <w:r w:rsidR="005F33D3" w:rsidRPr="002A36A8">
        <w:rPr>
          <w:rFonts w:ascii="Times New Roman" w:hAnsi="Times New Roman"/>
        </w:rPr>
        <w:t xml:space="preserve">Thus, the Department estimates that a total of </w:t>
      </w:r>
      <w:r w:rsidR="003F39BE">
        <w:rPr>
          <w:rFonts w:ascii="Times New Roman" w:hAnsi="Times New Roman"/>
        </w:rPr>
        <w:t>approximately 700 hours of clerical time</w:t>
      </w:r>
      <w:r w:rsidR="00DF78C8" w:rsidRPr="00C07EBA">
        <w:rPr>
          <w:rStyle w:val="FootnoteReference"/>
          <w:rFonts w:ascii="Times New Roman" w:hAnsi="Times New Roman"/>
          <w:vertAlign w:val="superscript"/>
        </w:rPr>
        <w:footnoteReference w:id="36"/>
      </w:r>
      <w:r w:rsidR="003F39BE">
        <w:rPr>
          <w:rFonts w:ascii="Times New Roman" w:hAnsi="Times New Roman"/>
        </w:rPr>
        <w:t xml:space="preserve"> and 1,400 </w:t>
      </w:r>
      <w:r w:rsidR="00D71EE1">
        <w:rPr>
          <w:rFonts w:ascii="Times New Roman" w:hAnsi="Times New Roman"/>
        </w:rPr>
        <w:t>hours of financial manager time</w:t>
      </w:r>
      <w:r w:rsidR="00DF78C8" w:rsidRPr="00C07EBA">
        <w:rPr>
          <w:rStyle w:val="FootnoteReference"/>
          <w:rFonts w:ascii="Times New Roman" w:hAnsi="Times New Roman"/>
          <w:vertAlign w:val="superscript"/>
        </w:rPr>
        <w:footnoteReference w:id="37"/>
      </w:r>
      <w:r w:rsidR="00D71EE1">
        <w:rPr>
          <w:rFonts w:ascii="Times New Roman" w:hAnsi="Times New Roman"/>
        </w:rPr>
        <w:t xml:space="preserve"> result from this requirement.  At an hourly wage rate of $</w:t>
      </w:r>
      <w:r w:rsidR="008D339C">
        <w:rPr>
          <w:rFonts w:ascii="Times New Roman" w:hAnsi="Times New Roman"/>
        </w:rPr>
        <w:t>30.42</w:t>
      </w:r>
      <w:r w:rsidR="00D71EE1">
        <w:rPr>
          <w:rFonts w:ascii="Times New Roman" w:hAnsi="Times New Roman"/>
        </w:rPr>
        <w:t xml:space="preserve"> for clerical staff and $12</w:t>
      </w:r>
      <w:r w:rsidR="008D339C">
        <w:rPr>
          <w:rFonts w:ascii="Times New Roman" w:hAnsi="Times New Roman"/>
        </w:rPr>
        <w:t>5.95</w:t>
      </w:r>
      <w:r w:rsidR="00D71EE1">
        <w:rPr>
          <w:rFonts w:ascii="Times New Roman" w:hAnsi="Times New Roman"/>
        </w:rPr>
        <w:t xml:space="preserve"> for a financial manager,</w:t>
      </w:r>
      <w:r w:rsidR="00B60821" w:rsidRPr="00C07EBA">
        <w:rPr>
          <w:rStyle w:val="FootnoteReference"/>
          <w:rFonts w:ascii="Times New Roman" w:hAnsi="Times New Roman"/>
          <w:vertAlign w:val="superscript"/>
        </w:rPr>
        <w:footnoteReference w:id="38"/>
      </w:r>
      <w:r w:rsidR="00D71EE1">
        <w:rPr>
          <w:rFonts w:ascii="Times New Roman" w:hAnsi="Times New Roman"/>
        </w:rPr>
        <w:t xml:space="preserve"> this results in an equivalent cost of $1</w:t>
      </w:r>
      <w:r w:rsidR="005F33D3" w:rsidRPr="002A36A8">
        <w:rPr>
          <w:rFonts w:ascii="Times New Roman" w:hAnsi="Times New Roman"/>
        </w:rPr>
        <w:t>9</w:t>
      </w:r>
      <w:r w:rsidR="005D2CF4">
        <w:rPr>
          <w:rFonts w:ascii="Times New Roman" w:hAnsi="Times New Roman"/>
        </w:rPr>
        <w:t>8</w:t>
      </w:r>
      <w:r w:rsidR="005F33D3" w:rsidRPr="002A36A8">
        <w:rPr>
          <w:rFonts w:ascii="Times New Roman" w:hAnsi="Times New Roman"/>
        </w:rPr>
        <w:t>,000.</w:t>
      </w:r>
      <w:r w:rsidR="005D2CF4" w:rsidRPr="00DD4790">
        <w:rPr>
          <w:rStyle w:val="FootnoteReference"/>
          <w:rFonts w:ascii="Times New Roman" w:hAnsi="Times New Roman"/>
          <w:vertAlign w:val="superscript"/>
        </w:rPr>
        <w:footnoteReference w:id="39"/>
      </w:r>
    </w:p>
    <w:p w:rsidR="00E97FA3" w:rsidRDefault="00E97FA3" w:rsidP="004B0755">
      <w:pPr>
        <w:widowControl/>
        <w:ind w:left="720"/>
        <w:rPr>
          <w:rFonts w:ascii="Times New Roman" w:hAnsi="Times New Roman"/>
        </w:rPr>
      </w:pPr>
    </w:p>
    <w:p w:rsidR="000D4E21" w:rsidRPr="000D4E21" w:rsidRDefault="000D4E21" w:rsidP="004B0755">
      <w:pPr>
        <w:widowControl/>
        <w:ind w:left="720"/>
        <w:rPr>
          <w:rFonts w:ascii="Times New Roman" w:hAnsi="Times New Roman"/>
          <w:u w:val="single"/>
        </w:rPr>
      </w:pPr>
      <w:r>
        <w:rPr>
          <w:rFonts w:ascii="Times New Roman" w:hAnsi="Times New Roman"/>
          <w:u w:val="single"/>
        </w:rPr>
        <w:lastRenderedPageBreak/>
        <w:t>Legal Burden</w:t>
      </w:r>
    </w:p>
    <w:p w:rsidR="00F82B08" w:rsidRDefault="000D4E21" w:rsidP="008C7AA2">
      <w:pPr>
        <w:widowControl/>
        <w:ind w:left="720"/>
        <w:rPr>
          <w:rFonts w:ascii="Times New Roman" w:hAnsi="Times New Roman"/>
        </w:rPr>
      </w:pPr>
      <w:r>
        <w:rPr>
          <w:rFonts w:ascii="Times New Roman" w:hAnsi="Times New Roman"/>
        </w:rPr>
        <w:t>As described previously, the Department estimates that approximately 2,800 financial institutions will use the exemption and 224 new financial institutions will begin using the exemption in future years.</w:t>
      </w:r>
      <w:r w:rsidR="00884E68">
        <w:rPr>
          <w:rFonts w:ascii="Times New Roman" w:hAnsi="Times New Roman"/>
        </w:rPr>
        <w:t xml:space="preserve">  Each of these financial institutions will require in-house attorneys to expend </w:t>
      </w:r>
      <w:r w:rsidR="00EA24FA">
        <w:rPr>
          <w:rFonts w:ascii="Times New Roman" w:hAnsi="Times New Roman"/>
        </w:rPr>
        <w:t>60</w:t>
      </w:r>
      <w:r w:rsidR="00884E68">
        <w:rPr>
          <w:rFonts w:ascii="Times New Roman" w:hAnsi="Times New Roman"/>
        </w:rPr>
        <w:t xml:space="preserve"> hours of time drafting and reviewing the required disclosures and notice, as well as revising the existing contracts.</w:t>
      </w:r>
      <w:r w:rsidR="00C72C15">
        <w:rPr>
          <w:rFonts w:ascii="Times New Roman" w:hAnsi="Times New Roman"/>
        </w:rPr>
        <w:t xml:space="preserve">  This will result in </w:t>
      </w:r>
      <w:r w:rsidR="00EA24FA">
        <w:rPr>
          <w:rFonts w:ascii="Times New Roman" w:hAnsi="Times New Roman"/>
        </w:rPr>
        <w:t>168</w:t>
      </w:r>
      <w:r w:rsidR="00C72C15">
        <w:rPr>
          <w:rFonts w:ascii="Times New Roman" w:hAnsi="Times New Roman"/>
        </w:rPr>
        <w:t>,000 hours of legal burden</w:t>
      </w:r>
      <w:r w:rsidR="00B023CE" w:rsidRPr="00C07EBA">
        <w:rPr>
          <w:rStyle w:val="FootnoteReference"/>
          <w:rFonts w:ascii="Times New Roman" w:hAnsi="Times New Roman"/>
          <w:vertAlign w:val="superscript"/>
        </w:rPr>
        <w:footnoteReference w:id="40"/>
      </w:r>
      <w:r w:rsidR="00C72C15">
        <w:rPr>
          <w:rFonts w:ascii="Times New Roman" w:hAnsi="Times New Roman"/>
        </w:rPr>
        <w:t xml:space="preserve"> during the first year and </w:t>
      </w:r>
      <w:r w:rsidR="00EA24FA">
        <w:rPr>
          <w:rFonts w:ascii="Times New Roman" w:hAnsi="Times New Roman"/>
        </w:rPr>
        <w:t>13</w:t>
      </w:r>
      <w:r w:rsidR="00C72C15">
        <w:rPr>
          <w:rFonts w:ascii="Times New Roman" w:hAnsi="Times New Roman"/>
        </w:rPr>
        <w:t>,</w:t>
      </w:r>
      <w:r w:rsidR="000E0784">
        <w:rPr>
          <w:rFonts w:ascii="Times New Roman" w:hAnsi="Times New Roman"/>
        </w:rPr>
        <w:t>0</w:t>
      </w:r>
      <w:r w:rsidR="00C72C15">
        <w:rPr>
          <w:rFonts w:ascii="Times New Roman" w:hAnsi="Times New Roman"/>
        </w:rPr>
        <w:t>00 hours of legal burden</w:t>
      </w:r>
      <w:r w:rsidR="00B023CE" w:rsidRPr="00C07EBA">
        <w:rPr>
          <w:rStyle w:val="FootnoteReference"/>
          <w:rFonts w:ascii="Times New Roman" w:hAnsi="Times New Roman"/>
          <w:vertAlign w:val="superscript"/>
        </w:rPr>
        <w:footnoteReference w:id="41"/>
      </w:r>
      <w:r w:rsidR="00C72C15">
        <w:rPr>
          <w:rFonts w:ascii="Times New Roman" w:hAnsi="Times New Roman"/>
        </w:rPr>
        <w:t xml:space="preserve"> during subsequent years.  At an hourly wage rate of $12</w:t>
      </w:r>
      <w:r w:rsidR="00027AD1">
        <w:rPr>
          <w:rFonts w:ascii="Times New Roman" w:hAnsi="Times New Roman"/>
        </w:rPr>
        <w:t>9.94</w:t>
      </w:r>
      <w:r w:rsidR="00C72C15">
        <w:rPr>
          <w:rFonts w:ascii="Times New Roman" w:hAnsi="Times New Roman"/>
        </w:rPr>
        <w:t>,</w:t>
      </w:r>
      <w:r w:rsidR="003816A1" w:rsidRPr="00C07EBA">
        <w:rPr>
          <w:rStyle w:val="FootnoteReference"/>
          <w:rFonts w:ascii="Times New Roman" w:hAnsi="Times New Roman"/>
          <w:vertAlign w:val="superscript"/>
        </w:rPr>
        <w:footnoteReference w:id="42"/>
      </w:r>
      <w:r w:rsidR="00C72C15">
        <w:rPr>
          <w:rFonts w:ascii="Times New Roman" w:hAnsi="Times New Roman"/>
        </w:rPr>
        <w:t xml:space="preserve"> this results in an equivalent cost of $</w:t>
      </w:r>
      <w:r w:rsidR="005C5F3C">
        <w:rPr>
          <w:rFonts w:ascii="Times New Roman" w:hAnsi="Times New Roman"/>
        </w:rPr>
        <w:t>21.8</w:t>
      </w:r>
      <w:r w:rsidR="00C72C15">
        <w:rPr>
          <w:rFonts w:ascii="Times New Roman" w:hAnsi="Times New Roman"/>
        </w:rPr>
        <w:t xml:space="preserve"> million during the first year</w:t>
      </w:r>
      <w:r w:rsidR="00EC673B" w:rsidRPr="00DD4790">
        <w:rPr>
          <w:rStyle w:val="FootnoteReference"/>
          <w:rFonts w:ascii="Times New Roman" w:hAnsi="Times New Roman"/>
          <w:vertAlign w:val="superscript"/>
        </w:rPr>
        <w:footnoteReference w:id="43"/>
      </w:r>
      <w:r w:rsidR="00C72C15">
        <w:rPr>
          <w:rFonts w:ascii="Times New Roman" w:hAnsi="Times New Roman"/>
        </w:rPr>
        <w:t xml:space="preserve"> and $</w:t>
      </w:r>
      <w:r w:rsidR="005C5F3C">
        <w:rPr>
          <w:rFonts w:ascii="Times New Roman" w:hAnsi="Times New Roman"/>
        </w:rPr>
        <w:t>1.7 million</w:t>
      </w:r>
      <w:r w:rsidR="00C72C15">
        <w:rPr>
          <w:rFonts w:ascii="Times New Roman" w:hAnsi="Times New Roman"/>
        </w:rPr>
        <w:t xml:space="preserve"> in subsequent years.</w:t>
      </w:r>
      <w:r w:rsidR="00EC673B" w:rsidRPr="00DD4790">
        <w:rPr>
          <w:rStyle w:val="FootnoteReference"/>
          <w:rFonts w:ascii="Times New Roman" w:hAnsi="Times New Roman"/>
          <w:vertAlign w:val="superscript"/>
        </w:rPr>
        <w:footnoteReference w:id="44"/>
      </w:r>
    </w:p>
    <w:p w:rsidR="00EB4577" w:rsidRDefault="00EB4577" w:rsidP="008C7AA2">
      <w:pPr>
        <w:widowControl/>
        <w:ind w:left="720"/>
        <w:rPr>
          <w:rFonts w:ascii="Times New Roman" w:hAnsi="Times New Roman"/>
        </w:rPr>
      </w:pPr>
    </w:p>
    <w:p w:rsidR="00EB4577" w:rsidRDefault="00EB4577" w:rsidP="008C7AA2">
      <w:pPr>
        <w:widowControl/>
        <w:ind w:left="720"/>
        <w:rPr>
          <w:rFonts w:ascii="Times New Roman" w:hAnsi="Times New Roman"/>
          <w:u w:val="single"/>
        </w:rPr>
      </w:pPr>
      <w:r>
        <w:rPr>
          <w:rFonts w:ascii="Times New Roman" w:hAnsi="Times New Roman"/>
          <w:u w:val="single"/>
        </w:rPr>
        <w:t>IT Burden</w:t>
      </w:r>
    </w:p>
    <w:p w:rsidR="00EB4577" w:rsidRDefault="00EB4577" w:rsidP="008C7AA2">
      <w:pPr>
        <w:widowControl/>
        <w:ind w:left="720"/>
        <w:rPr>
          <w:rFonts w:ascii="Times New Roman" w:hAnsi="Times New Roman"/>
        </w:rPr>
      </w:pPr>
      <w:r>
        <w:rPr>
          <w:rFonts w:ascii="Times New Roman" w:hAnsi="Times New Roman"/>
        </w:rPr>
        <w:t xml:space="preserve">As described previously, the Department estimates that approximately 2,800 financial institutions will use the exemption and 224 new financial institutions will begin using the exemption in future years.  Each of these financial institutions will require in-house IT staff to expend 100 hours </w:t>
      </w:r>
      <w:r w:rsidR="00333A5F">
        <w:rPr>
          <w:rFonts w:ascii="Times New Roman" w:hAnsi="Times New Roman"/>
        </w:rPr>
        <w:t xml:space="preserve">updating computer systems and updating the website to produce the required disclosures and contracts.  This will result in 280,000 </w:t>
      </w:r>
      <w:r w:rsidR="00636752">
        <w:rPr>
          <w:rFonts w:ascii="Times New Roman" w:hAnsi="Times New Roman"/>
        </w:rPr>
        <w:t>hours of IT burden</w:t>
      </w:r>
      <w:r w:rsidR="003173F9" w:rsidRPr="00C07EBA">
        <w:rPr>
          <w:rStyle w:val="FootnoteReference"/>
          <w:rFonts w:ascii="Times New Roman" w:hAnsi="Times New Roman"/>
          <w:vertAlign w:val="superscript"/>
        </w:rPr>
        <w:footnoteReference w:id="45"/>
      </w:r>
      <w:r w:rsidR="00636752">
        <w:rPr>
          <w:rFonts w:ascii="Times New Roman" w:hAnsi="Times New Roman"/>
        </w:rPr>
        <w:t xml:space="preserve"> during the first year and 22,000 hours of IT burden</w:t>
      </w:r>
      <w:r w:rsidR="003173F9" w:rsidRPr="00C07EBA">
        <w:rPr>
          <w:rStyle w:val="FootnoteReference"/>
          <w:rFonts w:ascii="Times New Roman" w:hAnsi="Times New Roman"/>
          <w:vertAlign w:val="superscript"/>
        </w:rPr>
        <w:footnoteReference w:id="46"/>
      </w:r>
      <w:r w:rsidR="00636752">
        <w:rPr>
          <w:rFonts w:ascii="Times New Roman" w:hAnsi="Times New Roman"/>
        </w:rPr>
        <w:t xml:space="preserve"> during subsequent years.  At an hourly wage rate of $7</w:t>
      </w:r>
      <w:r w:rsidR="00D93BEE">
        <w:rPr>
          <w:rFonts w:ascii="Times New Roman" w:hAnsi="Times New Roman"/>
        </w:rPr>
        <w:t>9.67</w:t>
      </w:r>
      <w:r w:rsidR="00636752">
        <w:rPr>
          <w:rFonts w:ascii="Times New Roman" w:hAnsi="Times New Roman"/>
        </w:rPr>
        <w:t>,</w:t>
      </w:r>
      <w:r w:rsidR="003816A1" w:rsidRPr="00C07EBA">
        <w:rPr>
          <w:rStyle w:val="FootnoteReference"/>
          <w:rFonts w:ascii="Times New Roman" w:hAnsi="Times New Roman"/>
          <w:vertAlign w:val="superscript"/>
        </w:rPr>
        <w:footnoteReference w:id="47"/>
      </w:r>
      <w:r w:rsidR="00636752">
        <w:rPr>
          <w:rFonts w:ascii="Times New Roman" w:hAnsi="Times New Roman"/>
        </w:rPr>
        <w:t xml:space="preserve"> this results in an equivalent cost of $2</w:t>
      </w:r>
      <w:r w:rsidR="00D93BEE">
        <w:rPr>
          <w:rFonts w:ascii="Times New Roman" w:hAnsi="Times New Roman"/>
        </w:rPr>
        <w:t>2.3</w:t>
      </w:r>
      <w:r w:rsidR="00636752">
        <w:rPr>
          <w:rFonts w:ascii="Times New Roman" w:hAnsi="Times New Roman"/>
        </w:rPr>
        <w:t xml:space="preserve"> million during the first year</w:t>
      </w:r>
      <w:r w:rsidR="00D93BEE" w:rsidRPr="00DD4790">
        <w:rPr>
          <w:rStyle w:val="FootnoteReference"/>
          <w:rFonts w:ascii="Times New Roman" w:hAnsi="Times New Roman"/>
          <w:vertAlign w:val="superscript"/>
        </w:rPr>
        <w:footnoteReference w:id="48"/>
      </w:r>
      <w:r w:rsidR="00636752">
        <w:rPr>
          <w:rFonts w:ascii="Times New Roman" w:hAnsi="Times New Roman"/>
        </w:rPr>
        <w:t xml:space="preserve"> and $1.</w:t>
      </w:r>
      <w:r w:rsidR="00D93BEE">
        <w:rPr>
          <w:rFonts w:ascii="Times New Roman" w:hAnsi="Times New Roman"/>
        </w:rPr>
        <w:t>8</w:t>
      </w:r>
      <w:r w:rsidR="00636752">
        <w:rPr>
          <w:rFonts w:ascii="Times New Roman" w:hAnsi="Times New Roman"/>
        </w:rPr>
        <w:t xml:space="preserve"> million in subsequent years.</w:t>
      </w:r>
      <w:r w:rsidR="00D93BEE" w:rsidRPr="00DD4790">
        <w:rPr>
          <w:rStyle w:val="FootnoteReference"/>
          <w:rFonts w:ascii="Times New Roman" w:hAnsi="Times New Roman"/>
          <w:vertAlign w:val="superscript"/>
        </w:rPr>
        <w:footnoteReference w:id="49"/>
      </w:r>
    </w:p>
    <w:p w:rsidR="002E36D9" w:rsidRDefault="002E36D9" w:rsidP="008C7AA2">
      <w:pPr>
        <w:widowControl/>
        <w:ind w:left="720"/>
        <w:rPr>
          <w:rFonts w:ascii="Times New Roman" w:hAnsi="Times New Roman"/>
        </w:rPr>
      </w:pPr>
    </w:p>
    <w:p w:rsidR="002E36D9" w:rsidRPr="002E36D9" w:rsidRDefault="002E36D9" w:rsidP="008C7AA2">
      <w:pPr>
        <w:widowControl/>
        <w:ind w:left="720"/>
        <w:rPr>
          <w:rFonts w:ascii="Times New Roman" w:hAnsi="Times New Roman"/>
          <w:u w:val="single"/>
        </w:rPr>
      </w:pPr>
      <w:r>
        <w:rPr>
          <w:rFonts w:ascii="Times New Roman" w:hAnsi="Times New Roman"/>
          <w:u w:val="single"/>
        </w:rPr>
        <w:t>Summary</w:t>
      </w:r>
    </w:p>
    <w:p w:rsidR="000D4E21" w:rsidRDefault="00BE7820" w:rsidP="008C7AA2">
      <w:pPr>
        <w:widowControl/>
        <w:ind w:left="720"/>
        <w:rPr>
          <w:rFonts w:ascii="Times New Roman" w:hAnsi="Times New Roman"/>
        </w:rPr>
      </w:pPr>
      <w:r>
        <w:rPr>
          <w:rFonts w:ascii="Times New Roman" w:hAnsi="Times New Roman"/>
        </w:rPr>
        <w:t>As seen in the tables below, t</w:t>
      </w:r>
      <w:r w:rsidR="002E36D9">
        <w:rPr>
          <w:rFonts w:ascii="Times New Roman" w:hAnsi="Times New Roman"/>
        </w:rPr>
        <w:t xml:space="preserve">he overall burden associated with this PTE totals </w:t>
      </w:r>
      <w:r w:rsidR="00F13DBD">
        <w:rPr>
          <w:rFonts w:ascii="Times New Roman" w:hAnsi="Times New Roman"/>
        </w:rPr>
        <w:t>1.3 million</w:t>
      </w:r>
      <w:r w:rsidR="002E36D9">
        <w:rPr>
          <w:rFonts w:ascii="Times New Roman" w:hAnsi="Times New Roman"/>
        </w:rPr>
        <w:t xml:space="preserve"> hours during the first year and </w:t>
      </w:r>
      <w:r w:rsidR="00CD608F">
        <w:rPr>
          <w:rFonts w:ascii="Times New Roman" w:hAnsi="Times New Roman"/>
        </w:rPr>
        <w:t>6</w:t>
      </w:r>
      <w:r w:rsidR="00F13DBD">
        <w:rPr>
          <w:rFonts w:ascii="Times New Roman" w:hAnsi="Times New Roman"/>
        </w:rPr>
        <w:t>20</w:t>
      </w:r>
      <w:r w:rsidR="002E36D9">
        <w:rPr>
          <w:rFonts w:ascii="Times New Roman" w:hAnsi="Times New Roman"/>
        </w:rPr>
        <w:t>,000 hours in subsequent years.  The equivalent costs are $</w:t>
      </w:r>
      <w:r w:rsidR="00F13DBD">
        <w:rPr>
          <w:rFonts w:ascii="Times New Roman" w:hAnsi="Times New Roman"/>
        </w:rPr>
        <w:t>68.9</w:t>
      </w:r>
      <w:r w:rsidR="002E36D9">
        <w:rPr>
          <w:rFonts w:ascii="Times New Roman" w:hAnsi="Times New Roman"/>
        </w:rPr>
        <w:t xml:space="preserve"> million during the first year and $</w:t>
      </w:r>
      <w:r w:rsidR="00800692">
        <w:rPr>
          <w:rFonts w:ascii="Times New Roman" w:hAnsi="Times New Roman"/>
        </w:rPr>
        <w:t>2</w:t>
      </w:r>
      <w:r w:rsidR="00F13DBD">
        <w:rPr>
          <w:rFonts w:ascii="Times New Roman" w:hAnsi="Times New Roman"/>
        </w:rPr>
        <w:t>1.4</w:t>
      </w:r>
      <w:r w:rsidR="002E36D9">
        <w:rPr>
          <w:rFonts w:ascii="Times New Roman" w:hAnsi="Times New Roman"/>
        </w:rPr>
        <w:t xml:space="preserve"> million in subsequent years.</w:t>
      </w:r>
    </w:p>
    <w:p w:rsidR="002E36D9" w:rsidRDefault="002E36D9" w:rsidP="008C7AA2">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00"/>
        <w:gridCol w:w="2268"/>
      </w:tblGrid>
      <w:tr w:rsidR="00652645" w:rsidRPr="00423E8C" w:rsidTr="00BE7820">
        <w:tc>
          <w:tcPr>
            <w:tcW w:w="4680" w:type="dxa"/>
            <w:shd w:val="clear" w:color="auto" w:fill="auto"/>
          </w:tcPr>
          <w:p w:rsidR="00652645" w:rsidRPr="00A27F28" w:rsidRDefault="00871894" w:rsidP="00BE7820">
            <w:pPr>
              <w:jc w:val="center"/>
              <w:rPr>
                <w:rFonts w:ascii="Times New Roman" w:hAnsi="Times New Roman"/>
                <w:b/>
              </w:rPr>
            </w:pPr>
            <w:r w:rsidRPr="00A27F28">
              <w:rPr>
                <w:rFonts w:ascii="Times New Roman" w:hAnsi="Times New Roman"/>
                <w:b/>
              </w:rPr>
              <w:t xml:space="preserve">First Year </w:t>
            </w:r>
            <w:r w:rsidR="00652645" w:rsidRPr="00A27F28">
              <w:rPr>
                <w:rFonts w:ascii="Times New Roman" w:hAnsi="Times New Roman"/>
                <w:b/>
              </w:rPr>
              <w:t>Activity</w:t>
            </w:r>
          </w:p>
        </w:tc>
        <w:tc>
          <w:tcPr>
            <w:tcW w:w="1800" w:type="dxa"/>
            <w:shd w:val="clear" w:color="auto" w:fill="auto"/>
          </w:tcPr>
          <w:p w:rsidR="00652645" w:rsidRPr="00A27F28" w:rsidRDefault="00652645" w:rsidP="00BE7820">
            <w:pPr>
              <w:jc w:val="center"/>
              <w:rPr>
                <w:rFonts w:ascii="Times New Roman" w:hAnsi="Times New Roman"/>
                <w:b/>
              </w:rPr>
            </w:pPr>
            <w:r w:rsidRPr="00A27F28">
              <w:rPr>
                <w:rFonts w:ascii="Times New Roman" w:hAnsi="Times New Roman"/>
                <w:b/>
              </w:rPr>
              <w:t>Burden Hours</w:t>
            </w:r>
          </w:p>
        </w:tc>
        <w:tc>
          <w:tcPr>
            <w:tcW w:w="2268" w:type="dxa"/>
            <w:shd w:val="clear" w:color="auto" w:fill="auto"/>
          </w:tcPr>
          <w:p w:rsidR="00652645" w:rsidRPr="00A27F28" w:rsidRDefault="00652645" w:rsidP="00BE7820">
            <w:pPr>
              <w:jc w:val="center"/>
              <w:rPr>
                <w:rFonts w:ascii="Times New Roman" w:hAnsi="Times New Roman"/>
                <w:b/>
              </w:rPr>
            </w:pPr>
            <w:r w:rsidRPr="00A27F28">
              <w:rPr>
                <w:rFonts w:ascii="Times New Roman" w:hAnsi="Times New Roman"/>
                <w:b/>
              </w:rPr>
              <w:t>Equivalent Burden Cost</w:t>
            </w:r>
          </w:p>
        </w:tc>
      </w:tr>
      <w:tr w:rsidR="00652645" w:rsidRPr="00423E8C" w:rsidTr="00BE7820">
        <w:tc>
          <w:tcPr>
            <w:tcW w:w="4680" w:type="dxa"/>
            <w:shd w:val="clear" w:color="auto" w:fill="auto"/>
          </w:tcPr>
          <w:p w:rsidR="00652645" w:rsidRPr="00423E8C" w:rsidRDefault="00652645" w:rsidP="00B40B73">
            <w:pPr>
              <w:rPr>
                <w:rFonts w:ascii="Times New Roman" w:hAnsi="Times New Roman"/>
              </w:rPr>
            </w:pPr>
            <w:r w:rsidRPr="00423E8C">
              <w:rPr>
                <w:rFonts w:ascii="Times New Roman" w:hAnsi="Times New Roman"/>
              </w:rPr>
              <w:t xml:space="preserve">1.  </w:t>
            </w:r>
            <w:r w:rsidR="0086272E">
              <w:rPr>
                <w:rFonts w:ascii="Times New Roman" w:hAnsi="Times New Roman"/>
              </w:rPr>
              <w:t>Pre-Transaction Disclosure Clerical</w:t>
            </w:r>
          </w:p>
        </w:tc>
        <w:tc>
          <w:tcPr>
            <w:tcW w:w="1800" w:type="dxa"/>
            <w:shd w:val="clear" w:color="auto" w:fill="auto"/>
          </w:tcPr>
          <w:p w:rsidR="00652645" w:rsidRPr="00423E8C" w:rsidRDefault="007A7EB4" w:rsidP="00780DB6">
            <w:pPr>
              <w:jc w:val="right"/>
              <w:rPr>
                <w:rFonts w:ascii="Times New Roman" w:hAnsi="Times New Roman"/>
              </w:rPr>
            </w:pPr>
            <w:r>
              <w:rPr>
                <w:rFonts w:ascii="Times New Roman" w:hAnsi="Times New Roman"/>
              </w:rPr>
              <w:t>204</w:t>
            </w:r>
            <w:r w:rsidR="00652645" w:rsidRPr="00423E8C">
              <w:rPr>
                <w:rFonts w:ascii="Times New Roman" w:hAnsi="Times New Roman"/>
              </w:rPr>
              <w:t>,</w:t>
            </w:r>
            <w:r w:rsidR="00652645">
              <w:rPr>
                <w:rFonts w:ascii="Times New Roman" w:hAnsi="Times New Roman"/>
              </w:rPr>
              <w:t>0</w:t>
            </w:r>
            <w:r w:rsidR="00652645" w:rsidRPr="00423E8C">
              <w:rPr>
                <w:rFonts w:ascii="Times New Roman" w:hAnsi="Times New Roman"/>
              </w:rPr>
              <w:t>00</w:t>
            </w:r>
          </w:p>
        </w:tc>
        <w:tc>
          <w:tcPr>
            <w:tcW w:w="2268" w:type="dxa"/>
            <w:shd w:val="clear" w:color="auto" w:fill="auto"/>
          </w:tcPr>
          <w:p w:rsidR="00652645" w:rsidRPr="00423E8C" w:rsidRDefault="00652645">
            <w:pPr>
              <w:jc w:val="right"/>
              <w:rPr>
                <w:rFonts w:ascii="Times New Roman" w:hAnsi="Times New Roman"/>
              </w:rPr>
            </w:pPr>
            <w:r w:rsidRPr="00423E8C">
              <w:rPr>
                <w:rFonts w:ascii="Times New Roman" w:hAnsi="Times New Roman"/>
              </w:rPr>
              <w:t>$</w:t>
            </w:r>
            <w:r w:rsidR="007A7EB4">
              <w:rPr>
                <w:rFonts w:ascii="Times New Roman" w:hAnsi="Times New Roman"/>
              </w:rPr>
              <w:t>6.2 million</w:t>
            </w:r>
          </w:p>
        </w:tc>
      </w:tr>
      <w:tr w:rsidR="00652645" w:rsidRPr="00423E8C" w:rsidTr="00BE7820">
        <w:tc>
          <w:tcPr>
            <w:tcW w:w="4680" w:type="dxa"/>
            <w:shd w:val="clear" w:color="auto" w:fill="auto"/>
          </w:tcPr>
          <w:p w:rsidR="00652645" w:rsidRPr="00423E8C" w:rsidRDefault="00652645" w:rsidP="00B40B73">
            <w:pPr>
              <w:rPr>
                <w:rFonts w:ascii="Times New Roman" w:hAnsi="Times New Roman"/>
              </w:rPr>
            </w:pPr>
            <w:r w:rsidRPr="00423E8C">
              <w:rPr>
                <w:rFonts w:ascii="Times New Roman" w:hAnsi="Times New Roman"/>
              </w:rPr>
              <w:t xml:space="preserve">2.  </w:t>
            </w:r>
            <w:r w:rsidR="0086272E">
              <w:rPr>
                <w:rFonts w:ascii="Times New Roman" w:hAnsi="Times New Roman"/>
              </w:rPr>
              <w:t>Annual Statement Clerical</w:t>
            </w:r>
          </w:p>
        </w:tc>
        <w:tc>
          <w:tcPr>
            <w:tcW w:w="1800" w:type="dxa"/>
            <w:shd w:val="clear" w:color="auto" w:fill="auto"/>
          </w:tcPr>
          <w:p w:rsidR="00652645" w:rsidRPr="00423E8C" w:rsidRDefault="007A7EB4" w:rsidP="00BE7820">
            <w:pPr>
              <w:jc w:val="right"/>
              <w:rPr>
                <w:rFonts w:ascii="Times New Roman" w:hAnsi="Times New Roman"/>
              </w:rPr>
            </w:pPr>
            <w:r>
              <w:rPr>
                <w:rFonts w:ascii="Times New Roman" w:hAnsi="Times New Roman"/>
              </w:rPr>
              <w:t>359</w:t>
            </w:r>
            <w:r w:rsidR="00652645">
              <w:rPr>
                <w:rFonts w:ascii="Times New Roman" w:hAnsi="Times New Roman"/>
              </w:rPr>
              <w:t>,0</w:t>
            </w:r>
            <w:r w:rsidR="00652645" w:rsidRPr="00423E8C">
              <w:rPr>
                <w:rFonts w:ascii="Times New Roman" w:hAnsi="Times New Roman"/>
              </w:rPr>
              <w:t>00</w:t>
            </w:r>
          </w:p>
        </w:tc>
        <w:tc>
          <w:tcPr>
            <w:tcW w:w="2268" w:type="dxa"/>
            <w:shd w:val="clear" w:color="auto" w:fill="auto"/>
          </w:tcPr>
          <w:p w:rsidR="00652645" w:rsidRPr="00423E8C" w:rsidRDefault="00652645" w:rsidP="00B40B73">
            <w:pPr>
              <w:jc w:val="right"/>
              <w:rPr>
                <w:rFonts w:ascii="Times New Roman" w:hAnsi="Times New Roman"/>
              </w:rPr>
            </w:pPr>
            <w:r w:rsidRPr="00423E8C">
              <w:rPr>
                <w:rFonts w:ascii="Times New Roman" w:hAnsi="Times New Roman"/>
              </w:rPr>
              <w:t>$</w:t>
            </w:r>
            <w:r w:rsidR="007A7EB4">
              <w:rPr>
                <w:rFonts w:ascii="Times New Roman" w:hAnsi="Times New Roman"/>
              </w:rPr>
              <w:t>10.9 million</w:t>
            </w:r>
          </w:p>
        </w:tc>
      </w:tr>
      <w:tr w:rsidR="00871894" w:rsidRPr="00423E8C" w:rsidTr="00BE7820">
        <w:tc>
          <w:tcPr>
            <w:tcW w:w="4680" w:type="dxa"/>
            <w:shd w:val="clear" w:color="auto" w:fill="auto"/>
          </w:tcPr>
          <w:p w:rsidR="00871894" w:rsidRPr="00423E8C" w:rsidRDefault="0086272E" w:rsidP="00BE7820">
            <w:pPr>
              <w:rPr>
                <w:rFonts w:ascii="Times New Roman" w:hAnsi="Times New Roman"/>
              </w:rPr>
            </w:pPr>
            <w:r>
              <w:rPr>
                <w:rFonts w:ascii="Times New Roman" w:hAnsi="Times New Roman"/>
              </w:rPr>
              <w:t xml:space="preserve">3.  Limited Investment Option Disclosure </w:t>
            </w:r>
            <w:r>
              <w:rPr>
                <w:rFonts w:ascii="Times New Roman" w:hAnsi="Times New Roman"/>
              </w:rPr>
              <w:lastRenderedPageBreak/>
              <w:t>Clerical</w:t>
            </w:r>
          </w:p>
        </w:tc>
        <w:tc>
          <w:tcPr>
            <w:tcW w:w="1800" w:type="dxa"/>
            <w:shd w:val="clear" w:color="auto" w:fill="auto"/>
          </w:tcPr>
          <w:p w:rsidR="00871894" w:rsidRDefault="002B464C" w:rsidP="00BE7820">
            <w:pPr>
              <w:jc w:val="right"/>
              <w:rPr>
                <w:rFonts w:ascii="Times New Roman" w:hAnsi="Times New Roman"/>
              </w:rPr>
            </w:pPr>
            <w:r>
              <w:rPr>
                <w:rFonts w:ascii="Times New Roman" w:hAnsi="Times New Roman"/>
              </w:rPr>
              <w:lastRenderedPageBreak/>
              <w:t>244,000</w:t>
            </w:r>
          </w:p>
        </w:tc>
        <w:tc>
          <w:tcPr>
            <w:tcW w:w="2268" w:type="dxa"/>
            <w:shd w:val="clear" w:color="auto" w:fill="auto"/>
          </w:tcPr>
          <w:p w:rsidR="00871894" w:rsidRPr="00423E8C" w:rsidRDefault="002B464C" w:rsidP="00BE7820">
            <w:pPr>
              <w:jc w:val="right"/>
              <w:rPr>
                <w:rFonts w:ascii="Times New Roman" w:hAnsi="Times New Roman"/>
              </w:rPr>
            </w:pPr>
            <w:r>
              <w:rPr>
                <w:rFonts w:ascii="Times New Roman" w:hAnsi="Times New Roman"/>
              </w:rPr>
              <w:t>$7.4 million</w:t>
            </w:r>
          </w:p>
        </w:tc>
      </w:tr>
      <w:tr w:rsidR="00871894" w:rsidRPr="00423E8C" w:rsidTr="00BE7820">
        <w:tc>
          <w:tcPr>
            <w:tcW w:w="4680" w:type="dxa"/>
            <w:shd w:val="clear" w:color="auto" w:fill="auto"/>
          </w:tcPr>
          <w:p w:rsidR="00871894" w:rsidRPr="00423E8C" w:rsidRDefault="00F219C8" w:rsidP="00BE7820">
            <w:pPr>
              <w:rPr>
                <w:rFonts w:ascii="Times New Roman" w:hAnsi="Times New Roman"/>
              </w:rPr>
            </w:pPr>
            <w:r>
              <w:rPr>
                <w:rFonts w:ascii="Times New Roman" w:hAnsi="Times New Roman"/>
              </w:rPr>
              <w:lastRenderedPageBreak/>
              <w:t>4.  Notice to EBSA Clerical</w:t>
            </w:r>
          </w:p>
        </w:tc>
        <w:tc>
          <w:tcPr>
            <w:tcW w:w="1800" w:type="dxa"/>
            <w:shd w:val="clear" w:color="auto" w:fill="auto"/>
          </w:tcPr>
          <w:p w:rsidR="00871894" w:rsidRDefault="002B464C" w:rsidP="00BE7820">
            <w:pPr>
              <w:jc w:val="right"/>
              <w:rPr>
                <w:rFonts w:ascii="Times New Roman" w:hAnsi="Times New Roman"/>
              </w:rPr>
            </w:pPr>
            <w:r>
              <w:rPr>
                <w:rFonts w:ascii="Times New Roman" w:hAnsi="Times New Roman"/>
              </w:rPr>
              <w:t>93</w:t>
            </w:r>
          </w:p>
        </w:tc>
        <w:tc>
          <w:tcPr>
            <w:tcW w:w="2268" w:type="dxa"/>
            <w:shd w:val="clear" w:color="auto" w:fill="auto"/>
          </w:tcPr>
          <w:p w:rsidR="00871894" w:rsidRPr="00423E8C" w:rsidRDefault="002B464C" w:rsidP="00BE7820">
            <w:pPr>
              <w:jc w:val="right"/>
              <w:rPr>
                <w:rFonts w:ascii="Times New Roman" w:hAnsi="Times New Roman"/>
              </w:rPr>
            </w:pPr>
            <w:r>
              <w:rPr>
                <w:rFonts w:ascii="Times New Roman" w:hAnsi="Times New Roman"/>
              </w:rPr>
              <w:t>$2,800</w:t>
            </w:r>
          </w:p>
        </w:tc>
      </w:tr>
      <w:tr w:rsidR="00871894" w:rsidRPr="00423E8C" w:rsidTr="00BE7820">
        <w:tc>
          <w:tcPr>
            <w:tcW w:w="4680" w:type="dxa"/>
            <w:shd w:val="clear" w:color="auto" w:fill="auto"/>
          </w:tcPr>
          <w:p w:rsidR="00871894" w:rsidRPr="00423E8C" w:rsidRDefault="00F219C8" w:rsidP="00BE7820">
            <w:pPr>
              <w:rPr>
                <w:rFonts w:ascii="Times New Roman" w:hAnsi="Times New Roman"/>
              </w:rPr>
            </w:pPr>
            <w:r>
              <w:rPr>
                <w:rFonts w:ascii="Times New Roman" w:hAnsi="Times New Roman"/>
              </w:rPr>
              <w:t>5.  Recordkeeping Clerical and Financial Manager</w:t>
            </w:r>
          </w:p>
        </w:tc>
        <w:tc>
          <w:tcPr>
            <w:tcW w:w="1800" w:type="dxa"/>
            <w:shd w:val="clear" w:color="auto" w:fill="auto"/>
          </w:tcPr>
          <w:p w:rsidR="00871894" w:rsidRDefault="002B464C" w:rsidP="00BE7820">
            <w:pPr>
              <w:jc w:val="right"/>
              <w:rPr>
                <w:rFonts w:ascii="Times New Roman" w:hAnsi="Times New Roman"/>
              </w:rPr>
            </w:pPr>
            <w:r>
              <w:rPr>
                <w:rFonts w:ascii="Times New Roman" w:hAnsi="Times New Roman"/>
              </w:rPr>
              <w:t>2,100</w:t>
            </w:r>
          </w:p>
        </w:tc>
        <w:tc>
          <w:tcPr>
            <w:tcW w:w="2268" w:type="dxa"/>
            <w:shd w:val="clear" w:color="auto" w:fill="auto"/>
          </w:tcPr>
          <w:p w:rsidR="00871894" w:rsidRPr="00423E8C" w:rsidRDefault="002B464C" w:rsidP="00BE7820">
            <w:pPr>
              <w:jc w:val="right"/>
              <w:rPr>
                <w:rFonts w:ascii="Times New Roman" w:hAnsi="Times New Roman"/>
              </w:rPr>
            </w:pPr>
            <w:r>
              <w:rPr>
                <w:rFonts w:ascii="Times New Roman" w:hAnsi="Times New Roman"/>
              </w:rPr>
              <w:t>$198,000</w:t>
            </w:r>
          </w:p>
        </w:tc>
      </w:tr>
      <w:tr w:rsidR="00871894" w:rsidRPr="00423E8C" w:rsidTr="00BE7820">
        <w:tc>
          <w:tcPr>
            <w:tcW w:w="4680" w:type="dxa"/>
            <w:shd w:val="clear" w:color="auto" w:fill="auto"/>
          </w:tcPr>
          <w:p w:rsidR="00871894" w:rsidRPr="00423E8C" w:rsidRDefault="00F219C8" w:rsidP="00B40B73">
            <w:pPr>
              <w:rPr>
                <w:rFonts w:ascii="Times New Roman" w:hAnsi="Times New Roman"/>
              </w:rPr>
            </w:pPr>
            <w:r>
              <w:rPr>
                <w:rFonts w:ascii="Times New Roman" w:hAnsi="Times New Roman"/>
              </w:rPr>
              <w:t xml:space="preserve">6.  </w:t>
            </w:r>
            <w:r w:rsidR="00943A4B">
              <w:rPr>
                <w:rFonts w:ascii="Times New Roman" w:hAnsi="Times New Roman"/>
              </w:rPr>
              <w:t>Legal Review</w:t>
            </w:r>
          </w:p>
        </w:tc>
        <w:tc>
          <w:tcPr>
            <w:tcW w:w="1800" w:type="dxa"/>
            <w:shd w:val="clear" w:color="auto" w:fill="auto"/>
          </w:tcPr>
          <w:p w:rsidR="00871894" w:rsidRDefault="00943A4B" w:rsidP="00BE7820">
            <w:pPr>
              <w:jc w:val="right"/>
              <w:rPr>
                <w:rFonts w:ascii="Times New Roman" w:hAnsi="Times New Roman"/>
              </w:rPr>
            </w:pPr>
            <w:r>
              <w:rPr>
                <w:rFonts w:ascii="Times New Roman" w:hAnsi="Times New Roman"/>
              </w:rPr>
              <w:t>168,000</w:t>
            </w:r>
          </w:p>
        </w:tc>
        <w:tc>
          <w:tcPr>
            <w:tcW w:w="2268" w:type="dxa"/>
            <w:shd w:val="clear" w:color="auto" w:fill="auto"/>
          </w:tcPr>
          <w:p w:rsidR="00871894" w:rsidRPr="00423E8C" w:rsidRDefault="00943A4B" w:rsidP="00BE7820">
            <w:pPr>
              <w:jc w:val="right"/>
              <w:rPr>
                <w:rFonts w:ascii="Times New Roman" w:hAnsi="Times New Roman"/>
              </w:rPr>
            </w:pPr>
            <w:r>
              <w:rPr>
                <w:rFonts w:ascii="Times New Roman" w:hAnsi="Times New Roman"/>
              </w:rPr>
              <w:t>$21.8 million</w:t>
            </w:r>
          </w:p>
        </w:tc>
      </w:tr>
      <w:tr w:rsidR="00652645" w:rsidRPr="00423E8C" w:rsidTr="00BE7820">
        <w:tc>
          <w:tcPr>
            <w:tcW w:w="4680" w:type="dxa"/>
            <w:shd w:val="clear" w:color="auto" w:fill="auto"/>
          </w:tcPr>
          <w:p w:rsidR="00652645" w:rsidRPr="00423E8C" w:rsidRDefault="00F219C8" w:rsidP="00B40B73">
            <w:pPr>
              <w:rPr>
                <w:rFonts w:ascii="Times New Roman" w:hAnsi="Times New Roman"/>
              </w:rPr>
            </w:pPr>
            <w:r>
              <w:rPr>
                <w:rFonts w:ascii="Times New Roman" w:hAnsi="Times New Roman"/>
              </w:rPr>
              <w:t xml:space="preserve">7.  </w:t>
            </w:r>
            <w:r w:rsidR="00943A4B">
              <w:rPr>
                <w:rFonts w:ascii="Times New Roman" w:hAnsi="Times New Roman"/>
              </w:rPr>
              <w:t>IT Updates</w:t>
            </w:r>
          </w:p>
        </w:tc>
        <w:tc>
          <w:tcPr>
            <w:tcW w:w="1800" w:type="dxa"/>
            <w:shd w:val="clear" w:color="auto" w:fill="auto"/>
          </w:tcPr>
          <w:p w:rsidR="00652645" w:rsidRPr="00423E8C" w:rsidRDefault="00943A4B" w:rsidP="00BE7820">
            <w:pPr>
              <w:jc w:val="right"/>
              <w:rPr>
                <w:rFonts w:ascii="Times New Roman" w:hAnsi="Times New Roman"/>
              </w:rPr>
            </w:pPr>
            <w:r>
              <w:rPr>
                <w:rFonts w:ascii="Times New Roman" w:hAnsi="Times New Roman"/>
              </w:rPr>
              <w:t>280</w:t>
            </w:r>
            <w:r w:rsidR="00652645" w:rsidRPr="00423E8C">
              <w:rPr>
                <w:rFonts w:ascii="Times New Roman" w:hAnsi="Times New Roman"/>
              </w:rPr>
              <w:t>,000</w:t>
            </w:r>
          </w:p>
        </w:tc>
        <w:tc>
          <w:tcPr>
            <w:tcW w:w="2268" w:type="dxa"/>
            <w:shd w:val="clear" w:color="auto" w:fill="auto"/>
          </w:tcPr>
          <w:p w:rsidR="00652645" w:rsidRPr="00423E8C" w:rsidRDefault="00652645" w:rsidP="00B40B73">
            <w:pPr>
              <w:jc w:val="right"/>
              <w:rPr>
                <w:rFonts w:ascii="Times New Roman" w:hAnsi="Times New Roman"/>
              </w:rPr>
            </w:pPr>
            <w:r w:rsidRPr="00423E8C">
              <w:rPr>
                <w:rFonts w:ascii="Times New Roman" w:hAnsi="Times New Roman"/>
              </w:rPr>
              <w:t>$</w:t>
            </w:r>
            <w:r w:rsidR="00943A4B">
              <w:rPr>
                <w:rFonts w:ascii="Times New Roman" w:hAnsi="Times New Roman"/>
              </w:rPr>
              <w:t>22.3 million</w:t>
            </w:r>
          </w:p>
        </w:tc>
      </w:tr>
      <w:tr w:rsidR="00652645" w:rsidRPr="00423E8C" w:rsidTr="00BE7820">
        <w:tc>
          <w:tcPr>
            <w:tcW w:w="4680" w:type="dxa"/>
            <w:shd w:val="clear" w:color="auto" w:fill="auto"/>
          </w:tcPr>
          <w:p w:rsidR="00652645" w:rsidRPr="009D3EB4" w:rsidRDefault="00652645" w:rsidP="00BE7820">
            <w:pPr>
              <w:rPr>
                <w:rFonts w:ascii="Times New Roman" w:hAnsi="Times New Roman"/>
                <w:b/>
              </w:rPr>
            </w:pPr>
            <w:r w:rsidRPr="009D3EB4">
              <w:rPr>
                <w:rFonts w:ascii="Times New Roman" w:hAnsi="Times New Roman"/>
                <w:b/>
              </w:rPr>
              <w:t>Total</w:t>
            </w:r>
            <w:r w:rsidR="00871894">
              <w:rPr>
                <w:rFonts w:ascii="Times New Roman" w:hAnsi="Times New Roman"/>
                <w:b/>
              </w:rPr>
              <w:t xml:space="preserve"> (First Year)</w:t>
            </w:r>
          </w:p>
        </w:tc>
        <w:tc>
          <w:tcPr>
            <w:tcW w:w="1800" w:type="dxa"/>
            <w:shd w:val="clear" w:color="auto" w:fill="auto"/>
          </w:tcPr>
          <w:p w:rsidR="00652645" w:rsidRPr="009D3EB4" w:rsidRDefault="0028488A" w:rsidP="00B40B73">
            <w:pPr>
              <w:jc w:val="right"/>
              <w:rPr>
                <w:rFonts w:ascii="Times New Roman" w:hAnsi="Times New Roman"/>
                <w:b/>
              </w:rPr>
            </w:pPr>
            <w:r>
              <w:rPr>
                <w:rFonts w:ascii="Times New Roman" w:hAnsi="Times New Roman"/>
                <w:b/>
              </w:rPr>
              <w:t>1.3 million</w:t>
            </w:r>
          </w:p>
        </w:tc>
        <w:tc>
          <w:tcPr>
            <w:tcW w:w="2268" w:type="dxa"/>
            <w:shd w:val="clear" w:color="auto" w:fill="auto"/>
          </w:tcPr>
          <w:p w:rsidR="00652645" w:rsidRPr="009D3EB4" w:rsidRDefault="00652645" w:rsidP="00780DB6">
            <w:pPr>
              <w:jc w:val="right"/>
              <w:rPr>
                <w:rFonts w:ascii="Times New Roman" w:hAnsi="Times New Roman"/>
                <w:b/>
              </w:rPr>
            </w:pPr>
            <w:r w:rsidRPr="009D3EB4">
              <w:rPr>
                <w:rFonts w:ascii="Times New Roman" w:hAnsi="Times New Roman"/>
                <w:b/>
              </w:rPr>
              <w:t>$</w:t>
            </w:r>
            <w:r w:rsidR="0028488A">
              <w:rPr>
                <w:rFonts w:ascii="Times New Roman" w:hAnsi="Times New Roman"/>
                <w:b/>
              </w:rPr>
              <w:t>68.9</w:t>
            </w:r>
            <w:r w:rsidRPr="009D3EB4">
              <w:rPr>
                <w:rFonts w:ascii="Times New Roman" w:hAnsi="Times New Roman"/>
                <w:b/>
              </w:rPr>
              <w:t xml:space="preserve"> million</w:t>
            </w:r>
          </w:p>
        </w:tc>
      </w:tr>
    </w:tbl>
    <w:p w:rsidR="00652645" w:rsidRDefault="00652645" w:rsidP="008C7AA2">
      <w:pPr>
        <w:widowControl/>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00"/>
        <w:gridCol w:w="2268"/>
      </w:tblGrid>
      <w:tr w:rsidR="00871894" w:rsidRPr="00423E8C" w:rsidTr="00BE7820">
        <w:tc>
          <w:tcPr>
            <w:tcW w:w="4680" w:type="dxa"/>
            <w:shd w:val="clear" w:color="auto" w:fill="auto"/>
          </w:tcPr>
          <w:p w:rsidR="00871894" w:rsidRPr="00A27F28" w:rsidRDefault="00871894" w:rsidP="00BE7820">
            <w:pPr>
              <w:jc w:val="center"/>
              <w:rPr>
                <w:rFonts w:ascii="Times New Roman" w:hAnsi="Times New Roman"/>
                <w:b/>
              </w:rPr>
            </w:pPr>
            <w:r w:rsidRPr="00A27F28">
              <w:rPr>
                <w:rFonts w:ascii="Times New Roman" w:hAnsi="Times New Roman"/>
                <w:b/>
              </w:rPr>
              <w:t>Subsequent Year Activity</w:t>
            </w:r>
          </w:p>
        </w:tc>
        <w:tc>
          <w:tcPr>
            <w:tcW w:w="1800" w:type="dxa"/>
            <w:shd w:val="clear" w:color="auto" w:fill="auto"/>
          </w:tcPr>
          <w:p w:rsidR="00871894" w:rsidRPr="00A27F28" w:rsidRDefault="00871894" w:rsidP="00BE7820">
            <w:pPr>
              <w:jc w:val="center"/>
              <w:rPr>
                <w:rFonts w:ascii="Times New Roman" w:hAnsi="Times New Roman"/>
                <w:b/>
              </w:rPr>
            </w:pPr>
            <w:r w:rsidRPr="00A27F28">
              <w:rPr>
                <w:rFonts w:ascii="Times New Roman" w:hAnsi="Times New Roman"/>
                <w:b/>
              </w:rPr>
              <w:t>Burden Hours</w:t>
            </w:r>
          </w:p>
        </w:tc>
        <w:tc>
          <w:tcPr>
            <w:tcW w:w="2268" w:type="dxa"/>
            <w:shd w:val="clear" w:color="auto" w:fill="auto"/>
          </w:tcPr>
          <w:p w:rsidR="00871894" w:rsidRPr="00A27F28" w:rsidRDefault="00871894" w:rsidP="00BE7820">
            <w:pPr>
              <w:jc w:val="center"/>
              <w:rPr>
                <w:rFonts w:ascii="Times New Roman" w:hAnsi="Times New Roman"/>
                <w:b/>
              </w:rPr>
            </w:pPr>
            <w:r w:rsidRPr="00A27F28">
              <w:rPr>
                <w:rFonts w:ascii="Times New Roman" w:hAnsi="Times New Roman"/>
                <w:b/>
              </w:rPr>
              <w:t>Equivalent Burden Cost</w:t>
            </w:r>
          </w:p>
        </w:tc>
      </w:tr>
      <w:tr w:rsidR="00B32C31" w:rsidRPr="00423E8C" w:rsidTr="00BE7820">
        <w:tc>
          <w:tcPr>
            <w:tcW w:w="4680" w:type="dxa"/>
            <w:shd w:val="clear" w:color="auto" w:fill="auto"/>
          </w:tcPr>
          <w:p w:rsidR="00B32C31" w:rsidRPr="00423E8C" w:rsidRDefault="00B32C31" w:rsidP="00BE7820">
            <w:pPr>
              <w:rPr>
                <w:rFonts w:ascii="Times New Roman" w:hAnsi="Times New Roman"/>
              </w:rPr>
            </w:pPr>
            <w:r w:rsidRPr="00423E8C">
              <w:rPr>
                <w:rFonts w:ascii="Times New Roman" w:hAnsi="Times New Roman"/>
              </w:rPr>
              <w:t xml:space="preserve">1.  </w:t>
            </w:r>
            <w:r>
              <w:rPr>
                <w:rFonts w:ascii="Times New Roman" w:hAnsi="Times New Roman"/>
              </w:rPr>
              <w:t>Pre-Transaction Disclosure Clerical</w:t>
            </w:r>
          </w:p>
        </w:tc>
        <w:tc>
          <w:tcPr>
            <w:tcW w:w="1800" w:type="dxa"/>
            <w:shd w:val="clear" w:color="auto" w:fill="auto"/>
          </w:tcPr>
          <w:p w:rsidR="00B32C31" w:rsidRPr="00423E8C" w:rsidRDefault="00B32C31" w:rsidP="00BE7820">
            <w:pPr>
              <w:jc w:val="right"/>
              <w:rPr>
                <w:rFonts w:ascii="Times New Roman" w:hAnsi="Times New Roman"/>
              </w:rPr>
            </w:pPr>
            <w:r>
              <w:rPr>
                <w:rFonts w:ascii="Times New Roman" w:hAnsi="Times New Roman"/>
              </w:rPr>
              <w:t>204</w:t>
            </w:r>
            <w:r w:rsidRPr="00423E8C">
              <w:rPr>
                <w:rFonts w:ascii="Times New Roman" w:hAnsi="Times New Roman"/>
              </w:rPr>
              <w:t>,</w:t>
            </w:r>
            <w:r>
              <w:rPr>
                <w:rFonts w:ascii="Times New Roman" w:hAnsi="Times New Roman"/>
              </w:rPr>
              <w:t>0</w:t>
            </w:r>
            <w:r w:rsidRPr="00423E8C">
              <w:rPr>
                <w:rFonts w:ascii="Times New Roman" w:hAnsi="Times New Roman"/>
              </w:rPr>
              <w:t>00</w:t>
            </w:r>
          </w:p>
        </w:tc>
        <w:tc>
          <w:tcPr>
            <w:tcW w:w="2268" w:type="dxa"/>
            <w:shd w:val="clear" w:color="auto" w:fill="auto"/>
          </w:tcPr>
          <w:p w:rsidR="00B32C31" w:rsidRPr="00423E8C" w:rsidRDefault="00B32C31" w:rsidP="00BE7820">
            <w:pPr>
              <w:jc w:val="right"/>
              <w:rPr>
                <w:rFonts w:ascii="Times New Roman" w:hAnsi="Times New Roman"/>
              </w:rPr>
            </w:pPr>
            <w:r w:rsidRPr="00423E8C">
              <w:rPr>
                <w:rFonts w:ascii="Times New Roman" w:hAnsi="Times New Roman"/>
              </w:rPr>
              <w:t>$</w:t>
            </w:r>
            <w:r>
              <w:rPr>
                <w:rFonts w:ascii="Times New Roman" w:hAnsi="Times New Roman"/>
              </w:rPr>
              <w:t>6.2 million</w:t>
            </w:r>
          </w:p>
        </w:tc>
      </w:tr>
      <w:tr w:rsidR="00B32C31" w:rsidRPr="00423E8C" w:rsidTr="00BE7820">
        <w:tc>
          <w:tcPr>
            <w:tcW w:w="4680" w:type="dxa"/>
            <w:shd w:val="clear" w:color="auto" w:fill="auto"/>
          </w:tcPr>
          <w:p w:rsidR="00B32C31" w:rsidRPr="00423E8C" w:rsidRDefault="00B32C31" w:rsidP="00BE7820">
            <w:pPr>
              <w:rPr>
                <w:rFonts w:ascii="Times New Roman" w:hAnsi="Times New Roman"/>
              </w:rPr>
            </w:pPr>
            <w:r w:rsidRPr="00423E8C">
              <w:rPr>
                <w:rFonts w:ascii="Times New Roman" w:hAnsi="Times New Roman"/>
              </w:rPr>
              <w:t xml:space="preserve">2.  </w:t>
            </w:r>
            <w:r>
              <w:rPr>
                <w:rFonts w:ascii="Times New Roman" w:hAnsi="Times New Roman"/>
              </w:rPr>
              <w:t>Annual Statement Clerical</w:t>
            </w:r>
          </w:p>
        </w:tc>
        <w:tc>
          <w:tcPr>
            <w:tcW w:w="1800" w:type="dxa"/>
            <w:shd w:val="clear" w:color="auto" w:fill="auto"/>
          </w:tcPr>
          <w:p w:rsidR="00B32C31" w:rsidRPr="00423E8C" w:rsidRDefault="00B32C31" w:rsidP="00BE7820">
            <w:pPr>
              <w:jc w:val="right"/>
              <w:rPr>
                <w:rFonts w:ascii="Times New Roman" w:hAnsi="Times New Roman"/>
              </w:rPr>
            </w:pPr>
            <w:r>
              <w:rPr>
                <w:rFonts w:ascii="Times New Roman" w:hAnsi="Times New Roman"/>
              </w:rPr>
              <w:t>359,0</w:t>
            </w:r>
            <w:r w:rsidRPr="00423E8C">
              <w:rPr>
                <w:rFonts w:ascii="Times New Roman" w:hAnsi="Times New Roman"/>
              </w:rPr>
              <w:t>00</w:t>
            </w:r>
          </w:p>
        </w:tc>
        <w:tc>
          <w:tcPr>
            <w:tcW w:w="2268" w:type="dxa"/>
            <w:shd w:val="clear" w:color="auto" w:fill="auto"/>
          </w:tcPr>
          <w:p w:rsidR="00B32C31" w:rsidRPr="00423E8C" w:rsidRDefault="00B32C31" w:rsidP="00BE7820">
            <w:pPr>
              <w:jc w:val="right"/>
              <w:rPr>
                <w:rFonts w:ascii="Times New Roman" w:hAnsi="Times New Roman"/>
              </w:rPr>
            </w:pPr>
            <w:r w:rsidRPr="00423E8C">
              <w:rPr>
                <w:rFonts w:ascii="Times New Roman" w:hAnsi="Times New Roman"/>
              </w:rPr>
              <w:t>$</w:t>
            </w:r>
            <w:r>
              <w:rPr>
                <w:rFonts w:ascii="Times New Roman" w:hAnsi="Times New Roman"/>
              </w:rPr>
              <w:t>10.9 million</w:t>
            </w:r>
          </w:p>
        </w:tc>
      </w:tr>
      <w:tr w:rsidR="00F219C8" w:rsidRPr="00423E8C" w:rsidTr="00BE7820">
        <w:tc>
          <w:tcPr>
            <w:tcW w:w="4680" w:type="dxa"/>
            <w:shd w:val="clear" w:color="auto" w:fill="auto"/>
          </w:tcPr>
          <w:p w:rsidR="00F219C8" w:rsidRPr="00423E8C" w:rsidRDefault="00F219C8" w:rsidP="00BE7820">
            <w:pPr>
              <w:rPr>
                <w:rFonts w:ascii="Times New Roman" w:hAnsi="Times New Roman"/>
              </w:rPr>
            </w:pPr>
            <w:r>
              <w:rPr>
                <w:rFonts w:ascii="Times New Roman" w:hAnsi="Times New Roman"/>
              </w:rPr>
              <w:t>3.  Limited Investment Option Disclosure Clerical</w:t>
            </w:r>
          </w:p>
        </w:tc>
        <w:tc>
          <w:tcPr>
            <w:tcW w:w="1800" w:type="dxa"/>
            <w:shd w:val="clear" w:color="auto" w:fill="auto"/>
          </w:tcPr>
          <w:p w:rsidR="00F219C8" w:rsidRDefault="00125E59" w:rsidP="00BE7820">
            <w:pPr>
              <w:jc w:val="right"/>
              <w:rPr>
                <w:rFonts w:ascii="Times New Roman" w:hAnsi="Times New Roman"/>
              </w:rPr>
            </w:pPr>
            <w:r>
              <w:rPr>
                <w:rFonts w:ascii="Times New Roman" w:hAnsi="Times New Roman"/>
              </w:rPr>
              <w:t>20,000</w:t>
            </w:r>
          </w:p>
        </w:tc>
        <w:tc>
          <w:tcPr>
            <w:tcW w:w="2268" w:type="dxa"/>
            <w:shd w:val="clear" w:color="auto" w:fill="auto"/>
          </w:tcPr>
          <w:p w:rsidR="00F219C8" w:rsidRPr="00423E8C" w:rsidRDefault="00125E59" w:rsidP="00BE7820">
            <w:pPr>
              <w:jc w:val="right"/>
              <w:rPr>
                <w:rFonts w:ascii="Times New Roman" w:hAnsi="Times New Roman"/>
              </w:rPr>
            </w:pPr>
            <w:r>
              <w:rPr>
                <w:rFonts w:ascii="Times New Roman" w:hAnsi="Times New Roman"/>
              </w:rPr>
              <w:t>595,000</w:t>
            </w:r>
          </w:p>
        </w:tc>
      </w:tr>
      <w:tr w:rsidR="00F219C8" w:rsidRPr="00423E8C" w:rsidTr="00BE7820">
        <w:tc>
          <w:tcPr>
            <w:tcW w:w="4680" w:type="dxa"/>
            <w:shd w:val="clear" w:color="auto" w:fill="auto"/>
          </w:tcPr>
          <w:p w:rsidR="00F219C8" w:rsidRPr="00423E8C" w:rsidRDefault="00F219C8" w:rsidP="00BE7820">
            <w:pPr>
              <w:rPr>
                <w:rFonts w:ascii="Times New Roman" w:hAnsi="Times New Roman"/>
              </w:rPr>
            </w:pPr>
            <w:r>
              <w:rPr>
                <w:rFonts w:ascii="Times New Roman" w:hAnsi="Times New Roman"/>
              </w:rPr>
              <w:t>4.  Notice to EBSA Clerical</w:t>
            </w:r>
          </w:p>
        </w:tc>
        <w:tc>
          <w:tcPr>
            <w:tcW w:w="1800" w:type="dxa"/>
            <w:shd w:val="clear" w:color="auto" w:fill="auto"/>
          </w:tcPr>
          <w:p w:rsidR="00F219C8" w:rsidRDefault="00125E59" w:rsidP="00BE7820">
            <w:pPr>
              <w:jc w:val="right"/>
              <w:rPr>
                <w:rFonts w:ascii="Times New Roman" w:hAnsi="Times New Roman"/>
              </w:rPr>
            </w:pPr>
            <w:r>
              <w:rPr>
                <w:rFonts w:ascii="Times New Roman" w:hAnsi="Times New Roman"/>
              </w:rPr>
              <w:t>7</w:t>
            </w:r>
          </w:p>
        </w:tc>
        <w:tc>
          <w:tcPr>
            <w:tcW w:w="2268" w:type="dxa"/>
            <w:shd w:val="clear" w:color="auto" w:fill="auto"/>
          </w:tcPr>
          <w:p w:rsidR="00F219C8" w:rsidRPr="00423E8C" w:rsidRDefault="00125E59" w:rsidP="00BE7820">
            <w:pPr>
              <w:jc w:val="right"/>
              <w:rPr>
                <w:rFonts w:ascii="Times New Roman" w:hAnsi="Times New Roman"/>
              </w:rPr>
            </w:pPr>
            <w:r>
              <w:rPr>
                <w:rFonts w:ascii="Times New Roman" w:hAnsi="Times New Roman"/>
              </w:rPr>
              <w:t>200</w:t>
            </w:r>
          </w:p>
        </w:tc>
      </w:tr>
      <w:tr w:rsidR="00125E59" w:rsidRPr="00423E8C" w:rsidTr="00BE7820">
        <w:tc>
          <w:tcPr>
            <w:tcW w:w="4680" w:type="dxa"/>
            <w:shd w:val="clear" w:color="auto" w:fill="auto"/>
          </w:tcPr>
          <w:p w:rsidR="00125E59" w:rsidRPr="00423E8C" w:rsidRDefault="00125E59" w:rsidP="00BE7820">
            <w:pPr>
              <w:rPr>
                <w:rFonts w:ascii="Times New Roman" w:hAnsi="Times New Roman"/>
              </w:rPr>
            </w:pPr>
            <w:r>
              <w:rPr>
                <w:rFonts w:ascii="Times New Roman" w:hAnsi="Times New Roman"/>
              </w:rPr>
              <w:t>5.  Recordkeeping Clerical and Financial Manager</w:t>
            </w:r>
          </w:p>
        </w:tc>
        <w:tc>
          <w:tcPr>
            <w:tcW w:w="1800" w:type="dxa"/>
            <w:shd w:val="clear" w:color="auto" w:fill="auto"/>
          </w:tcPr>
          <w:p w:rsidR="00125E59" w:rsidRDefault="00125E59" w:rsidP="00BE7820">
            <w:pPr>
              <w:jc w:val="right"/>
              <w:rPr>
                <w:rFonts w:ascii="Times New Roman" w:hAnsi="Times New Roman"/>
              </w:rPr>
            </w:pPr>
            <w:r>
              <w:rPr>
                <w:rFonts w:ascii="Times New Roman" w:hAnsi="Times New Roman"/>
              </w:rPr>
              <w:t>2,100</w:t>
            </w:r>
          </w:p>
        </w:tc>
        <w:tc>
          <w:tcPr>
            <w:tcW w:w="2268" w:type="dxa"/>
            <w:shd w:val="clear" w:color="auto" w:fill="auto"/>
          </w:tcPr>
          <w:p w:rsidR="00125E59" w:rsidRPr="00423E8C" w:rsidRDefault="00125E59" w:rsidP="00BE7820">
            <w:pPr>
              <w:jc w:val="right"/>
              <w:rPr>
                <w:rFonts w:ascii="Times New Roman" w:hAnsi="Times New Roman"/>
              </w:rPr>
            </w:pPr>
            <w:r>
              <w:rPr>
                <w:rFonts w:ascii="Times New Roman" w:hAnsi="Times New Roman"/>
              </w:rPr>
              <w:t>$198,000</w:t>
            </w:r>
          </w:p>
        </w:tc>
      </w:tr>
      <w:tr w:rsidR="00BE7820" w:rsidRPr="00423E8C" w:rsidTr="00BE7820">
        <w:tc>
          <w:tcPr>
            <w:tcW w:w="4680" w:type="dxa"/>
            <w:shd w:val="clear" w:color="auto" w:fill="auto"/>
          </w:tcPr>
          <w:p w:rsidR="00BE7820" w:rsidRPr="00423E8C" w:rsidRDefault="00BE7820" w:rsidP="00BE7820">
            <w:pPr>
              <w:rPr>
                <w:rFonts w:ascii="Times New Roman" w:hAnsi="Times New Roman"/>
              </w:rPr>
            </w:pPr>
            <w:r>
              <w:rPr>
                <w:rFonts w:ascii="Times New Roman" w:hAnsi="Times New Roman"/>
              </w:rPr>
              <w:t>6.  Legal Review</w:t>
            </w:r>
          </w:p>
        </w:tc>
        <w:tc>
          <w:tcPr>
            <w:tcW w:w="1800" w:type="dxa"/>
            <w:shd w:val="clear" w:color="auto" w:fill="auto"/>
          </w:tcPr>
          <w:p w:rsidR="00BE7820" w:rsidRDefault="00BE7820" w:rsidP="00BE7820">
            <w:pPr>
              <w:jc w:val="right"/>
              <w:rPr>
                <w:rFonts w:ascii="Times New Roman" w:hAnsi="Times New Roman"/>
              </w:rPr>
            </w:pPr>
            <w:r>
              <w:rPr>
                <w:rFonts w:ascii="Times New Roman" w:hAnsi="Times New Roman"/>
              </w:rPr>
              <w:t>13,000</w:t>
            </w:r>
          </w:p>
        </w:tc>
        <w:tc>
          <w:tcPr>
            <w:tcW w:w="2268" w:type="dxa"/>
            <w:shd w:val="clear" w:color="auto" w:fill="auto"/>
          </w:tcPr>
          <w:p w:rsidR="00BE7820" w:rsidRPr="00423E8C" w:rsidRDefault="00BE7820" w:rsidP="00BE7820">
            <w:pPr>
              <w:jc w:val="right"/>
              <w:rPr>
                <w:rFonts w:ascii="Times New Roman" w:hAnsi="Times New Roman"/>
              </w:rPr>
            </w:pPr>
            <w:r>
              <w:rPr>
                <w:rFonts w:ascii="Times New Roman" w:hAnsi="Times New Roman"/>
              </w:rPr>
              <w:t>$1.7 million</w:t>
            </w:r>
          </w:p>
        </w:tc>
      </w:tr>
      <w:tr w:rsidR="00BE7820" w:rsidRPr="00423E8C" w:rsidTr="00BE7820">
        <w:tc>
          <w:tcPr>
            <w:tcW w:w="4680" w:type="dxa"/>
            <w:shd w:val="clear" w:color="auto" w:fill="auto"/>
          </w:tcPr>
          <w:p w:rsidR="00BE7820" w:rsidRPr="00423E8C" w:rsidRDefault="00BE7820" w:rsidP="00BE7820">
            <w:pPr>
              <w:rPr>
                <w:rFonts w:ascii="Times New Roman" w:hAnsi="Times New Roman"/>
              </w:rPr>
            </w:pPr>
            <w:r>
              <w:rPr>
                <w:rFonts w:ascii="Times New Roman" w:hAnsi="Times New Roman"/>
              </w:rPr>
              <w:t>7.  IT Updates</w:t>
            </w:r>
          </w:p>
        </w:tc>
        <w:tc>
          <w:tcPr>
            <w:tcW w:w="1800" w:type="dxa"/>
            <w:shd w:val="clear" w:color="auto" w:fill="auto"/>
          </w:tcPr>
          <w:p w:rsidR="00BE7820" w:rsidRPr="00423E8C" w:rsidRDefault="00BE7820" w:rsidP="00BE7820">
            <w:pPr>
              <w:jc w:val="right"/>
              <w:rPr>
                <w:rFonts w:ascii="Times New Roman" w:hAnsi="Times New Roman"/>
              </w:rPr>
            </w:pPr>
            <w:r>
              <w:rPr>
                <w:rFonts w:ascii="Times New Roman" w:hAnsi="Times New Roman"/>
              </w:rPr>
              <w:t>22</w:t>
            </w:r>
            <w:r w:rsidRPr="00423E8C">
              <w:rPr>
                <w:rFonts w:ascii="Times New Roman" w:hAnsi="Times New Roman"/>
              </w:rPr>
              <w:t>,000</w:t>
            </w:r>
          </w:p>
        </w:tc>
        <w:tc>
          <w:tcPr>
            <w:tcW w:w="2268" w:type="dxa"/>
            <w:shd w:val="clear" w:color="auto" w:fill="auto"/>
          </w:tcPr>
          <w:p w:rsidR="00BE7820" w:rsidRPr="00423E8C" w:rsidRDefault="00BE7820" w:rsidP="00B40B73">
            <w:pPr>
              <w:jc w:val="right"/>
              <w:rPr>
                <w:rFonts w:ascii="Times New Roman" w:hAnsi="Times New Roman"/>
              </w:rPr>
            </w:pPr>
            <w:r w:rsidRPr="00423E8C">
              <w:rPr>
                <w:rFonts w:ascii="Times New Roman" w:hAnsi="Times New Roman"/>
              </w:rPr>
              <w:t>$</w:t>
            </w:r>
            <w:r>
              <w:rPr>
                <w:rFonts w:ascii="Times New Roman" w:hAnsi="Times New Roman"/>
              </w:rPr>
              <w:t>1.8 million</w:t>
            </w:r>
          </w:p>
        </w:tc>
      </w:tr>
      <w:tr w:rsidR="00125E59" w:rsidRPr="00423E8C" w:rsidTr="00BE7820">
        <w:tc>
          <w:tcPr>
            <w:tcW w:w="4680" w:type="dxa"/>
            <w:shd w:val="clear" w:color="auto" w:fill="auto"/>
          </w:tcPr>
          <w:p w:rsidR="00125E59" w:rsidRPr="009D3EB4" w:rsidRDefault="00125E59" w:rsidP="00BE7820">
            <w:pPr>
              <w:rPr>
                <w:rFonts w:ascii="Times New Roman" w:hAnsi="Times New Roman"/>
                <w:b/>
              </w:rPr>
            </w:pPr>
            <w:r w:rsidRPr="009D3EB4">
              <w:rPr>
                <w:rFonts w:ascii="Times New Roman" w:hAnsi="Times New Roman"/>
                <w:b/>
              </w:rPr>
              <w:t>Total</w:t>
            </w:r>
            <w:r>
              <w:rPr>
                <w:rFonts w:ascii="Times New Roman" w:hAnsi="Times New Roman"/>
                <w:b/>
              </w:rPr>
              <w:t xml:space="preserve"> (Subsequent Years)</w:t>
            </w:r>
          </w:p>
        </w:tc>
        <w:tc>
          <w:tcPr>
            <w:tcW w:w="1800" w:type="dxa"/>
            <w:shd w:val="clear" w:color="auto" w:fill="auto"/>
          </w:tcPr>
          <w:p w:rsidR="00125E59" w:rsidRPr="009D3EB4" w:rsidRDefault="00A56C09" w:rsidP="00F87529">
            <w:pPr>
              <w:jc w:val="right"/>
              <w:rPr>
                <w:rFonts w:ascii="Times New Roman" w:hAnsi="Times New Roman"/>
                <w:b/>
              </w:rPr>
            </w:pPr>
            <w:r>
              <w:rPr>
                <w:rFonts w:ascii="Times New Roman" w:hAnsi="Times New Roman"/>
                <w:b/>
              </w:rPr>
              <w:t>620</w:t>
            </w:r>
            <w:r w:rsidR="00125E59" w:rsidRPr="009D3EB4">
              <w:rPr>
                <w:rFonts w:ascii="Times New Roman" w:hAnsi="Times New Roman"/>
                <w:b/>
              </w:rPr>
              <w:t>,000</w:t>
            </w:r>
          </w:p>
        </w:tc>
        <w:tc>
          <w:tcPr>
            <w:tcW w:w="2268" w:type="dxa"/>
            <w:shd w:val="clear" w:color="auto" w:fill="auto"/>
          </w:tcPr>
          <w:p w:rsidR="00125E59" w:rsidRPr="009D3EB4" w:rsidRDefault="00125E59" w:rsidP="00B40B73">
            <w:pPr>
              <w:jc w:val="right"/>
              <w:rPr>
                <w:rFonts w:ascii="Times New Roman" w:hAnsi="Times New Roman"/>
                <w:b/>
              </w:rPr>
            </w:pPr>
            <w:r w:rsidRPr="009D3EB4">
              <w:rPr>
                <w:rFonts w:ascii="Times New Roman" w:hAnsi="Times New Roman"/>
                <w:b/>
              </w:rPr>
              <w:t>$</w:t>
            </w:r>
            <w:r w:rsidR="00BE7820">
              <w:rPr>
                <w:rFonts w:ascii="Times New Roman" w:hAnsi="Times New Roman"/>
                <w:b/>
              </w:rPr>
              <w:t>21.4</w:t>
            </w:r>
            <w:r w:rsidRPr="009D3EB4">
              <w:rPr>
                <w:rFonts w:ascii="Times New Roman" w:hAnsi="Times New Roman"/>
                <w:b/>
              </w:rPr>
              <w:t xml:space="preserve"> million</w:t>
            </w:r>
          </w:p>
        </w:tc>
      </w:tr>
    </w:tbl>
    <w:p w:rsidR="00871894" w:rsidRDefault="00871894" w:rsidP="008C7AA2">
      <w:pPr>
        <w:widowControl/>
        <w:ind w:left="720"/>
        <w:rPr>
          <w:rFonts w:ascii="Times New Roman" w:hAnsi="Times New Roman"/>
        </w:rPr>
      </w:pPr>
    </w:p>
    <w:p w:rsidR="00CD6FD3" w:rsidRDefault="00CD6FD3" w:rsidP="008C7AA2">
      <w:pPr>
        <w:widowControl/>
        <w:ind w:left="720"/>
        <w:rPr>
          <w:rFonts w:ascii="Times New Roman" w:hAnsi="Times New Roman"/>
        </w:rPr>
      </w:pPr>
      <w:r>
        <w:rPr>
          <w:rFonts w:ascii="Times New Roman" w:hAnsi="Times New Roman"/>
        </w:rPr>
        <w:t>For purposes of reginfo.gov database entry purposes</w:t>
      </w:r>
      <w:r w:rsidR="00A56C09">
        <w:rPr>
          <w:rFonts w:ascii="Times New Roman" w:hAnsi="Times New Roman"/>
        </w:rPr>
        <w:t>,</w:t>
      </w:r>
      <w:r>
        <w:rPr>
          <w:rFonts w:ascii="Times New Roman" w:hAnsi="Times New Roman"/>
        </w:rPr>
        <w:t xml:space="preserve"> burden</w:t>
      </w:r>
      <w:r w:rsidR="00927DDB">
        <w:rPr>
          <w:rFonts w:ascii="Times New Roman" w:hAnsi="Times New Roman"/>
        </w:rPr>
        <w:t xml:space="preserve"> hours</w:t>
      </w:r>
      <w:r>
        <w:rPr>
          <w:rFonts w:ascii="Times New Roman" w:hAnsi="Times New Roman"/>
        </w:rPr>
        <w:t xml:space="preserve"> have been annualized over the three-year approval </w:t>
      </w:r>
      <w:r w:rsidR="00A56C09">
        <w:rPr>
          <w:rFonts w:ascii="Times New Roman" w:hAnsi="Times New Roman"/>
        </w:rPr>
        <w:t>period</w:t>
      </w:r>
      <w:bookmarkStart w:id="1" w:name="_GoBack"/>
      <w:bookmarkEnd w:id="1"/>
      <w:r w:rsidR="00A56C09">
        <w:rPr>
          <w:rFonts w:ascii="Times New Roman" w:hAnsi="Times New Roman"/>
        </w:rPr>
        <w:t>.</w:t>
      </w:r>
    </w:p>
    <w:p w:rsidR="00CD6FD3" w:rsidRPr="00235B48" w:rsidRDefault="00CD6FD3" w:rsidP="008C7AA2">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t>Provide an estimate of the total annual cost burden to respondents or recordkeepers resulting from the collection of information.  (Do not include the cost of any hour burden shown in Items 12 or 14).</w:t>
      </w:r>
    </w:p>
    <w:p w:rsidR="00F3670F" w:rsidRPr="00235B48" w:rsidRDefault="00F3670F" w:rsidP="008C7AA2">
      <w:pPr>
        <w:widowControl/>
        <w:ind w:left="720"/>
        <w:rPr>
          <w:rFonts w:ascii="Times New Roman" w:hAnsi="Times New Roman"/>
        </w:rPr>
      </w:pPr>
    </w:p>
    <w:p w:rsidR="00213639" w:rsidRDefault="00213639" w:rsidP="00213639">
      <w:pPr>
        <w:ind w:left="720"/>
        <w:rPr>
          <w:rFonts w:ascii="Times New Roman" w:eastAsia="MS Mincho" w:hAnsi="Times New Roman"/>
        </w:rPr>
      </w:pPr>
      <w:r>
        <w:rPr>
          <w:rFonts w:ascii="Times New Roman" w:eastAsia="MS Mincho" w:hAnsi="Times New Roman"/>
        </w:rPr>
        <w:t>The Department estimates that the information collections in this PTE will result in approximately $</w:t>
      </w:r>
      <w:r w:rsidR="001D6342">
        <w:rPr>
          <w:rFonts w:ascii="Times New Roman" w:eastAsia="MS Mincho" w:hAnsi="Times New Roman"/>
        </w:rPr>
        <w:t>8.6</w:t>
      </w:r>
      <w:r>
        <w:rPr>
          <w:rFonts w:ascii="Times New Roman" w:eastAsia="MS Mincho" w:hAnsi="Times New Roman"/>
        </w:rPr>
        <w:t xml:space="preserve"> million of burden during the first year and $</w:t>
      </w:r>
      <w:r w:rsidR="001D6342">
        <w:rPr>
          <w:rFonts w:ascii="Times New Roman" w:eastAsia="MS Mincho" w:hAnsi="Times New Roman"/>
        </w:rPr>
        <w:t>7.7</w:t>
      </w:r>
      <w:r>
        <w:rPr>
          <w:rFonts w:ascii="Times New Roman" w:eastAsia="MS Mincho" w:hAnsi="Times New Roman"/>
        </w:rPr>
        <w:t xml:space="preserve"> million of burden in subsequent years.  </w:t>
      </w:r>
      <w:r w:rsidR="00B12F80">
        <w:rPr>
          <w:rFonts w:ascii="Times New Roman" w:eastAsia="MS Mincho" w:hAnsi="Times New Roman"/>
        </w:rPr>
        <w:t xml:space="preserve">All of the burden is materials and postage costs associated with printing and mailing paper copies of disclosures.  </w:t>
      </w:r>
      <w:r w:rsidR="00B4177A">
        <w:rPr>
          <w:rFonts w:ascii="Times New Roman" w:eastAsia="MS Mincho" w:hAnsi="Times New Roman"/>
        </w:rPr>
        <w:t>Electronic distribution and hand delivery are both assume</w:t>
      </w:r>
      <w:r w:rsidR="001D6342">
        <w:rPr>
          <w:rFonts w:ascii="Times New Roman" w:eastAsia="MS Mincho" w:hAnsi="Times New Roman"/>
        </w:rPr>
        <w:t>d</w:t>
      </w:r>
      <w:r w:rsidR="00B4177A">
        <w:rPr>
          <w:rFonts w:ascii="Times New Roman" w:eastAsia="MS Mincho" w:hAnsi="Times New Roman"/>
        </w:rPr>
        <w:t xml:space="preserve"> to result in a de minimis cost.  All other burden associated with these information collections is reflected in question 12 as hour burden.  </w:t>
      </w:r>
      <w:r>
        <w:rPr>
          <w:rFonts w:ascii="Times New Roman" w:eastAsia="MS Mincho" w:hAnsi="Times New Roman"/>
        </w:rPr>
        <w:t xml:space="preserve">A more detailed discussion of how the </w:t>
      </w:r>
      <w:r w:rsidR="00B4177A">
        <w:rPr>
          <w:rFonts w:ascii="Times New Roman" w:eastAsia="MS Mincho" w:hAnsi="Times New Roman"/>
        </w:rPr>
        <w:t xml:space="preserve">cost </w:t>
      </w:r>
      <w:r>
        <w:rPr>
          <w:rFonts w:ascii="Times New Roman" w:eastAsia="MS Mincho" w:hAnsi="Times New Roman"/>
        </w:rPr>
        <w:t>estimates were derived follows.</w:t>
      </w:r>
    </w:p>
    <w:p w:rsidR="00213639" w:rsidRDefault="00213639" w:rsidP="00213639">
      <w:pPr>
        <w:ind w:left="720"/>
        <w:rPr>
          <w:rFonts w:ascii="Times New Roman" w:eastAsia="MS Mincho" w:hAnsi="Times New Roman"/>
        </w:rPr>
      </w:pPr>
    </w:p>
    <w:p w:rsidR="00475204" w:rsidRDefault="004E6238" w:rsidP="008C7AA2">
      <w:pPr>
        <w:widowControl/>
        <w:ind w:left="720"/>
        <w:rPr>
          <w:rFonts w:ascii="Times New Roman" w:hAnsi="Times New Roman"/>
        </w:rPr>
      </w:pPr>
      <w:r>
        <w:rPr>
          <w:rFonts w:ascii="Times New Roman" w:hAnsi="Times New Roman"/>
        </w:rPr>
        <w:t xml:space="preserve">As discussed in question 12, the Department estimates that </w:t>
      </w:r>
      <w:r w:rsidR="00C21020">
        <w:rPr>
          <w:rFonts w:ascii="Times New Roman" w:hAnsi="Times New Roman"/>
        </w:rPr>
        <w:t xml:space="preserve">respondents will produce </w:t>
      </w:r>
      <w:r w:rsidR="00F800F4">
        <w:rPr>
          <w:rFonts w:ascii="Times New Roman" w:hAnsi="Times New Roman"/>
        </w:rPr>
        <w:t>1</w:t>
      </w:r>
      <w:r w:rsidR="001D6342">
        <w:rPr>
          <w:rFonts w:ascii="Times New Roman" w:hAnsi="Times New Roman"/>
        </w:rPr>
        <w:t>0.6</w:t>
      </w:r>
      <w:r w:rsidR="00C21020">
        <w:rPr>
          <w:rFonts w:ascii="Times New Roman" w:hAnsi="Times New Roman"/>
        </w:rPr>
        <w:t xml:space="preserve"> million </w:t>
      </w:r>
      <w:r w:rsidR="00011926">
        <w:rPr>
          <w:rFonts w:ascii="Times New Roman" w:hAnsi="Times New Roman"/>
        </w:rPr>
        <w:t xml:space="preserve">one-page </w:t>
      </w:r>
      <w:r w:rsidR="00C21020">
        <w:rPr>
          <w:rFonts w:ascii="Times New Roman" w:hAnsi="Times New Roman"/>
        </w:rPr>
        <w:t xml:space="preserve">paper pre-transaction disclosures annually, of which </w:t>
      </w:r>
      <w:r w:rsidR="00F800F4">
        <w:rPr>
          <w:rFonts w:ascii="Times New Roman" w:hAnsi="Times New Roman"/>
        </w:rPr>
        <w:t>1.</w:t>
      </w:r>
      <w:r w:rsidR="001D6342">
        <w:rPr>
          <w:rFonts w:ascii="Times New Roman" w:hAnsi="Times New Roman"/>
        </w:rPr>
        <w:t>6</w:t>
      </w:r>
      <w:r w:rsidR="00F800F4">
        <w:rPr>
          <w:rFonts w:ascii="Times New Roman" w:hAnsi="Times New Roman"/>
        </w:rPr>
        <w:t xml:space="preserve"> million</w:t>
      </w:r>
      <w:r w:rsidR="00C21020">
        <w:rPr>
          <w:rFonts w:ascii="Times New Roman" w:hAnsi="Times New Roman"/>
        </w:rPr>
        <w:t xml:space="preserve"> will be mailed.  Respondents will also produce </w:t>
      </w:r>
      <w:r w:rsidR="00F800F4">
        <w:rPr>
          <w:rFonts w:ascii="Times New Roman" w:hAnsi="Times New Roman"/>
        </w:rPr>
        <w:t>1</w:t>
      </w:r>
      <w:r w:rsidR="0092038E">
        <w:rPr>
          <w:rFonts w:ascii="Times New Roman" w:hAnsi="Times New Roman"/>
        </w:rPr>
        <w:t>0.8</w:t>
      </w:r>
      <w:r w:rsidR="0090264B">
        <w:rPr>
          <w:rFonts w:ascii="Times New Roman" w:hAnsi="Times New Roman"/>
        </w:rPr>
        <w:t xml:space="preserve"> million </w:t>
      </w:r>
      <w:r w:rsidR="00011926">
        <w:rPr>
          <w:rFonts w:ascii="Times New Roman" w:hAnsi="Times New Roman"/>
        </w:rPr>
        <w:t xml:space="preserve">two-page </w:t>
      </w:r>
      <w:r w:rsidR="0090264B">
        <w:rPr>
          <w:rFonts w:ascii="Times New Roman" w:hAnsi="Times New Roman"/>
        </w:rPr>
        <w:t>paper annual statements</w:t>
      </w:r>
      <w:r w:rsidR="00F72121">
        <w:rPr>
          <w:rFonts w:ascii="Times New Roman" w:hAnsi="Times New Roman"/>
        </w:rPr>
        <w:t xml:space="preserve"> each year</w:t>
      </w:r>
      <w:r w:rsidR="0090264B">
        <w:rPr>
          <w:rFonts w:ascii="Times New Roman" w:hAnsi="Times New Roman"/>
        </w:rPr>
        <w:t xml:space="preserve">, all of which will be mailed.  Additionally, respondents will </w:t>
      </w:r>
      <w:r w:rsidR="00F72121">
        <w:rPr>
          <w:rFonts w:ascii="Times New Roman" w:hAnsi="Times New Roman"/>
        </w:rPr>
        <w:t xml:space="preserve">produce </w:t>
      </w:r>
      <w:r w:rsidR="00F800F4">
        <w:rPr>
          <w:rFonts w:ascii="Times New Roman" w:hAnsi="Times New Roman"/>
        </w:rPr>
        <w:t>5.</w:t>
      </w:r>
      <w:r w:rsidR="0092038E">
        <w:rPr>
          <w:rFonts w:ascii="Times New Roman" w:hAnsi="Times New Roman"/>
        </w:rPr>
        <w:t>3</w:t>
      </w:r>
      <w:r w:rsidR="00F72121">
        <w:rPr>
          <w:rFonts w:ascii="Times New Roman" w:hAnsi="Times New Roman"/>
        </w:rPr>
        <w:t xml:space="preserve"> million </w:t>
      </w:r>
      <w:r w:rsidR="00011926">
        <w:rPr>
          <w:rFonts w:ascii="Times New Roman" w:hAnsi="Times New Roman"/>
        </w:rPr>
        <w:t xml:space="preserve">two-page </w:t>
      </w:r>
      <w:r w:rsidR="00F72121">
        <w:rPr>
          <w:rFonts w:ascii="Times New Roman" w:hAnsi="Times New Roman"/>
        </w:rPr>
        <w:t xml:space="preserve">limited investment option disclosures during the first year and </w:t>
      </w:r>
      <w:r w:rsidR="006F4841">
        <w:rPr>
          <w:rFonts w:ascii="Times New Roman" w:hAnsi="Times New Roman"/>
        </w:rPr>
        <w:t>4</w:t>
      </w:r>
      <w:r w:rsidR="0092038E">
        <w:rPr>
          <w:rFonts w:ascii="Times New Roman" w:hAnsi="Times New Roman"/>
        </w:rPr>
        <w:t>25</w:t>
      </w:r>
      <w:r w:rsidR="004A57CF">
        <w:rPr>
          <w:rFonts w:ascii="Times New Roman" w:hAnsi="Times New Roman"/>
        </w:rPr>
        <w:t xml:space="preserve">,000 </w:t>
      </w:r>
      <w:r w:rsidR="00EF459B">
        <w:rPr>
          <w:rFonts w:ascii="Times New Roman" w:hAnsi="Times New Roman"/>
        </w:rPr>
        <w:t xml:space="preserve">two-page </w:t>
      </w:r>
      <w:r w:rsidR="004A57CF">
        <w:rPr>
          <w:rFonts w:ascii="Times New Roman" w:hAnsi="Times New Roman"/>
        </w:rPr>
        <w:t xml:space="preserve">limited investment option disclosures during subsequent years.  Respondents </w:t>
      </w:r>
      <w:r w:rsidR="004A57CF">
        <w:rPr>
          <w:rFonts w:ascii="Times New Roman" w:hAnsi="Times New Roman"/>
        </w:rPr>
        <w:lastRenderedPageBreak/>
        <w:t xml:space="preserve">will mail </w:t>
      </w:r>
      <w:r w:rsidR="0092038E">
        <w:rPr>
          <w:rFonts w:ascii="Times New Roman" w:hAnsi="Times New Roman"/>
        </w:rPr>
        <w:t>797</w:t>
      </w:r>
      <w:r w:rsidR="004A57CF">
        <w:rPr>
          <w:rFonts w:ascii="Times New Roman" w:hAnsi="Times New Roman"/>
        </w:rPr>
        <w:t xml:space="preserve">,000 limited investment option disclosures during the first year and </w:t>
      </w:r>
      <w:r w:rsidR="006F4841">
        <w:rPr>
          <w:rFonts w:ascii="Times New Roman" w:hAnsi="Times New Roman"/>
        </w:rPr>
        <w:t>6</w:t>
      </w:r>
      <w:r w:rsidR="0092038E">
        <w:rPr>
          <w:rFonts w:ascii="Times New Roman" w:hAnsi="Times New Roman"/>
        </w:rPr>
        <w:t>4</w:t>
      </w:r>
      <w:r w:rsidR="004A57CF">
        <w:rPr>
          <w:rFonts w:ascii="Times New Roman" w:hAnsi="Times New Roman"/>
        </w:rPr>
        <w:t xml:space="preserve">,000 limited investment option disclosures in subsequent years.  Finally, respondents will print and mail 2,800 </w:t>
      </w:r>
      <w:r w:rsidR="00EF459B">
        <w:rPr>
          <w:rFonts w:ascii="Times New Roman" w:hAnsi="Times New Roman"/>
        </w:rPr>
        <w:t xml:space="preserve">one-page </w:t>
      </w:r>
      <w:r w:rsidR="004A57CF">
        <w:rPr>
          <w:rFonts w:ascii="Times New Roman" w:hAnsi="Times New Roman"/>
        </w:rPr>
        <w:t xml:space="preserve">notices to the Department during the first year and 224 </w:t>
      </w:r>
      <w:r w:rsidR="00EF459B">
        <w:rPr>
          <w:rFonts w:ascii="Times New Roman" w:hAnsi="Times New Roman"/>
        </w:rPr>
        <w:t xml:space="preserve">one-page </w:t>
      </w:r>
      <w:r w:rsidR="004A57CF">
        <w:rPr>
          <w:rFonts w:ascii="Times New Roman" w:hAnsi="Times New Roman"/>
        </w:rPr>
        <w:t>notices to the Department in subsequent years.</w:t>
      </w:r>
    </w:p>
    <w:p w:rsidR="00EF459B" w:rsidRDefault="00EF459B" w:rsidP="008C7AA2">
      <w:pPr>
        <w:widowControl/>
        <w:ind w:left="720"/>
        <w:rPr>
          <w:rFonts w:ascii="Times New Roman" w:hAnsi="Times New Roman"/>
        </w:rPr>
      </w:pPr>
    </w:p>
    <w:p w:rsidR="00EF459B" w:rsidRDefault="00EF459B" w:rsidP="008C7AA2">
      <w:pPr>
        <w:widowControl/>
        <w:ind w:left="720"/>
        <w:rPr>
          <w:rFonts w:ascii="Times New Roman" w:hAnsi="Times New Roman"/>
        </w:rPr>
      </w:pPr>
      <w:r>
        <w:rPr>
          <w:rFonts w:ascii="Times New Roman" w:hAnsi="Times New Roman"/>
        </w:rPr>
        <w:t>The Department estimates that respondents will incur a $0.05 materials cost per page and a $0.49 postage cost per mailed disclosure.</w:t>
      </w:r>
      <w:r w:rsidR="005C6D5B">
        <w:rPr>
          <w:rFonts w:ascii="Times New Roman" w:hAnsi="Times New Roman"/>
        </w:rPr>
        <w:t xml:space="preserve">  Therefore, respondents will incur a materials and postage cost of $</w:t>
      </w:r>
      <w:r w:rsidR="006F4841">
        <w:rPr>
          <w:rFonts w:ascii="Times New Roman" w:hAnsi="Times New Roman"/>
        </w:rPr>
        <w:t>1.</w:t>
      </w:r>
      <w:r w:rsidR="0040585D">
        <w:rPr>
          <w:rFonts w:ascii="Times New Roman" w:hAnsi="Times New Roman"/>
        </w:rPr>
        <w:t>3</w:t>
      </w:r>
      <w:r w:rsidR="006F4841">
        <w:rPr>
          <w:rFonts w:ascii="Times New Roman" w:hAnsi="Times New Roman"/>
        </w:rPr>
        <w:t xml:space="preserve"> million</w:t>
      </w:r>
      <w:r w:rsidR="005C6D5B">
        <w:rPr>
          <w:rFonts w:ascii="Times New Roman" w:hAnsi="Times New Roman"/>
        </w:rPr>
        <w:t xml:space="preserve"> for pre-transaction disclosures</w:t>
      </w:r>
      <w:r w:rsidR="008B2372">
        <w:rPr>
          <w:rFonts w:ascii="Times New Roman" w:hAnsi="Times New Roman"/>
        </w:rPr>
        <w:t xml:space="preserve"> annually.</w:t>
      </w:r>
      <w:r w:rsidR="005222C3" w:rsidRPr="00C07EBA">
        <w:rPr>
          <w:rStyle w:val="FootnoteReference"/>
          <w:rFonts w:ascii="Times New Roman" w:hAnsi="Times New Roman"/>
          <w:vertAlign w:val="superscript"/>
        </w:rPr>
        <w:footnoteReference w:id="50"/>
      </w:r>
      <w:r w:rsidR="008B2372">
        <w:rPr>
          <w:rFonts w:ascii="Times New Roman" w:hAnsi="Times New Roman"/>
        </w:rPr>
        <w:t xml:space="preserve">  For annual statements, respondents will incur an annual materials and postage cost of $</w:t>
      </w:r>
      <w:r w:rsidR="00C3667F">
        <w:rPr>
          <w:rFonts w:ascii="Times New Roman" w:hAnsi="Times New Roman"/>
        </w:rPr>
        <w:t>6.</w:t>
      </w:r>
      <w:r w:rsidR="001F1DDF">
        <w:rPr>
          <w:rFonts w:ascii="Times New Roman" w:hAnsi="Times New Roman"/>
        </w:rPr>
        <w:t>3</w:t>
      </w:r>
      <w:r w:rsidR="008B2372">
        <w:rPr>
          <w:rFonts w:ascii="Times New Roman" w:hAnsi="Times New Roman"/>
        </w:rPr>
        <w:t xml:space="preserve"> million.</w:t>
      </w:r>
      <w:r w:rsidR="001D11ED" w:rsidRPr="00C07EBA">
        <w:rPr>
          <w:rStyle w:val="FootnoteReference"/>
          <w:rFonts w:ascii="Times New Roman" w:hAnsi="Times New Roman"/>
          <w:vertAlign w:val="superscript"/>
        </w:rPr>
        <w:footnoteReference w:id="51"/>
      </w:r>
      <w:r w:rsidR="008B2372">
        <w:rPr>
          <w:rFonts w:ascii="Times New Roman" w:hAnsi="Times New Roman"/>
        </w:rPr>
        <w:t xml:space="preserve">  For limited investment option disclosures, respondents will incur </w:t>
      </w:r>
      <w:r w:rsidR="00A246C4">
        <w:rPr>
          <w:rFonts w:ascii="Times New Roman" w:hAnsi="Times New Roman"/>
        </w:rPr>
        <w:t>a materials and postage cost of $</w:t>
      </w:r>
      <w:r w:rsidR="005D72B5">
        <w:rPr>
          <w:rFonts w:ascii="Times New Roman" w:hAnsi="Times New Roman"/>
        </w:rPr>
        <w:t>9</w:t>
      </w:r>
      <w:r w:rsidR="001F1DDF">
        <w:rPr>
          <w:rFonts w:ascii="Times New Roman" w:hAnsi="Times New Roman"/>
        </w:rPr>
        <w:t>22</w:t>
      </w:r>
      <w:r w:rsidR="00A246C4">
        <w:rPr>
          <w:rFonts w:ascii="Times New Roman" w:hAnsi="Times New Roman"/>
        </w:rPr>
        <w:t>,000 during the first year and $</w:t>
      </w:r>
      <w:r w:rsidR="005D72B5">
        <w:rPr>
          <w:rFonts w:ascii="Times New Roman" w:hAnsi="Times New Roman"/>
        </w:rPr>
        <w:t>7</w:t>
      </w:r>
      <w:r w:rsidR="001F1DDF">
        <w:rPr>
          <w:rFonts w:ascii="Times New Roman" w:hAnsi="Times New Roman"/>
        </w:rPr>
        <w:t>4</w:t>
      </w:r>
      <w:r w:rsidR="00A246C4">
        <w:rPr>
          <w:rFonts w:ascii="Times New Roman" w:hAnsi="Times New Roman"/>
        </w:rPr>
        <w:t>,000 in subsequent years.</w:t>
      </w:r>
      <w:r w:rsidR="00F370BB" w:rsidRPr="00C07EBA">
        <w:rPr>
          <w:rStyle w:val="FootnoteReference"/>
          <w:rFonts w:ascii="Times New Roman" w:hAnsi="Times New Roman"/>
          <w:vertAlign w:val="superscript"/>
        </w:rPr>
        <w:footnoteReference w:id="52"/>
      </w:r>
      <w:r w:rsidR="00A246C4">
        <w:rPr>
          <w:rFonts w:ascii="Times New Roman" w:hAnsi="Times New Roman"/>
        </w:rPr>
        <w:t xml:space="preserve">  Finally, respondents will incur a materials and cost burden of $1,500 during the first year and $1</w:t>
      </w:r>
      <w:r w:rsidR="00086B84">
        <w:rPr>
          <w:rFonts w:ascii="Times New Roman" w:hAnsi="Times New Roman"/>
        </w:rPr>
        <w:t>00</w:t>
      </w:r>
      <w:r w:rsidR="00A246C4">
        <w:rPr>
          <w:rFonts w:ascii="Times New Roman" w:hAnsi="Times New Roman"/>
        </w:rPr>
        <w:t xml:space="preserve"> in subsequent years to provide the notice to the Department.</w:t>
      </w:r>
      <w:r w:rsidR="00E63497" w:rsidRPr="00C07EBA">
        <w:rPr>
          <w:rStyle w:val="FootnoteReference"/>
          <w:rFonts w:ascii="Times New Roman" w:hAnsi="Times New Roman"/>
          <w:vertAlign w:val="superscript"/>
        </w:rPr>
        <w:footnoteReference w:id="53"/>
      </w:r>
    </w:p>
    <w:p w:rsidR="00A246C4" w:rsidRDefault="00A246C4" w:rsidP="008C7AA2">
      <w:pPr>
        <w:widowControl/>
        <w:ind w:left="720"/>
        <w:rPr>
          <w:rFonts w:ascii="Times New Roman" w:hAnsi="Times New Roman"/>
        </w:rPr>
      </w:pPr>
    </w:p>
    <w:p w:rsidR="00A246C4" w:rsidRDefault="00A246C4" w:rsidP="008C7AA2">
      <w:pPr>
        <w:widowControl/>
        <w:ind w:left="720"/>
        <w:rPr>
          <w:rFonts w:ascii="Times New Roman" w:hAnsi="Times New Roman"/>
        </w:rPr>
      </w:pPr>
      <w:r>
        <w:rPr>
          <w:rFonts w:ascii="Times New Roman" w:hAnsi="Times New Roman"/>
        </w:rPr>
        <w:t>In total, the cost burden associated with printing and distributing</w:t>
      </w:r>
      <w:r w:rsidR="007C3945">
        <w:rPr>
          <w:rFonts w:ascii="Times New Roman" w:hAnsi="Times New Roman"/>
        </w:rPr>
        <w:t xml:space="preserve"> paper disclosures and notices is $</w:t>
      </w:r>
      <w:r w:rsidR="00B40B73">
        <w:rPr>
          <w:rFonts w:ascii="Times New Roman" w:hAnsi="Times New Roman"/>
        </w:rPr>
        <w:t>8.6</w:t>
      </w:r>
      <w:r w:rsidR="007C3945">
        <w:rPr>
          <w:rFonts w:ascii="Times New Roman" w:hAnsi="Times New Roman"/>
        </w:rPr>
        <w:t xml:space="preserve"> million during the first year and $</w:t>
      </w:r>
      <w:r w:rsidR="00B40B73">
        <w:rPr>
          <w:rFonts w:ascii="Times New Roman" w:hAnsi="Times New Roman"/>
        </w:rPr>
        <w:t>7.7</w:t>
      </w:r>
      <w:r w:rsidR="007C3945">
        <w:rPr>
          <w:rFonts w:ascii="Times New Roman" w:hAnsi="Times New Roman"/>
        </w:rPr>
        <w:t xml:space="preserve"> million in subsequent years.</w:t>
      </w:r>
      <w:r>
        <w:rPr>
          <w:rFonts w:ascii="Times New Roman" w:hAnsi="Times New Roman"/>
        </w:rPr>
        <w:t xml:space="preserve"> </w:t>
      </w:r>
    </w:p>
    <w:p w:rsidR="00AF6A04" w:rsidRPr="00235B48" w:rsidRDefault="00AF6A04" w:rsidP="008C7AA2">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C13" w:rsidRPr="005A505D" w:rsidRDefault="00C97C13" w:rsidP="008C7AA2">
      <w:pPr>
        <w:pStyle w:val="Quick1"/>
        <w:widowControl/>
        <w:numPr>
          <w:ilvl w:val="0"/>
          <w:numId w:val="0"/>
        </w:numPr>
        <w:tabs>
          <w:tab w:val="left" w:pos="-1440"/>
        </w:tabs>
        <w:ind w:left="720"/>
        <w:rPr>
          <w:rFonts w:ascii="Times New Roman" w:hAnsi="Times New Roman"/>
          <w:iCs/>
        </w:rPr>
      </w:pPr>
    </w:p>
    <w:p w:rsidR="00BE3D72" w:rsidRDefault="00D127CB" w:rsidP="008C7AA2">
      <w:pPr>
        <w:widowControl/>
        <w:ind w:left="720"/>
        <w:rPr>
          <w:rFonts w:ascii="Times New Roman" w:hAnsi="Times New Roman"/>
        </w:rPr>
      </w:pPr>
      <w:r>
        <w:rPr>
          <w:rFonts w:ascii="Times New Roman" w:hAnsi="Times New Roman"/>
        </w:rPr>
        <w:t>The agency associates no Federal cost with this information collection.</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rsidR="00F3670F" w:rsidRPr="00235B48" w:rsidRDefault="00F3670F" w:rsidP="008C7AA2">
      <w:pPr>
        <w:widowControl/>
        <w:ind w:left="720"/>
        <w:rPr>
          <w:rFonts w:ascii="Times New Roman" w:hAnsi="Times New Roman"/>
        </w:rPr>
      </w:pPr>
    </w:p>
    <w:p w:rsidR="00BE3D72" w:rsidRDefault="00D127CB" w:rsidP="008C7AA2">
      <w:pPr>
        <w:widowControl/>
        <w:ind w:left="720"/>
        <w:rPr>
          <w:rFonts w:ascii="Times New Roman" w:hAnsi="Times New Roman"/>
        </w:rPr>
      </w:pPr>
      <w:r>
        <w:rPr>
          <w:rFonts w:ascii="Times New Roman" w:hAnsi="Times New Roman"/>
        </w:rPr>
        <w:t>This is a new information collection</w:t>
      </w:r>
      <w:r w:rsidR="003D5BAC">
        <w:rPr>
          <w:rFonts w:ascii="Times New Roman" w:hAnsi="Times New Roman"/>
        </w:rPr>
        <w:t>.</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6B52" w:rsidRPr="00176829" w:rsidRDefault="00586B52" w:rsidP="00176829">
      <w:pPr>
        <w:ind w:left="720"/>
        <w:rPr>
          <w:rFonts w:ascii="Times New Roman" w:hAnsi="Times New Roman"/>
        </w:rPr>
      </w:pPr>
    </w:p>
    <w:p w:rsidR="00586B52" w:rsidRPr="00176829" w:rsidRDefault="00586B52" w:rsidP="00176829">
      <w:pPr>
        <w:ind w:left="720"/>
        <w:rPr>
          <w:rFonts w:ascii="Times New Roman" w:hAnsi="Times New Roman"/>
        </w:rPr>
      </w:pPr>
      <w:r w:rsidRPr="00176829">
        <w:rPr>
          <w:rFonts w:ascii="Times New Roman" w:hAnsi="Times New Roman"/>
        </w:rPr>
        <w:lastRenderedPageBreak/>
        <w:t>There are no plans to publish results of this information collection.</w:t>
      </w:r>
    </w:p>
    <w:p w:rsidR="00BE3D72" w:rsidRPr="00176829" w:rsidRDefault="00BE3D72" w:rsidP="00176829">
      <w:pPr>
        <w:ind w:left="720"/>
        <w:rPr>
          <w:rFonts w:ascii="Times New Roman" w:hAnsi="Times New Roman"/>
        </w:rPr>
      </w:pPr>
    </w:p>
    <w:p w:rsidR="00F3670F" w:rsidRPr="00235B48" w:rsidRDefault="00F3670F" w:rsidP="00235B48">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rsidR="00CC65B0" w:rsidRPr="00235B48" w:rsidRDefault="00CC65B0" w:rsidP="00176829">
      <w:pPr>
        <w:widowControl/>
        <w:tabs>
          <w:tab w:val="left" w:pos="-1440"/>
        </w:tabs>
        <w:ind w:left="720"/>
        <w:rPr>
          <w:rFonts w:ascii="Times New Roman" w:hAnsi="Times New Roman"/>
          <w:i/>
          <w:iCs/>
          <w:sz w:val="20"/>
          <w:szCs w:val="20"/>
        </w:rPr>
      </w:pPr>
    </w:p>
    <w:p w:rsidR="0098013F" w:rsidRDefault="0098013F" w:rsidP="00176829">
      <w:pPr>
        <w:ind w:left="720"/>
        <w:rPr>
          <w:rFonts w:ascii="Times New Roman" w:hAnsi="Times New Roman"/>
        </w:rPr>
      </w:pPr>
      <w:r>
        <w:rPr>
          <w:rFonts w:ascii="Times New Roman" w:hAnsi="Times New Roman"/>
        </w:rPr>
        <w:t>The collection of information will display a currently valid OMB control number.</w:t>
      </w:r>
    </w:p>
    <w:p w:rsidR="00475204" w:rsidRPr="00235B48" w:rsidRDefault="00475204" w:rsidP="00176829">
      <w:pPr>
        <w:widowControl/>
        <w:tabs>
          <w:tab w:val="left" w:pos="-1440"/>
        </w:tabs>
        <w:ind w:left="720"/>
        <w:rPr>
          <w:rFonts w:ascii="Times New Roman" w:hAnsi="Times New Roman"/>
          <w:i/>
          <w:iCs/>
          <w:sz w:val="20"/>
          <w:szCs w:val="20"/>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 of OMB 83-I.</w:t>
      </w:r>
    </w:p>
    <w:p w:rsidR="00F3670F" w:rsidRPr="00235B48" w:rsidRDefault="00F3670F" w:rsidP="00176829">
      <w:pPr>
        <w:widowControl/>
        <w:ind w:left="720"/>
        <w:rPr>
          <w:rFonts w:ascii="Times New Roman" w:hAnsi="Times New Roman"/>
        </w:rPr>
      </w:pPr>
    </w:p>
    <w:p w:rsidR="00586B52" w:rsidRDefault="00586B52" w:rsidP="00176829">
      <w:pPr>
        <w:widowControl/>
        <w:ind w:left="720"/>
        <w:rPr>
          <w:rFonts w:ascii="Times New Roman" w:hAnsi="Times New Roman"/>
        </w:rPr>
      </w:pPr>
      <w:r w:rsidRPr="00235B48">
        <w:rPr>
          <w:rFonts w:ascii="Times New Roman" w:hAnsi="Times New Roman"/>
        </w:rPr>
        <w:t>None.</w:t>
      </w:r>
    </w:p>
    <w:p w:rsidR="00475204" w:rsidRDefault="00475204" w:rsidP="00176829">
      <w:pPr>
        <w:widowControl/>
        <w:ind w:left="720"/>
        <w:rPr>
          <w:rFonts w:ascii="Times New Roman" w:hAnsi="Times New Roman"/>
        </w:rPr>
      </w:pPr>
    </w:p>
    <w:p w:rsidR="00475204" w:rsidRDefault="00475204" w:rsidP="00475204">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rsidR="00475204" w:rsidRDefault="00475204" w:rsidP="00176829">
      <w:pPr>
        <w:widowControl/>
        <w:ind w:left="720"/>
        <w:outlineLvl w:val="0"/>
        <w:rPr>
          <w:rFonts w:ascii="Times New Roman" w:hAnsi="Times New Roman"/>
          <w:bCs/>
        </w:rPr>
      </w:pPr>
    </w:p>
    <w:p w:rsidR="00475204" w:rsidRPr="00475204" w:rsidRDefault="00475204" w:rsidP="00176829">
      <w:pPr>
        <w:widowControl/>
        <w:ind w:left="720"/>
        <w:outlineLvl w:val="0"/>
        <w:rPr>
          <w:rFonts w:ascii="Times New Roman" w:hAnsi="Times New Roman"/>
        </w:rPr>
      </w:pPr>
      <w:r>
        <w:rPr>
          <w:rFonts w:ascii="Times New Roman" w:hAnsi="Times New Roman"/>
          <w:bCs/>
        </w:rPr>
        <w:t>This information collection does not employ statistical methods.</w:t>
      </w:r>
    </w:p>
    <w:p w:rsidR="00475204" w:rsidRPr="00235B48" w:rsidRDefault="00475204" w:rsidP="00176829">
      <w:pPr>
        <w:widowControl/>
        <w:ind w:left="720"/>
        <w:rPr>
          <w:rFonts w:ascii="Times New Roman" w:hAnsi="Times New Roman"/>
        </w:rPr>
      </w:pPr>
    </w:p>
    <w:sectPr w:rsidR="00475204" w:rsidRPr="00235B4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B1" w:rsidRDefault="00A849B1">
      <w:r>
        <w:separator/>
      </w:r>
    </w:p>
  </w:endnote>
  <w:endnote w:type="continuationSeparator" w:id="0">
    <w:p w:rsidR="00A849B1" w:rsidRDefault="00A8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85" w:rsidRDefault="00A53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20" w:rsidRDefault="00BE7820" w:rsidP="00541F6D">
    <w:pPr>
      <w:pStyle w:val="Footer"/>
      <w:jc w:val="center"/>
    </w:pPr>
  </w:p>
  <w:p w:rsidR="00BE7820" w:rsidRDefault="00BE7820" w:rsidP="00541F6D">
    <w:pPr>
      <w:pStyle w:val="Footer"/>
      <w:jc w:val="center"/>
    </w:pPr>
    <w:r>
      <w:fldChar w:fldCharType="begin"/>
    </w:r>
    <w:r>
      <w:instrText xml:space="preserve"> PAGE   \* MERGEFORMAT </w:instrText>
    </w:r>
    <w:r>
      <w:fldChar w:fldCharType="separate"/>
    </w:r>
    <w:r w:rsidR="00A56C09">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85" w:rsidRDefault="00A5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B1" w:rsidRDefault="00A849B1">
      <w:r>
        <w:separator/>
      </w:r>
    </w:p>
  </w:footnote>
  <w:footnote w:type="continuationSeparator" w:id="0">
    <w:p w:rsidR="00A849B1" w:rsidRDefault="00A849B1">
      <w:r>
        <w:continuationSeparator/>
      </w:r>
    </w:p>
  </w:footnote>
  <w:footnote w:id="1">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This number is calculated by adding the 14% of load mutual funds in 401(k) plans according to Figure A2 and the 12% of 12b-1 fees in &gt;.0 to 0.25 of 401(k) Stock Mutual Fund Assets in Figure A6 both of ICI Research Perspective, Vol. 20 No.3 of July 2014.</w:t>
      </w:r>
    </w:p>
  </w:footnote>
  <w:footnote w:id="2">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Figure A15 of ICI's January 2015 Appendix:  Additional Data on IRA Ownership in 2014 states that 37 percent of traditional IRAs with rollovers are held by full-service brokerages.</w:t>
      </w:r>
    </w:p>
  </w:footnote>
  <w:footnote w:id="3">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According to the Profit Sharing Council of America 108</w:t>
      </w:r>
      <w:r w:rsidRPr="00DD4790">
        <w:rPr>
          <w:rFonts w:ascii="Times New Roman" w:hAnsi="Times New Roman"/>
          <w:vertAlign w:val="superscript"/>
        </w:rPr>
        <w:t>th</w:t>
      </w:r>
      <w:r w:rsidRPr="00DD4790">
        <w:rPr>
          <w:rFonts w:ascii="Times New Roman" w:hAnsi="Times New Roman"/>
        </w:rPr>
        <w:t xml:space="preserve"> Annual Survey, 35 percent of DC plans offer investment advice services to their participants and 17</w:t>
      </w:r>
      <w:r>
        <w:rPr>
          <w:rFonts w:ascii="Times New Roman" w:hAnsi="Times New Roman"/>
        </w:rPr>
        <w:t>.6</w:t>
      </w:r>
      <w:r w:rsidRPr="00DD4790">
        <w:rPr>
          <w:rFonts w:ascii="Times New Roman" w:hAnsi="Times New Roman"/>
        </w:rPr>
        <w:t xml:space="preserve"> percent of participants offered investment advice services utilize the option.</w:t>
      </w:r>
      <w:r>
        <w:rPr>
          <w:rFonts w:ascii="Times New Roman" w:hAnsi="Times New Roman"/>
        </w:rPr>
        <w:t xml:space="preserve">  35% x 17% = 6.16%</w:t>
      </w:r>
    </w:p>
  </w:footnote>
  <w:footnote w:id="4">
    <w:p w:rsidR="00BE7820" w:rsidRPr="00E60A1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0A1A">
        <w:rPr>
          <w:rFonts w:ascii="Times New Roman" w:hAnsi="Times New Roman"/>
        </w:rPr>
        <w:t xml:space="preserve"> 34,000 DB plans x 20 percent = 6,800 DB plans engaging in transactions.</w:t>
      </w:r>
    </w:p>
  </w:footnote>
  <w:footnote w:id="5">
    <w:p w:rsidR="00BE7820" w:rsidRPr="00E60A1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0A1A">
        <w:rPr>
          <w:rFonts w:ascii="Times New Roman" w:hAnsi="Times New Roman"/>
        </w:rPr>
        <w:t xml:space="preserve"> 117,000 DC plans x </w:t>
      </w:r>
      <w:r>
        <w:rPr>
          <w:rFonts w:ascii="Times New Roman" w:hAnsi="Times New Roman"/>
        </w:rPr>
        <w:t>2</w:t>
      </w:r>
      <w:r w:rsidRPr="00E60A1A">
        <w:rPr>
          <w:rFonts w:ascii="Times New Roman" w:hAnsi="Times New Roman"/>
        </w:rPr>
        <w:t xml:space="preserve">6 percent = </w:t>
      </w:r>
      <w:r>
        <w:rPr>
          <w:rFonts w:ascii="Times New Roman" w:hAnsi="Times New Roman"/>
        </w:rPr>
        <w:t>30</w:t>
      </w:r>
      <w:r w:rsidRPr="00E60A1A">
        <w:rPr>
          <w:rFonts w:ascii="Times New Roman" w:hAnsi="Times New Roman"/>
        </w:rPr>
        <w:t>,000 DC plans engaging in transactions.</w:t>
      </w:r>
    </w:p>
  </w:footnote>
  <w:footnote w:id="6">
    <w:p w:rsidR="00BE7820" w:rsidRPr="00E60A1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0A1A">
        <w:rPr>
          <w:rFonts w:ascii="Times New Roman" w:hAnsi="Times New Roman"/>
        </w:rPr>
        <w:t xml:space="preserve"> 68 million DC plan participants x </w:t>
      </w:r>
      <w:r>
        <w:rPr>
          <w:rFonts w:ascii="Times New Roman" w:hAnsi="Times New Roman"/>
        </w:rPr>
        <w:t>2</w:t>
      </w:r>
      <w:r w:rsidRPr="00E60A1A">
        <w:rPr>
          <w:rFonts w:ascii="Times New Roman" w:hAnsi="Times New Roman"/>
        </w:rPr>
        <w:t>6 percent x 6.16 percent = 1.</w:t>
      </w:r>
      <w:r>
        <w:rPr>
          <w:rFonts w:ascii="Times New Roman" w:hAnsi="Times New Roman"/>
        </w:rPr>
        <w:t>1</w:t>
      </w:r>
      <w:r w:rsidRPr="00E60A1A">
        <w:rPr>
          <w:rFonts w:ascii="Times New Roman" w:hAnsi="Times New Roman"/>
        </w:rPr>
        <w:t xml:space="preserve"> million DC plan participants engaging in transactions.</w:t>
      </w:r>
    </w:p>
  </w:footnote>
  <w:footnote w:id="7">
    <w:p w:rsidR="00BE7820" w:rsidRPr="00E60A1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0A1A">
        <w:rPr>
          <w:rFonts w:ascii="Times New Roman" w:hAnsi="Times New Roman"/>
        </w:rPr>
        <w:t xml:space="preserve"> </w:t>
      </w:r>
      <w:r>
        <w:rPr>
          <w:rFonts w:ascii="Times New Roman" w:hAnsi="Times New Roman"/>
        </w:rPr>
        <w:t>54.5 million IRAs x 37 percent = 20.2 million IRAs engaging in transactions.</w:t>
      </w:r>
    </w:p>
  </w:footnote>
  <w:footnote w:id="8">
    <w:p w:rsidR="00BE7820" w:rsidRPr="00F134A0"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(1.</w:t>
      </w:r>
      <w:r>
        <w:rPr>
          <w:rFonts w:ascii="Times New Roman" w:hAnsi="Times New Roman"/>
        </w:rPr>
        <w:t>1</w:t>
      </w:r>
      <w:r w:rsidRPr="00F134A0">
        <w:rPr>
          <w:rFonts w:ascii="Times New Roman" w:hAnsi="Times New Roman"/>
        </w:rPr>
        <w:t xml:space="preserve"> million DC plan participants x 2 transactions/year x 25 percent paper) + (</w:t>
      </w:r>
      <w:r>
        <w:rPr>
          <w:rFonts w:ascii="Times New Roman" w:hAnsi="Times New Roman"/>
        </w:rPr>
        <w:t>20.2</w:t>
      </w:r>
      <w:r w:rsidRPr="00F134A0">
        <w:rPr>
          <w:rFonts w:ascii="Times New Roman" w:hAnsi="Times New Roman"/>
        </w:rPr>
        <w:t xml:space="preserve"> million IRA holders x 2 transactions/year x 25 percent paper) = </w:t>
      </w:r>
      <w:r>
        <w:rPr>
          <w:rFonts w:ascii="Times New Roman" w:hAnsi="Times New Roman"/>
        </w:rPr>
        <w:t>10.6</w:t>
      </w:r>
      <w:r w:rsidRPr="00F134A0">
        <w:rPr>
          <w:rFonts w:ascii="Times New Roman" w:hAnsi="Times New Roman"/>
        </w:rPr>
        <w:t xml:space="preserve"> million paper disclosures.</w:t>
      </w:r>
    </w:p>
  </w:footnote>
  <w:footnote w:id="9">
    <w:p w:rsidR="00BE7820" w:rsidRPr="00F134A0"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w:t>
      </w:r>
      <w:r>
        <w:rPr>
          <w:rFonts w:ascii="Times New Roman" w:hAnsi="Times New Roman"/>
        </w:rPr>
        <w:t>10.6</w:t>
      </w:r>
      <w:r w:rsidRPr="00F134A0">
        <w:rPr>
          <w:rFonts w:ascii="Times New Roman" w:hAnsi="Times New Roman"/>
        </w:rPr>
        <w:t xml:space="preserve"> million </w:t>
      </w:r>
      <w:proofErr w:type="gramStart"/>
      <w:r w:rsidRPr="00F134A0">
        <w:rPr>
          <w:rFonts w:ascii="Times New Roman" w:hAnsi="Times New Roman"/>
        </w:rPr>
        <w:t>disclosures</w:t>
      </w:r>
      <w:proofErr w:type="gramEnd"/>
      <w:r w:rsidRPr="00F134A0">
        <w:rPr>
          <w:rFonts w:ascii="Times New Roman" w:hAnsi="Times New Roman"/>
        </w:rPr>
        <w:t xml:space="preserve"> x 15 percent mailed = </w:t>
      </w:r>
      <w:r>
        <w:rPr>
          <w:rFonts w:ascii="Times New Roman" w:hAnsi="Times New Roman"/>
        </w:rPr>
        <w:t>1.6</w:t>
      </w:r>
      <w:r w:rsidRPr="00F134A0">
        <w:rPr>
          <w:rFonts w:ascii="Times New Roman" w:hAnsi="Times New Roman"/>
        </w:rPr>
        <w:t xml:space="preserve"> mailed disclosures.</w:t>
      </w:r>
    </w:p>
  </w:footnote>
  <w:footnote w:id="10">
    <w:p w:rsidR="00691CDE" w:rsidRPr="00DD4790" w:rsidRDefault="00691CDE">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w:t>
      </w:r>
      <w:r w:rsidR="00AE54A1" w:rsidRPr="00DD4790">
        <w:rPr>
          <w:rFonts w:ascii="Times New Roman" w:hAnsi="Times New Roman"/>
        </w:rPr>
        <w:t>(10.6 million paper disclosures x 1 minute) + (1.6 million mailed disclosures x 1 minute) = 204,000 hours.</w:t>
      </w:r>
    </w:p>
  </w:footnote>
  <w:footnote w:id="11">
    <w:p w:rsidR="00BE7820" w:rsidRPr="00C07EB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C07EBA">
        <w:rPr>
          <w:rFonts w:ascii="Times New Roman" w:hAnsi="Times New Roman"/>
        </w:rPr>
        <w:t xml:space="preserve"> </w:t>
      </w:r>
      <w:r w:rsidRPr="004850C8">
        <w:rPr>
          <w:rFonts w:ascii="Times New Roman" w:hAnsi="Times New Roman"/>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12">
    <w:p w:rsidR="00BE7820" w:rsidRDefault="00BE7820">
      <w:pPr>
        <w:pStyle w:val="FootnoteText"/>
      </w:pPr>
      <w:r w:rsidRPr="00C07EBA">
        <w:rPr>
          <w:rStyle w:val="FootnoteReference"/>
          <w:rFonts w:ascii="Times New Roman" w:hAnsi="Times New Roman"/>
          <w:vertAlign w:val="superscript"/>
        </w:rPr>
        <w:footnoteRef/>
      </w:r>
      <w:r w:rsidRPr="00C07EBA">
        <w:rPr>
          <w:rFonts w:ascii="Times New Roman" w:hAnsi="Times New Roman"/>
        </w:rPr>
        <w:t xml:space="preserve"> </w:t>
      </w:r>
      <w:r w:rsidRPr="007D2CB8">
        <w:rPr>
          <w:rFonts w:ascii="Times New Roman" w:hAnsi="Times New Roman"/>
        </w:rPr>
        <w:t>Secretaries, Except Legal, Medical, and Executive (43-6014): $16.35(2013 BLS Wage rate)/0.675(ECEC ratio) *1.2(Overhead Load Factor) *1.023(Inflation rate) ^2(Inflated 2 years from base year) = $30.42</w:t>
      </w:r>
    </w:p>
  </w:footnote>
  <w:footnote w:id="13">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204,000 hours x $30.42 per hour = $6.2 million.</w:t>
      </w:r>
    </w:p>
  </w:footnote>
  <w:footnote w:id="14">
    <w:p w:rsidR="00BE7820" w:rsidRPr="00F134A0" w:rsidRDefault="00BE7820" w:rsidP="00BC098D">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34,000 DB plans x 20 percent = 6,800 DB plans engaging in transactions.</w:t>
      </w:r>
    </w:p>
  </w:footnote>
  <w:footnote w:id="15">
    <w:p w:rsidR="00BE7820" w:rsidRPr="00F134A0" w:rsidRDefault="00BE7820" w:rsidP="00BC098D">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117,000 DC plans x </w:t>
      </w:r>
      <w:r>
        <w:rPr>
          <w:rFonts w:ascii="Times New Roman" w:hAnsi="Times New Roman"/>
        </w:rPr>
        <w:t>2</w:t>
      </w:r>
      <w:r w:rsidRPr="00F134A0">
        <w:rPr>
          <w:rFonts w:ascii="Times New Roman" w:hAnsi="Times New Roman"/>
        </w:rPr>
        <w:t xml:space="preserve">6 percent = </w:t>
      </w:r>
      <w:r>
        <w:rPr>
          <w:rFonts w:ascii="Times New Roman" w:hAnsi="Times New Roman"/>
        </w:rPr>
        <w:t>30</w:t>
      </w:r>
      <w:r w:rsidRPr="00F134A0">
        <w:rPr>
          <w:rFonts w:ascii="Times New Roman" w:hAnsi="Times New Roman"/>
        </w:rPr>
        <w:t>,000 DC plans engaging in transactions.</w:t>
      </w:r>
    </w:p>
  </w:footnote>
  <w:footnote w:id="16">
    <w:p w:rsidR="00BE7820" w:rsidRPr="00F134A0" w:rsidRDefault="00BE7820" w:rsidP="00BC098D">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68 million DC plan participants x </w:t>
      </w:r>
      <w:r>
        <w:rPr>
          <w:rFonts w:ascii="Times New Roman" w:hAnsi="Times New Roman"/>
        </w:rPr>
        <w:t>2</w:t>
      </w:r>
      <w:r w:rsidRPr="00F134A0">
        <w:rPr>
          <w:rFonts w:ascii="Times New Roman" w:hAnsi="Times New Roman"/>
        </w:rPr>
        <w:t>6 percent x 6.16 percent = 1.</w:t>
      </w:r>
      <w:r>
        <w:rPr>
          <w:rFonts w:ascii="Times New Roman" w:hAnsi="Times New Roman"/>
        </w:rPr>
        <w:t>1</w:t>
      </w:r>
      <w:r w:rsidRPr="00F134A0">
        <w:rPr>
          <w:rFonts w:ascii="Times New Roman" w:hAnsi="Times New Roman"/>
        </w:rPr>
        <w:t xml:space="preserve"> million DC plan participants engaging in transactions.</w:t>
      </w:r>
    </w:p>
  </w:footnote>
  <w:footnote w:id="17">
    <w:p w:rsidR="00BE7820" w:rsidRPr="00F134A0" w:rsidRDefault="00BE7820" w:rsidP="00BC098D">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54.5 million IRAs x 3</w:t>
      </w:r>
      <w:r>
        <w:rPr>
          <w:rFonts w:ascii="Times New Roman" w:hAnsi="Times New Roman"/>
        </w:rPr>
        <w:t>7</w:t>
      </w:r>
      <w:r w:rsidRPr="00F134A0">
        <w:rPr>
          <w:rFonts w:ascii="Times New Roman" w:hAnsi="Times New Roman"/>
        </w:rPr>
        <w:t xml:space="preserve"> percent = </w:t>
      </w:r>
      <w:r>
        <w:rPr>
          <w:rFonts w:ascii="Times New Roman" w:hAnsi="Times New Roman"/>
        </w:rPr>
        <w:t>20.2</w:t>
      </w:r>
      <w:r w:rsidRPr="00F134A0">
        <w:rPr>
          <w:rFonts w:ascii="Times New Roman" w:hAnsi="Times New Roman"/>
        </w:rPr>
        <w:t xml:space="preserve"> million IRAs engaging in transactions.</w:t>
      </w:r>
    </w:p>
  </w:footnote>
  <w:footnote w:id="18">
    <w:p w:rsidR="000F47CB" w:rsidRPr="00DD4790" w:rsidRDefault="000F47CB">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w:t>
      </w:r>
      <w:proofErr w:type="gramStart"/>
      <w:r w:rsidRPr="00DD4790">
        <w:rPr>
          <w:rFonts w:ascii="Times New Roman" w:hAnsi="Times New Roman"/>
        </w:rPr>
        <w:t xml:space="preserve">(676,000 DC paper statements + </w:t>
      </w:r>
      <w:r w:rsidR="00FF3099" w:rsidRPr="00DD4790">
        <w:rPr>
          <w:rFonts w:ascii="Times New Roman" w:hAnsi="Times New Roman"/>
        </w:rPr>
        <w:t>10.1 million IRA paper statements) x 2 minutes = 359,000 hours.</w:t>
      </w:r>
      <w:proofErr w:type="gramEnd"/>
    </w:p>
  </w:footnote>
  <w:footnote w:id="19">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359,000 hours x $30.42 per hour = $10.9 million.</w:t>
      </w:r>
    </w:p>
  </w:footnote>
  <w:footnote w:id="20">
    <w:p w:rsidR="00BE7820" w:rsidRPr="00190A4A" w:rsidRDefault="00BE7820" w:rsidP="004B0755">
      <w:pPr>
        <w:pStyle w:val="FootnoteText"/>
        <w:rPr>
          <w:rFonts w:ascii="Times New Roman" w:hAnsi="Times New Roman"/>
        </w:rPr>
      </w:pPr>
      <w:r w:rsidRPr="00C07EBA">
        <w:rPr>
          <w:rStyle w:val="FootnoteReference"/>
          <w:rFonts w:ascii="Times New Roman" w:hAnsi="Times New Roman"/>
          <w:vertAlign w:val="superscript"/>
        </w:rPr>
        <w:footnoteRef/>
      </w:r>
      <w:r w:rsidRPr="00190A4A">
        <w:rPr>
          <w:rFonts w:ascii="Times New Roman" w:hAnsi="Times New Roman"/>
        </w:rPr>
        <w:t xml:space="preserve"> 34,000 DB plans x 20 percent = 6,800 DB plans engaging in transactions.</w:t>
      </w:r>
    </w:p>
  </w:footnote>
  <w:footnote w:id="21">
    <w:p w:rsidR="00BE7820" w:rsidRPr="00190A4A" w:rsidRDefault="00BE7820" w:rsidP="004B0755">
      <w:pPr>
        <w:pStyle w:val="FootnoteText"/>
        <w:rPr>
          <w:rFonts w:ascii="Times New Roman" w:hAnsi="Times New Roman"/>
        </w:rPr>
      </w:pPr>
      <w:r w:rsidRPr="00C07EBA">
        <w:rPr>
          <w:rStyle w:val="FootnoteReference"/>
          <w:rFonts w:ascii="Times New Roman" w:hAnsi="Times New Roman"/>
          <w:vertAlign w:val="superscript"/>
        </w:rPr>
        <w:footnoteRef/>
      </w:r>
      <w:r w:rsidRPr="00190A4A">
        <w:rPr>
          <w:rFonts w:ascii="Times New Roman" w:hAnsi="Times New Roman"/>
        </w:rPr>
        <w:t xml:space="preserve"> 117,000 DC plans x </w:t>
      </w:r>
      <w:r>
        <w:rPr>
          <w:rFonts w:ascii="Times New Roman" w:hAnsi="Times New Roman"/>
        </w:rPr>
        <w:t>2</w:t>
      </w:r>
      <w:r w:rsidRPr="00190A4A">
        <w:rPr>
          <w:rFonts w:ascii="Times New Roman" w:hAnsi="Times New Roman"/>
        </w:rPr>
        <w:t xml:space="preserve">6 percent = </w:t>
      </w:r>
      <w:r>
        <w:rPr>
          <w:rFonts w:ascii="Times New Roman" w:hAnsi="Times New Roman"/>
        </w:rPr>
        <w:t>30</w:t>
      </w:r>
      <w:r w:rsidRPr="00190A4A">
        <w:rPr>
          <w:rFonts w:ascii="Times New Roman" w:hAnsi="Times New Roman"/>
        </w:rPr>
        <w:t>,000 DC plans engaging in transactions.</w:t>
      </w:r>
    </w:p>
  </w:footnote>
  <w:footnote w:id="22">
    <w:p w:rsidR="00BE7820" w:rsidRPr="00190A4A" w:rsidRDefault="00BE7820" w:rsidP="004B0755">
      <w:pPr>
        <w:pStyle w:val="FootnoteText"/>
        <w:rPr>
          <w:rFonts w:ascii="Times New Roman" w:hAnsi="Times New Roman"/>
        </w:rPr>
      </w:pPr>
      <w:r w:rsidRPr="00C07EBA">
        <w:rPr>
          <w:rStyle w:val="FootnoteReference"/>
          <w:rFonts w:ascii="Times New Roman" w:hAnsi="Times New Roman"/>
          <w:vertAlign w:val="superscript"/>
        </w:rPr>
        <w:footnoteRef/>
      </w:r>
      <w:r w:rsidRPr="00190A4A">
        <w:rPr>
          <w:rFonts w:ascii="Times New Roman" w:hAnsi="Times New Roman"/>
        </w:rPr>
        <w:t xml:space="preserve"> 68 million DC plan participants x </w:t>
      </w:r>
      <w:r>
        <w:rPr>
          <w:rFonts w:ascii="Times New Roman" w:hAnsi="Times New Roman"/>
        </w:rPr>
        <w:t>2</w:t>
      </w:r>
      <w:r w:rsidRPr="00190A4A">
        <w:rPr>
          <w:rFonts w:ascii="Times New Roman" w:hAnsi="Times New Roman"/>
        </w:rPr>
        <w:t>6 percent x 6.16 percent = 1.</w:t>
      </w:r>
      <w:r>
        <w:rPr>
          <w:rFonts w:ascii="Times New Roman" w:hAnsi="Times New Roman"/>
        </w:rPr>
        <w:t>1</w:t>
      </w:r>
      <w:r w:rsidRPr="00190A4A">
        <w:rPr>
          <w:rFonts w:ascii="Times New Roman" w:hAnsi="Times New Roman"/>
        </w:rPr>
        <w:t xml:space="preserve"> million DC plan participants engaging in transactions.</w:t>
      </w:r>
    </w:p>
  </w:footnote>
  <w:footnote w:id="23">
    <w:p w:rsidR="00BE7820" w:rsidRPr="00190A4A" w:rsidRDefault="00BE7820" w:rsidP="004B0755">
      <w:pPr>
        <w:pStyle w:val="FootnoteText"/>
        <w:rPr>
          <w:rFonts w:ascii="Times New Roman" w:hAnsi="Times New Roman"/>
        </w:rPr>
      </w:pPr>
      <w:r w:rsidRPr="00C07EBA">
        <w:rPr>
          <w:rStyle w:val="FootnoteReference"/>
          <w:rFonts w:ascii="Times New Roman" w:hAnsi="Times New Roman"/>
          <w:vertAlign w:val="superscript"/>
        </w:rPr>
        <w:footnoteRef/>
      </w:r>
      <w:r w:rsidRPr="00190A4A">
        <w:rPr>
          <w:rFonts w:ascii="Times New Roman" w:hAnsi="Times New Roman"/>
        </w:rPr>
        <w:t xml:space="preserve"> 54.5 million IRAs x 3</w:t>
      </w:r>
      <w:r>
        <w:rPr>
          <w:rFonts w:ascii="Times New Roman" w:hAnsi="Times New Roman"/>
        </w:rPr>
        <w:t>7</w:t>
      </w:r>
      <w:r w:rsidRPr="00190A4A">
        <w:rPr>
          <w:rFonts w:ascii="Times New Roman" w:hAnsi="Times New Roman"/>
        </w:rPr>
        <w:t xml:space="preserve"> percent = </w:t>
      </w:r>
      <w:r>
        <w:rPr>
          <w:rFonts w:ascii="Times New Roman" w:hAnsi="Times New Roman"/>
        </w:rPr>
        <w:t>20.2</w:t>
      </w:r>
      <w:r w:rsidRPr="00190A4A">
        <w:rPr>
          <w:rFonts w:ascii="Times New Roman" w:hAnsi="Times New Roman"/>
        </w:rPr>
        <w:t xml:space="preserve"> million IRAs engaging in transactions.</w:t>
      </w:r>
    </w:p>
  </w:footnote>
  <w:footnote w:id="24">
    <w:p w:rsidR="00BE7820" w:rsidRPr="00190A4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190A4A">
        <w:rPr>
          <w:rFonts w:ascii="Times New Roman" w:hAnsi="Times New Roman"/>
        </w:rPr>
        <w:t xml:space="preserve"> The Department estimates that eight percent of financial institutions are new each year and assumes that investors are distributed equally across new and existing financial institutions.</w:t>
      </w:r>
      <w:r>
        <w:rPr>
          <w:rFonts w:ascii="Times New Roman" w:hAnsi="Times New Roman"/>
        </w:rPr>
        <w:t xml:space="preserve">  Therefore, investors working with new financial institutions represent eight percent of all investors.</w:t>
      </w:r>
    </w:p>
  </w:footnote>
  <w:footnote w:id="25">
    <w:p w:rsidR="00BE7820" w:rsidRPr="00F134A0" w:rsidRDefault="00BE7820" w:rsidP="00EC7FE6">
      <w:pPr>
        <w:pStyle w:val="FootnoteText"/>
        <w:rPr>
          <w:rFonts w:ascii="Times New Roman" w:hAnsi="Times New Roman"/>
        </w:rPr>
      </w:pPr>
      <w:r w:rsidRPr="00C07EBA">
        <w:rPr>
          <w:rStyle w:val="FootnoteReference"/>
          <w:rFonts w:ascii="Times New Roman" w:hAnsi="Times New Roman"/>
          <w:vertAlign w:val="superscript"/>
        </w:rPr>
        <w:footnoteRef/>
      </w:r>
      <w:r w:rsidRPr="00F134A0">
        <w:rPr>
          <w:rFonts w:ascii="Times New Roman" w:hAnsi="Times New Roman"/>
        </w:rPr>
        <w:t xml:space="preserve"> (1.</w:t>
      </w:r>
      <w:r>
        <w:rPr>
          <w:rFonts w:ascii="Times New Roman" w:hAnsi="Times New Roman"/>
        </w:rPr>
        <w:t>1</w:t>
      </w:r>
      <w:r w:rsidRPr="00F134A0">
        <w:rPr>
          <w:rFonts w:ascii="Times New Roman" w:hAnsi="Times New Roman"/>
        </w:rPr>
        <w:t xml:space="preserve"> million DC plan participants x 25 percent paper) + (</w:t>
      </w:r>
      <w:r>
        <w:rPr>
          <w:rFonts w:ascii="Times New Roman" w:hAnsi="Times New Roman"/>
        </w:rPr>
        <w:t>20.2</w:t>
      </w:r>
      <w:r w:rsidRPr="00F134A0">
        <w:rPr>
          <w:rFonts w:ascii="Times New Roman" w:hAnsi="Times New Roman"/>
        </w:rPr>
        <w:t xml:space="preserve"> million IRA holders </w:t>
      </w:r>
      <w:r>
        <w:rPr>
          <w:rFonts w:ascii="Times New Roman" w:hAnsi="Times New Roman"/>
        </w:rPr>
        <w:t>x</w:t>
      </w:r>
      <w:r w:rsidRPr="00F134A0">
        <w:rPr>
          <w:rFonts w:ascii="Times New Roman" w:hAnsi="Times New Roman"/>
        </w:rPr>
        <w:t xml:space="preserve"> 25 percent paper) = </w:t>
      </w:r>
      <w:r>
        <w:rPr>
          <w:rFonts w:ascii="Times New Roman" w:hAnsi="Times New Roman"/>
        </w:rPr>
        <w:t>5.3</w:t>
      </w:r>
      <w:r w:rsidRPr="00F134A0">
        <w:rPr>
          <w:rFonts w:ascii="Times New Roman" w:hAnsi="Times New Roman"/>
        </w:rPr>
        <w:t xml:space="preserve"> million paper disclosures</w:t>
      </w:r>
      <w:r>
        <w:rPr>
          <w:rFonts w:ascii="Times New Roman" w:hAnsi="Times New Roman"/>
        </w:rPr>
        <w:t xml:space="preserve"> in the first year</w:t>
      </w:r>
      <w:r w:rsidRPr="00F134A0">
        <w:rPr>
          <w:rFonts w:ascii="Times New Roman" w:hAnsi="Times New Roman"/>
        </w:rPr>
        <w:t>.</w:t>
      </w:r>
      <w:r>
        <w:rPr>
          <w:rFonts w:ascii="Times New Roman" w:hAnsi="Times New Roman"/>
        </w:rPr>
        <w:t xml:space="preserve">  5.3 million </w:t>
      </w:r>
      <w:proofErr w:type="gramStart"/>
      <w:r>
        <w:rPr>
          <w:rFonts w:ascii="Times New Roman" w:hAnsi="Times New Roman"/>
        </w:rPr>
        <w:t>paper</w:t>
      </w:r>
      <w:proofErr w:type="gramEnd"/>
      <w:r>
        <w:rPr>
          <w:rFonts w:ascii="Times New Roman" w:hAnsi="Times New Roman"/>
        </w:rPr>
        <w:t xml:space="preserve"> disclosures x 8 percent = 425,000 paper disclosures in subsequent years.</w:t>
      </w:r>
    </w:p>
  </w:footnote>
  <w:footnote w:id="26">
    <w:p w:rsidR="00BE7820" w:rsidRPr="00A3211B" w:rsidRDefault="00BE7820" w:rsidP="00EC7FE6">
      <w:pPr>
        <w:pStyle w:val="FootnoteText"/>
        <w:rPr>
          <w:rFonts w:ascii="Times New Roman" w:hAnsi="Times New Roman"/>
        </w:rPr>
      </w:pPr>
      <w:r w:rsidRPr="00C07EBA">
        <w:rPr>
          <w:rStyle w:val="FootnoteReference"/>
          <w:rFonts w:ascii="Times New Roman" w:hAnsi="Times New Roman"/>
          <w:vertAlign w:val="superscript"/>
        </w:rPr>
        <w:footnoteRef/>
      </w:r>
      <w:r w:rsidRPr="00A3211B">
        <w:rPr>
          <w:rFonts w:ascii="Times New Roman" w:hAnsi="Times New Roman"/>
        </w:rPr>
        <w:t xml:space="preserve"> </w:t>
      </w:r>
      <w:r>
        <w:rPr>
          <w:rFonts w:ascii="Times New Roman" w:hAnsi="Times New Roman"/>
        </w:rPr>
        <w:t>5.3</w:t>
      </w:r>
      <w:r w:rsidRPr="00A3211B">
        <w:rPr>
          <w:rFonts w:ascii="Times New Roman" w:hAnsi="Times New Roman"/>
        </w:rPr>
        <w:t xml:space="preserve"> million </w:t>
      </w:r>
      <w:proofErr w:type="gramStart"/>
      <w:r w:rsidRPr="00A3211B">
        <w:rPr>
          <w:rFonts w:ascii="Times New Roman" w:hAnsi="Times New Roman"/>
        </w:rPr>
        <w:t>disclosures</w:t>
      </w:r>
      <w:proofErr w:type="gramEnd"/>
      <w:r w:rsidRPr="00A3211B">
        <w:rPr>
          <w:rFonts w:ascii="Times New Roman" w:hAnsi="Times New Roman"/>
        </w:rPr>
        <w:t xml:space="preserve"> x 15 percent mailed = </w:t>
      </w:r>
      <w:r>
        <w:rPr>
          <w:rFonts w:ascii="Times New Roman" w:hAnsi="Times New Roman"/>
        </w:rPr>
        <w:t>797</w:t>
      </w:r>
      <w:r w:rsidRPr="00A3211B">
        <w:rPr>
          <w:rFonts w:ascii="Times New Roman" w:hAnsi="Times New Roman"/>
        </w:rPr>
        <w:t xml:space="preserve">,000 mailed disclosures in the first year; </w:t>
      </w:r>
      <w:r>
        <w:rPr>
          <w:rFonts w:ascii="Times New Roman" w:hAnsi="Times New Roman"/>
        </w:rPr>
        <w:t>425</w:t>
      </w:r>
      <w:r w:rsidRPr="00A3211B">
        <w:rPr>
          <w:rFonts w:ascii="Times New Roman" w:hAnsi="Times New Roman"/>
        </w:rPr>
        <w:t xml:space="preserve">,000 disclosures x 15 percent mailed = </w:t>
      </w:r>
      <w:r>
        <w:rPr>
          <w:rFonts w:ascii="Times New Roman" w:hAnsi="Times New Roman"/>
        </w:rPr>
        <w:t>64</w:t>
      </w:r>
      <w:r w:rsidRPr="00A3211B">
        <w:rPr>
          <w:rFonts w:ascii="Times New Roman" w:hAnsi="Times New Roman"/>
        </w:rPr>
        <w:t>,000 mailed disclosures in subsequent years.</w:t>
      </w:r>
    </w:p>
  </w:footnote>
  <w:footnote w:id="27">
    <w:p w:rsidR="00053D90" w:rsidRPr="00DD4790" w:rsidRDefault="00053D9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w:t>
      </w:r>
      <w:r w:rsidR="00C36446" w:rsidRPr="00DD4790">
        <w:rPr>
          <w:rFonts w:ascii="Times New Roman" w:hAnsi="Times New Roman"/>
        </w:rPr>
        <w:t>5.3 million paper disclosures x 1 minute) + (797,000 mailed disclosures x 1 minute) = 244,000 hours.</w:t>
      </w:r>
    </w:p>
  </w:footnote>
  <w:footnote w:id="28">
    <w:p w:rsidR="00C36446" w:rsidRPr="00DD4790" w:rsidRDefault="00C36446">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(425,000 paper disclosures x 1 minute) + (64,000 mailed disclosures x 1 minute) = </w:t>
      </w:r>
      <w:r w:rsidR="006D26A0" w:rsidRPr="00DD4790">
        <w:rPr>
          <w:rFonts w:ascii="Times New Roman" w:hAnsi="Times New Roman"/>
        </w:rPr>
        <w:t>20,000 hours.</w:t>
      </w:r>
    </w:p>
  </w:footnote>
  <w:footnote w:id="29">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244,000 hours x $30.42 per hour = $7.4 million.</w:t>
      </w:r>
    </w:p>
  </w:footnote>
  <w:footnote w:id="30">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20,000 hours x $30.42 per hour = $595,000.</w:t>
      </w:r>
    </w:p>
  </w:footnote>
  <w:footnote w:id="31">
    <w:p w:rsidR="00BE7820" w:rsidRPr="00A3211B"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A3211B">
        <w:rPr>
          <w:rFonts w:ascii="Times New Roman" w:hAnsi="Times New Roman"/>
        </w:rPr>
        <w:t xml:space="preserve"> The Department assumes that broker-dealers will be the primary users of the PTE.  Internal estimates suggest that of the 4,410 broker-dealers registered with the SEC, 2,619 service ERISA plans or IRAs.  The Department rounded up to 2,800 to reflect other possible types of financial institutions</w:t>
      </w:r>
      <w:r>
        <w:rPr>
          <w:rFonts w:ascii="Times New Roman" w:hAnsi="Times New Roman"/>
        </w:rPr>
        <w:t xml:space="preserve"> (such as insurance companies and banks)</w:t>
      </w:r>
      <w:r w:rsidRPr="00A3211B">
        <w:rPr>
          <w:rFonts w:ascii="Times New Roman" w:hAnsi="Times New Roman"/>
        </w:rPr>
        <w:t xml:space="preserve"> that could use the PTE in small numbers.</w:t>
      </w:r>
    </w:p>
  </w:footnote>
  <w:footnote w:id="32">
    <w:p w:rsidR="003D7A2D" w:rsidRPr="00DD4790" w:rsidRDefault="003D7A2D">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w:t>
      </w:r>
      <w:proofErr w:type="gramStart"/>
      <w:r w:rsidRPr="00DD4790">
        <w:rPr>
          <w:rFonts w:ascii="Times New Roman" w:hAnsi="Times New Roman"/>
        </w:rPr>
        <w:t>2,800 paper disclosures x 2 minutes = 93 hours.</w:t>
      </w:r>
      <w:proofErr w:type="gramEnd"/>
    </w:p>
  </w:footnote>
  <w:footnote w:id="33">
    <w:p w:rsidR="003D7A2D" w:rsidRPr="00DD4790" w:rsidRDefault="003D7A2D">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w:t>
      </w:r>
      <w:proofErr w:type="gramStart"/>
      <w:r w:rsidR="00356D5B" w:rsidRPr="00DD4790">
        <w:rPr>
          <w:rFonts w:ascii="Times New Roman" w:hAnsi="Times New Roman"/>
        </w:rPr>
        <w:t>224 paper disclosures x 2 minutes = 7 hours.</w:t>
      </w:r>
      <w:proofErr w:type="gramEnd"/>
    </w:p>
  </w:footnote>
  <w:footnote w:id="34">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93 hours x $30.42 per hour = $2,800.</w:t>
      </w:r>
    </w:p>
  </w:footnote>
  <w:footnote w:id="35">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7 hours x $30.42 per hour = $200.</w:t>
      </w:r>
    </w:p>
  </w:footnote>
  <w:footnote w:id="36">
    <w:p w:rsidR="00BE7820" w:rsidRPr="003173F9"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3173F9">
        <w:rPr>
          <w:rFonts w:ascii="Times New Roman" w:hAnsi="Times New Roman"/>
        </w:rPr>
        <w:t xml:space="preserve"> 15 minutes x 2,800 financial institutions = 700 hours.</w:t>
      </w:r>
    </w:p>
  </w:footnote>
  <w:footnote w:id="37">
    <w:p w:rsidR="00BE7820" w:rsidRPr="003173F9"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3173F9">
        <w:rPr>
          <w:rFonts w:ascii="Times New Roman" w:hAnsi="Times New Roman"/>
        </w:rPr>
        <w:t xml:space="preserve"> 30 minutes x 2,800 financial institutions = 1,400 hours.</w:t>
      </w:r>
    </w:p>
  </w:footnote>
  <w:footnote w:id="38">
    <w:p w:rsidR="00BE7820" w:rsidRPr="00C07EB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C07EBA">
        <w:rPr>
          <w:rFonts w:ascii="Times New Roman" w:hAnsi="Times New Roman"/>
        </w:rPr>
        <w:t xml:space="preserve"> </w:t>
      </w:r>
      <w:r w:rsidRPr="00B27EA5">
        <w:rPr>
          <w:rFonts w:ascii="Times New Roman" w:hAnsi="Times New Roman"/>
        </w:rPr>
        <w:t>Financial Managers (11-3031): $60.89(2013 BLS Wage rate) /0.683(ECEC ratio) *1.35(Overhead Load Factor) *1.023(Inflation rate) ^2(Inflated 2 years from base year) = $125.95</w:t>
      </w:r>
    </w:p>
  </w:footnote>
  <w:footnote w:id="39">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(700 hours x $30.42 per hour) + (1,400 hours x $125.95 per hour) = $198,000.</w:t>
      </w:r>
    </w:p>
  </w:footnote>
  <w:footnote w:id="40">
    <w:p w:rsidR="00BE7820" w:rsidRPr="003173F9"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3173F9">
        <w:rPr>
          <w:rFonts w:ascii="Times New Roman" w:hAnsi="Times New Roman"/>
        </w:rPr>
        <w:t xml:space="preserve"> </w:t>
      </w:r>
      <w:r>
        <w:rPr>
          <w:rFonts w:ascii="Times New Roman" w:hAnsi="Times New Roman"/>
        </w:rPr>
        <w:t>6</w:t>
      </w:r>
      <w:r w:rsidRPr="003173F9">
        <w:rPr>
          <w:rFonts w:ascii="Times New Roman" w:hAnsi="Times New Roman"/>
        </w:rPr>
        <w:t xml:space="preserve">0 hours x 2,800 financial institutions = </w:t>
      </w:r>
      <w:r>
        <w:rPr>
          <w:rFonts w:ascii="Times New Roman" w:hAnsi="Times New Roman"/>
        </w:rPr>
        <w:t>168</w:t>
      </w:r>
      <w:r w:rsidRPr="003173F9">
        <w:rPr>
          <w:rFonts w:ascii="Times New Roman" w:hAnsi="Times New Roman"/>
        </w:rPr>
        <w:t>,000 hours.</w:t>
      </w:r>
    </w:p>
  </w:footnote>
  <w:footnote w:id="41">
    <w:p w:rsidR="00BE7820" w:rsidRPr="003173F9"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3173F9">
        <w:rPr>
          <w:rFonts w:ascii="Times New Roman" w:hAnsi="Times New Roman"/>
        </w:rPr>
        <w:t xml:space="preserve"> </w:t>
      </w:r>
      <w:r>
        <w:rPr>
          <w:rFonts w:ascii="Times New Roman" w:hAnsi="Times New Roman"/>
        </w:rPr>
        <w:t>6</w:t>
      </w:r>
      <w:r w:rsidRPr="003173F9">
        <w:rPr>
          <w:rFonts w:ascii="Times New Roman" w:hAnsi="Times New Roman"/>
        </w:rPr>
        <w:t xml:space="preserve">0 hours x 224 financial institutions = </w:t>
      </w:r>
      <w:r>
        <w:rPr>
          <w:rFonts w:ascii="Times New Roman" w:hAnsi="Times New Roman"/>
        </w:rPr>
        <w:t>13</w:t>
      </w:r>
      <w:r w:rsidRPr="003173F9">
        <w:rPr>
          <w:rFonts w:ascii="Times New Roman" w:hAnsi="Times New Roman"/>
        </w:rPr>
        <w:t>,</w:t>
      </w:r>
      <w:r>
        <w:rPr>
          <w:rFonts w:ascii="Times New Roman" w:hAnsi="Times New Roman"/>
        </w:rPr>
        <w:t>0</w:t>
      </w:r>
      <w:r w:rsidRPr="003173F9">
        <w:rPr>
          <w:rFonts w:ascii="Times New Roman" w:hAnsi="Times New Roman"/>
        </w:rPr>
        <w:t>00 hours.</w:t>
      </w:r>
    </w:p>
  </w:footnote>
  <w:footnote w:id="42">
    <w:p w:rsidR="00BE7820" w:rsidRPr="00C07EB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C07EBA">
        <w:rPr>
          <w:rFonts w:ascii="Times New Roman" w:hAnsi="Times New Roman"/>
        </w:rPr>
        <w:t xml:space="preserve"> </w:t>
      </w:r>
      <w:r w:rsidRPr="00027AD1">
        <w:rPr>
          <w:rFonts w:ascii="Times New Roman" w:hAnsi="Times New Roman"/>
        </w:rPr>
        <w:t>Legal Professional (23-1011): $63.46(2013 BLS Wage rate) /0.69(ECEC ratio) *1.35(Overhead Load Factor) *1.023(Inflation rate) ^2(Inflated 2 years from base year) = $129.94</w:t>
      </w:r>
    </w:p>
  </w:footnote>
  <w:footnote w:id="43">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rPr>
        <w:t xml:space="preserve"> 168,000 hours x $129.94 per hour = $21.8 million.</w:t>
      </w:r>
    </w:p>
  </w:footnote>
  <w:footnote w:id="44">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vertAlign w:val="superscript"/>
        </w:rPr>
        <w:t xml:space="preserve"> </w:t>
      </w:r>
      <w:r w:rsidRPr="00DD4790">
        <w:rPr>
          <w:rFonts w:ascii="Times New Roman" w:hAnsi="Times New Roman"/>
        </w:rPr>
        <w:t>13,000 hours x $129.94 per hour = $1.7 million.</w:t>
      </w:r>
    </w:p>
  </w:footnote>
  <w:footnote w:id="45">
    <w:p w:rsidR="00BE7820" w:rsidRPr="003173F9"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3173F9">
        <w:rPr>
          <w:rFonts w:ascii="Times New Roman" w:hAnsi="Times New Roman"/>
        </w:rPr>
        <w:t xml:space="preserve"> 100 hours x 2,800 financial institutions = 280,000 hours.</w:t>
      </w:r>
    </w:p>
  </w:footnote>
  <w:footnote w:id="46">
    <w:p w:rsidR="00BE7820" w:rsidRPr="003173F9"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3173F9">
        <w:rPr>
          <w:rFonts w:ascii="Times New Roman" w:hAnsi="Times New Roman"/>
        </w:rPr>
        <w:t xml:space="preserve"> 100 hours x 224 financial institutions = 22,000 hours.</w:t>
      </w:r>
    </w:p>
  </w:footnote>
  <w:footnote w:id="47">
    <w:p w:rsidR="00BE7820" w:rsidRPr="00C07EBA"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C07EBA">
        <w:rPr>
          <w:rFonts w:ascii="Times New Roman" w:hAnsi="Times New Roman"/>
        </w:rPr>
        <w:t xml:space="preserve"> </w:t>
      </w:r>
      <w:r w:rsidRPr="00D93BEE">
        <w:rPr>
          <w:rFonts w:ascii="Times New Roman" w:hAnsi="Times New Roman"/>
        </w:rPr>
        <w:t>Computer Programmer (15-1131): $38.91(2013 BLS Wage rate) /0.69(ECEC ratio) *1.35(Overhead Load Factor) *1.023(Inflation rate) ^2(Inflated 2 years from base year) = $79.67</w:t>
      </w:r>
    </w:p>
  </w:footnote>
  <w:footnote w:id="48">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vertAlign w:val="superscript"/>
        </w:rPr>
        <w:t xml:space="preserve"> </w:t>
      </w:r>
      <w:r w:rsidRPr="00DD4790">
        <w:rPr>
          <w:rFonts w:ascii="Times New Roman" w:hAnsi="Times New Roman"/>
        </w:rPr>
        <w:t>280,000 hours x $79.67 per hour = $22.3 million.</w:t>
      </w:r>
    </w:p>
  </w:footnote>
  <w:footnote w:id="49">
    <w:p w:rsidR="00BE7820" w:rsidRPr="00DD4790" w:rsidRDefault="00BE7820">
      <w:pPr>
        <w:pStyle w:val="FootnoteText"/>
        <w:rPr>
          <w:rFonts w:ascii="Times New Roman" w:hAnsi="Times New Roman"/>
        </w:rPr>
      </w:pPr>
      <w:r w:rsidRPr="00DD4790">
        <w:rPr>
          <w:rStyle w:val="FootnoteReference"/>
          <w:rFonts w:ascii="Times New Roman" w:hAnsi="Times New Roman"/>
          <w:vertAlign w:val="superscript"/>
        </w:rPr>
        <w:footnoteRef/>
      </w:r>
      <w:r w:rsidRPr="00DD4790">
        <w:rPr>
          <w:rFonts w:ascii="Times New Roman" w:hAnsi="Times New Roman"/>
          <w:vertAlign w:val="superscript"/>
        </w:rPr>
        <w:t xml:space="preserve"> </w:t>
      </w:r>
      <w:r w:rsidRPr="00DD4790">
        <w:rPr>
          <w:rFonts w:ascii="Times New Roman" w:hAnsi="Times New Roman"/>
        </w:rPr>
        <w:t>22,000 hours x $79.67 per hour = $1.8 million.</w:t>
      </w:r>
    </w:p>
  </w:footnote>
  <w:footnote w:id="50">
    <w:p w:rsidR="00BE7820" w:rsidRPr="00E63497"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3497">
        <w:rPr>
          <w:rFonts w:ascii="Times New Roman" w:hAnsi="Times New Roman"/>
        </w:rPr>
        <w:t xml:space="preserve"> (</w:t>
      </w:r>
      <w:r>
        <w:rPr>
          <w:rFonts w:ascii="Times New Roman" w:hAnsi="Times New Roman"/>
        </w:rPr>
        <w:t>1</w:t>
      </w:r>
      <w:r w:rsidR="0040585D">
        <w:rPr>
          <w:rFonts w:ascii="Times New Roman" w:hAnsi="Times New Roman"/>
        </w:rPr>
        <w:t>0.6</w:t>
      </w:r>
      <w:r w:rsidRPr="00E63497">
        <w:rPr>
          <w:rFonts w:ascii="Times New Roman" w:hAnsi="Times New Roman"/>
        </w:rPr>
        <w:t xml:space="preserve"> million paper disclosures x 1 page x $0.05 per page) + (</w:t>
      </w:r>
      <w:r>
        <w:rPr>
          <w:rFonts w:ascii="Times New Roman" w:hAnsi="Times New Roman"/>
        </w:rPr>
        <w:t>1.</w:t>
      </w:r>
      <w:r w:rsidR="0040585D">
        <w:rPr>
          <w:rFonts w:ascii="Times New Roman" w:hAnsi="Times New Roman"/>
        </w:rPr>
        <w:t>6</w:t>
      </w:r>
      <w:r>
        <w:rPr>
          <w:rFonts w:ascii="Times New Roman" w:hAnsi="Times New Roman"/>
        </w:rPr>
        <w:t xml:space="preserve"> million</w:t>
      </w:r>
      <w:r w:rsidRPr="00E63497">
        <w:rPr>
          <w:rFonts w:ascii="Times New Roman" w:hAnsi="Times New Roman"/>
        </w:rPr>
        <w:t xml:space="preserve"> mailed disclosures x $0.49 postage) = $</w:t>
      </w:r>
      <w:r>
        <w:rPr>
          <w:rFonts w:ascii="Times New Roman" w:hAnsi="Times New Roman"/>
        </w:rPr>
        <w:t>1.</w:t>
      </w:r>
      <w:r w:rsidR="0040585D">
        <w:rPr>
          <w:rFonts w:ascii="Times New Roman" w:hAnsi="Times New Roman"/>
        </w:rPr>
        <w:t>3</w:t>
      </w:r>
      <w:r>
        <w:rPr>
          <w:rFonts w:ascii="Times New Roman" w:hAnsi="Times New Roman"/>
        </w:rPr>
        <w:t xml:space="preserve"> million</w:t>
      </w:r>
      <w:r w:rsidRPr="00E63497">
        <w:rPr>
          <w:rFonts w:ascii="Times New Roman" w:hAnsi="Times New Roman"/>
        </w:rPr>
        <w:t>.</w:t>
      </w:r>
    </w:p>
  </w:footnote>
  <w:footnote w:id="51">
    <w:p w:rsidR="00BE7820" w:rsidRPr="00E63497"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3497">
        <w:rPr>
          <w:rFonts w:ascii="Times New Roman" w:hAnsi="Times New Roman"/>
        </w:rPr>
        <w:t xml:space="preserve"> (</w:t>
      </w:r>
      <w:r>
        <w:rPr>
          <w:rFonts w:ascii="Times New Roman" w:hAnsi="Times New Roman"/>
        </w:rPr>
        <w:t>1</w:t>
      </w:r>
      <w:r w:rsidR="001F1DDF">
        <w:rPr>
          <w:rFonts w:ascii="Times New Roman" w:hAnsi="Times New Roman"/>
        </w:rPr>
        <w:t>0.8</w:t>
      </w:r>
      <w:r w:rsidRPr="00E63497">
        <w:rPr>
          <w:rFonts w:ascii="Times New Roman" w:hAnsi="Times New Roman"/>
        </w:rPr>
        <w:t xml:space="preserve"> million paper statements x 2 pages x $0.05 per page) + (</w:t>
      </w:r>
      <w:r>
        <w:rPr>
          <w:rFonts w:ascii="Times New Roman" w:hAnsi="Times New Roman"/>
        </w:rPr>
        <w:t>1</w:t>
      </w:r>
      <w:r w:rsidR="001F1DDF">
        <w:rPr>
          <w:rFonts w:ascii="Times New Roman" w:hAnsi="Times New Roman"/>
        </w:rPr>
        <w:t>0.8</w:t>
      </w:r>
      <w:r w:rsidRPr="00E63497">
        <w:rPr>
          <w:rFonts w:ascii="Times New Roman" w:hAnsi="Times New Roman"/>
        </w:rPr>
        <w:t xml:space="preserve"> million mailed statements x $0.49 postage) = $</w:t>
      </w:r>
      <w:r>
        <w:rPr>
          <w:rFonts w:ascii="Times New Roman" w:hAnsi="Times New Roman"/>
        </w:rPr>
        <w:t>6.</w:t>
      </w:r>
      <w:r w:rsidR="001F1DDF">
        <w:rPr>
          <w:rFonts w:ascii="Times New Roman" w:hAnsi="Times New Roman"/>
        </w:rPr>
        <w:t>3</w:t>
      </w:r>
      <w:r w:rsidRPr="00E63497">
        <w:rPr>
          <w:rFonts w:ascii="Times New Roman" w:hAnsi="Times New Roman"/>
        </w:rPr>
        <w:t xml:space="preserve"> million.</w:t>
      </w:r>
    </w:p>
  </w:footnote>
  <w:footnote w:id="52">
    <w:p w:rsidR="00BE7820" w:rsidRPr="00E63497"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E63497">
        <w:rPr>
          <w:rFonts w:ascii="Times New Roman" w:hAnsi="Times New Roman"/>
        </w:rPr>
        <w:t xml:space="preserve"> (</w:t>
      </w:r>
      <w:r>
        <w:rPr>
          <w:rFonts w:ascii="Times New Roman" w:hAnsi="Times New Roman"/>
        </w:rPr>
        <w:t>5.</w:t>
      </w:r>
      <w:r w:rsidR="005D3A01">
        <w:rPr>
          <w:rFonts w:ascii="Times New Roman" w:hAnsi="Times New Roman"/>
        </w:rPr>
        <w:t>3</w:t>
      </w:r>
      <w:r w:rsidRPr="00E63497">
        <w:rPr>
          <w:rFonts w:ascii="Times New Roman" w:hAnsi="Times New Roman"/>
        </w:rPr>
        <w:t xml:space="preserve"> million paper disclosures x 2 pages x $0.05 per page) + (</w:t>
      </w:r>
      <w:r w:rsidR="005D3A01">
        <w:rPr>
          <w:rFonts w:ascii="Times New Roman" w:hAnsi="Times New Roman"/>
        </w:rPr>
        <w:t>797</w:t>
      </w:r>
      <w:r>
        <w:rPr>
          <w:rFonts w:ascii="Times New Roman" w:hAnsi="Times New Roman"/>
        </w:rPr>
        <w:t>,000</w:t>
      </w:r>
      <w:r w:rsidRPr="00E63497">
        <w:rPr>
          <w:rFonts w:ascii="Times New Roman" w:hAnsi="Times New Roman"/>
        </w:rPr>
        <w:t xml:space="preserve"> mailed disclosures x $0.49 postage) = $</w:t>
      </w:r>
      <w:r>
        <w:rPr>
          <w:rFonts w:ascii="Times New Roman" w:hAnsi="Times New Roman"/>
        </w:rPr>
        <w:t>9</w:t>
      </w:r>
      <w:r w:rsidR="005D3A01">
        <w:rPr>
          <w:rFonts w:ascii="Times New Roman" w:hAnsi="Times New Roman"/>
        </w:rPr>
        <w:t>22</w:t>
      </w:r>
      <w:r w:rsidRPr="00E63497">
        <w:rPr>
          <w:rFonts w:ascii="Times New Roman" w:hAnsi="Times New Roman"/>
        </w:rPr>
        <w:t>,000; (</w:t>
      </w:r>
      <w:r>
        <w:rPr>
          <w:rFonts w:ascii="Times New Roman" w:hAnsi="Times New Roman"/>
        </w:rPr>
        <w:t>4</w:t>
      </w:r>
      <w:r w:rsidR="005D3A01">
        <w:rPr>
          <w:rFonts w:ascii="Times New Roman" w:hAnsi="Times New Roman"/>
        </w:rPr>
        <w:t>25</w:t>
      </w:r>
      <w:r w:rsidRPr="00E63497">
        <w:rPr>
          <w:rFonts w:ascii="Times New Roman" w:hAnsi="Times New Roman"/>
        </w:rPr>
        <w:t>,000 paper disclosures x 2 pages x $0.05 per page) + (</w:t>
      </w:r>
      <w:r>
        <w:rPr>
          <w:rFonts w:ascii="Times New Roman" w:hAnsi="Times New Roman"/>
        </w:rPr>
        <w:t>6</w:t>
      </w:r>
      <w:r w:rsidR="005D3A01">
        <w:rPr>
          <w:rFonts w:ascii="Times New Roman" w:hAnsi="Times New Roman"/>
        </w:rPr>
        <w:t>4</w:t>
      </w:r>
      <w:r w:rsidRPr="00E63497">
        <w:rPr>
          <w:rFonts w:ascii="Times New Roman" w:hAnsi="Times New Roman"/>
        </w:rPr>
        <w:t>,000 mailed disclosures x $0.49 postage) = $</w:t>
      </w:r>
      <w:r>
        <w:rPr>
          <w:rFonts w:ascii="Times New Roman" w:hAnsi="Times New Roman"/>
        </w:rPr>
        <w:t>7</w:t>
      </w:r>
      <w:r w:rsidR="00086B84">
        <w:rPr>
          <w:rFonts w:ascii="Times New Roman" w:hAnsi="Times New Roman"/>
        </w:rPr>
        <w:t>4</w:t>
      </w:r>
      <w:r w:rsidRPr="00E63497">
        <w:rPr>
          <w:rFonts w:ascii="Times New Roman" w:hAnsi="Times New Roman"/>
        </w:rPr>
        <w:t>,000.</w:t>
      </w:r>
    </w:p>
  </w:footnote>
  <w:footnote w:id="53">
    <w:p w:rsidR="00BE7820" w:rsidRPr="00F657AC" w:rsidRDefault="00BE7820">
      <w:pPr>
        <w:pStyle w:val="FootnoteText"/>
        <w:rPr>
          <w:rFonts w:ascii="Times New Roman" w:hAnsi="Times New Roman"/>
        </w:rPr>
      </w:pPr>
      <w:r w:rsidRPr="00C07EBA">
        <w:rPr>
          <w:rStyle w:val="FootnoteReference"/>
          <w:rFonts w:ascii="Times New Roman" w:hAnsi="Times New Roman"/>
          <w:vertAlign w:val="superscript"/>
        </w:rPr>
        <w:footnoteRef/>
      </w:r>
      <w:r w:rsidRPr="00F657AC">
        <w:rPr>
          <w:rFonts w:ascii="Times New Roman" w:hAnsi="Times New Roman"/>
        </w:rPr>
        <w:t xml:space="preserve"> (2,800 paper notices x 1 page x $0.05 per page) + (2,800 mailed notices x $0.49 postage) = $1,500; (224 paper notices x 1 page x $0.05 per page) + (224 mailed notices x $0.49 postage) = $1</w:t>
      </w:r>
      <w:r w:rsidR="00086B84">
        <w:rPr>
          <w:rFonts w:ascii="Times New Roman" w:hAnsi="Times New Roman"/>
        </w:rPr>
        <w:t>00</w:t>
      </w:r>
      <w:r w:rsidRPr="00F657AC">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85" w:rsidRDefault="00A53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20" w:rsidRDefault="00BE7820">
    <w:pPr>
      <w:jc w:val="right"/>
      <w:rPr>
        <w:rFonts w:ascii="CG Times" w:hAnsi="CG Times"/>
        <w:b/>
        <w:bCs/>
        <w:sz w:val="20"/>
        <w:szCs w:val="20"/>
      </w:rPr>
    </w:pPr>
    <w:r w:rsidRPr="00BF1CD2">
      <w:rPr>
        <w:rFonts w:ascii="CG Times" w:hAnsi="CG Times"/>
        <w:b/>
        <w:bCs/>
        <w:sz w:val="20"/>
        <w:szCs w:val="20"/>
      </w:rPr>
      <w:t>Proposed Exemption for the Receipt of Compensation by Investment Advice Fiduciarie</w:t>
    </w:r>
    <w:r>
      <w:rPr>
        <w:rFonts w:ascii="CG Times" w:hAnsi="CG Times"/>
        <w:b/>
        <w:bCs/>
        <w:sz w:val="20"/>
        <w:szCs w:val="20"/>
      </w:rPr>
      <w:t>s</w:t>
    </w:r>
  </w:p>
  <w:p w:rsidR="00BE7820" w:rsidRDefault="00BE7820">
    <w:pPr>
      <w:jc w:val="right"/>
      <w:rPr>
        <w:rFonts w:ascii="CG Times" w:hAnsi="CG Times"/>
        <w:b/>
        <w:bCs/>
        <w:sz w:val="20"/>
        <w:szCs w:val="20"/>
      </w:rPr>
    </w:pPr>
    <w:r>
      <w:rPr>
        <w:rFonts w:ascii="CG Times" w:hAnsi="CG Times"/>
        <w:b/>
        <w:bCs/>
        <w:sz w:val="20"/>
        <w:szCs w:val="20"/>
      </w:rPr>
      <w:t>(Best Interest Contract Exemption)</w:t>
    </w:r>
  </w:p>
  <w:p w:rsidR="00BE7820" w:rsidRDefault="00BE7820">
    <w:pPr>
      <w:jc w:val="right"/>
      <w:rPr>
        <w:rFonts w:ascii="Times New Roman" w:hAnsi="Times New Roman"/>
        <w:sz w:val="20"/>
        <w:szCs w:val="20"/>
      </w:rPr>
    </w:pPr>
    <w:r>
      <w:rPr>
        <w:rFonts w:ascii="CG Times" w:hAnsi="CG Times"/>
        <w:b/>
        <w:bCs/>
        <w:sz w:val="20"/>
        <w:szCs w:val="20"/>
      </w:rPr>
      <w:t>1210-NEW</w:t>
    </w:r>
  </w:p>
  <w:p w:rsidR="00BE7820" w:rsidRPr="00AC2A80" w:rsidRDefault="00BE7820">
    <w:pPr>
      <w:ind w:firstLine="7920"/>
      <w:jc w:val="right"/>
      <w:rPr>
        <w:rFonts w:ascii="Times New Roman" w:hAnsi="Times New Roman"/>
        <w:b/>
        <w:sz w:val="20"/>
        <w:szCs w:val="20"/>
      </w:rPr>
    </w:pPr>
    <w:r>
      <w:rPr>
        <w:rFonts w:ascii="Times New Roman" w:hAnsi="Times New Roman"/>
        <w:b/>
        <w:sz w:val="20"/>
        <w:szCs w:val="20"/>
      </w:rPr>
      <w:t>April 2015</w:t>
    </w:r>
    <w:r w:rsidRPr="00AC2A80">
      <w:rPr>
        <w:rFonts w:ascii="Times New Roman" w:hAnsi="Times New Roman"/>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E85" w:rsidRDefault="00A53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11926"/>
    <w:rsid w:val="00023C9C"/>
    <w:rsid w:val="00025932"/>
    <w:rsid w:val="00027AD1"/>
    <w:rsid w:val="0003582C"/>
    <w:rsid w:val="00042AE8"/>
    <w:rsid w:val="00051F87"/>
    <w:rsid w:val="00052C90"/>
    <w:rsid w:val="00053D90"/>
    <w:rsid w:val="00056CFD"/>
    <w:rsid w:val="00060955"/>
    <w:rsid w:val="00064FC4"/>
    <w:rsid w:val="000746C8"/>
    <w:rsid w:val="00081718"/>
    <w:rsid w:val="00086B84"/>
    <w:rsid w:val="00086E08"/>
    <w:rsid w:val="000930A5"/>
    <w:rsid w:val="00094534"/>
    <w:rsid w:val="000A36E0"/>
    <w:rsid w:val="000A745A"/>
    <w:rsid w:val="000B2A59"/>
    <w:rsid w:val="000C6C76"/>
    <w:rsid w:val="000D4E21"/>
    <w:rsid w:val="000E0784"/>
    <w:rsid w:val="000E1156"/>
    <w:rsid w:val="000E3E6A"/>
    <w:rsid w:val="000F1E7F"/>
    <w:rsid w:val="000F27E6"/>
    <w:rsid w:val="000F47CB"/>
    <w:rsid w:val="000F7F3C"/>
    <w:rsid w:val="001022EF"/>
    <w:rsid w:val="0010308D"/>
    <w:rsid w:val="00115A07"/>
    <w:rsid w:val="001174DB"/>
    <w:rsid w:val="00120F59"/>
    <w:rsid w:val="00122D70"/>
    <w:rsid w:val="00125C8A"/>
    <w:rsid w:val="00125E59"/>
    <w:rsid w:val="00130F98"/>
    <w:rsid w:val="00135D3F"/>
    <w:rsid w:val="00176829"/>
    <w:rsid w:val="00184544"/>
    <w:rsid w:val="001845AE"/>
    <w:rsid w:val="00190A4A"/>
    <w:rsid w:val="001938A5"/>
    <w:rsid w:val="001A083E"/>
    <w:rsid w:val="001A61FC"/>
    <w:rsid w:val="001B1D9C"/>
    <w:rsid w:val="001D06E4"/>
    <w:rsid w:val="001D11ED"/>
    <w:rsid w:val="001D2253"/>
    <w:rsid w:val="001D6342"/>
    <w:rsid w:val="001D69A5"/>
    <w:rsid w:val="001F1CB8"/>
    <w:rsid w:val="001F1DDF"/>
    <w:rsid w:val="001F6BF2"/>
    <w:rsid w:val="002043DF"/>
    <w:rsid w:val="00213639"/>
    <w:rsid w:val="0021698D"/>
    <w:rsid w:val="00231511"/>
    <w:rsid w:val="002322CA"/>
    <w:rsid w:val="00235B48"/>
    <w:rsid w:val="00236C3C"/>
    <w:rsid w:val="0024351B"/>
    <w:rsid w:val="002545B7"/>
    <w:rsid w:val="00266850"/>
    <w:rsid w:val="0027458F"/>
    <w:rsid w:val="00274E41"/>
    <w:rsid w:val="00281E9E"/>
    <w:rsid w:val="002838C0"/>
    <w:rsid w:val="00283DF2"/>
    <w:rsid w:val="0028488A"/>
    <w:rsid w:val="002A36A8"/>
    <w:rsid w:val="002A49B1"/>
    <w:rsid w:val="002A53E8"/>
    <w:rsid w:val="002A7E08"/>
    <w:rsid w:val="002B0A04"/>
    <w:rsid w:val="002B464C"/>
    <w:rsid w:val="002D32A9"/>
    <w:rsid w:val="002E172C"/>
    <w:rsid w:val="002E36D9"/>
    <w:rsid w:val="002E3719"/>
    <w:rsid w:val="00300D26"/>
    <w:rsid w:val="003079FF"/>
    <w:rsid w:val="00307CD5"/>
    <w:rsid w:val="00310B99"/>
    <w:rsid w:val="00314208"/>
    <w:rsid w:val="003173F9"/>
    <w:rsid w:val="00321524"/>
    <w:rsid w:val="00330CCD"/>
    <w:rsid w:val="00333A5F"/>
    <w:rsid w:val="00341105"/>
    <w:rsid w:val="00343898"/>
    <w:rsid w:val="00346D15"/>
    <w:rsid w:val="0034754B"/>
    <w:rsid w:val="0034785F"/>
    <w:rsid w:val="00356D5B"/>
    <w:rsid w:val="00360DC4"/>
    <w:rsid w:val="00367BDB"/>
    <w:rsid w:val="003816A1"/>
    <w:rsid w:val="003838AE"/>
    <w:rsid w:val="0038552B"/>
    <w:rsid w:val="00385CFC"/>
    <w:rsid w:val="00386949"/>
    <w:rsid w:val="00392ADD"/>
    <w:rsid w:val="00395C1F"/>
    <w:rsid w:val="003A7E06"/>
    <w:rsid w:val="003B178A"/>
    <w:rsid w:val="003B35C2"/>
    <w:rsid w:val="003B3904"/>
    <w:rsid w:val="003B4625"/>
    <w:rsid w:val="003C6011"/>
    <w:rsid w:val="003C7BA5"/>
    <w:rsid w:val="003D5BAC"/>
    <w:rsid w:val="003D71A2"/>
    <w:rsid w:val="003D7A2D"/>
    <w:rsid w:val="003E0FAC"/>
    <w:rsid w:val="003E28F6"/>
    <w:rsid w:val="003E45EE"/>
    <w:rsid w:val="003F3113"/>
    <w:rsid w:val="003F39BE"/>
    <w:rsid w:val="003F3C6E"/>
    <w:rsid w:val="00400932"/>
    <w:rsid w:val="00405086"/>
    <w:rsid w:val="0040585D"/>
    <w:rsid w:val="00410C54"/>
    <w:rsid w:val="004158FF"/>
    <w:rsid w:val="004172E2"/>
    <w:rsid w:val="004275D4"/>
    <w:rsid w:val="00431EE1"/>
    <w:rsid w:val="0043451E"/>
    <w:rsid w:val="0044435A"/>
    <w:rsid w:val="00456561"/>
    <w:rsid w:val="00475204"/>
    <w:rsid w:val="00484B84"/>
    <w:rsid w:val="004850C8"/>
    <w:rsid w:val="00486F87"/>
    <w:rsid w:val="0048708F"/>
    <w:rsid w:val="00491F77"/>
    <w:rsid w:val="0049266B"/>
    <w:rsid w:val="004A1371"/>
    <w:rsid w:val="004A1B02"/>
    <w:rsid w:val="004A57CF"/>
    <w:rsid w:val="004A7ED5"/>
    <w:rsid w:val="004B0755"/>
    <w:rsid w:val="004C7172"/>
    <w:rsid w:val="004D1676"/>
    <w:rsid w:val="004D4B58"/>
    <w:rsid w:val="004E1D3C"/>
    <w:rsid w:val="004E3994"/>
    <w:rsid w:val="004E3DC1"/>
    <w:rsid w:val="004E6238"/>
    <w:rsid w:val="004F0204"/>
    <w:rsid w:val="004F3568"/>
    <w:rsid w:val="004F433B"/>
    <w:rsid w:val="00500B6C"/>
    <w:rsid w:val="0050232D"/>
    <w:rsid w:val="005077F2"/>
    <w:rsid w:val="005222C3"/>
    <w:rsid w:val="00531817"/>
    <w:rsid w:val="00532368"/>
    <w:rsid w:val="0053789C"/>
    <w:rsid w:val="00540DA6"/>
    <w:rsid w:val="00541F6D"/>
    <w:rsid w:val="005438AF"/>
    <w:rsid w:val="00546544"/>
    <w:rsid w:val="00551D9F"/>
    <w:rsid w:val="00557439"/>
    <w:rsid w:val="0056339E"/>
    <w:rsid w:val="00565446"/>
    <w:rsid w:val="00586B52"/>
    <w:rsid w:val="00586F18"/>
    <w:rsid w:val="0058745F"/>
    <w:rsid w:val="00596F84"/>
    <w:rsid w:val="005A0FA1"/>
    <w:rsid w:val="005A505D"/>
    <w:rsid w:val="005C24D3"/>
    <w:rsid w:val="005C5F3C"/>
    <w:rsid w:val="005C6D5B"/>
    <w:rsid w:val="005C784B"/>
    <w:rsid w:val="005C7C67"/>
    <w:rsid w:val="005D2CF4"/>
    <w:rsid w:val="005D3A01"/>
    <w:rsid w:val="005D72B5"/>
    <w:rsid w:val="005E2587"/>
    <w:rsid w:val="005E36E2"/>
    <w:rsid w:val="005F1E77"/>
    <w:rsid w:val="005F1F4C"/>
    <w:rsid w:val="005F2806"/>
    <w:rsid w:val="005F33D3"/>
    <w:rsid w:val="00622521"/>
    <w:rsid w:val="00626CEA"/>
    <w:rsid w:val="006305FF"/>
    <w:rsid w:val="00633B2B"/>
    <w:rsid w:val="00636752"/>
    <w:rsid w:val="00643355"/>
    <w:rsid w:val="00643B92"/>
    <w:rsid w:val="006440F3"/>
    <w:rsid w:val="00645493"/>
    <w:rsid w:val="006464FA"/>
    <w:rsid w:val="00652645"/>
    <w:rsid w:val="00652808"/>
    <w:rsid w:val="00653B95"/>
    <w:rsid w:val="00657E1F"/>
    <w:rsid w:val="006615E9"/>
    <w:rsid w:val="00675F93"/>
    <w:rsid w:val="00691CDE"/>
    <w:rsid w:val="006A4D80"/>
    <w:rsid w:val="006C4505"/>
    <w:rsid w:val="006D26A0"/>
    <w:rsid w:val="006D450E"/>
    <w:rsid w:val="006E2312"/>
    <w:rsid w:val="006E6E49"/>
    <w:rsid w:val="006F4841"/>
    <w:rsid w:val="0070488A"/>
    <w:rsid w:val="00746709"/>
    <w:rsid w:val="00747506"/>
    <w:rsid w:val="00747797"/>
    <w:rsid w:val="00766E66"/>
    <w:rsid w:val="00780DB6"/>
    <w:rsid w:val="00787555"/>
    <w:rsid w:val="007A314A"/>
    <w:rsid w:val="007A3257"/>
    <w:rsid w:val="007A7EB4"/>
    <w:rsid w:val="007C054E"/>
    <w:rsid w:val="007C30F2"/>
    <w:rsid w:val="007C3945"/>
    <w:rsid w:val="007C4AE7"/>
    <w:rsid w:val="007D2CB8"/>
    <w:rsid w:val="007D38E6"/>
    <w:rsid w:val="007D625F"/>
    <w:rsid w:val="007D75F2"/>
    <w:rsid w:val="007E1313"/>
    <w:rsid w:val="007F2856"/>
    <w:rsid w:val="007F72A5"/>
    <w:rsid w:val="00800692"/>
    <w:rsid w:val="0081302D"/>
    <w:rsid w:val="0081683B"/>
    <w:rsid w:val="00816964"/>
    <w:rsid w:val="00816F97"/>
    <w:rsid w:val="00817C13"/>
    <w:rsid w:val="00833431"/>
    <w:rsid w:val="00842412"/>
    <w:rsid w:val="00842614"/>
    <w:rsid w:val="0084313F"/>
    <w:rsid w:val="00852DFA"/>
    <w:rsid w:val="00860444"/>
    <w:rsid w:val="0086272E"/>
    <w:rsid w:val="008652FF"/>
    <w:rsid w:val="008658D1"/>
    <w:rsid w:val="00871894"/>
    <w:rsid w:val="00884E68"/>
    <w:rsid w:val="00892A6C"/>
    <w:rsid w:val="008A32B2"/>
    <w:rsid w:val="008A355B"/>
    <w:rsid w:val="008A35F3"/>
    <w:rsid w:val="008A3CC6"/>
    <w:rsid w:val="008A7561"/>
    <w:rsid w:val="008B2372"/>
    <w:rsid w:val="008B414B"/>
    <w:rsid w:val="008C0D19"/>
    <w:rsid w:val="008C331B"/>
    <w:rsid w:val="008C7AA2"/>
    <w:rsid w:val="008D339C"/>
    <w:rsid w:val="008D52A1"/>
    <w:rsid w:val="008D7ED8"/>
    <w:rsid w:val="008F35B1"/>
    <w:rsid w:val="0090264B"/>
    <w:rsid w:val="0090313C"/>
    <w:rsid w:val="00911B00"/>
    <w:rsid w:val="009164C4"/>
    <w:rsid w:val="0092038E"/>
    <w:rsid w:val="00927DDB"/>
    <w:rsid w:val="00930C60"/>
    <w:rsid w:val="00936E77"/>
    <w:rsid w:val="00941BFC"/>
    <w:rsid w:val="00943A4B"/>
    <w:rsid w:val="0095652C"/>
    <w:rsid w:val="0095653D"/>
    <w:rsid w:val="00971F9C"/>
    <w:rsid w:val="0097255B"/>
    <w:rsid w:val="00973BD0"/>
    <w:rsid w:val="00974027"/>
    <w:rsid w:val="0098013F"/>
    <w:rsid w:val="00984598"/>
    <w:rsid w:val="00996C89"/>
    <w:rsid w:val="009A16BF"/>
    <w:rsid w:val="009A574B"/>
    <w:rsid w:val="009B385B"/>
    <w:rsid w:val="009C10CA"/>
    <w:rsid w:val="009C31D3"/>
    <w:rsid w:val="009E54F6"/>
    <w:rsid w:val="009F04F5"/>
    <w:rsid w:val="009F5057"/>
    <w:rsid w:val="009F6B2C"/>
    <w:rsid w:val="00A246C4"/>
    <w:rsid w:val="00A251C4"/>
    <w:rsid w:val="00A251EB"/>
    <w:rsid w:val="00A26D30"/>
    <w:rsid w:val="00A27F28"/>
    <w:rsid w:val="00A3143A"/>
    <w:rsid w:val="00A3211B"/>
    <w:rsid w:val="00A34400"/>
    <w:rsid w:val="00A41524"/>
    <w:rsid w:val="00A44B96"/>
    <w:rsid w:val="00A53E85"/>
    <w:rsid w:val="00A553F7"/>
    <w:rsid w:val="00A56C09"/>
    <w:rsid w:val="00A57917"/>
    <w:rsid w:val="00A61D19"/>
    <w:rsid w:val="00A6617D"/>
    <w:rsid w:val="00A70462"/>
    <w:rsid w:val="00A72BCB"/>
    <w:rsid w:val="00A849B1"/>
    <w:rsid w:val="00A87777"/>
    <w:rsid w:val="00AA0D37"/>
    <w:rsid w:val="00AA4D55"/>
    <w:rsid w:val="00AB25C5"/>
    <w:rsid w:val="00AB5080"/>
    <w:rsid w:val="00AC2A80"/>
    <w:rsid w:val="00AD4CF8"/>
    <w:rsid w:val="00AD64BE"/>
    <w:rsid w:val="00AD7FB5"/>
    <w:rsid w:val="00AE54A1"/>
    <w:rsid w:val="00AF6A04"/>
    <w:rsid w:val="00B023CE"/>
    <w:rsid w:val="00B0424E"/>
    <w:rsid w:val="00B049D4"/>
    <w:rsid w:val="00B052DC"/>
    <w:rsid w:val="00B06B58"/>
    <w:rsid w:val="00B12F80"/>
    <w:rsid w:val="00B16F95"/>
    <w:rsid w:val="00B212CF"/>
    <w:rsid w:val="00B27EA5"/>
    <w:rsid w:val="00B30D8B"/>
    <w:rsid w:val="00B30F7E"/>
    <w:rsid w:val="00B32948"/>
    <w:rsid w:val="00B32C31"/>
    <w:rsid w:val="00B36996"/>
    <w:rsid w:val="00B40B73"/>
    <w:rsid w:val="00B4177A"/>
    <w:rsid w:val="00B41D75"/>
    <w:rsid w:val="00B430C0"/>
    <w:rsid w:val="00B45447"/>
    <w:rsid w:val="00B478AB"/>
    <w:rsid w:val="00B60821"/>
    <w:rsid w:val="00B6305C"/>
    <w:rsid w:val="00B677AF"/>
    <w:rsid w:val="00B70530"/>
    <w:rsid w:val="00B716D8"/>
    <w:rsid w:val="00B726EC"/>
    <w:rsid w:val="00B82B09"/>
    <w:rsid w:val="00B876B7"/>
    <w:rsid w:val="00B93A19"/>
    <w:rsid w:val="00B94333"/>
    <w:rsid w:val="00BB3E9A"/>
    <w:rsid w:val="00BB705E"/>
    <w:rsid w:val="00BB7EDC"/>
    <w:rsid w:val="00BC098D"/>
    <w:rsid w:val="00BE0F70"/>
    <w:rsid w:val="00BE3D72"/>
    <w:rsid w:val="00BE7820"/>
    <w:rsid w:val="00BF1CD2"/>
    <w:rsid w:val="00C0687C"/>
    <w:rsid w:val="00C07EBA"/>
    <w:rsid w:val="00C21020"/>
    <w:rsid w:val="00C21EBA"/>
    <w:rsid w:val="00C26293"/>
    <w:rsid w:val="00C36446"/>
    <w:rsid w:val="00C3667F"/>
    <w:rsid w:val="00C46C5B"/>
    <w:rsid w:val="00C4718C"/>
    <w:rsid w:val="00C63739"/>
    <w:rsid w:val="00C6642F"/>
    <w:rsid w:val="00C72C15"/>
    <w:rsid w:val="00C74980"/>
    <w:rsid w:val="00C751BE"/>
    <w:rsid w:val="00C766EF"/>
    <w:rsid w:val="00C80F67"/>
    <w:rsid w:val="00C87E3B"/>
    <w:rsid w:val="00C97C13"/>
    <w:rsid w:val="00CA03AF"/>
    <w:rsid w:val="00CA317D"/>
    <w:rsid w:val="00CA3C66"/>
    <w:rsid w:val="00CA45BD"/>
    <w:rsid w:val="00CA51CD"/>
    <w:rsid w:val="00CB63C3"/>
    <w:rsid w:val="00CC1D7C"/>
    <w:rsid w:val="00CC1DEE"/>
    <w:rsid w:val="00CC4651"/>
    <w:rsid w:val="00CC65B0"/>
    <w:rsid w:val="00CD0891"/>
    <w:rsid w:val="00CD2D02"/>
    <w:rsid w:val="00CD50B2"/>
    <w:rsid w:val="00CD608F"/>
    <w:rsid w:val="00CD6FD3"/>
    <w:rsid w:val="00CD720E"/>
    <w:rsid w:val="00CD7778"/>
    <w:rsid w:val="00CE5F75"/>
    <w:rsid w:val="00CF42E4"/>
    <w:rsid w:val="00D03332"/>
    <w:rsid w:val="00D03880"/>
    <w:rsid w:val="00D04E46"/>
    <w:rsid w:val="00D07637"/>
    <w:rsid w:val="00D127CB"/>
    <w:rsid w:val="00D203BF"/>
    <w:rsid w:val="00D317D1"/>
    <w:rsid w:val="00D319C5"/>
    <w:rsid w:val="00D3419F"/>
    <w:rsid w:val="00D51284"/>
    <w:rsid w:val="00D5603E"/>
    <w:rsid w:val="00D6678C"/>
    <w:rsid w:val="00D708CA"/>
    <w:rsid w:val="00D71EE1"/>
    <w:rsid w:val="00D80EE0"/>
    <w:rsid w:val="00D901EB"/>
    <w:rsid w:val="00D93BEE"/>
    <w:rsid w:val="00DA0512"/>
    <w:rsid w:val="00DA2152"/>
    <w:rsid w:val="00DB5EE7"/>
    <w:rsid w:val="00DC0931"/>
    <w:rsid w:val="00DC1D78"/>
    <w:rsid w:val="00DC3147"/>
    <w:rsid w:val="00DD0538"/>
    <w:rsid w:val="00DD4790"/>
    <w:rsid w:val="00DE306F"/>
    <w:rsid w:val="00DF559B"/>
    <w:rsid w:val="00DF78C8"/>
    <w:rsid w:val="00E00958"/>
    <w:rsid w:val="00E0308C"/>
    <w:rsid w:val="00E0600C"/>
    <w:rsid w:val="00E07A95"/>
    <w:rsid w:val="00E12855"/>
    <w:rsid w:val="00E31E14"/>
    <w:rsid w:val="00E44A3F"/>
    <w:rsid w:val="00E45C97"/>
    <w:rsid w:val="00E5064D"/>
    <w:rsid w:val="00E60A1A"/>
    <w:rsid w:val="00E62AC9"/>
    <w:rsid w:val="00E63497"/>
    <w:rsid w:val="00E640B0"/>
    <w:rsid w:val="00E6758C"/>
    <w:rsid w:val="00E67B4B"/>
    <w:rsid w:val="00E733BA"/>
    <w:rsid w:val="00E97172"/>
    <w:rsid w:val="00E97EE1"/>
    <w:rsid w:val="00E97FA3"/>
    <w:rsid w:val="00EA24FA"/>
    <w:rsid w:val="00EA6A3A"/>
    <w:rsid w:val="00EA6BD3"/>
    <w:rsid w:val="00EB4577"/>
    <w:rsid w:val="00EB790D"/>
    <w:rsid w:val="00EC673B"/>
    <w:rsid w:val="00EC69FC"/>
    <w:rsid w:val="00EC70DB"/>
    <w:rsid w:val="00EC7FE6"/>
    <w:rsid w:val="00EE2131"/>
    <w:rsid w:val="00EF459B"/>
    <w:rsid w:val="00EF5A6E"/>
    <w:rsid w:val="00EF6CD2"/>
    <w:rsid w:val="00F00FBA"/>
    <w:rsid w:val="00F068D3"/>
    <w:rsid w:val="00F1066D"/>
    <w:rsid w:val="00F134A0"/>
    <w:rsid w:val="00F13DBD"/>
    <w:rsid w:val="00F17AFA"/>
    <w:rsid w:val="00F21885"/>
    <w:rsid w:val="00F219C8"/>
    <w:rsid w:val="00F2439E"/>
    <w:rsid w:val="00F24D6C"/>
    <w:rsid w:val="00F26EAE"/>
    <w:rsid w:val="00F3670F"/>
    <w:rsid w:val="00F370BB"/>
    <w:rsid w:val="00F50B19"/>
    <w:rsid w:val="00F52573"/>
    <w:rsid w:val="00F621D9"/>
    <w:rsid w:val="00F657AC"/>
    <w:rsid w:val="00F72121"/>
    <w:rsid w:val="00F800F4"/>
    <w:rsid w:val="00F82B08"/>
    <w:rsid w:val="00F84482"/>
    <w:rsid w:val="00F87529"/>
    <w:rsid w:val="00F961D2"/>
    <w:rsid w:val="00FA43FE"/>
    <w:rsid w:val="00FC0F2B"/>
    <w:rsid w:val="00FD3378"/>
    <w:rsid w:val="00FD5245"/>
    <w:rsid w:val="00FE3018"/>
    <w:rsid w:val="00FF3099"/>
    <w:rsid w:val="00FF6B8D"/>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28EA-3F3F-40AF-B6C6-6100D082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33678</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2015-04-17T22:27:00Z</dcterms:created>
  <dcterms:modified xsi:type="dcterms:W3CDTF">2015-04-17T22:27:00Z</dcterms:modified>
</cp:coreProperties>
</file>