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6"/>
      </w:tblGrid>
      <w:tr w:rsidR="007B319C" w:rsidTr="0037661D">
        <w:trPr>
          <w:trHeight w:val="2880"/>
          <w:jc w:val="center"/>
        </w:trPr>
        <w:sdt>
          <w:sdtPr>
            <w:rPr>
              <w:rFonts w:asciiTheme="majorHAnsi" w:eastAsiaTheme="majorEastAsia" w:hAnsiTheme="majorHAnsi" w:cstheme="majorBidi"/>
              <w:caps/>
              <w:lang w:eastAsia="en-US"/>
            </w:rPr>
            <w:alias w:val="Company"/>
            <w:id w:val="15524243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>
            <w:rPr>
              <w:lang w:eastAsia="ja-JP"/>
            </w:rPr>
          </w:sdtEndPr>
          <w:sdtContent>
            <w:tc>
              <w:tcPr>
                <w:tcW w:w="5000" w:type="pct"/>
              </w:tcPr>
              <w:p w:rsidR="007B319C" w:rsidRDefault="007B319C" w:rsidP="007B319C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lang w:eastAsia="en-US"/>
                  </w:rPr>
                  <w:t>NIH Office of the Director (OD)</w:t>
                </w:r>
              </w:p>
            </w:tc>
          </w:sdtContent>
        </w:sdt>
      </w:tr>
      <w:tr w:rsidR="007B319C" w:rsidTr="0037661D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7B319C" w:rsidRDefault="007B319C" w:rsidP="007B319C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Attachment 5</w:t>
                </w:r>
              </w:p>
            </w:tc>
          </w:sdtContent>
        </w:sdt>
      </w:tr>
      <w:tr w:rsidR="007B319C" w:rsidTr="0037661D">
        <w:trPr>
          <w:trHeight w:val="72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7B319C" w:rsidRDefault="007B319C" w:rsidP="007B319C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Privacy Impact Assessment</w:t>
                </w:r>
              </w:p>
            </w:tc>
          </w:sdtContent>
        </w:sdt>
      </w:tr>
    </w:tbl>
    <w:p w:rsidR="004A13FD" w:rsidRDefault="007B319C"/>
    <w:sectPr w:rsidR="004A1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9C"/>
    <w:rsid w:val="001B7887"/>
    <w:rsid w:val="00487329"/>
    <w:rsid w:val="007B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319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B319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319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B319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AB843B2.dotm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Office of the Director (OD)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</dc:title>
  <dc:subject>Privacy Impact Assessment</dc:subject>
  <dc:creator>Jocelyn Marrow</dc:creator>
  <cp:lastModifiedBy>Jocelyn Marrow</cp:lastModifiedBy>
  <cp:revision>1</cp:revision>
  <dcterms:created xsi:type="dcterms:W3CDTF">2014-10-20T21:24:00Z</dcterms:created>
  <dcterms:modified xsi:type="dcterms:W3CDTF">2014-10-20T21:25:00Z</dcterms:modified>
</cp:coreProperties>
</file>