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FEE" w:rsidRPr="005275E9" w:rsidRDefault="00036FEE" w:rsidP="00212A73">
      <w:pPr>
        <w:spacing w:line="480" w:lineRule="auto"/>
        <w:jc w:val="center"/>
        <w:rPr>
          <w:b/>
          <w:bCs/>
        </w:rPr>
      </w:pPr>
      <w:r w:rsidRPr="005275E9">
        <w:rPr>
          <w:b/>
          <w:bCs/>
        </w:rPr>
        <w:t>Supporting Statement A for</w:t>
      </w:r>
    </w:p>
    <w:p w:rsidR="00036FEE" w:rsidRPr="005275E9" w:rsidRDefault="00036FEE" w:rsidP="00212A73">
      <w:pPr>
        <w:spacing w:line="480" w:lineRule="auto"/>
        <w:rPr>
          <w:b/>
          <w:bCs/>
          <w:iCs/>
        </w:rPr>
      </w:pPr>
    </w:p>
    <w:p w:rsidR="00036FEE" w:rsidRPr="005275E9" w:rsidRDefault="00036FEE" w:rsidP="00212A73">
      <w:pPr>
        <w:spacing w:line="480" w:lineRule="auto"/>
        <w:rPr>
          <w:b/>
          <w:bCs/>
          <w:iCs/>
        </w:rPr>
      </w:pPr>
    </w:p>
    <w:p w:rsidR="00036FEE" w:rsidRPr="005275E9" w:rsidRDefault="00036FEE" w:rsidP="00212A73">
      <w:pPr>
        <w:spacing w:line="480" w:lineRule="auto"/>
        <w:jc w:val="center"/>
        <w:rPr>
          <w:b/>
          <w:bCs/>
        </w:rPr>
      </w:pPr>
      <w:bookmarkStart w:id="0" w:name="OLE_LINK3"/>
      <w:bookmarkStart w:id="1" w:name="OLE_LINK4"/>
      <w:r w:rsidRPr="005275E9">
        <w:rPr>
          <w:b/>
          <w:bCs/>
          <w:iCs/>
        </w:rPr>
        <w:t>HIV Study in Blood Donors from Five Chinese Regions</w:t>
      </w:r>
    </w:p>
    <w:bookmarkEnd w:id="0"/>
    <w:bookmarkEnd w:id="1"/>
    <w:p w:rsidR="00036FEE" w:rsidRPr="005275E9" w:rsidRDefault="00187FF4" w:rsidP="00212A73">
      <w:pPr>
        <w:spacing w:line="480" w:lineRule="auto"/>
        <w:jc w:val="center"/>
        <w:rPr>
          <w:b/>
          <w:bCs/>
        </w:rPr>
      </w:pPr>
      <w:r w:rsidRPr="005275E9">
        <w:rPr>
          <w:b/>
          <w:bCs/>
        </w:rPr>
        <w:t>OMB Number: 0925-0596</w:t>
      </w:r>
    </w:p>
    <w:p w:rsidR="00036FEE" w:rsidRPr="005275E9" w:rsidRDefault="00912B5B" w:rsidP="00212A73">
      <w:pPr>
        <w:spacing w:line="480" w:lineRule="auto"/>
        <w:jc w:val="center"/>
      </w:pPr>
      <w:r w:rsidRPr="00C72C7C">
        <w:rPr>
          <w:highlight w:val="yellow"/>
        </w:rPr>
        <w:t>Reinstatement with Change</w:t>
      </w:r>
    </w:p>
    <w:p w:rsidR="00036FEE" w:rsidRPr="005275E9" w:rsidRDefault="00036FEE" w:rsidP="00212A73">
      <w:pPr>
        <w:spacing w:line="480" w:lineRule="auto"/>
        <w:jc w:val="center"/>
      </w:pPr>
    </w:p>
    <w:p w:rsidR="00036FEE" w:rsidRPr="005275E9" w:rsidRDefault="00036FEE" w:rsidP="00212A73">
      <w:pPr>
        <w:spacing w:line="480" w:lineRule="auto"/>
        <w:jc w:val="center"/>
      </w:pPr>
    </w:p>
    <w:p w:rsidR="00036FEE" w:rsidRPr="005275E9" w:rsidRDefault="0051098D" w:rsidP="00D94A38">
      <w:pPr>
        <w:spacing w:line="480" w:lineRule="auto"/>
        <w:jc w:val="center"/>
      </w:pPr>
      <w:r>
        <w:t>October</w:t>
      </w:r>
      <w:r w:rsidR="004D11C1" w:rsidRPr="005275E9">
        <w:t xml:space="preserve"> </w:t>
      </w:r>
      <w:r w:rsidR="00036FEE" w:rsidRPr="005275E9">
        <w:t>2014</w:t>
      </w:r>
    </w:p>
    <w:p w:rsidR="00036FEE" w:rsidRPr="005275E9" w:rsidRDefault="00036FEE" w:rsidP="00212A73"/>
    <w:p w:rsidR="00036FEE" w:rsidRPr="005275E9" w:rsidRDefault="00036FEE" w:rsidP="00212A73"/>
    <w:p w:rsidR="00036FEE" w:rsidRPr="005275E9" w:rsidRDefault="00036FEE" w:rsidP="00212A73"/>
    <w:p w:rsidR="00036FEE" w:rsidRPr="005275E9" w:rsidRDefault="00036FEE" w:rsidP="00D94A38">
      <w:pPr>
        <w:widowControl w:val="0"/>
        <w:adjustRightInd w:val="0"/>
        <w:snapToGrid w:val="0"/>
        <w:jc w:val="center"/>
      </w:pPr>
      <w:r w:rsidRPr="005275E9">
        <w:t>Sponsored by:</w:t>
      </w:r>
    </w:p>
    <w:p w:rsidR="00036FEE" w:rsidRPr="005275E9" w:rsidRDefault="00036FEE" w:rsidP="00397165">
      <w:pPr>
        <w:widowControl w:val="0"/>
        <w:adjustRightInd w:val="0"/>
        <w:snapToGrid w:val="0"/>
        <w:jc w:val="right"/>
      </w:pPr>
    </w:p>
    <w:p w:rsidR="00036FEE" w:rsidRPr="005275E9" w:rsidRDefault="00036FEE" w:rsidP="004A5DB2">
      <w:pPr>
        <w:widowControl w:val="0"/>
        <w:adjustRightInd w:val="0"/>
        <w:snapToGrid w:val="0"/>
        <w:jc w:val="right"/>
      </w:pPr>
      <w:r w:rsidRPr="005275E9">
        <w:t>The National Heart, Lung, and Blood Institute</w:t>
      </w:r>
    </w:p>
    <w:p w:rsidR="00036FEE" w:rsidRPr="005275E9" w:rsidRDefault="00036FEE" w:rsidP="004A5DB2">
      <w:pPr>
        <w:widowControl w:val="0"/>
        <w:adjustRightInd w:val="0"/>
        <w:snapToGrid w:val="0"/>
        <w:jc w:val="right"/>
      </w:pPr>
      <w:r w:rsidRPr="005275E9">
        <w:t>Transfusion Medicine and Cellular Therapeutics Branch</w:t>
      </w:r>
    </w:p>
    <w:p w:rsidR="00036FEE" w:rsidRPr="005275E9" w:rsidRDefault="00036FEE" w:rsidP="004A5DB2">
      <w:pPr>
        <w:widowControl w:val="0"/>
        <w:adjustRightInd w:val="0"/>
        <w:snapToGrid w:val="0"/>
        <w:jc w:val="right"/>
      </w:pPr>
      <w:r w:rsidRPr="005275E9">
        <w:t>National Institutes of Health</w:t>
      </w:r>
    </w:p>
    <w:p w:rsidR="00036FEE" w:rsidRPr="005275E9" w:rsidRDefault="00036FEE" w:rsidP="00D94A38">
      <w:pPr>
        <w:widowControl w:val="0"/>
        <w:adjustRightInd w:val="0"/>
        <w:snapToGrid w:val="0"/>
        <w:jc w:val="center"/>
      </w:pPr>
    </w:p>
    <w:p w:rsidR="00036FEE" w:rsidRPr="005275E9" w:rsidRDefault="00036FEE" w:rsidP="00D94A38">
      <w:pPr>
        <w:widowControl w:val="0"/>
        <w:adjustRightInd w:val="0"/>
        <w:snapToGrid w:val="0"/>
        <w:jc w:val="center"/>
      </w:pPr>
    </w:p>
    <w:p w:rsidR="00036FEE" w:rsidRPr="005275E9" w:rsidRDefault="00036FEE" w:rsidP="00D94A38">
      <w:pPr>
        <w:widowControl w:val="0"/>
        <w:adjustRightInd w:val="0"/>
        <w:snapToGrid w:val="0"/>
        <w:jc w:val="center"/>
      </w:pPr>
    </w:p>
    <w:p w:rsidR="00036FEE" w:rsidRPr="005275E9" w:rsidRDefault="00036FEE" w:rsidP="00D94A38">
      <w:pPr>
        <w:widowControl w:val="0"/>
        <w:adjustRightInd w:val="0"/>
        <w:snapToGrid w:val="0"/>
        <w:jc w:val="center"/>
      </w:pPr>
    </w:p>
    <w:p w:rsidR="00036FEE" w:rsidRPr="005275E9" w:rsidRDefault="00036FEE" w:rsidP="00D94A38">
      <w:pPr>
        <w:widowControl w:val="0"/>
        <w:adjustRightInd w:val="0"/>
        <w:snapToGrid w:val="0"/>
        <w:jc w:val="center"/>
      </w:pPr>
    </w:p>
    <w:p w:rsidR="00036FEE" w:rsidRPr="005275E9" w:rsidRDefault="00036FEE" w:rsidP="00D94A38">
      <w:pPr>
        <w:widowControl w:val="0"/>
        <w:adjustRightInd w:val="0"/>
        <w:snapToGrid w:val="0"/>
      </w:pPr>
      <w:r w:rsidRPr="005275E9">
        <w:t xml:space="preserve">Project Officer/ICD Contact: </w:t>
      </w:r>
      <w:r w:rsidRPr="005275E9">
        <w:tab/>
      </w:r>
      <w:r w:rsidRPr="005275E9">
        <w:tab/>
        <w:t>Simone Glynn, MD</w:t>
      </w:r>
    </w:p>
    <w:p w:rsidR="00397165" w:rsidRPr="005275E9" w:rsidRDefault="00036FEE" w:rsidP="00397165">
      <w:pPr>
        <w:widowControl w:val="0"/>
        <w:adjustRightInd w:val="0"/>
        <w:snapToGrid w:val="0"/>
        <w:jc w:val="both"/>
      </w:pPr>
      <w:r w:rsidRPr="005275E9">
        <w:tab/>
      </w:r>
      <w:r w:rsidRPr="005275E9">
        <w:tab/>
      </w:r>
      <w:r w:rsidRPr="005275E9">
        <w:tab/>
      </w:r>
      <w:r w:rsidRPr="005275E9">
        <w:tab/>
      </w:r>
      <w:r w:rsidRPr="005275E9">
        <w:tab/>
        <w:t xml:space="preserve">Transfusion Medicine </w:t>
      </w:r>
      <w:r w:rsidR="00397165" w:rsidRPr="005275E9">
        <w:t xml:space="preserve">and Cellular Therapeutics </w:t>
      </w:r>
      <w:r w:rsidR="00397165" w:rsidRPr="005275E9">
        <w:tab/>
      </w:r>
    </w:p>
    <w:p w:rsidR="00036FEE" w:rsidRPr="005275E9" w:rsidRDefault="00036FEE" w:rsidP="00397165">
      <w:pPr>
        <w:widowControl w:val="0"/>
        <w:adjustRightInd w:val="0"/>
        <w:snapToGrid w:val="0"/>
        <w:jc w:val="both"/>
      </w:pPr>
      <w:r w:rsidRPr="005275E9">
        <w:t>Branch</w:t>
      </w:r>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t>Division of Blood Diseases and Resources</w:t>
      </w:r>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t>National Heart, Lung, and Blood Institute</w:t>
      </w:r>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t>Two Rockledge</w:t>
      </w:r>
      <w:r w:rsidR="00316971" w:rsidRPr="005275E9">
        <w:t xml:space="preserve"> </w:t>
      </w:r>
      <w:r w:rsidRPr="005275E9">
        <w:t>Center</w:t>
      </w:r>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r>
      <w:smartTag w:uri="urn:schemas-microsoft-com:office:smarttags" w:element="address">
        <w:smartTag w:uri="urn:schemas-microsoft-com:office:smarttags" w:element="Street">
          <w:r w:rsidRPr="005275E9">
            <w:t>Suite</w:t>
          </w:r>
        </w:smartTag>
        <w:r w:rsidRPr="005275E9">
          <w:t xml:space="preserve"> 9142</w:t>
        </w:r>
      </w:smartTag>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r>
      <w:smartTag w:uri="urn:schemas-microsoft-com:office:smarttags" w:element="address">
        <w:smartTag w:uri="urn:schemas-microsoft-com:office:smarttags" w:element="Street">
          <w:r w:rsidRPr="005275E9">
            <w:t>6701 Rockledge Drive</w:t>
          </w:r>
        </w:smartTag>
      </w:smartTag>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r>
      <w:smartTag w:uri="urn:schemas-microsoft-com:office:smarttags" w:element="place">
        <w:smartTag w:uri="urn:schemas-microsoft-com:office:smarttags" w:element="City">
          <w:r w:rsidRPr="005275E9">
            <w:t>Bethesda</w:t>
          </w:r>
        </w:smartTag>
        <w:r w:rsidRPr="005275E9">
          <w:t xml:space="preserve">, </w:t>
        </w:r>
        <w:smartTag w:uri="urn:schemas-microsoft-com:office:smarttags" w:element="State">
          <w:r w:rsidRPr="005275E9">
            <w:t>MD</w:t>
          </w:r>
        </w:smartTag>
        <w:smartTag w:uri="urn:schemas-microsoft-com:office:smarttags" w:element="PostalCode">
          <w:r w:rsidRPr="005275E9">
            <w:t>20892</w:t>
          </w:r>
        </w:smartTag>
      </w:smartTag>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t>Phone: (301) 435-0065</w:t>
      </w:r>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t>Fax: (301) 480-0868</w:t>
      </w:r>
    </w:p>
    <w:p w:rsidR="00036FEE" w:rsidRPr="005275E9" w:rsidRDefault="00036FEE" w:rsidP="00D94A38">
      <w:pPr>
        <w:widowControl w:val="0"/>
        <w:adjustRightInd w:val="0"/>
        <w:snapToGrid w:val="0"/>
      </w:pPr>
      <w:r w:rsidRPr="005275E9">
        <w:tab/>
      </w:r>
      <w:r w:rsidRPr="005275E9">
        <w:tab/>
      </w:r>
      <w:r w:rsidRPr="005275E9">
        <w:tab/>
      </w:r>
      <w:r w:rsidRPr="005275E9">
        <w:tab/>
      </w:r>
      <w:r w:rsidRPr="005275E9">
        <w:tab/>
        <w:t xml:space="preserve">Email: </w:t>
      </w:r>
      <w:hyperlink r:id="rId9" w:history="1">
        <w:r w:rsidRPr="005275E9">
          <w:rPr>
            <w:rStyle w:val="Hyperlink"/>
            <w:color w:val="auto"/>
          </w:rPr>
          <w:t>glynnsa@nhlbi.nih.gov</w:t>
        </w:r>
      </w:hyperlink>
    </w:p>
    <w:p w:rsidR="00036FEE" w:rsidRPr="005275E9" w:rsidRDefault="00036FEE" w:rsidP="00212A73">
      <w:pPr>
        <w:sectPr w:rsidR="00036FEE" w:rsidRPr="005275E9" w:rsidSect="00612346">
          <w:footerReference w:type="even" r:id="rId10"/>
          <w:pgSz w:w="12240" w:h="15840"/>
          <w:pgMar w:top="1440" w:right="1440" w:bottom="1440" w:left="1440" w:header="720" w:footer="720" w:gutter="0"/>
          <w:cols w:space="720"/>
          <w:docGrid w:linePitch="360"/>
        </w:sectPr>
      </w:pPr>
    </w:p>
    <w:p w:rsidR="00036FEE" w:rsidRPr="005275E9" w:rsidRDefault="00036FEE" w:rsidP="00212A73">
      <w:pPr>
        <w:spacing w:line="480" w:lineRule="auto"/>
        <w:jc w:val="center"/>
        <w:rPr>
          <w:b/>
          <w:smallCaps/>
        </w:rPr>
      </w:pPr>
      <w:r w:rsidRPr="005275E9">
        <w:rPr>
          <w:b/>
          <w:smallCaps/>
        </w:rPr>
        <w:lastRenderedPageBreak/>
        <w:t>TABLE OF CONTENTS</w:t>
      </w:r>
    </w:p>
    <w:p w:rsidR="00036FEE" w:rsidRPr="005275E9" w:rsidRDefault="00036FEE" w:rsidP="00212A73">
      <w:pPr>
        <w:spacing w:line="480" w:lineRule="auto"/>
        <w:jc w:val="center"/>
        <w:rPr>
          <w:b/>
          <w:smallCaps/>
        </w:rPr>
      </w:pPr>
    </w:p>
    <w:p w:rsidR="00A93B82" w:rsidRPr="005275E9" w:rsidRDefault="004479B9">
      <w:pPr>
        <w:pStyle w:val="TOC3"/>
        <w:rPr>
          <w:rFonts w:asciiTheme="minorHAnsi" w:eastAsiaTheme="minorEastAsia" w:hAnsiTheme="minorHAnsi" w:cstheme="minorBidi"/>
          <w:b/>
          <w:bCs/>
        </w:rPr>
      </w:pPr>
      <w:r w:rsidRPr="005275E9">
        <w:rPr>
          <w:b/>
          <w:smallCaps/>
          <w:sz w:val="24"/>
          <w:szCs w:val="24"/>
        </w:rPr>
        <w:fldChar w:fldCharType="begin"/>
      </w:r>
      <w:r w:rsidR="00036FEE" w:rsidRPr="005275E9">
        <w:rPr>
          <w:b/>
          <w:smallCaps/>
          <w:sz w:val="24"/>
          <w:szCs w:val="24"/>
        </w:rPr>
        <w:instrText xml:space="preserve"> TOC \o "1-3" \h \z \t "E-mail Signature,4,Date,5" </w:instrText>
      </w:r>
      <w:r w:rsidRPr="005275E9">
        <w:rPr>
          <w:b/>
          <w:smallCaps/>
          <w:sz w:val="24"/>
          <w:szCs w:val="24"/>
        </w:rPr>
        <w:fldChar w:fldCharType="separate"/>
      </w:r>
      <w:hyperlink w:anchor="_Toc384642280" w:history="1">
        <w:r w:rsidR="00A93B82" w:rsidRPr="005275E9">
          <w:rPr>
            <w:rStyle w:val="Hyperlink"/>
            <w:b/>
            <w:bCs/>
          </w:rPr>
          <w:t>Introduction and Summary</w:t>
        </w:r>
        <w:r w:rsidR="00A93B82" w:rsidRPr="005275E9">
          <w:rPr>
            <w:b/>
            <w:bCs/>
            <w:webHidden/>
          </w:rPr>
          <w:tab/>
        </w:r>
        <w:r w:rsidRPr="005275E9">
          <w:rPr>
            <w:b/>
            <w:bCs/>
            <w:webHidden/>
          </w:rPr>
          <w:fldChar w:fldCharType="begin"/>
        </w:r>
        <w:r w:rsidR="00A93B82" w:rsidRPr="005275E9">
          <w:rPr>
            <w:b/>
            <w:bCs/>
            <w:webHidden/>
          </w:rPr>
          <w:instrText xml:space="preserve"> PAGEREF _Toc384642280 \h </w:instrText>
        </w:r>
        <w:r w:rsidRPr="005275E9">
          <w:rPr>
            <w:b/>
            <w:bCs/>
            <w:webHidden/>
          </w:rPr>
        </w:r>
        <w:r w:rsidRPr="005275E9">
          <w:rPr>
            <w:b/>
            <w:bCs/>
            <w:webHidden/>
          </w:rPr>
          <w:fldChar w:fldCharType="separate"/>
        </w:r>
        <w:r w:rsidR="005E16BC">
          <w:rPr>
            <w:b/>
            <w:bCs/>
            <w:webHidden/>
          </w:rPr>
          <w:t>2</w:t>
        </w:r>
        <w:r w:rsidRPr="005275E9">
          <w:rPr>
            <w:b/>
            <w:bCs/>
            <w:webHidden/>
          </w:rPr>
          <w:fldChar w:fldCharType="end"/>
        </w:r>
      </w:hyperlink>
    </w:p>
    <w:p w:rsidR="00F13F1C" w:rsidRPr="005275E9" w:rsidRDefault="004479B9" w:rsidP="005E16BC">
      <w:pPr>
        <w:pStyle w:val="TOC4"/>
        <w:rPr>
          <w:rStyle w:val="Hyperlink"/>
          <w:bCs/>
        </w:rPr>
      </w:pPr>
      <w:r w:rsidRPr="005275E9">
        <w:rPr>
          <w:bCs/>
        </w:rPr>
        <w:fldChar w:fldCharType="begin"/>
      </w:r>
      <w:r w:rsidR="006410EC" w:rsidRPr="005275E9">
        <w:rPr>
          <w:bCs/>
        </w:rPr>
        <w:instrText xml:space="preserve"> HYPERLINK \l "_Toc384642281" </w:instrText>
      </w:r>
      <w:r w:rsidRPr="005275E9">
        <w:rPr>
          <w:bCs/>
        </w:rPr>
        <w:fldChar w:fldCharType="separate"/>
      </w:r>
      <w:r w:rsidR="00A93B82" w:rsidRPr="005275E9">
        <w:rPr>
          <w:rStyle w:val="Hyperlink"/>
          <w:bCs/>
        </w:rPr>
        <w:t>A.</w:t>
      </w:r>
      <w:r w:rsidR="00F13F1C" w:rsidRPr="005275E9">
        <w:rPr>
          <w:rStyle w:val="Hyperlink"/>
          <w:bCs/>
        </w:rPr>
        <w:t>1.</w:t>
      </w:r>
      <w:r w:rsidR="00F13F1C" w:rsidRPr="005275E9">
        <w:rPr>
          <w:rStyle w:val="Hyperlink"/>
          <w:bCs/>
        </w:rPr>
        <w:tab/>
        <w:t>Circumstances Making the Col</w:t>
      </w:r>
      <w:r w:rsidR="001924DD" w:rsidRPr="005275E9">
        <w:rPr>
          <w:rStyle w:val="Hyperlink"/>
          <w:bCs/>
        </w:rPr>
        <w:t>lection of Information Necessary……………….</w:t>
      </w:r>
      <w:r w:rsidR="005E16BC">
        <w:rPr>
          <w:rStyle w:val="Hyperlink"/>
          <w:bCs/>
        </w:rPr>
        <w:tab/>
        <w:t>2</w:t>
      </w:r>
    </w:p>
    <w:p w:rsidR="00F13F1C" w:rsidRPr="005275E9" w:rsidRDefault="00F13F1C" w:rsidP="005E16BC">
      <w:pPr>
        <w:pStyle w:val="TOC4"/>
        <w:rPr>
          <w:rStyle w:val="Hyperlink"/>
          <w:bCs/>
        </w:rPr>
      </w:pPr>
      <w:r w:rsidRPr="005275E9">
        <w:rPr>
          <w:rStyle w:val="Hyperlink"/>
          <w:bCs/>
        </w:rPr>
        <w:t>A.2.</w:t>
      </w:r>
      <w:r w:rsidRPr="005275E9">
        <w:rPr>
          <w:rStyle w:val="Hyperlink"/>
          <w:bCs/>
        </w:rPr>
        <w:tab/>
        <w:t>Purpose and Use of the Information</w:t>
      </w:r>
      <w:r w:rsidR="001924DD" w:rsidRPr="005275E9">
        <w:rPr>
          <w:rStyle w:val="Hyperlink"/>
          <w:bCs/>
        </w:rPr>
        <w:t>………………………………………………</w:t>
      </w:r>
      <w:r w:rsidR="005E16BC">
        <w:rPr>
          <w:rStyle w:val="Hyperlink"/>
          <w:bCs/>
        </w:rPr>
        <w:t>.4</w:t>
      </w:r>
    </w:p>
    <w:p w:rsidR="00A93B82" w:rsidRPr="005275E9" w:rsidRDefault="00F13F1C">
      <w:pPr>
        <w:pStyle w:val="TOC4"/>
        <w:rPr>
          <w:rFonts w:asciiTheme="minorHAnsi" w:eastAsiaTheme="minorEastAsia" w:hAnsiTheme="minorHAnsi" w:cstheme="minorBidi"/>
          <w:bCs/>
        </w:rPr>
      </w:pPr>
      <w:r w:rsidRPr="005275E9">
        <w:rPr>
          <w:rStyle w:val="Hyperlink"/>
          <w:bCs/>
        </w:rPr>
        <w:t>A.</w:t>
      </w:r>
      <w:r w:rsidR="00A93B82" w:rsidRPr="005275E9">
        <w:rPr>
          <w:rStyle w:val="Hyperlink"/>
          <w:bCs/>
        </w:rPr>
        <w:t>3.</w:t>
      </w:r>
      <w:r w:rsidRPr="005275E9">
        <w:rPr>
          <w:rStyle w:val="Hyperlink"/>
          <w:bCs/>
        </w:rPr>
        <w:tab/>
      </w:r>
      <w:r w:rsidR="00A93B82" w:rsidRPr="005275E9">
        <w:rPr>
          <w:rStyle w:val="Hyperlink"/>
          <w:bCs/>
        </w:rPr>
        <w:t>Use of Information Technology and Burden Reduction</w:t>
      </w:r>
      <w:r w:rsidR="00A93B82" w:rsidRPr="005275E9">
        <w:rPr>
          <w:bCs/>
          <w:webHidden/>
        </w:rPr>
        <w:tab/>
      </w:r>
      <w:r w:rsidR="004479B9" w:rsidRPr="005275E9">
        <w:rPr>
          <w:bCs/>
          <w:webHidden/>
        </w:rPr>
        <w:fldChar w:fldCharType="begin"/>
      </w:r>
      <w:r w:rsidR="00A93B82" w:rsidRPr="005275E9">
        <w:rPr>
          <w:bCs/>
          <w:webHidden/>
        </w:rPr>
        <w:instrText xml:space="preserve"> PAGEREF _Toc384642281 \h </w:instrText>
      </w:r>
      <w:r w:rsidR="004479B9" w:rsidRPr="005275E9">
        <w:rPr>
          <w:bCs/>
          <w:webHidden/>
        </w:rPr>
      </w:r>
      <w:r w:rsidR="004479B9" w:rsidRPr="005275E9">
        <w:rPr>
          <w:bCs/>
          <w:webHidden/>
        </w:rPr>
        <w:fldChar w:fldCharType="separate"/>
      </w:r>
      <w:r w:rsidR="005E16BC">
        <w:rPr>
          <w:bCs/>
          <w:webHidden/>
        </w:rPr>
        <w:t>4</w:t>
      </w:r>
      <w:r w:rsidR="004479B9" w:rsidRPr="005275E9">
        <w:rPr>
          <w:bCs/>
          <w:webHidden/>
        </w:rPr>
        <w:fldChar w:fldCharType="end"/>
      </w:r>
      <w:r w:rsidR="004479B9" w:rsidRPr="005275E9">
        <w:rPr>
          <w:bCs/>
        </w:rPr>
        <w:fldChar w:fldCharType="end"/>
      </w:r>
    </w:p>
    <w:p w:rsidR="00A93B82" w:rsidRPr="005275E9" w:rsidRDefault="0004409E">
      <w:pPr>
        <w:pStyle w:val="TOC4"/>
        <w:rPr>
          <w:rFonts w:asciiTheme="minorHAnsi" w:eastAsiaTheme="minorEastAsia" w:hAnsiTheme="minorHAnsi" w:cstheme="minorBidi"/>
          <w:bCs/>
        </w:rPr>
      </w:pPr>
      <w:hyperlink w:anchor="_Toc384642282" w:history="1">
        <w:r w:rsidR="00A93B82" w:rsidRPr="005275E9">
          <w:rPr>
            <w:rStyle w:val="Hyperlink"/>
            <w:bCs/>
          </w:rPr>
          <w:t>A.4.</w:t>
        </w:r>
        <w:r w:rsidR="00A93B82" w:rsidRPr="005275E9">
          <w:rPr>
            <w:rFonts w:asciiTheme="minorHAnsi" w:eastAsiaTheme="minorEastAsia" w:hAnsiTheme="minorHAnsi" w:cstheme="minorBidi"/>
            <w:bCs/>
          </w:rPr>
          <w:tab/>
        </w:r>
        <w:r w:rsidR="00A93B82" w:rsidRPr="005275E9">
          <w:rPr>
            <w:rStyle w:val="Hyperlink"/>
            <w:bCs/>
          </w:rPr>
          <w:t>Efforts to Identify Duplication and Use of Similar Information</w:t>
        </w:r>
        <w:r w:rsidR="00A93B82" w:rsidRPr="005275E9">
          <w:rPr>
            <w:bCs/>
            <w:webHidden/>
          </w:rPr>
          <w:tab/>
        </w:r>
        <w:r w:rsidR="004479B9" w:rsidRPr="005275E9">
          <w:rPr>
            <w:bCs/>
            <w:webHidden/>
          </w:rPr>
          <w:fldChar w:fldCharType="begin"/>
        </w:r>
        <w:r w:rsidR="00A93B82" w:rsidRPr="005275E9">
          <w:rPr>
            <w:bCs/>
            <w:webHidden/>
          </w:rPr>
          <w:instrText xml:space="preserve"> PAGEREF _Toc384642282 \h </w:instrText>
        </w:r>
        <w:r w:rsidR="004479B9" w:rsidRPr="005275E9">
          <w:rPr>
            <w:bCs/>
            <w:webHidden/>
          </w:rPr>
        </w:r>
        <w:r w:rsidR="004479B9" w:rsidRPr="005275E9">
          <w:rPr>
            <w:bCs/>
            <w:webHidden/>
          </w:rPr>
          <w:fldChar w:fldCharType="separate"/>
        </w:r>
        <w:r w:rsidR="005E16BC">
          <w:rPr>
            <w:bCs/>
            <w:webHidden/>
          </w:rPr>
          <w:t>5</w:t>
        </w:r>
        <w:r w:rsidR="004479B9" w:rsidRPr="005275E9">
          <w:rPr>
            <w:bCs/>
            <w:webHidden/>
          </w:rPr>
          <w:fldChar w:fldCharType="end"/>
        </w:r>
      </w:hyperlink>
    </w:p>
    <w:p w:rsidR="00F13F1C" w:rsidRPr="005275E9" w:rsidRDefault="00F13F1C">
      <w:pPr>
        <w:pStyle w:val="TOC4"/>
        <w:rPr>
          <w:bCs/>
        </w:rPr>
      </w:pPr>
      <w:r w:rsidRPr="005275E9">
        <w:rPr>
          <w:bCs/>
        </w:rPr>
        <w:t>A.5.</w:t>
      </w:r>
      <w:r w:rsidRPr="005275E9">
        <w:rPr>
          <w:bCs/>
        </w:rPr>
        <w:tab/>
        <w:t>Impact on Small Businesses or Other Small Entities</w:t>
      </w:r>
    </w:p>
    <w:p w:rsidR="00A93B82" w:rsidRPr="005275E9" w:rsidRDefault="0004409E">
      <w:pPr>
        <w:pStyle w:val="TOC4"/>
        <w:rPr>
          <w:rFonts w:asciiTheme="minorHAnsi" w:eastAsiaTheme="minorEastAsia" w:hAnsiTheme="minorHAnsi" w:cstheme="minorBidi"/>
          <w:bCs/>
        </w:rPr>
      </w:pPr>
      <w:hyperlink w:anchor="_Toc384642284" w:history="1">
        <w:r w:rsidR="00A93B82" w:rsidRPr="005275E9">
          <w:rPr>
            <w:rStyle w:val="Hyperlink"/>
            <w:bCs/>
          </w:rPr>
          <w:t>A.6.</w:t>
        </w:r>
        <w:r w:rsidR="00A93B82" w:rsidRPr="005275E9">
          <w:rPr>
            <w:rFonts w:asciiTheme="minorHAnsi" w:eastAsiaTheme="minorEastAsia" w:hAnsiTheme="minorHAnsi" w:cstheme="minorBidi"/>
            <w:bCs/>
          </w:rPr>
          <w:tab/>
        </w:r>
        <w:r w:rsidR="00A93B82" w:rsidRPr="005275E9">
          <w:rPr>
            <w:rStyle w:val="Hyperlink"/>
            <w:bCs/>
          </w:rPr>
          <w:t>Consequences of Collecting the Information Less Frequently</w:t>
        </w:r>
        <w:r w:rsidR="00A93B82" w:rsidRPr="005275E9">
          <w:rPr>
            <w:bCs/>
            <w:webHidden/>
          </w:rPr>
          <w:tab/>
        </w:r>
        <w:r w:rsidR="004479B9" w:rsidRPr="005275E9">
          <w:rPr>
            <w:bCs/>
            <w:webHidden/>
          </w:rPr>
          <w:fldChar w:fldCharType="begin"/>
        </w:r>
        <w:r w:rsidR="00A93B82" w:rsidRPr="005275E9">
          <w:rPr>
            <w:bCs/>
            <w:webHidden/>
          </w:rPr>
          <w:instrText xml:space="preserve"> PAGEREF _Toc384642284 \h </w:instrText>
        </w:r>
        <w:r w:rsidR="004479B9" w:rsidRPr="005275E9">
          <w:rPr>
            <w:bCs/>
            <w:webHidden/>
          </w:rPr>
        </w:r>
        <w:r w:rsidR="004479B9" w:rsidRPr="005275E9">
          <w:rPr>
            <w:bCs/>
            <w:webHidden/>
          </w:rPr>
          <w:fldChar w:fldCharType="separate"/>
        </w:r>
        <w:r w:rsidR="005E16BC">
          <w:rPr>
            <w:bCs/>
            <w:webHidden/>
          </w:rPr>
          <w:t>5</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86" w:history="1">
        <w:r w:rsidR="00A93B82" w:rsidRPr="005275E9">
          <w:rPr>
            <w:rStyle w:val="Hyperlink"/>
            <w:bCs/>
          </w:rPr>
          <w:t>A.7.</w:t>
        </w:r>
        <w:r w:rsidR="00A93B82" w:rsidRPr="005275E9">
          <w:rPr>
            <w:rFonts w:asciiTheme="minorHAnsi" w:eastAsiaTheme="minorEastAsia" w:hAnsiTheme="minorHAnsi" w:cstheme="minorBidi"/>
            <w:bCs/>
          </w:rPr>
          <w:tab/>
        </w:r>
        <w:r w:rsidR="00A93B82" w:rsidRPr="005275E9">
          <w:rPr>
            <w:rStyle w:val="Hyperlink"/>
            <w:bCs/>
          </w:rPr>
          <w:t>Special Circumstances Relating to the Guidelines of 5 CFR 1320.5</w:t>
        </w:r>
        <w:r w:rsidR="00A93B82" w:rsidRPr="005275E9">
          <w:rPr>
            <w:bCs/>
            <w:webHidden/>
          </w:rPr>
          <w:tab/>
        </w:r>
        <w:r w:rsidR="004479B9" w:rsidRPr="005275E9">
          <w:rPr>
            <w:bCs/>
            <w:webHidden/>
          </w:rPr>
          <w:fldChar w:fldCharType="begin"/>
        </w:r>
        <w:r w:rsidR="00A93B82" w:rsidRPr="005275E9">
          <w:rPr>
            <w:bCs/>
            <w:webHidden/>
          </w:rPr>
          <w:instrText xml:space="preserve"> PAGEREF _Toc384642286 \h </w:instrText>
        </w:r>
        <w:r w:rsidR="004479B9" w:rsidRPr="005275E9">
          <w:rPr>
            <w:bCs/>
            <w:webHidden/>
          </w:rPr>
        </w:r>
        <w:r w:rsidR="004479B9" w:rsidRPr="005275E9">
          <w:rPr>
            <w:bCs/>
            <w:webHidden/>
          </w:rPr>
          <w:fldChar w:fldCharType="separate"/>
        </w:r>
        <w:r w:rsidR="005E16BC">
          <w:rPr>
            <w:bCs/>
            <w:webHidden/>
          </w:rPr>
          <w:t>5</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87" w:history="1">
        <w:r w:rsidR="00A93B82" w:rsidRPr="005275E9">
          <w:rPr>
            <w:rStyle w:val="Hyperlink"/>
            <w:bCs/>
          </w:rPr>
          <w:t>A.8.</w:t>
        </w:r>
        <w:r w:rsidR="00A93B82" w:rsidRPr="005275E9">
          <w:rPr>
            <w:rFonts w:asciiTheme="minorHAnsi" w:eastAsiaTheme="minorEastAsia" w:hAnsiTheme="minorHAnsi" w:cstheme="minorBidi"/>
            <w:bCs/>
          </w:rPr>
          <w:tab/>
        </w:r>
        <w:r w:rsidR="00A93B82" w:rsidRPr="005275E9">
          <w:rPr>
            <w:rStyle w:val="Hyperlink"/>
            <w:bCs/>
          </w:rPr>
          <w:t>Comments in Response to the Federal Register Notice</w:t>
        </w:r>
        <w:r w:rsidR="005E16BC">
          <w:rPr>
            <w:rStyle w:val="Hyperlink"/>
            <w:bCs/>
          </w:rPr>
          <w:t xml:space="preserve">                                                    </w:t>
        </w:r>
        <w:r w:rsidR="00A93B82" w:rsidRPr="005275E9">
          <w:rPr>
            <w:rStyle w:val="Hyperlink"/>
            <w:bCs/>
          </w:rPr>
          <w:t xml:space="preserve"> and Efforts to Consult Outside Agency</w:t>
        </w:r>
        <w:r w:rsidR="00A93B82" w:rsidRPr="005275E9">
          <w:rPr>
            <w:bCs/>
            <w:webHidden/>
          </w:rPr>
          <w:tab/>
        </w:r>
        <w:r w:rsidR="004479B9" w:rsidRPr="005275E9">
          <w:rPr>
            <w:bCs/>
            <w:webHidden/>
          </w:rPr>
          <w:fldChar w:fldCharType="begin"/>
        </w:r>
        <w:r w:rsidR="00A93B82" w:rsidRPr="005275E9">
          <w:rPr>
            <w:bCs/>
            <w:webHidden/>
          </w:rPr>
          <w:instrText xml:space="preserve"> PAGEREF _Toc384642287 \h </w:instrText>
        </w:r>
        <w:r w:rsidR="004479B9" w:rsidRPr="005275E9">
          <w:rPr>
            <w:bCs/>
            <w:webHidden/>
          </w:rPr>
        </w:r>
        <w:r w:rsidR="004479B9" w:rsidRPr="005275E9">
          <w:rPr>
            <w:bCs/>
            <w:webHidden/>
          </w:rPr>
          <w:fldChar w:fldCharType="separate"/>
        </w:r>
        <w:r w:rsidR="005E16BC">
          <w:rPr>
            <w:bCs/>
            <w:webHidden/>
          </w:rPr>
          <w:t>6</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88" w:history="1">
        <w:r w:rsidR="00A93B82" w:rsidRPr="005275E9">
          <w:rPr>
            <w:rStyle w:val="Hyperlink"/>
            <w:bCs/>
          </w:rPr>
          <w:t xml:space="preserve">A.9. </w:t>
        </w:r>
        <w:r w:rsidR="008E5586" w:rsidRPr="005275E9">
          <w:rPr>
            <w:rStyle w:val="Hyperlink"/>
            <w:bCs/>
          </w:rPr>
          <w:tab/>
        </w:r>
        <w:r w:rsidR="00A93B82" w:rsidRPr="005275E9">
          <w:rPr>
            <w:rStyle w:val="Hyperlink"/>
            <w:bCs/>
          </w:rPr>
          <w:t>Explanation of Any Payment or Gifts to Respondents</w:t>
        </w:r>
        <w:r w:rsidR="00A93B82" w:rsidRPr="005275E9">
          <w:rPr>
            <w:bCs/>
            <w:webHidden/>
          </w:rPr>
          <w:tab/>
        </w:r>
        <w:r w:rsidR="004479B9" w:rsidRPr="005275E9">
          <w:rPr>
            <w:bCs/>
            <w:webHidden/>
          </w:rPr>
          <w:fldChar w:fldCharType="begin"/>
        </w:r>
        <w:r w:rsidR="00A93B82" w:rsidRPr="005275E9">
          <w:rPr>
            <w:bCs/>
            <w:webHidden/>
          </w:rPr>
          <w:instrText xml:space="preserve"> PAGEREF _Toc384642288 \h </w:instrText>
        </w:r>
        <w:r w:rsidR="004479B9" w:rsidRPr="005275E9">
          <w:rPr>
            <w:bCs/>
            <w:webHidden/>
          </w:rPr>
        </w:r>
        <w:r w:rsidR="004479B9" w:rsidRPr="005275E9">
          <w:rPr>
            <w:bCs/>
            <w:webHidden/>
          </w:rPr>
          <w:fldChar w:fldCharType="separate"/>
        </w:r>
        <w:r w:rsidR="005E16BC">
          <w:rPr>
            <w:bCs/>
            <w:webHidden/>
          </w:rPr>
          <w:t>6</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89" w:history="1">
        <w:r w:rsidR="00A93B82" w:rsidRPr="005275E9">
          <w:rPr>
            <w:rStyle w:val="Hyperlink"/>
            <w:bCs/>
          </w:rPr>
          <w:t xml:space="preserve">A.10. </w:t>
        </w:r>
        <w:r w:rsidR="008E5586" w:rsidRPr="005275E9">
          <w:rPr>
            <w:rStyle w:val="Hyperlink"/>
            <w:bCs/>
          </w:rPr>
          <w:tab/>
        </w:r>
        <w:r w:rsidR="00A93B82" w:rsidRPr="005275E9">
          <w:rPr>
            <w:rStyle w:val="Hyperlink"/>
            <w:bCs/>
          </w:rPr>
          <w:t>Assurance of Confidentiality Provided to Respondents</w:t>
        </w:r>
        <w:r w:rsidR="00A93B82" w:rsidRPr="005275E9">
          <w:rPr>
            <w:bCs/>
            <w:webHidden/>
          </w:rPr>
          <w:tab/>
        </w:r>
        <w:r w:rsidR="004479B9" w:rsidRPr="005275E9">
          <w:rPr>
            <w:bCs/>
            <w:webHidden/>
          </w:rPr>
          <w:fldChar w:fldCharType="begin"/>
        </w:r>
        <w:r w:rsidR="00A93B82" w:rsidRPr="005275E9">
          <w:rPr>
            <w:bCs/>
            <w:webHidden/>
          </w:rPr>
          <w:instrText xml:space="preserve"> PAGEREF _Toc384642289 \h </w:instrText>
        </w:r>
        <w:r w:rsidR="004479B9" w:rsidRPr="005275E9">
          <w:rPr>
            <w:bCs/>
            <w:webHidden/>
          </w:rPr>
        </w:r>
        <w:r w:rsidR="004479B9" w:rsidRPr="005275E9">
          <w:rPr>
            <w:bCs/>
            <w:webHidden/>
          </w:rPr>
          <w:fldChar w:fldCharType="separate"/>
        </w:r>
        <w:r w:rsidR="005E16BC">
          <w:rPr>
            <w:bCs/>
            <w:webHidden/>
          </w:rPr>
          <w:t>6</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90" w:history="1">
        <w:r w:rsidR="00A93B82" w:rsidRPr="005275E9">
          <w:rPr>
            <w:rStyle w:val="Hyperlink"/>
            <w:bCs/>
          </w:rPr>
          <w:t>A.11.</w:t>
        </w:r>
        <w:r w:rsidR="00A93B82" w:rsidRPr="005275E9">
          <w:rPr>
            <w:rFonts w:asciiTheme="minorHAnsi" w:eastAsiaTheme="minorEastAsia" w:hAnsiTheme="minorHAnsi" w:cstheme="minorBidi"/>
            <w:bCs/>
          </w:rPr>
          <w:tab/>
        </w:r>
        <w:r w:rsidR="00A93B82" w:rsidRPr="005275E9">
          <w:rPr>
            <w:rStyle w:val="Hyperlink"/>
            <w:bCs/>
          </w:rPr>
          <w:t>Justification for Sensitive Questions</w:t>
        </w:r>
        <w:r w:rsidR="00A93B82" w:rsidRPr="005275E9">
          <w:rPr>
            <w:bCs/>
            <w:webHidden/>
          </w:rPr>
          <w:tab/>
        </w:r>
        <w:r w:rsidR="004479B9" w:rsidRPr="005275E9">
          <w:rPr>
            <w:bCs/>
            <w:webHidden/>
          </w:rPr>
          <w:fldChar w:fldCharType="begin"/>
        </w:r>
        <w:r w:rsidR="00A93B82" w:rsidRPr="005275E9">
          <w:rPr>
            <w:bCs/>
            <w:webHidden/>
          </w:rPr>
          <w:instrText xml:space="preserve"> PAGEREF _Toc384642290 \h </w:instrText>
        </w:r>
        <w:r w:rsidR="004479B9" w:rsidRPr="005275E9">
          <w:rPr>
            <w:bCs/>
            <w:webHidden/>
          </w:rPr>
        </w:r>
        <w:r w:rsidR="004479B9" w:rsidRPr="005275E9">
          <w:rPr>
            <w:bCs/>
            <w:webHidden/>
          </w:rPr>
          <w:fldChar w:fldCharType="separate"/>
        </w:r>
        <w:r w:rsidR="005E16BC">
          <w:rPr>
            <w:bCs/>
            <w:webHidden/>
          </w:rPr>
          <w:t>7</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91" w:history="1">
        <w:r w:rsidR="00A93B82" w:rsidRPr="005275E9">
          <w:rPr>
            <w:rStyle w:val="Hyperlink"/>
            <w:bCs/>
          </w:rPr>
          <w:t>A.12.</w:t>
        </w:r>
        <w:r w:rsidR="00A93B82" w:rsidRPr="005275E9">
          <w:rPr>
            <w:rFonts w:asciiTheme="minorHAnsi" w:eastAsiaTheme="minorEastAsia" w:hAnsiTheme="minorHAnsi" w:cstheme="minorBidi"/>
            <w:bCs/>
          </w:rPr>
          <w:tab/>
        </w:r>
        <w:r w:rsidR="00A93B82" w:rsidRPr="005275E9">
          <w:rPr>
            <w:rStyle w:val="Hyperlink"/>
            <w:bCs/>
          </w:rPr>
          <w:t>Estimates of Burden Hours Including Hourly Costs</w:t>
        </w:r>
        <w:r w:rsidR="00A93B82" w:rsidRPr="005275E9">
          <w:rPr>
            <w:bCs/>
            <w:webHidden/>
          </w:rPr>
          <w:tab/>
        </w:r>
        <w:r w:rsidR="004479B9" w:rsidRPr="005275E9">
          <w:rPr>
            <w:bCs/>
            <w:webHidden/>
          </w:rPr>
          <w:fldChar w:fldCharType="begin"/>
        </w:r>
        <w:r w:rsidR="00A93B82" w:rsidRPr="005275E9">
          <w:rPr>
            <w:bCs/>
            <w:webHidden/>
          </w:rPr>
          <w:instrText xml:space="preserve"> PAGEREF _Toc384642291 \h </w:instrText>
        </w:r>
        <w:r w:rsidR="004479B9" w:rsidRPr="005275E9">
          <w:rPr>
            <w:bCs/>
            <w:webHidden/>
          </w:rPr>
        </w:r>
        <w:r w:rsidR="004479B9" w:rsidRPr="005275E9">
          <w:rPr>
            <w:bCs/>
            <w:webHidden/>
          </w:rPr>
          <w:fldChar w:fldCharType="separate"/>
        </w:r>
        <w:r w:rsidR="005E16BC">
          <w:rPr>
            <w:bCs/>
            <w:webHidden/>
          </w:rPr>
          <w:t>8</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92" w:history="1">
        <w:r w:rsidR="00A93B82" w:rsidRPr="005275E9">
          <w:rPr>
            <w:rStyle w:val="Hyperlink"/>
            <w:bCs/>
          </w:rPr>
          <w:t>A.13.</w:t>
        </w:r>
        <w:r w:rsidR="00A93B82" w:rsidRPr="005275E9">
          <w:rPr>
            <w:rFonts w:asciiTheme="minorHAnsi" w:eastAsiaTheme="minorEastAsia" w:hAnsiTheme="minorHAnsi" w:cstheme="minorBidi"/>
            <w:bCs/>
          </w:rPr>
          <w:tab/>
        </w:r>
        <w:r w:rsidR="00A93B82" w:rsidRPr="005275E9">
          <w:rPr>
            <w:rStyle w:val="Hyperlink"/>
            <w:bCs/>
          </w:rPr>
          <w:t>Estimates of Other Total Annual Cost Burden to</w:t>
        </w:r>
        <w:r w:rsidR="005E16BC">
          <w:rPr>
            <w:rStyle w:val="Hyperlink"/>
            <w:bCs/>
          </w:rPr>
          <w:tab/>
        </w:r>
        <w:r w:rsidR="00A93B82" w:rsidRPr="005275E9">
          <w:rPr>
            <w:rStyle w:val="Hyperlink"/>
            <w:bCs/>
          </w:rPr>
          <w:t xml:space="preserve"> </w:t>
        </w:r>
        <w:r w:rsidR="005E16BC">
          <w:rPr>
            <w:rStyle w:val="Hyperlink"/>
            <w:bCs/>
          </w:rPr>
          <w:t xml:space="preserve">                                                </w:t>
        </w:r>
        <w:r w:rsidR="00A93B82" w:rsidRPr="005275E9">
          <w:rPr>
            <w:rStyle w:val="Hyperlink"/>
            <w:bCs/>
          </w:rPr>
          <w:t>Respondents or Record Keepers</w:t>
        </w:r>
        <w:r w:rsidR="00A93B82" w:rsidRPr="005275E9">
          <w:rPr>
            <w:bCs/>
            <w:webHidden/>
          </w:rPr>
          <w:tab/>
        </w:r>
        <w:r w:rsidR="004479B9" w:rsidRPr="005275E9">
          <w:rPr>
            <w:bCs/>
            <w:webHidden/>
          </w:rPr>
          <w:fldChar w:fldCharType="begin"/>
        </w:r>
        <w:r w:rsidR="00A93B82" w:rsidRPr="005275E9">
          <w:rPr>
            <w:bCs/>
            <w:webHidden/>
          </w:rPr>
          <w:instrText xml:space="preserve"> PAGEREF _Toc384642292 \h </w:instrText>
        </w:r>
        <w:r w:rsidR="004479B9" w:rsidRPr="005275E9">
          <w:rPr>
            <w:bCs/>
            <w:webHidden/>
          </w:rPr>
        </w:r>
        <w:r w:rsidR="004479B9" w:rsidRPr="005275E9">
          <w:rPr>
            <w:bCs/>
            <w:webHidden/>
          </w:rPr>
          <w:fldChar w:fldCharType="separate"/>
        </w:r>
        <w:r w:rsidR="005E16BC">
          <w:rPr>
            <w:bCs/>
            <w:webHidden/>
          </w:rPr>
          <w:t>9</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93" w:history="1">
        <w:r w:rsidR="00A93B82" w:rsidRPr="005275E9">
          <w:rPr>
            <w:rStyle w:val="Hyperlink"/>
            <w:bCs/>
          </w:rPr>
          <w:t>A.14.</w:t>
        </w:r>
        <w:r w:rsidR="00A93B82" w:rsidRPr="005275E9">
          <w:rPr>
            <w:rFonts w:asciiTheme="minorHAnsi" w:eastAsiaTheme="minorEastAsia" w:hAnsiTheme="minorHAnsi" w:cstheme="minorBidi"/>
            <w:bCs/>
          </w:rPr>
          <w:tab/>
        </w:r>
        <w:r w:rsidR="00A93B82" w:rsidRPr="005275E9">
          <w:rPr>
            <w:rStyle w:val="Hyperlink"/>
            <w:bCs/>
          </w:rPr>
          <w:t>Annualized Cost to the Federal Government</w:t>
        </w:r>
        <w:r w:rsidR="00A93B82" w:rsidRPr="005275E9">
          <w:rPr>
            <w:bCs/>
            <w:webHidden/>
          </w:rPr>
          <w:tab/>
        </w:r>
        <w:r w:rsidR="004479B9" w:rsidRPr="005275E9">
          <w:rPr>
            <w:bCs/>
            <w:webHidden/>
          </w:rPr>
          <w:fldChar w:fldCharType="begin"/>
        </w:r>
        <w:r w:rsidR="00A93B82" w:rsidRPr="005275E9">
          <w:rPr>
            <w:bCs/>
            <w:webHidden/>
          </w:rPr>
          <w:instrText xml:space="preserve"> PAGEREF _Toc384642293 \h </w:instrText>
        </w:r>
        <w:r w:rsidR="004479B9" w:rsidRPr="005275E9">
          <w:rPr>
            <w:bCs/>
            <w:webHidden/>
          </w:rPr>
        </w:r>
        <w:r w:rsidR="004479B9" w:rsidRPr="005275E9">
          <w:rPr>
            <w:bCs/>
            <w:webHidden/>
          </w:rPr>
          <w:fldChar w:fldCharType="separate"/>
        </w:r>
        <w:r w:rsidR="005E16BC">
          <w:rPr>
            <w:bCs/>
            <w:webHidden/>
          </w:rPr>
          <w:t>10</w:t>
        </w:r>
        <w:r w:rsidR="004479B9" w:rsidRPr="005275E9">
          <w:rPr>
            <w:bCs/>
            <w:webHidden/>
          </w:rPr>
          <w:fldChar w:fldCharType="end"/>
        </w:r>
      </w:hyperlink>
    </w:p>
    <w:p w:rsidR="00A93B82" w:rsidRPr="005275E9" w:rsidRDefault="0004409E">
      <w:pPr>
        <w:pStyle w:val="TOC4"/>
        <w:rPr>
          <w:rFonts w:asciiTheme="minorHAnsi" w:eastAsiaTheme="minorEastAsia" w:hAnsiTheme="minorHAnsi" w:cstheme="minorBidi"/>
          <w:bCs/>
        </w:rPr>
      </w:pPr>
      <w:hyperlink w:anchor="_Toc384642294" w:history="1">
        <w:r w:rsidR="00A93B82" w:rsidRPr="005275E9">
          <w:rPr>
            <w:rStyle w:val="Hyperlink"/>
            <w:bCs/>
          </w:rPr>
          <w:t>A.15.</w:t>
        </w:r>
        <w:r w:rsidR="00A93B82" w:rsidRPr="005275E9">
          <w:rPr>
            <w:rFonts w:asciiTheme="minorHAnsi" w:eastAsiaTheme="minorEastAsia" w:hAnsiTheme="minorHAnsi" w:cstheme="minorBidi"/>
            <w:bCs/>
          </w:rPr>
          <w:tab/>
        </w:r>
        <w:r w:rsidR="00A93B82" w:rsidRPr="005275E9">
          <w:rPr>
            <w:rStyle w:val="Hyperlink"/>
            <w:bCs/>
          </w:rPr>
          <w:t>Explanation for Program Changes or Adjustments</w:t>
        </w:r>
        <w:r w:rsidR="00A93B82" w:rsidRPr="005275E9">
          <w:rPr>
            <w:bCs/>
            <w:webHidden/>
          </w:rPr>
          <w:tab/>
        </w:r>
        <w:r w:rsidR="004479B9" w:rsidRPr="005275E9">
          <w:rPr>
            <w:bCs/>
            <w:webHidden/>
          </w:rPr>
          <w:fldChar w:fldCharType="begin"/>
        </w:r>
        <w:r w:rsidR="00A93B82" w:rsidRPr="005275E9">
          <w:rPr>
            <w:bCs/>
            <w:webHidden/>
          </w:rPr>
          <w:instrText xml:space="preserve"> PAGEREF _Toc384642294 \h </w:instrText>
        </w:r>
        <w:r w:rsidR="004479B9" w:rsidRPr="005275E9">
          <w:rPr>
            <w:bCs/>
            <w:webHidden/>
          </w:rPr>
        </w:r>
        <w:r w:rsidR="004479B9" w:rsidRPr="005275E9">
          <w:rPr>
            <w:bCs/>
            <w:webHidden/>
          </w:rPr>
          <w:fldChar w:fldCharType="separate"/>
        </w:r>
        <w:r w:rsidR="005E16BC">
          <w:rPr>
            <w:bCs/>
            <w:webHidden/>
          </w:rPr>
          <w:t>10</w:t>
        </w:r>
        <w:r w:rsidR="004479B9" w:rsidRPr="005275E9">
          <w:rPr>
            <w:bCs/>
            <w:webHidden/>
          </w:rPr>
          <w:fldChar w:fldCharType="end"/>
        </w:r>
      </w:hyperlink>
    </w:p>
    <w:p w:rsidR="00A93B82" w:rsidRPr="005275E9" w:rsidRDefault="0004409E" w:rsidP="00F13F1C">
      <w:pPr>
        <w:pStyle w:val="TOC4"/>
        <w:rPr>
          <w:rFonts w:asciiTheme="minorHAnsi" w:eastAsiaTheme="minorEastAsia" w:hAnsiTheme="minorHAnsi" w:cstheme="minorBidi"/>
          <w:bCs/>
        </w:rPr>
      </w:pPr>
      <w:hyperlink w:anchor="_Toc384642295" w:history="1">
        <w:r w:rsidR="00A93B82" w:rsidRPr="005275E9">
          <w:rPr>
            <w:rStyle w:val="Hyperlink"/>
            <w:bCs/>
          </w:rPr>
          <w:t>A.16.</w:t>
        </w:r>
        <w:r w:rsidR="00A93B82" w:rsidRPr="005275E9">
          <w:rPr>
            <w:rFonts w:asciiTheme="minorHAnsi" w:eastAsiaTheme="minorEastAsia" w:hAnsiTheme="minorHAnsi" w:cstheme="minorBidi"/>
            <w:bCs/>
          </w:rPr>
          <w:tab/>
        </w:r>
        <w:r w:rsidR="00A93B82" w:rsidRPr="005275E9">
          <w:rPr>
            <w:rStyle w:val="Hyperlink"/>
            <w:bCs/>
          </w:rPr>
          <w:t>Plans for Tabulation and Publication and Project Time Schedule</w:t>
        </w:r>
        <w:r w:rsidR="00A93B82" w:rsidRPr="005275E9">
          <w:rPr>
            <w:bCs/>
            <w:webHidden/>
          </w:rPr>
          <w:tab/>
        </w:r>
        <w:r w:rsidR="004479B9" w:rsidRPr="005275E9">
          <w:rPr>
            <w:bCs/>
            <w:webHidden/>
          </w:rPr>
          <w:fldChar w:fldCharType="begin"/>
        </w:r>
        <w:r w:rsidR="00A93B82" w:rsidRPr="005275E9">
          <w:rPr>
            <w:bCs/>
            <w:webHidden/>
          </w:rPr>
          <w:instrText xml:space="preserve"> PAGEREF _Toc384642295 \h </w:instrText>
        </w:r>
        <w:r w:rsidR="004479B9" w:rsidRPr="005275E9">
          <w:rPr>
            <w:bCs/>
            <w:webHidden/>
          </w:rPr>
        </w:r>
        <w:r w:rsidR="004479B9" w:rsidRPr="005275E9">
          <w:rPr>
            <w:bCs/>
            <w:webHidden/>
          </w:rPr>
          <w:fldChar w:fldCharType="separate"/>
        </w:r>
        <w:r w:rsidR="005E16BC">
          <w:rPr>
            <w:bCs/>
            <w:webHidden/>
          </w:rPr>
          <w:t>11</w:t>
        </w:r>
        <w:r w:rsidR="004479B9" w:rsidRPr="005275E9">
          <w:rPr>
            <w:bCs/>
            <w:webHidden/>
          </w:rPr>
          <w:fldChar w:fldCharType="end"/>
        </w:r>
      </w:hyperlink>
    </w:p>
    <w:p w:rsidR="00F13F1C" w:rsidRPr="005275E9" w:rsidRDefault="004479B9" w:rsidP="00F13F1C">
      <w:pPr>
        <w:pStyle w:val="TOC4"/>
        <w:rPr>
          <w:rStyle w:val="Hyperlink"/>
          <w:bCs/>
        </w:rPr>
      </w:pPr>
      <w:r w:rsidRPr="005275E9">
        <w:rPr>
          <w:bCs/>
        </w:rPr>
        <w:fldChar w:fldCharType="begin"/>
      </w:r>
      <w:r w:rsidR="006410EC" w:rsidRPr="005275E9">
        <w:rPr>
          <w:bCs/>
        </w:rPr>
        <w:instrText xml:space="preserve"> HYPERLINK \l "_Toc384642296" </w:instrText>
      </w:r>
      <w:r w:rsidRPr="005275E9">
        <w:rPr>
          <w:bCs/>
        </w:rPr>
        <w:fldChar w:fldCharType="separate"/>
      </w:r>
      <w:r w:rsidR="00A93B82" w:rsidRPr="005275E9">
        <w:rPr>
          <w:rStyle w:val="Hyperlink"/>
          <w:bCs/>
        </w:rPr>
        <w:t>A.</w:t>
      </w:r>
      <w:r w:rsidR="00F13F1C" w:rsidRPr="005275E9">
        <w:rPr>
          <w:rStyle w:val="Hyperlink"/>
          <w:bCs/>
        </w:rPr>
        <w:t>17.</w:t>
      </w:r>
      <w:r w:rsidR="00F13F1C" w:rsidRPr="005275E9">
        <w:rPr>
          <w:rStyle w:val="Hyperlink"/>
          <w:bCs/>
        </w:rPr>
        <w:tab/>
        <w:t>Reason(s) Display of OMB Expiration Date Is Inappropriate</w:t>
      </w:r>
      <w:r w:rsidR="001924DD" w:rsidRPr="005275E9">
        <w:rPr>
          <w:rStyle w:val="Hyperlink"/>
          <w:bCs/>
        </w:rPr>
        <w:t>………………….10</w:t>
      </w:r>
    </w:p>
    <w:p w:rsidR="00A93B82" w:rsidRPr="005275E9" w:rsidRDefault="00F13F1C" w:rsidP="00F13F1C">
      <w:pPr>
        <w:pStyle w:val="TOC4"/>
        <w:rPr>
          <w:rFonts w:asciiTheme="minorHAnsi" w:eastAsiaTheme="minorEastAsia" w:hAnsiTheme="minorHAnsi" w:cstheme="minorBidi"/>
        </w:rPr>
      </w:pPr>
      <w:r w:rsidRPr="005275E9">
        <w:rPr>
          <w:rStyle w:val="Hyperlink"/>
          <w:bCs/>
        </w:rPr>
        <w:t>A.</w:t>
      </w:r>
      <w:r w:rsidR="00A93B82" w:rsidRPr="005275E9">
        <w:rPr>
          <w:rStyle w:val="Hyperlink"/>
          <w:bCs/>
        </w:rPr>
        <w:t>18.</w:t>
      </w:r>
      <w:r w:rsidR="00A93B82" w:rsidRPr="005275E9">
        <w:rPr>
          <w:rFonts w:asciiTheme="minorHAnsi" w:eastAsiaTheme="minorEastAsia" w:hAnsiTheme="minorHAnsi" w:cstheme="minorBidi"/>
          <w:bCs/>
        </w:rPr>
        <w:tab/>
      </w:r>
      <w:r w:rsidR="00A93B82" w:rsidRPr="005275E9">
        <w:rPr>
          <w:rStyle w:val="Hyperlink"/>
          <w:bCs/>
        </w:rPr>
        <w:t>Exceptions to Certification for Paperwork Reduction Act Submissions</w:t>
      </w:r>
      <w:r w:rsidR="00A93B82" w:rsidRPr="005275E9">
        <w:rPr>
          <w:bCs/>
          <w:webHidden/>
        </w:rPr>
        <w:tab/>
      </w:r>
      <w:r w:rsidR="004479B9" w:rsidRPr="005275E9">
        <w:rPr>
          <w:bCs/>
          <w:webHidden/>
        </w:rPr>
        <w:fldChar w:fldCharType="begin"/>
      </w:r>
      <w:r w:rsidR="00A93B82" w:rsidRPr="005275E9">
        <w:rPr>
          <w:bCs/>
          <w:webHidden/>
        </w:rPr>
        <w:instrText xml:space="preserve"> PAGEREF _Toc384642296 \h </w:instrText>
      </w:r>
      <w:r w:rsidR="004479B9" w:rsidRPr="005275E9">
        <w:rPr>
          <w:bCs/>
          <w:webHidden/>
        </w:rPr>
      </w:r>
      <w:r w:rsidR="004479B9" w:rsidRPr="005275E9">
        <w:rPr>
          <w:bCs/>
          <w:webHidden/>
        </w:rPr>
        <w:fldChar w:fldCharType="separate"/>
      </w:r>
      <w:r w:rsidR="005E16BC">
        <w:rPr>
          <w:bCs/>
          <w:webHidden/>
        </w:rPr>
        <w:t>11</w:t>
      </w:r>
      <w:r w:rsidR="004479B9" w:rsidRPr="005275E9">
        <w:rPr>
          <w:bCs/>
          <w:webHidden/>
        </w:rPr>
        <w:fldChar w:fldCharType="end"/>
      </w:r>
      <w:r w:rsidR="004479B9" w:rsidRPr="005275E9">
        <w:rPr>
          <w:bCs/>
        </w:rPr>
        <w:fldChar w:fldCharType="end"/>
      </w:r>
    </w:p>
    <w:p w:rsidR="00036FEE" w:rsidRPr="005275E9" w:rsidRDefault="004479B9" w:rsidP="001D0751">
      <w:pPr>
        <w:rPr>
          <w:b/>
          <w:bCs/>
          <w:smallCaps/>
        </w:rPr>
      </w:pPr>
      <w:r w:rsidRPr="005275E9">
        <w:rPr>
          <w:b/>
          <w:smallCaps/>
        </w:rPr>
        <w:fldChar w:fldCharType="end"/>
      </w:r>
      <w:r w:rsidR="00036FEE" w:rsidRPr="005275E9">
        <w:rPr>
          <w:b/>
          <w:bCs/>
          <w:smallCaps/>
        </w:rPr>
        <w:t>ATTACHMENTS</w:t>
      </w:r>
    </w:p>
    <w:p w:rsidR="00036FEE" w:rsidRPr="005275E9" w:rsidRDefault="00036FEE" w:rsidP="00256C2E">
      <w:pPr>
        <w:ind w:left="2160" w:hanging="1440"/>
      </w:pPr>
      <w:r w:rsidRPr="005275E9">
        <w:t>Attachment 1.1: Study Questionnaire for studying risk factors associated with HIV</w:t>
      </w:r>
      <w:r w:rsidR="00244CD5" w:rsidRPr="005275E9">
        <w:t>, English</w:t>
      </w:r>
    </w:p>
    <w:p w:rsidR="00244CD5" w:rsidRPr="005275E9" w:rsidRDefault="00244CD5" w:rsidP="001D0751">
      <w:pPr>
        <w:ind w:left="2160" w:hanging="1440"/>
      </w:pPr>
      <w:r w:rsidRPr="005275E9">
        <w:t>Attachment 1.2: Study Questionnaire for studying risk factors associated with HIV, Chinese, web-screenshots</w:t>
      </w:r>
    </w:p>
    <w:p w:rsidR="007B4614" w:rsidRPr="005275E9" w:rsidRDefault="007B4614" w:rsidP="007B4614">
      <w:pPr>
        <w:ind w:left="1080" w:hanging="360"/>
      </w:pPr>
      <w:r w:rsidRPr="005275E9">
        <w:t xml:space="preserve">Attachment 2: Questionnaire Informed Consent </w:t>
      </w:r>
    </w:p>
    <w:p w:rsidR="007B4614" w:rsidRPr="005275E9" w:rsidRDefault="007B4614" w:rsidP="00A93B82">
      <w:pPr>
        <w:ind w:left="1080" w:hanging="360"/>
      </w:pPr>
      <w:r w:rsidRPr="005275E9">
        <w:t>Attachment 2.1: Donor Database Informed Consent</w:t>
      </w:r>
    </w:p>
    <w:p w:rsidR="00036FEE" w:rsidRPr="005275E9" w:rsidRDefault="00036FEE" w:rsidP="00A93B82">
      <w:pPr>
        <w:ind w:left="1080" w:hanging="360"/>
      </w:pPr>
      <w:r w:rsidRPr="005275E9">
        <w:t>Attachment 2.2: Blood Samples Informed Consents</w:t>
      </w:r>
    </w:p>
    <w:p w:rsidR="00036FEE" w:rsidRPr="005275E9" w:rsidRDefault="00036FEE" w:rsidP="00A93B82">
      <w:pPr>
        <w:ind w:left="1080" w:hanging="360"/>
      </w:pPr>
      <w:r w:rsidRPr="005275E9">
        <w:t>Attachment 3: Respondent Contact Introduction over Phone</w:t>
      </w:r>
    </w:p>
    <w:p w:rsidR="00036FEE" w:rsidRPr="005275E9" w:rsidRDefault="00036FEE" w:rsidP="00A93B82">
      <w:pPr>
        <w:ind w:left="1080" w:hanging="360"/>
      </w:pPr>
      <w:r w:rsidRPr="005275E9">
        <w:t>Attachment 4: Respondent Contact Follow up over Phone</w:t>
      </w:r>
    </w:p>
    <w:p w:rsidR="00036FEE" w:rsidRPr="005275E9" w:rsidRDefault="00036FEE" w:rsidP="00045259">
      <w:r w:rsidRPr="005275E9">
        <w:tab/>
      </w:r>
      <w:r w:rsidR="00045259" w:rsidRPr="005275E9">
        <w:t xml:space="preserve">Attachment </w:t>
      </w:r>
      <w:r w:rsidRPr="005275E9">
        <w:t>5.1 OSMB members</w:t>
      </w:r>
    </w:p>
    <w:p w:rsidR="00036FEE" w:rsidRPr="005275E9" w:rsidRDefault="00036FEE" w:rsidP="00045259">
      <w:r w:rsidRPr="005275E9">
        <w:tab/>
      </w:r>
      <w:r w:rsidR="00045259" w:rsidRPr="005275E9">
        <w:t>Attachment</w:t>
      </w:r>
      <w:r w:rsidRPr="005275E9">
        <w:t>5.2 Study Questionnaire Justification</w:t>
      </w:r>
    </w:p>
    <w:p w:rsidR="00036FEE" w:rsidRPr="005275E9" w:rsidRDefault="00036FEE" w:rsidP="00045259">
      <w:r w:rsidRPr="005275E9">
        <w:tab/>
      </w:r>
      <w:r w:rsidR="00045259" w:rsidRPr="005275E9">
        <w:t>Attachment</w:t>
      </w:r>
      <w:r w:rsidRPr="005275E9">
        <w:t>5.3 International Advisory Committee Members</w:t>
      </w:r>
    </w:p>
    <w:p w:rsidR="00036FEE" w:rsidRPr="005275E9" w:rsidRDefault="00045259" w:rsidP="00045259">
      <w:pPr>
        <w:ind w:firstLine="720"/>
      </w:pPr>
      <w:r w:rsidRPr="005275E9">
        <w:t xml:space="preserve">Attachment </w:t>
      </w:r>
      <w:r w:rsidR="00036FEE" w:rsidRPr="005275E9">
        <w:t xml:space="preserve">5.4 </w:t>
      </w:r>
      <w:r w:rsidR="007B4614" w:rsidRPr="005275E9">
        <w:t xml:space="preserve">China Steering </w:t>
      </w:r>
      <w:r w:rsidR="00036FEE" w:rsidRPr="005275E9">
        <w:t>Committee Members</w:t>
      </w:r>
    </w:p>
    <w:p w:rsidR="005E16BC" w:rsidRPr="005275E9" w:rsidRDefault="00036FEE" w:rsidP="00045259">
      <w:pPr>
        <w:spacing w:line="480" w:lineRule="auto"/>
        <w:ind w:firstLine="720"/>
      </w:pPr>
      <w:r w:rsidRPr="005275E9">
        <w:t>Attachment 6.1: HIV Risk Factor Study Protocol</w:t>
      </w:r>
    </w:p>
    <w:p w:rsidR="005E16BC" w:rsidRPr="005275E9" w:rsidRDefault="005E16BC" w:rsidP="00212A73">
      <w:pPr>
        <w:spacing w:line="480" w:lineRule="auto"/>
        <w:ind w:left="900"/>
        <w:jc w:val="center"/>
      </w:pPr>
    </w:p>
    <w:p w:rsidR="00036FEE" w:rsidRPr="005275E9" w:rsidRDefault="00036FEE" w:rsidP="005E16BC">
      <w:pPr>
        <w:spacing w:line="480" w:lineRule="auto"/>
        <w:ind w:firstLine="720"/>
        <w:jc w:val="center"/>
        <w:rPr>
          <w:b/>
        </w:rPr>
      </w:pPr>
      <w:r w:rsidRPr="005275E9">
        <w:rPr>
          <w:b/>
        </w:rPr>
        <w:t>SUPPORTING STATEMENT</w:t>
      </w:r>
    </w:p>
    <w:p w:rsidR="00036FEE" w:rsidRPr="005275E9" w:rsidRDefault="00036FEE" w:rsidP="00212A73">
      <w:pPr>
        <w:pStyle w:val="Heading3"/>
        <w:spacing w:line="480" w:lineRule="auto"/>
        <w:rPr>
          <w:rFonts w:ascii="Times New Roman" w:hAnsi="Times New Roman" w:cs="Times New Roman"/>
          <w:sz w:val="24"/>
          <w:szCs w:val="24"/>
        </w:rPr>
      </w:pPr>
      <w:bookmarkStart w:id="2" w:name="_Toc384642280"/>
      <w:r w:rsidRPr="005275E9">
        <w:rPr>
          <w:rFonts w:ascii="Times New Roman" w:hAnsi="Times New Roman" w:cs="Times New Roman"/>
          <w:sz w:val="24"/>
          <w:szCs w:val="24"/>
        </w:rPr>
        <w:t>Introduction and Summary</w:t>
      </w:r>
      <w:bookmarkEnd w:id="2"/>
    </w:p>
    <w:p w:rsidR="00E463CC" w:rsidRPr="005275E9" w:rsidRDefault="00036FEE" w:rsidP="007C1D5B">
      <w:pPr>
        <w:ind w:firstLine="720"/>
      </w:pPr>
      <w:r w:rsidRPr="00C72C7C">
        <w:rPr>
          <w:highlight w:val="yellow"/>
        </w:rPr>
        <w:t xml:space="preserve">This Study is a reinstatement </w:t>
      </w:r>
      <w:r w:rsidR="00620E35" w:rsidRPr="00C72C7C">
        <w:rPr>
          <w:highlight w:val="yellow"/>
        </w:rPr>
        <w:t>with change</w:t>
      </w:r>
      <w:r w:rsidR="00620E35" w:rsidRPr="005275E9">
        <w:t xml:space="preserve"> </w:t>
      </w:r>
      <w:r w:rsidRPr="005275E9">
        <w:t xml:space="preserve">of OMB Number: 0925-0596 expiration date, January 31, 2012. </w:t>
      </w:r>
      <w:r w:rsidR="00780D28" w:rsidRPr="00C72C7C">
        <w:rPr>
          <w:highlight w:val="yellow"/>
        </w:rPr>
        <w:t>The complete set</w:t>
      </w:r>
      <w:r w:rsidR="005E16BC" w:rsidRPr="00C72C7C">
        <w:rPr>
          <w:highlight w:val="yellow"/>
        </w:rPr>
        <w:t xml:space="preserve"> of changes from the previous OMB </w:t>
      </w:r>
      <w:r w:rsidR="00780D28" w:rsidRPr="00C72C7C">
        <w:rPr>
          <w:highlight w:val="yellow"/>
        </w:rPr>
        <w:t>approved study are described in Section</w:t>
      </w:r>
      <w:r w:rsidR="007C1D5B">
        <w:rPr>
          <w:highlight w:val="yellow"/>
        </w:rPr>
        <w:t>s</w:t>
      </w:r>
      <w:r w:rsidR="00780D28" w:rsidRPr="00C72C7C">
        <w:rPr>
          <w:highlight w:val="yellow"/>
        </w:rPr>
        <w:t xml:space="preserve"> A.6</w:t>
      </w:r>
      <w:r w:rsidR="007C1D5B">
        <w:rPr>
          <w:highlight w:val="yellow"/>
        </w:rPr>
        <w:t xml:space="preserve"> and A.15</w:t>
      </w:r>
      <w:r w:rsidR="00780D28" w:rsidRPr="00C72C7C">
        <w:rPr>
          <w:highlight w:val="yellow"/>
        </w:rPr>
        <w:t>, and are limited to the respondent questionnaire contents</w:t>
      </w:r>
      <w:r w:rsidR="007C1D5B">
        <w:rPr>
          <w:highlight w:val="yellow"/>
        </w:rPr>
        <w:t xml:space="preserve"> and a change in the incentive amount</w:t>
      </w:r>
      <w:r w:rsidR="00780D28" w:rsidRPr="00C72C7C">
        <w:rPr>
          <w:highlight w:val="yellow"/>
        </w:rPr>
        <w:t>.</w:t>
      </w:r>
      <w:r w:rsidR="00780D28">
        <w:t xml:space="preserve"> </w:t>
      </w:r>
      <w:r w:rsidR="00D10DF7" w:rsidRPr="005275E9">
        <w:t>To better understand the diversifying and changing Human Immunodeficiency Virus (HIV) epidemic, and contemporary</w:t>
      </w:r>
      <w:r w:rsidR="00316971" w:rsidRPr="005275E9">
        <w:t xml:space="preserve"> </w:t>
      </w:r>
      <w:r w:rsidR="00D10DF7" w:rsidRPr="005275E9">
        <w:t>HIV risk factors, especially those associated with recent HIV infections, this HIV risk factor study in China is proposed as part of the Recipient Epidemiology and Donor Evaluation Study-III (REDS-III)</w:t>
      </w:r>
      <w:r w:rsidR="000F240D" w:rsidRPr="005275E9">
        <w:t xml:space="preserve"> China program</w:t>
      </w:r>
      <w:r w:rsidR="00D10DF7" w:rsidRPr="005275E9">
        <w:t xml:space="preserve">.  The major objectives of the </w:t>
      </w:r>
      <w:r w:rsidR="000F240D" w:rsidRPr="005275E9">
        <w:t>program</w:t>
      </w:r>
      <w:r w:rsidR="00D10DF7" w:rsidRPr="005275E9">
        <w:t xml:space="preserve"> will be to evaluate</w:t>
      </w:r>
      <w:r w:rsidR="00316971" w:rsidRPr="005275E9">
        <w:t xml:space="preserve"> </w:t>
      </w:r>
      <w:r w:rsidR="00D10DF7" w:rsidRPr="005275E9">
        <w:t xml:space="preserve">the proportion of blood donors in China who </w:t>
      </w:r>
      <w:r w:rsidR="002E51ED" w:rsidRPr="005275E9">
        <w:t xml:space="preserve">were </w:t>
      </w:r>
      <w:r w:rsidR="00D10DF7" w:rsidRPr="005275E9">
        <w:t>test</w:t>
      </w:r>
      <w:r w:rsidR="002E51ED" w:rsidRPr="005275E9">
        <w:t>ed</w:t>
      </w:r>
      <w:r w:rsidR="00D10DF7" w:rsidRPr="005275E9">
        <w:t xml:space="preserve"> positive for HIV and have acquired their infection recently or more remotely; the risk of releasing a blood product that contains HIV (HIV residual risk); and the risk factors associated with HIV infection in China. The </w:t>
      </w:r>
      <w:r w:rsidR="000F240D" w:rsidRPr="005275E9">
        <w:t>program</w:t>
      </w:r>
      <w:r w:rsidR="00D10DF7" w:rsidRPr="005275E9">
        <w:t xml:space="preserve"> will also assess the frequency of distinct HIV-1 viral lineages and drug resistant mutations among HIV-positive blood donors.</w:t>
      </w:r>
      <w:r w:rsidR="00316971" w:rsidRPr="005275E9">
        <w:t xml:space="preserve"> </w:t>
      </w:r>
      <w:r w:rsidR="00E463CC" w:rsidRPr="005275E9">
        <w:t>In 2011, there were 780,000 people infected with HIV in China and it is estimated that over 300,000 HIV infected people in China are not aware of their infection status</w:t>
      </w:r>
      <w:r w:rsidR="00D0650E" w:rsidRPr="005275E9">
        <w:t xml:space="preserve"> (http://www.unaids.org.cn/pics/20130521161757.pdf)</w:t>
      </w:r>
      <w:r w:rsidR="00E463CC" w:rsidRPr="005275E9">
        <w:t>. The large migrating population and the complexity of HIV transmission routes in China make it difficult to implement a comprehensive and effective national HIV control strategy.  Risk factors for infections can change over time; thus, identifying factors that contribute to the recent spread of HIV in a broad cross-section of an otherwise unselected general population, such as blood donors, is highly important for obtaining a complete picture of the epidemiology of HIV infection in China. Because the pace of globalization means infections can cross borders easily,</w:t>
      </w:r>
      <w:r w:rsidR="00316971" w:rsidRPr="005275E9">
        <w:t xml:space="preserve"> as suggested by recent HBV and HCV data from US CDC (http://www.cdc.gov/immigrantrefugeehealth/guidelines/domestic/hepatitis-screening-guidelines.html),</w:t>
      </w:r>
      <w:r w:rsidR="00E463CC" w:rsidRPr="005275E9">
        <w:t xml:space="preserve"> the </w:t>
      </w:r>
      <w:r w:rsidR="000F240D" w:rsidRPr="005275E9">
        <w:t>program</w:t>
      </w:r>
      <w:r w:rsidR="00E463CC" w:rsidRPr="005275E9">
        <w:t xml:space="preserve"> objectives have direct relevance for HIV control in the US and globally. </w:t>
      </w:r>
      <w:r w:rsidR="000F240D" w:rsidRPr="005275E9">
        <w:t xml:space="preserve"> Th</w:t>
      </w:r>
      <w:r w:rsidR="00F94605" w:rsidRPr="005275E9">
        <w:t>e</w:t>
      </w:r>
      <w:r w:rsidR="000F240D" w:rsidRPr="005275E9">
        <w:t xml:space="preserve"> proposed HIV risk factor study </w:t>
      </w:r>
      <w:r w:rsidR="00F94605" w:rsidRPr="005275E9">
        <w:t xml:space="preserve">which is the subject of this OMB submission </w:t>
      </w:r>
      <w:r w:rsidR="000F240D" w:rsidRPr="005275E9">
        <w:t xml:space="preserve">aims </w:t>
      </w:r>
      <w:r w:rsidR="00F94605" w:rsidRPr="005275E9">
        <w:t>at</w:t>
      </w:r>
      <w:r w:rsidR="000F240D" w:rsidRPr="005275E9">
        <w:t xml:space="preserve"> identify</w:t>
      </w:r>
      <w:r w:rsidR="00F94605" w:rsidRPr="005275E9">
        <w:t>ing</w:t>
      </w:r>
      <w:r w:rsidR="000F240D" w:rsidRPr="005275E9">
        <w:t xml:space="preserve"> the risk factors that </w:t>
      </w:r>
      <w:r w:rsidR="000D325F" w:rsidRPr="005275E9">
        <w:t>may be</w:t>
      </w:r>
      <w:r w:rsidR="000F240D" w:rsidRPr="005275E9">
        <w:t xml:space="preserve"> associated with the current transfusion</w:t>
      </w:r>
      <w:r w:rsidR="00F94605" w:rsidRPr="005275E9">
        <w:t>-</w:t>
      </w:r>
      <w:r w:rsidR="000F240D" w:rsidRPr="005275E9">
        <w:t>transmission of HIV.</w:t>
      </w:r>
    </w:p>
    <w:p w:rsidR="00036FEE" w:rsidRPr="005275E9" w:rsidRDefault="00036FEE" w:rsidP="00E463CC">
      <w:pPr>
        <w:ind w:firstLine="720"/>
      </w:pPr>
    </w:p>
    <w:p w:rsidR="00036FEE" w:rsidRPr="005275E9" w:rsidRDefault="00036FEE" w:rsidP="007866FD">
      <w:pPr>
        <w:rPr>
          <w:b/>
          <w:bCs/>
        </w:rPr>
      </w:pPr>
      <w:r w:rsidRPr="005275E9">
        <w:rPr>
          <w:b/>
          <w:bCs/>
        </w:rPr>
        <w:t>A.1.</w:t>
      </w:r>
      <w:r w:rsidRPr="005275E9">
        <w:rPr>
          <w:b/>
          <w:bCs/>
        </w:rPr>
        <w:tab/>
        <w:t>Circumstances Making the Collection of Information Necessary</w:t>
      </w:r>
    </w:p>
    <w:p w:rsidR="00036FEE" w:rsidRPr="005275E9" w:rsidRDefault="00036FEE" w:rsidP="007866FD">
      <w:pPr>
        <w:rPr>
          <w:b/>
          <w:bCs/>
          <w:u w:val="single"/>
        </w:rPr>
      </w:pPr>
    </w:p>
    <w:p w:rsidR="00036FEE" w:rsidRPr="005275E9" w:rsidRDefault="00036FEE" w:rsidP="006C2E12">
      <w:pPr>
        <w:tabs>
          <w:tab w:val="left" w:pos="720"/>
          <w:tab w:val="left" w:pos="6732"/>
        </w:tabs>
        <w:jc w:val="both"/>
        <w:rPr>
          <w:lang w:eastAsia="zh-CN"/>
        </w:rPr>
      </w:pPr>
      <w:r w:rsidRPr="005275E9">
        <w:t xml:space="preserve">Under </w:t>
      </w:r>
      <w:hyperlink r:id="rId11" w:tooltip="Title 42 - THE PUBLIC HEALTH AND WELFARE" w:history="1">
        <w:r w:rsidRPr="005275E9">
          <w:rPr>
            <w:rStyle w:val="Hyperlink"/>
            <w:color w:val="auto"/>
          </w:rPr>
          <w:t>Title 42</w:t>
        </w:r>
      </w:hyperlink>
      <w:r w:rsidRPr="005275E9">
        <w:t xml:space="preserve"> › </w:t>
      </w:r>
      <w:hyperlink r:id="rId12" w:tooltip="Chapter 6A - PUBLIC HEALTH SERVICE" w:history="1">
        <w:r w:rsidRPr="005275E9">
          <w:rPr>
            <w:rStyle w:val="Hyperlink"/>
            <w:color w:val="auto"/>
          </w:rPr>
          <w:t>Chapter 6A</w:t>
        </w:r>
      </w:hyperlink>
      <w:r w:rsidRPr="005275E9">
        <w:t xml:space="preserve"> › </w:t>
      </w:r>
      <w:hyperlink r:id="rId13" w:tooltip="Subchapter III - NATIONAL RESEARCH INSTITUTES" w:history="1">
        <w:r w:rsidRPr="005275E9">
          <w:rPr>
            <w:rStyle w:val="Hyperlink"/>
            <w:color w:val="auto"/>
          </w:rPr>
          <w:t>Subchapter III</w:t>
        </w:r>
      </w:hyperlink>
      <w:r w:rsidRPr="005275E9">
        <w:t xml:space="preserve"> › </w:t>
      </w:r>
      <w:hyperlink r:id="rId14" w:tooltip="Part C - Specific Provisions Respecting National Research Institutes" w:history="1">
        <w:r w:rsidRPr="005275E9">
          <w:rPr>
            <w:rStyle w:val="Hyperlink"/>
            <w:color w:val="auto"/>
          </w:rPr>
          <w:t>Part C</w:t>
        </w:r>
      </w:hyperlink>
      <w:r w:rsidRPr="005275E9">
        <w:t xml:space="preserve"> › </w:t>
      </w:r>
      <w:hyperlink r:id="rId15" w:tooltip="Subpart 2 - national heart, lung, and blood institute" w:history="1">
        <w:r w:rsidRPr="005275E9">
          <w:rPr>
            <w:rStyle w:val="Hyperlink"/>
            <w:color w:val="auto"/>
          </w:rPr>
          <w:t>Subpart 2</w:t>
        </w:r>
      </w:hyperlink>
      <w:r w:rsidRPr="005275E9">
        <w:t xml:space="preserve"> › § 285b–1 the Director of the National Heart, Lung and Blood Institute (NHLBI) shall conduct and support programs for the prevention and control of heart, blood vessel, lung, and blood diseases. Such programs shall include community-based and population-based programs carried out in cooperation with other Federal agencies, with public health agencies of State or local governments, with nonprofit private entities that are community-based health agencies, or with other appropriate public or nonprofit private entities. The proposed study, </w:t>
      </w:r>
      <w:r w:rsidRPr="005275E9">
        <w:rPr>
          <w:lang w:eastAsia="zh-CN"/>
        </w:rPr>
        <w:t xml:space="preserve">HIV Study </w:t>
      </w:r>
      <w:r w:rsidRPr="005275E9">
        <w:t xml:space="preserve">in Blood Donors from </w:t>
      </w:r>
      <w:r w:rsidR="000F240D" w:rsidRPr="005275E9">
        <w:rPr>
          <w:lang w:eastAsia="zh-CN"/>
        </w:rPr>
        <w:t>F</w:t>
      </w:r>
      <w:r w:rsidRPr="005275E9">
        <w:rPr>
          <w:lang w:eastAsia="zh-CN"/>
        </w:rPr>
        <w:t>ive</w:t>
      </w:r>
      <w:r w:rsidRPr="005275E9">
        <w:t xml:space="preserve"> Chinese Regions, fits within the NHLBI’s research agenda as described here and in the other supporting documents. </w:t>
      </w:r>
    </w:p>
    <w:p w:rsidR="009F44D5" w:rsidRPr="005275E9" w:rsidRDefault="009F44D5" w:rsidP="00DC5578">
      <w:pPr>
        <w:ind w:firstLine="720"/>
      </w:pPr>
      <w:r w:rsidRPr="005275E9">
        <w:rPr>
          <w:lang w:eastAsia="zh-CN"/>
        </w:rPr>
        <w:t xml:space="preserve">The HIV Study </w:t>
      </w:r>
      <w:r w:rsidRPr="005275E9">
        <w:t xml:space="preserve">in Blood Donors from </w:t>
      </w:r>
      <w:r w:rsidR="000F240D" w:rsidRPr="005275E9">
        <w:rPr>
          <w:lang w:eastAsia="zh-CN"/>
        </w:rPr>
        <w:t>F</w:t>
      </w:r>
      <w:r w:rsidRPr="005275E9">
        <w:rPr>
          <w:lang w:eastAsia="zh-CN"/>
        </w:rPr>
        <w:t>ive</w:t>
      </w:r>
      <w:r w:rsidRPr="005275E9">
        <w:t xml:space="preserve"> Chinese Regions includes three components: 1) estimation of HIV prevalence and incidence in blood donors by demographics; </w:t>
      </w:r>
      <w:r w:rsidR="0030181D" w:rsidRPr="005275E9">
        <w:t>2</w:t>
      </w:r>
      <w:r w:rsidRPr="005275E9">
        <w:t>) an evaluation of the genetic characteristics of HIV infections in blood donors</w:t>
      </w:r>
      <w:r w:rsidR="0030181D" w:rsidRPr="005275E9">
        <w:t>; and 3) an evaluation of the relative prevalence of risk factors in HIV-positive blood donors.</w:t>
      </w:r>
    </w:p>
    <w:p w:rsidR="00395A4B" w:rsidRPr="005275E9" w:rsidRDefault="0030181D" w:rsidP="00DC5578">
      <w:pPr>
        <w:ind w:firstLine="720"/>
      </w:pPr>
      <w:r w:rsidRPr="005275E9">
        <w:rPr>
          <w:i/>
        </w:rPr>
        <w:t>Estimation of HIV risks:</w:t>
      </w:r>
      <w:r w:rsidRPr="005275E9">
        <w:t xml:space="preserve"> </w:t>
      </w:r>
      <w:r w:rsidR="00A2461E" w:rsidRPr="005275E9">
        <w:t xml:space="preserve">The estimated number of annual donations from the five blood centers participating in REDS-III studies (located in the cities of Urumqi, Luoyang, </w:t>
      </w:r>
      <w:proofErr w:type="spellStart"/>
      <w:r w:rsidR="00A2461E" w:rsidRPr="005275E9">
        <w:t>Mianyang</w:t>
      </w:r>
      <w:proofErr w:type="spellEnd"/>
      <w:r w:rsidR="00A2461E" w:rsidRPr="005275E9">
        <w:t xml:space="preserve">, Liuzhou, and Chongqing) is 350,000. </w:t>
      </w:r>
      <w:r w:rsidR="009F44D5" w:rsidRPr="005275E9">
        <w:t xml:space="preserve"> Blood donors are</w:t>
      </w:r>
      <w:r w:rsidRPr="005275E9">
        <w:t xml:space="preserve"> routinely </w:t>
      </w:r>
      <w:r w:rsidR="009F44D5" w:rsidRPr="005275E9">
        <w:t xml:space="preserve">tested for transfusion-transmissible infections including HIV </w:t>
      </w:r>
      <w:r w:rsidR="00524654" w:rsidRPr="005275E9">
        <w:t xml:space="preserve">, hepatitis B (HBV) and hepatitis C (HCV) </w:t>
      </w:r>
      <w:r w:rsidR="009F44D5" w:rsidRPr="005275E9">
        <w:t>when they present to donate. These test result data as well as donor demographic  information collected by the five blood centers for operational purposes will be analyzed to evaluate HIV as well as HBV and HCV prevalence, incidence, and residual risk</w:t>
      </w:r>
      <w:r w:rsidRPr="005275E9">
        <w:t xml:space="preserve"> (the risk of a blood donation containing HIV, HBV, or HCV being released in the blood supply). </w:t>
      </w:r>
      <w:r w:rsidR="009F44D5" w:rsidRPr="005275E9">
        <w:t xml:space="preserve"> </w:t>
      </w:r>
      <w:r w:rsidR="008270DA" w:rsidRPr="005275E9">
        <w:t xml:space="preserve">In the past, the rate of repeat donation </w:t>
      </w:r>
      <w:r w:rsidRPr="005275E9">
        <w:t>by blood donors in China was</w:t>
      </w:r>
      <w:r w:rsidR="008270DA" w:rsidRPr="005275E9">
        <w:t xml:space="preserve"> very low and there was no longitudinal follow-up of donations from the same donors. </w:t>
      </w:r>
      <w:r w:rsidR="00395A4B" w:rsidRPr="005275E9">
        <w:t>Recent years have seen an increase in blood donations from repeat donors in most Chinese regions. This increase permits longer-term follow-up and testing of repeat donors which allow for calculation of HIV in</w:t>
      </w:r>
      <w:r w:rsidR="00524654" w:rsidRPr="005275E9">
        <w:t>cidence</w:t>
      </w:r>
      <w:r w:rsidR="001D0751" w:rsidRPr="005275E9">
        <w:t xml:space="preserve"> </w:t>
      </w:r>
      <w:r w:rsidR="00524654" w:rsidRPr="005275E9">
        <w:t>rates</w:t>
      </w:r>
      <w:r w:rsidR="00395A4B" w:rsidRPr="005275E9">
        <w:t xml:space="preserve"> and residual risks. </w:t>
      </w:r>
      <w:r w:rsidR="000F240D" w:rsidRPr="005275E9">
        <w:t xml:space="preserve"> This </w:t>
      </w:r>
      <w:r w:rsidR="00F94605" w:rsidRPr="005275E9">
        <w:t xml:space="preserve">program </w:t>
      </w:r>
      <w:r w:rsidR="000F240D" w:rsidRPr="005275E9">
        <w:t xml:space="preserve">component will be achieved through analysis of existing operational blood donation data </w:t>
      </w:r>
      <w:r w:rsidR="00F94605" w:rsidRPr="005275E9">
        <w:t>from</w:t>
      </w:r>
      <w:r w:rsidR="000F240D" w:rsidRPr="005275E9">
        <w:t xml:space="preserve"> participating blood centers as well as </w:t>
      </w:r>
      <w:r w:rsidR="00F94605" w:rsidRPr="005275E9">
        <w:t xml:space="preserve">the results from the </w:t>
      </w:r>
      <w:r w:rsidR="000F240D" w:rsidRPr="005275E9">
        <w:t xml:space="preserve">additional testing of blood specimens that will have been collected as part of the normal blood collection processes </w:t>
      </w:r>
      <w:r w:rsidR="00F94605" w:rsidRPr="005275E9">
        <w:t>at</w:t>
      </w:r>
      <w:r w:rsidR="000F240D" w:rsidRPr="005275E9">
        <w:t xml:space="preserve"> the blood center</w:t>
      </w:r>
      <w:r w:rsidR="000D325F" w:rsidRPr="005275E9">
        <w:t>s</w:t>
      </w:r>
      <w:r w:rsidR="000F240D" w:rsidRPr="005275E9">
        <w:t>.</w:t>
      </w:r>
      <w:r w:rsidR="00222CBA" w:rsidRPr="005275E9">
        <w:t xml:space="preserve">  There will be no involvement of research subjects or respondents</w:t>
      </w:r>
      <w:r w:rsidR="00F94605" w:rsidRPr="005275E9">
        <w:t xml:space="preserve"> in this program component,</w:t>
      </w:r>
      <w:r w:rsidR="00222CBA" w:rsidRPr="005275E9">
        <w:t xml:space="preserve"> and thus no additional burden.</w:t>
      </w:r>
    </w:p>
    <w:p w:rsidR="00395A4B" w:rsidRPr="005275E9" w:rsidRDefault="0030181D" w:rsidP="00395A4B">
      <w:pPr>
        <w:ind w:firstLine="720"/>
      </w:pPr>
      <w:r w:rsidRPr="005275E9">
        <w:rPr>
          <w:i/>
        </w:rPr>
        <w:t>Evaluation of the genetic characteristics of HIV infections in blood donors:</w:t>
      </w:r>
      <w:r w:rsidRPr="005275E9">
        <w:t xml:space="preserve"> </w:t>
      </w:r>
      <w:r w:rsidR="00395A4B" w:rsidRPr="005275E9">
        <w:t xml:space="preserve">This study will also monitor genetic characteristics of recently acquired infections through genotyping and drug resistance testing, thus serving a US and global public health imperative. </w:t>
      </w:r>
      <w:r w:rsidR="0006568A" w:rsidRPr="005275E9">
        <w:t>T</w:t>
      </w:r>
      <w:r w:rsidR="00395A4B" w:rsidRPr="005275E9">
        <w:t>he monitoring of drug resistance patterns in newly acquired infection is critical to determine if currently available antiretroviral medicines are capable of combating infection. Genotyping and host response information are scientifically important not only to China, but to the US and other nations since they provide a broader global understanding of how to most effectively manage</w:t>
      </w:r>
      <w:r w:rsidR="00893CC9" w:rsidRPr="005275E9">
        <w:t>, control,</w:t>
      </w:r>
      <w:r w:rsidR="00395A4B" w:rsidRPr="005275E9">
        <w:t xml:space="preserve"> and potentially prevent HIV, for example through vaccine development.  Efforts to develop vaccines funded by the National Institutes of Health and other US-based organizations may directly benefit from the findings of this study.</w:t>
      </w:r>
      <w:r w:rsidR="00222CBA" w:rsidRPr="005275E9">
        <w:t xml:space="preserve">  This </w:t>
      </w:r>
      <w:r w:rsidR="00F94605" w:rsidRPr="005275E9">
        <w:t xml:space="preserve">program </w:t>
      </w:r>
      <w:r w:rsidR="00222CBA" w:rsidRPr="005275E9">
        <w:t xml:space="preserve">component will be achieved through additional testing of blood specimens that will have been collected as part of the normal blood collection processes </w:t>
      </w:r>
      <w:r w:rsidR="00F94605" w:rsidRPr="005275E9">
        <w:t>at</w:t>
      </w:r>
      <w:r w:rsidR="00222CBA" w:rsidRPr="005275E9">
        <w:t xml:space="preserve"> the </w:t>
      </w:r>
      <w:r w:rsidR="000D325F" w:rsidRPr="005275E9">
        <w:t xml:space="preserve">participating </w:t>
      </w:r>
      <w:r w:rsidR="00222CBA" w:rsidRPr="005275E9">
        <w:t>blood center</w:t>
      </w:r>
      <w:r w:rsidR="000D325F" w:rsidRPr="005275E9">
        <w:t>s</w:t>
      </w:r>
      <w:r w:rsidR="00222CBA" w:rsidRPr="005275E9">
        <w:t xml:space="preserve">.  There will be no involvement of research subjects or respondents </w:t>
      </w:r>
      <w:r w:rsidR="00F94605" w:rsidRPr="005275E9">
        <w:t xml:space="preserve">in this program component, </w:t>
      </w:r>
      <w:r w:rsidR="00222CBA" w:rsidRPr="005275E9">
        <w:t>and thus no additional burden.</w:t>
      </w:r>
    </w:p>
    <w:p w:rsidR="00152893" w:rsidRPr="005275E9" w:rsidRDefault="007D67E9" w:rsidP="0013119B">
      <w:pPr>
        <w:ind w:firstLine="720"/>
      </w:pPr>
      <w:r w:rsidRPr="005275E9">
        <w:t xml:space="preserve"> </w:t>
      </w:r>
      <w:r w:rsidRPr="005275E9">
        <w:rPr>
          <w:i/>
        </w:rPr>
        <w:t>Evaluation of the prevalence of risk factors in HIV-positive blood donors:</w:t>
      </w:r>
      <w:r w:rsidR="00395A4B" w:rsidRPr="005275E9">
        <w:t xml:space="preserve">  </w:t>
      </w:r>
      <w:r w:rsidR="00524654" w:rsidRPr="005275E9">
        <w:t>This third component of the study is a</w:t>
      </w:r>
      <w:r w:rsidR="00395A4B" w:rsidRPr="005275E9">
        <w:t xml:space="preserve"> case-control</w:t>
      </w:r>
      <w:r w:rsidR="00524654" w:rsidRPr="005275E9">
        <w:t xml:space="preserve"> study. This study</w:t>
      </w:r>
      <w:r w:rsidR="00395A4B" w:rsidRPr="005275E9">
        <w:t xml:space="preserve"> will be conducted over a 2 and 1/2 year period to evaluate the risk factors associated with HIV infection among blood donors</w:t>
      </w:r>
      <w:r w:rsidR="00524654" w:rsidRPr="005275E9">
        <w:t xml:space="preserve"> using a questionnaire</w:t>
      </w:r>
      <w:r w:rsidR="00395A4B" w:rsidRPr="005275E9">
        <w:t>.  Cases will be defined as donors who deny risks on the donor screening questionnaire</w:t>
      </w:r>
      <w:r w:rsidR="00893CC9" w:rsidRPr="005275E9">
        <w:t xml:space="preserve"> prior to making a donation</w:t>
      </w:r>
      <w:r w:rsidR="00395A4B" w:rsidRPr="005275E9">
        <w:t xml:space="preserve"> but are found to be positive on HIV testing </w:t>
      </w:r>
      <w:r w:rsidR="00893CC9" w:rsidRPr="005275E9">
        <w:t xml:space="preserve">of their donation </w:t>
      </w:r>
      <w:r w:rsidR="00395A4B" w:rsidRPr="005275E9">
        <w:t>(their donation is discarded)</w:t>
      </w:r>
      <w:r w:rsidR="0006568A" w:rsidRPr="005275E9">
        <w:t>.</w:t>
      </w:r>
      <w:r w:rsidR="00395A4B" w:rsidRPr="005275E9">
        <w:t xml:space="preserve">  HIV-positive donors who gave blood at one of the five blood centers as stated above (primary sites)</w:t>
      </w:r>
      <w:r w:rsidR="0006568A" w:rsidRPr="005275E9">
        <w:t xml:space="preserve"> </w:t>
      </w:r>
      <w:r w:rsidR="00395A4B" w:rsidRPr="005275E9">
        <w:t xml:space="preserve">or at blood centers located in the Guangxi Autonomous Region (peripheral sites, recruited through the Guangxi CDC for this study only but </w:t>
      </w:r>
      <w:proofErr w:type="spellStart"/>
      <w:r w:rsidR="00395A4B" w:rsidRPr="005275E9">
        <w:t>not</w:t>
      </w:r>
      <w:proofErr w:type="spellEnd"/>
      <w:r w:rsidR="00395A4B" w:rsidRPr="005275E9">
        <w:t xml:space="preserve"> other REDS-III studies) will be eligible to participate and complete a Risk Factor Questionnaire that will assess general demographic and risk factor information pertinent to HIV infection.   Controls will be</w:t>
      </w:r>
      <w:r w:rsidR="00893CC9" w:rsidRPr="005275E9">
        <w:t xml:space="preserve"> </w:t>
      </w:r>
      <w:r w:rsidR="00152893" w:rsidRPr="005275E9">
        <w:t xml:space="preserve">those donors whose blood </w:t>
      </w:r>
      <w:r w:rsidR="00893CC9" w:rsidRPr="005275E9">
        <w:t>screen</w:t>
      </w:r>
      <w:r w:rsidR="00152893" w:rsidRPr="005275E9">
        <w:t>s</w:t>
      </w:r>
      <w:r w:rsidR="00893CC9" w:rsidRPr="005275E9">
        <w:t xml:space="preserve"> reactive for anti-HIV-1/2 but</w:t>
      </w:r>
      <w:r w:rsidR="00395A4B" w:rsidRPr="005275E9">
        <w:t xml:space="preserve"> negative for HIV on </w:t>
      </w:r>
      <w:r w:rsidR="00893CC9" w:rsidRPr="005275E9">
        <w:t xml:space="preserve">Western blot </w:t>
      </w:r>
      <w:r w:rsidR="00395A4B" w:rsidRPr="005275E9">
        <w:t xml:space="preserve">confirmatory testing.  </w:t>
      </w:r>
      <w:r w:rsidR="00524654" w:rsidRPr="005275E9">
        <w:t xml:space="preserve">A negative confirmatory test indicates that the donation (donor) is negative for HIV (false positive screening test result). </w:t>
      </w:r>
      <w:r w:rsidR="00395A4B" w:rsidRPr="005275E9">
        <w:t xml:space="preserve">Assuming </w:t>
      </w:r>
      <w:r w:rsidR="007C4097" w:rsidRPr="005275E9">
        <w:t xml:space="preserve">a </w:t>
      </w:r>
      <w:r w:rsidR="00395A4B" w:rsidRPr="005275E9">
        <w:t xml:space="preserve">50% or </w:t>
      </w:r>
      <w:r w:rsidR="007C4097" w:rsidRPr="005275E9">
        <w:t xml:space="preserve">a </w:t>
      </w:r>
      <w:r w:rsidR="00395A4B" w:rsidRPr="005275E9">
        <w:t>33% response rate, it is anticipated that 390 or 256 HIV-positive donors and 960 or 633 controls will participate in the case control study</w:t>
      </w:r>
      <w:r w:rsidR="007C4097" w:rsidRPr="005275E9">
        <w:t>, respectively</w:t>
      </w:r>
      <w:r w:rsidR="00395A4B" w:rsidRPr="005275E9">
        <w:t xml:space="preserve">. </w:t>
      </w:r>
      <w:r w:rsidR="00152893" w:rsidRPr="005275E9">
        <w:t xml:space="preserve">The HIV risk factor study will </w:t>
      </w:r>
      <w:r w:rsidR="007C4097" w:rsidRPr="005275E9">
        <w:t xml:space="preserve">estimate </w:t>
      </w:r>
      <w:r w:rsidR="00152893" w:rsidRPr="005275E9">
        <w:t>the relative prevalence of HIV risk factors among blood donors and help develop more effective donor behavioral screening policies to prevent window period infections (those recently acquired infections that are not detected by the donor screening tests) and improve the safety of the blood supply.</w:t>
      </w:r>
      <w:r w:rsidR="00222CBA" w:rsidRPr="005275E9">
        <w:t xml:space="preserve">  This HIV risk factor study will enroll blood donors and </w:t>
      </w:r>
      <w:r w:rsidR="00F94605" w:rsidRPr="005275E9">
        <w:t>completing</w:t>
      </w:r>
      <w:r w:rsidR="00222CBA" w:rsidRPr="005275E9">
        <w:t xml:space="preserve"> the questionnaire </w:t>
      </w:r>
      <w:r w:rsidR="000D325F" w:rsidRPr="005275E9">
        <w:t>by enrolled blood donors will impose</w:t>
      </w:r>
      <w:r w:rsidR="00222CBA" w:rsidRPr="005275E9">
        <w:t xml:space="preserve"> </w:t>
      </w:r>
      <w:r w:rsidR="00F94605" w:rsidRPr="005275E9">
        <w:t xml:space="preserve">a </w:t>
      </w:r>
      <w:r w:rsidR="00222CBA" w:rsidRPr="005275E9">
        <w:t xml:space="preserve">burden </w:t>
      </w:r>
      <w:r w:rsidR="00F94605" w:rsidRPr="005275E9">
        <w:t>on</w:t>
      </w:r>
      <w:r w:rsidR="00222CBA" w:rsidRPr="005275E9">
        <w:t xml:space="preserve"> respondents.</w:t>
      </w:r>
      <w:r w:rsidR="00F94605" w:rsidRPr="005275E9">
        <w:t xml:space="preserve"> </w:t>
      </w:r>
    </w:p>
    <w:p w:rsidR="00036FEE" w:rsidRPr="005275E9" w:rsidRDefault="00152893" w:rsidP="0013119B">
      <w:pPr>
        <w:ind w:firstLine="720"/>
      </w:pPr>
      <w:r w:rsidRPr="005275E9">
        <w:t>Taken together, t</w:t>
      </w:r>
      <w:r w:rsidR="00395A4B" w:rsidRPr="005275E9">
        <w:t>he results of th</w:t>
      </w:r>
      <w:r w:rsidRPr="005275E9">
        <w:t>e three components of this study will</w:t>
      </w:r>
      <w:r w:rsidR="00395A4B" w:rsidRPr="005275E9">
        <w:t xml:space="preserve"> provide a broader global understanding of HIV epidemiology, and support public health efforts to most effectively manage and potentially prevent HIV transmission </w:t>
      </w:r>
      <w:r w:rsidRPr="005275E9">
        <w:t xml:space="preserve">in China, </w:t>
      </w:r>
      <w:r w:rsidR="00395A4B" w:rsidRPr="005275E9">
        <w:t>and</w:t>
      </w:r>
      <w:r w:rsidRPr="005275E9">
        <w:t xml:space="preserve"> globally</w:t>
      </w:r>
      <w:r w:rsidR="00395A4B" w:rsidRPr="005275E9">
        <w:t xml:space="preserve">.  </w:t>
      </w:r>
      <w:r w:rsidR="000D325F" w:rsidRPr="005275E9">
        <w:t xml:space="preserve">While all </w:t>
      </w:r>
      <w:r w:rsidR="00F94605" w:rsidRPr="005275E9">
        <w:t>three</w:t>
      </w:r>
      <w:r w:rsidR="000D325F" w:rsidRPr="005275E9">
        <w:t xml:space="preserve"> components are included in the study protocol and also referenced in this supporting statement to </w:t>
      </w:r>
      <w:r w:rsidR="00F94605" w:rsidRPr="005275E9">
        <w:t>allow for</w:t>
      </w:r>
      <w:r w:rsidR="000D325F" w:rsidRPr="005275E9">
        <w:t xml:space="preserve"> the proposed HIV risk factor study </w:t>
      </w:r>
      <w:r w:rsidR="00F94605" w:rsidRPr="005275E9">
        <w:t>to be put in</w:t>
      </w:r>
      <w:r w:rsidR="000D325F" w:rsidRPr="005275E9">
        <w:t xml:space="preserve"> the appropriate context, this request for OMB review is only for the HIV risk factor study that will enroll blood donors and survey the enrolled donors for various risk factors that may be associated with HIV transfusion</w:t>
      </w:r>
      <w:r w:rsidR="00F94605" w:rsidRPr="005275E9">
        <w:t>-</w:t>
      </w:r>
      <w:r w:rsidR="000D325F" w:rsidRPr="005275E9">
        <w:t xml:space="preserve"> transmission. </w:t>
      </w:r>
    </w:p>
    <w:p w:rsidR="00036FEE" w:rsidRPr="005275E9" w:rsidRDefault="00036FEE" w:rsidP="005D7A27">
      <w:pPr>
        <w:tabs>
          <w:tab w:val="left" w:pos="720"/>
          <w:tab w:val="left" w:pos="6732"/>
        </w:tabs>
        <w:jc w:val="both"/>
      </w:pPr>
    </w:p>
    <w:p w:rsidR="00036FEE" w:rsidRPr="005275E9" w:rsidRDefault="00036FEE" w:rsidP="00212A73">
      <w:pPr>
        <w:tabs>
          <w:tab w:val="left" w:pos="720"/>
          <w:tab w:val="left" w:pos="6732"/>
        </w:tabs>
        <w:spacing w:line="480" w:lineRule="auto"/>
        <w:jc w:val="both"/>
        <w:rPr>
          <w:b/>
        </w:rPr>
      </w:pPr>
      <w:r w:rsidRPr="005275E9">
        <w:rPr>
          <w:b/>
        </w:rPr>
        <w:t xml:space="preserve">A.2. Purpose and </w:t>
      </w:r>
      <w:r w:rsidR="0006568A" w:rsidRPr="005275E9">
        <w:rPr>
          <w:b/>
        </w:rPr>
        <w:t>U</w:t>
      </w:r>
      <w:r w:rsidRPr="005275E9">
        <w:rPr>
          <w:b/>
        </w:rPr>
        <w:t xml:space="preserve">se of the </w:t>
      </w:r>
      <w:r w:rsidR="0006568A" w:rsidRPr="005275E9">
        <w:rPr>
          <w:b/>
        </w:rPr>
        <w:t>I</w:t>
      </w:r>
      <w:r w:rsidRPr="005275E9">
        <w:rPr>
          <w:b/>
        </w:rPr>
        <w:t>nformation</w:t>
      </w:r>
    </w:p>
    <w:p w:rsidR="00036FEE" w:rsidRPr="005275E9" w:rsidRDefault="00036FEE" w:rsidP="005042AB">
      <w:pPr>
        <w:jc w:val="both"/>
      </w:pPr>
      <w:r w:rsidRPr="005275E9">
        <w:tab/>
        <w:t>Since 1989, the NHLBI-sponsored Retrovirus Epidemiology Donor Study (REDS) program has conducted epidemiologic, laboratory and survey research in the field of blood safety.  In 2006, the REDS-II program initiated an international component, extending the scope of blood safety research to include investigat</w:t>
      </w:r>
      <w:r w:rsidR="0064195E" w:rsidRPr="005275E9">
        <w:t>ions</w:t>
      </w:r>
      <w:r w:rsidRPr="005275E9">
        <w:t xml:space="preserve"> in Brazil and China.  Continuing this effort, the goal of the REDS-III International Component is to conduct epidemiologic, laboratory, and survey research on blood donors in selected countries in regions seriously affected by the AIDS epidemic to help increase the safety and availability of blood for transfusion.  Specific objectives for </w:t>
      </w:r>
      <w:r w:rsidR="0064195E" w:rsidRPr="005275E9">
        <w:t xml:space="preserve">the </w:t>
      </w:r>
      <w:r w:rsidRPr="005275E9">
        <w:t>REDS-III International</w:t>
      </w:r>
      <w:r w:rsidR="0064195E" w:rsidRPr="005275E9">
        <w:t xml:space="preserve"> program</w:t>
      </w:r>
      <w:r w:rsidRPr="005275E9">
        <w:t xml:space="preserve"> are to 1) assess and monitor the prevalence and incidence of HIV-1, HIV-2, and other existing as well as newly discovered infectious agents that pose a threat to blood safety, 2) assess risks of transfusion–transmitted infections, 3) assess the impact of existing and new blood donor screening methodologies on blood safety and availability, 4) evaluate characteristics and behaviors of blood donors including risk factors for acquiring HIV and other blood-borne agents, and 5) evaluate the donation process for ways to improve the safety and adequacy of the blood supply, and reduce infectious disease burden.</w:t>
      </w:r>
    </w:p>
    <w:p w:rsidR="00036FEE" w:rsidRPr="005275E9" w:rsidRDefault="00C27306" w:rsidP="00CA7CDD">
      <w:pPr>
        <w:ind w:firstLine="720"/>
      </w:pPr>
      <w:r w:rsidRPr="005275E9">
        <w:t xml:space="preserve">The REDS-II program evaluated HIV risk factors among 77 HIV-positive blood donors who donated blood at Kunming, Luoyang, </w:t>
      </w:r>
      <w:proofErr w:type="spellStart"/>
      <w:r w:rsidRPr="005275E9">
        <w:t>Mianyang</w:t>
      </w:r>
      <w:proofErr w:type="spellEnd"/>
      <w:r w:rsidRPr="005275E9">
        <w:t xml:space="preserve"> and </w:t>
      </w:r>
      <w:proofErr w:type="spellStart"/>
      <w:r w:rsidRPr="005275E9">
        <w:t>Urumuqi</w:t>
      </w:r>
      <w:proofErr w:type="spellEnd"/>
      <w:r w:rsidRPr="005275E9">
        <w:t xml:space="preserve"> between 2009 and 2011. </w:t>
      </w:r>
      <w:r w:rsidR="001E7A06" w:rsidRPr="005275E9">
        <w:t>T</w:t>
      </w:r>
      <w:r w:rsidR="0064195E" w:rsidRPr="005275E9">
        <w:t>his study was small</w:t>
      </w:r>
      <w:r w:rsidR="001E7A06" w:rsidRPr="005275E9">
        <w:t>,</w:t>
      </w:r>
      <w:r w:rsidR="0064195E" w:rsidRPr="005275E9">
        <w:t xml:space="preserve"> and </w:t>
      </w:r>
      <w:r w:rsidR="001E7A06" w:rsidRPr="005275E9">
        <w:t xml:space="preserve">while providing </w:t>
      </w:r>
      <w:r w:rsidR="007C4097" w:rsidRPr="005275E9">
        <w:t xml:space="preserve">useful </w:t>
      </w:r>
      <w:r w:rsidR="001E7A06" w:rsidRPr="005275E9">
        <w:t xml:space="preserve">baseline information, </w:t>
      </w:r>
      <w:r w:rsidR="0064195E" w:rsidRPr="005275E9">
        <w:t xml:space="preserve">does not provide for a contemporary </w:t>
      </w:r>
      <w:r w:rsidR="007E5FE7" w:rsidRPr="005275E9">
        <w:t xml:space="preserve">evaluation of risk factors in Chinese blood </w:t>
      </w:r>
      <w:r w:rsidR="009A0EDD" w:rsidRPr="005275E9">
        <w:t>donors in</w:t>
      </w:r>
      <w:r w:rsidR="007E5FE7" w:rsidRPr="005275E9">
        <w:t xml:space="preserve"> the face of a rapidly evolving epidemic and changing blood donor screening practices. </w:t>
      </w:r>
      <w:r w:rsidR="0064195E" w:rsidRPr="005275E9">
        <w:t xml:space="preserve"> </w:t>
      </w:r>
      <w:r w:rsidR="00E53C9E" w:rsidRPr="00722415">
        <w:rPr>
          <w:highlight w:val="yellow"/>
        </w:rPr>
        <w:t xml:space="preserve">Consequently, after the RED-II study was completed and data were analyzed and studied, these study investigators collaborated to develop a protocol for </w:t>
      </w:r>
      <w:r w:rsidR="00CA7CDD" w:rsidRPr="00722415">
        <w:rPr>
          <w:highlight w:val="yellow"/>
        </w:rPr>
        <w:t>a</w:t>
      </w:r>
      <w:r w:rsidR="00E53C9E" w:rsidRPr="00722415">
        <w:rPr>
          <w:highlight w:val="yellow"/>
        </w:rPr>
        <w:t xml:space="preserve"> more comprehensive HIV study of risk factors in Chinese blood donors</w:t>
      </w:r>
      <w:r w:rsidR="00CA7CDD" w:rsidRPr="00722415">
        <w:rPr>
          <w:highlight w:val="yellow"/>
        </w:rPr>
        <w:t xml:space="preserve"> </w:t>
      </w:r>
      <w:r w:rsidR="00E53C9E" w:rsidRPr="00722415">
        <w:rPr>
          <w:highlight w:val="yellow"/>
        </w:rPr>
        <w:t xml:space="preserve"> </w:t>
      </w:r>
      <w:r w:rsidR="00036FEE" w:rsidRPr="00221D23">
        <w:t>under REDS-III</w:t>
      </w:r>
      <w:r w:rsidR="00CA7CDD" w:rsidRPr="00221D23">
        <w:t xml:space="preserve">. </w:t>
      </w:r>
      <w:r w:rsidR="00CA7CDD" w:rsidRPr="00722415">
        <w:rPr>
          <w:highlight w:val="yellow"/>
        </w:rPr>
        <w:t xml:space="preserve">This proposed study </w:t>
      </w:r>
      <w:r w:rsidR="00036FEE" w:rsidRPr="00722415">
        <w:rPr>
          <w:highlight w:val="yellow"/>
        </w:rPr>
        <w:t>will</w:t>
      </w:r>
      <w:r w:rsidR="001E7A06" w:rsidRPr="00722415">
        <w:rPr>
          <w:highlight w:val="yellow"/>
        </w:rPr>
        <w:t xml:space="preserve"> be larger, collect</w:t>
      </w:r>
      <w:r w:rsidR="00E53C9E" w:rsidRPr="00722415">
        <w:rPr>
          <w:highlight w:val="yellow"/>
        </w:rPr>
        <w:t>ing</w:t>
      </w:r>
      <w:r w:rsidR="001E7A06" w:rsidRPr="00722415">
        <w:rPr>
          <w:highlight w:val="yellow"/>
        </w:rPr>
        <w:t xml:space="preserve"> </w:t>
      </w:r>
      <w:r w:rsidR="001E7A06" w:rsidRPr="00221D23">
        <w:t xml:space="preserve">data from </w:t>
      </w:r>
      <w:r w:rsidR="007D5D59" w:rsidRPr="00722415">
        <w:rPr>
          <w:highlight w:val="yellow"/>
        </w:rPr>
        <w:t>more</w:t>
      </w:r>
      <w:r w:rsidR="001E7A06" w:rsidRPr="00722415">
        <w:rPr>
          <w:highlight w:val="yellow"/>
        </w:rPr>
        <w:t xml:space="preserve"> blood centers </w:t>
      </w:r>
      <w:r w:rsidR="00E53C9E" w:rsidRPr="00722415">
        <w:rPr>
          <w:highlight w:val="yellow"/>
        </w:rPr>
        <w:t xml:space="preserve">and </w:t>
      </w:r>
      <w:r w:rsidR="001E7A06" w:rsidRPr="00221D23">
        <w:t xml:space="preserve">thus increasing the </w:t>
      </w:r>
      <w:r w:rsidR="009A0EDD" w:rsidRPr="00221D23">
        <w:t>study’s geographic</w:t>
      </w:r>
      <w:r w:rsidR="001E7A06" w:rsidRPr="00221D23">
        <w:t xml:space="preserve"> representation</w:t>
      </w:r>
      <w:r w:rsidR="00E53C9E" w:rsidRPr="00722415">
        <w:rPr>
          <w:highlight w:val="yellow"/>
        </w:rPr>
        <w:t xml:space="preserve">. Further, </w:t>
      </w:r>
      <w:r w:rsidR="00E53C9E" w:rsidRPr="00221D23">
        <w:t xml:space="preserve">this study will </w:t>
      </w:r>
      <w:r w:rsidR="00036FEE" w:rsidRPr="00221D23">
        <w:t>provide up-to-date information</w:t>
      </w:r>
      <w:r w:rsidR="001E7A06" w:rsidRPr="00221D23">
        <w:t xml:space="preserve"> on the relative prevalence of risk factors in blood donors who denied risk factors on the donor history questionnaire</w:t>
      </w:r>
      <w:r w:rsidR="00036FEE" w:rsidRPr="00221D23">
        <w:t xml:space="preserve">. </w:t>
      </w:r>
      <w:r w:rsidR="00D716B0" w:rsidRPr="00221D23">
        <w:t>In REDS</w:t>
      </w:r>
      <w:r w:rsidR="00D716B0" w:rsidRPr="005275E9">
        <w:t>-II, we recruited 77 HIV positive donors, a sample size</w:t>
      </w:r>
      <w:r w:rsidR="001E7A06" w:rsidRPr="005275E9">
        <w:t xml:space="preserve"> probably</w:t>
      </w:r>
      <w:r w:rsidR="00D716B0" w:rsidRPr="005275E9">
        <w:t xml:space="preserve"> too small to capture</w:t>
      </w:r>
      <w:r w:rsidR="001E7A06" w:rsidRPr="005275E9">
        <w:t xml:space="preserve"> </w:t>
      </w:r>
      <w:r w:rsidR="00D716B0" w:rsidRPr="005275E9">
        <w:t>emerging risk factors</w:t>
      </w:r>
      <w:r w:rsidR="003A77AA" w:rsidRPr="005275E9">
        <w:t xml:space="preserve"> for HIV</w:t>
      </w:r>
      <w:r w:rsidR="00D716B0" w:rsidRPr="005275E9">
        <w:t xml:space="preserve">. </w:t>
      </w:r>
      <w:r w:rsidR="001E7A06" w:rsidRPr="005275E9">
        <w:t xml:space="preserve"> The proposed study will allow for a</w:t>
      </w:r>
      <w:r w:rsidR="00036FEE" w:rsidRPr="005275E9">
        <w:t xml:space="preserve"> better understand</w:t>
      </w:r>
      <w:r w:rsidR="001E7A06" w:rsidRPr="005275E9">
        <w:t>ing of</w:t>
      </w:r>
      <w:r w:rsidR="00036FEE" w:rsidRPr="005275E9">
        <w:t xml:space="preserve"> the diversifying and changing HIV epidemic, and the current risk factors, especially those associated with recent</w:t>
      </w:r>
      <w:r w:rsidR="001E7A06" w:rsidRPr="005275E9">
        <w:t>ly-acquired</w:t>
      </w:r>
      <w:r w:rsidR="00036FEE" w:rsidRPr="005275E9">
        <w:t xml:space="preserve"> HIV infections</w:t>
      </w:r>
      <w:r w:rsidR="009A0EDD" w:rsidRPr="005275E9">
        <w:t>.</w:t>
      </w:r>
      <w:r w:rsidR="001E7A06" w:rsidRPr="005275E9">
        <w:t xml:space="preserve"> </w:t>
      </w:r>
      <w:r w:rsidR="00BB0B7F" w:rsidRPr="005275E9">
        <w:t xml:space="preserve"> </w:t>
      </w:r>
      <w:r w:rsidR="00036FEE" w:rsidRPr="005275E9">
        <w:t xml:space="preserve">Recently infected donors pose greater risk for blood safety due to their </w:t>
      </w:r>
      <w:r w:rsidR="00DA1A92" w:rsidRPr="005275E9">
        <w:t xml:space="preserve">seemingly </w:t>
      </w:r>
      <w:r w:rsidR="007C4097" w:rsidRPr="005275E9">
        <w:t>good</w:t>
      </w:r>
      <w:r w:rsidR="00036FEE" w:rsidRPr="005275E9">
        <w:t xml:space="preserve"> health status</w:t>
      </w:r>
      <w:r w:rsidR="0006568A" w:rsidRPr="005275E9">
        <w:t xml:space="preserve"> and higher likelihood of being in the window period of HIV infection</w:t>
      </w:r>
      <w:r w:rsidR="007C4097" w:rsidRPr="005275E9">
        <w:t xml:space="preserve"> when donating, a period when the HIV infection is</w:t>
      </w:r>
      <w:r w:rsidR="0006568A" w:rsidRPr="005275E9">
        <w:t xml:space="preserve"> not detectable by current blood donation testing</w:t>
      </w:r>
      <w:r w:rsidR="00036FEE" w:rsidRPr="005275E9">
        <w:t xml:space="preserve">. These donors also most closely represent the current infections routes and </w:t>
      </w:r>
      <w:r w:rsidR="00A36CF9" w:rsidRPr="005275E9">
        <w:t xml:space="preserve">risk </w:t>
      </w:r>
      <w:r w:rsidR="00036FEE" w:rsidRPr="005275E9">
        <w:t>behaviors</w:t>
      </w:r>
      <w:r w:rsidR="007C4097" w:rsidRPr="005275E9">
        <w:t xml:space="preserve"> in China</w:t>
      </w:r>
      <w:r w:rsidR="00036FEE" w:rsidRPr="005275E9">
        <w:t>.  By linking th</w:t>
      </w:r>
      <w:r w:rsidR="00BB0B7F" w:rsidRPr="005275E9">
        <w:t>e risk factor information to the HIV test data, and donor demographic characteristics</w:t>
      </w:r>
      <w:r w:rsidR="00036FEE" w:rsidRPr="005275E9">
        <w:t>, and comparing the</w:t>
      </w:r>
      <w:r w:rsidR="00BB0B7F" w:rsidRPr="005275E9">
        <w:t>se data</w:t>
      </w:r>
      <w:r w:rsidR="00036FEE" w:rsidRPr="005275E9">
        <w:t xml:space="preserve"> with </w:t>
      </w:r>
      <w:r w:rsidR="00BB0B7F" w:rsidRPr="005275E9">
        <w:t>the</w:t>
      </w:r>
      <w:r w:rsidR="00036FEE" w:rsidRPr="005275E9">
        <w:t xml:space="preserve"> data </w:t>
      </w:r>
      <w:r w:rsidR="00BB0B7F" w:rsidRPr="005275E9">
        <w:t>obtained in the</w:t>
      </w:r>
      <w:r w:rsidR="00036FEE" w:rsidRPr="005275E9">
        <w:t xml:space="preserve"> REDS-II study, we will be able to establish the profiles of recently HIV infected donors and </w:t>
      </w:r>
      <w:r w:rsidR="00BB0B7F" w:rsidRPr="005275E9">
        <w:t>possibly identify</w:t>
      </w:r>
      <w:r w:rsidR="00036FEE" w:rsidRPr="005275E9">
        <w:t xml:space="preserve"> new strategies to prevent window period </w:t>
      </w:r>
      <w:r w:rsidR="00BB0B7F" w:rsidRPr="005275E9">
        <w:t xml:space="preserve">blood </w:t>
      </w:r>
      <w:r w:rsidR="00036FEE" w:rsidRPr="005275E9">
        <w:t xml:space="preserve">donations from high risk donors.  </w:t>
      </w:r>
    </w:p>
    <w:p w:rsidR="00BA1FA2" w:rsidRPr="005275E9" w:rsidRDefault="00BA1FA2">
      <w:pPr>
        <w:ind w:firstLine="720"/>
      </w:pPr>
    </w:p>
    <w:p w:rsidR="00036FEE" w:rsidRPr="005275E9" w:rsidRDefault="00036FEE" w:rsidP="00212A73">
      <w:pPr>
        <w:pStyle w:val="E-mailSignature"/>
        <w:spacing w:line="480" w:lineRule="auto"/>
        <w:rPr>
          <w:b/>
        </w:rPr>
      </w:pPr>
      <w:bookmarkStart w:id="3" w:name="_Toc384642281"/>
      <w:r w:rsidRPr="005275E9">
        <w:rPr>
          <w:b/>
        </w:rPr>
        <w:t>A.3. Use of Information Technology and Burden Reduction</w:t>
      </w:r>
      <w:bookmarkEnd w:id="3"/>
    </w:p>
    <w:p w:rsidR="00036FEE" w:rsidRPr="005275E9" w:rsidRDefault="00036FEE" w:rsidP="001D0751">
      <w:pPr>
        <w:autoSpaceDE w:val="0"/>
        <w:autoSpaceDN w:val="0"/>
        <w:adjustRightInd w:val="0"/>
      </w:pPr>
      <w:r w:rsidRPr="005275E9">
        <w:rPr>
          <w:b/>
        </w:rPr>
        <w:tab/>
      </w:r>
      <w:r w:rsidRPr="005275E9">
        <w:t>For th</w:t>
      </w:r>
      <w:r w:rsidR="0031693D" w:rsidRPr="005275E9">
        <w:t>is</w:t>
      </w:r>
      <w:r w:rsidRPr="005275E9">
        <w:t xml:space="preserve"> HIV </w:t>
      </w:r>
      <w:r w:rsidR="0031693D" w:rsidRPr="005275E9">
        <w:t xml:space="preserve">risk factor </w:t>
      </w:r>
      <w:r w:rsidRPr="005275E9">
        <w:t>study, donors</w:t>
      </w:r>
      <w:r w:rsidR="00A36CF9" w:rsidRPr="005275E9">
        <w:t xml:space="preserve"> whose donations test reactive on the HIV antibody screening tests that are being used at blood centers in China </w:t>
      </w:r>
      <w:r w:rsidRPr="005275E9">
        <w:t>will be contacted via phone</w:t>
      </w:r>
      <w:r w:rsidR="007C4097" w:rsidRPr="005275E9">
        <w:t>, informed about the study,</w:t>
      </w:r>
      <w:r w:rsidRPr="005275E9">
        <w:t xml:space="preserve"> and</w:t>
      </w:r>
      <w:r w:rsidR="007C4097" w:rsidRPr="005275E9">
        <w:t>,</w:t>
      </w:r>
      <w:r w:rsidRPr="005275E9">
        <w:t xml:space="preserve"> </w:t>
      </w:r>
      <w:r w:rsidR="007C4097" w:rsidRPr="005275E9">
        <w:t xml:space="preserve">if consenting to participate, </w:t>
      </w:r>
      <w:r w:rsidRPr="005275E9">
        <w:t xml:space="preserve">given an option to complete </w:t>
      </w:r>
      <w:r w:rsidR="00A36CF9" w:rsidRPr="005275E9">
        <w:t>a</w:t>
      </w:r>
      <w:r w:rsidRPr="005275E9">
        <w:t xml:space="preserve"> paper survey and mail it back or to use a web based survey tool to submit their responses.  In some blood centers </w:t>
      </w:r>
      <w:r w:rsidR="00A36CF9" w:rsidRPr="005275E9">
        <w:t>and as</w:t>
      </w:r>
      <w:r w:rsidRPr="005275E9">
        <w:t xml:space="preserve"> authorized by </w:t>
      </w:r>
      <w:r w:rsidR="00A36CF9" w:rsidRPr="005275E9">
        <w:t xml:space="preserve">their </w:t>
      </w:r>
      <w:r w:rsidRPr="005275E9">
        <w:t xml:space="preserve">local </w:t>
      </w:r>
      <w:r w:rsidR="005042AB" w:rsidRPr="005275E9">
        <w:t>Centers for Disease Control (</w:t>
      </w:r>
      <w:r w:rsidRPr="005275E9">
        <w:t>CDC</w:t>
      </w:r>
      <w:r w:rsidR="005042AB" w:rsidRPr="005275E9">
        <w:t>)</w:t>
      </w:r>
      <w:r w:rsidRPr="005275E9">
        <w:t xml:space="preserve"> (e.g.,</w:t>
      </w:r>
      <w:r w:rsidR="00DA1A92" w:rsidRPr="005275E9">
        <w:t xml:space="preserve"> Luoyang </w:t>
      </w:r>
      <w:r w:rsidRPr="005275E9">
        <w:t xml:space="preserve">Blood Center), consenting HIV reactive donors </w:t>
      </w:r>
      <w:r w:rsidR="00A36CF9" w:rsidRPr="005275E9">
        <w:t xml:space="preserve">will </w:t>
      </w:r>
      <w:r w:rsidRPr="005275E9">
        <w:t>have the option to complete the</w:t>
      </w:r>
      <w:r w:rsidR="00A36CF9" w:rsidRPr="005275E9">
        <w:t xml:space="preserve"> survey (called the</w:t>
      </w:r>
      <w:r w:rsidRPr="005275E9">
        <w:t xml:space="preserve"> Risk Factor Questionnaire</w:t>
      </w:r>
      <w:r w:rsidR="00A36CF9" w:rsidRPr="005275E9">
        <w:t xml:space="preserve">) </w:t>
      </w:r>
      <w:r w:rsidRPr="005275E9">
        <w:t xml:space="preserve">in a private room during their visit to the blood center. </w:t>
      </w:r>
    </w:p>
    <w:p w:rsidR="00036FEE" w:rsidRPr="005275E9" w:rsidRDefault="00036FEE" w:rsidP="00212A73">
      <w:pPr>
        <w:pStyle w:val="E-mailSignature"/>
        <w:spacing w:line="480" w:lineRule="auto"/>
        <w:rPr>
          <w:b/>
        </w:rPr>
      </w:pPr>
    </w:p>
    <w:p w:rsidR="00036FEE" w:rsidRPr="005275E9" w:rsidRDefault="00036FEE" w:rsidP="00212A73">
      <w:pPr>
        <w:pStyle w:val="E-mailSignature"/>
        <w:spacing w:line="480" w:lineRule="auto"/>
        <w:rPr>
          <w:b/>
        </w:rPr>
      </w:pPr>
      <w:bookmarkStart w:id="4" w:name="_Toc384642282"/>
      <w:r w:rsidRPr="005275E9">
        <w:rPr>
          <w:b/>
        </w:rPr>
        <w:t>A.4.</w:t>
      </w:r>
      <w:r w:rsidRPr="005275E9">
        <w:rPr>
          <w:b/>
        </w:rPr>
        <w:tab/>
        <w:t>Efforts to Identify Duplication and Use of Similar Information</w:t>
      </w:r>
      <w:bookmarkEnd w:id="4"/>
    </w:p>
    <w:p w:rsidR="00036FEE" w:rsidRPr="005275E9" w:rsidRDefault="00036FEE" w:rsidP="005042AB">
      <w:pPr>
        <w:pStyle w:val="E-mailSignature"/>
      </w:pPr>
      <w:r w:rsidRPr="005275E9">
        <w:rPr>
          <w:b/>
        </w:rPr>
        <w:tab/>
      </w:r>
      <w:bookmarkStart w:id="5" w:name="_Toc384642283"/>
      <w:r w:rsidR="00A36CF9" w:rsidRPr="005275E9">
        <w:t>S</w:t>
      </w:r>
      <w:r w:rsidRPr="005275E9">
        <w:t xml:space="preserve">imilar research </w:t>
      </w:r>
      <w:r w:rsidR="00A36CF9" w:rsidRPr="005275E9">
        <w:t xml:space="preserve">is being conducted </w:t>
      </w:r>
      <w:r w:rsidRPr="005275E9">
        <w:t>in other social groups such as sex workers in China</w:t>
      </w:r>
      <w:r w:rsidR="00A36CF9" w:rsidRPr="005275E9">
        <w:t>. H</w:t>
      </w:r>
      <w:r w:rsidRPr="005275E9">
        <w:t xml:space="preserve">owever, this study </w:t>
      </w:r>
      <w:r w:rsidR="00A36CF9" w:rsidRPr="005275E9">
        <w:t xml:space="preserve">is unique as it </w:t>
      </w:r>
      <w:r w:rsidRPr="005275E9">
        <w:t xml:space="preserve">builds upon information learned from the REDS-II Risk Factor Survey, and there is no other research being conducted to study viral risk factors in the broader Chinese </w:t>
      </w:r>
      <w:r w:rsidR="005042AB" w:rsidRPr="005275E9">
        <w:t>b</w:t>
      </w:r>
      <w:r w:rsidRPr="005275E9">
        <w:t xml:space="preserve">lood </w:t>
      </w:r>
      <w:r w:rsidR="005042AB" w:rsidRPr="005275E9">
        <w:t>d</w:t>
      </w:r>
      <w:r w:rsidRPr="005275E9">
        <w:t>onor community.</w:t>
      </w:r>
      <w:bookmarkEnd w:id="5"/>
    </w:p>
    <w:p w:rsidR="00036FEE" w:rsidRPr="005275E9" w:rsidRDefault="00036FEE" w:rsidP="00212A73">
      <w:pPr>
        <w:tabs>
          <w:tab w:val="left" w:pos="720"/>
        </w:tabs>
        <w:spacing w:line="480" w:lineRule="auto"/>
        <w:jc w:val="both"/>
        <w:rPr>
          <w:b/>
        </w:rPr>
      </w:pPr>
    </w:p>
    <w:p w:rsidR="00036FEE" w:rsidRPr="005275E9" w:rsidRDefault="00036FEE" w:rsidP="00212A73">
      <w:pPr>
        <w:tabs>
          <w:tab w:val="left" w:pos="720"/>
        </w:tabs>
        <w:spacing w:line="480" w:lineRule="auto"/>
        <w:jc w:val="both"/>
        <w:rPr>
          <w:b/>
        </w:rPr>
      </w:pPr>
      <w:r w:rsidRPr="005275E9">
        <w:rPr>
          <w:b/>
        </w:rPr>
        <w:t>A.5.</w:t>
      </w:r>
      <w:r w:rsidRPr="005275E9">
        <w:rPr>
          <w:b/>
        </w:rPr>
        <w:tab/>
        <w:t>Impact on Small Businesses or Other Small Entities</w:t>
      </w:r>
    </w:p>
    <w:p w:rsidR="00036FEE" w:rsidRPr="005275E9" w:rsidRDefault="00036FEE" w:rsidP="007F7E38">
      <w:pPr>
        <w:jc w:val="both"/>
      </w:pPr>
      <w:r w:rsidRPr="005275E9">
        <w:tab/>
        <w:t>Small businesses or entities are not involved. All respondents are individual blood donors.</w:t>
      </w:r>
    </w:p>
    <w:p w:rsidR="00036FEE" w:rsidRPr="005275E9" w:rsidRDefault="00036FEE" w:rsidP="00212A73">
      <w:pPr>
        <w:pStyle w:val="E-mailSignature"/>
        <w:spacing w:line="480" w:lineRule="auto"/>
        <w:rPr>
          <w:b/>
        </w:rPr>
      </w:pPr>
    </w:p>
    <w:p w:rsidR="00036FEE" w:rsidRPr="005275E9" w:rsidRDefault="00036FEE" w:rsidP="00212A73">
      <w:pPr>
        <w:pStyle w:val="E-mailSignature"/>
        <w:spacing w:line="480" w:lineRule="auto"/>
        <w:rPr>
          <w:b/>
        </w:rPr>
      </w:pPr>
      <w:bookmarkStart w:id="6" w:name="_Toc384642284"/>
      <w:r w:rsidRPr="005275E9">
        <w:rPr>
          <w:b/>
        </w:rPr>
        <w:t>A.6.</w:t>
      </w:r>
      <w:r w:rsidRPr="005275E9">
        <w:rPr>
          <w:b/>
        </w:rPr>
        <w:tab/>
        <w:t>Consequences of Collecting the Information Less Frequently</w:t>
      </w:r>
      <w:bookmarkEnd w:id="6"/>
    </w:p>
    <w:p w:rsidR="00036FEE" w:rsidRPr="005275E9" w:rsidRDefault="00036FEE" w:rsidP="001D0751">
      <w:pPr>
        <w:pStyle w:val="E-mailSignature"/>
      </w:pPr>
      <w:r w:rsidRPr="005275E9">
        <w:tab/>
      </w:r>
      <w:bookmarkStart w:id="7" w:name="_Toc384642285"/>
      <w:r w:rsidR="00A36CF9" w:rsidRPr="005275E9">
        <w:t xml:space="preserve">The survey or Risk Factor </w:t>
      </w:r>
      <w:r w:rsidRPr="005275E9">
        <w:t xml:space="preserve">Questionnaire will be administered only once.  The Risk Factor Questionnaire </w:t>
      </w:r>
      <w:r w:rsidR="002A147B" w:rsidRPr="005275E9">
        <w:t>is similar to the one that</w:t>
      </w:r>
      <w:r w:rsidRPr="005275E9">
        <w:t xml:space="preserve"> was used during the REDS-II study to assess risk factors for HIV </w:t>
      </w:r>
      <w:r w:rsidR="00D716B0" w:rsidRPr="005275E9">
        <w:t xml:space="preserve">with a few new components addressing the new epidemiological features as reported about the general population.  One </w:t>
      </w:r>
      <w:r w:rsidR="00A44AF3" w:rsidRPr="005275E9">
        <w:t>new section</w:t>
      </w:r>
      <w:r w:rsidR="00D716B0" w:rsidRPr="005275E9">
        <w:t xml:space="preserve"> i</w:t>
      </w:r>
      <w:r w:rsidR="00A44AF3" w:rsidRPr="005275E9">
        <w:t>nquires</w:t>
      </w:r>
      <w:r w:rsidR="00D716B0" w:rsidRPr="005275E9">
        <w:t xml:space="preserve"> about</w:t>
      </w:r>
      <w:r w:rsidR="00A44AF3" w:rsidRPr="005275E9">
        <w:t xml:space="preserve"> the</w:t>
      </w:r>
      <w:r w:rsidR="00D716B0" w:rsidRPr="005275E9">
        <w:t xml:space="preserve"> risks associated with injection</w:t>
      </w:r>
      <w:r w:rsidR="00A44AF3" w:rsidRPr="005275E9">
        <w:t xml:space="preserve"> in</w:t>
      </w:r>
      <w:r w:rsidR="00D716B0" w:rsidRPr="005275E9">
        <w:t xml:space="preserve"> county-level hospitals, village</w:t>
      </w:r>
      <w:r w:rsidR="005042AB" w:rsidRPr="005275E9">
        <w:t xml:space="preserve"> clinics</w:t>
      </w:r>
      <w:r w:rsidR="00D716B0" w:rsidRPr="005275E9">
        <w:t xml:space="preserve">, and private clinics where standard sanitation requirements may not be followed.  Another </w:t>
      </w:r>
      <w:r w:rsidR="00A44AF3" w:rsidRPr="005275E9">
        <w:t>new section asks</w:t>
      </w:r>
      <w:r w:rsidR="00D716B0" w:rsidRPr="005275E9">
        <w:t xml:space="preserve"> about risks associated with migrant workers who are an important part of the </w:t>
      </w:r>
      <w:r w:rsidR="00F82011" w:rsidRPr="005275E9">
        <w:t>donor pool but are at high risk</w:t>
      </w:r>
      <w:r w:rsidR="00D716B0" w:rsidRPr="005275E9">
        <w:t xml:space="preserve"> for sexually transmitted diseases</w:t>
      </w:r>
      <w:r w:rsidR="00DA1A92" w:rsidRPr="005275E9">
        <w:t xml:space="preserve"> and serve as an important transmission route between metropolitan and rural regions as well as high-risk to low risk populations</w:t>
      </w:r>
      <w:r w:rsidR="00D716B0" w:rsidRPr="005275E9">
        <w:t xml:space="preserve">.  A few other modifications include more specific questions about hetero- and homo-sexual partners and sexual behaviors given the increasing importance of sex as a major transmission route in the general population.  </w:t>
      </w:r>
      <w:r w:rsidR="000A3416" w:rsidRPr="005275E9">
        <w:t xml:space="preserve">As stated above, due to available technology for identification of recent HIV infection and </w:t>
      </w:r>
      <w:r w:rsidR="00A36CF9" w:rsidRPr="005275E9">
        <w:t xml:space="preserve">the changes in the </w:t>
      </w:r>
      <w:r w:rsidR="000A3416" w:rsidRPr="005275E9">
        <w:t>donor screening questionnaire, it is important to collect</w:t>
      </w:r>
      <w:r w:rsidR="00A44AF3" w:rsidRPr="005275E9">
        <w:t xml:space="preserve"> this </w:t>
      </w:r>
      <w:r w:rsidR="000A3416" w:rsidRPr="005275E9">
        <w:t xml:space="preserve"> new information.  </w:t>
      </w:r>
      <w:r w:rsidRPr="005275E9">
        <w:t>The questionnaire will also collect general demographic and risk factor information pertinent to the HIV virus.</w:t>
      </w:r>
      <w:bookmarkEnd w:id="7"/>
      <w:r w:rsidRPr="005275E9">
        <w:t xml:space="preserve"> </w:t>
      </w:r>
    </w:p>
    <w:p w:rsidR="00036FEE" w:rsidRPr="005275E9" w:rsidRDefault="00036FEE" w:rsidP="00212A73">
      <w:pPr>
        <w:pStyle w:val="E-mailSignature"/>
        <w:spacing w:line="480" w:lineRule="auto"/>
        <w:rPr>
          <w:b/>
        </w:rPr>
      </w:pPr>
    </w:p>
    <w:p w:rsidR="00036FEE" w:rsidRPr="005275E9" w:rsidRDefault="00036FEE" w:rsidP="00212A73">
      <w:pPr>
        <w:pStyle w:val="E-mailSignature"/>
        <w:spacing w:line="480" w:lineRule="auto"/>
        <w:rPr>
          <w:b/>
        </w:rPr>
      </w:pPr>
      <w:bookmarkStart w:id="8" w:name="_Toc384642286"/>
      <w:r w:rsidRPr="005275E9">
        <w:rPr>
          <w:b/>
        </w:rPr>
        <w:t>A.7.</w:t>
      </w:r>
      <w:r w:rsidRPr="005275E9">
        <w:rPr>
          <w:b/>
        </w:rPr>
        <w:tab/>
        <w:t>Special Circumstances Relating to the Guidelines of 5 CFR 1320.5</w:t>
      </w:r>
      <w:bookmarkEnd w:id="8"/>
    </w:p>
    <w:p w:rsidR="00036FEE" w:rsidRPr="005275E9" w:rsidRDefault="00036FEE" w:rsidP="007F7E38">
      <w:pPr>
        <w:jc w:val="both"/>
      </w:pPr>
      <w:r w:rsidRPr="005275E9">
        <w:tab/>
        <w:t>The proposed data collection is consistent with 5 CFR 1320.5.</w:t>
      </w:r>
    </w:p>
    <w:p w:rsidR="00036FEE" w:rsidRPr="005275E9" w:rsidRDefault="00036FEE" w:rsidP="00212A73">
      <w:pPr>
        <w:pStyle w:val="E-mailSignature"/>
        <w:spacing w:line="480" w:lineRule="auto"/>
        <w:rPr>
          <w:b/>
        </w:rPr>
      </w:pPr>
    </w:p>
    <w:p w:rsidR="00036FEE" w:rsidRPr="005275E9" w:rsidRDefault="00036FEE" w:rsidP="00212A73">
      <w:pPr>
        <w:pStyle w:val="E-mailSignature"/>
        <w:spacing w:line="480" w:lineRule="auto"/>
        <w:rPr>
          <w:b/>
        </w:rPr>
      </w:pPr>
      <w:bookmarkStart w:id="9" w:name="_Toc384642287"/>
      <w:r w:rsidRPr="005275E9">
        <w:rPr>
          <w:b/>
        </w:rPr>
        <w:t>A.8.</w:t>
      </w:r>
      <w:r w:rsidRPr="005275E9">
        <w:rPr>
          <w:b/>
        </w:rPr>
        <w:tab/>
        <w:t>Comments in Response to the Federal Register Notice and Efforts to Consult Outside Agency</w:t>
      </w:r>
      <w:bookmarkEnd w:id="9"/>
    </w:p>
    <w:p w:rsidR="00036FEE" w:rsidRPr="005275E9" w:rsidRDefault="00036FEE" w:rsidP="00FC6BA6">
      <w:pPr>
        <w:tabs>
          <w:tab w:val="left" w:pos="6060"/>
        </w:tabs>
        <w:ind w:firstLine="720"/>
      </w:pPr>
      <w:r w:rsidRPr="00C72C7C">
        <w:rPr>
          <w:highlight w:val="yellow"/>
        </w:rPr>
        <w:t>The 60-day Federal R</w:t>
      </w:r>
      <w:r w:rsidR="00AC46A7" w:rsidRPr="00C72C7C">
        <w:rPr>
          <w:highlight w:val="yellow"/>
        </w:rPr>
        <w:t>egister Notice was published in Volume 79, Thursday, June 12, 2014, on page 33764. One public comment was received that was a personal opinion regarding conducting research about the Chinese blood donation system.</w:t>
      </w:r>
      <w:r w:rsidR="00AC46A7" w:rsidRPr="005275E9">
        <w:t xml:space="preserve"> </w:t>
      </w:r>
      <w:r w:rsidRPr="005275E9">
        <w:t xml:space="preserve">There has been consultation outside of NHLBI to conceptualize and design the proposed study. The final study design was developed, reviewed, and approved by the REDS-III </w:t>
      </w:r>
      <w:r w:rsidR="000A3416" w:rsidRPr="005275E9">
        <w:t xml:space="preserve">China Program </w:t>
      </w:r>
      <w:r w:rsidRPr="005275E9">
        <w:t>Steering Committee</w:t>
      </w:r>
      <w:r w:rsidR="007B4614" w:rsidRPr="005275E9">
        <w:t xml:space="preserve"> (Attachment 5.4)</w:t>
      </w:r>
      <w:r w:rsidRPr="005275E9">
        <w:t>, the REDS-III Executive Committee, the International Advisory Committee (Attachment 5.3) for the overall REDS-III study, and the Observational Study Monitoring Board (OSMB) (Attachment</w:t>
      </w:r>
      <w:r w:rsidR="00EE0FBD" w:rsidRPr="005275E9">
        <w:t xml:space="preserve"> </w:t>
      </w:r>
      <w:r w:rsidRPr="005275E9">
        <w:t xml:space="preserve">5.1). The OSMB reviewed the final protocol and provided input and comments. Revisions were made to the protocol incorporating the suggestions of the OSMB. </w:t>
      </w:r>
    </w:p>
    <w:p w:rsidR="00036FEE" w:rsidRPr="005275E9" w:rsidRDefault="00036FEE" w:rsidP="005D7A27">
      <w:pPr>
        <w:pStyle w:val="E-mailSignature"/>
        <w:rPr>
          <w:b/>
        </w:rPr>
      </w:pPr>
    </w:p>
    <w:p w:rsidR="00036FEE" w:rsidRPr="005275E9" w:rsidRDefault="00036FEE" w:rsidP="005D7A27">
      <w:pPr>
        <w:pStyle w:val="E-mailSignature"/>
        <w:rPr>
          <w:b/>
        </w:rPr>
      </w:pPr>
      <w:bookmarkStart w:id="10" w:name="_Toc384642288"/>
      <w:r w:rsidRPr="005275E9">
        <w:rPr>
          <w:b/>
        </w:rPr>
        <w:t>A.9. Explanation of Any Payment or Gifts to Respondents</w:t>
      </w:r>
      <w:bookmarkEnd w:id="10"/>
    </w:p>
    <w:p w:rsidR="00036FEE" w:rsidRPr="005275E9" w:rsidRDefault="00036FEE" w:rsidP="005D7A27">
      <w:pPr>
        <w:pStyle w:val="E-mailSignature"/>
        <w:rPr>
          <w:b/>
        </w:rPr>
      </w:pPr>
    </w:p>
    <w:p w:rsidR="00036FEE" w:rsidRPr="005275E9" w:rsidRDefault="00036FEE" w:rsidP="00D65E07">
      <w:pPr>
        <w:autoSpaceDE w:val="0"/>
        <w:autoSpaceDN w:val="0"/>
        <w:adjustRightInd w:val="0"/>
      </w:pPr>
      <w:r w:rsidRPr="005275E9">
        <w:rPr>
          <w:b/>
        </w:rPr>
        <w:tab/>
      </w:r>
      <w:r w:rsidRPr="005275E9">
        <w:t>A 100 Yuan (equivalent to 15 US dollars) monetary reward</w:t>
      </w:r>
      <w:r w:rsidR="00BF6144" w:rsidRPr="005275E9">
        <w:t xml:space="preserve"> will be provided</w:t>
      </w:r>
      <w:r w:rsidRPr="005275E9">
        <w:t xml:space="preserve"> for completing the survey.  Online survey completion will prompt local blood centers/Guangxi CDC to issue the incentive either in the form of cash to be picked up by individuals at </w:t>
      </w:r>
      <w:r w:rsidR="00A36CF9" w:rsidRPr="005275E9">
        <w:t xml:space="preserve">the local </w:t>
      </w:r>
      <w:r w:rsidRPr="005275E9">
        <w:t>CDC or local blood centers, coupon</w:t>
      </w:r>
      <w:r w:rsidR="00183CB5" w:rsidRPr="005275E9">
        <w:t xml:space="preserve"> code</w:t>
      </w:r>
      <w:r w:rsidRPr="005275E9">
        <w:t xml:space="preserve">s for phone charge through </w:t>
      </w:r>
      <w:r w:rsidR="00183CB5" w:rsidRPr="005275E9">
        <w:t>phone call or text message</w:t>
      </w:r>
      <w:r w:rsidRPr="005275E9">
        <w:t xml:space="preserve">, or a check or paper coupons in </w:t>
      </w:r>
      <w:r w:rsidR="003E1E69" w:rsidRPr="005275E9">
        <w:t xml:space="preserve">the </w:t>
      </w:r>
      <w:r w:rsidRPr="005275E9">
        <w:t xml:space="preserve">mail of the same value. </w:t>
      </w:r>
      <w:r w:rsidR="00B44412" w:rsidRPr="005275E9">
        <w:t xml:space="preserve">This monetary reward structure is consistent with the </w:t>
      </w:r>
      <w:r w:rsidR="00912B5B" w:rsidRPr="005275E9">
        <w:t>study’s previous dat</w:t>
      </w:r>
      <w:r w:rsidR="00A8217E" w:rsidRPr="005275E9">
        <w:t>a colle</w:t>
      </w:r>
      <w:r w:rsidR="00D65E07">
        <w:t>ction under the same OMB number as the previous</w:t>
      </w:r>
      <w:r w:rsidR="00B44412" w:rsidRPr="005275E9">
        <w:t xml:space="preserve">ly approved study. </w:t>
      </w:r>
    </w:p>
    <w:p w:rsidR="00BF6144" w:rsidRPr="005275E9" w:rsidRDefault="00BF6144" w:rsidP="00BF6144">
      <w:pPr>
        <w:autoSpaceDE w:val="0"/>
        <w:autoSpaceDN w:val="0"/>
        <w:adjustRightInd w:val="0"/>
        <w:rPr>
          <w:b/>
        </w:rPr>
      </w:pPr>
    </w:p>
    <w:p w:rsidR="00036FEE" w:rsidRPr="005275E9" w:rsidRDefault="00036FEE" w:rsidP="00212A73">
      <w:pPr>
        <w:pStyle w:val="E-mailSignature"/>
        <w:spacing w:line="480" w:lineRule="auto"/>
        <w:rPr>
          <w:b/>
        </w:rPr>
      </w:pPr>
      <w:bookmarkStart w:id="11" w:name="_Toc384642289"/>
      <w:r w:rsidRPr="005275E9">
        <w:rPr>
          <w:b/>
        </w:rPr>
        <w:t>A.10. Assurance of Confidentiality Provided to Respondents</w:t>
      </w:r>
      <w:bookmarkEnd w:id="11"/>
    </w:p>
    <w:p w:rsidR="003F331E" w:rsidRPr="005275E9" w:rsidRDefault="003F331E" w:rsidP="004A5DB2">
      <w:pPr>
        <w:ind w:firstLine="720"/>
      </w:pPr>
      <w:r w:rsidRPr="005275E9">
        <w:t xml:space="preserve">The REDS-III consent forms that will be given to all donors will explain that all study information entered into the REDS-III China database, and submitted to REDS-III Data Coordinating Center (RTI, NC, USA) will be identified only with a study ID, i.e., without any of the donor’s personal information. The study ID is generated for the REDS-III China program using an irreversible process. A link between the Study ID and the donor personal information is only maintained by the blood center without any access of the other study personnel outside of the blood center. </w:t>
      </w:r>
    </w:p>
    <w:p w:rsidR="003F331E" w:rsidRPr="005275E9" w:rsidRDefault="003F331E" w:rsidP="001D335E">
      <w:pPr>
        <w:ind w:firstLine="720"/>
        <w:rPr>
          <w:lang w:eastAsia="zh-CN"/>
        </w:rPr>
      </w:pPr>
      <w:r w:rsidRPr="005275E9">
        <w:rPr>
          <w:lang w:eastAsia="zh-CN"/>
        </w:rPr>
        <w:t xml:space="preserve">Detailed final study protocols </w:t>
      </w:r>
      <w:r w:rsidR="00E52633" w:rsidRPr="005275E9">
        <w:rPr>
          <w:lang w:eastAsia="zh-CN"/>
        </w:rPr>
        <w:t>have been</w:t>
      </w:r>
      <w:r w:rsidRPr="005275E9">
        <w:rPr>
          <w:lang w:eastAsia="zh-CN"/>
        </w:rPr>
        <w:t xml:space="preserve"> approv</w:t>
      </w:r>
      <w:r w:rsidR="00E52633" w:rsidRPr="005275E9">
        <w:rPr>
          <w:lang w:eastAsia="zh-CN"/>
        </w:rPr>
        <w:t>ed</w:t>
      </w:r>
      <w:r w:rsidRPr="005275E9">
        <w:rPr>
          <w:lang w:eastAsia="zh-CN"/>
        </w:rPr>
        <w:t xml:space="preserve"> by the IRB at JHU and by the Ethical Committees at IBT, the Chinese Institute of Blood Transfusion in China. All measures will be implemented to protect the privacy of all the study participants by maintaining a secure database. All study personnel will be trained and certified using the materials provided by JHU’s Office of Research Administration on human subject protection in research. Only research staff at the blood centers will have access to donor personal identification information needed for the follow-up contact. All data and samples will be identifiable by the Study ID only before submitted to IBT</w:t>
      </w:r>
      <w:r w:rsidR="003E36C2" w:rsidRPr="005275E9">
        <w:rPr>
          <w:lang w:eastAsia="zh-CN"/>
        </w:rPr>
        <w:t xml:space="preserve"> and the REDS-III Data Coordinating Center</w:t>
      </w:r>
      <w:r w:rsidRPr="005275E9">
        <w:rPr>
          <w:lang w:eastAsia="zh-CN"/>
        </w:rPr>
        <w:t>.</w:t>
      </w:r>
    </w:p>
    <w:p w:rsidR="00036FEE" w:rsidRPr="005275E9" w:rsidRDefault="003F331E" w:rsidP="004A5DB2">
      <w:r w:rsidRPr="005275E9">
        <w:rPr>
          <w:lang w:eastAsia="zh-CN"/>
        </w:rPr>
        <w:tab/>
        <w:t xml:space="preserve">The following will be the REDS-III China donor and donation identification procedure: </w:t>
      </w:r>
      <w:r w:rsidRPr="005275E9">
        <w:t>Standardized donor and donation data forms will be used at all blood collection sites to document donor and donation information. The standard data form used by the blood centers will show a donor’s name and contact information (including address and phone number), a unique REDS-III China Study Identification number (Study ID), and donor and donation information required for REDS-III. All donor and donation information that will be transferred to REDS-III DCC, will only be identified by the REDS-III China Study ID, with no personal identification information including donor names, contact information, and other unique private identification information (such as citizen identification number). The link between a donor’s identity and Study ID will be maintained only at the blood center and will not be available to any other REDS-III study personnel.</w:t>
      </w:r>
      <w:r w:rsidR="004A5DB2" w:rsidRPr="005275E9">
        <w:t xml:space="preserve"> </w:t>
      </w:r>
      <w:r w:rsidR="00036FEE" w:rsidRPr="005275E9">
        <w:t>The Privacy Act does not apply to the proposed data collection since identifiable information will not be collected on this questionnaire.</w:t>
      </w:r>
    </w:p>
    <w:p w:rsidR="00036FEE" w:rsidRPr="005275E9" w:rsidRDefault="00036FEE" w:rsidP="00212A73">
      <w:pPr>
        <w:pStyle w:val="E-mailSignature"/>
        <w:spacing w:line="480" w:lineRule="auto"/>
        <w:rPr>
          <w:b/>
        </w:rPr>
      </w:pPr>
    </w:p>
    <w:p w:rsidR="00036FEE" w:rsidRPr="005275E9" w:rsidRDefault="00036FEE" w:rsidP="00212A73">
      <w:pPr>
        <w:pStyle w:val="E-mailSignature"/>
        <w:spacing w:line="480" w:lineRule="auto"/>
        <w:rPr>
          <w:b/>
        </w:rPr>
      </w:pPr>
      <w:bookmarkStart w:id="12" w:name="_Toc384642290"/>
      <w:r w:rsidRPr="005275E9">
        <w:rPr>
          <w:b/>
        </w:rPr>
        <w:t>A.11.</w:t>
      </w:r>
      <w:r w:rsidRPr="005275E9">
        <w:rPr>
          <w:b/>
        </w:rPr>
        <w:tab/>
        <w:t>Justification for Sensitive Questions</w:t>
      </w:r>
      <w:bookmarkEnd w:id="12"/>
    </w:p>
    <w:p w:rsidR="00D716B0" w:rsidRPr="005275E9" w:rsidRDefault="00036FEE" w:rsidP="00780D28">
      <w:r w:rsidRPr="005275E9">
        <w:tab/>
      </w:r>
      <w:r w:rsidR="00780D28" w:rsidRPr="00C72C7C">
        <w:rPr>
          <w:highlight w:val="yellow"/>
        </w:rPr>
        <w:t>As noted in the beginning of this document, t</w:t>
      </w:r>
      <w:r w:rsidRPr="00C72C7C">
        <w:rPr>
          <w:highlight w:val="yellow"/>
        </w:rPr>
        <w:t>he questionnaire being used is nearly identical to the</w:t>
      </w:r>
      <w:r w:rsidR="00A8217E" w:rsidRPr="00C72C7C">
        <w:rPr>
          <w:highlight w:val="yellow"/>
        </w:rPr>
        <w:t xml:space="preserve"> one that was developed for </w:t>
      </w:r>
      <w:r w:rsidR="00912B5B" w:rsidRPr="00C72C7C">
        <w:rPr>
          <w:highlight w:val="yellow"/>
        </w:rPr>
        <w:t>this study’s previously approved collection effort</w:t>
      </w:r>
      <w:r w:rsidR="00A8217E" w:rsidRPr="00C72C7C">
        <w:rPr>
          <w:highlight w:val="yellow"/>
        </w:rPr>
        <w:t xml:space="preserve"> </w:t>
      </w:r>
      <w:r w:rsidR="00A8217E" w:rsidRPr="00C72C7C">
        <w:t>(</w:t>
      </w:r>
      <w:r w:rsidR="005D40D7" w:rsidRPr="00C72C7C">
        <w:t>OMB Number: 0925-0596; expiration date, January 31, 2012)</w:t>
      </w:r>
      <w:r w:rsidR="00F60CA2" w:rsidRPr="00C72C7C">
        <w:t xml:space="preserve">, </w:t>
      </w:r>
      <w:r w:rsidR="00F60CA2" w:rsidRPr="00C72C7C">
        <w:rPr>
          <w:highlight w:val="yellow"/>
        </w:rPr>
        <w:t xml:space="preserve">The </w:t>
      </w:r>
      <w:r w:rsidR="00D716B0" w:rsidRPr="00C72C7C">
        <w:rPr>
          <w:highlight w:val="yellow"/>
        </w:rPr>
        <w:t>few modificatio</w:t>
      </w:r>
      <w:r w:rsidR="00F60CA2" w:rsidRPr="00C72C7C">
        <w:rPr>
          <w:highlight w:val="yellow"/>
        </w:rPr>
        <w:t xml:space="preserve">ns are </w:t>
      </w:r>
      <w:r w:rsidR="00D716B0" w:rsidRPr="00C72C7C">
        <w:rPr>
          <w:highlight w:val="yellow"/>
        </w:rPr>
        <w:t>described in Section A6</w:t>
      </w:r>
      <w:r w:rsidR="00F60CA2" w:rsidRPr="00C72C7C">
        <w:rPr>
          <w:highlight w:val="yellow"/>
        </w:rPr>
        <w:t>, and were</w:t>
      </w:r>
      <w:r w:rsidRPr="00C72C7C">
        <w:rPr>
          <w:highlight w:val="yellow"/>
        </w:rPr>
        <w:t xml:space="preserve"> based on a thorough review of the current international and Chinese literature.</w:t>
      </w:r>
      <w:r w:rsidRPr="005275E9">
        <w:t xml:space="preserve">  Efforts were made to ensure that the questionnaire is comprehensive and culturally appropriate.  The questionnaire has been translated into Chinese and </w:t>
      </w:r>
      <w:bookmarkStart w:id="13" w:name="OLE_LINK1"/>
      <w:bookmarkStart w:id="14" w:name="OLE_LINK2"/>
      <w:r w:rsidRPr="005275E9">
        <w:t>Uyghur</w:t>
      </w:r>
      <w:bookmarkEnd w:id="13"/>
      <w:bookmarkEnd w:id="14"/>
      <w:r w:rsidRPr="005275E9">
        <w:t xml:space="preserve"> languages. The Uyghur translation will be used for Uyghur donors in Urumqi, Xinjiang. The purpose of the interview question</w:t>
      </w:r>
      <w:r w:rsidR="00A44AF3" w:rsidRPr="005275E9">
        <w:t>naire</w:t>
      </w:r>
      <w:r w:rsidRPr="005275E9">
        <w:t xml:space="preserve"> is to collect donor profile data for comparing risk exposures between blood donors who test HIV positive (cases) and HIV</w:t>
      </w:r>
      <w:r w:rsidR="00992743" w:rsidRPr="005275E9">
        <w:t xml:space="preserve"> false-positive</w:t>
      </w:r>
      <w:r w:rsidRPr="005275E9">
        <w:t xml:space="preserve"> (controls).</w:t>
      </w:r>
    </w:p>
    <w:p w:rsidR="00036FEE" w:rsidRPr="005275E9" w:rsidRDefault="00D716B0" w:rsidP="001D0751">
      <w:pPr>
        <w:ind w:firstLine="720"/>
      </w:pPr>
      <w:r w:rsidRPr="005275E9">
        <w:t>Donations that have false positive results for HIV on ELISA screening (Western blot confirmed negative) have been shown to</w:t>
      </w:r>
      <w:r w:rsidR="00A44AF3" w:rsidRPr="005275E9">
        <w:t xml:space="preserve"> </w:t>
      </w:r>
      <w:r w:rsidRPr="005275E9">
        <w:t>be negative for HIV on follow up tests (based on</w:t>
      </w:r>
      <w:r w:rsidR="005929F9" w:rsidRPr="005275E9">
        <w:t xml:space="preserve"> in-house data from the REDS-III in-country laboratory at the Institute for Blood Transfusion or IBT) </w:t>
      </w:r>
      <w:r w:rsidRPr="005275E9">
        <w:t xml:space="preserve">and </w:t>
      </w:r>
      <w:r w:rsidR="00A44AF3" w:rsidRPr="005275E9">
        <w:t xml:space="preserve">the </w:t>
      </w:r>
      <w:r w:rsidRPr="005275E9">
        <w:t>Chinese CDC in general does not send notification to these donors nor contact them for follow up</w:t>
      </w:r>
      <w:r w:rsidR="00A44AF3" w:rsidRPr="005275E9">
        <w:t xml:space="preserve"> evaluation</w:t>
      </w:r>
      <w:r w:rsidRPr="005275E9">
        <w:t>.</w:t>
      </w:r>
    </w:p>
    <w:p w:rsidR="00036FEE" w:rsidRPr="005275E9" w:rsidRDefault="00036FEE" w:rsidP="00BF6144">
      <w:pPr>
        <w:jc w:val="both"/>
      </w:pPr>
      <w:r w:rsidRPr="005275E9">
        <w:tab/>
        <w:t xml:space="preserve">The demographic information collected will include gender, </w:t>
      </w:r>
      <w:r w:rsidR="005D58F0" w:rsidRPr="005275E9">
        <w:t xml:space="preserve">birth </w:t>
      </w:r>
      <w:r w:rsidRPr="005275E9">
        <w:t>year, ethnicity, current occupation, level of education</w:t>
      </w:r>
      <w:r w:rsidR="00992743" w:rsidRPr="005275E9">
        <w:t>,</w:t>
      </w:r>
      <w:r w:rsidRPr="005275E9">
        <w:t xml:space="preserve"> and marital status. Previous donation history questions will be used to collect data about the frequency of previous donation</w:t>
      </w:r>
      <w:r w:rsidRPr="005275E9">
        <w:rPr>
          <w:lang w:eastAsia="zh-CN"/>
        </w:rPr>
        <w:t xml:space="preserve"> and the y</w:t>
      </w:r>
      <w:r w:rsidRPr="005275E9">
        <w:t>ear and type of each blood donation. In China</w:t>
      </w:r>
      <w:r w:rsidRPr="005275E9">
        <w:rPr>
          <w:lang w:eastAsia="zh-CN"/>
        </w:rPr>
        <w:t xml:space="preserve"> due to the unsanitary illegal blood collection</w:t>
      </w:r>
      <w:r w:rsidR="00C2250B" w:rsidRPr="005275E9">
        <w:rPr>
          <w:lang w:eastAsia="zh-CN"/>
        </w:rPr>
        <w:t>s of</w:t>
      </w:r>
      <w:r w:rsidRPr="005275E9">
        <w:rPr>
          <w:lang w:eastAsia="zh-CN"/>
        </w:rPr>
        <w:t xml:space="preserve"> the early to middle 1990s, the history of plasma donation in the 1990s has been identified by several studies as a major risk factor for HIV infection in certain regions. So </w:t>
      </w:r>
      <w:r w:rsidRPr="005275E9">
        <w:t xml:space="preserve">these questions will capture information on </w:t>
      </w:r>
      <w:r w:rsidRPr="005275E9">
        <w:rPr>
          <w:lang w:eastAsia="zh-CN"/>
        </w:rPr>
        <w:t>the association between previous donation and HIV infection status</w:t>
      </w:r>
      <w:r w:rsidRPr="005275E9">
        <w:t>.</w:t>
      </w:r>
    </w:p>
    <w:p w:rsidR="00036FEE" w:rsidRPr="005275E9" w:rsidRDefault="00036FEE" w:rsidP="005D7A27">
      <w:pPr>
        <w:jc w:val="both"/>
      </w:pPr>
      <w:r w:rsidRPr="005275E9">
        <w:tab/>
        <w:t>To determine motivational factors that lead participants to donate blood</w:t>
      </w:r>
      <w:r w:rsidR="00C2250B" w:rsidRPr="005275E9">
        <w:t>,</w:t>
      </w:r>
      <w:r w:rsidRPr="005275E9">
        <w:t xml:space="preserve"> there are questions related to incentives and motivation. </w:t>
      </w:r>
      <w:r w:rsidRPr="005275E9">
        <w:rPr>
          <w:lang w:eastAsia="zh-CN"/>
        </w:rPr>
        <w:t xml:space="preserve">These questions will help </w:t>
      </w:r>
      <w:r w:rsidR="00C2250B" w:rsidRPr="005275E9">
        <w:rPr>
          <w:lang w:eastAsia="zh-CN"/>
        </w:rPr>
        <w:t>evaluate how often blood donors donate</w:t>
      </w:r>
      <w:r w:rsidRPr="005275E9">
        <w:t xml:space="preserve"> to get </w:t>
      </w:r>
      <w:r w:rsidR="00C2250B" w:rsidRPr="005275E9">
        <w:t xml:space="preserve">their </w:t>
      </w:r>
      <w:r w:rsidRPr="005275E9">
        <w:t>blood test</w:t>
      </w:r>
      <w:r w:rsidR="00C2250B" w:rsidRPr="005275E9">
        <w:t>ed</w:t>
      </w:r>
      <w:r w:rsidRPr="005275E9">
        <w:t xml:space="preserve"> (test seeking). Blood bank serology testing may be a magnet that attracts people </w:t>
      </w:r>
      <w:r w:rsidR="00C2250B" w:rsidRPr="005275E9">
        <w:t xml:space="preserve">with risk factors </w:t>
      </w:r>
      <w:r w:rsidRPr="005275E9">
        <w:t>wishing to be tested</w:t>
      </w:r>
      <w:r w:rsidRPr="005275E9">
        <w:rPr>
          <w:b/>
        </w:rPr>
        <w:t xml:space="preserve">. </w:t>
      </w:r>
      <w:r w:rsidRPr="005275E9">
        <w:t>We</w:t>
      </w:r>
      <w:r w:rsidR="00DA1A92" w:rsidRPr="005275E9">
        <w:t xml:space="preserve"> </w:t>
      </w:r>
      <w:r w:rsidRPr="005275E9">
        <w:t xml:space="preserve">intend to ascertain donor’s perceptions/confidence related to viral serology performed by the blood bank as well </w:t>
      </w:r>
      <w:r w:rsidR="00C2250B" w:rsidRPr="005275E9">
        <w:t xml:space="preserve">as </w:t>
      </w:r>
      <w:r w:rsidRPr="005275E9">
        <w:t xml:space="preserve">whether seeking blood screening serology testing was </w:t>
      </w:r>
      <w:r w:rsidR="00C2250B" w:rsidRPr="005275E9">
        <w:t xml:space="preserve">a </w:t>
      </w:r>
      <w:r w:rsidRPr="005275E9">
        <w:t>contributing factor in a donor’s motivation for donating.</w:t>
      </w:r>
    </w:p>
    <w:p w:rsidR="00036FEE" w:rsidRPr="005275E9" w:rsidRDefault="00036FEE" w:rsidP="005D7A27">
      <w:pPr>
        <w:jc w:val="both"/>
        <w:rPr>
          <w:lang w:eastAsia="zh-CN"/>
        </w:rPr>
      </w:pPr>
      <w:r w:rsidRPr="005275E9">
        <w:tab/>
        <w:t>Medical history questions will be used to obtain data related to general medical history exposures that could lead to viral transmission</w:t>
      </w:r>
      <w:r w:rsidRPr="005275E9">
        <w:rPr>
          <w:lang w:eastAsia="zh-CN"/>
        </w:rPr>
        <w:t xml:space="preserve">, including </w:t>
      </w:r>
      <w:r w:rsidRPr="005275E9">
        <w:t>acupuncture</w:t>
      </w:r>
      <w:r w:rsidRPr="005275E9">
        <w:rPr>
          <w:lang w:eastAsia="zh-CN"/>
        </w:rPr>
        <w:t xml:space="preserve">, medical </w:t>
      </w:r>
      <w:r w:rsidRPr="005275E9">
        <w:rPr>
          <w:bCs/>
        </w:rPr>
        <w:t>injection</w:t>
      </w:r>
      <w:r w:rsidRPr="005275E9">
        <w:rPr>
          <w:bCs/>
          <w:lang w:eastAsia="zh-CN"/>
        </w:rPr>
        <w:t>,</w:t>
      </w:r>
      <w:r w:rsidRPr="005275E9">
        <w:rPr>
          <w:lang w:eastAsia="zh-CN"/>
        </w:rPr>
        <w:t xml:space="preserve"> medical </w:t>
      </w:r>
      <w:r w:rsidRPr="005275E9">
        <w:t>surgery</w:t>
      </w:r>
      <w:r w:rsidRPr="005275E9">
        <w:rPr>
          <w:lang w:eastAsia="zh-CN"/>
        </w:rPr>
        <w:t xml:space="preserve">, cosmetic </w:t>
      </w:r>
      <w:r w:rsidRPr="005275E9">
        <w:t>surgery</w:t>
      </w:r>
      <w:r w:rsidRPr="005275E9">
        <w:rPr>
          <w:lang w:eastAsia="zh-CN"/>
        </w:rPr>
        <w:t xml:space="preserve">, dental cleaning, dental surgery, </w:t>
      </w:r>
      <w:r w:rsidRPr="005275E9">
        <w:t>endoscopies</w:t>
      </w:r>
      <w:r w:rsidRPr="005275E9">
        <w:rPr>
          <w:lang w:eastAsia="zh-CN"/>
        </w:rPr>
        <w:t xml:space="preserve">, both </w:t>
      </w:r>
      <w:r w:rsidRPr="005275E9">
        <w:t xml:space="preserve">life time and exposure </w:t>
      </w:r>
      <w:r w:rsidR="00DA1A92" w:rsidRPr="005275E9">
        <w:t>6 months</w:t>
      </w:r>
      <w:r w:rsidRPr="005275E9">
        <w:t xml:space="preserve"> before blood donation</w:t>
      </w:r>
      <w:r w:rsidRPr="005275E9">
        <w:rPr>
          <w:lang w:eastAsia="zh-CN"/>
        </w:rPr>
        <w:t>.</w:t>
      </w:r>
    </w:p>
    <w:p w:rsidR="00036FEE" w:rsidRPr="005275E9" w:rsidRDefault="00036FEE" w:rsidP="00DD6468">
      <w:pPr>
        <w:jc w:val="both"/>
      </w:pPr>
      <w:r w:rsidRPr="005275E9">
        <w:rPr>
          <w:lang w:eastAsia="zh-CN"/>
        </w:rPr>
        <w:tab/>
        <w:t xml:space="preserve">Previous deferral information will be collected to </w:t>
      </w:r>
      <w:r w:rsidRPr="005275E9">
        <w:t xml:space="preserve">ascertain if the blood donor </w:t>
      </w:r>
      <w:r w:rsidRPr="005275E9">
        <w:rPr>
          <w:lang w:eastAsia="zh-CN"/>
        </w:rPr>
        <w:t>has been deferred</w:t>
      </w:r>
      <w:r w:rsidRPr="005275E9">
        <w:t xml:space="preserve"> at the time of </w:t>
      </w:r>
      <w:r w:rsidRPr="005275E9">
        <w:rPr>
          <w:lang w:eastAsia="zh-CN"/>
        </w:rPr>
        <w:t xml:space="preserve">the </w:t>
      </w:r>
      <w:r w:rsidRPr="005275E9">
        <w:t>blood donation</w:t>
      </w:r>
      <w:r w:rsidRPr="005275E9">
        <w:rPr>
          <w:lang w:eastAsia="zh-CN"/>
        </w:rPr>
        <w:t xml:space="preserve"> and the reason for deferral. </w:t>
      </w:r>
      <w:r w:rsidRPr="005275E9">
        <w:t>In China,</w:t>
      </w:r>
      <w:r w:rsidRPr="005275E9">
        <w:rPr>
          <w:lang w:eastAsia="zh-CN"/>
        </w:rPr>
        <w:t xml:space="preserve"> the blood centers are building up the information system for deferred donors </w:t>
      </w:r>
      <w:r w:rsidR="00C2250B" w:rsidRPr="005275E9">
        <w:rPr>
          <w:lang w:eastAsia="zh-CN"/>
        </w:rPr>
        <w:t>to allow for automatic identification of deferred donors who may attempt to donate again.</w:t>
      </w:r>
      <w:r w:rsidRPr="005275E9">
        <w:t xml:space="preserve"> These </w:t>
      </w:r>
      <w:r w:rsidR="00C2250B" w:rsidRPr="005275E9">
        <w:t xml:space="preserve">survey </w:t>
      </w:r>
      <w:r w:rsidRPr="005275E9">
        <w:t xml:space="preserve">questions will be useful for </w:t>
      </w:r>
      <w:r w:rsidRPr="005275E9">
        <w:rPr>
          <w:lang w:eastAsia="zh-CN"/>
        </w:rPr>
        <w:t xml:space="preserve">understanding the effectiveness of </w:t>
      </w:r>
      <w:r w:rsidR="00C2250B" w:rsidRPr="005275E9">
        <w:rPr>
          <w:lang w:eastAsia="zh-CN"/>
        </w:rPr>
        <w:t xml:space="preserve">this </w:t>
      </w:r>
      <w:r w:rsidRPr="005275E9">
        <w:rPr>
          <w:lang w:eastAsia="zh-CN"/>
        </w:rPr>
        <w:t xml:space="preserve">deferral system, </w:t>
      </w:r>
      <w:r w:rsidR="00772086" w:rsidRPr="005275E9">
        <w:rPr>
          <w:lang w:eastAsia="zh-CN"/>
        </w:rPr>
        <w:t xml:space="preserve">to evaluate the donor’s recollection on being deferred and reason for the deferral, </w:t>
      </w:r>
      <w:r w:rsidRPr="005275E9">
        <w:rPr>
          <w:lang w:eastAsia="zh-CN"/>
        </w:rPr>
        <w:t xml:space="preserve">and </w:t>
      </w:r>
      <w:r w:rsidR="00772086" w:rsidRPr="005275E9">
        <w:rPr>
          <w:lang w:eastAsia="zh-CN"/>
        </w:rPr>
        <w:t xml:space="preserve">on the </w:t>
      </w:r>
      <w:r w:rsidRPr="005275E9">
        <w:rPr>
          <w:lang w:eastAsia="zh-CN"/>
        </w:rPr>
        <w:t>motivation for current donation</w:t>
      </w:r>
      <w:r w:rsidRPr="005275E9">
        <w:t>.</w:t>
      </w:r>
    </w:p>
    <w:p w:rsidR="00036FEE" w:rsidRPr="005275E9" w:rsidRDefault="00036FEE" w:rsidP="005D7A27">
      <w:pPr>
        <w:jc w:val="both"/>
      </w:pPr>
      <w:r w:rsidRPr="005275E9">
        <w:tab/>
      </w:r>
      <w:r w:rsidR="00704DA3" w:rsidRPr="005275E9">
        <w:t>The “</w:t>
      </w:r>
      <w:r w:rsidRPr="005275E9">
        <w:t>Previous diagnosis section</w:t>
      </w:r>
      <w:r w:rsidR="00704DA3" w:rsidRPr="005275E9">
        <w:t>”</w:t>
      </w:r>
      <w:r w:rsidRPr="005275E9">
        <w:t xml:space="preserve"> will ask questions </w:t>
      </w:r>
      <w:r w:rsidRPr="005275E9">
        <w:rPr>
          <w:lang w:eastAsia="zh-CN"/>
        </w:rPr>
        <w:t xml:space="preserve">about the donor’s previous diagnosis of hepatitis, HIV and sexually transmitted diseases as well as the infectious status of their family members. Drug use questions will be asked </w:t>
      </w:r>
      <w:r w:rsidRPr="005275E9">
        <w:t>to evaluate the influence of illicit drug use</w:t>
      </w:r>
      <w:r w:rsidRPr="005275E9">
        <w:rPr>
          <w:lang w:eastAsia="zh-CN"/>
        </w:rPr>
        <w:t xml:space="preserve"> on viral infections</w:t>
      </w:r>
      <w:r w:rsidRPr="005275E9">
        <w:t xml:space="preserve">.  </w:t>
      </w:r>
      <w:r w:rsidRPr="005275E9">
        <w:rPr>
          <w:lang w:eastAsia="zh-CN"/>
        </w:rPr>
        <w:t xml:space="preserve">The questions include </w:t>
      </w:r>
      <w:r w:rsidRPr="005275E9">
        <w:t>injected</w:t>
      </w:r>
      <w:r w:rsidRPr="005275E9">
        <w:rPr>
          <w:lang w:eastAsia="zh-CN"/>
        </w:rPr>
        <w:t xml:space="preserve"> and non-injected</w:t>
      </w:r>
      <w:r w:rsidRPr="005275E9">
        <w:t xml:space="preserve"> illegal drugs use and frequency</w:t>
      </w:r>
      <w:r w:rsidRPr="005275E9">
        <w:rPr>
          <w:lang w:eastAsia="zh-CN"/>
        </w:rPr>
        <w:t xml:space="preserve">. </w:t>
      </w:r>
      <w:r w:rsidRPr="005275E9">
        <w:t>To ascertain if illegal drug use including sharing the drug delivery device could lead to disease transmission</w:t>
      </w:r>
      <w:r w:rsidRPr="005275E9">
        <w:rPr>
          <w:lang w:eastAsia="zh-CN"/>
        </w:rPr>
        <w:t xml:space="preserve">, we also ask the questions about </w:t>
      </w:r>
      <w:r w:rsidRPr="005275E9">
        <w:t xml:space="preserve">sharing </w:t>
      </w:r>
      <w:r w:rsidR="00704DA3" w:rsidRPr="005275E9">
        <w:t xml:space="preserve">of an </w:t>
      </w:r>
      <w:r w:rsidRPr="005275E9">
        <w:rPr>
          <w:lang w:eastAsia="zh-CN"/>
        </w:rPr>
        <w:t xml:space="preserve">injected </w:t>
      </w:r>
      <w:r w:rsidRPr="005275E9">
        <w:t>drug delivery device.</w:t>
      </w:r>
    </w:p>
    <w:p w:rsidR="00036FEE" w:rsidRPr="005275E9" w:rsidRDefault="00036FEE" w:rsidP="005D7A27">
      <w:pPr>
        <w:jc w:val="both"/>
      </w:pPr>
      <w:r w:rsidRPr="005275E9">
        <w:tab/>
        <w:t xml:space="preserve">The sexual lifestyle questionnaire items </w:t>
      </w:r>
      <w:r w:rsidRPr="005275E9">
        <w:rPr>
          <w:lang w:eastAsia="zh-CN"/>
        </w:rPr>
        <w:t xml:space="preserve">are used </w:t>
      </w:r>
      <w:r w:rsidRPr="005275E9">
        <w:t xml:space="preserve">to obtain data related to donor’s </w:t>
      </w:r>
      <w:r w:rsidRPr="005275E9">
        <w:rPr>
          <w:lang w:eastAsia="zh-CN"/>
        </w:rPr>
        <w:t>s</w:t>
      </w:r>
      <w:r w:rsidRPr="005275E9">
        <w:t>exual practice, including the number of sexual partners during lifetime</w:t>
      </w:r>
      <w:r w:rsidR="008D45DD" w:rsidRPr="005275E9">
        <w:t xml:space="preserve"> and in the past 6 months</w:t>
      </w:r>
      <w:r w:rsidRPr="005275E9">
        <w:t xml:space="preserve"> and whether having more sexual partners increases the odds of having </w:t>
      </w:r>
      <w:r w:rsidR="00A34436" w:rsidRPr="005275E9">
        <w:t xml:space="preserve">HIV </w:t>
      </w:r>
      <w:r w:rsidRPr="005275E9">
        <w:t xml:space="preserve">as well </w:t>
      </w:r>
      <w:r w:rsidR="00C25D0A" w:rsidRPr="005275E9">
        <w:t xml:space="preserve">as </w:t>
      </w:r>
      <w:r w:rsidRPr="005275E9">
        <w:t>its spread</w:t>
      </w:r>
      <w:r w:rsidR="000A3416" w:rsidRPr="005275E9">
        <w:t xml:space="preserve"> –</w:t>
      </w:r>
      <w:r w:rsidR="00C25D0A" w:rsidRPr="005275E9">
        <w:t xml:space="preserve"> HIV</w:t>
      </w:r>
      <w:r w:rsidR="000A3416" w:rsidRPr="005275E9">
        <w:t xml:space="preserve"> can be transmitted </w:t>
      </w:r>
      <w:r w:rsidR="00C25D0A" w:rsidRPr="005275E9">
        <w:t xml:space="preserve">both </w:t>
      </w:r>
      <w:r w:rsidR="000A3416" w:rsidRPr="005275E9">
        <w:t>through blood and sexually</w:t>
      </w:r>
      <w:r w:rsidRPr="005275E9">
        <w:t xml:space="preserve">. The sexual history will also allow us to determine the prevalent sexual behavior patterns among high-risk </w:t>
      </w:r>
      <w:r w:rsidRPr="005275E9">
        <w:rPr>
          <w:lang w:eastAsia="zh-CN"/>
        </w:rPr>
        <w:t>Chinese</w:t>
      </w:r>
      <w:r w:rsidRPr="005275E9">
        <w:t xml:space="preserve"> blood donors and whether this pattern may or may not be correlated with specific serologic markers. A better understanding of sexual risk factors for HIV may allow us to build more effective questions to improve the donor selection process. It may also help us to avoid potential discrimination and unnecessary loss of donors if the patterns of viral transmission are not shown to be associated with certain sexual activity.</w:t>
      </w:r>
    </w:p>
    <w:p w:rsidR="00036FEE" w:rsidRPr="005275E9" w:rsidRDefault="00036FEE" w:rsidP="005D7A27">
      <w:pPr>
        <w:jc w:val="both"/>
      </w:pPr>
      <w:r w:rsidRPr="005275E9">
        <w:tab/>
        <w:t>Work place exposure questions are included based on the assumption that the donors who work in a health care profession or other social setting that could lead to exposure to blood or other body fluids could be at higher risk for HIV acquisition. To obtain data related to rare risk factors for HIV infection</w:t>
      </w:r>
      <w:r w:rsidRPr="005275E9">
        <w:rPr>
          <w:lang w:eastAsia="zh-CN"/>
        </w:rPr>
        <w:t xml:space="preserve"> such as body piercing and tattoo, w</w:t>
      </w:r>
      <w:r w:rsidRPr="005275E9">
        <w:t xml:space="preserve">e ask about lifetime exposure and also more specifically </w:t>
      </w:r>
      <w:r w:rsidR="00D21E3E" w:rsidRPr="005275E9">
        <w:t xml:space="preserve">about </w:t>
      </w:r>
      <w:r w:rsidRPr="005275E9">
        <w:t xml:space="preserve">exposure </w:t>
      </w:r>
      <w:r w:rsidR="00DA1A92" w:rsidRPr="005275E9">
        <w:t>6 months</w:t>
      </w:r>
      <w:r w:rsidRPr="005275E9">
        <w:t xml:space="preserve"> before blood donation.</w:t>
      </w:r>
    </w:p>
    <w:p w:rsidR="00036FEE" w:rsidRPr="005275E9" w:rsidRDefault="00036FEE" w:rsidP="005D7A27">
      <w:pPr>
        <w:jc w:val="both"/>
        <w:rPr>
          <w:lang w:eastAsia="zh-CN"/>
        </w:rPr>
      </w:pPr>
      <w:r w:rsidRPr="005275E9">
        <w:tab/>
      </w:r>
      <w:r w:rsidRPr="005275E9">
        <w:rPr>
          <w:lang w:eastAsia="zh-CN"/>
        </w:rPr>
        <w:t>Questions will be included to determine</w:t>
      </w:r>
      <w:r w:rsidR="00DA1A92" w:rsidRPr="005275E9">
        <w:rPr>
          <w:lang w:eastAsia="zh-CN"/>
        </w:rPr>
        <w:t xml:space="preserve"> </w:t>
      </w:r>
      <w:r w:rsidRPr="005275E9">
        <w:rPr>
          <w:lang w:eastAsia="zh-CN"/>
        </w:rPr>
        <w:t>the donor testing notification service provided by the blood center and whether or not the donor is willing to adhere to the advice for further testing and health care. This</w:t>
      </w:r>
      <w:r w:rsidR="00D21E3E" w:rsidRPr="005275E9">
        <w:rPr>
          <w:lang w:eastAsia="zh-CN"/>
        </w:rPr>
        <w:t xml:space="preserve"> will</w:t>
      </w:r>
      <w:r w:rsidRPr="005275E9">
        <w:rPr>
          <w:lang w:eastAsia="zh-CN"/>
        </w:rPr>
        <w:t xml:space="preserve"> help us understand if the notification </w:t>
      </w:r>
      <w:r w:rsidR="00D21E3E" w:rsidRPr="005275E9">
        <w:rPr>
          <w:lang w:eastAsia="zh-CN"/>
        </w:rPr>
        <w:t>process</w:t>
      </w:r>
      <w:r w:rsidRPr="005275E9">
        <w:rPr>
          <w:lang w:eastAsia="zh-CN"/>
        </w:rPr>
        <w:t xml:space="preserve"> is effective.</w:t>
      </w:r>
    </w:p>
    <w:p w:rsidR="00375AEB" w:rsidRPr="005275E9" w:rsidRDefault="00375AEB" w:rsidP="005D7A27">
      <w:pPr>
        <w:jc w:val="both"/>
      </w:pPr>
    </w:p>
    <w:p w:rsidR="00036FEE" w:rsidRPr="005275E9" w:rsidRDefault="00036FEE" w:rsidP="00A57736">
      <w:pPr>
        <w:pStyle w:val="E-mailSignature"/>
        <w:spacing w:line="480" w:lineRule="auto"/>
        <w:rPr>
          <w:rFonts w:asciiTheme="majorBidi" w:hAnsiTheme="majorBidi" w:cstheme="majorBidi"/>
          <w:b/>
        </w:rPr>
      </w:pPr>
      <w:bookmarkStart w:id="15" w:name="_Toc384642291"/>
      <w:r w:rsidRPr="005275E9">
        <w:rPr>
          <w:b/>
        </w:rPr>
        <w:t>A.</w:t>
      </w:r>
      <w:r w:rsidRPr="005275E9">
        <w:rPr>
          <w:rFonts w:asciiTheme="majorBidi" w:hAnsiTheme="majorBidi" w:cstheme="majorBidi"/>
          <w:b/>
        </w:rPr>
        <w:t>12.</w:t>
      </w:r>
      <w:r w:rsidRPr="005275E9">
        <w:rPr>
          <w:rFonts w:asciiTheme="majorBidi" w:hAnsiTheme="majorBidi" w:cstheme="majorBidi"/>
          <w:b/>
        </w:rPr>
        <w:tab/>
        <w:t>Estimates of</w:t>
      </w:r>
      <w:r w:rsidR="00DC5578" w:rsidRPr="005275E9">
        <w:rPr>
          <w:rFonts w:asciiTheme="majorBidi" w:hAnsiTheme="majorBidi" w:cstheme="majorBidi"/>
          <w:b/>
        </w:rPr>
        <w:t xml:space="preserve"> Annualized</w:t>
      </w:r>
      <w:r w:rsidRPr="005275E9">
        <w:rPr>
          <w:rFonts w:asciiTheme="majorBidi" w:hAnsiTheme="majorBidi" w:cstheme="majorBidi"/>
          <w:b/>
        </w:rPr>
        <w:t xml:space="preserve"> Burden Hour</w:t>
      </w:r>
      <w:r w:rsidR="0080143E" w:rsidRPr="005275E9">
        <w:rPr>
          <w:rFonts w:asciiTheme="majorBidi" w:hAnsiTheme="majorBidi" w:cstheme="majorBidi"/>
          <w:b/>
        </w:rPr>
        <w:t>s</w:t>
      </w:r>
      <w:r w:rsidRPr="005275E9">
        <w:rPr>
          <w:rFonts w:asciiTheme="majorBidi" w:hAnsiTheme="majorBidi" w:cstheme="majorBidi"/>
          <w:b/>
        </w:rPr>
        <w:t xml:space="preserve"> Including Hourly Costs</w:t>
      </w:r>
      <w:bookmarkEnd w:id="15"/>
    </w:p>
    <w:p w:rsidR="00CF5742" w:rsidRPr="005275E9" w:rsidRDefault="00036FEE" w:rsidP="00615B6E">
      <w:pPr>
        <w:jc w:val="both"/>
        <w:rPr>
          <w:rFonts w:asciiTheme="majorBidi" w:hAnsiTheme="majorBidi" w:cstheme="majorBidi"/>
        </w:rPr>
      </w:pPr>
      <w:r w:rsidRPr="005275E9">
        <w:rPr>
          <w:rFonts w:asciiTheme="majorBidi" w:hAnsiTheme="majorBidi" w:cstheme="majorBidi"/>
          <w:b/>
        </w:rPr>
        <w:tab/>
      </w:r>
      <w:r w:rsidR="000205AA" w:rsidRPr="005275E9">
        <w:rPr>
          <w:rFonts w:asciiTheme="majorBidi" w:hAnsiTheme="majorBidi" w:cstheme="majorBidi"/>
          <w:b/>
        </w:rPr>
        <w:t>T</w:t>
      </w:r>
      <w:r w:rsidR="004B257F" w:rsidRPr="005275E9">
        <w:rPr>
          <w:rFonts w:asciiTheme="majorBidi" w:hAnsiTheme="majorBidi" w:cstheme="majorBidi"/>
        </w:rPr>
        <w:t>he</w:t>
      </w:r>
      <w:r w:rsidR="00BE0152" w:rsidRPr="005275E9">
        <w:rPr>
          <w:rFonts w:asciiTheme="majorBidi" w:hAnsiTheme="majorBidi" w:cstheme="majorBidi"/>
        </w:rPr>
        <w:t xml:space="preserve"> </w:t>
      </w:r>
      <w:r w:rsidR="000205AA" w:rsidRPr="005275E9">
        <w:rPr>
          <w:rFonts w:asciiTheme="majorBidi" w:hAnsiTheme="majorBidi" w:cstheme="majorBidi"/>
        </w:rPr>
        <w:t xml:space="preserve">estimated </w:t>
      </w:r>
      <w:r w:rsidR="00DC5578" w:rsidRPr="005275E9">
        <w:rPr>
          <w:rFonts w:asciiTheme="majorBidi" w:hAnsiTheme="majorBidi" w:cstheme="majorBidi"/>
        </w:rPr>
        <w:t>annualized</w:t>
      </w:r>
      <w:r w:rsidR="0013412F" w:rsidRPr="005275E9">
        <w:rPr>
          <w:rFonts w:asciiTheme="majorBidi" w:hAnsiTheme="majorBidi" w:cstheme="majorBidi"/>
        </w:rPr>
        <w:t xml:space="preserve"> </w:t>
      </w:r>
      <w:r w:rsidR="00BE0152" w:rsidRPr="005275E9">
        <w:rPr>
          <w:rFonts w:asciiTheme="majorBidi" w:hAnsiTheme="majorBidi" w:cstheme="majorBidi"/>
        </w:rPr>
        <w:t xml:space="preserve">burden hours </w:t>
      </w:r>
      <w:r w:rsidR="00633424" w:rsidRPr="005275E9">
        <w:rPr>
          <w:rFonts w:asciiTheme="majorBidi" w:hAnsiTheme="majorBidi" w:cstheme="majorBidi"/>
        </w:rPr>
        <w:t xml:space="preserve">450 </w:t>
      </w:r>
      <w:r w:rsidR="00BE0152" w:rsidRPr="005275E9">
        <w:rPr>
          <w:rFonts w:asciiTheme="majorBidi" w:hAnsiTheme="majorBidi" w:cstheme="majorBidi"/>
        </w:rPr>
        <w:t>will be</w:t>
      </w:r>
      <w:r w:rsidR="004B257F" w:rsidRPr="005275E9">
        <w:rPr>
          <w:rFonts w:asciiTheme="majorBidi" w:hAnsiTheme="majorBidi" w:cstheme="majorBidi"/>
        </w:rPr>
        <w:t xml:space="preserve"> for </w:t>
      </w:r>
      <w:r w:rsidR="00BE0152" w:rsidRPr="005275E9">
        <w:rPr>
          <w:rFonts w:asciiTheme="majorBidi" w:hAnsiTheme="majorBidi" w:cstheme="majorBidi"/>
        </w:rPr>
        <w:t>1,350</w:t>
      </w:r>
      <w:r w:rsidR="004B257F" w:rsidRPr="005275E9">
        <w:rPr>
          <w:rFonts w:asciiTheme="majorBidi" w:hAnsiTheme="majorBidi" w:cstheme="majorBidi"/>
        </w:rPr>
        <w:t xml:space="preserve"> respondents and the cost to respondents is estimated at $</w:t>
      </w:r>
      <w:r w:rsidR="00950310" w:rsidRPr="005275E9">
        <w:rPr>
          <w:rFonts w:asciiTheme="majorBidi" w:hAnsiTheme="majorBidi" w:cstheme="majorBidi"/>
        </w:rPr>
        <w:t>1</w:t>
      </w:r>
      <w:r w:rsidR="000205AA" w:rsidRPr="005275E9">
        <w:rPr>
          <w:rFonts w:asciiTheme="majorBidi" w:hAnsiTheme="majorBidi" w:cstheme="majorBidi"/>
        </w:rPr>
        <w:t>,</w:t>
      </w:r>
      <w:r w:rsidR="00950310" w:rsidRPr="005275E9">
        <w:rPr>
          <w:rFonts w:asciiTheme="majorBidi" w:hAnsiTheme="majorBidi" w:cstheme="majorBidi"/>
        </w:rPr>
        <w:t>030.5</w:t>
      </w:r>
      <w:r w:rsidR="004B257F" w:rsidRPr="005275E9">
        <w:rPr>
          <w:rFonts w:asciiTheme="majorBidi" w:hAnsiTheme="majorBidi" w:cstheme="majorBidi"/>
        </w:rPr>
        <w:t xml:space="preserve"> based on $</w:t>
      </w:r>
      <w:r w:rsidR="0013412F" w:rsidRPr="005275E9">
        <w:rPr>
          <w:rFonts w:asciiTheme="majorBidi" w:hAnsiTheme="majorBidi" w:cstheme="majorBidi"/>
        </w:rPr>
        <w:t>2.29</w:t>
      </w:r>
      <w:r w:rsidR="004B257F" w:rsidRPr="005275E9">
        <w:rPr>
          <w:rFonts w:asciiTheme="majorBidi" w:hAnsiTheme="majorBidi" w:cstheme="majorBidi"/>
        </w:rPr>
        <w:t xml:space="preserve"> per hour</w:t>
      </w:r>
      <w:r w:rsidR="00187FF4" w:rsidRPr="005275E9">
        <w:rPr>
          <w:rFonts w:asciiTheme="majorBidi" w:hAnsiTheme="majorBidi" w:cstheme="majorBidi"/>
        </w:rPr>
        <w:t xml:space="preserve">. </w:t>
      </w:r>
      <w:r w:rsidR="004B257F" w:rsidRPr="005275E9">
        <w:rPr>
          <w:rFonts w:asciiTheme="majorBidi" w:hAnsiTheme="majorBidi" w:cstheme="majorBidi"/>
        </w:rPr>
        <w:t xml:space="preserve">It is estimated that each respondent will spend about </w:t>
      </w:r>
      <w:r w:rsidR="00615B6E" w:rsidRPr="0004409E">
        <w:rPr>
          <w:rFonts w:asciiTheme="majorBidi" w:hAnsiTheme="majorBidi" w:cstheme="majorBidi"/>
          <w:highlight w:val="yellow"/>
        </w:rPr>
        <w:t>2 minutes to</w:t>
      </w:r>
      <w:r w:rsidR="004B257F" w:rsidRPr="0004409E">
        <w:rPr>
          <w:rFonts w:asciiTheme="majorBidi" w:hAnsiTheme="majorBidi" w:cstheme="majorBidi"/>
          <w:highlight w:val="yellow"/>
        </w:rPr>
        <w:t xml:space="preserve"> complete the </w:t>
      </w:r>
      <w:r w:rsidR="002F13BD" w:rsidRPr="0004409E">
        <w:rPr>
          <w:rFonts w:asciiTheme="majorBidi" w:hAnsiTheme="majorBidi" w:cstheme="majorBidi"/>
          <w:highlight w:val="yellow"/>
        </w:rPr>
        <w:t xml:space="preserve">informed consent and </w:t>
      </w:r>
      <w:r w:rsidR="00615B6E" w:rsidRPr="0004409E">
        <w:rPr>
          <w:rFonts w:asciiTheme="majorBidi" w:hAnsiTheme="majorBidi" w:cstheme="majorBidi"/>
          <w:highlight w:val="yellow"/>
        </w:rPr>
        <w:t xml:space="preserve">18 minutes to complete the </w:t>
      </w:r>
      <w:r w:rsidR="004B257F" w:rsidRPr="0004409E">
        <w:rPr>
          <w:rFonts w:asciiTheme="majorBidi" w:hAnsiTheme="majorBidi" w:cstheme="majorBidi"/>
          <w:highlight w:val="yellow"/>
        </w:rPr>
        <w:t>questionnaire.</w:t>
      </w:r>
      <w:r w:rsidR="004B257F" w:rsidRPr="005275E9">
        <w:rPr>
          <w:rFonts w:asciiTheme="majorBidi" w:hAnsiTheme="majorBidi" w:cstheme="majorBidi"/>
        </w:rPr>
        <w:t xml:space="preserve"> </w:t>
      </w:r>
      <w:r w:rsidR="00CF5742" w:rsidRPr="005275E9">
        <w:rPr>
          <w:rFonts w:asciiTheme="majorBidi" w:hAnsiTheme="majorBidi" w:cstheme="majorBidi"/>
        </w:rPr>
        <w:t>According to China's National Bureau of Statistics in 2013, the average annual wage in China is 29</w:t>
      </w:r>
      <w:r w:rsidR="000205AA" w:rsidRPr="005275E9">
        <w:rPr>
          <w:rFonts w:asciiTheme="majorBidi" w:hAnsiTheme="majorBidi" w:cstheme="majorBidi"/>
        </w:rPr>
        <w:t>,</w:t>
      </w:r>
      <w:r w:rsidR="00CF5742" w:rsidRPr="005275E9">
        <w:rPr>
          <w:rFonts w:asciiTheme="majorBidi" w:hAnsiTheme="majorBidi" w:cstheme="majorBidi"/>
        </w:rPr>
        <w:t>547 Chinese Yuan (or $ 4</w:t>
      </w:r>
      <w:r w:rsidR="000205AA" w:rsidRPr="005275E9">
        <w:rPr>
          <w:rFonts w:asciiTheme="majorBidi" w:hAnsiTheme="majorBidi" w:cstheme="majorBidi"/>
        </w:rPr>
        <w:t>,</w:t>
      </w:r>
      <w:r w:rsidR="00CF5742" w:rsidRPr="005275E9">
        <w:rPr>
          <w:rFonts w:asciiTheme="majorBidi" w:hAnsiTheme="majorBidi" w:cstheme="majorBidi"/>
        </w:rPr>
        <w:t>765.65 U</w:t>
      </w:r>
      <w:bookmarkStart w:id="16" w:name="_GoBack"/>
      <w:bookmarkEnd w:id="16"/>
      <w:r w:rsidR="00CF5742" w:rsidRPr="005275E9">
        <w:rPr>
          <w:rFonts w:asciiTheme="majorBidi" w:hAnsiTheme="majorBidi" w:cstheme="majorBidi"/>
        </w:rPr>
        <w:t xml:space="preserve">S dollars based on current exchange rate of 1 US dollar = 6.2). </w:t>
      </w:r>
      <w:hyperlink r:id="rId16" w:history="1">
        <w:r w:rsidR="007A5150" w:rsidRPr="005275E9">
          <w:rPr>
            <w:rStyle w:val="Hyperlink"/>
            <w:rFonts w:asciiTheme="majorBidi" w:hAnsiTheme="majorBidi" w:cstheme="majorBidi"/>
          </w:rPr>
          <w:t>http://www.stats.gov.cn/tjsj/ndsj/2013/indexeh.htm</w:t>
        </w:r>
      </w:hyperlink>
    </w:p>
    <w:p w:rsidR="007A5150" w:rsidRPr="005275E9" w:rsidRDefault="007A5150" w:rsidP="000205AA">
      <w:pPr>
        <w:jc w:val="both"/>
        <w:rPr>
          <w:rFonts w:asciiTheme="majorBidi" w:hAnsiTheme="majorBidi" w:cstheme="majorBidi"/>
        </w:rPr>
      </w:pPr>
    </w:p>
    <w:p w:rsidR="004B257F" w:rsidRPr="005275E9" w:rsidRDefault="004B257F" w:rsidP="00CF5742">
      <w:pPr>
        <w:jc w:val="both"/>
        <w:rPr>
          <w:rFonts w:asciiTheme="majorBidi" w:hAnsiTheme="majorBidi" w:cstheme="majorBidi"/>
          <w:b/>
        </w:rPr>
      </w:pPr>
    </w:p>
    <w:p w:rsidR="00DC5578" w:rsidRPr="005275E9" w:rsidRDefault="00DC5578" w:rsidP="00187FF4">
      <w:pPr>
        <w:jc w:val="both"/>
        <w:rPr>
          <w:rFonts w:asciiTheme="majorBidi" w:hAnsiTheme="majorBidi" w:cstheme="majorBidi"/>
          <w:b/>
        </w:rPr>
      </w:pPr>
      <w:r w:rsidRPr="005275E9">
        <w:rPr>
          <w:rFonts w:asciiTheme="majorBidi" w:hAnsiTheme="majorBidi" w:cstheme="majorBidi"/>
          <w:b/>
        </w:rPr>
        <w:t xml:space="preserve">Table A.12-1: Estimated </w:t>
      </w:r>
      <w:r w:rsidR="008910EF" w:rsidRPr="005275E9">
        <w:rPr>
          <w:rFonts w:asciiTheme="majorBidi" w:hAnsiTheme="majorBidi" w:cstheme="majorBidi"/>
          <w:b/>
        </w:rPr>
        <w:t xml:space="preserve">Annualized </w:t>
      </w:r>
      <w:r w:rsidRPr="005275E9">
        <w:rPr>
          <w:rFonts w:asciiTheme="majorBidi" w:hAnsiTheme="majorBidi" w:cstheme="majorBidi"/>
          <w:b/>
        </w:rPr>
        <w:t>Burden Hours</w:t>
      </w:r>
    </w:p>
    <w:p w:rsidR="00290F93" w:rsidRPr="005275E9" w:rsidRDefault="00290F93" w:rsidP="00187FF4">
      <w:pPr>
        <w:jc w:val="both"/>
        <w:rPr>
          <w:rFonts w:asciiTheme="majorBidi" w:hAnsiTheme="majorBidi" w:cstheme="majorBidi"/>
          <w:b/>
        </w:rPr>
      </w:pPr>
    </w:p>
    <w:tbl>
      <w:tblPr>
        <w:tblW w:w="927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620"/>
        <w:gridCol w:w="2430"/>
        <w:gridCol w:w="1432"/>
        <w:gridCol w:w="18"/>
        <w:gridCol w:w="1242"/>
        <w:gridCol w:w="18"/>
        <w:gridCol w:w="1340"/>
      </w:tblGrid>
      <w:tr w:rsidR="00290F93" w:rsidRPr="005275E9" w:rsidTr="00290F93">
        <w:trPr>
          <w:trHeight w:val="1592"/>
        </w:trPr>
        <w:tc>
          <w:tcPr>
            <w:tcW w:w="1170" w:type="dxa"/>
          </w:tcPr>
          <w:p w:rsidR="00290F93" w:rsidRPr="005275E9" w:rsidRDefault="00290F93" w:rsidP="00724714">
            <w:pPr>
              <w:jc w:val="center"/>
            </w:pPr>
            <w:r w:rsidRPr="005275E9">
              <w:t>Form Name</w:t>
            </w:r>
          </w:p>
        </w:tc>
        <w:tc>
          <w:tcPr>
            <w:tcW w:w="1620" w:type="dxa"/>
          </w:tcPr>
          <w:p w:rsidR="00290F93" w:rsidRPr="005275E9" w:rsidRDefault="00290F93" w:rsidP="00724714">
            <w:pPr>
              <w:jc w:val="center"/>
            </w:pPr>
            <w:r w:rsidRPr="005275E9">
              <w:t>Type of Respondents</w:t>
            </w:r>
          </w:p>
        </w:tc>
        <w:tc>
          <w:tcPr>
            <w:tcW w:w="2430" w:type="dxa"/>
          </w:tcPr>
          <w:p w:rsidR="00290F93" w:rsidRPr="005275E9" w:rsidRDefault="00290F93" w:rsidP="00724714">
            <w:pPr>
              <w:jc w:val="center"/>
            </w:pPr>
            <w:r w:rsidRPr="005275E9">
              <w:t>Number of Respondents</w:t>
            </w:r>
          </w:p>
          <w:p w:rsidR="00290F93" w:rsidRPr="005275E9" w:rsidRDefault="00290F93" w:rsidP="001713E6"/>
        </w:tc>
        <w:tc>
          <w:tcPr>
            <w:tcW w:w="1450" w:type="dxa"/>
            <w:gridSpan w:val="2"/>
          </w:tcPr>
          <w:p w:rsidR="00290F93" w:rsidRPr="005275E9" w:rsidRDefault="00290F93" w:rsidP="00724714">
            <w:r w:rsidRPr="005275E9">
              <w:t>Number of Responses per Respondent</w:t>
            </w:r>
          </w:p>
        </w:tc>
        <w:tc>
          <w:tcPr>
            <w:tcW w:w="1260" w:type="dxa"/>
            <w:gridSpan w:val="2"/>
          </w:tcPr>
          <w:p w:rsidR="00290F93" w:rsidRPr="005275E9" w:rsidRDefault="00290F93" w:rsidP="00724714">
            <w:r w:rsidRPr="005275E9">
              <w:t>Average Burden Per Response (in hours)</w:t>
            </w:r>
          </w:p>
        </w:tc>
        <w:tc>
          <w:tcPr>
            <w:tcW w:w="1340" w:type="dxa"/>
          </w:tcPr>
          <w:p w:rsidR="00290F93" w:rsidRPr="005275E9" w:rsidRDefault="00290F93" w:rsidP="00724714">
            <w:r w:rsidRPr="005275E9">
              <w:t>Total Annual Burden Hours</w:t>
            </w:r>
          </w:p>
        </w:tc>
      </w:tr>
      <w:tr w:rsidR="00290F93" w:rsidRPr="005275E9" w:rsidTr="00290F93">
        <w:trPr>
          <w:trHeight w:val="980"/>
        </w:trPr>
        <w:tc>
          <w:tcPr>
            <w:tcW w:w="1170" w:type="dxa"/>
            <w:vMerge w:val="restart"/>
          </w:tcPr>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r w:rsidRPr="005275E9">
              <w:t>HIV Risk factor Q</w:t>
            </w:r>
          </w:p>
          <w:p w:rsidR="00290F93" w:rsidRPr="005275E9" w:rsidRDefault="00290F93" w:rsidP="00724714"/>
        </w:tc>
        <w:tc>
          <w:tcPr>
            <w:tcW w:w="1620" w:type="dxa"/>
          </w:tcPr>
          <w:p w:rsidR="00290F93" w:rsidRPr="005275E9" w:rsidRDefault="00290F93" w:rsidP="00724714">
            <w:pPr>
              <w:jc w:val="center"/>
            </w:pPr>
            <w:r w:rsidRPr="005275E9">
              <w:t>Blood donors – Case Primary Sites</w:t>
            </w:r>
          </w:p>
        </w:tc>
        <w:tc>
          <w:tcPr>
            <w:tcW w:w="2430" w:type="dxa"/>
          </w:tcPr>
          <w:p w:rsidR="00290F93" w:rsidRPr="005275E9" w:rsidRDefault="00290F93" w:rsidP="00724714">
            <w:pPr>
              <w:jc w:val="center"/>
            </w:pPr>
          </w:p>
          <w:p w:rsidR="00290F93" w:rsidRPr="005275E9" w:rsidRDefault="00290F93" w:rsidP="00724714">
            <w:pPr>
              <w:jc w:val="center"/>
            </w:pPr>
            <w:r w:rsidRPr="005275E9">
              <w:t>210</w:t>
            </w:r>
          </w:p>
          <w:p w:rsidR="00290F93" w:rsidRPr="005275E9" w:rsidRDefault="00290F93" w:rsidP="00724714">
            <w:pPr>
              <w:jc w:val="center"/>
            </w:pPr>
          </w:p>
          <w:p w:rsidR="00290F93" w:rsidRPr="005275E9" w:rsidRDefault="00290F93" w:rsidP="00724714">
            <w:pPr>
              <w:jc w:val="center"/>
            </w:pPr>
          </w:p>
        </w:tc>
        <w:tc>
          <w:tcPr>
            <w:tcW w:w="1432" w:type="dxa"/>
          </w:tcPr>
          <w:p w:rsidR="00290F93" w:rsidRPr="005275E9" w:rsidRDefault="00290F93" w:rsidP="00724714">
            <w:pPr>
              <w:jc w:val="center"/>
            </w:pPr>
          </w:p>
          <w:p w:rsidR="00290F93" w:rsidRPr="005275E9" w:rsidRDefault="00290F93" w:rsidP="00724714">
            <w:pPr>
              <w:jc w:val="center"/>
            </w:pPr>
            <w:r w:rsidRPr="005275E9">
              <w:t>1</w:t>
            </w:r>
          </w:p>
        </w:tc>
        <w:tc>
          <w:tcPr>
            <w:tcW w:w="1260" w:type="dxa"/>
            <w:gridSpan w:val="2"/>
          </w:tcPr>
          <w:p w:rsidR="00290F93" w:rsidRPr="005275E9" w:rsidRDefault="00290F93" w:rsidP="00724714">
            <w:pPr>
              <w:jc w:val="center"/>
            </w:pPr>
          </w:p>
          <w:p w:rsidR="00290F93" w:rsidRPr="005275E9" w:rsidRDefault="00290F93" w:rsidP="00724714">
            <w:pPr>
              <w:jc w:val="center"/>
            </w:pPr>
            <w:r w:rsidRPr="005275E9">
              <w:t>20/60</w:t>
            </w:r>
          </w:p>
        </w:tc>
        <w:tc>
          <w:tcPr>
            <w:tcW w:w="1358" w:type="dxa"/>
            <w:gridSpan w:val="2"/>
          </w:tcPr>
          <w:p w:rsidR="00290F93" w:rsidRPr="005275E9" w:rsidRDefault="00290F93" w:rsidP="00724714">
            <w:pPr>
              <w:jc w:val="center"/>
            </w:pPr>
          </w:p>
          <w:p w:rsidR="00290F93" w:rsidRPr="005275E9" w:rsidRDefault="00290F93" w:rsidP="00724714">
            <w:pPr>
              <w:jc w:val="center"/>
            </w:pPr>
            <w:r w:rsidRPr="005275E9">
              <w:t xml:space="preserve">70 </w:t>
            </w:r>
          </w:p>
        </w:tc>
      </w:tr>
      <w:tr w:rsidR="00290F93" w:rsidRPr="005275E9" w:rsidTr="00290F93">
        <w:trPr>
          <w:trHeight w:val="512"/>
        </w:trPr>
        <w:tc>
          <w:tcPr>
            <w:tcW w:w="1170" w:type="dxa"/>
            <w:vMerge/>
          </w:tcPr>
          <w:p w:rsidR="00290F93" w:rsidRPr="005275E9" w:rsidRDefault="00290F93" w:rsidP="00724714"/>
        </w:tc>
        <w:tc>
          <w:tcPr>
            <w:tcW w:w="1620" w:type="dxa"/>
          </w:tcPr>
          <w:p w:rsidR="00290F93" w:rsidRPr="005275E9" w:rsidRDefault="00290F93" w:rsidP="00724714">
            <w:r w:rsidRPr="005275E9">
              <w:t>Blood donors – Case peripheral sites</w:t>
            </w:r>
          </w:p>
        </w:tc>
        <w:tc>
          <w:tcPr>
            <w:tcW w:w="2430" w:type="dxa"/>
            <w:vAlign w:val="center"/>
          </w:tcPr>
          <w:p w:rsidR="00290F93" w:rsidRPr="005275E9" w:rsidRDefault="00290F93" w:rsidP="00724714">
            <w:pPr>
              <w:jc w:val="center"/>
            </w:pPr>
            <w:r w:rsidRPr="005275E9">
              <w:t>180</w:t>
            </w:r>
          </w:p>
        </w:tc>
        <w:tc>
          <w:tcPr>
            <w:tcW w:w="1432" w:type="dxa"/>
          </w:tcPr>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r w:rsidRPr="005275E9">
              <w:t>1</w:t>
            </w:r>
          </w:p>
        </w:tc>
        <w:tc>
          <w:tcPr>
            <w:tcW w:w="1260" w:type="dxa"/>
            <w:gridSpan w:val="2"/>
            <w:vAlign w:val="center"/>
          </w:tcPr>
          <w:p w:rsidR="00290F93" w:rsidRPr="005275E9" w:rsidRDefault="00290F93" w:rsidP="00724714">
            <w:pPr>
              <w:jc w:val="center"/>
            </w:pPr>
            <w:r w:rsidRPr="005275E9">
              <w:t>20/60</w:t>
            </w:r>
          </w:p>
        </w:tc>
        <w:tc>
          <w:tcPr>
            <w:tcW w:w="1358" w:type="dxa"/>
            <w:gridSpan w:val="2"/>
          </w:tcPr>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r w:rsidRPr="005275E9">
              <w:t>60</w:t>
            </w:r>
          </w:p>
        </w:tc>
      </w:tr>
      <w:tr w:rsidR="00290F93" w:rsidRPr="005275E9" w:rsidTr="00290F93">
        <w:trPr>
          <w:trHeight w:val="512"/>
        </w:trPr>
        <w:tc>
          <w:tcPr>
            <w:tcW w:w="1170" w:type="dxa"/>
            <w:vMerge/>
          </w:tcPr>
          <w:p w:rsidR="00290F93" w:rsidRPr="005275E9" w:rsidRDefault="00290F93" w:rsidP="00724714"/>
        </w:tc>
        <w:tc>
          <w:tcPr>
            <w:tcW w:w="1620" w:type="dxa"/>
          </w:tcPr>
          <w:p w:rsidR="00290F93" w:rsidRPr="005275E9" w:rsidRDefault="00290F93" w:rsidP="00724714">
            <w:r w:rsidRPr="005275E9">
              <w:t>Blood donors -Control primary sites</w:t>
            </w:r>
          </w:p>
        </w:tc>
        <w:tc>
          <w:tcPr>
            <w:tcW w:w="2430" w:type="dxa"/>
            <w:vAlign w:val="center"/>
          </w:tcPr>
          <w:p w:rsidR="00290F93" w:rsidRPr="005275E9" w:rsidRDefault="00290F93" w:rsidP="00724714">
            <w:pPr>
              <w:jc w:val="center"/>
            </w:pPr>
          </w:p>
          <w:p w:rsidR="00290F93" w:rsidRPr="005275E9" w:rsidRDefault="00290F93" w:rsidP="00724714">
            <w:pPr>
              <w:jc w:val="center"/>
            </w:pPr>
            <w:r w:rsidRPr="005275E9">
              <w:t xml:space="preserve">540 </w:t>
            </w:r>
          </w:p>
          <w:p w:rsidR="00290F93" w:rsidRPr="005275E9" w:rsidRDefault="00290F93" w:rsidP="00724714"/>
          <w:p w:rsidR="00290F93" w:rsidRPr="005275E9" w:rsidRDefault="00290F93" w:rsidP="00724714">
            <w:pPr>
              <w:jc w:val="center"/>
            </w:pPr>
          </w:p>
        </w:tc>
        <w:tc>
          <w:tcPr>
            <w:tcW w:w="1432" w:type="dxa"/>
          </w:tcPr>
          <w:p w:rsidR="00290F93" w:rsidRPr="005275E9" w:rsidRDefault="00290F93" w:rsidP="00724714">
            <w:pPr>
              <w:jc w:val="center"/>
            </w:pPr>
          </w:p>
          <w:p w:rsidR="00290F93" w:rsidRPr="005275E9" w:rsidRDefault="00290F93" w:rsidP="00724714">
            <w:pPr>
              <w:jc w:val="center"/>
            </w:pPr>
            <w:r w:rsidRPr="005275E9">
              <w:t>1</w:t>
            </w:r>
          </w:p>
        </w:tc>
        <w:tc>
          <w:tcPr>
            <w:tcW w:w="1260" w:type="dxa"/>
            <w:gridSpan w:val="2"/>
            <w:vAlign w:val="center"/>
          </w:tcPr>
          <w:p w:rsidR="00290F93" w:rsidRPr="005275E9" w:rsidRDefault="00290F93" w:rsidP="00724714">
            <w:pPr>
              <w:jc w:val="center"/>
            </w:pPr>
            <w:r w:rsidRPr="005275E9">
              <w:t>20/60</w:t>
            </w:r>
          </w:p>
        </w:tc>
        <w:tc>
          <w:tcPr>
            <w:tcW w:w="1358" w:type="dxa"/>
            <w:gridSpan w:val="2"/>
          </w:tcPr>
          <w:p w:rsidR="00290F93" w:rsidRPr="005275E9" w:rsidRDefault="00290F93" w:rsidP="00724714">
            <w:pPr>
              <w:jc w:val="center"/>
            </w:pPr>
          </w:p>
          <w:p w:rsidR="00290F93" w:rsidRPr="005275E9" w:rsidRDefault="00290F93" w:rsidP="00724714">
            <w:pPr>
              <w:jc w:val="center"/>
            </w:pPr>
            <w:r w:rsidRPr="005275E9">
              <w:t xml:space="preserve">180 </w:t>
            </w:r>
          </w:p>
        </w:tc>
      </w:tr>
      <w:tr w:rsidR="00290F93" w:rsidRPr="005275E9" w:rsidTr="00290F93">
        <w:tc>
          <w:tcPr>
            <w:tcW w:w="1170" w:type="dxa"/>
            <w:vMerge/>
          </w:tcPr>
          <w:p w:rsidR="00290F93" w:rsidRPr="005275E9" w:rsidRDefault="00290F93" w:rsidP="00724714"/>
        </w:tc>
        <w:tc>
          <w:tcPr>
            <w:tcW w:w="1620" w:type="dxa"/>
          </w:tcPr>
          <w:p w:rsidR="00290F93" w:rsidRPr="005275E9" w:rsidRDefault="00290F93" w:rsidP="00724714">
            <w:r w:rsidRPr="005275E9">
              <w:t>Blood donors –Control- peripheral sites</w:t>
            </w:r>
          </w:p>
        </w:tc>
        <w:tc>
          <w:tcPr>
            <w:tcW w:w="2430" w:type="dxa"/>
          </w:tcPr>
          <w:p w:rsidR="00290F93" w:rsidRPr="005275E9" w:rsidRDefault="00290F93" w:rsidP="00724714">
            <w:pPr>
              <w:jc w:val="center"/>
            </w:pPr>
          </w:p>
          <w:p w:rsidR="00290F93" w:rsidRPr="005275E9" w:rsidRDefault="00290F93" w:rsidP="00724714">
            <w:pPr>
              <w:jc w:val="center"/>
            </w:pPr>
            <w:r w:rsidRPr="005275E9">
              <w:t>420</w:t>
            </w:r>
          </w:p>
        </w:tc>
        <w:tc>
          <w:tcPr>
            <w:tcW w:w="1432" w:type="dxa"/>
          </w:tcPr>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r w:rsidRPr="005275E9">
              <w:t>1</w:t>
            </w:r>
          </w:p>
        </w:tc>
        <w:tc>
          <w:tcPr>
            <w:tcW w:w="1260" w:type="dxa"/>
            <w:gridSpan w:val="2"/>
          </w:tcPr>
          <w:p w:rsidR="00290F93" w:rsidRPr="005275E9" w:rsidRDefault="00290F93" w:rsidP="00724714">
            <w:pPr>
              <w:jc w:val="center"/>
            </w:pPr>
          </w:p>
          <w:p w:rsidR="00290F93" w:rsidRPr="005275E9" w:rsidRDefault="00290F93" w:rsidP="00724714">
            <w:pPr>
              <w:jc w:val="center"/>
            </w:pPr>
          </w:p>
          <w:p w:rsidR="00290F93" w:rsidRPr="005275E9" w:rsidRDefault="00290F93" w:rsidP="00724714">
            <w:pPr>
              <w:jc w:val="center"/>
            </w:pPr>
            <w:r w:rsidRPr="005275E9">
              <w:t>20/60</w:t>
            </w:r>
          </w:p>
        </w:tc>
        <w:tc>
          <w:tcPr>
            <w:tcW w:w="1358" w:type="dxa"/>
            <w:gridSpan w:val="2"/>
            <w:vAlign w:val="center"/>
          </w:tcPr>
          <w:p w:rsidR="00290F93" w:rsidRPr="005275E9" w:rsidRDefault="00290F93" w:rsidP="00724714">
            <w:pPr>
              <w:jc w:val="center"/>
            </w:pPr>
            <w:r w:rsidRPr="005275E9">
              <w:t>140</w:t>
            </w:r>
          </w:p>
        </w:tc>
      </w:tr>
      <w:tr w:rsidR="00290F93" w:rsidRPr="005275E9" w:rsidTr="00290F93">
        <w:tc>
          <w:tcPr>
            <w:tcW w:w="1170" w:type="dxa"/>
            <w:vMerge/>
          </w:tcPr>
          <w:p w:rsidR="00290F93" w:rsidRPr="005275E9" w:rsidRDefault="00290F93" w:rsidP="00724714"/>
        </w:tc>
        <w:tc>
          <w:tcPr>
            <w:tcW w:w="1620" w:type="dxa"/>
          </w:tcPr>
          <w:p w:rsidR="00290F93" w:rsidRPr="005275E9" w:rsidRDefault="00290F93" w:rsidP="00724714">
            <w:r w:rsidRPr="005275E9">
              <w:t>Blood donors - total</w:t>
            </w:r>
          </w:p>
        </w:tc>
        <w:tc>
          <w:tcPr>
            <w:tcW w:w="2430" w:type="dxa"/>
          </w:tcPr>
          <w:p w:rsidR="00290F93" w:rsidRPr="005275E9" w:rsidRDefault="00290F93" w:rsidP="00724714"/>
          <w:p w:rsidR="00290F93" w:rsidRPr="005275E9" w:rsidRDefault="00290F93" w:rsidP="00724714">
            <w:pPr>
              <w:jc w:val="center"/>
            </w:pPr>
            <w:r w:rsidRPr="005275E9">
              <w:t>1,350</w:t>
            </w:r>
          </w:p>
          <w:p w:rsidR="00290F93" w:rsidRPr="005275E9" w:rsidRDefault="00290F93" w:rsidP="00724714"/>
          <w:p w:rsidR="00290F93" w:rsidRPr="005275E9" w:rsidRDefault="00290F93" w:rsidP="00724714"/>
        </w:tc>
        <w:tc>
          <w:tcPr>
            <w:tcW w:w="1432" w:type="dxa"/>
          </w:tcPr>
          <w:p w:rsidR="00290F93" w:rsidRPr="005275E9" w:rsidRDefault="00290F93" w:rsidP="00724714">
            <w:pPr>
              <w:jc w:val="center"/>
            </w:pPr>
          </w:p>
          <w:p w:rsidR="00290F93" w:rsidRPr="005275E9" w:rsidRDefault="00290F93" w:rsidP="00724714">
            <w:pPr>
              <w:jc w:val="center"/>
            </w:pPr>
            <w:r w:rsidRPr="005275E9">
              <w:t>1</w:t>
            </w:r>
          </w:p>
        </w:tc>
        <w:tc>
          <w:tcPr>
            <w:tcW w:w="1260" w:type="dxa"/>
            <w:gridSpan w:val="2"/>
          </w:tcPr>
          <w:p w:rsidR="00290F93" w:rsidRPr="005275E9" w:rsidRDefault="00290F93" w:rsidP="00724714">
            <w:pPr>
              <w:jc w:val="center"/>
            </w:pPr>
          </w:p>
          <w:p w:rsidR="00290F93" w:rsidRPr="005275E9" w:rsidRDefault="00290F93" w:rsidP="00724714">
            <w:pPr>
              <w:jc w:val="center"/>
            </w:pPr>
            <w:r w:rsidRPr="005275E9">
              <w:t>20/60</w:t>
            </w:r>
          </w:p>
        </w:tc>
        <w:tc>
          <w:tcPr>
            <w:tcW w:w="1358" w:type="dxa"/>
            <w:gridSpan w:val="2"/>
            <w:vAlign w:val="center"/>
          </w:tcPr>
          <w:p w:rsidR="00290F93" w:rsidRPr="005275E9" w:rsidRDefault="00290F93" w:rsidP="00724714">
            <w:pPr>
              <w:jc w:val="center"/>
            </w:pPr>
            <w:r w:rsidRPr="005275E9">
              <w:t>450</w:t>
            </w:r>
          </w:p>
          <w:p w:rsidR="00290F93" w:rsidRPr="005275E9" w:rsidRDefault="00290F93" w:rsidP="00724714">
            <w:pPr>
              <w:jc w:val="center"/>
            </w:pPr>
          </w:p>
        </w:tc>
      </w:tr>
    </w:tbl>
    <w:p w:rsidR="003664A4" w:rsidRPr="005275E9" w:rsidRDefault="003664A4" w:rsidP="00187FF4">
      <w:pPr>
        <w:jc w:val="both"/>
        <w:rPr>
          <w:rFonts w:asciiTheme="majorBidi" w:hAnsiTheme="majorBidi" w:cstheme="majorBidi"/>
          <w:b/>
        </w:rPr>
      </w:pPr>
    </w:p>
    <w:p w:rsidR="008C07C4" w:rsidRPr="005275E9" w:rsidRDefault="008C07C4" w:rsidP="008C07C4">
      <w:pPr>
        <w:ind w:left="720"/>
      </w:pPr>
    </w:p>
    <w:p w:rsidR="00DC5578" w:rsidRPr="005275E9" w:rsidRDefault="00DC5578" w:rsidP="00187FF4">
      <w:pPr>
        <w:spacing w:line="480" w:lineRule="auto"/>
        <w:jc w:val="both"/>
        <w:rPr>
          <w:b/>
        </w:rPr>
      </w:pPr>
      <w:r w:rsidRPr="005275E9">
        <w:rPr>
          <w:rFonts w:asciiTheme="majorBidi" w:hAnsiTheme="majorBidi" w:cstheme="majorBidi"/>
          <w:b/>
        </w:rPr>
        <w:t xml:space="preserve">Table A.12-2: Estimated </w:t>
      </w:r>
      <w:r w:rsidR="008910EF" w:rsidRPr="005275E9">
        <w:rPr>
          <w:rFonts w:asciiTheme="majorBidi" w:hAnsiTheme="majorBidi" w:cstheme="majorBidi"/>
          <w:b/>
        </w:rPr>
        <w:t xml:space="preserve">Annualized </w:t>
      </w:r>
      <w:r w:rsidRPr="005275E9">
        <w:rPr>
          <w:rFonts w:asciiTheme="majorBidi" w:hAnsiTheme="majorBidi" w:cstheme="majorBidi"/>
          <w:b/>
        </w:rPr>
        <w:t>Burden Costs</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638"/>
        <w:gridCol w:w="1440"/>
        <w:gridCol w:w="1620"/>
        <w:gridCol w:w="1170"/>
        <w:gridCol w:w="1260"/>
      </w:tblGrid>
      <w:tr w:rsidR="00461734" w:rsidRPr="005275E9" w:rsidTr="00461734">
        <w:tc>
          <w:tcPr>
            <w:tcW w:w="2070" w:type="dxa"/>
          </w:tcPr>
          <w:p w:rsidR="00461734" w:rsidRPr="005275E9" w:rsidRDefault="00461734" w:rsidP="00E51873">
            <w:pPr>
              <w:jc w:val="center"/>
            </w:pPr>
            <w:r w:rsidRPr="005275E9">
              <w:t>Form Name</w:t>
            </w:r>
          </w:p>
        </w:tc>
        <w:tc>
          <w:tcPr>
            <w:tcW w:w="1638" w:type="dxa"/>
          </w:tcPr>
          <w:p w:rsidR="00461734" w:rsidRPr="005275E9" w:rsidRDefault="00461734" w:rsidP="00E51873">
            <w:pPr>
              <w:jc w:val="center"/>
            </w:pPr>
            <w:r w:rsidRPr="005275E9">
              <w:t>Number of Respondents</w:t>
            </w:r>
          </w:p>
          <w:p w:rsidR="00461734" w:rsidRPr="005275E9" w:rsidRDefault="00461734" w:rsidP="00E51873">
            <w:pPr>
              <w:jc w:val="center"/>
            </w:pPr>
          </w:p>
        </w:tc>
        <w:tc>
          <w:tcPr>
            <w:tcW w:w="1440" w:type="dxa"/>
          </w:tcPr>
          <w:p w:rsidR="00461734" w:rsidRPr="005275E9" w:rsidRDefault="00461734" w:rsidP="00434C46">
            <w:r w:rsidRPr="005275E9">
              <w:t>Frequency of Response</w:t>
            </w:r>
          </w:p>
        </w:tc>
        <w:tc>
          <w:tcPr>
            <w:tcW w:w="1620" w:type="dxa"/>
          </w:tcPr>
          <w:p w:rsidR="00461734" w:rsidRPr="005275E9" w:rsidRDefault="00461734" w:rsidP="00434C46">
            <w:r w:rsidRPr="005275E9">
              <w:t>Average Time per Respondent</w:t>
            </w:r>
          </w:p>
        </w:tc>
        <w:tc>
          <w:tcPr>
            <w:tcW w:w="1170" w:type="dxa"/>
          </w:tcPr>
          <w:p w:rsidR="00461734" w:rsidRPr="005275E9" w:rsidRDefault="00461734" w:rsidP="00E51873">
            <w:pPr>
              <w:jc w:val="center"/>
            </w:pPr>
            <w:r w:rsidRPr="005275E9">
              <w:t>Hourly Wage Rate</w:t>
            </w:r>
            <w:r w:rsidR="00D52D92" w:rsidRPr="005275E9">
              <w:t xml:space="preserve"> *</w:t>
            </w:r>
          </w:p>
        </w:tc>
        <w:tc>
          <w:tcPr>
            <w:tcW w:w="1260" w:type="dxa"/>
          </w:tcPr>
          <w:p w:rsidR="00461734" w:rsidRPr="005275E9" w:rsidRDefault="00461734" w:rsidP="00434C46">
            <w:r w:rsidRPr="005275E9">
              <w:t>Respondent</w:t>
            </w:r>
          </w:p>
          <w:p w:rsidR="00461734" w:rsidRPr="005275E9" w:rsidRDefault="00461734" w:rsidP="00434C46">
            <w:r w:rsidRPr="005275E9">
              <w:t>Cost</w:t>
            </w:r>
          </w:p>
        </w:tc>
      </w:tr>
      <w:tr w:rsidR="00461734" w:rsidRPr="005275E9" w:rsidTr="00461734">
        <w:trPr>
          <w:trHeight w:val="503"/>
        </w:trPr>
        <w:tc>
          <w:tcPr>
            <w:tcW w:w="2070" w:type="dxa"/>
          </w:tcPr>
          <w:p w:rsidR="00461734" w:rsidRPr="005275E9" w:rsidRDefault="00461734" w:rsidP="005F2462">
            <w:pPr>
              <w:jc w:val="center"/>
            </w:pPr>
            <w:r w:rsidRPr="005275E9">
              <w:t>HIV Risk factor Q  (Case - Primary Sites)</w:t>
            </w:r>
          </w:p>
        </w:tc>
        <w:tc>
          <w:tcPr>
            <w:tcW w:w="1638" w:type="dxa"/>
            <w:vAlign w:val="center"/>
          </w:tcPr>
          <w:p w:rsidR="00461734" w:rsidRPr="005275E9" w:rsidRDefault="00461734" w:rsidP="005F2462">
            <w:pPr>
              <w:jc w:val="center"/>
            </w:pPr>
          </w:p>
          <w:p w:rsidR="00461734" w:rsidRPr="005275E9" w:rsidRDefault="00461734" w:rsidP="005F2462">
            <w:pPr>
              <w:jc w:val="center"/>
            </w:pPr>
            <w:r w:rsidRPr="005275E9">
              <w:t>210</w:t>
            </w:r>
          </w:p>
          <w:p w:rsidR="00461734" w:rsidRPr="005275E9" w:rsidRDefault="00461734" w:rsidP="005F2462">
            <w:pPr>
              <w:jc w:val="center"/>
            </w:pPr>
          </w:p>
          <w:p w:rsidR="00461734" w:rsidRPr="005275E9" w:rsidRDefault="00461734" w:rsidP="005F2462">
            <w:pPr>
              <w:jc w:val="center"/>
            </w:pPr>
          </w:p>
        </w:tc>
        <w:tc>
          <w:tcPr>
            <w:tcW w:w="1440" w:type="dxa"/>
            <w:vAlign w:val="center"/>
          </w:tcPr>
          <w:p w:rsidR="00461734" w:rsidRPr="005275E9" w:rsidRDefault="00461734" w:rsidP="005F2462">
            <w:pPr>
              <w:jc w:val="mediumKashida"/>
            </w:pPr>
            <w:r w:rsidRPr="005275E9">
              <w:t>1</w:t>
            </w:r>
          </w:p>
        </w:tc>
        <w:tc>
          <w:tcPr>
            <w:tcW w:w="1620" w:type="dxa"/>
            <w:vAlign w:val="center"/>
          </w:tcPr>
          <w:p w:rsidR="00461734" w:rsidRPr="005275E9" w:rsidRDefault="00461734" w:rsidP="005F2462">
            <w:pPr>
              <w:jc w:val="mediumKashida"/>
            </w:pPr>
            <w:r w:rsidRPr="005275E9">
              <w:t>20/60</w:t>
            </w:r>
          </w:p>
        </w:tc>
        <w:tc>
          <w:tcPr>
            <w:tcW w:w="1170" w:type="dxa"/>
            <w:vAlign w:val="center"/>
          </w:tcPr>
          <w:p w:rsidR="00461734" w:rsidRPr="005275E9" w:rsidRDefault="00461734" w:rsidP="00912B5B">
            <w:pPr>
              <w:jc w:val="mediumKashida"/>
            </w:pPr>
            <w:r w:rsidRPr="005275E9">
              <w:t>$2.29</w:t>
            </w:r>
          </w:p>
        </w:tc>
        <w:tc>
          <w:tcPr>
            <w:tcW w:w="1260" w:type="dxa"/>
          </w:tcPr>
          <w:p w:rsidR="00461734" w:rsidRPr="005275E9" w:rsidRDefault="00461734" w:rsidP="005F2462">
            <w:pPr>
              <w:jc w:val="mediumKashida"/>
            </w:pPr>
          </w:p>
          <w:p w:rsidR="00461734" w:rsidRPr="005275E9" w:rsidRDefault="00461734" w:rsidP="005F2462">
            <w:pPr>
              <w:jc w:val="mediumKashida"/>
            </w:pPr>
            <w:r w:rsidRPr="005275E9">
              <w:t>$160.3</w:t>
            </w:r>
          </w:p>
          <w:p w:rsidR="00461734" w:rsidRPr="005275E9" w:rsidRDefault="00461734" w:rsidP="005F2462">
            <w:pPr>
              <w:jc w:val="mediumKashida"/>
            </w:pPr>
          </w:p>
        </w:tc>
      </w:tr>
      <w:tr w:rsidR="00461734" w:rsidRPr="005275E9" w:rsidTr="00461734">
        <w:trPr>
          <w:trHeight w:val="512"/>
        </w:trPr>
        <w:tc>
          <w:tcPr>
            <w:tcW w:w="2070" w:type="dxa"/>
          </w:tcPr>
          <w:p w:rsidR="00461734" w:rsidRPr="005275E9" w:rsidRDefault="00461734" w:rsidP="005F2462">
            <w:pPr>
              <w:jc w:val="center"/>
            </w:pPr>
            <w:r w:rsidRPr="005275E9">
              <w:t xml:space="preserve">HIV Risk factor Q  </w:t>
            </w:r>
            <w:r w:rsidR="00246A88" w:rsidRPr="005275E9">
              <w:t>(</w:t>
            </w:r>
            <w:r w:rsidRPr="005275E9">
              <w:t>Blood donors –Case peripheral sites</w:t>
            </w:r>
            <w:r w:rsidR="00246A88" w:rsidRPr="005275E9">
              <w:t>)</w:t>
            </w:r>
          </w:p>
        </w:tc>
        <w:tc>
          <w:tcPr>
            <w:tcW w:w="1638" w:type="dxa"/>
            <w:vAlign w:val="center"/>
          </w:tcPr>
          <w:p w:rsidR="00461734" w:rsidRPr="005275E9" w:rsidRDefault="00461734" w:rsidP="005F2462">
            <w:pPr>
              <w:jc w:val="center"/>
            </w:pPr>
            <w:r w:rsidRPr="005275E9">
              <w:t>180</w:t>
            </w:r>
          </w:p>
        </w:tc>
        <w:tc>
          <w:tcPr>
            <w:tcW w:w="1440" w:type="dxa"/>
            <w:vAlign w:val="center"/>
          </w:tcPr>
          <w:p w:rsidR="00461734" w:rsidRPr="005275E9" w:rsidRDefault="00461734" w:rsidP="005F2462">
            <w:pPr>
              <w:jc w:val="mediumKashida"/>
            </w:pPr>
            <w:r w:rsidRPr="005275E9">
              <w:t>1</w:t>
            </w:r>
          </w:p>
        </w:tc>
        <w:tc>
          <w:tcPr>
            <w:tcW w:w="1620" w:type="dxa"/>
            <w:vAlign w:val="center"/>
          </w:tcPr>
          <w:p w:rsidR="00461734" w:rsidRPr="005275E9" w:rsidRDefault="00461734" w:rsidP="005F2462">
            <w:pPr>
              <w:jc w:val="mediumKashida"/>
            </w:pPr>
            <w:r w:rsidRPr="005275E9">
              <w:t>20/60</w:t>
            </w:r>
          </w:p>
        </w:tc>
        <w:tc>
          <w:tcPr>
            <w:tcW w:w="1170" w:type="dxa"/>
            <w:vAlign w:val="center"/>
          </w:tcPr>
          <w:p w:rsidR="00461734" w:rsidRPr="005275E9" w:rsidRDefault="00461734" w:rsidP="005F2462">
            <w:pPr>
              <w:jc w:val="mediumKashida"/>
            </w:pPr>
            <w:r w:rsidRPr="005275E9">
              <w:t>$2.29</w:t>
            </w:r>
          </w:p>
        </w:tc>
        <w:tc>
          <w:tcPr>
            <w:tcW w:w="1260" w:type="dxa"/>
          </w:tcPr>
          <w:p w:rsidR="00461734" w:rsidRPr="005275E9" w:rsidRDefault="00461734" w:rsidP="005F2462">
            <w:pPr>
              <w:jc w:val="mediumKashida"/>
            </w:pPr>
          </w:p>
          <w:p w:rsidR="00461734" w:rsidRPr="005275E9" w:rsidRDefault="00461734" w:rsidP="005F2462">
            <w:pPr>
              <w:jc w:val="mediumKashida"/>
            </w:pPr>
            <w:r w:rsidRPr="005275E9">
              <w:t>$137.4</w:t>
            </w:r>
          </w:p>
        </w:tc>
      </w:tr>
      <w:tr w:rsidR="00461734" w:rsidRPr="005275E9" w:rsidTr="00461734">
        <w:trPr>
          <w:trHeight w:val="512"/>
        </w:trPr>
        <w:tc>
          <w:tcPr>
            <w:tcW w:w="2070" w:type="dxa"/>
          </w:tcPr>
          <w:p w:rsidR="00461734" w:rsidRPr="005275E9" w:rsidRDefault="00461734" w:rsidP="005F2462">
            <w:pPr>
              <w:jc w:val="center"/>
            </w:pPr>
            <w:r w:rsidRPr="005275E9">
              <w:t>HIV Risk factor Q  (Blood donors -Control primary sites)</w:t>
            </w:r>
          </w:p>
        </w:tc>
        <w:tc>
          <w:tcPr>
            <w:tcW w:w="1638" w:type="dxa"/>
            <w:vAlign w:val="center"/>
          </w:tcPr>
          <w:p w:rsidR="00461734" w:rsidRPr="005275E9" w:rsidRDefault="00461734" w:rsidP="005F2462">
            <w:pPr>
              <w:jc w:val="center"/>
            </w:pPr>
            <w:r w:rsidRPr="005275E9">
              <w:t>540</w:t>
            </w:r>
          </w:p>
          <w:p w:rsidR="00461734" w:rsidRPr="005275E9" w:rsidRDefault="00461734" w:rsidP="005F2462">
            <w:pPr>
              <w:jc w:val="center"/>
            </w:pPr>
          </w:p>
          <w:p w:rsidR="00461734" w:rsidRPr="005275E9" w:rsidRDefault="00461734" w:rsidP="005F2462">
            <w:pPr>
              <w:jc w:val="center"/>
            </w:pPr>
          </w:p>
        </w:tc>
        <w:tc>
          <w:tcPr>
            <w:tcW w:w="1440" w:type="dxa"/>
            <w:vAlign w:val="center"/>
          </w:tcPr>
          <w:p w:rsidR="00461734" w:rsidRPr="005275E9" w:rsidRDefault="00461734" w:rsidP="005F2462">
            <w:pPr>
              <w:jc w:val="mediumKashida"/>
            </w:pPr>
            <w:r w:rsidRPr="005275E9">
              <w:t>1</w:t>
            </w:r>
          </w:p>
        </w:tc>
        <w:tc>
          <w:tcPr>
            <w:tcW w:w="1620" w:type="dxa"/>
            <w:vAlign w:val="center"/>
          </w:tcPr>
          <w:p w:rsidR="00461734" w:rsidRPr="005275E9" w:rsidRDefault="00461734" w:rsidP="005F2462">
            <w:pPr>
              <w:jc w:val="mediumKashida"/>
            </w:pPr>
            <w:r w:rsidRPr="005275E9">
              <w:t>20/60</w:t>
            </w:r>
          </w:p>
        </w:tc>
        <w:tc>
          <w:tcPr>
            <w:tcW w:w="1170" w:type="dxa"/>
            <w:vAlign w:val="center"/>
          </w:tcPr>
          <w:p w:rsidR="00461734" w:rsidRPr="005275E9" w:rsidRDefault="00461734" w:rsidP="005F2462">
            <w:pPr>
              <w:jc w:val="mediumKashida"/>
            </w:pPr>
            <w:r w:rsidRPr="005275E9">
              <w:t>$2.29</w:t>
            </w:r>
          </w:p>
        </w:tc>
        <w:tc>
          <w:tcPr>
            <w:tcW w:w="1260" w:type="dxa"/>
          </w:tcPr>
          <w:p w:rsidR="00461734" w:rsidRPr="005275E9" w:rsidRDefault="00461734" w:rsidP="005F2462">
            <w:pPr>
              <w:jc w:val="mediumKashida"/>
            </w:pPr>
          </w:p>
          <w:p w:rsidR="00461734" w:rsidRPr="005275E9" w:rsidRDefault="00461734" w:rsidP="005F2462">
            <w:pPr>
              <w:jc w:val="mediumKashida"/>
            </w:pPr>
            <w:r w:rsidRPr="005275E9">
              <w:t>$412.2</w:t>
            </w:r>
          </w:p>
        </w:tc>
      </w:tr>
      <w:tr w:rsidR="00461734" w:rsidRPr="005275E9" w:rsidTr="00461734">
        <w:trPr>
          <w:trHeight w:val="512"/>
        </w:trPr>
        <w:tc>
          <w:tcPr>
            <w:tcW w:w="2070" w:type="dxa"/>
          </w:tcPr>
          <w:p w:rsidR="00461734" w:rsidRPr="005275E9" w:rsidRDefault="00461734" w:rsidP="005F2462">
            <w:pPr>
              <w:jc w:val="center"/>
            </w:pPr>
            <w:r w:rsidRPr="005275E9">
              <w:t>HIV Risk factor Q  (Blood donors –Control- peripheral sites)</w:t>
            </w:r>
          </w:p>
        </w:tc>
        <w:tc>
          <w:tcPr>
            <w:tcW w:w="1638" w:type="dxa"/>
            <w:vAlign w:val="center"/>
          </w:tcPr>
          <w:p w:rsidR="00461734" w:rsidRPr="005275E9" w:rsidRDefault="00461734" w:rsidP="005F2462">
            <w:pPr>
              <w:jc w:val="center"/>
            </w:pPr>
            <w:r w:rsidRPr="005275E9">
              <w:t>420</w:t>
            </w:r>
          </w:p>
        </w:tc>
        <w:tc>
          <w:tcPr>
            <w:tcW w:w="1440" w:type="dxa"/>
            <w:vAlign w:val="center"/>
          </w:tcPr>
          <w:p w:rsidR="00461734" w:rsidRPr="005275E9" w:rsidRDefault="00461734" w:rsidP="005F2462">
            <w:pPr>
              <w:jc w:val="mediumKashida"/>
            </w:pPr>
            <w:r w:rsidRPr="005275E9">
              <w:t>1</w:t>
            </w:r>
          </w:p>
        </w:tc>
        <w:tc>
          <w:tcPr>
            <w:tcW w:w="1620" w:type="dxa"/>
            <w:vAlign w:val="center"/>
          </w:tcPr>
          <w:p w:rsidR="00461734" w:rsidRPr="005275E9" w:rsidRDefault="00461734" w:rsidP="005F2462">
            <w:pPr>
              <w:jc w:val="mediumKashida"/>
            </w:pPr>
            <w:r w:rsidRPr="005275E9">
              <w:t>20/60</w:t>
            </w:r>
          </w:p>
        </w:tc>
        <w:tc>
          <w:tcPr>
            <w:tcW w:w="1170" w:type="dxa"/>
            <w:vAlign w:val="center"/>
          </w:tcPr>
          <w:p w:rsidR="00461734" w:rsidRPr="005275E9" w:rsidRDefault="00461734" w:rsidP="00912B5B">
            <w:pPr>
              <w:jc w:val="mediumKashida"/>
            </w:pPr>
            <w:r w:rsidRPr="005275E9">
              <w:t>$2.29</w:t>
            </w:r>
          </w:p>
        </w:tc>
        <w:tc>
          <w:tcPr>
            <w:tcW w:w="1260" w:type="dxa"/>
          </w:tcPr>
          <w:p w:rsidR="00461734" w:rsidRPr="005275E9" w:rsidRDefault="00461734" w:rsidP="005F2462">
            <w:pPr>
              <w:jc w:val="mediumKashida"/>
            </w:pPr>
          </w:p>
          <w:p w:rsidR="00461734" w:rsidRPr="005275E9" w:rsidRDefault="00461734" w:rsidP="005F2462">
            <w:pPr>
              <w:jc w:val="mediumKashida"/>
            </w:pPr>
            <w:r w:rsidRPr="005275E9">
              <w:t>$320.6</w:t>
            </w:r>
          </w:p>
        </w:tc>
      </w:tr>
      <w:tr w:rsidR="00461734" w:rsidRPr="005275E9" w:rsidTr="00461734">
        <w:tc>
          <w:tcPr>
            <w:tcW w:w="2070" w:type="dxa"/>
          </w:tcPr>
          <w:p w:rsidR="00461734" w:rsidRPr="005275E9" w:rsidRDefault="00461734" w:rsidP="005F2462">
            <w:pPr>
              <w:jc w:val="center"/>
            </w:pPr>
            <w:r w:rsidRPr="005275E9">
              <w:t>Blood donors - total</w:t>
            </w:r>
          </w:p>
        </w:tc>
        <w:tc>
          <w:tcPr>
            <w:tcW w:w="1638" w:type="dxa"/>
            <w:vAlign w:val="center"/>
          </w:tcPr>
          <w:p w:rsidR="00461734" w:rsidRPr="005275E9" w:rsidRDefault="00461734" w:rsidP="005F2462">
            <w:pPr>
              <w:jc w:val="center"/>
            </w:pPr>
          </w:p>
          <w:p w:rsidR="00461734" w:rsidRPr="005275E9" w:rsidRDefault="00461734" w:rsidP="005F2462">
            <w:pPr>
              <w:jc w:val="center"/>
            </w:pPr>
            <w:r w:rsidRPr="005275E9">
              <w:t>1,350</w:t>
            </w:r>
          </w:p>
          <w:p w:rsidR="00461734" w:rsidRPr="005275E9" w:rsidRDefault="00461734" w:rsidP="005F2462">
            <w:pPr>
              <w:jc w:val="center"/>
            </w:pPr>
          </w:p>
          <w:p w:rsidR="00461734" w:rsidRPr="005275E9" w:rsidRDefault="00461734" w:rsidP="005F2462">
            <w:pPr>
              <w:jc w:val="center"/>
            </w:pPr>
          </w:p>
        </w:tc>
        <w:tc>
          <w:tcPr>
            <w:tcW w:w="1440" w:type="dxa"/>
            <w:vAlign w:val="center"/>
          </w:tcPr>
          <w:p w:rsidR="00461734" w:rsidRPr="005275E9" w:rsidRDefault="00461734" w:rsidP="005F2462">
            <w:pPr>
              <w:jc w:val="mediumKashida"/>
            </w:pPr>
            <w:r w:rsidRPr="005275E9">
              <w:t>1</w:t>
            </w:r>
          </w:p>
        </w:tc>
        <w:tc>
          <w:tcPr>
            <w:tcW w:w="1620" w:type="dxa"/>
            <w:vAlign w:val="center"/>
          </w:tcPr>
          <w:p w:rsidR="00461734" w:rsidRPr="005275E9" w:rsidRDefault="00461734" w:rsidP="005F2462">
            <w:pPr>
              <w:jc w:val="mediumKashida"/>
            </w:pPr>
            <w:r w:rsidRPr="005275E9">
              <w:t>20/60</w:t>
            </w:r>
          </w:p>
        </w:tc>
        <w:tc>
          <w:tcPr>
            <w:tcW w:w="1170" w:type="dxa"/>
            <w:vAlign w:val="center"/>
          </w:tcPr>
          <w:p w:rsidR="00461734" w:rsidRPr="005275E9" w:rsidRDefault="00461734" w:rsidP="00912B5B">
            <w:pPr>
              <w:jc w:val="mediumKashida"/>
            </w:pPr>
            <w:r w:rsidRPr="005275E9">
              <w:t>$2.29</w:t>
            </w:r>
          </w:p>
        </w:tc>
        <w:tc>
          <w:tcPr>
            <w:tcW w:w="1260" w:type="dxa"/>
          </w:tcPr>
          <w:p w:rsidR="00461734" w:rsidRPr="005275E9" w:rsidRDefault="00461734" w:rsidP="005F2462">
            <w:pPr>
              <w:jc w:val="mediumKashida"/>
            </w:pPr>
          </w:p>
          <w:p w:rsidR="00461734" w:rsidRPr="005275E9" w:rsidRDefault="00461734" w:rsidP="005F2462">
            <w:pPr>
              <w:jc w:val="mediumKashida"/>
            </w:pPr>
            <w:r w:rsidRPr="005275E9">
              <w:t>$1,030.5</w:t>
            </w:r>
          </w:p>
          <w:p w:rsidR="00461734" w:rsidRPr="005275E9" w:rsidRDefault="00461734" w:rsidP="005F2462">
            <w:pPr>
              <w:jc w:val="mediumKashida"/>
            </w:pPr>
          </w:p>
        </w:tc>
      </w:tr>
    </w:tbl>
    <w:p w:rsidR="00DC5578" w:rsidRPr="005275E9" w:rsidRDefault="00D52D92" w:rsidP="00DC5578">
      <w:pPr>
        <w:spacing w:line="480" w:lineRule="auto"/>
        <w:jc w:val="both"/>
        <w:rPr>
          <w:b/>
        </w:rPr>
      </w:pPr>
      <w:r w:rsidRPr="005275E9">
        <w:rPr>
          <w:b/>
        </w:rPr>
        <w:t>*</w:t>
      </w:r>
      <w:hyperlink r:id="rId17" w:history="1">
        <w:r w:rsidRPr="005275E9">
          <w:rPr>
            <w:rStyle w:val="Hyperlink"/>
            <w:rFonts w:asciiTheme="majorBidi" w:hAnsiTheme="majorBidi" w:cstheme="majorBidi"/>
          </w:rPr>
          <w:t>http://www.stats.gov.cn/tjsj/ndsj/2013/indexeh.htm</w:t>
        </w:r>
      </w:hyperlink>
    </w:p>
    <w:p w:rsidR="004B257F" w:rsidRPr="005275E9" w:rsidRDefault="004B257F" w:rsidP="004B257F">
      <w:pPr>
        <w:pStyle w:val="E-mailSignature"/>
        <w:spacing w:line="480" w:lineRule="auto"/>
        <w:ind w:right="-187"/>
        <w:rPr>
          <w:b/>
        </w:rPr>
      </w:pPr>
      <w:bookmarkStart w:id="17" w:name="_Toc384642292"/>
      <w:r w:rsidRPr="005275E9">
        <w:rPr>
          <w:b/>
        </w:rPr>
        <w:t>A.13.</w:t>
      </w:r>
      <w:r w:rsidRPr="005275E9">
        <w:rPr>
          <w:b/>
        </w:rPr>
        <w:tab/>
        <w:t>Estimates of Other Total Annual Cost Burden to Respondents or Record Keepers</w:t>
      </w:r>
      <w:bookmarkEnd w:id="17"/>
    </w:p>
    <w:p w:rsidR="004B257F" w:rsidRPr="005275E9" w:rsidRDefault="004B257F" w:rsidP="00A93B82">
      <w:pPr>
        <w:ind w:left="720"/>
        <w:jc w:val="both"/>
        <w:rPr>
          <w:b/>
        </w:rPr>
      </w:pPr>
      <w:r w:rsidRPr="005275E9">
        <w:t>There are no capital or start-up costs, and no maintenance or service cost components to report.</w:t>
      </w:r>
    </w:p>
    <w:p w:rsidR="005777C4" w:rsidRPr="005275E9" w:rsidRDefault="005777C4" w:rsidP="00212A73">
      <w:pPr>
        <w:pStyle w:val="E-mailSignature"/>
        <w:spacing w:line="480" w:lineRule="auto"/>
        <w:rPr>
          <w:b/>
        </w:rPr>
      </w:pPr>
      <w:bookmarkStart w:id="18" w:name="_Toc384642293"/>
    </w:p>
    <w:p w:rsidR="00036FEE" w:rsidRPr="005275E9" w:rsidRDefault="00036FEE" w:rsidP="00212A73">
      <w:pPr>
        <w:pStyle w:val="E-mailSignature"/>
        <w:spacing w:line="480" w:lineRule="auto"/>
        <w:rPr>
          <w:b/>
        </w:rPr>
      </w:pPr>
      <w:r w:rsidRPr="005275E9">
        <w:rPr>
          <w:b/>
        </w:rPr>
        <w:t>A.14.</w:t>
      </w:r>
      <w:r w:rsidRPr="005275E9">
        <w:rPr>
          <w:b/>
        </w:rPr>
        <w:tab/>
        <w:t>Annualized Cost to the Federal Government</w:t>
      </w:r>
      <w:bookmarkEnd w:id="18"/>
    </w:p>
    <w:p w:rsidR="00036FEE" w:rsidRPr="005275E9" w:rsidRDefault="00036FEE" w:rsidP="001F0145">
      <w:pPr>
        <w:jc w:val="both"/>
      </w:pPr>
      <w:r w:rsidRPr="005275E9">
        <w:tab/>
        <w:t>The annualized cost to the Federal Government for the proposed study is estimated to be approximately $</w:t>
      </w:r>
      <w:r w:rsidR="002843E9" w:rsidRPr="005275E9">
        <w:t xml:space="preserve"> </w:t>
      </w:r>
      <w:r w:rsidR="001F0145" w:rsidRPr="005275E9">
        <w:t>203,999</w:t>
      </w:r>
      <w:r w:rsidR="002843E9" w:rsidRPr="005275E9">
        <w:t xml:space="preserve"> </w:t>
      </w:r>
      <w:r w:rsidRPr="005275E9">
        <w:t>per year</w:t>
      </w:r>
      <w:r w:rsidR="00DC6D72" w:rsidRPr="005275E9">
        <w:t xml:space="preserve"> for each of three years.</w:t>
      </w:r>
    </w:p>
    <w:p w:rsidR="005905A4" w:rsidRPr="005275E9" w:rsidRDefault="005905A4" w:rsidP="005905A4"/>
    <w:tbl>
      <w:tblPr>
        <w:tblW w:w="0" w:type="auto"/>
        <w:tblInd w:w="708" w:type="dxa"/>
        <w:tblCellMar>
          <w:left w:w="0" w:type="dxa"/>
          <w:right w:w="0" w:type="dxa"/>
        </w:tblCellMar>
        <w:tblLook w:val="04A0" w:firstRow="1" w:lastRow="0" w:firstColumn="1" w:lastColumn="0" w:noHBand="0" w:noVBand="1"/>
      </w:tblPr>
      <w:tblGrid>
        <w:gridCol w:w="2820"/>
        <w:gridCol w:w="1080"/>
        <w:gridCol w:w="1080"/>
        <w:gridCol w:w="900"/>
        <w:gridCol w:w="2105"/>
      </w:tblGrid>
      <w:tr w:rsidR="005905A4" w:rsidRPr="005275E9" w:rsidTr="00397D83">
        <w:tc>
          <w:tcPr>
            <w:tcW w:w="2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p>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Item</w:t>
            </w:r>
          </w:p>
          <w:p w:rsidR="005905A4" w:rsidRPr="005275E9" w:rsidRDefault="005905A4" w:rsidP="00EE3861">
            <w:pPr>
              <w:jc w:val="center"/>
              <w:rPr>
                <w:rFonts w:asciiTheme="majorBidi" w:hAnsiTheme="majorBidi" w:cstheme="majorBidi"/>
                <w:color w:val="000000" w:themeColor="text1"/>
              </w:rPr>
            </w:pP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p>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Salary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p>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Fringe Rate (%)</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p>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 Effort</w:t>
            </w:r>
          </w:p>
        </w:tc>
        <w:tc>
          <w:tcPr>
            <w:tcW w:w="2105" w:type="dxa"/>
            <w:tcBorders>
              <w:top w:val="single" w:sz="8" w:space="0" w:color="auto"/>
              <w:left w:val="nil"/>
              <w:bottom w:val="single" w:sz="8" w:space="0" w:color="auto"/>
              <w:right w:val="single" w:sz="8" w:space="0" w:color="auto"/>
            </w:tcBorders>
            <w:hideMark/>
          </w:tcPr>
          <w:p w:rsidR="005905A4" w:rsidRPr="005275E9" w:rsidRDefault="005905A4" w:rsidP="00EE3861">
            <w:pPr>
              <w:jc w:val="center"/>
              <w:rPr>
                <w:rFonts w:asciiTheme="majorBidi" w:hAnsiTheme="majorBidi" w:cstheme="majorBidi"/>
                <w:color w:val="000000" w:themeColor="text1"/>
              </w:rPr>
            </w:pPr>
          </w:p>
          <w:p w:rsidR="005905A4" w:rsidRPr="005275E9" w:rsidRDefault="005905A4" w:rsidP="00EE3861">
            <w:pPr>
              <w:jc w:val="center"/>
              <w:rPr>
                <w:rFonts w:asciiTheme="majorBidi" w:hAnsiTheme="majorBidi" w:cstheme="majorBidi"/>
                <w:color w:val="000000" w:themeColor="text1"/>
              </w:rPr>
            </w:pPr>
          </w:p>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Annualized</w:t>
            </w:r>
          </w:p>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Data Collection Cost</w:t>
            </w:r>
          </w:p>
        </w:tc>
      </w:tr>
      <w:tr w:rsidR="005905A4" w:rsidRPr="005275E9" w:rsidTr="00397D83">
        <w:trPr>
          <w:trHeight w:val="430"/>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05A4" w:rsidRPr="005275E9" w:rsidRDefault="005905A4" w:rsidP="00397D83">
            <w:pPr>
              <w:rPr>
                <w:rFonts w:asciiTheme="majorBidi" w:hAnsiTheme="majorBidi" w:cstheme="majorBidi"/>
              </w:rPr>
            </w:pPr>
            <w:r w:rsidRPr="005275E9">
              <w:rPr>
                <w:rFonts w:asciiTheme="majorBidi" w:hAnsiTheme="majorBidi" w:cstheme="majorBidi"/>
              </w:rPr>
              <w:t>NIH Project Oversight Officer - GS15-10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rPr>
            </w:pPr>
            <w:r w:rsidRPr="005275E9">
              <w:rPr>
                <w:rFonts w:asciiTheme="majorBidi" w:hAnsiTheme="majorBidi" w:cstheme="majorBidi"/>
              </w:rPr>
              <w:t>157,100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rPr>
            </w:pPr>
            <w:r w:rsidRPr="005275E9">
              <w:rPr>
                <w:rFonts w:asciiTheme="majorBidi" w:hAnsiTheme="majorBidi" w:cstheme="majorBidi"/>
              </w:rPr>
              <w:t>20</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rPr>
            </w:pPr>
            <w:r w:rsidRPr="005275E9">
              <w:rPr>
                <w:rFonts w:asciiTheme="majorBidi" w:hAnsiTheme="majorBidi" w:cstheme="majorBidi"/>
              </w:rPr>
              <w:t>1.5</w:t>
            </w:r>
          </w:p>
        </w:tc>
        <w:tc>
          <w:tcPr>
            <w:tcW w:w="2105" w:type="dxa"/>
            <w:tcBorders>
              <w:top w:val="nil"/>
              <w:left w:val="nil"/>
              <w:bottom w:val="single" w:sz="8" w:space="0" w:color="auto"/>
              <w:right w:val="single" w:sz="8" w:space="0" w:color="auto"/>
            </w:tcBorders>
          </w:tcPr>
          <w:p w:rsidR="005905A4" w:rsidRPr="005275E9" w:rsidRDefault="005905A4" w:rsidP="00EE3861">
            <w:pPr>
              <w:jc w:val="center"/>
              <w:rPr>
                <w:rFonts w:asciiTheme="majorBidi" w:hAnsiTheme="majorBidi" w:cstheme="majorBidi"/>
              </w:rPr>
            </w:pPr>
            <w:r w:rsidRPr="005275E9">
              <w:rPr>
                <w:rFonts w:asciiTheme="majorBidi" w:hAnsiTheme="majorBidi" w:cstheme="majorBidi"/>
              </w:rPr>
              <w:t>23,565</w:t>
            </w:r>
          </w:p>
        </w:tc>
      </w:tr>
      <w:tr w:rsidR="005905A4" w:rsidRPr="005275E9" w:rsidTr="00397D83">
        <w:trPr>
          <w:trHeight w:val="430"/>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4 in-house contractor staff</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125,944</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39</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30.8</w:t>
            </w:r>
          </w:p>
        </w:tc>
        <w:tc>
          <w:tcPr>
            <w:tcW w:w="2105" w:type="dxa"/>
            <w:tcBorders>
              <w:top w:val="nil"/>
              <w:left w:val="nil"/>
              <w:bottom w:val="single" w:sz="8" w:space="0" w:color="auto"/>
              <w:right w:val="single" w:sz="8" w:space="0" w:color="auto"/>
            </w:tcBorders>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38,853</w:t>
            </w:r>
          </w:p>
        </w:tc>
      </w:tr>
      <w:tr w:rsidR="005905A4" w:rsidRPr="005275E9" w:rsidTr="00397D83">
        <w:trPr>
          <w:trHeight w:val="430"/>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3 in-house contractor staff</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14,542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38.5</w:t>
            </w:r>
          </w:p>
        </w:tc>
        <w:tc>
          <w:tcPr>
            <w:tcW w:w="2105" w:type="dxa"/>
            <w:tcBorders>
              <w:top w:val="nil"/>
              <w:left w:val="nil"/>
              <w:bottom w:val="single" w:sz="8" w:space="0" w:color="auto"/>
              <w:right w:val="single" w:sz="8" w:space="0" w:color="auto"/>
            </w:tcBorders>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14,689</w:t>
            </w:r>
          </w:p>
        </w:tc>
      </w:tr>
      <w:tr w:rsidR="005905A4" w:rsidRPr="005275E9" w:rsidTr="00397D83">
        <w:trPr>
          <w:trHeight w:val="413"/>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10 of field contractor staff</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8,658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100</w:t>
            </w:r>
          </w:p>
        </w:tc>
        <w:tc>
          <w:tcPr>
            <w:tcW w:w="2105" w:type="dxa"/>
            <w:tcBorders>
              <w:top w:val="nil"/>
              <w:left w:val="nil"/>
              <w:bottom w:val="single" w:sz="8" w:space="0" w:color="auto"/>
              <w:right w:val="single" w:sz="8" w:space="0" w:color="auto"/>
            </w:tcBorders>
            <w:hideMark/>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68,551</w:t>
            </w:r>
          </w:p>
        </w:tc>
      </w:tr>
      <w:tr w:rsidR="005905A4" w:rsidRPr="005275E9" w:rsidTr="00EE3861">
        <w:trPr>
          <w:trHeight w:val="1168"/>
        </w:trPr>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Operational Costs for Data Collection Activities –Printing, equipment, overhead), non-labor</w:t>
            </w:r>
          </w:p>
        </w:tc>
        <w:tc>
          <w:tcPr>
            <w:tcW w:w="3060" w:type="dxa"/>
            <w:gridSpan w:val="3"/>
            <w:vMerge w:val="restart"/>
            <w:tcBorders>
              <w:top w:val="nil"/>
              <w:left w:val="nil"/>
              <w:bottom w:val="single" w:sz="8" w:space="0" w:color="auto"/>
              <w:right w:val="single" w:sz="8" w:space="0" w:color="auto"/>
            </w:tcBorders>
            <w:tcMar>
              <w:top w:w="0" w:type="dxa"/>
              <w:left w:w="108" w:type="dxa"/>
              <w:bottom w:w="0" w:type="dxa"/>
              <w:right w:w="108" w:type="dxa"/>
            </w:tcMar>
          </w:tcPr>
          <w:p w:rsidR="005905A4" w:rsidRPr="005275E9" w:rsidRDefault="005905A4" w:rsidP="00EE3861">
            <w:pPr>
              <w:jc w:val="center"/>
              <w:rPr>
                <w:rFonts w:asciiTheme="majorBidi" w:hAnsiTheme="majorBidi" w:cstheme="majorBidi"/>
                <w:color w:val="000000" w:themeColor="text1"/>
              </w:rPr>
            </w:pPr>
          </w:p>
        </w:tc>
        <w:tc>
          <w:tcPr>
            <w:tcW w:w="2105" w:type="dxa"/>
            <w:tcBorders>
              <w:top w:val="nil"/>
              <w:left w:val="nil"/>
              <w:bottom w:val="single" w:sz="8" w:space="0" w:color="auto"/>
              <w:right w:val="single" w:sz="8" w:space="0" w:color="auto"/>
            </w:tcBorders>
            <w:hideMark/>
          </w:tcPr>
          <w:p w:rsidR="005905A4" w:rsidRPr="005275E9" w:rsidRDefault="005905A4" w:rsidP="00EE3861">
            <w:pPr>
              <w:jc w:val="center"/>
              <w:rPr>
                <w:rFonts w:asciiTheme="majorBidi" w:hAnsiTheme="majorBidi" w:cstheme="majorBidi"/>
                <w:color w:val="000000" w:themeColor="text1"/>
              </w:rPr>
            </w:pPr>
          </w:p>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42,742</w:t>
            </w:r>
          </w:p>
        </w:tc>
      </w:tr>
      <w:tr w:rsidR="005905A4" w:rsidRPr="005275E9" w:rsidTr="00EE3861">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Other Contractual costs for data collection, non-labor</w:t>
            </w:r>
          </w:p>
        </w:tc>
        <w:tc>
          <w:tcPr>
            <w:tcW w:w="0" w:type="auto"/>
            <w:gridSpan w:val="3"/>
            <w:vMerge/>
            <w:tcBorders>
              <w:top w:val="nil"/>
              <w:left w:val="single" w:sz="8" w:space="0" w:color="auto"/>
              <w:bottom w:val="single" w:sz="8" w:space="0" w:color="auto"/>
              <w:right w:val="single" w:sz="8" w:space="0" w:color="auto"/>
            </w:tcBorders>
            <w:vAlign w:val="center"/>
            <w:hideMark/>
          </w:tcPr>
          <w:p w:rsidR="005905A4" w:rsidRPr="005275E9" w:rsidRDefault="005905A4" w:rsidP="00EE3861">
            <w:pPr>
              <w:jc w:val="center"/>
              <w:rPr>
                <w:rFonts w:asciiTheme="majorBidi" w:hAnsiTheme="majorBidi" w:cstheme="majorBidi"/>
                <w:color w:val="000000" w:themeColor="text1"/>
              </w:rPr>
            </w:pPr>
          </w:p>
        </w:tc>
        <w:tc>
          <w:tcPr>
            <w:tcW w:w="2105" w:type="dxa"/>
            <w:tcBorders>
              <w:top w:val="nil"/>
              <w:left w:val="nil"/>
              <w:bottom w:val="single" w:sz="8" w:space="0" w:color="auto"/>
              <w:right w:val="single" w:sz="8" w:space="0" w:color="auto"/>
            </w:tcBorders>
            <w:hideMark/>
          </w:tcPr>
          <w:p w:rsidR="005905A4" w:rsidRPr="005275E9" w:rsidRDefault="005905A4" w:rsidP="00EE3861">
            <w:pPr>
              <w:jc w:val="center"/>
              <w:rPr>
                <w:rFonts w:asciiTheme="majorBidi" w:hAnsiTheme="majorBidi" w:cstheme="majorBidi"/>
                <w:color w:val="000000" w:themeColor="text1"/>
              </w:rPr>
            </w:pPr>
          </w:p>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2,466</w:t>
            </w:r>
          </w:p>
        </w:tc>
      </w:tr>
      <w:tr w:rsidR="005905A4" w:rsidRPr="005275E9" w:rsidTr="00EE3861">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Travel costs associated with data collection</w:t>
            </w:r>
          </w:p>
        </w:tc>
        <w:tc>
          <w:tcPr>
            <w:tcW w:w="0" w:type="auto"/>
            <w:gridSpan w:val="3"/>
            <w:vMerge/>
            <w:tcBorders>
              <w:top w:val="nil"/>
              <w:left w:val="single" w:sz="8" w:space="0" w:color="auto"/>
              <w:bottom w:val="single" w:sz="8" w:space="0" w:color="auto"/>
              <w:right w:val="single" w:sz="8" w:space="0" w:color="auto"/>
            </w:tcBorders>
            <w:vAlign w:val="center"/>
            <w:hideMark/>
          </w:tcPr>
          <w:p w:rsidR="005905A4" w:rsidRPr="005275E9" w:rsidRDefault="005905A4" w:rsidP="00EE3861">
            <w:pPr>
              <w:jc w:val="center"/>
              <w:rPr>
                <w:rFonts w:asciiTheme="majorBidi" w:hAnsiTheme="majorBidi" w:cstheme="majorBidi"/>
                <w:color w:val="000000" w:themeColor="text1"/>
              </w:rPr>
            </w:pPr>
          </w:p>
        </w:tc>
        <w:tc>
          <w:tcPr>
            <w:tcW w:w="2105" w:type="dxa"/>
            <w:tcBorders>
              <w:top w:val="nil"/>
              <w:left w:val="nil"/>
              <w:bottom w:val="single" w:sz="8" w:space="0" w:color="auto"/>
              <w:right w:val="single" w:sz="8" w:space="0" w:color="auto"/>
            </w:tcBorders>
            <w:hideMark/>
          </w:tcPr>
          <w:p w:rsidR="005905A4" w:rsidRPr="005275E9" w:rsidRDefault="005905A4" w:rsidP="00EE3861">
            <w:pPr>
              <w:ind w:right="440"/>
              <w:jc w:val="center"/>
              <w:rPr>
                <w:rFonts w:asciiTheme="majorBidi" w:hAnsiTheme="majorBidi" w:cstheme="majorBidi"/>
                <w:color w:val="000000" w:themeColor="text1"/>
              </w:rPr>
            </w:pPr>
            <w:r w:rsidRPr="005275E9">
              <w:rPr>
                <w:rFonts w:asciiTheme="majorBidi" w:hAnsiTheme="majorBidi" w:cstheme="majorBidi"/>
                <w:color w:val="000000" w:themeColor="text1"/>
              </w:rPr>
              <w:t xml:space="preserve">     </w:t>
            </w:r>
          </w:p>
          <w:p w:rsidR="005905A4" w:rsidRPr="005275E9" w:rsidRDefault="005905A4" w:rsidP="00EE3861">
            <w:pPr>
              <w:ind w:right="440"/>
              <w:jc w:val="center"/>
              <w:rPr>
                <w:rFonts w:asciiTheme="majorBidi" w:hAnsiTheme="majorBidi" w:cstheme="majorBidi"/>
                <w:color w:val="000000" w:themeColor="text1"/>
              </w:rPr>
            </w:pPr>
            <w:r w:rsidRPr="005275E9">
              <w:rPr>
                <w:rFonts w:asciiTheme="majorBidi" w:hAnsiTheme="majorBidi" w:cstheme="majorBidi"/>
                <w:color w:val="000000" w:themeColor="text1"/>
              </w:rPr>
              <w:t xml:space="preserve">       13,133</w:t>
            </w:r>
          </w:p>
        </w:tc>
      </w:tr>
      <w:tr w:rsidR="005905A4" w:rsidRPr="005275E9" w:rsidTr="00EE3861">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Other costs, non-labor</w:t>
            </w:r>
          </w:p>
        </w:tc>
        <w:tc>
          <w:tcPr>
            <w:tcW w:w="0" w:type="auto"/>
            <w:gridSpan w:val="3"/>
            <w:vMerge/>
            <w:tcBorders>
              <w:top w:val="nil"/>
              <w:left w:val="single" w:sz="8" w:space="0" w:color="auto"/>
              <w:bottom w:val="single" w:sz="8" w:space="0" w:color="auto"/>
              <w:right w:val="single" w:sz="8" w:space="0" w:color="auto"/>
            </w:tcBorders>
            <w:vAlign w:val="center"/>
            <w:hideMark/>
          </w:tcPr>
          <w:p w:rsidR="005905A4" w:rsidRPr="005275E9" w:rsidRDefault="005905A4" w:rsidP="00EE3861">
            <w:pPr>
              <w:jc w:val="center"/>
              <w:rPr>
                <w:rFonts w:asciiTheme="majorBidi" w:hAnsiTheme="majorBidi" w:cstheme="majorBidi"/>
                <w:color w:val="000000" w:themeColor="text1"/>
              </w:rPr>
            </w:pPr>
          </w:p>
        </w:tc>
        <w:tc>
          <w:tcPr>
            <w:tcW w:w="2105" w:type="dxa"/>
            <w:tcBorders>
              <w:top w:val="nil"/>
              <w:left w:val="nil"/>
              <w:bottom w:val="single" w:sz="8" w:space="0" w:color="auto"/>
              <w:right w:val="single" w:sz="8" w:space="0" w:color="auto"/>
            </w:tcBorders>
          </w:tcPr>
          <w:p w:rsidR="005905A4" w:rsidRPr="005275E9" w:rsidRDefault="005905A4" w:rsidP="00EE3861">
            <w:pPr>
              <w:jc w:val="center"/>
              <w:rPr>
                <w:rFonts w:asciiTheme="majorBidi" w:hAnsiTheme="majorBidi" w:cstheme="majorBidi"/>
                <w:color w:val="000000" w:themeColor="text1"/>
              </w:rPr>
            </w:pPr>
            <w:r w:rsidRPr="005275E9">
              <w:rPr>
                <w:rFonts w:asciiTheme="majorBidi" w:hAnsiTheme="majorBidi" w:cstheme="majorBidi"/>
                <w:color w:val="000000" w:themeColor="text1"/>
              </w:rPr>
              <w:t>0</w:t>
            </w:r>
          </w:p>
        </w:tc>
      </w:tr>
      <w:tr w:rsidR="005905A4" w:rsidRPr="005275E9" w:rsidTr="00EE3861">
        <w:tc>
          <w:tcPr>
            <w:tcW w:w="2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05A4" w:rsidRPr="005275E9" w:rsidRDefault="005905A4" w:rsidP="00397D83">
            <w:pPr>
              <w:rPr>
                <w:rFonts w:asciiTheme="majorBidi" w:hAnsiTheme="majorBidi" w:cstheme="majorBidi"/>
                <w:color w:val="000000" w:themeColor="text1"/>
              </w:rPr>
            </w:pPr>
            <w:r w:rsidRPr="005275E9">
              <w:rPr>
                <w:rFonts w:asciiTheme="majorBidi" w:hAnsiTheme="majorBidi" w:cstheme="majorBidi"/>
                <w:color w:val="000000" w:themeColor="text1"/>
              </w:rPr>
              <w:t>Total</w:t>
            </w:r>
          </w:p>
        </w:tc>
        <w:tc>
          <w:tcPr>
            <w:tcW w:w="0" w:type="auto"/>
            <w:gridSpan w:val="3"/>
            <w:vMerge/>
            <w:tcBorders>
              <w:top w:val="nil"/>
              <w:left w:val="single" w:sz="8" w:space="0" w:color="auto"/>
              <w:bottom w:val="single" w:sz="8" w:space="0" w:color="auto"/>
              <w:right w:val="single" w:sz="8" w:space="0" w:color="auto"/>
            </w:tcBorders>
            <w:vAlign w:val="center"/>
            <w:hideMark/>
          </w:tcPr>
          <w:p w:rsidR="005905A4" w:rsidRPr="005275E9" w:rsidRDefault="005905A4" w:rsidP="00EE3861">
            <w:pPr>
              <w:jc w:val="center"/>
              <w:rPr>
                <w:rFonts w:asciiTheme="majorBidi" w:hAnsiTheme="majorBidi" w:cstheme="majorBidi"/>
                <w:color w:val="000000" w:themeColor="text1"/>
              </w:rPr>
            </w:pPr>
          </w:p>
        </w:tc>
        <w:tc>
          <w:tcPr>
            <w:tcW w:w="2105" w:type="dxa"/>
            <w:tcBorders>
              <w:top w:val="nil"/>
              <w:left w:val="nil"/>
              <w:bottom w:val="single" w:sz="8" w:space="0" w:color="auto"/>
              <w:right w:val="single" w:sz="8" w:space="0" w:color="auto"/>
            </w:tcBorders>
            <w:hideMark/>
          </w:tcPr>
          <w:p w:rsidR="005905A4" w:rsidRPr="005275E9" w:rsidRDefault="001F0145" w:rsidP="00EE3861">
            <w:pPr>
              <w:tabs>
                <w:tab w:val="left" w:pos="195"/>
              </w:tabs>
              <w:jc w:val="center"/>
              <w:rPr>
                <w:rFonts w:asciiTheme="majorBidi" w:hAnsiTheme="majorBidi" w:cstheme="majorBidi"/>
                <w:color w:val="000000" w:themeColor="text1"/>
              </w:rPr>
            </w:pPr>
            <w:r w:rsidRPr="005275E9">
              <w:rPr>
                <w:rFonts w:asciiTheme="majorBidi" w:hAnsiTheme="majorBidi" w:cstheme="majorBidi"/>
                <w:color w:val="000000" w:themeColor="text1"/>
              </w:rPr>
              <w:t>203,999</w:t>
            </w:r>
          </w:p>
        </w:tc>
      </w:tr>
    </w:tbl>
    <w:p w:rsidR="005905A4" w:rsidRPr="005275E9" w:rsidRDefault="005905A4" w:rsidP="005905A4"/>
    <w:p w:rsidR="005905A4" w:rsidRPr="005275E9" w:rsidRDefault="005905A4" w:rsidP="005905A4"/>
    <w:p w:rsidR="00036FEE" w:rsidRPr="005275E9" w:rsidRDefault="00036FEE" w:rsidP="00212A73">
      <w:pPr>
        <w:pStyle w:val="E-mailSignature"/>
        <w:spacing w:line="480" w:lineRule="auto"/>
        <w:rPr>
          <w:b/>
        </w:rPr>
      </w:pPr>
      <w:bookmarkStart w:id="19" w:name="_Toc384642294"/>
      <w:r w:rsidRPr="005275E9">
        <w:rPr>
          <w:b/>
        </w:rPr>
        <w:t>A.15.</w:t>
      </w:r>
      <w:r w:rsidRPr="005275E9">
        <w:rPr>
          <w:b/>
        </w:rPr>
        <w:tab/>
        <w:t>Explanation for Program Changes or Adjustments</w:t>
      </w:r>
      <w:bookmarkEnd w:id="19"/>
    </w:p>
    <w:p w:rsidR="00036FEE" w:rsidRPr="00A16D6A" w:rsidRDefault="00036FEE" w:rsidP="006B009A">
      <w:pPr>
        <w:jc w:val="both"/>
        <w:rPr>
          <w:highlight w:val="yellow"/>
        </w:rPr>
      </w:pPr>
      <w:r w:rsidRPr="005275E9">
        <w:tab/>
      </w:r>
      <w:r w:rsidRPr="00A16D6A">
        <w:rPr>
          <w:highlight w:val="yellow"/>
        </w:rPr>
        <w:t xml:space="preserve">This </w:t>
      </w:r>
      <w:r w:rsidR="00E52633" w:rsidRPr="00A16D6A">
        <w:rPr>
          <w:highlight w:val="yellow"/>
        </w:rPr>
        <w:t>HIV Risk Factor Survey</w:t>
      </w:r>
      <w:r w:rsidRPr="00A16D6A">
        <w:rPr>
          <w:highlight w:val="yellow"/>
        </w:rPr>
        <w:t xml:space="preserve"> constitutes a request for a reinstatement </w:t>
      </w:r>
      <w:r w:rsidR="00912B5B" w:rsidRPr="00A16D6A">
        <w:rPr>
          <w:highlight w:val="yellow"/>
        </w:rPr>
        <w:t xml:space="preserve">with change </w:t>
      </w:r>
      <w:r w:rsidRPr="00A16D6A">
        <w:rPr>
          <w:highlight w:val="yellow"/>
        </w:rPr>
        <w:t>of a previous collection of information</w:t>
      </w:r>
      <w:r w:rsidR="005D40D7" w:rsidRPr="00A16D6A">
        <w:rPr>
          <w:highlight w:val="yellow"/>
        </w:rPr>
        <w:t xml:space="preserve"> (OMB Number: 0925-0596 expiration date, January 31, 2012)</w:t>
      </w:r>
      <w:r w:rsidRPr="00A16D6A">
        <w:rPr>
          <w:highlight w:val="yellow"/>
        </w:rPr>
        <w:t>.</w:t>
      </w:r>
      <w:r w:rsidR="00620E35" w:rsidRPr="00A16D6A">
        <w:rPr>
          <w:highlight w:val="yellow"/>
        </w:rPr>
        <w:t xml:space="preserve"> </w:t>
      </w:r>
      <w:r w:rsidR="00D27DCB" w:rsidRPr="00A16D6A">
        <w:rPr>
          <w:highlight w:val="yellow"/>
        </w:rPr>
        <w:t>Compared with the previous study, there are three changes:</w:t>
      </w:r>
    </w:p>
    <w:p w:rsidR="00D27DCB" w:rsidRPr="00A16D6A" w:rsidRDefault="00D27DCB" w:rsidP="006B009A">
      <w:pPr>
        <w:jc w:val="both"/>
        <w:rPr>
          <w:highlight w:val="yellow"/>
        </w:rPr>
      </w:pPr>
    </w:p>
    <w:p w:rsidR="00E52633" w:rsidRPr="00A16D6A" w:rsidRDefault="00D27DCB" w:rsidP="004A5DB2">
      <w:pPr>
        <w:pStyle w:val="ListParagraph"/>
        <w:numPr>
          <w:ilvl w:val="0"/>
          <w:numId w:val="2"/>
        </w:numPr>
        <w:jc w:val="both"/>
        <w:rPr>
          <w:highlight w:val="yellow"/>
        </w:rPr>
      </w:pPr>
      <w:r w:rsidRPr="00A16D6A">
        <w:rPr>
          <w:highlight w:val="yellow"/>
        </w:rPr>
        <w:t>Increased number of study sites</w:t>
      </w:r>
      <w:r w:rsidR="00667043" w:rsidRPr="00A16D6A">
        <w:rPr>
          <w:highlight w:val="yellow"/>
        </w:rPr>
        <w:t xml:space="preserve"> from four to five</w:t>
      </w:r>
      <w:r w:rsidRPr="00A16D6A">
        <w:rPr>
          <w:highlight w:val="yellow"/>
        </w:rPr>
        <w:t>:</w:t>
      </w:r>
      <w:r w:rsidR="00A3067C" w:rsidRPr="00A16D6A">
        <w:rPr>
          <w:highlight w:val="yellow"/>
        </w:rPr>
        <w:t xml:space="preserve"> </w:t>
      </w:r>
      <w:r w:rsidRPr="00A16D6A">
        <w:rPr>
          <w:highlight w:val="yellow"/>
        </w:rPr>
        <w:t>t</w:t>
      </w:r>
      <w:r w:rsidR="00A3067C" w:rsidRPr="00A16D6A">
        <w:rPr>
          <w:highlight w:val="yellow"/>
        </w:rPr>
        <w:t xml:space="preserve">he previous study was conducted with blood donors at four blood centers (Kunming, Luoyang, </w:t>
      </w:r>
      <w:proofErr w:type="spellStart"/>
      <w:r w:rsidR="00A3067C" w:rsidRPr="00A16D6A">
        <w:rPr>
          <w:highlight w:val="yellow"/>
        </w:rPr>
        <w:t>Mianyang</w:t>
      </w:r>
      <w:proofErr w:type="spellEnd"/>
      <w:r w:rsidR="00A3067C" w:rsidRPr="00A16D6A">
        <w:rPr>
          <w:highlight w:val="yellow"/>
        </w:rPr>
        <w:t xml:space="preserve"> and </w:t>
      </w:r>
      <w:r w:rsidR="00F71141" w:rsidRPr="00A16D6A">
        <w:rPr>
          <w:highlight w:val="yellow"/>
        </w:rPr>
        <w:t>Urumqi</w:t>
      </w:r>
      <w:r w:rsidR="00A3067C" w:rsidRPr="00A16D6A">
        <w:rPr>
          <w:highlight w:val="yellow"/>
        </w:rPr>
        <w:t xml:space="preserve">), </w:t>
      </w:r>
      <w:r w:rsidRPr="00A16D6A">
        <w:rPr>
          <w:highlight w:val="yellow"/>
        </w:rPr>
        <w:t xml:space="preserve">while </w:t>
      </w:r>
      <w:r w:rsidR="00A3067C" w:rsidRPr="00A16D6A">
        <w:rPr>
          <w:highlight w:val="yellow"/>
        </w:rPr>
        <w:t xml:space="preserve">the current study </w:t>
      </w:r>
      <w:r w:rsidR="00E52633" w:rsidRPr="00A16D6A">
        <w:rPr>
          <w:highlight w:val="yellow"/>
        </w:rPr>
        <w:t>collect</w:t>
      </w:r>
      <w:r w:rsidR="00A3067C" w:rsidRPr="00A16D6A">
        <w:rPr>
          <w:highlight w:val="yellow"/>
        </w:rPr>
        <w:t>s</w:t>
      </w:r>
      <w:r w:rsidR="00E52633" w:rsidRPr="00A16D6A">
        <w:rPr>
          <w:highlight w:val="yellow"/>
        </w:rPr>
        <w:t xml:space="preserve"> data from a larger number of blood centers</w:t>
      </w:r>
      <w:r w:rsidR="00A3067C" w:rsidRPr="00A16D6A">
        <w:rPr>
          <w:highlight w:val="yellow"/>
        </w:rPr>
        <w:t xml:space="preserve"> (Chongqing, Guangxi, Luoyang, </w:t>
      </w:r>
      <w:proofErr w:type="spellStart"/>
      <w:r w:rsidR="00A3067C" w:rsidRPr="00A16D6A">
        <w:rPr>
          <w:highlight w:val="yellow"/>
        </w:rPr>
        <w:t>Mianyang</w:t>
      </w:r>
      <w:proofErr w:type="spellEnd"/>
      <w:r w:rsidR="00A3067C" w:rsidRPr="00A16D6A">
        <w:rPr>
          <w:highlight w:val="yellow"/>
        </w:rPr>
        <w:t xml:space="preserve"> and Urumqi)</w:t>
      </w:r>
      <w:r w:rsidR="00E52633" w:rsidRPr="00A16D6A">
        <w:rPr>
          <w:highlight w:val="yellow"/>
        </w:rPr>
        <w:t xml:space="preserve"> thus increasing the study’s geographic representation. </w:t>
      </w:r>
    </w:p>
    <w:p w:rsidR="00F71141" w:rsidRPr="00A16D6A" w:rsidRDefault="00F71141" w:rsidP="006B009A">
      <w:pPr>
        <w:jc w:val="both"/>
        <w:rPr>
          <w:highlight w:val="yellow"/>
        </w:rPr>
      </w:pPr>
    </w:p>
    <w:p w:rsidR="009064D3" w:rsidRPr="00A16D6A" w:rsidRDefault="009064D3" w:rsidP="00187377">
      <w:pPr>
        <w:pStyle w:val="ListParagraph"/>
        <w:numPr>
          <w:ilvl w:val="0"/>
          <w:numId w:val="2"/>
        </w:numPr>
        <w:rPr>
          <w:highlight w:val="yellow"/>
        </w:rPr>
      </w:pPr>
      <w:r w:rsidRPr="00A16D6A">
        <w:rPr>
          <w:highlight w:val="yellow"/>
        </w:rPr>
        <w:t>New survey questions to examine recently HIV infected donors:  the questionnaire includes new questions about potential risk factors that may be associated with recently-acquired HIV infections and new questions probing detailed risks associated with increasing HIV prevalence in high risk groups. With this information captured and linked to the HIV test data and donor demographic characteristics, the study aims to establish the profiles of recently HIV infected donors and possibly identify new strategies to prevent window period blood donations.</w:t>
      </w:r>
    </w:p>
    <w:p w:rsidR="00667043" w:rsidRPr="00A16D6A" w:rsidRDefault="00667043" w:rsidP="004A5DB2">
      <w:pPr>
        <w:rPr>
          <w:highlight w:val="yellow"/>
        </w:rPr>
      </w:pPr>
    </w:p>
    <w:p w:rsidR="00A3067C" w:rsidRPr="00A16D6A" w:rsidRDefault="00667043" w:rsidP="004A5DB2">
      <w:pPr>
        <w:pStyle w:val="ListParagraph"/>
        <w:numPr>
          <w:ilvl w:val="0"/>
          <w:numId w:val="2"/>
        </w:numPr>
        <w:jc w:val="both"/>
        <w:rPr>
          <w:highlight w:val="yellow"/>
        </w:rPr>
      </w:pPr>
      <w:r w:rsidRPr="00A16D6A">
        <w:rPr>
          <w:highlight w:val="yellow"/>
        </w:rPr>
        <w:t>Decrease amount of incentive for survey participants from 200 RMB to 100 RMB: based on the data collection team’s experience with conducting similar surveys with this population in these regions in China, it was decided that this study does not need 200 RMB incentive.</w:t>
      </w:r>
    </w:p>
    <w:p w:rsidR="00A3067C" w:rsidRPr="005275E9" w:rsidRDefault="00A3067C" w:rsidP="006B009A">
      <w:pPr>
        <w:jc w:val="both"/>
      </w:pPr>
    </w:p>
    <w:p w:rsidR="00036FEE" w:rsidRPr="005275E9" w:rsidRDefault="00036FEE" w:rsidP="006B009A">
      <w:pPr>
        <w:pStyle w:val="E-mailSignature"/>
        <w:rPr>
          <w:b/>
        </w:rPr>
      </w:pPr>
    </w:p>
    <w:p w:rsidR="00036FEE" w:rsidRPr="005275E9" w:rsidRDefault="00036FEE" w:rsidP="00212A73">
      <w:pPr>
        <w:pStyle w:val="E-mailSignature"/>
        <w:spacing w:line="480" w:lineRule="auto"/>
        <w:rPr>
          <w:b/>
        </w:rPr>
      </w:pPr>
      <w:bookmarkStart w:id="20" w:name="_Toc384642295"/>
      <w:r w:rsidRPr="005275E9">
        <w:rPr>
          <w:b/>
        </w:rPr>
        <w:t>A.16.</w:t>
      </w:r>
      <w:r w:rsidRPr="005275E9">
        <w:rPr>
          <w:b/>
        </w:rPr>
        <w:tab/>
        <w:t>Plans for Tabulation and Publication and Project Time Schedule</w:t>
      </w:r>
      <w:bookmarkEnd w:id="20"/>
    </w:p>
    <w:p w:rsidR="00036FEE" w:rsidRPr="005275E9" w:rsidRDefault="00036FEE" w:rsidP="006B009A">
      <w:pPr>
        <w:jc w:val="both"/>
      </w:pPr>
      <w:r w:rsidRPr="005275E9">
        <w:tab/>
        <w:t>The schedule for study activities is shown in Table A.16.</w:t>
      </w:r>
    </w:p>
    <w:p w:rsidR="00036FEE" w:rsidRPr="005275E9" w:rsidRDefault="00036FEE" w:rsidP="00212A73">
      <w:pPr>
        <w:spacing w:line="480" w:lineRule="auto"/>
        <w:jc w:val="both"/>
        <w:rPr>
          <w:b/>
        </w:rPr>
      </w:pPr>
    </w:p>
    <w:p w:rsidR="00036FEE" w:rsidRPr="005275E9" w:rsidRDefault="00036FEE" w:rsidP="00212A73">
      <w:pPr>
        <w:spacing w:line="480" w:lineRule="auto"/>
        <w:jc w:val="both"/>
        <w:rPr>
          <w:b/>
        </w:rPr>
      </w:pPr>
      <w:r w:rsidRPr="005275E9">
        <w:rPr>
          <w:b/>
        </w:rPr>
        <w:t>Table A.16: Study Timeline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328"/>
      </w:tblGrid>
      <w:tr w:rsidR="004D3DAA" w:rsidRPr="005275E9" w:rsidTr="00642AE5">
        <w:tc>
          <w:tcPr>
            <w:tcW w:w="3528" w:type="dxa"/>
          </w:tcPr>
          <w:p w:rsidR="00036FEE" w:rsidRPr="005275E9" w:rsidRDefault="00036FEE" w:rsidP="00642AE5">
            <w:pPr>
              <w:spacing w:line="480" w:lineRule="auto"/>
              <w:jc w:val="center"/>
              <w:rPr>
                <w:b/>
              </w:rPr>
            </w:pPr>
            <w:r w:rsidRPr="005275E9">
              <w:rPr>
                <w:b/>
              </w:rPr>
              <w:t>Activity</w:t>
            </w:r>
          </w:p>
        </w:tc>
        <w:tc>
          <w:tcPr>
            <w:tcW w:w="5328" w:type="dxa"/>
          </w:tcPr>
          <w:p w:rsidR="00036FEE" w:rsidRPr="005275E9" w:rsidRDefault="00036FEE" w:rsidP="00642AE5">
            <w:pPr>
              <w:spacing w:line="480" w:lineRule="auto"/>
              <w:jc w:val="center"/>
              <w:rPr>
                <w:b/>
              </w:rPr>
            </w:pPr>
            <w:r w:rsidRPr="005275E9">
              <w:rPr>
                <w:b/>
              </w:rPr>
              <w:t>Time Schedule</w:t>
            </w:r>
          </w:p>
        </w:tc>
      </w:tr>
      <w:tr w:rsidR="004D3DAA" w:rsidRPr="005275E9" w:rsidTr="00642AE5">
        <w:tc>
          <w:tcPr>
            <w:tcW w:w="3528" w:type="dxa"/>
          </w:tcPr>
          <w:p w:rsidR="00036FEE" w:rsidRPr="005275E9" w:rsidRDefault="00036FEE" w:rsidP="00642AE5">
            <w:pPr>
              <w:spacing w:line="480" w:lineRule="auto"/>
              <w:jc w:val="both"/>
            </w:pPr>
            <w:r w:rsidRPr="005275E9">
              <w:t>Donor Enrollment</w:t>
            </w:r>
          </w:p>
        </w:tc>
        <w:tc>
          <w:tcPr>
            <w:tcW w:w="5328" w:type="dxa"/>
          </w:tcPr>
          <w:p w:rsidR="00036FEE" w:rsidRPr="005275E9" w:rsidRDefault="00D716B0" w:rsidP="00642AE5">
            <w:pPr>
              <w:spacing w:line="480" w:lineRule="auto"/>
              <w:jc w:val="center"/>
            </w:pPr>
            <w:r w:rsidRPr="005275E9">
              <w:t>January 1, 2015</w:t>
            </w:r>
          </w:p>
        </w:tc>
      </w:tr>
      <w:tr w:rsidR="00036FEE" w:rsidRPr="005275E9" w:rsidTr="00642AE5">
        <w:tc>
          <w:tcPr>
            <w:tcW w:w="3528" w:type="dxa"/>
          </w:tcPr>
          <w:p w:rsidR="00036FEE" w:rsidRPr="005275E9" w:rsidRDefault="00036FEE" w:rsidP="00642AE5">
            <w:pPr>
              <w:spacing w:line="480" w:lineRule="auto"/>
              <w:jc w:val="both"/>
            </w:pPr>
            <w:r w:rsidRPr="005275E9">
              <w:t>Study Completion</w:t>
            </w:r>
          </w:p>
        </w:tc>
        <w:tc>
          <w:tcPr>
            <w:tcW w:w="5328" w:type="dxa"/>
          </w:tcPr>
          <w:p w:rsidR="00036FEE" w:rsidRPr="005275E9" w:rsidRDefault="00D716B0" w:rsidP="00642AE5">
            <w:pPr>
              <w:spacing w:line="480" w:lineRule="auto"/>
              <w:jc w:val="center"/>
            </w:pPr>
            <w:r w:rsidRPr="005275E9">
              <w:t>June 30</w:t>
            </w:r>
            <w:r w:rsidR="00036FEE" w:rsidRPr="005275E9">
              <w:t>, 2017</w:t>
            </w:r>
          </w:p>
        </w:tc>
      </w:tr>
    </w:tbl>
    <w:p w:rsidR="00036FEE" w:rsidRPr="005275E9" w:rsidRDefault="00036FEE" w:rsidP="008527DA">
      <w:pPr>
        <w:jc w:val="both"/>
      </w:pPr>
    </w:p>
    <w:p w:rsidR="00036FEE" w:rsidRPr="005275E9" w:rsidRDefault="00036FEE" w:rsidP="00D652E0">
      <w:pPr>
        <w:jc w:val="both"/>
      </w:pPr>
      <w:r w:rsidRPr="005275E9">
        <w:tab/>
        <w:t xml:space="preserve">Subject to NHLBI </w:t>
      </w:r>
      <w:r w:rsidR="00704DA3" w:rsidRPr="005275E9">
        <w:t>review</w:t>
      </w:r>
      <w:r w:rsidRPr="005275E9">
        <w:t>, data will be disseminated to the scientific and blood banking community and others through peer-review journal publications, and presentations at government (FDA Blood Products Advisory Committee) and professional meetings (American Association of Blood Banks).</w:t>
      </w:r>
    </w:p>
    <w:p w:rsidR="00D079CC" w:rsidRPr="005275E9" w:rsidRDefault="00D079CC" w:rsidP="00D652E0">
      <w:pPr>
        <w:jc w:val="both"/>
      </w:pPr>
    </w:p>
    <w:p w:rsidR="00036FEE" w:rsidRPr="005275E9" w:rsidRDefault="00036FEE" w:rsidP="00212A73">
      <w:pPr>
        <w:spacing w:line="480" w:lineRule="auto"/>
        <w:rPr>
          <w:b/>
        </w:rPr>
      </w:pPr>
      <w:r w:rsidRPr="005275E9">
        <w:rPr>
          <w:b/>
        </w:rPr>
        <w:t>A.17.</w:t>
      </w:r>
      <w:r w:rsidRPr="005275E9">
        <w:rPr>
          <w:b/>
        </w:rPr>
        <w:tab/>
        <w:t>Reason(s) Display of OMB Expiration Date is Inappropriate</w:t>
      </w:r>
    </w:p>
    <w:p w:rsidR="00036FEE" w:rsidRPr="005275E9" w:rsidRDefault="00036FEE" w:rsidP="00D652E0">
      <w:pPr>
        <w:jc w:val="both"/>
      </w:pPr>
      <w:r w:rsidRPr="005275E9">
        <w:rPr>
          <w:b/>
        </w:rPr>
        <w:tab/>
      </w:r>
      <w:r w:rsidRPr="005275E9">
        <w:t>The OMB expiration date will be displayed in the upper-right hand corner of the questionnaire.</w:t>
      </w:r>
    </w:p>
    <w:p w:rsidR="00D079CC" w:rsidRPr="005275E9" w:rsidRDefault="00D079CC" w:rsidP="00D652E0">
      <w:pPr>
        <w:jc w:val="both"/>
      </w:pPr>
    </w:p>
    <w:p w:rsidR="00036FEE" w:rsidRPr="005275E9" w:rsidRDefault="00036FEE" w:rsidP="00212A73">
      <w:pPr>
        <w:pStyle w:val="E-mailSignature"/>
        <w:spacing w:line="480" w:lineRule="auto"/>
        <w:rPr>
          <w:b/>
          <w:sz w:val="22"/>
          <w:szCs w:val="22"/>
        </w:rPr>
      </w:pPr>
      <w:bookmarkStart w:id="21" w:name="_Toc384642296"/>
      <w:r w:rsidRPr="005275E9">
        <w:rPr>
          <w:b/>
        </w:rPr>
        <w:t>A.18.</w:t>
      </w:r>
      <w:r w:rsidRPr="005275E9">
        <w:rPr>
          <w:b/>
        </w:rPr>
        <w:tab/>
        <w:t xml:space="preserve">Exceptions to Certification for Paperwork Reduction Act </w:t>
      </w:r>
      <w:r w:rsidRPr="005275E9">
        <w:rPr>
          <w:b/>
          <w:sz w:val="22"/>
          <w:szCs w:val="22"/>
        </w:rPr>
        <w:t>Submissions</w:t>
      </w:r>
      <w:bookmarkEnd w:id="21"/>
    </w:p>
    <w:p w:rsidR="00036FEE" w:rsidRPr="004D3DAA" w:rsidRDefault="00036FEE" w:rsidP="00A93B82">
      <w:pPr>
        <w:jc w:val="both"/>
      </w:pPr>
      <w:r w:rsidRPr="005275E9">
        <w:rPr>
          <w:sz w:val="22"/>
          <w:szCs w:val="22"/>
        </w:rPr>
        <w:tab/>
        <w:t>There are no exceptions to the certification statement of OMB Form 83-I.</w:t>
      </w:r>
    </w:p>
    <w:sectPr w:rsidR="00036FEE" w:rsidRPr="004D3DAA" w:rsidSect="005E16BC">
      <w:headerReference w:type="default" r:id="rId18"/>
      <w:footerReference w:type="default" r:id="rId19"/>
      <w:pgSz w:w="12240" w:h="15840"/>
      <w:pgMar w:top="1080" w:right="1440" w:bottom="1170" w:left="1440" w:header="720" w:footer="576"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F3C1A" w15:done="0"/>
  <w15:commentEx w15:paraId="6CC16A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F2" w:rsidRDefault="000A6CF2">
      <w:r>
        <w:separator/>
      </w:r>
    </w:p>
  </w:endnote>
  <w:endnote w:type="continuationSeparator" w:id="0">
    <w:p w:rsidR="000A6CF2" w:rsidRDefault="000A6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EE" w:rsidRDefault="004479B9" w:rsidP="00212A73">
    <w:pPr>
      <w:pStyle w:val="Footer"/>
      <w:framePr w:wrap="around" w:vAnchor="text" w:hAnchor="margin" w:xAlign="center" w:y="1"/>
      <w:rPr>
        <w:rStyle w:val="PageNumber"/>
      </w:rPr>
    </w:pPr>
    <w:r>
      <w:rPr>
        <w:rStyle w:val="PageNumber"/>
      </w:rPr>
      <w:fldChar w:fldCharType="begin"/>
    </w:r>
    <w:r w:rsidR="00036FEE">
      <w:rPr>
        <w:rStyle w:val="PageNumber"/>
      </w:rPr>
      <w:instrText xml:space="preserve">PAGE  </w:instrText>
    </w:r>
    <w:r>
      <w:rPr>
        <w:rStyle w:val="PageNumber"/>
      </w:rPr>
      <w:fldChar w:fldCharType="end"/>
    </w:r>
  </w:p>
  <w:p w:rsidR="00036FEE" w:rsidRDefault="00036F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EE" w:rsidRDefault="004479B9" w:rsidP="00212A73">
    <w:pPr>
      <w:pStyle w:val="Footer"/>
      <w:framePr w:wrap="around" w:vAnchor="text" w:hAnchor="margin" w:xAlign="center" w:y="1"/>
      <w:rPr>
        <w:rStyle w:val="PageNumber"/>
      </w:rPr>
    </w:pPr>
    <w:r>
      <w:rPr>
        <w:rStyle w:val="PageNumber"/>
      </w:rPr>
      <w:fldChar w:fldCharType="begin"/>
    </w:r>
    <w:r w:rsidR="00036FEE">
      <w:rPr>
        <w:rStyle w:val="PageNumber"/>
      </w:rPr>
      <w:instrText xml:space="preserve">PAGE  </w:instrText>
    </w:r>
    <w:r>
      <w:rPr>
        <w:rStyle w:val="PageNumber"/>
      </w:rPr>
      <w:fldChar w:fldCharType="separate"/>
    </w:r>
    <w:r w:rsidR="0004409E">
      <w:rPr>
        <w:rStyle w:val="PageNumber"/>
        <w:noProof/>
      </w:rPr>
      <w:t>8</w:t>
    </w:r>
    <w:r>
      <w:rPr>
        <w:rStyle w:val="PageNumber"/>
      </w:rPr>
      <w:fldChar w:fldCharType="end"/>
    </w:r>
  </w:p>
  <w:p w:rsidR="00036FEE" w:rsidRPr="00212A73" w:rsidRDefault="00036FEE" w:rsidP="00212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F2" w:rsidRDefault="000A6CF2">
      <w:r>
        <w:separator/>
      </w:r>
    </w:p>
  </w:footnote>
  <w:footnote w:type="continuationSeparator" w:id="0">
    <w:p w:rsidR="000A6CF2" w:rsidRDefault="000A6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FEE" w:rsidRDefault="00036F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776"/>
    <w:multiLevelType w:val="hybridMultilevel"/>
    <w:tmpl w:val="6BB208E6"/>
    <w:lvl w:ilvl="0" w:tplc="891EC14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1DF5099E"/>
    <w:multiLevelType w:val="hybridMultilevel"/>
    <w:tmpl w:val="91CCD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ul Ness">
    <w15:presenceInfo w15:providerId="AD" w15:userId="S-1-5-21-1214440339-484763869-725345543-119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73"/>
    <w:rsid w:val="000008AE"/>
    <w:rsid w:val="00001819"/>
    <w:rsid w:val="000026A0"/>
    <w:rsid w:val="00006088"/>
    <w:rsid w:val="00014D43"/>
    <w:rsid w:val="00020169"/>
    <w:rsid w:val="000205AA"/>
    <w:rsid w:val="000217D0"/>
    <w:rsid w:val="00021D64"/>
    <w:rsid w:val="00031A5A"/>
    <w:rsid w:val="00036FEE"/>
    <w:rsid w:val="0004409E"/>
    <w:rsid w:val="00045259"/>
    <w:rsid w:val="000650E0"/>
    <w:rsid w:val="0006568A"/>
    <w:rsid w:val="00075D9A"/>
    <w:rsid w:val="00091C67"/>
    <w:rsid w:val="00097BDD"/>
    <w:rsid w:val="000A3416"/>
    <w:rsid w:val="000A6CF2"/>
    <w:rsid w:val="000A7539"/>
    <w:rsid w:val="000B0B29"/>
    <w:rsid w:val="000C0A01"/>
    <w:rsid w:val="000C5A2D"/>
    <w:rsid w:val="000D1DEF"/>
    <w:rsid w:val="000D2FAF"/>
    <w:rsid w:val="000D325F"/>
    <w:rsid w:val="000F240D"/>
    <w:rsid w:val="000F7285"/>
    <w:rsid w:val="001029CF"/>
    <w:rsid w:val="00106EB2"/>
    <w:rsid w:val="00121851"/>
    <w:rsid w:val="0013119B"/>
    <w:rsid w:val="0013412F"/>
    <w:rsid w:val="001350B7"/>
    <w:rsid w:val="00146BDE"/>
    <w:rsid w:val="00152893"/>
    <w:rsid w:val="0015592C"/>
    <w:rsid w:val="001565AA"/>
    <w:rsid w:val="00156D90"/>
    <w:rsid w:val="001623C2"/>
    <w:rsid w:val="001713E6"/>
    <w:rsid w:val="001727AA"/>
    <w:rsid w:val="00180985"/>
    <w:rsid w:val="00183CB5"/>
    <w:rsid w:val="00187377"/>
    <w:rsid w:val="00187FF4"/>
    <w:rsid w:val="001924DD"/>
    <w:rsid w:val="001A2943"/>
    <w:rsid w:val="001B378B"/>
    <w:rsid w:val="001B3D0B"/>
    <w:rsid w:val="001B749C"/>
    <w:rsid w:val="001C4FAD"/>
    <w:rsid w:val="001C6C34"/>
    <w:rsid w:val="001D0751"/>
    <w:rsid w:val="001D335E"/>
    <w:rsid w:val="001D55D2"/>
    <w:rsid w:val="001D6F3C"/>
    <w:rsid w:val="001E42DB"/>
    <w:rsid w:val="001E7A06"/>
    <w:rsid w:val="001F0145"/>
    <w:rsid w:val="001F3139"/>
    <w:rsid w:val="001F5BF7"/>
    <w:rsid w:val="0020554F"/>
    <w:rsid w:val="00212A73"/>
    <w:rsid w:val="00221858"/>
    <w:rsid w:val="00221D23"/>
    <w:rsid w:val="00222CBA"/>
    <w:rsid w:val="00226E12"/>
    <w:rsid w:val="0023244F"/>
    <w:rsid w:val="0023440B"/>
    <w:rsid w:val="00234C4C"/>
    <w:rsid w:val="00235526"/>
    <w:rsid w:val="002404FF"/>
    <w:rsid w:val="002420C0"/>
    <w:rsid w:val="00244CD5"/>
    <w:rsid w:val="00246A88"/>
    <w:rsid w:val="00250D56"/>
    <w:rsid w:val="00256C2E"/>
    <w:rsid w:val="00281D1F"/>
    <w:rsid w:val="002843E9"/>
    <w:rsid w:val="0028569F"/>
    <w:rsid w:val="002903B7"/>
    <w:rsid w:val="00290F93"/>
    <w:rsid w:val="002A147B"/>
    <w:rsid w:val="002A391C"/>
    <w:rsid w:val="002B40A4"/>
    <w:rsid w:val="002B511E"/>
    <w:rsid w:val="002B6CFE"/>
    <w:rsid w:val="002C176B"/>
    <w:rsid w:val="002C297D"/>
    <w:rsid w:val="002C5D89"/>
    <w:rsid w:val="002C7C33"/>
    <w:rsid w:val="002D59A7"/>
    <w:rsid w:val="002D5B76"/>
    <w:rsid w:val="002E0361"/>
    <w:rsid w:val="002E35A3"/>
    <w:rsid w:val="002E51ED"/>
    <w:rsid w:val="002F13BD"/>
    <w:rsid w:val="002F405A"/>
    <w:rsid w:val="002F6B07"/>
    <w:rsid w:val="0030181D"/>
    <w:rsid w:val="00306B53"/>
    <w:rsid w:val="00311E24"/>
    <w:rsid w:val="0031693D"/>
    <w:rsid w:val="00316971"/>
    <w:rsid w:val="00323E0B"/>
    <w:rsid w:val="003514C0"/>
    <w:rsid w:val="003574CA"/>
    <w:rsid w:val="003664A4"/>
    <w:rsid w:val="003715FF"/>
    <w:rsid w:val="00375AEB"/>
    <w:rsid w:val="00381D39"/>
    <w:rsid w:val="00395A4B"/>
    <w:rsid w:val="00397165"/>
    <w:rsid w:val="00397D83"/>
    <w:rsid w:val="003A254E"/>
    <w:rsid w:val="003A4977"/>
    <w:rsid w:val="003A7129"/>
    <w:rsid w:val="003A77AA"/>
    <w:rsid w:val="003B5C64"/>
    <w:rsid w:val="003E1E69"/>
    <w:rsid w:val="003E2203"/>
    <w:rsid w:val="003E36C2"/>
    <w:rsid w:val="003E3EEC"/>
    <w:rsid w:val="003E7AD7"/>
    <w:rsid w:val="003F331E"/>
    <w:rsid w:val="004002D0"/>
    <w:rsid w:val="00400497"/>
    <w:rsid w:val="0040263B"/>
    <w:rsid w:val="00406E26"/>
    <w:rsid w:val="00427AD6"/>
    <w:rsid w:val="00430945"/>
    <w:rsid w:val="00430B67"/>
    <w:rsid w:val="004479B9"/>
    <w:rsid w:val="004548E5"/>
    <w:rsid w:val="004564FC"/>
    <w:rsid w:val="00461734"/>
    <w:rsid w:val="004745FF"/>
    <w:rsid w:val="0049387D"/>
    <w:rsid w:val="004A5DB2"/>
    <w:rsid w:val="004A615E"/>
    <w:rsid w:val="004B257F"/>
    <w:rsid w:val="004C3BA5"/>
    <w:rsid w:val="004C5068"/>
    <w:rsid w:val="004C50BE"/>
    <w:rsid w:val="004D11C1"/>
    <w:rsid w:val="004D31E0"/>
    <w:rsid w:val="004D3DAA"/>
    <w:rsid w:val="004E296C"/>
    <w:rsid w:val="004E3C15"/>
    <w:rsid w:val="005042AB"/>
    <w:rsid w:val="0051098D"/>
    <w:rsid w:val="00512B33"/>
    <w:rsid w:val="00512E08"/>
    <w:rsid w:val="005173DB"/>
    <w:rsid w:val="00522FA6"/>
    <w:rsid w:val="00524654"/>
    <w:rsid w:val="005265C4"/>
    <w:rsid w:val="005275E9"/>
    <w:rsid w:val="00534739"/>
    <w:rsid w:val="00551FC5"/>
    <w:rsid w:val="00562071"/>
    <w:rsid w:val="00565EC7"/>
    <w:rsid w:val="0057517D"/>
    <w:rsid w:val="005777C4"/>
    <w:rsid w:val="00581C6A"/>
    <w:rsid w:val="00583AF3"/>
    <w:rsid w:val="005905A4"/>
    <w:rsid w:val="005929F9"/>
    <w:rsid w:val="005943E6"/>
    <w:rsid w:val="00595757"/>
    <w:rsid w:val="005A0A6F"/>
    <w:rsid w:val="005B2DFF"/>
    <w:rsid w:val="005B6E11"/>
    <w:rsid w:val="005D40D7"/>
    <w:rsid w:val="005D58F0"/>
    <w:rsid w:val="005D7A27"/>
    <w:rsid w:val="005D7A8B"/>
    <w:rsid w:val="005E16BC"/>
    <w:rsid w:val="005F212F"/>
    <w:rsid w:val="005F2462"/>
    <w:rsid w:val="00612346"/>
    <w:rsid w:val="00615175"/>
    <w:rsid w:val="00615B6E"/>
    <w:rsid w:val="00620E35"/>
    <w:rsid w:val="00631D9B"/>
    <w:rsid w:val="00633424"/>
    <w:rsid w:val="00637837"/>
    <w:rsid w:val="006410EC"/>
    <w:rsid w:val="0064195E"/>
    <w:rsid w:val="00642AE5"/>
    <w:rsid w:val="00647FBC"/>
    <w:rsid w:val="00650988"/>
    <w:rsid w:val="006511D8"/>
    <w:rsid w:val="00661A32"/>
    <w:rsid w:val="00664EE8"/>
    <w:rsid w:val="006662A5"/>
    <w:rsid w:val="00667043"/>
    <w:rsid w:val="00670F8D"/>
    <w:rsid w:val="0067535A"/>
    <w:rsid w:val="00680496"/>
    <w:rsid w:val="00682F68"/>
    <w:rsid w:val="0068320D"/>
    <w:rsid w:val="00685A55"/>
    <w:rsid w:val="006A0AE9"/>
    <w:rsid w:val="006A3AD6"/>
    <w:rsid w:val="006B009A"/>
    <w:rsid w:val="006C2E12"/>
    <w:rsid w:val="006D2BD8"/>
    <w:rsid w:val="006D4B48"/>
    <w:rsid w:val="006D78FB"/>
    <w:rsid w:val="006F4779"/>
    <w:rsid w:val="006F7CAA"/>
    <w:rsid w:val="00704DA3"/>
    <w:rsid w:val="007074E5"/>
    <w:rsid w:val="00717F06"/>
    <w:rsid w:val="00722415"/>
    <w:rsid w:val="00730BF5"/>
    <w:rsid w:val="00756D45"/>
    <w:rsid w:val="00757377"/>
    <w:rsid w:val="00765A2E"/>
    <w:rsid w:val="00772086"/>
    <w:rsid w:val="00780D28"/>
    <w:rsid w:val="007866FD"/>
    <w:rsid w:val="007A5150"/>
    <w:rsid w:val="007B11E1"/>
    <w:rsid w:val="007B2107"/>
    <w:rsid w:val="007B4614"/>
    <w:rsid w:val="007B6BF2"/>
    <w:rsid w:val="007C1B18"/>
    <w:rsid w:val="007C1D5B"/>
    <w:rsid w:val="007C4097"/>
    <w:rsid w:val="007D5D59"/>
    <w:rsid w:val="007D67E9"/>
    <w:rsid w:val="007E53F5"/>
    <w:rsid w:val="007E5FE7"/>
    <w:rsid w:val="007F7C37"/>
    <w:rsid w:val="007F7D5C"/>
    <w:rsid w:val="007F7E38"/>
    <w:rsid w:val="0080143E"/>
    <w:rsid w:val="00802856"/>
    <w:rsid w:val="008270DA"/>
    <w:rsid w:val="008349FD"/>
    <w:rsid w:val="00835BE2"/>
    <w:rsid w:val="008451F6"/>
    <w:rsid w:val="008527DA"/>
    <w:rsid w:val="00852901"/>
    <w:rsid w:val="00852949"/>
    <w:rsid w:val="00861869"/>
    <w:rsid w:val="008756F0"/>
    <w:rsid w:val="00877110"/>
    <w:rsid w:val="008910EF"/>
    <w:rsid w:val="00893B3A"/>
    <w:rsid w:val="00893CC9"/>
    <w:rsid w:val="008A3667"/>
    <w:rsid w:val="008A4E39"/>
    <w:rsid w:val="008A4EBC"/>
    <w:rsid w:val="008B6E92"/>
    <w:rsid w:val="008C07C4"/>
    <w:rsid w:val="008D45DD"/>
    <w:rsid w:val="008E0D9A"/>
    <w:rsid w:val="008E481A"/>
    <w:rsid w:val="008E5586"/>
    <w:rsid w:val="008F4789"/>
    <w:rsid w:val="008F51B0"/>
    <w:rsid w:val="00900EC1"/>
    <w:rsid w:val="009064D3"/>
    <w:rsid w:val="00911818"/>
    <w:rsid w:val="00912B5B"/>
    <w:rsid w:val="0092680C"/>
    <w:rsid w:val="0094338C"/>
    <w:rsid w:val="00943713"/>
    <w:rsid w:val="00950310"/>
    <w:rsid w:val="00954108"/>
    <w:rsid w:val="00963CA7"/>
    <w:rsid w:val="009645DB"/>
    <w:rsid w:val="00966D26"/>
    <w:rsid w:val="00977CD3"/>
    <w:rsid w:val="009844F2"/>
    <w:rsid w:val="0099197A"/>
    <w:rsid w:val="00992743"/>
    <w:rsid w:val="0099569B"/>
    <w:rsid w:val="009A041F"/>
    <w:rsid w:val="009A0EDD"/>
    <w:rsid w:val="009A3D2C"/>
    <w:rsid w:val="009A6326"/>
    <w:rsid w:val="009B0BFA"/>
    <w:rsid w:val="009D31C0"/>
    <w:rsid w:val="009D59FA"/>
    <w:rsid w:val="009F44D5"/>
    <w:rsid w:val="009F6EF7"/>
    <w:rsid w:val="009F7F0C"/>
    <w:rsid w:val="00A163E7"/>
    <w:rsid w:val="00A16D6A"/>
    <w:rsid w:val="00A209F8"/>
    <w:rsid w:val="00A21E10"/>
    <w:rsid w:val="00A230CA"/>
    <w:rsid w:val="00A2461E"/>
    <w:rsid w:val="00A26295"/>
    <w:rsid w:val="00A3067C"/>
    <w:rsid w:val="00A342B5"/>
    <w:rsid w:val="00A34436"/>
    <w:rsid w:val="00A35A82"/>
    <w:rsid w:val="00A36704"/>
    <w:rsid w:val="00A36CF9"/>
    <w:rsid w:val="00A44AF3"/>
    <w:rsid w:val="00A46DDB"/>
    <w:rsid w:val="00A4751D"/>
    <w:rsid w:val="00A57736"/>
    <w:rsid w:val="00A615AB"/>
    <w:rsid w:val="00A63D10"/>
    <w:rsid w:val="00A6528D"/>
    <w:rsid w:val="00A779F0"/>
    <w:rsid w:val="00A8217E"/>
    <w:rsid w:val="00A93B82"/>
    <w:rsid w:val="00AA420D"/>
    <w:rsid w:val="00AB0880"/>
    <w:rsid w:val="00AB5D7E"/>
    <w:rsid w:val="00AB750D"/>
    <w:rsid w:val="00AB75AF"/>
    <w:rsid w:val="00AC2998"/>
    <w:rsid w:val="00AC46A7"/>
    <w:rsid w:val="00AE0CF9"/>
    <w:rsid w:val="00AE75CD"/>
    <w:rsid w:val="00B061F3"/>
    <w:rsid w:val="00B25595"/>
    <w:rsid w:val="00B34AB4"/>
    <w:rsid w:val="00B3549F"/>
    <w:rsid w:val="00B44412"/>
    <w:rsid w:val="00B53284"/>
    <w:rsid w:val="00B600BF"/>
    <w:rsid w:val="00B742C8"/>
    <w:rsid w:val="00B764BE"/>
    <w:rsid w:val="00B81037"/>
    <w:rsid w:val="00B960A7"/>
    <w:rsid w:val="00BA1FA2"/>
    <w:rsid w:val="00BB0B7F"/>
    <w:rsid w:val="00BC1678"/>
    <w:rsid w:val="00BC2502"/>
    <w:rsid w:val="00BC5CD0"/>
    <w:rsid w:val="00BD6D1A"/>
    <w:rsid w:val="00BD77A9"/>
    <w:rsid w:val="00BE0152"/>
    <w:rsid w:val="00BE39DA"/>
    <w:rsid w:val="00BF6144"/>
    <w:rsid w:val="00C07457"/>
    <w:rsid w:val="00C10897"/>
    <w:rsid w:val="00C10B60"/>
    <w:rsid w:val="00C10D46"/>
    <w:rsid w:val="00C11476"/>
    <w:rsid w:val="00C1315F"/>
    <w:rsid w:val="00C2250B"/>
    <w:rsid w:val="00C25D0A"/>
    <w:rsid w:val="00C27306"/>
    <w:rsid w:val="00C4375E"/>
    <w:rsid w:val="00C463F4"/>
    <w:rsid w:val="00C50ADE"/>
    <w:rsid w:val="00C63329"/>
    <w:rsid w:val="00C63D41"/>
    <w:rsid w:val="00C66833"/>
    <w:rsid w:val="00C72C7C"/>
    <w:rsid w:val="00C75512"/>
    <w:rsid w:val="00CA2357"/>
    <w:rsid w:val="00CA7CDD"/>
    <w:rsid w:val="00CB2E7C"/>
    <w:rsid w:val="00CC5989"/>
    <w:rsid w:val="00CD0955"/>
    <w:rsid w:val="00CD4010"/>
    <w:rsid w:val="00CD58AB"/>
    <w:rsid w:val="00CF0A48"/>
    <w:rsid w:val="00CF38EB"/>
    <w:rsid w:val="00CF5742"/>
    <w:rsid w:val="00CF611B"/>
    <w:rsid w:val="00D013CC"/>
    <w:rsid w:val="00D0650E"/>
    <w:rsid w:val="00D079CC"/>
    <w:rsid w:val="00D10DF7"/>
    <w:rsid w:val="00D11EC6"/>
    <w:rsid w:val="00D16831"/>
    <w:rsid w:val="00D21E3E"/>
    <w:rsid w:val="00D27DCB"/>
    <w:rsid w:val="00D30766"/>
    <w:rsid w:val="00D369D3"/>
    <w:rsid w:val="00D42821"/>
    <w:rsid w:val="00D43BDF"/>
    <w:rsid w:val="00D477A6"/>
    <w:rsid w:val="00D52D92"/>
    <w:rsid w:val="00D57657"/>
    <w:rsid w:val="00D652E0"/>
    <w:rsid w:val="00D65E07"/>
    <w:rsid w:val="00D67CC3"/>
    <w:rsid w:val="00D716B0"/>
    <w:rsid w:val="00D9193A"/>
    <w:rsid w:val="00D94A38"/>
    <w:rsid w:val="00DA1A92"/>
    <w:rsid w:val="00DA3542"/>
    <w:rsid w:val="00DB2A0E"/>
    <w:rsid w:val="00DB4B1E"/>
    <w:rsid w:val="00DC5578"/>
    <w:rsid w:val="00DC6D72"/>
    <w:rsid w:val="00DC74D6"/>
    <w:rsid w:val="00DD12AB"/>
    <w:rsid w:val="00DD6468"/>
    <w:rsid w:val="00DE4BCF"/>
    <w:rsid w:val="00DF52DC"/>
    <w:rsid w:val="00DF7A8B"/>
    <w:rsid w:val="00DF7B17"/>
    <w:rsid w:val="00E13BB9"/>
    <w:rsid w:val="00E16D4A"/>
    <w:rsid w:val="00E30305"/>
    <w:rsid w:val="00E41014"/>
    <w:rsid w:val="00E42BAA"/>
    <w:rsid w:val="00E463CC"/>
    <w:rsid w:val="00E51873"/>
    <w:rsid w:val="00E52633"/>
    <w:rsid w:val="00E53C9E"/>
    <w:rsid w:val="00E5412A"/>
    <w:rsid w:val="00E76975"/>
    <w:rsid w:val="00E8368E"/>
    <w:rsid w:val="00E86576"/>
    <w:rsid w:val="00EA2A5E"/>
    <w:rsid w:val="00EB4299"/>
    <w:rsid w:val="00EE0FBD"/>
    <w:rsid w:val="00EE1D40"/>
    <w:rsid w:val="00F013A5"/>
    <w:rsid w:val="00F025D0"/>
    <w:rsid w:val="00F0320B"/>
    <w:rsid w:val="00F128B9"/>
    <w:rsid w:val="00F12EF2"/>
    <w:rsid w:val="00F13F1C"/>
    <w:rsid w:val="00F157A3"/>
    <w:rsid w:val="00F24BDA"/>
    <w:rsid w:val="00F27A32"/>
    <w:rsid w:val="00F33599"/>
    <w:rsid w:val="00F37B1E"/>
    <w:rsid w:val="00F538E2"/>
    <w:rsid w:val="00F56E77"/>
    <w:rsid w:val="00F60CA2"/>
    <w:rsid w:val="00F66AD1"/>
    <w:rsid w:val="00F70D4E"/>
    <w:rsid w:val="00F71141"/>
    <w:rsid w:val="00F7551E"/>
    <w:rsid w:val="00F80843"/>
    <w:rsid w:val="00F80A82"/>
    <w:rsid w:val="00F82011"/>
    <w:rsid w:val="00F82E4C"/>
    <w:rsid w:val="00F94605"/>
    <w:rsid w:val="00F94893"/>
    <w:rsid w:val="00F97442"/>
    <w:rsid w:val="00FA0E73"/>
    <w:rsid w:val="00FA2345"/>
    <w:rsid w:val="00FB4109"/>
    <w:rsid w:val="00FC4981"/>
    <w:rsid w:val="00FC6BA6"/>
    <w:rsid w:val="00FD1EB7"/>
    <w:rsid w:val="00FD6680"/>
    <w:rsid w:val="00FF279F"/>
    <w:rsid w:val="00FF3D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73"/>
    <w:rPr>
      <w:sz w:val="24"/>
      <w:szCs w:val="24"/>
    </w:rPr>
  </w:style>
  <w:style w:type="paragraph" w:styleId="Heading1">
    <w:name w:val="heading 1"/>
    <w:basedOn w:val="Normal"/>
    <w:next w:val="Normal"/>
    <w:link w:val="Heading1Char"/>
    <w:qFormat/>
    <w:locked/>
    <w:rsid w:val="002B40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12A7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71252"/>
    <w:rPr>
      <w:rFonts w:asciiTheme="majorHAnsi" w:eastAsiaTheme="majorEastAsia" w:hAnsiTheme="majorHAnsi" w:cstheme="majorBidi"/>
      <w:b/>
      <w:bCs/>
      <w:sz w:val="26"/>
      <w:szCs w:val="26"/>
    </w:rPr>
  </w:style>
  <w:style w:type="paragraph" w:styleId="E-mailSignature">
    <w:name w:val="E-mail Signature"/>
    <w:basedOn w:val="Normal"/>
    <w:link w:val="E-mailSignatureChar"/>
    <w:uiPriority w:val="99"/>
    <w:rsid w:val="00212A73"/>
  </w:style>
  <w:style w:type="character" w:customStyle="1" w:styleId="E-mailSignatureChar">
    <w:name w:val="E-mail Signature Char"/>
    <w:basedOn w:val="DefaultParagraphFont"/>
    <w:link w:val="E-mailSignature"/>
    <w:uiPriority w:val="99"/>
    <w:semiHidden/>
    <w:rsid w:val="00871252"/>
    <w:rPr>
      <w:sz w:val="24"/>
      <w:szCs w:val="24"/>
    </w:rPr>
  </w:style>
  <w:style w:type="table" w:styleId="TableGrid">
    <w:name w:val="Table Grid"/>
    <w:basedOn w:val="TableNormal"/>
    <w:uiPriority w:val="99"/>
    <w:rsid w:val="00212A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2A73"/>
    <w:rPr>
      <w:rFonts w:cs="Times New Roman"/>
      <w:color w:val="0000FF"/>
      <w:u w:val="single"/>
    </w:rPr>
  </w:style>
  <w:style w:type="paragraph" w:styleId="TOC4">
    <w:name w:val="toc 4"/>
    <w:basedOn w:val="Normal"/>
    <w:next w:val="Normal"/>
    <w:autoRedefine/>
    <w:uiPriority w:val="39"/>
    <w:rsid w:val="00F13F1C"/>
    <w:pPr>
      <w:tabs>
        <w:tab w:val="left" w:pos="1440"/>
        <w:tab w:val="right" w:leader="dot" w:pos="8630"/>
      </w:tabs>
      <w:spacing w:line="360" w:lineRule="auto"/>
      <w:ind w:left="1080" w:hanging="1080"/>
    </w:pPr>
    <w:rPr>
      <w:b/>
      <w:noProof/>
      <w:sz w:val="22"/>
      <w:szCs w:val="22"/>
    </w:rPr>
  </w:style>
  <w:style w:type="paragraph" w:styleId="TOC3">
    <w:name w:val="toc 3"/>
    <w:basedOn w:val="Normal"/>
    <w:next w:val="Normal"/>
    <w:autoRedefine/>
    <w:uiPriority w:val="39"/>
    <w:rsid w:val="00212A73"/>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212A73"/>
    <w:pPr>
      <w:tabs>
        <w:tab w:val="right" w:leader="dot" w:pos="8630"/>
      </w:tabs>
      <w:spacing w:line="360" w:lineRule="auto"/>
      <w:ind w:left="1980" w:hanging="720"/>
    </w:pPr>
  </w:style>
  <w:style w:type="paragraph" w:styleId="NormalWeb">
    <w:name w:val="Normal (Web)"/>
    <w:basedOn w:val="Normal"/>
    <w:uiPriority w:val="99"/>
    <w:rsid w:val="00212A73"/>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rsid w:val="00212A73"/>
    <w:pPr>
      <w:tabs>
        <w:tab w:val="center" w:pos="4320"/>
        <w:tab w:val="right" w:pos="8640"/>
      </w:tabs>
    </w:pPr>
  </w:style>
  <w:style w:type="character" w:customStyle="1" w:styleId="HeaderChar">
    <w:name w:val="Header Char"/>
    <w:basedOn w:val="DefaultParagraphFont"/>
    <w:link w:val="Header"/>
    <w:uiPriority w:val="99"/>
    <w:semiHidden/>
    <w:rsid w:val="00871252"/>
    <w:rPr>
      <w:sz w:val="24"/>
      <w:szCs w:val="24"/>
    </w:rPr>
  </w:style>
  <w:style w:type="paragraph" w:styleId="Footer">
    <w:name w:val="footer"/>
    <w:basedOn w:val="Normal"/>
    <w:link w:val="FooterChar"/>
    <w:uiPriority w:val="99"/>
    <w:rsid w:val="00212A73"/>
    <w:pPr>
      <w:tabs>
        <w:tab w:val="center" w:pos="4320"/>
        <w:tab w:val="right" w:pos="8640"/>
      </w:tabs>
    </w:pPr>
  </w:style>
  <w:style w:type="character" w:customStyle="1" w:styleId="FooterChar">
    <w:name w:val="Footer Char"/>
    <w:basedOn w:val="DefaultParagraphFont"/>
    <w:link w:val="Footer"/>
    <w:uiPriority w:val="99"/>
    <w:semiHidden/>
    <w:rsid w:val="00871252"/>
    <w:rPr>
      <w:sz w:val="24"/>
      <w:szCs w:val="24"/>
    </w:rPr>
  </w:style>
  <w:style w:type="character" w:styleId="PageNumber">
    <w:name w:val="page number"/>
    <w:basedOn w:val="DefaultParagraphFont"/>
    <w:uiPriority w:val="99"/>
    <w:rsid w:val="00212A73"/>
    <w:rPr>
      <w:rFonts w:cs="Times New Roman"/>
    </w:rPr>
  </w:style>
  <w:style w:type="paragraph" w:styleId="BalloonText">
    <w:name w:val="Balloon Text"/>
    <w:basedOn w:val="Normal"/>
    <w:link w:val="BalloonTextChar"/>
    <w:uiPriority w:val="99"/>
    <w:semiHidden/>
    <w:rsid w:val="00B061F3"/>
    <w:rPr>
      <w:rFonts w:ascii="Tahoma" w:hAnsi="Tahoma" w:cs="Tahoma"/>
      <w:sz w:val="16"/>
      <w:szCs w:val="16"/>
    </w:rPr>
  </w:style>
  <w:style w:type="character" w:customStyle="1" w:styleId="BalloonTextChar">
    <w:name w:val="Balloon Text Char"/>
    <w:basedOn w:val="DefaultParagraphFont"/>
    <w:link w:val="BalloonText"/>
    <w:uiPriority w:val="99"/>
    <w:semiHidden/>
    <w:rsid w:val="00871252"/>
    <w:rPr>
      <w:sz w:val="0"/>
      <w:szCs w:val="0"/>
    </w:rPr>
  </w:style>
  <w:style w:type="character" w:styleId="CommentReference">
    <w:name w:val="annotation reference"/>
    <w:basedOn w:val="DefaultParagraphFont"/>
    <w:uiPriority w:val="99"/>
    <w:semiHidden/>
    <w:rsid w:val="00F33599"/>
    <w:rPr>
      <w:rFonts w:cs="Times New Roman"/>
      <w:sz w:val="16"/>
      <w:szCs w:val="16"/>
    </w:rPr>
  </w:style>
  <w:style w:type="paragraph" w:styleId="CommentText">
    <w:name w:val="annotation text"/>
    <w:basedOn w:val="Normal"/>
    <w:link w:val="CommentTextChar"/>
    <w:uiPriority w:val="99"/>
    <w:semiHidden/>
    <w:rsid w:val="00F33599"/>
    <w:rPr>
      <w:sz w:val="20"/>
      <w:szCs w:val="20"/>
    </w:rPr>
  </w:style>
  <w:style w:type="character" w:customStyle="1" w:styleId="CommentTextChar">
    <w:name w:val="Comment Text Char"/>
    <w:basedOn w:val="DefaultParagraphFont"/>
    <w:link w:val="CommentText"/>
    <w:uiPriority w:val="99"/>
    <w:semiHidden/>
    <w:rsid w:val="00871252"/>
    <w:rPr>
      <w:sz w:val="20"/>
      <w:szCs w:val="20"/>
    </w:rPr>
  </w:style>
  <w:style w:type="paragraph" w:styleId="CommentSubject">
    <w:name w:val="annotation subject"/>
    <w:basedOn w:val="CommentText"/>
    <w:next w:val="CommentText"/>
    <w:link w:val="CommentSubjectChar"/>
    <w:uiPriority w:val="99"/>
    <w:semiHidden/>
    <w:rsid w:val="00F33599"/>
    <w:rPr>
      <w:b/>
      <w:bCs/>
    </w:rPr>
  </w:style>
  <w:style w:type="character" w:customStyle="1" w:styleId="CommentSubjectChar">
    <w:name w:val="Comment Subject Char"/>
    <w:basedOn w:val="CommentTextChar"/>
    <w:link w:val="CommentSubject"/>
    <w:uiPriority w:val="99"/>
    <w:semiHidden/>
    <w:rsid w:val="00871252"/>
    <w:rPr>
      <w:b/>
      <w:bCs/>
      <w:sz w:val="20"/>
      <w:szCs w:val="20"/>
    </w:rPr>
  </w:style>
  <w:style w:type="paragraph" w:styleId="Revision">
    <w:name w:val="Revision"/>
    <w:hidden/>
    <w:uiPriority w:val="99"/>
    <w:semiHidden/>
    <w:rsid w:val="004564FC"/>
    <w:rPr>
      <w:sz w:val="24"/>
      <w:szCs w:val="24"/>
    </w:rPr>
  </w:style>
  <w:style w:type="paragraph" w:styleId="Date">
    <w:name w:val="Date"/>
    <w:basedOn w:val="Normal"/>
    <w:next w:val="Normal"/>
    <w:link w:val="DateChar"/>
    <w:uiPriority w:val="99"/>
    <w:semiHidden/>
    <w:unhideWhenUsed/>
    <w:rsid w:val="002B40A4"/>
  </w:style>
  <w:style w:type="character" w:customStyle="1" w:styleId="DateChar">
    <w:name w:val="Date Char"/>
    <w:basedOn w:val="DefaultParagraphFont"/>
    <w:link w:val="Date"/>
    <w:uiPriority w:val="99"/>
    <w:semiHidden/>
    <w:rsid w:val="002B40A4"/>
    <w:rPr>
      <w:sz w:val="24"/>
      <w:szCs w:val="24"/>
    </w:rPr>
  </w:style>
  <w:style w:type="character" w:customStyle="1" w:styleId="Heading1Char">
    <w:name w:val="Heading 1 Char"/>
    <w:basedOn w:val="DefaultParagraphFont"/>
    <w:link w:val="Heading1"/>
    <w:rsid w:val="002B40A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B40A4"/>
    <w:pPr>
      <w:spacing w:line="276" w:lineRule="auto"/>
      <w:outlineLvl w:val="9"/>
    </w:pPr>
    <w:rPr>
      <w:lang w:eastAsia="ja-JP"/>
    </w:rPr>
  </w:style>
  <w:style w:type="paragraph" w:styleId="ListParagraph">
    <w:name w:val="List Paragraph"/>
    <w:basedOn w:val="Normal"/>
    <w:uiPriority w:val="34"/>
    <w:qFormat/>
    <w:rsid w:val="006670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A73"/>
    <w:rPr>
      <w:sz w:val="24"/>
      <w:szCs w:val="24"/>
    </w:rPr>
  </w:style>
  <w:style w:type="paragraph" w:styleId="Heading1">
    <w:name w:val="heading 1"/>
    <w:basedOn w:val="Normal"/>
    <w:next w:val="Normal"/>
    <w:link w:val="Heading1Char"/>
    <w:qFormat/>
    <w:locked/>
    <w:rsid w:val="002B40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212A7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871252"/>
    <w:rPr>
      <w:rFonts w:asciiTheme="majorHAnsi" w:eastAsiaTheme="majorEastAsia" w:hAnsiTheme="majorHAnsi" w:cstheme="majorBidi"/>
      <w:b/>
      <w:bCs/>
      <w:sz w:val="26"/>
      <w:szCs w:val="26"/>
    </w:rPr>
  </w:style>
  <w:style w:type="paragraph" w:styleId="E-mailSignature">
    <w:name w:val="E-mail Signature"/>
    <w:basedOn w:val="Normal"/>
    <w:link w:val="E-mailSignatureChar"/>
    <w:uiPriority w:val="99"/>
    <w:rsid w:val="00212A73"/>
  </w:style>
  <w:style w:type="character" w:customStyle="1" w:styleId="E-mailSignatureChar">
    <w:name w:val="E-mail Signature Char"/>
    <w:basedOn w:val="DefaultParagraphFont"/>
    <w:link w:val="E-mailSignature"/>
    <w:uiPriority w:val="99"/>
    <w:semiHidden/>
    <w:rsid w:val="00871252"/>
    <w:rPr>
      <w:sz w:val="24"/>
      <w:szCs w:val="24"/>
    </w:rPr>
  </w:style>
  <w:style w:type="table" w:styleId="TableGrid">
    <w:name w:val="Table Grid"/>
    <w:basedOn w:val="TableNormal"/>
    <w:uiPriority w:val="99"/>
    <w:rsid w:val="00212A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2A73"/>
    <w:rPr>
      <w:rFonts w:cs="Times New Roman"/>
      <w:color w:val="0000FF"/>
      <w:u w:val="single"/>
    </w:rPr>
  </w:style>
  <w:style w:type="paragraph" w:styleId="TOC4">
    <w:name w:val="toc 4"/>
    <w:basedOn w:val="Normal"/>
    <w:next w:val="Normal"/>
    <w:autoRedefine/>
    <w:uiPriority w:val="39"/>
    <w:rsid w:val="00F13F1C"/>
    <w:pPr>
      <w:tabs>
        <w:tab w:val="left" w:pos="1440"/>
        <w:tab w:val="right" w:leader="dot" w:pos="8630"/>
      </w:tabs>
      <w:spacing w:line="360" w:lineRule="auto"/>
      <w:ind w:left="1080" w:hanging="1080"/>
    </w:pPr>
    <w:rPr>
      <w:b/>
      <w:noProof/>
      <w:sz w:val="22"/>
      <w:szCs w:val="22"/>
    </w:rPr>
  </w:style>
  <w:style w:type="paragraph" w:styleId="TOC3">
    <w:name w:val="toc 3"/>
    <w:basedOn w:val="Normal"/>
    <w:next w:val="Normal"/>
    <w:autoRedefine/>
    <w:uiPriority w:val="39"/>
    <w:rsid w:val="00212A73"/>
    <w:pPr>
      <w:tabs>
        <w:tab w:val="left" w:pos="900"/>
        <w:tab w:val="left" w:pos="1440"/>
        <w:tab w:val="right" w:leader="dot" w:pos="8630"/>
      </w:tabs>
      <w:spacing w:line="360" w:lineRule="auto"/>
    </w:pPr>
    <w:rPr>
      <w:noProof/>
      <w:sz w:val="22"/>
      <w:szCs w:val="22"/>
    </w:rPr>
  </w:style>
  <w:style w:type="paragraph" w:styleId="TOC5">
    <w:name w:val="toc 5"/>
    <w:basedOn w:val="Normal"/>
    <w:next w:val="Normal"/>
    <w:autoRedefine/>
    <w:uiPriority w:val="99"/>
    <w:semiHidden/>
    <w:rsid w:val="00212A73"/>
    <w:pPr>
      <w:tabs>
        <w:tab w:val="right" w:leader="dot" w:pos="8630"/>
      </w:tabs>
      <w:spacing w:line="360" w:lineRule="auto"/>
      <w:ind w:left="1980" w:hanging="720"/>
    </w:pPr>
  </w:style>
  <w:style w:type="paragraph" w:styleId="NormalWeb">
    <w:name w:val="Normal (Web)"/>
    <w:basedOn w:val="Normal"/>
    <w:uiPriority w:val="99"/>
    <w:rsid w:val="00212A73"/>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uiPriority w:val="99"/>
    <w:rsid w:val="00212A73"/>
    <w:pPr>
      <w:tabs>
        <w:tab w:val="center" w:pos="4320"/>
        <w:tab w:val="right" w:pos="8640"/>
      </w:tabs>
    </w:pPr>
  </w:style>
  <w:style w:type="character" w:customStyle="1" w:styleId="HeaderChar">
    <w:name w:val="Header Char"/>
    <w:basedOn w:val="DefaultParagraphFont"/>
    <w:link w:val="Header"/>
    <w:uiPriority w:val="99"/>
    <w:semiHidden/>
    <w:rsid w:val="00871252"/>
    <w:rPr>
      <w:sz w:val="24"/>
      <w:szCs w:val="24"/>
    </w:rPr>
  </w:style>
  <w:style w:type="paragraph" w:styleId="Footer">
    <w:name w:val="footer"/>
    <w:basedOn w:val="Normal"/>
    <w:link w:val="FooterChar"/>
    <w:uiPriority w:val="99"/>
    <w:rsid w:val="00212A73"/>
    <w:pPr>
      <w:tabs>
        <w:tab w:val="center" w:pos="4320"/>
        <w:tab w:val="right" w:pos="8640"/>
      </w:tabs>
    </w:pPr>
  </w:style>
  <w:style w:type="character" w:customStyle="1" w:styleId="FooterChar">
    <w:name w:val="Footer Char"/>
    <w:basedOn w:val="DefaultParagraphFont"/>
    <w:link w:val="Footer"/>
    <w:uiPriority w:val="99"/>
    <w:semiHidden/>
    <w:rsid w:val="00871252"/>
    <w:rPr>
      <w:sz w:val="24"/>
      <w:szCs w:val="24"/>
    </w:rPr>
  </w:style>
  <w:style w:type="character" w:styleId="PageNumber">
    <w:name w:val="page number"/>
    <w:basedOn w:val="DefaultParagraphFont"/>
    <w:uiPriority w:val="99"/>
    <w:rsid w:val="00212A73"/>
    <w:rPr>
      <w:rFonts w:cs="Times New Roman"/>
    </w:rPr>
  </w:style>
  <w:style w:type="paragraph" w:styleId="BalloonText">
    <w:name w:val="Balloon Text"/>
    <w:basedOn w:val="Normal"/>
    <w:link w:val="BalloonTextChar"/>
    <w:uiPriority w:val="99"/>
    <w:semiHidden/>
    <w:rsid w:val="00B061F3"/>
    <w:rPr>
      <w:rFonts w:ascii="Tahoma" w:hAnsi="Tahoma" w:cs="Tahoma"/>
      <w:sz w:val="16"/>
      <w:szCs w:val="16"/>
    </w:rPr>
  </w:style>
  <w:style w:type="character" w:customStyle="1" w:styleId="BalloonTextChar">
    <w:name w:val="Balloon Text Char"/>
    <w:basedOn w:val="DefaultParagraphFont"/>
    <w:link w:val="BalloonText"/>
    <w:uiPriority w:val="99"/>
    <w:semiHidden/>
    <w:rsid w:val="00871252"/>
    <w:rPr>
      <w:sz w:val="0"/>
      <w:szCs w:val="0"/>
    </w:rPr>
  </w:style>
  <w:style w:type="character" w:styleId="CommentReference">
    <w:name w:val="annotation reference"/>
    <w:basedOn w:val="DefaultParagraphFont"/>
    <w:uiPriority w:val="99"/>
    <w:semiHidden/>
    <w:rsid w:val="00F33599"/>
    <w:rPr>
      <w:rFonts w:cs="Times New Roman"/>
      <w:sz w:val="16"/>
      <w:szCs w:val="16"/>
    </w:rPr>
  </w:style>
  <w:style w:type="paragraph" w:styleId="CommentText">
    <w:name w:val="annotation text"/>
    <w:basedOn w:val="Normal"/>
    <w:link w:val="CommentTextChar"/>
    <w:uiPriority w:val="99"/>
    <w:semiHidden/>
    <w:rsid w:val="00F33599"/>
    <w:rPr>
      <w:sz w:val="20"/>
      <w:szCs w:val="20"/>
    </w:rPr>
  </w:style>
  <w:style w:type="character" w:customStyle="1" w:styleId="CommentTextChar">
    <w:name w:val="Comment Text Char"/>
    <w:basedOn w:val="DefaultParagraphFont"/>
    <w:link w:val="CommentText"/>
    <w:uiPriority w:val="99"/>
    <w:semiHidden/>
    <w:rsid w:val="00871252"/>
    <w:rPr>
      <w:sz w:val="20"/>
      <w:szCs w:val="20"/>
    </w:rPr>
  </w:style>
  <w:style w:type="paragraph" w:styleId="CommentSubject">
    <w:name w:val="annotation subject"/>
    <w:basedOn w:val="CommentText"/>
    <w:next w:val="CommentText"/>
    <w:link w:val="CommentSubjectChar"/>
    <w:uiPriority w:val="99"/>
    <w:semiHidden/>
    <w:rsid w:val="00F33599"/>
    <w:rPr>
      <w:b/>
      <w:bCs/>
    </w:rPr>
  </w:style>
  <w:style w:type="character" w:customStyle="1" w:styleId="CommentSubjectChar">
    <w:name w:val="Comment Subject Char"/>
    <w:basedOn w:val="CommentTextChar"/>
    <w:link w:val="CommentSubject"/>
    <w:uiPriority w:val="99"/>
    <w:semiHidden/>
    <w:rsid w:val="00871252"/>
    <w:rPr>
      <w:b/>
      <w:bCs/>
      <w:sz w:val="20"/>
      <w:szCs w:val="20"/>
    </w:rPr>
  </w:style>
  <w:style w:type="paragraph" w:styleId="Revision">
    <w:name w:val="Revision"/>
    <w:hidden/>
    <w:uiPriority w:val="99"/>
    <w:semiHidden/>
    <w:rsid w:val="004564FC"/>
    <w:rPr>
      <w:sz w:val="24"/>
      <w:szCs w:val="24"/>
    </w:rPr>
  </w:style>
  <w:style w:type="paragraph" w:styleId="Date">
    <w:name w:val="Date"/>
    <w:basedOn w:val="Normal"/>
    <w:next w:val="Normal"/>
    <w:link w:val="DateChar"/>
    <w:uiPriority w:val="99"/>
    <w:semiHidden/>
    <w:unhideWhenUsed/>
    <w:rsid w:val="002B40A4"/>
  </w:style>
  <w:style w:type="character" w:customStyle="1" w:styleId="DateChar">
    <w:name w:val="Date Char"/>
    <w:basedOn w:val="DefaultParagraphFont"/>
    <w:link w:val="Date"/>
    <w:uiPriority w:val="99"/>
    <w:semiHidden/>
    <w:rsid w:val="002B40A4"/>
    <w:rPr>
      <w:sz w:val="24"/>
      <w:szCs w:val="24"/>
    </w:rPr>
  </w:style>
  <w:style w:type="character" w:customStyle="1" w:styleId="Heading1Char">
    <w:name w:val="Heading 1 Char"/>
    <w:basedOn w:val="DefaultParagraphFont"/>
    <w:link w:val="Heading1"/>
    <w:rsid w:val="002B40A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B40A4"/>
    <w:pPr>
      <w:spacing w:line="276" w:lineRule="auto"/>
      <w:outlineLvl w:val="9"/>
    </w:pPr>
    <w:rPr>
      <w:lang w:eastAsia="ja-JP"/>
    </w:rPr>
  </w:style>
  <w:style w:type="paragraph" w:styleId="ListParagraph">
    <w:name w:val="List Paragraph"/>
    <w:basedOn w:val="Normal"/>
    <w:uiPriority w:val="34"/>
    <w:qFormat/>
    <w:rsid w:val="006670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88812">
      <w:bodyDiv w:val="1"/>
      <w:marLeft w:val="0"/>
      <w:marRight w:val="0"/>
      <w:marTop w:val="0"/>
      <w:marBottom w:val="0"/>
      <w:divBdr>
        <w:top w:val="none" w:sz="0" w:space="0" w:color="auto"/>
        <w:left w:val="none" w:sz="0" w:space="0" w:color="auto"/>
        <w:bottom w:val="none" w:sz="0" w:space="0" w:color="auto"/>
        <w:right w:val="none" w:sz="0" w:space="0" w:color="auto"/>
      </w:divBdr>
    </w:div>
    <w:div w:id="550923390">
      <w:bodyDiv w:val="1"/>
      <w:marLeft w:val="0"/>
      <w:marRight w:val="0"/>
      <w:marTop w:val="0"/>
      <w:marBottom w:val="0"/>
      <w:divBdr>
        <w:top w:val="none" w:sz="0" w:space="0" w:color="auto"/>
        <w:left w:val="none" w:sz="0" w:space="0" w:color="auto"/>
        <w:bottom w:val="none" w:sz="0" w:space="0" w:color="auto"/>
        <w:right w:val="none" w:sz="0" w:space="0" w:color="auto"/>
      </w:divBdr>
    </w:div>
    <w:div w:id="1189639039">
      <w:bodyDiv w:val="1"/>
      <w:marLeft w:val="0"/>
      <w:marRight w:val="0"/>
      <w:marTop w:val="0"/>
      <w:marBottom w:val="0"/>
      <w:divBdr>
        <w:top w:val="none" w:sz="0" w:space="0" w:color="auto"/>
        <w:left w:val="none" w:sz="0" w:space="0" w:color="auto"/>
        <w:bottom w:val="none" w:sz="0" w:space="0" w:color="auto"/>
        <w:right w:val="none" w:sz="0" w:space="0" w:color="auto"/>
      </w:divBdr>
    </w:div>
    <w:div w:id="1961447633">
      <w:marLeft w:val="0"/>
      <w:marRight w:val="0"/>
      <w:marTop w:val="0"/>
      <w:marBottom w:val="0"/>
      <w:divBdr>
        <w:top w:val="none" w:sz="0" w:space="0" w:color="auto"/>
        <w:left w:val="none" w:sz="0" w:space="0" w:color="auto"/>
        <w:bottom w:val="none" w:sz="0" w:space="0" w:color="auto"/>
        <w:right w:val="none" w:sz="0" w:space="0" w:color="auto"/>
      </w:divBdr>
    </w:div>
    <w:div w:id="1961447634">
      <w:marLeft w:val="0"/>
      <w:marRight w:val="0"/>
      <w:marTop w:val="0"/>
      <w:marBottom w:val="0"/>
      <w:divBdr>
        <w:top w:val="none" w:sz="0" w:space="0" w:color="auto"/>
        <w:left w:val="none" w:sz="0" w:space="0" w:color="auto"/>
        <w:bottom w:val="none" w:sz="0" w:space="0" w:color="auto"/>
        <w:right w:val="none" w:sz="0" w:space="0" w:color="auto"/>
      </w:divBdr>
    </w:div>
    <w:div w:id="1961447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text/42/usc_sup_01_42_10_6A_20_II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aw.cornell.edu/uscode/text/42/usc_sup_01_42_10_6A" TargetMode="External"/><Relationship Id="rId17" Type="http://schemas.openxmlformats.org/officeDocument/2006/relationships/hyperlink" Target="http://www.stats.gov.cn/tjsj/ndsj/2013/indexeh.htm" TargetMode="External"/><Relationship Id="rId2" Type="http://schemas.openxmlformats.org/officeDocument/2006/relationships/numbering" Target="numbering.xml"/><Relationship Id="rId16" Type="http://schemas.openxmlformats.org/officeDocument/2006/relationships/hyperlink" Target="http://www.stats.gov.cn/tjsj/ndsj/2013/indexeh.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42/usc_sup_01_42" TargetMode="External"/><Relationship Id="rId5" Type="http://schemas.openxmlformats.org/officeDocument/2006/relationships/settings" Target="settings.xml"/><Relationship Id="rId15" Type="http://schemas.openxmlformats.org/officeDocument/2006/relationships/hyperlink" Target="http://www.law.cornell.edu/uscode/text/42/usc_sup_01_42_10_6A_20_III_30_C_40_2"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glynnsa@nih.gov" TargetMode="External"/><Relationship Id="rId14" Type="http://schemas.openxmlformats.org/officeDocument/2006/relationships/hyperlink" Target="http://www.law.cornell.edu/uscode/text/42/usc_sup_01_42_10_6A_20_III_30_C"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11741-1A0D-4955-A1B3-082102F8A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4833</Words>
  <Characters>29120</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Westat</Company>
  <LinksUpToDate>false</LinksUpToDate>
  <CharactersWithSpaces>33886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Denese Jones</dc:creator>
  <cp:lastModifiedBy>Vanessa E. Thornburg</cp:lastModifiedBy>
  <cp:revision>4</cp:revision>
  <cp:lastPrinted>2014-06-02T20:49:00Z</cp:lastPrinted>
  <dcterms:created xsi:type="dcterms:W3CDTF">2014-11-03T21:36:00Z</dcterms:created>
  <dcterms:modified xsi:type="dcterms:W3CDTF">2014-11-03T22:00:00Z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