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8F" w:rsidRPr="00651CC7" w:rsidRDefault="00F1628F" w:rsidP="00F1628F">
      <w:pPr>
        <w:pStyle w:val="Heading1"/>
      </w:pPr>
      <w:bookmarkStart w:id="0" w:name="_Toc306802976"/>
      <w:bookmarkStart w:id="1" w:name="_GoBack"/>
      <w:bookmarkEnd w:id="1"/>
      <w:r>
        <w:t>REFERENCES</w:t>
      </w:r>
      <w:bookmarkEnd w:id="0"/>
    </w:p>
    <w:p w:rsidR="00AC49EF" w:rsidRDefault="00AC49EF" w:rsidP="00AC49EF">
      <w:pPr>
        <w:rPr>
          <w:rFonts w:ascii="Times New Roman" w:hAnsi="Times New Roman"/>
          <w:sz w:val="24"/>
          <w:szCs w:val="24"/>
        </w:rPr>
      </w:pPr>
    </w:p>
    <w:p w:rsidR="00C34583" w:rsidRPr="00AC49EF" w:rsidRDefault="00AC49EF" w:rsidP="00AC49EF">
      <w:pPr>
        <w:rPr>
          <w:rFonts w:ascii="Times New Roman" w:hAnsi="Times New Roman"/>
          <w:sz w:val="24"/>
          <w:szCs w:val="24"/>
        </w:rPr>
      </w:pPr>
      <w:r w:rsidRPr="00AC49EF">
        <w:rPr>
          <w:rFonts w:ascii="Times New Roman" w:hAnsi="Times New Roman"/>
          <w:sz w:val="24"/>
          <w:szCs w:val="24"/>
        </w:rPr>
        <w:t xml:space="preserve">Aldana BU and Quintero MA. 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AC49EF">
        <w:rPr>
          <w:rFonts w:ascii="Times New Roman" w:hAnsi="Times New Roman"/>
          <w:sz w:val="24"/>
          <w:szCs w:val="24"/>
        </w:rPr>
        <w:t xml:space="preserve">comparison of three methods for sampling hard-to-reach or hidden populations. Pensamiento Psicológico; </w:t>
      </w:r>
      <w:r>
        <w:rPr>
          <w:rFonts w:ascii="Times New Roman" w:hAnsi="Times New Roman"/>
          <w:sz w:val="24"/>
          <w:szCs w:val="24"/>
        </w:rPr>
        <w:t>2008;</w:t>
      </w:r>
      <w:r w:rsidRPr="00AC49EF">
        <w:rPr>
          <w:rFonts w:ascii="Times New Roman" w:hAnsi="Times New Roman"/>
          <w:sz w:val="24"/>
          <w:szCs w:val="24"/>
        </w:rPr>
        <w:t>4(1) 167-176.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Bloom M, Spliethoff H, Vena J, et al.  Environmental exposure to PBDEs and thyroid function among New York anglers. Environmenta</w:t>
      </w:r>
      <w:r>
        <w:rPr>
          <w:rFonts w:ascii="Times New Roman" w:hAnsi="Times New Roman"/>
          <w:sz w:val="24"/>
          <w:szCs w:val="24"/>
        </w:rPr>
        <w:t xml:space="preserve">l Toxicology and Pharmacology. </w:t>
      </w:r>
      <w:r w:rsidRPr="00C52EA0">
        <w:rPr>
          <w:rFonts w:ascii="Times New Roman" w:hAnsi="Times New Roman"/>
          <w:sz w:val="24"/>
          <w:szCs w:val="24"/>
        </w:rPr>
        <w:t xml:space="preserve">2008;25:386-392.   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Bureau of Labor Statistics (BLS). 201</w:t>
      </w:r>
      <w:r w:rsidR="00C34583">
        <w:rPr>
          <w:rFonts w:ascii="Times New Roman" w:hAnsi="Times New Roman"/>
          <w:sz w:val="24"/>
          <w:szCs w:val="24"/>
        </w:rPr>
        <w:t>3</w:t>
      </w:r>
      <w:r w:rsidRPr="00C52EA0">
        <w:rPr>
          <w:rFonts w:ascii="Times New Roman" w:hAnsi="Times New Roman"/>
          <w:sz w:val="24"/>
          <w:szCs w:val="24"/>
        </w:rPr>
        <w:t xml:space="preserve">. </w:t>
      </w:r>
      <w:r w:rsidRPr="00C52EA0">
        <w:rPr>
          <w:rFonts w:ascii="Times New Roman" w:hAnsi="Times New Roman"/>
          <w:i/>
          <w:sz w:val="24"/>
          <w:szCs w:val="24"/>
        </w:rPr>
        <w:t>May 201</w:t>
      </w:r>
      <w:r w:rsidR="00C34583">
        <w:rPr>
          <w:rFonts w:ascii="Times New Roman" w:hAnsi="Times New Roman"/>
          <w:i/>
          <w:sz w:val="24"/>
          <w:szCs w:val="24"/>
        </w:rPr>
        <w:t>3</w:t>
      </w:r>
      <w:r w:rsidRPr="00C52EA0">
        <w:rPr>
          <w:rFonts w:ascii="Times New Roman" w:hAnsi="Times New Roman"/>
          <w:i/>
          <w:sz w:val="24"/>
          <w:szCs w:val="24"/>
        </w:rPr>
        <w:t xml:space="preserve"> Metropolitan and Nonmetropolitan Area Occupational Employment and Wage Estimates.</w:t>
      </w:r>
      <w:r w:rsidRPr="00C52EA0">
        <w:rPr>
          <w:rFonts w:ascii="Times New Roman" w:hAnsi="Times New Roman"/>
          <w:b/>
          <w:sz w:val="24"/>
          <w:szCs w:val="24"/>
        </w:rPr>
        <w:t xml:space="preserve"> </w:t>
      </w:r>
      <w:r w:rsidRPr="00C52EA0">
        <w:rPr>
          <w:rFonts w:ascii="Times New Roman" w:hAnsi="Times New Roman"/>
          <w:sz w:val="24"/>
          <w:szCs w:val="24"/>
        </w:rPr>
        <w:t xml:space="preserve">Available: </w:t>
      </w:r>
      <w:hyperlink r:id="rId5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http://www.bls.gov/oes/current/oessrcma.htm</w:t>
        </w:r>
      </w:hyperlink>
      <w:r w:rsidRPr="00C52EA0">
        <w:rPr>
          <w:rFonts w:ascii="Times New Roman" w:hAnsi="Times New Roman"/>
          <w:sz w:val="24"/>
          <w:szCs w:val="24"/>
        </w:rPr>
        <w:t>.</w:t>
      </w:r>
    </w:p>
    <w:p w:rsidR="00F739CB" w:rsidRPr="00F739CB" w:rsidRDefault="00F739CB" w:rsidP="00F739CB">
      <w:pPr>
        <w:rPr>
          <w:rFonts w:ascii="Times New Roman" w:hAnsi="Times New Roman"/>
          <w:sz w:val="24"/>
          <w:szCs w:val="24"/>
        </w:rPr>
      </w:pPr>
      <w:r w:rsidRPr="00F739CB">
        <w:rPr>
          <w:rFonts w:ascii="Times New Roman" w:hAnsi="Times New Roman"/>
          <w:sz w:val="24"/>
          <w:szCs w:val="24"/>
        </w:rPr>
        <w:t>CDC. National Health and Nutrition Examination Survey (NHANES) 2009. Anthropometry Procedures Manual. January 2009.</w:t>
      </w:r>
    </w:p>
    <w:p w:rsidR="001F1DB6" w:rsidRPr="001F1DB6" w:rsidRDefault="001F1DB6" w:rsidP="001F1DB6">
      <w:pPr>
        <w:rPr>
          <w:rFonts w:ascii="Times New Roman" w:hAnsi="Times New Roman"/>
          <w:sz w:val="24"/>
          <w:szCs w:val="24"/>
        </w:rPr>
      </w:pPr>
      <w:r w:rsidRPr="001F1DB6">
        <w:rPr>
          <w:rFonts w:ascii="Times New Roman" w:hAnsi="Times New Roman"/>
          <w:sz w:val="24"/>
          <w:szCs w:val="24"/>
        </w:rPr>
        <w:t>“City of Syracuse Neighborhood Revitalization Strategy Area Plan”. 2011. Retrieved from </w:t>
      </w:r>
      <w:hyperlink r:id="rId6" w:history="1">
        <w:r w:rsidRPr="001F1DB6">
          <w:rPr>
            <w:rStyle w:val="Hyperlink"/>
            <w:rFonts w:ascii="Times New Roman" w:hAnsi="Times New Roman"/>
            <w:sz w:val="24"/>
            <w:szCs w:val="24"/>
          </w:rPr>
          <w:t>http://www.syrgov.net/uploadedFiles/Departments/Neighborhood and_Business Development/Content/NRSA%202011-2015.pdf</w:t>
        </w:r>
      </w:hyperlink>
    </w:p>
    <w:p w:rsidR="00637FC6" w:rsidRDefault="00637FC6" w:rsidP="00CD6E9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Derrick C, Miller J, Andrews J. A fish consumption study of anglers in an at-risk community: A community-based participatory approach to risk reduction.  Public Health Nursing. 2008;25:312-318.</w:t>
      </w:r>
    </w:p>
    <w:p w:rsidR="00FE7252" w:rsidRPr="00FE7252" w:rsidRDefault="00FE7252" w:rsidP="00FE7252">
      <w:pPr>
        <w:rPr>
          <w:rFonts w:ascii="Times New Roman" w:hAnsi="Times New Roman"/>
          <w:sz w:val="24"/>
          <w:szCs w:val="24"/>
        </w:rPr>
      </w:pPr>
      <w:r w:rsidRPr="00FE7252">
        <w:rPr>
          <w:rFonts w:ascii="Times New Roman" w:hAnsi="Times New Roman"/>
          <w:sz w:val="24"/>
          <w:szCs w:val="24"/>
        </w:rPr>
        <w:t>Environmental Protection Agency. 2002. Fish Consumption and Environmental Justice. Retrieved from </w:t>
      </w:r>
      <w:hyperlink r:id="rId7" w:history="1">
        <w:r w:rsidRPr="00FE7252">
          <w:rPr>
            <w:rStyle w:val="Hyperlink"/>
            <w:rFonts w:ascii="Times New Roman" w:hAnsi="Times New Roman"/>
            <w:sz w:val="24"/>
            <w:szCs w:val="24"/>
          </w:rPr>
          <w:t>http://www.epa.gov/compliance/ej/resources/publications/nejac/fish-consump-report_1102.pdf</w:t>
        </w:r>
      </w:hyperlink>
    </w:p>
    <w:p w:rsidR="00F1628F" w:rsidRDefault="00F1628F" w:rsidP="00CD6E95">
      <w:pPr>
        <w:spacing w:line="240" w:lineRule="auto"/>
        <w:rPr>
          <w:rFonts w:ascii="Times New Roman" w:hAnsi="Times New Roman"/>
          <w:sz w:val="24"/>
          <w:szCs w:val="24"/>
        </w:rPr>
      </w:pPr>
      <w:r w:rsidRPr="00CD6E95">
        <w:rPr>
          <w:rFonts w:ascii="Times New Roman" w:hAnsi="Times New Roman"/>
          <w:sz w:val="24"/>
          <w:szCs w:val="24"/>
        </w:rPr>
        <w:t xml:space="preserve">Great Lakes Restoration Initiative (GLRI) Interagency Task Force. 2010. </w:t>
      </w:r>
      <w:r w:rsidRPr="00CD6E95">
        <w:rPr>
          <w:rFonts w:ascii="Times New Roman" w:hAnsi="Times New Roman"/>
          <w:i/>
          <w:sz w:val="24"/>
          <w:szCs w:val="24"/>
        </w:rPr>
        <w:t>Great Lakes Restoration Initiative</w:t>
      </w:r>
      <w:r w:rsidRPr="00C52EA0">
        <w:rPr>
          <w:rFonts w:ascii="Times New Roman" w:hAnsi="Times New Roman"/>
          <w:i/>
          <w:sz w:val="24"/>
          <w:szCs w:val="24"/>
        </w:rPr>
        <w:t xml:space="preserve"> Action Plan.</w:t>
      </w:r>
      <w:r w:rsidRPr="00C52EA0">
        <w:rPr>
          <w:rFonts w:ascii="Times New Roman" w:hAnsi="Times New Roman"/>
          <w:sz w:val="24"/>
          <w:szCs w:val="24"/>
        </w:rPr>
        <w:t xml:space="preserve"> Available: </w:t>
      </w:r>
      <w:hyperlink r:id="rId8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http://greatlakesrestoration.us/pdfs/glri_actionplan.pdf</w:t>
        </w:r>
      </w:hyperlink>
      <w:r w:rsidRPr="00C52EA0">
        <w:rPr>
          <w:rFonts w:ascii="Times New Roman" w:hAnsi="Times New Roman"/>
          <w:sz w:val="24"/>
          <w:szCs w:val="24"/>
        </w:rPr>
        <w:t>. Date Accessed: 15 August 2011.</w:t>
      </w:r>
    </w:p>
    <w:p w:rsidR="0007371F" w:rsidRPr="0007371F" w:rsidRDefault="0007371F" w:rsidP="0007371F">
      <w:pPr>
        <w:rPr>
          <w:rFonts w:ascii="Times New Roman" w:hAnsi="Times New Roman"/>
          <w:sz w:val="24"/>
          <w:szCs w:val="24"/>
        </w:rPr>
      </w:pPr>
      <w:r w:rsidRPr="0007371F">
        <w:rPr>
          <w:rFonts w:ascii="Times New Roman" w:hAnsi="Times New Roman"/>
          <w:sz w:val="24"/>
          <w:szCs w:val="24"/>
        </w:rPr>
        <w:t>Heckathorn D.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7371F">
        <w:rPr>
          <w:rFonts w:ascii="Times New Roman" w:hAnsi="Times New Roman"/>
          <w:sz w:val="24"/>
          <w:szCs w:val="24"/>
        </w:rPr>
        <w:t xml:space="preserve">Respondent-driven sampling: a new approach to the study of hidden populations. Soc Probl; </w:t>
      </w:r>
      <w:r>
        <w:rPr>
          <w:rFonts w:ascii="Times New Roman" w:hAnsi="Times New Roman"/>
          <w:sz w:val="24"/>
          <w:szCs w:val="24"/>
        </w:rPr>
        <w:t>1997;</w:t>
      </w:r>
      <w:r w:rsidRPr="0007371F">
        <w:rPr>
          <w:rFonts w:ascii="Times New Roman" w:hAnsi="Times New Roman"/>
          <w:sz w:val="24"/>
          <w:szCs w:val="24"/>
        </w:rPr>
        <w:t>44:174–199.</w:t>
      </w:r>
    </w:p>
    <w:p w:rsidR="0007371F" w:rsidRPr="0007371F" w:rsidRDefault="0007371F" w:rsidP="0007371F">
      <w:pPr>
        <w:rPr>
          <w:rFonts w:ascii="Times New Roman" w:hAnsi="Times New Roman"/>
          <w:sz w:val="24"/>
          <w:szCs w:val="24"/>
        </w:rPr>
      </w:pPr>
      <w:r w:rsidRPr="0007371F">
        <w:rPr>
          <w:rFonts w:ascii="Times New Roman" w:hAnsi="Times New Roman"/>
          <w:sz w:val="24"/>
          <w:szCs w:val="24"/>
        </w:rPr>
        <w:t>Heckathorn DD. Respondent-Driven Sampling II: Deriving Valid Population Estimates from Chain-Referral Samples of Hidden Populations. Soc Probl</w:t>
      </w:r>
      <w:r>
        <w:rPr>
          <w:rFonts w:ascii="Times New Roman" w:hAnsi="Times New Roman"/>
          <w:sz w:val="24"/>
          <w:szCs w:val="24"/>
        </w:rPr>
        <w:t>. 2002</w:t>
      </w:r>
      <w:r w:rsidRPr="0007371F">
        <w:rPr>
          <w:rFonts w:ascii="Times New Roman" w:hAnsi="Times New Roman"/>
          <w:sz w:val="24"/>
          <w:szCs w:val="24"/>
        </w:rPr>
        <w:t>;49(1) 11-34.</w:t>
      </w:r>
    </w:p>
    <w:p w:rsidR="00B15EDD" w:rsidRDefault="00B15EDD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15EDD">
        <w:rPr>
          <w:rFonts w:ascii="Times New Roman" w:hAnsi="Times New Roman"/>
          <w:sz w:val="24"/>
          <w:szCs w:val="24"/>
        </w:rPr>
        <w:t>Johnston</w:t>
      </w:r>
      <w:r>
        <w:rPr>
          <w:rFonts w:ascii="Times New Roman" w:hAnsi="Times New Roman"/>
          <w:sz w:val="24"/>
          <w:szCs w:val="24"/>
        </w:rPr>
        <w:t xml:space="preserve"> LG,</w:t>
      </w:r>
      <w:r w:rsidRPr="00B15EDD">
        <w:rPr>
          <w:rFonts w:ascii="Times New Roman" w:hAnsi="Times New Roman"/>
          <w:sz w:val="24"/>
          <w:szCs w:val="24"/>
        </w:rPr>
        <w:t xml:space="preserve"> Sabin</w:t>
      </w:r>
      <w:r>
        <w:rPr>
          <w:rFonts w:ascii="Times New Roman" w:hAnsi="Times New Roman"/>
          <w:sz w:val="24"/>
          <w:szCs w:val="24"/>
        </w:rPr>
        <w:t xml:space="preserve"> K. </w:t>
      </w:r>
      <w:r w:rsidRPr="00B15EDD">
        <w:rPr>
          <w:rFonts w:ascii="Times New Roman" w:hAnsi="Times New Roman"/>
          <w:bCs/>
          <w:color w:val="000000"/>
          <w:sz w:val="24"/>
          <w:szCs w:val="24"/>
        </w:rPr>
        <w:t>Sampling hard-to-reach populations with respondent driven sampling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15EDD">
        <w:rPr>
          <w:rFonts w:ascii="Times New Roman" w:hAnsi="Times New Roman"/>
          <w:color w:val="000000"/>
          <w:sz w:val="24"/>
          <w:szCs w:val="24"/>
        </w:rPr>
        <w:t>Met</w:t>
      </w:r>
      <w:r>
        <w:rPr>
          <w:rFonts w:ascii="Times New Roman" w:hAnsi="Times New Roman"/>
          <w:color w:val="000000"/>
          <w:sz w:val="24"/>
          <w:szCs w:val="24"/>
        </w:rPr>
        <w:t>hodological Innovations Online. 2010;5(2):</w:t>
      </w:r>
      <w:r w:rsidR="00CD6E95">
        <w:rPr>
          <w:rFonts w:ascii="Times New Roman" w:hAnsi="Times New Roman"/>
          <w:color w:val="000000"/>
          <w:sz w:val="24"/>
          <w:szCs w:val="24"/>
        </w:rPr>
        <w:t>38-48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1FC4" w:rsidRDefault="00A71FC4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7371F" w:rsidRPr="0007371F" w:rsidRDefault="0007371F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371F">
        <w:rPr>
          <w:rFonts w:ascii="Times New Roman" w:hAnsi="Times New Roman"/>
          <w:sz w:val="24"/>
          <w:szCs w:val="24"/>
        </w:rPr>
        <w:t xml:space="preserve">Lansky A, Abdul-Quader AS, Cribbin M, </w:t>
      </w:r>
      <w:r>
        <w:rPr>
          <w:rFonts w:ascii="Times New Roman" w:hAnsi="Times New Roman"/>
          <w:sz w:val="24"/>
          <w:szCs w:val="24"/>
        </w:rPr>
        <w:t xml:space="preserve">et al. </w:t>
      </w:r>
      <w:r w:rsidRPr="0007371F">
        <w:rPr>
          <w:rFonts w:ascii="Times New Roman" w:hAnsi="Times New Roman"/>
          <w:sz w:val="24"/>
          <w:szCs w:val="24"/>
        </w:rPr>
        <w:t>Developing an HIV Behavioral Surveillance System for Injecting Drug Users: The National HIV Behavioral Surveillanc</w:t>
      </w:r>
      <w:r>
        <w:rPr>
          <w:rFonts w:ascii="Times New Roman" w:hAnsi="Times New Roman"/>
          <w:sz w:val="24"/>
          <w:szCs w:val="24"/>
        </w:rPr>
        <w:t xml:space="preserve">e System. Public </w:t>
      </w:r>
      <w:r w:rsidRPr="0007371F">
        <w:rPr>
          <w:rFonts w:ascii="Times New Roman" w:hAnsi="Times New Roman"/>
          <w:sz w:val="24"/>
          <w:szCs w:val="24"/>
        </w:rPr>
        <w:t>Health Rep</w:t>
      </w:r>
      <w:r>
        <w:rPr>
          <w:rFonts w:ascii="Times New Roman" w:hAnsi="Times New Roman"/>
          <w:sz w:val="24"/>
          <w:szCs w:val="24"/>
        </w:rPr>
        <w:t>orts. 2007;</w:t>
      </w:r>
      <w:r w:rsidRPr="0007371F">
        <w:rPr>
          <w:rFonts w:ascii="Times New Roman" w:hAnsi="Times New Roman"/>
          <w:sz w:val="24"/>
          <w:szCs w:val="24"/>
        </w:rPr>
        <w:t>122 Suppl 1:48-55.</w:t>
      </w:r>
    </w:p>
    <w:p w:rsidR="0007371F" w:rsidRPr="0007371F" w:rsidRDefault="0007371F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FC4" w:rsidRPr="00A71FC4" w:rsidRDefault="00A71FC4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7371F">
        <w:rPr>
          <w:rFonts w:ascii="Times New Roman" w:hAnsi="Times New Roman"/>
          <w:sz w:val="24"/>
          <w:szCs w:val="24"/>
        </w:rPr>
        <w:lastRenderedPageBreak/>
        <w:t xml:space="preserve">Lee R, Ranaldi J, Cummings M, Crucetti JB, </w:t>
      </w:r>
      <w:r w:rsidR="0013631C" w:rsidRPr="0007371F">
        <w:rPr>
          <w:rFonts w:ascii="Times New Roman" w:hAnsi="Times New Roman"/>
          <w:sz w:val="24"/>
          <w:szCs w:val="24"/>
        </w:rPr>
        <w:t>et al.</w:t>
      </w:r>
      <w:r w:rsidRPr="0007371F">
        <w:rPr>
          <w:rFonts w:ascii="Times New Roman" w:hAnsi="Times New Roman"/>
          <w:sz w:val="24"/>
          <w:szCs w:val="24"/>
        </w:rPr>
        <w:t xml:space="preserve"> Given the increasing bias in random digit</w:t>
      </w:r>
      <w:r w:rsidRPr="00A71FC4">
        <w:rPr>
          <w:rFonts w:ascii="Times New Roman" w:hAnsi="Times New Roman"/>
          <w:sz w:val="24"/>
          <w:szCs w:val="24"/>
        </w:rPr>
        <w:t xml:space="preserve"> dialing sampling, could respondent-driven sampling be a practical alternative? Ann Epidemiol</w:t>
      </w:r>
      <w:r w:rsidR="0013631C">
        <w:rPr>
          <w:rFonts w:ascii="Times New Roman" w:hAnsi="Times New Roman"/>
          <w:sz w:val="24"/>
          <w:szCs w:val="24"/>
        </w:rPr>
        <w:t>. 2011</w:t>
      </w:r>
      <w:r w:rsidRPr="00A71FC4">
        <w:rPr>
          <w:rFonts w:ascii="Times New Roman" w:hAnsi="Times New Roman"/>
          <w:sz w:val="24"/>
          <w:szCs w:val="24"/>
        </w:rPr>
        <w:t>; 21(4):272-9.</w:t>
      </w:r>
    </w:p>
    <w:p w:rsidR="00197FD9" w:rsidRDefault="00197FD9" w:rsidP="0019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FD9" w:rsidRPr="006C6DF6" w:rsidRDefault="00197FD9" w:rsidP="0019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DF6">
        <w:rPr>
          <w:rFonts w:ascii="Times New Roman" w:hAnsi="Times New Roman"/>
          <w:sz w:val="24"/>
          <w:szCs w:val="24"/>
        </w:rPr>
        <w:t>Mackellar, D., Valleroy, L., Karon, G., Lemp, G. and Janssen, R.</w:t>
      </w:r>
      <w:r w:rsidR="0013631C">
        <w:rPr>
          <w:rFonts w:ascii="Times New Roman" w:hAnsi="Times New Roman"/>
          <w:sz w:val="24"/>
          <w:szCs w:val="24"/>
        </w:rPr>
        <w:t xml:space="preserve"> </w:t>
      </w:r>
      <w:r w:rsidRPr="006C6DF6">
        <w:rPr>
          <w:rFonts w:ascii="Times New Roman" w:hAnsi="Times New Roman"/>
          <w:sz w:val="24"/>
          <w:szCs w:val="24"/>
        </w:rPr>
        <w:t>The Young</w:t>
      </w:r>
    </w:p>
    <w:p w:rsidR="00197FD9" w:rsidRPr="006C6DF6" w:rsidRDefault="00197FD9" w:rsidP="0019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DF6">
        <w:rPr>
          <w:rFonts w:ascii="Times New Roman" w:hAnsi="Times New Roman"/>
          <w:sz w:val="24"/>
          <w:szCs w:val="24"/>
        </w:rPr>
        <w:t>Men's Survey: Methods for estimating HIV seroprevalence and risk factors among young</w:t>
      </w:r>
    </w:p>
    <w:p w:rsidR="00197FD9" w:rsidRPr="00426F12" w:rsidRDefault="00197FD9" w:rsidP="00426F12">
      <w:pPr>
        <w:rPr>
          <w:rFonts w:ascii="Times New Roman" w:hAnsi="Times New Roman"/>
          <w:sz w:val="24"/>
          <w:szCs w:val="24"/>
        </w:rPr>
      </w:pPr>
      <w:r w:rsidRPr="00426F12">
        <w:rPr>
          <w:rFonts w:ascii="Times New Roman" w:hAnsi="Times New Roman"/>
          <w:sz w:val="24"/>
          <w:szCs w:val="24"/>
        </w:rPr>
        <w:t>men who have sex with men. Public Health Reports</w:t>
      </w:r>
      <w:r w:rsidR="0013631C" w:rsidRPr="00426F12">
        <w:rPr>
          <w:rFonts w:ascii="Times New Roman" w:hAnsi="Times New Roman"/>
          <w:sz w:val="24"/>
          <w:szCs w:val="24"/>
        </w:rPr>
        <w:t>. 1996;</w:t>
      </w:r>
      <w:r w:rsidRPr="00426F12">
        <w:rPr>
          <w:rFonts w:ascii="Times New Roman" w:hAnsi="Times New Roman"/>
          <w:sz w:val="24"/>
          <w:szCs w:val="24"/>
        </w:rPr>
        <w:t>111:138-144.</w:t>
      </w:r>
    </w:p>
    <w:p w:rsidR="00426F12" w:rsidRPr="00426F12" w:rsidRDefault="00426F12" w:rsidP="00426F12">
      <w:pPr>
        <w:rPr>
          <w:rFonts w:ascii="Times New Roman" w:hAnsi="Times New Roman"/>
          <w:sz w:val="24"/>
          <w:szCs w:val="24"/>
        </w:rPr>
      </w:pPr>
      <w:r w:rsidRPr="00426F12">
        <w:rPr>
          <w:rFonts w:ascii="Times New Roman" w:hAnsi="Times New Roman"/>
          <w:sz w:val="24"/>
          <w:szCs w:val="24"/>
        </w:rPr>
        <w:t>McKelvey W, Gwynn RC, Jeffery N, Kass D, Thorpe LE, Garg RK, Palmer CD, Parsons PJ. 2007.  A biomonitoring study of lead, cadmium, and mercury in the blood of New York City adults. Environ Health Perspect; 115(10):1435-1441.</w:t>
      </w:r>
    </w:p>
    <w:p w:rsidR="0017132A" w:rsidRPr="00426F12" w:rsidRDefault="0017132A" w:rsidP="00426F12">
      <w:pPr>
        <w:rPr>
          <w:rFonts w:ascii="Times New Roman" w:hAnsi="Times New Roman"/>
          <w:sz w:val="24"/>
          <w:szCs w:val="24"/>
        </w:rPr>
      </w:pPr>
      <w:r w:rsidRPr="00426F12">
        <w:rPr>
          <w:rFonts w:ascii="Times New Roman" w:hAnsi="Times New Roman"/>
          <w:sz w:val="24"/>
          <w:szCs w:val="24"/>
        </w:rPr>
        <w:t>Sabin K.</w:t>
      </w:r>
      <w:bookmarkStart w:id="2" w:name="485683"/>
      <w:bookmarkEnd w:id="2"/>
      <w:r w:rsidRPr="00426F12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 w:rsidRPr="00426F12">
        <w:rPr>
          <w:rFonts w:ascii="Times New Roman" w:hAnsi="Times New Roman"/>
          <w:bCs/>
          <w:sz w:val="24"/>
          <w:szCs w:val="24"/>
          <w:lang w:val="en-GB"/>
        </w:rPr>
        <w:t xml:space="preserve">Snowball is not the only method for sampling refugees and similar populations. </w:t>
      </w:r>
      <w:r w:rsidRPr="00426F12">
        <w:rPr>
          <w:rFonts w:ascii="Times New Roman" w:hAnsi="Times New Roman"/>
          <w:sz w:val="24"/>
          <w:szCs w:val="24"/>
        </w:rPr>
        <w:t>BMC Int Health Hum Rights. 2011 Mar 15;11:2.</w:t>
      </w:r>
    </w:p>
    <w:p w:rsidR="00613F21" w:rsidRPr="00426F12" w:rsidRDefault="00613F21" w:rsidP="0061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6F12">
        <w:rPr>
          <w:rFonts w:ascii="Times New Roman" w:hAnsi="Times New Roman"/>
          <w:bCs/>
          <w:sz w:val="24"/>
          <w:szCs w:val="24"/>
        </w:rPr>
        <w:t xml:space="preserve">Salganik MJ, Heckathorn DD. Sampling and estimation in hidden populations using respondent-driven sampling. </w:t>
      </w:r>
      <w:r w:rsidRPr="00426F12">
        <w:rPr>
          <w:rFonts w:ascii="Times New Roman" w:hAnsi="Times New Roman"/>
          <w:iCs/>
          <w:sz w:val="24"/>
          <w:szCs w:val="24"/>
        </w:rPr>
        <w:t>Sociological Methodology</w:t>
      </w:r>
      <w:r w:rsidRPr="00426F12">
        <w:rPr>
          <w:rFonts w:ascii="Times New Roman" w:hAnsi="Times New Roman"/>
          <w:sz w:val="24"/>
          <w:szCs w:val="24"/>
        </w:rPr>
        <w:t>. 2004;34:193-239.</w:t>
      </w:r>
    </w:p>
    <w:p w:rsidR="00613F21" w:rsidRPr="00426F12" w:rsidRDefault="00613F21" w:rsidP="0061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5449A" w:rsidRPr="0095449A" w:rsidRDefault="0095449A" w:rsidP="0095449A">
      <w:pPr>
        <w:rPr>
          <w:rFonts w:ascii="Times New Roman" w:hAnsi="Times New Roman"/>
          <w:sz w:val="24"/>
          <w:szCs w:val="24"/>
        </w:rPr>
      </w:pPr>
      <w:r w:rsidRPr="00426F12">
        <w:rPr>
          <w:rFonts w:ascii="Times New Roman" w:hAnsi="Times New Roman"/>
          <w:sz w:val="24"/>
          <w:szCs w:val="24"/>
        </w:rPr>
        <w:t>Semaan S. Time-space</w:t>
      </w:r>
      <w:r w:rsidRPr="0095449A">
        <w:rPr>
          <w:rFonts w:ascii="Times New Roman" w:hAnsi="Times New Roman"/>
          <w:sz w:val="24"/>
          <w:szCs w:val="24"/>
        </w:rPr>
        <w:t xml:space="preserve"> sampling and respondent-driven sampling with hard-to—reach populations. Methodological Innovations Online</w:t>
      </w:r>
      <w:r>
        <w:rPr>
          <w:rFonts w:ascii="Times New Roman" w:hAnsi="Times New Roman"/>
          <w:sz w:val="24"/>
          <w:szCs w:val="24"/>
        </w:rPr>
        <w:t>. 2010</w:t>
      </w:r>
      <w:r w:rsidRPr="0095449A">
        <w:rPr>
          <w:rFonts w:ascii="Times New Roman" w:hAnsi="Times New Roman"/>
          <w:sz w:val="24"/>
          <w:szCs w:val="24"/>
        </w:rPr>
        <w:t>;5(2): 60-75.</w:t>
      </w:r>
    </w:p>
    <w:p w:rsidR="00F1628F" w:rsidRPr="00C52EA0" w:rsidRDefault="00F1628F" w:rsidP="00197F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Singer E. (2002). The Use of Incentives to Reduce Nonresponse in Household Surveys. In R. M. Groves, D. A. Dillman, J. L. Eltinge, and R. J. A. Little (Eds.) </w:t>
      </w:r>
      <w:r w:rsidRPr="00C52EA0">
        <w:rPr>
          <w:rFonts w:ascii="Times New Roman" w:hAnsi="Times New Roman"/>
          <w:i/>
          <w:iCs/>
          <w:color w:val="000000"/>
          <w:sz w:val="24"/>
          <w:szCs w:val="24"/>
        </w:rPr>
        <w:t xml:space="preserve">Survey Nonresponse. 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New York: </w:t>
      </w:r>
    </w:p>
    <w:p w:rsidR="00A44E0A" w:rsidRPr="00A44E0A" w:rsidRDefault="00A44E0A" w:rsidP="00A44E0A">
      <w:pPr>
        <w:rPr>
          <w:rFonts w:ascii="Times New Roman" w:hAnsi="Times New Roman"/>
          <w:sz w:val="24"/>
          <w:szCs w:val="24"/>
        </w:rPr>
      </w:pPr>
      <w:r w:rsidRPr="00A44E0A">
        <w:rPr>
          <w:rFonts w:ascii="Times New Roman" w:hAnsi="Times New Roman"/>
          <w:sz w:val="24"/>
          <w:szCs w:val="24"/>
        </w:rPr>
        <w:t>TNT Neighborhood Planning Council. 2011. Eastside Neighborhood Plan 2011. Retrieved from </w:t>
      </w:r>
      <w:hyperlink r:id="rId9" w:history="1">
        <w:r w:rsidRPr="00A44E0A">
          <w:rPr>
            <w:rStyle w:val="Hyperlink"/>
            <w:rFonts w:ascii="Times New Roman" w:hAnsi="Times New Roman"/>
            <w:sz w:val="24"/>
            <w:szCs w:val="24"/>
          </w:rPr>
          <w:t>http://www.syracuse.ny.us/uploadedFiles/Departments/CommunityDevelopment/TNT/Westcott/TNT%205-Draft%20Neighborhood%20Plan%20revised%203-29-12.pdf</w:t>
        </w:r>
      </w:hyperlink>
    </w:p>
    <w:p w:rsidR="00E86C0D" w:rsidRPr="00E86C0D" w:rsidRDefault="00E86C0D" w:rsidP="00E86C0D">
      <w:pPr>
        <w:rPr>
          <w:rFonts w:ascii="Times New Roman" w:hAnsi="Times New Roman"/>
          <w:sz w:val="24"/>
          <w:szCs w:val="24"/>
        </w:rPr>
      </w:pPr>
      <w:r w:rsidRPr="00E86C0D">
        <w:rPr>
          <w:rFonts w:ascii="Times New Roman" w:hAnsi="Times New Roman"/>
          <w:sz w:val="24"/>
          <w:szCs w:val="24"/>
        </w:rPr>
        <w:t xml:space="preserve">Tyson, R. 2012. “Pollution, Poverty, People of Color: Warnings about contaminated fish fail to reach people most at risk”. Retrieved from </w:t>
      </w:r>
      <w:hyperlink r:id="rId10" w:history="1">
        <w:r w:rsidRPr="00E86C0D">
          <w:rPr>
            <w:rStyle w:val="Hyperlink"/>
            <w:rFonts w:ascii="Times New Roman" w:hAnsi="Times New Roman"/>
            <w:sz w:val="24"/>
            <w:szCs w:val="24"/>
          </w:rPr>
          <w:t>http://www.environmentalhealthnews.org/ehs/news/2012/fish-advisories-and-environmental-justice/document_view</w:t>
        </w:r>
      </w:hyperlink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Vena JE, Germaine MB, Kostyniak P, et al.  The New York Angler Study: Exposure characterization and reproductive and developmental health.  Toxicology and Industrial Health Toxicol Ind Health. 1996;12:327-334.</w:t>
      </w:r>
    </w:p>
    <w:p w:rsidR="00197FD9" w:rsidRDefault="00197FD9" w:rsidP="00F1628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Viswanathan M, Ammerman A, Eng E, et al. Community-based participatory research: Assessing the evidence. Evidence Report/Technology Assessment No 99. AHRQ Publication 04-E02202.   </w:t>
      </w:r>
    </w:p>
    <w:p w:rsidR="00197FD9" w:rsidRDefault="00197FD9" w:rsidP="00197FD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B23DDA">
        <w:rPr>
          <w:rFonts w:ascii="Times New Roman" w:hAnsi="Times New Roman"/>
          <w:sz w:val="24"/>
          <w:szCs w:val="24"/>
        </w:rPr>
        <w:t xml:space="preserve">West PC, Fly JM, </w:t>
      </w:r>
      <w:r w:rsidRPr="00B23DDA">
        <w:rPr>
          <w:rFonts w:ascii="Times New Roman" w:eastAsia="Times New Roman" w:hAnsi="Times New Roman"/>
          <w:sz w:val="24"/>
          <w:szCs w:val="24"/>
        </w:rPr>
        <w:t>Marans R, Larkin F, Rosenblatt D. 1991-92 Michigan sport anglers fish consumption study. Prepared by the University of Michigan, School of Natural Resources for the Michigan Department of Natural Resources, Ann Arbor, MI. Technical Report No. 6; May 1993.</w:t>
      </w:r>
    </w:p>
    <w:sectPr w:rsidR="00197FD9" w:rsidSect="00B1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8F"/>
    <w:rsid w:val="000103BE"/>
    <w:rsid w:val="0007371F"/>
    <w:rsid w:val="000856E9"/>
    <w:rsid w:val="000B1B90"/>
    <w:rsid w:val="0013631C"/>
    <w:rsid w:val="0017132A"/>
    <w:rsid w:val="00197FD9"/>
    <w:rsid w:val="001F1DB6"/>
    <w:rsid w:val="0022273F"/>
    <w:rsid w:val="002675B7"/>
    <w:rsid w:val="00426F12"/>
    <w:rsid w:val="004703B2"/>
    <w:rsid w:val="00574E99"/>
    <w:rsid w:val="00596055"/>
    <w:rsid w:val="005C0878"/>
    <w:rsid w:val="00613F21"/>
    <w:rsid w:val="00637FC6"/>
    <w:rsid w:val="006B002B"/>
    <w:rsid w:val="00836931"/>
    <w:rsid w:val="008670E4"/>
    <w:rsid w:val="00873929"/>
    <w:rsid w:val="008C7EED"/>
    <w:rsid w:val="0091062C"/>
    <w:rsid w:val="0095449A"/>
    <w:rsid w:val="009C57FE"/>
    <w:rsid w:val="009E0C2B"/>
    <w:rsid w:val="00A44E0A"/>
    <w:rsid w:val="00A6259D"/>
    <w:rsid w:val="00A71FC4"/>
    <w:rsid w:val="00AC49EF"/>
    <w:rsid w:val="00AD5EC7"/>
    <w:rsid w:val="00AD64C3"/>
    <w:rsid w:val="00B15EDD"/>
    <w:rsid w:val="00B94641"/>
    <w:rsid w:val="00C34583"/>
    <w:rsid w:val="00C365F0"/>
    <w:rsid w:val="00CD6E95"/>
    <w:rsid w:val="00CD701C"/>
    <w:rsid w:val="00D43DAC"/>
    <w:rsid w:val="00E86C0D"/>
    <w:rsid w:val="00F1628F"/>
    <w:rsid w:val="00F739CB"/>
    <w:rsid w:val="00F75611"/>
    <w:rsid w:val="00FA2841"/>
    <w:rsid w:val="00FE7252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28F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8F"/>
    <w:rPr>
      <w:rFonts w:ascii="Cambria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628F"/>
    <w:rPr>
      <w:color w:val="0000FF"/>
      <w:u w:val="single"/>
    </w:rPr>
  </w:style>
  <w:style w:type="paragraph" w:customStyle="1" w:styleId="details">
    <w:name w:val="details"/>
    <w:basedOn w:val="Normal"/>
    <w:rsid w:val="008C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C7EED"/>
  </w:style>
  <w:style w:type="paragraph" w:styleId="BalloonText">
    <w:name w:val="Balloon Text"/>
    <w:basedOn w:val="Normal"/>
    <w:link w:val="BalloonTextChar"/>
    <w:rsid w:val="008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0E4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EDD"/>
    <w:rPr>
      <w:rFonts w:ascii="Calibri" w:eastAsia="Calibri" w:hAnsi="Calibri"/>
    </w:rPr>
  </w:style>
  <w:style w:type="character" w:customStyle="1" w:styleId="highlight">
    <w:name w:val="highlight"/>
    <w:basedOn w:val="DefaultParagraphFont"/>
    <w:rsid w:val="002675B7"/>
  </w:style>
  <w:style w:type="character" w:styleId="FollowedHyperlink">
    <w:name w:val="FollowedHyperlink"/>
    <w:basedOn w:val="DefaultParagraphFont"/>
    <w:rsid w:val="00C365F0"/>
    <w:rPr>
      <w:color w:val="800080" w:themeColor="followedHyperlink"/>
      <w:u w:val="single"/>
    </w:rPr>
  </w:style>
  <w:style w:type="paragraph" w:customStyle="1" w:styleId="GLReference">
    <w:name w:val="GL Reference"/>
    <w:basedOn w:val="Normal"/>
    <w:link w:val="GLReferenceChar"/>
    <w:qFormat/>
    <w:rsid w:val="00AD64C3"/>
    <w:pPr>
      <w:spacing w:line="360" w:lineRule="auto"/>
      <w:ind w:left="360" w:hanging="360"/>
    </w:pPr>
  </w:style>
  <w:style w:type="character" w:customStyle="1" w:styleId="GLReferenceChar">
    <w:name w:val="GL Reference Char"/>
    <w:link w:val="GLReference"/>
    <w:rsid w:val="00AD64C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28F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8F"/>
    <w:rPr>
      <w:rFonts w:ascii="Cambria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628F"/>
    <w:rPr>
      <w:color w:val="0000FF"/>
      <w:u w:val="single"/>
    </w:rPr>
  </w:style>
  <w:style w:type="paragraph" w:customStyle="1" w:styleId="details">
    <w:name w:val="details"/>
    <w:basedOn w:val="Normal"/>
    <w:rsid w:val="008C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C7EED"/>
  </w:style>
  <w:style w:type="paragraph" w:styleId="BalloonText">
    <w:name w:val="Balloon Text"/>
    <w:basedOn w:val="Normal"/>
    <w:link w:val="BalloonTextChar"/>
    <w:rsid w:val="008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0E4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EDD"/>
    <w:rPr>
      <w:rFonts w:ascii="Calibri" w:eastAsia="Calibri" w:hAnsi="Calibri"/>
    </w:rPr>
  </w:style>
  <w:style w:type="character" w:customStyle="1" w:styleId="highlight">
    <w:name w:val="highlight"/>
    <w:basedOn w:val="DefaultParagraphFont"/>
    <w:rsid w:val="002675B7"/>
  </w:style>
  <w:style w:type="character" w:styleId="FollowedHyperlink">
    <w:name w:val="FollowedHyperlink"/>
    <w:basedOn w:val="DefaultParagraphFont"/>
    <w:rsid w:val="00C365F0"/>
    <w:rPr>
      <w:color w:val="800080" w:themeColor="followedHyperlink"/>
      <w:u w:val="single"/>
    </w:rPr>
  </w:style>
  <w:style w:type="paragraph" w:customStyle="1" w:styleId="GLReference">
    <w:name w:val="GL Reference"/>
    <w:basedOn w:val="Normal"/>
    <w:link w:val="GLReferenceChar"/>
    <w:qFormat/>
    <w:rsid w:val="00AD64C3"/>
    <w:pPr>
      <w:spacing w:line="360" w:lineRule="auto"/>
      <w:ind w:left="360" w:hanging="360"/>
    </w:pPr>
  </w:style>
  <w:style w:type="character" w:customStyle="1" w:styleId="GLReferenceChar">
    <w:name w:val="GL Reference Char"/>
    <w:link w:val="GLReference"/>
    <w:rsid w:val="00AD64C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98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4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atlakesrestoration.us/pdfs/glri_actionpl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a.gov/compliance/ej/resources/publications/nejac/fish-consump-report_1102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yrgov.net/uploadedFiles/Departments/Neighborhood%20and_Business%20Development/Content/NRSA%202011-201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ls.gov/oes/current/oessrcma.htm" TargetMode="External"/><Relationship Id="rId10" Type="http://schemas.openxmlformats.org/officeDocument/2006/relationships/hyperlink" Target="http://www.environmentalhealthnews.org/ehs/news/2012/fish-advisories-and-environmental-justice/document_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racuse.ny.us/uploadedFiles/Departments/CommunityDevelopment/TNT/Westcott/TNT%205-Draft%20Neighborhood%20Plan%20revised%203-29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wdw0</dc:creator>
  <cp:lastModifiedBy>CDC User</cp:lastModifiedBy>
  <cp:revision>2</cp:revision>
  <dcterms:created xsi:type="dcterms:W3CDTF">2014-10-23T15:14:00Z</dcterms:created>
  <dcterms:modified xsi:type="dcterms:W3CDTF">2014-10-23T15:14:00Z</dcterms:modified>
</cp:coreProperties>
</file>