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F6" w:rsidRDefault="00CC1DF6" w:rsidP="00653B76">
      <w:pPr>
        <w:spacing w:line="480" w:lineRule="auto"/>
        <w:jc w:val="center"/>
        <w:rPr>
          <w:rFonts w:ascii="Times New Roman Bold" w:hAnsi="Times New Roman Bold"/>
          <w:b/>
          <w:caps/>
        </w:rPr>
      </w:pPr>
    </w:p>
    <w:p w:rsidR="00653B76" w:rsidRPr="00B04411" w:rsidRDefault="00FF24E2" w:rsidP="00653B76">
      <w:pPr>
        <w:spacing w:line="480" w:lineRule="auto"/>
        <w:jc w:val="center"/>
        <w:rPr>
          <w:rFonts w:ascii="Verdana" w:hAnsi="Verdana" w:cs="Arial"/>
          <w:sz w:val="32"/>
          <w:szCs w:val="32"/>
        </w:rPr>
      </w:pPr>
      <w:r>
        <w:rPr>
          <w:rFonts w:ascii="Times New Roman Bold" w:hAnsi="Times New Roman Bold"/>
          <w:b/>
          <w:caps/>
        </w:rPr>
        <w:t>Supporting Statement A</w:t>
      </w:r>
    </w:p>
    <w:p w:rsidR="00FA38B0" w:rsidRPr="00B04411" w:rsidRDefault="00170D7F" w:rsidP="00FA38B0">
      <w:pPr>
        <w:jc w:val="center"/>
        <w:rPr>
          <w:b/>
          <w:sz w:val="28"/>
          <w:szCs w:val="28"/>
        </w:rPr>
      </w:pPr>
      <w:r w:rsidRPr="00B04411">
        <w:rPr>
          <w:b/>
          <w:sz w:val="28"/>
          <w:szCs w:val="28"/>
        </w:rPr>
        <w:t>Evaluating Locally-Developed HIV Prevention Interventions for African-American MSM in Los Angeles</w:t>
      </w:r>
    </w:p>
    <w:p w:rsidR="00653B76" w:rsidRDefault="00653B76" w:rsidP="00653B76">
      <w:pPr>
        <w:spacing w:line="480" w:lineRule="auto"/>
        <w:jc w:val="center"/>
        <w:rPr>
          <w:b/>
          <w:sz w:val="28"/>
          <w:szCs w:val="28"/>
        </w:rPr>
      </w:pPr>
    </w:p>
    <w:p w:rsidR="00E743AD" w:rsidRPr="00E743AD" w:rsidRDefault="00E743AD" w:rsidP="00653B76">
      <w:pPr>
        <w:spacing w:line="480" w:lineRule="auto"/>
        <w:jc w:val="center"/>
        <w:rPr>
          <w:b/>
          <w:szCs w:val="24"/>
        </w:rPr>
      </w:pPr>
      <w:r w:rsidRPr="00E743AD">
        <w:rPr>
          <w:b/>
          <w:szCs w:val="24"/>
        </w:rPr>
        <w:t>Extension</w:t>
      </w:r>
    </w:p>
    <w:p w:rsidR="00A94DDC" w:rsidRDefault="00653B76" w:rsidP="00653B76">
      <w:pPr>
        <w:spacing w:line="480" w:lineRule="auto"/>
        <w:jc w:val="center"/>
        <w:rPr>
          <w:b/>
        </w:rPr>
      </w:pPr>
      <w:r w:rsidRPr="00B04411">
        <w:rPr>
          <w:b/>
        </w:rPr>
        <w:t xml:space="preserve">OMB No. </w:t>
      </w:r>
      <w:r w:rsidR="00871F11">
        <w:rPr>
          <w:b/>
        </w:rPr>
        <w:t>0920-</w:t>
      </w:r>
      <w:r w:rsidR="00ED21D6">
        <w:rPr>
          <w:b/>
        </w:rPr>
        <w:t>0913</w:t>
      </w:r>
    </w:p>
    <w:p w:rsidR="00FF24E2" w:rsidRDefault="00FF24E2" w:rsidP="00653B76">
      <w:pPr>
        <w:spacing w:line="480" w:lineRule="auto"/>
        <w:jc w:val="center"/>
        <w:rPr>
          <w:b/>
        </w:rPr>
      </w:pPr>
    </w:p>
    <w:p w:rsidR="00FF24E2" w:rsidRDefault="00095F26" w:rsidP="00653B76">
      <w:pPr>
        <w:spacing w:line="480" w:lineRule="auto"/>
        <w:jc w:val="center"/>
        <w:rPr>
          <w:b/>
        </w:rPr>
      </w:pPr>
      <w:r>
        <w:rPr>
          <w:b/>
        </w:rPr>
        <w:t>November 1</w:t>
      </w:r>
      <w:r w:rsidR="00B43D42">
        <w:rPr>
          <w:b/>
        </w:rPr>
        <w:t>7</w:t>
      </w:r>
      <w:r w:rsidR="00FF24E2">
        <w:rPr>
          <w:b/>
        </w:rPr>
        <w:t>, 2014</w:t>
      </w:r>
    </w:p>
    <w:p w:rsidR="00FF24E2" w:rsidRDefault="00FF24E2" w:rsidP="00653B76">
      <w:pPr>
        <w:spacing w:line="480" w:lineRule="auto"/>
        <w:jc w:val="center"/>
        <w:rPr>
          <w:b/>
        </w:rPr>
      </w:pPr>
    </w:p>
    <w:p w:rsidR="00FF24E2" w:rsidRDefault="00FF24E2" w:rsidP="00653B76">
      <w:pPr>
        <w:spacing w:line="480" w:lineRule="auto"/>
        <w:jc w:val="center"/>
        <w:rPr>
          <w:b/>
        </w:rPr>
      </w:pPr>
    </w:p>
    <w:p w:rsidR="00FF24E2" w:rsidRDefault="00FF24E2" w:rsidP="00653B76">
      <w:pPr>
        <w:spacing w:line="480" w:lineRule="auto"/>
        <w:jc w:val="center"/>
        <w:rPr>
          <w:b/>
        </w:rPr>
      </w:pPr>
    </w:p>
    <w:p w:rsidR="00FF24E2" w:rsidRDefault="00FF24E2" w:rsidP="00653B76">
      <w:pPr>
        <w:spacing w:line="480" w:lineRule="auto"/>
        <w:jc w:val="center"/>
        <w:rPr>
          <w:b/>
        </w:rPr>
      </w:pPr>
    </w:p>
    <w:p w:rsidR="00653B76" w:rsidRPr="00B04411" w:rsidRDefault="00A94DDC" w:rsidP="00653B76">
      <w:pPr>
        <w:spacing w:line="480" w:lineRule="auto"/>
        <w:jc w:val="center"/>
        <w:rPr>
          <w:b/>
        </w:rPr>
      </w:pPr>
      <w:r w:rsidRPr="00B04411">
        <w:rPr>
          <w:b/>
        </w:rPr>
        <w:t>Contact information</w:t>
      </w:r>
    </w:p>
    <w:p w:rsidR="00653B76" w:rsidRPr="00B04411" w:rsidRDefault="00A94DDC" w:rsidP="00653B76">
      <w:pPr>
        <w:spacing w:line="360" w:lineRule="auto"/>
        <w:jc w:val="center"/>
        <w:rPr>
          <w:b/>
        </w:rPr>
      </w:pPr>
      <w:r w:rsidRPr="00B04411">
        <w:rPr>
          <w:b/>
        </w:rPr>
        <w:t>T</w:t>
      </w:r>
      <w:r w:rsidR="00653B76" w:rsidRPr="00B04411">
        <w:rPr>
          <w:b/>
        </w:rPr>
        <w:t>echnical Monitor</w:t>
      </w:r>
      <w:r w:rsidR="00FA38B0" w:rsidRPr="00B04411">
        <w:rPr>
          <w:b/>
        </w:rPr>
        <w:t>s</w:t>
      </w:r>
      <w:r w:rsidR="00653B76" w:rsidRPr="00B04411">
        <w:rPr>
          <w:b/>
        </w:rPr>
        <w:t xml:space="preserve">: </w:t>
      </w:r>
      <w:r w:rsidR="00F36BFC" w:rsidRPr="00B04411">
        <w:rPr>
          <w:b/>
        </w:rPr>
        <w:t>Jocelyn Patterson, MPH</w:t>
      </w:r>
      <w:r w:rsidR="00CA63BE">
        <w:rPr>
          <w:b/>
        </w:rPr>
        <w:t>/Damian Denson, PhD</w:t>
      </w:r>
    </w:p>
    <w:p w:rsidR="002D37C6" w:rsidRPr="00B04411" w:rsidRDefault="002D37C6" w:rsidP="00653B76">
      <w:pPr>
        <w:spacing w:line="360" w:lineRule="auto"/>
        <w:jc w:val="center"/>
        <w:rPr>
          <w:b/>
        </w:rPr>
      </w:pPr>
      <w:r w:rsidRPr="00B04411">
        <w:rPr>
          <w:b/>
        </w:rPr>
        <w:t>Centers for Disease Control and Prevention</w:t>
      </w:r>
    </w:p>
    <w:p w:rsidR="002D37C6" w:rsidRPr="00B04411" w:rsidRDefault="002D37C6" w:rsidP="00653B76">
      <w:pPr>
        <w:spacing w:line="360" w:lineRule="auto"/>
        <w:jc w:val="center"/>
        <w:rPr>
          <w:b/>
        </w:rPr>
      </w:pPr>
      <w:r w:rsidRPr="00B04411">
        <w:rPr>
          <w:b/>
        </w:rPr>
        <w:t>National Center for HIV/AIDS, Viral Hepatitis, STD, and TB Prevention</w:t>
      </w:r>
    </w:p>
    <w:p w:rsidR="002D37C6" w:rsidRPr="00B04411" w:rsidRDefault="002D37C6" w:rsidP="00653B76">
      <w:pPr>
        <w:spacing w:line="360" w:lineRule="auto"/>
        <w:jc w:val="center"/>
        <w:rPr>
          <w:b/>
        </w:rPr>
      </w:pPr>
      <w:r w:rsidRPr="00B04411">
        <w:rPr>
          <w:b/>
        </w:rPr>
        <w:t>Division of HIV/AIDS Prevention</w:t>
      </w:r>
    </w:p>
    <w:p w:rsidR="002D37C6" w:rsidRPr="00B04411" w:rsidRDefault="002D37C6" w:rsidP="00653B76">
      <w:pPr>
        <w:spacing w:line="360" w:lineRule="auto"/>
        <w:jc w:val="center"/>
        <w:rPr>
          <w:b/>
        </w:rPr>
      </w:pPr>
      <w:r w:rsidRPr="00B04411">
        <w:rPr>
          <w:b/>
        </w:rPr>
        <w:t>Prevention Research Branch</w:t>
      </w:r>
    </w:p>
    <w:p w:rsidR="00653B76" w:rsidRPr="00B04411" w:rsidRDefault="00653B76" w:rsidP="00653B76">
      <w:pPr>
        <w:spacing w:line="360" w:lineRule="auto"/>
        <w:jc w:val="center"/>
        <w:rPr>
          <w:b/>
          <w:bCs/>
        </w:rPr>
      </w:pPr>
      <w:r w:rsidRPr="00B04411">
        <w:rPr>
          <w:b/>
          <w:bCs/>
        </w:rPr>
        <w:t>1600 Clifton Rd, NE</w:t>
      </w:r>
      <w:r w:rsidR="00A94DDC" w:rsidRPr="00B04411">
        <w:rPr>
          <w:b/>
          <w:bCs/>
        </w:rPr>
        <w:t xml:space="preserve">, </w:t>
      </w:r>
      <w:r w:rsidR="008C7749" w:rsidRPr="00B04411">
        <w:rPr>
          <w:b/>
          <w:bCs/>
        </w:rPr>
        <w:t>Mailstop E-37</w:t>
      </w:r>
      <w:r w:rsidRPr="00B04411">
        <w:rPr>
          <w:b/>
          <w:bCs/>
        </w:rPr>
        <w:br/>
        <w:t>Atlanta, GA 30333</w:t>
      </w:r>
    </w:p>
    <w:p w:rsidR="00653B76" w:rsidRPr="00B04411" w:rsidRDefault="00653B76" w:rsidP="00653B76">
      <w:pPr>
        <w:spacing w:line="360" w:lineRule="auto"/>
        <w:jc w:val="center"/>
        <w:rPr>
          <w:b/>
        </w:rPr>
      </w:pPr>
    </w:p>
    <w:p w:rsidR="00653B76" w:rsidRPr="00B04411" w:rsidRDefault="00653B76" w:rsidP="00653B76">
      <w:pPr>
        <w:spacing w:line="360" w:lineRule="auto"/>
        <w:jc w:val="center"/>
        <w:rPr>
          <w:b/>
        </w:rPr>
      </w:pPr>
      <w:r w:rsidRPr="00B04411">
        <w:rPr>
          <w:b/>
        </w:rPr>
        <w:t xml:space="preserve">Telephone: </w:t>
      </w:r>
      <w:r w:rsidR="00F36BFC" w:rsidRPr="00B04411">
        <w:rPr>
          <w:b/>
        </w:rPr>
        <w:t>404-639-6437</w:t>
      </w:r>
      <w:r w:rsidRPr="00B04411">
        <w:rPr>
          <w:b/>
        </w:rPr>
        <w:br/>
        <w:t xml:space="preserve">Fax: </w:t>
      </w:r>
      <w:r w:rsidR="008C7749" w:rsidRPr="00B04411">
        <w:rPr>
          <w:b/>
        </w:rPr>
        <w:t>404-639-1950</w:t>
      </w:r>
      <w:r w:rsidRPr="00B04411">
        <w:rPr>
          <w:b/>
        </w:rPr>
        <w:br/>
        <w:t xml:space="preserve">E-mail: </w:t>
      </w:r>
      <w:r w:rsidR="00F36BFC" w:rsidRPr="00B04411">
        <w:rPr>
          <w:b/>
        </w:rPr>
        <w:t>fzp0@cdc.gov</w:t>
      </w:r>
    </w:p>
    <w:p w:rsidR="00653B76" w:rsidRPr="00B04411" w:rsidRDefault="00653B76">
      <w:pPr>
        <w:jc w:val="center"/>
        <w:rPr>
          <w:b/>
          <w:caps/>
        </w:rPr>
      </w:pPr>
    </w:p>
    <w:p w:rsidR="00653B76" w:rsidRPr="00B04411" w:rsidRDefault="00653B76">
      <w:pPr>
        <w:jc w:val="center"/>
        <w:rPr>
          <w:b/>
          <w:caps/>
          <w:sz w:val="28"/>
        </w:rPr>
      </w:pPr>
    </w:p>
    <w:p w:rsidR="00FF24E2" w:rsidRDefault="00FF24E2">
      <w:pPr>
        <w:rPr>
          <w:b/>
          <w:caps/>
        </w:rPr>
      </w:pPr>
      <w:bookmarkStart w:id="0" w:name="OLE_LINK5"/>
      <w:bookmarkStart w:id="1" w:name="OLE_LINK6"/>
      <w:r>
        <w:br w:type="page"/>
      </w:r>
    </w:p>
    <w:p w:rsidR="00653B76" w:rsidRPr="00B04411" w:rsidRDefault="00653B76" w:rsidP="00653B76">
      <w:pPr>
        <w:pStyle w:val="TOC0"/>
      </w:pPr>
      <w:r w:rsidRPr="00B04411">
        <w:lastRenderedPageBreak/>
        <w:t>Table of Contents</w:t>
      </w:r>
    </w:p>
    <w:p w:rsidR="00653B76" w:rsidRPr="00B04411" w:rsidRDefault="003A7A9C">
      <w:pPr>
        <w:pStyle w:val="TOC1"/>
        <w:tabs>
          <w:tab w:val="left" w:pos="907"/>
        </w:tabs>
        <w:rPr>
          <w:noProof/>
          <w:szCs w:val="24"/>
        </w:rPr>
      </w:pPr>
      <w:r w:rsidRPr="00B04411">
        <w:rPr>
          <w:b/>
          <w:caps/>
        </w:rPr>
        <w:fldChar w:fldCharType="begin"/>
      </w:r>
      <w:r w:rsidR="00653B76" w:rsidRPr="00B04411">
        <w:rPr>
          <w:b/>
          <w:caps/>
        </w:rPr>
        <w:instrText xml:space="preserve"> TOC \o "1-3" \u </w:instrText>
      </w:r>
      <w:r w:rsidRPr="00B04411">
        <w:rPr>
          <w:b/>
          <w:caps/>
        </w:rPr>
        <w:fldChar w:fldCharType="separate"/>
      </w:r>
      <w:r w:rsidR="00653B76" w:rsidRPr="00B04411">
        <w:rPr>
          <w:noProof/>
        </w:rPr>
        <w:t>A.</w:t>
      </w:r>
      <w:r w:rsidR="00653B76" w:rsidRPr="00B04411">
        <w:rPr>
          <w:noProof/>
          <w:szCs w:val="24"/>
        </w:rPr>
        <w:tab/>
      </w:r>
      <w:r w:rsidR="00653B76" w:rsidRPr="00B04411">
        <w:rPr>
          <w:noProof/>
        </w:rPr>
        <w:t>Justification</w:t>
      </w:r>
    </w:p>
    <w:p w:rsidR="00653B76" w:rsidRPr="00B04411" w:rsidRDefault="00653B76">
      <w:pPr>
        <w:pStyle w:val="TOC2"/>
        <w:tabs>
          <w:tab w:val="left" w:pos="1454"/>
        </w:tabs>
        <w:rPr>
          <w:noProof/>
          <w:szCs w:val="24"/>
        </w:rPr>
      </w:pPr>
      <w:r w:rsidRPr="00B04411">
        <w:rPr>
          <w:noProof/>
        </w:rPr>
        <w:t>1.</w:t>
      </w:r>
      <w:r w:rsidRPr="00B04411">
        <w:rPr>
          <w:noProof/>
          <w:szCs w:val="24"/>
        </w:rPr>
        <w:tab/>
      </w:r>
      <w:r w:rsidRPr="00B04411">
        <w:rPr>
          <w:noProof/>
        </w:rPr>
        <w:t>Circumstances Making the Collection of Information Necessary</w:t>
      </w:r>
    </w:p>
    <w:p w:rsidR="00653B76" w:rsidRPr="00B04411" w:rsidRDefault="00653B76">
      <w:pPr>
        <w:pStyle w:val="TOC2"/>
        <w:tabs>
          <w:tab w:val="left" w:pos="1454"/>
        </w:tabs>
        <w:rPr>
          <w:noProof/>
          <w:szCs w:val="24"/>
        </w:rPr>
      </w:pPr>
      <w:r w:rsidRPr="00B04411">
        <w:rPr>
          <w:noProof/>
        </w:rPr>
        <w:t>2.</w:t>
      </w:r>
      <w:r w:rsidRPr="00B04411">
        <w:rPr>
          <w:noProof/>
          <w:szCs w:val="24"/>
        </w:rPr>
        <w:tab/>
      </w:r>
      <w:r w:rsidRPr="00B04411">
        <w:rPr>
          <w:noProof/>
        </w:rPr>
        <w:t>Purpose and Use of Information Collection</w:t>
      </w:r>
    </w:p>
    <w:p w:rsidR="00653B76" w:rsidRPr="00B04411" w:rsidRDefault="00653B76">
      <w:pPr>
        <w:pStyle w:val="TOC2"/>
        <w:tabs>
          <w:tab w:val="left" w:pos="1454"/>
        </w:tabs>
        <w:rPr>
          <w:noProof/>
          <w:szCs w:val="24"/>
        </w:rPr>
      </w:pPr>
      <w:r w:rsidRPr="00B04411">
        <w:rPr>
          <w:noProof/>
        </w:rPr>
        <w:t>3.</w:t>
      </w:r>
      <w:r w:rsidRPr="00B04411">
        <w:rPr>
          <w:noProof/>
          <w:szCs w:val="24"/>
        </w:rPr>
        <w:tab/>
      </w:r>
      <w:r w:rsidRPr="00B04411">
        <w:rPr>
          <w:noProof/>
        </w:rPr>
        <w:t>Use of Improved Information Technology and Burden Reduction</w:t>
      </w:r>
    </w:p>
    <w:p w:rsidR="00653B76" w:rsidRPr="00B04411" w:rsidRDefault="00653B76">
      <w:pPr>
        <w:pStyle w:val="TOC2"/>
        <w:tabs>
          <w:tab w:val="left" w:pos="1454"/>
        </w:tabs>
        <w:rPr>
          <w:noProof/>
          <w:szCs w:val="24"/>
        </w:rPr>
      </w:pPr>
      <w:r w:rsidRPr="00B04411">
        <w:rPr>
          <w:noProof/>
        </w:rPr>
        <w:t>4.</w:t>
      </w:r>
      <w:r w:rsidRPr="00B04411">
        <w:rPr>
          <w:noProof/>
          <w:szCs w:val="24"/>
        </w:rPr>
        <w:tab/>
      </w:r>
      <w:r w:rsidRPr="00B04411">
        <w:rPr>
          <w:noProof/>
        </w:rPr>
        <w:t>Efforts to Identify Duplication and Use of Similar Information</w:t>
      </w:r>
    </w:p>
    <w:p w:rsidR="00653B76" w:rsidRPr="00B04411" w:rsidRDefault="00653B76">
      <w:pPr>
        <w:pStyle w:val="TOC2"/>
        <w:tabs>
          <w:tab w:val="left" w:pos="1454"/>
        </w:tabs>
        <w:rPr>
          <w:noProof/>
          <w:szCs w:val="24"/>
        </w:rPr>
      </w:pPr>
      <w:r w:rsidRPr="00B04411">
        <w:rPr>
          <w:noProof/>
        </w:rPr>
        <w:t>5.</w:t>
      </w:r>
      <w:r w:rsidRPr="00B04411">
        <w:rPr>
          <w:noProof/>
          <w:szCs w:val="24"/>
        </w:rPr>
        <w:tab/>
      </w:r>
      <w:r w:rsidRPr="00B04411">
        <w:rPr>
          <w:noProof/>
        </w:rPr>
        <w:t>Impact on Small Businesses or Other Small Entities</w:t>
      </w:r>
    </w:p>
    <w:p w:rsidR="00653B76" w:rsidRPr="00B04411" w:rsidRDefault="00653B76">
      <w:pPr>
        <w:pStyle w:val="TOC2"/>
        <w:tabs>
          <w:tab w:val="left" w:pos="1454"/>
        </w:tabs>
        <w:rPr>
          <w:noProof/>
          <w:szCs w:val="24"/>
        </w:rPr>
      </w:pPr>
      <w:r w:rsidRPr="00B04411">
        <w:rPr>
          <w:noProof/>
        </w:rPr>
        <w:t>6.</w:t>
      </w:r>
      <w:r w:rsidRPr="00B04411">
        <w:rPr>
          <w:noProof/>
          <w:szCs w:val="24"/>
        </w:rPr>
        <w:tab/>
      </w:r>
      <w:r w:rsidRPr="00B04411">
        <w:rPr>
          <w:noProof/>
        </w:rPr>
        <w:t>Consequences of Collecting the Information Less Frequently</w:t>
      </w:r>
    </w:p>
    <w:p w:rsidR="00653B76" w:rsidRPr="00B04411" w:rsidRDefault="00653B76">
      <w:pPr>
        <w:pStyle w:val="TOC2"/>
        <w:tabs>
          <w:tab w:val="left" w:pos="1454"/>
        </w:tabs>
        <w:rPr>
          <w:noProof/>
          <w:szCs w:val="24"/>
        </w:rPr>
      </w:pPr>
      <w:r w:rsidRPr="00B04411">
        <w:rPr>
          <w:noProof/>
        </w:rPr>
        <w:t>7.</w:t>
      </w:r>
      <w:r w:rsidRPr="00B04411">
        <w:rPr>
          <w:noProof/>
          <w:szCs w:val="24"/>
        </w:rPr>
        <w:tab/>
      </w:r>
      <w:r w:rsidRPr="00B04411">
        <w:rPr>
          <w:noProof/>
        </w:rPr>
        <w:t>Special Circumstances Relating to the Guidelines of 5 CFR 1320.5</w:t>
      </w:r>
    </w:p>
    <w:p w:rsidR="00653B76" w:rsidRPr="00B04411" w:rsidRDefault="00653B76">
      <w:pPr>
        <w:pStyle w:val="TOC2"/>
        <w:tabs>
          <w:tab w:val="left" w:pos="1454"/>
        </w:tabs>
        <w:rPr>
          <w:noProof/>
          <w:szCs w:val="24"/>
        </w:rPr>
      </w:pPr>
      <w:r w:rsidRPr="00B04411">
        <w:rPr>
          <w:noProof/>
        </w:rPr>
        <w:t>8.</w:t>
      </w:r>
      <w:r w:rsidRPr="00B04411">
        <w:rPr>
          <w:noProof/>
          <w:szCs w:val="24"/>
        </w:rPr>
        <w:tab/>
      </w:r>
      <w:r w:rsidRPr="00B04411">
        <w:rPr>
          <w:noProof/>
        </w:rPr>
        <w:t xml:space="preserve">Comments in </w:t>
      </w:r>
      <w:r w:rsidR="00A94DDC" w:rsidRPr="00B04411">
        <w:rPr>
          <w:noProof/>
        </w:rPr>
        <w:t>Resp</w:t>
      </w:r>
      <w:r w:rsidRPr="00B04411">
        <w:rPr>
          <w:noProof/>
        </w:rPr>
        <w:t>onse to the Federal Register Notice and Efforts to Consult Outside the Agency</w:t>
      </w:r>
    </w:p>
    <w:p w:rsidR="00653B76" w:rsidRPr="00B04411" w:rsidRDefault="00653B76">
      <w:pPr>
        <w:pStyle w:val="TOC2"/>
        <w:tabs>
          <w:tab w:val="left" w:pos="1454"/>
        </w:tabs>
        <w:rPr>
          <w:noProof/>
          <w:szCs w:val="24"/>
        </w:rPr>
      </w:pPr>
      <w:r w:rsidRPr="00B04411">
        <w:rPr>
          <w:noProof/>
        </w:rPr>
        <w:t>9.</w:t>
      </w:r>
      <w:r w:rsidRPr="00B04411">
        <w:rPr>
          <w:noProof/>
          <w:szCs w:val="24"/>
        </w:rPr>
        <w:tab/>
      </w:r>
      <w:r w:rsidRPr="00B04411">
        <w:rPr>
          <w:noProof/>
        </w:rPr>
        <w:t xml:space="preserve">Explanation of Any Payment or Gift to </w:t>
      </w:r>
      <w:r w:rsidR="00A94DDC" w:rsidRPr="00B04411">
        <w:rPr>
          <w:noProof/>
        </w:rPr>
        <w:t>Resp</w:t>
      </w:r>
      <w:r w:rsidRPr="00B04411">
        <w:rPr>
          <w:noProof/>
        </w:rPr>
        <w:t>ondents</w:t>
      </w:r>
    </w:p>
    <w:p w:rsidR="00653B76" w:rsidRPr="00B04411" w:rsidRDefault="00653B76">
      <w:pPr>
        <w:pStyle w:val="TOC2"/>
        <w:tabs>
          <w:tab w:val="left" w:pos="1454"/>
        </w:tabs>
        <w:rPr>
          <w:noProof/>
          <w:szCs w:val="24"/>
        </w:rPr>
      </w:pPr>
      <w:r w:rsidRPr="00B04411">
        <w:rPr>
          <w:noProof/>
        </w:rPr>
        <w:t>10.</w:t>
      </w:r>
      <w:r w:rsidRPr="00B04411">
        <w:rPr>
          <w:noProof/>
          <w:szCs w:val="24"/>
        </w:rPr>
        <w:tab/>
      </w:r>
      <w:r w:rsidRPr="00B04411">
        <w:rPr>
          <w:noProof/>
        </w:rPr>
        <w:t xml:space="preserve">Assurance of Confidentiality Provided to </w:t>
      </w:r>
      <w:r w:rsidR="00A94DDC" w:rsidRPr="00B04411">
        <w:rPr>
          <w:noProof/>
        </w:rPr>
        <w:t>Resp</w:t>
      </w:r>
      <w:r w:rsidRPr="00B04411">
        <w:rPr>
          <w:noProof/>
        </w:rPr>
        <w:t>ondents</w:t>
      </w:r>
    </w:p>
    <w:p w:rsidR="00653B76" w:rsidRPr="00B04411" w:rsidRDefault="00653B76">
      <w:pPr>
        <w:pStyle w:val="TOC2"/>
        <w:tabs>
          <w:tab w:val="left" w:pos="1454"/>
        </w:tabs>
        <w:rPr>
          <w:noProof/>
          <w:szCs w:val="24"/>
        </w:rPr>
      </w:pPr>
      <w:r w:rsidRPr="00B04411">
        <w:rPr>
          <w:noProof/>
        </w:rPr>
        <w:t>11.</w:t>
      </w:r>
      <w:r w:rsidRPr="00B04411">
        <w:rPr>
          <w:noProof/>
          <w:szCs w:val="24"/>
        </w:rPr>
        <w:tab/>
      </w:r>
      <w:r w:rsidRPr="00B04411">
        <w:rPr>
          <w:noProof/>
        </w:rPr>
        <w:t>Justification for Sensitive Questions</w:t>
      </w:r>
    </w:p>
    <w:p w:rsidR="00653B76" w:rsidRPr="00B04411" w:rsidRDefault="00653B76">
      <w:pPr>
        <w:pStyle w:val="TOC2"/>
        <w:tabs>
          <w:tab w:val="left" w:pos="1454"/>
        </w:tabs>
        <w:rPr>
          <w:noProof/>
          <w:szCs w:val="24"/>
        </w:rPr>
      </w:pPr>
      <w:r w:rsidRPr="00B04411">
        <w:rPr>
          <w:noProof/>
        </w:rPr>
        <w:t>12.</w:t>
      </w:r>
      <w:r w:rsidRPr="00B04411">
        <w:rPr>
          <w:noProof/>
          <w:szCs w:val="24"/>
        </w:rPr>
        <w:tab/>
      </w:r>
      <w:r w:rsidRPr="00B04411">
        <w:rPr>
          <w:noProof/>
        </w:rPr>
        <w:t>Estimates of Annualized Burden Hours and Costs</w:t>
      </w:r>
    </w:p>
    <w:p w:rsidR="00653B76" w:rsidRPr="00B04411" w:rsidRDefault="00653B76">
      <w:pPr>
        <w:pStyle w:val="TOC2"/>
        <w:tabs>
          <w:tab w:val="left" w:pos="1454"/>
        </w:tabs>
        <w:rPr>
          <w:noProof/>
          <w:szCs w:val="24"/>
        </w:rPr>
      </w:pPr>
      <w:r w:rsidRPr="00B04411">
        <w:rPr>
          <w:noProof/>
        </w:rPr>
        <w:t>13.</w:t>
      </w:r>
      <w:r w:rsidRPr="00B04411">
        <w:rPr>
          <w:noProof/>
          <w:szCs w:val="24"/>
        </w:rPr>
        <w:tab/>
      </w:r>
      <w:r w:rsidRPr="00B04411">
        <w:rPr>
          <w:noProof/>
        </w:rPr>
        <w:t xml:space="preserve">Estimates of Other Total Annual Cost Burden to </w:t>
      </w:r>
      <w:r w:rsidR="00A94DDC" w:rsidRPr="00B04411">
        <w:rPr>
          <w:noProof/>
        </w:rPr>
        <w:t>Resp</w:t>
      </w:r>
      <w:r w:rsidRPr="00B04411">
        <w:rPr>
          <w:noProof/>
        </w:rPr>
        <w:t>ondents or Record Keepers</w:t>
      </w:r>
    </w:p>
    <w:p w:rsidR="00653B76" w:rsidRPr="00B04411" w:rsidRDefault="00653B76">
      <w:pPr>
        <w:pStyle w:val="TOC2"/>
        <w:tabs>
          <w:tab w:val="left" w:pos="1454"/>
        </w:tabs>
        <w:rPr>
          <w:noProof/>
          <w:szCs w:val="24"/>
        </w:rPr>
      </w:pPr>
      <w:r w:rsidRPr="00B04411">
        <w:rPr>
          <w:noProof/>
        </w:rPr>
        <w:t>14.</w:t>
      </w:r>
      <w:r w:rsidRPr="00B04411">
        <w:rPr>
          <w:noProof/>
          <w:szCs w:val="24"/>
        </w:rPr>
        <w:tab/>
      </w:r>
      <w:r w:rsidRPr="00B04411">
        <w:rPr>
          <w:noProof/>
        </w:rPr>
        <w:t>Annualized Cost to the Government</w:t>
      </w:r>
    </w:p>
    <w:p w:rsidR="00653B76" w:rsidRPr="00B04411" w:rsidRDefault="00653B76">
      <w:pPr>
        <w:pStyle w:val="TOC2"/>
        <w:tabs>
          <w:tab w:val="left" w:pos="1454"/>
        </w:tabs>
        <w:rPr>
          <w:noProof/>
          <w:szCs w:val="24"/>
        </w:rPr>
      </w:pPr>
      <w:r w:rsidRPr="00B04411">
        <w:rPr>
          <w:noProof/>
        </w:rPr>
        <w:t>15.</w:t>
      </w:r>
      <w:r w:rsidRPr="00B04411">
        <w:rPr>
          <w:noProof/>
          <w:szCs w:val="24"/>
        </w:rPr>
        <w:tab/>
      </w:r>
      <w:r w:rsidRPr="00B04411">
        <w:rPr>
          <w:noProof/>
        </w:rPr>
        <w:t>Explanation for Program Changes or Adjustments</w:t>
      </w:r>
    </w:p>
    <w:p w:rsidR="00653B76" w:rsidRPr="00B04411" w:rsidRDefault="00653B76">
      <w:pPr>
        <w:pStyle w:val="TOC2"/>
        <w:tabs>
          <w:tab w:val="left" w:pos="1454"/>
        </w:tabs>
        <w:rPr>
          <w:noProof/>
          <w:szCs w:val="24"/>
        </w:rPr>
      </w:pPr>
      <w:r w:rsidRPr="00B04411">
        <w:rPr>
          <w:noProof/>
        </w:rPr>
        <w:t>16.</w:t>
      </w:r>
      <w:r w:rsidRPr="00B04411">
        <w:rPr>
          <w:noProof/>
          <w:szCs w:val="24"/>
        </w:rPr>
        <w:tab/>
      </w:r>
      <w:r w:rsidRPr="00B04411">
        <w:rPr>
          <w:noProof/>
        </w:rPr>
        <w:t>Plans for Tabulation and Publication and Project Time Schedule</w:t>
      </w:r>
    </w:p>
    <w:p w:rsidR="00653B76" w:rsidRPr="00B04411" w:rsidRDefault="00653B76">
      <w:pPr>
        <w:pStyle w:val="TOC2"/>
        <w:tabs>
          <w:tab w:val="left" w:pos="1454"/>
        </w:tabs>
        <w:rPr>
          <w:noProof/>
          <w:szCs w:val="24"/>
        </w:rPr>
      </w:pPr>
      <w:r w:rsidRPr="00B04411">
        <w:rPr>
          <w:noProof/>
        </w:rPr>
        <w:t>17.</w:t>
      </w:r>
      <w:r w:rsidRPr="00B04411">
        <w:rPr>
          <w:noProof/>
          <w:szCs w:val="24"/>
        </w:rPr>
        <w:tab/>
      </w:r>
      <w:r w:rsidRPr="00B04411">
        <w:rPr>
          <w:noProof/>
        </w:rPr>
        <w:t>Reason(s) Display of OMB Expiration Date is Inappropriate</w:t>
      </w:r>
    </w:p>
    <w:p w:rsidR="00653B76" w:rsidRPr="00B04411" w:rsidRDefault="00653B76">
      <w:pPr>
        <w:pStyle w:val="TOC2"/>
        <w:tabs>
          <w:tab w:val="left" w:pos="1454"/>
        </w:tabs>
        <w:rPr>
          <w:noProof/>
        </w:rPr>
      </w:pPr>
      <w:r w:rsidRPr="00B04411">
        <w:rPr>
          <w:noProof/>
        </w:rPr>
        <w:t>18.</w:t>
      </w:r>
      <w:r w:rsidRPr="00B04411">
        <w:rPr>
          <w:noProof/>
          <w:szCs w:val="24"/>
        </w:rPr>
        <w:tab/>
      </w:r>
      <w:r w:rsidRPr="00B04411">
        <w:rPr>
          <w:noProof/>
        </w:rPr>
        <w:t>Exceptions to Certification for Paperwork Reduction Act Submissions</w:t>
      </w:r>
    </w:p>
    <w:p w:rsidR="00943507" w:rsidRPr="00B04411" w:rsidRDefault="00943507" w:rsidP="00943507"/>
    <w:p w:rsidR="00EE520B" w:rsidRDefault="00943507" w:rsidP="00EE520B">
      <w:pPr>
        <w:tabs>
          <w:tab w:val="left" w:pos="720"/>
          <w:tab w:val="left" w:pos="1590"/>
        </w:tabs>
        <w:spacing w:before="120"/>
      </w:pPr>
      <w:r w:rsidRPr="00B04411">
        <w:t xml:space="preserve">B. </w:t>
      </w:r>
      <w:r w:rsidRPr="00B04411">
        <w:tab/>
        <w:t xml:space="preserve">   1.      Respondent Universe and Sampling Methods</w:t>
      </w:r>
    </w:p>
    <w:p w:rsidR="00EE520B" w:rsidRDefault="00943507" w:rsidP="00EE520B">
      <w:pPr>
        <w:tabs>
          <w:tab w:val="left" w:pos="720"/>
          <w:tab w:val="left" w:pos="1590"/>
        </w:tabs>
        <w:spacing w:before="120"/>
      </w:pPr>
      <w:r w:rsidRPr="00B04411">
        <w:tab/>
        <w:t xml:space="preserve">   2.      Procedures for the Collection of Information</w:t>
      </w:r>
    </w:p>
    <w:p w:rsidR="00EE520B" w:rsidRDefault="00943507" w:rsidP="00EE520B">
      <w:pPr>
        <w:tabs>
          <w:tab w:val="left" w:pos="720"/>
          <w:tab w:val="left" w:pos="1590"/>
        </w:tabs>
        <w:spacing w:before="120"/>
      </w:pPr>
      <w:r w:rsidRPr="00B04411">
        <w:tab/>
        <w:t xml:space="preserve">   3.      Methods to Maximize Response Rates and Deal with Nonresponse</w:t>
      </w:r>
    </w:p>
    <w:p w:rsidR="00EE520B" w:rsidRDefault="00943507" w:rsidP="00EE520B">
      <w:pPr>
        <w:tabs>
          <w:tab w:val="left" w:pos="720"/>
          <w:tab w:val="left" w:pos="1590"/>
        </w:tabs>
        <w:spacing w:before="120"/>
      </w:pPr>
      <w:r w:rsidRPr="00B04411">
        <w:tab/>
        <w:t xml:space="preserve">   4.      Test of Procedures or Methods to be Undertaken</w:t>
      </w:r>
    </w:p>
    <w:p w:rsidR="00EE520B" w:rsidRDefault="00943507" w:rsidP="00EE520B">
      <w:pPr>
        <w:tabs>
          <w:tab w:val="left" w:pos="720"/>
          <w:tab w:val="left" w:pos="1590"/>
        </w:tabs>
        <w:spacing w:before="120"/>
      </w:pPr>
      <w:r w:rsidRPr="00B04411">
        <w:tab/>
        <w:t xml:space="preserve">   5.      Individuals Consulted on Statistical Aspects and Individuals Collecting and/or      </w:t>
      </w:r>
    </w:p>
    <w:p w:rsidR="00EE520B" w:rsidRDefault="00943507" w:rsidP="00EE520B">
      <w:pPr>
        <w:tabs>
          <w:tab w:val="left" w:pos="720"/>
          <w:tab w:val="left" w:pos="1590"/>
        </w:tabs>
        <w:spacing w:before="120"/>
      </w:pPr>
      <w:r w:rsidRPr="00B04411">
        <w:tab/>
        <w:t xml:space="preserve">            Analyzing the Data     </w:t>
      </w:r>
    </w:p>
    <w:p w:rsidR="00653B76" w:rsidRPr="00B04411" w:rsidRDefault="00653B76">
      <w:pPr>
        <w:pStyle w:val="TOC2"/>
        <w:tabs>
          <w:tab w:val="left" w:pos="1454"/>
        </w:tabs>
        <w:rPr>
          <w:noProof/>
          <w:szCs w:val="24"/>
        </w:rPr>
      </w:pPr>
    </w:p>
    <w:p w:rsidR="00653B76" w:rsidRPr="00B04411" w:rsidRDefault="00653B76" w:rsidP="00653B76">
      <w:pPr>
        <w:pStyle w:val="TOC1"/>
        <w:ind w:left="0" w:firstLine="0"/>
        <w:rPr>
          <w:noProof/>
          <w:szCs w:val="24"/>
        </w:rPr>
      </w:pPr>
      <w:r w:rsidRPr="00B04411">
        <w:rPr>
          <w:noProof/>
        </w:rPr>
        <w:t>References</w:t>
      </w:r>
    </w:p>
    <w:p w:rsidR="00653B76" w:rsidRPr="00B04411" w:rsidRDefault="003A7A9C" w:rsidP="00653B76">
      <w:r w:rsidRPr="00B04411">
        <w:rPr>
          <w:b/>
          <w:caps/>
        </w:rPr>
        <w:fldChar w:fldCharType="end"/>
      </w:r>
      <w:bookmarkEnd w:id="0"/>
      <w:bookmarkEnd w:id="1"/>
    </w:p>
    <w:p w:rsidR="00653B76" w:rsidRPr="00B04411" w:rsidRDefault="00653B76" w:rsidP="00653B76">
      <w:pPr>
        <w:pStyle w:val="TOC0"/>
        <w:spacing w:before="240" w:after="240"/>
        <w:jc w:val="left"/>
      </w:pPr>
      <w:r w:rsidRPr="00B04411">
        <w:lastRenderedPageBreak/>
        <w:t>Exhibits</w:t>
      </w:r>
      <w:r w:rsidRPr="00B04411">
        <w:tab/>
      </w:r>
    </w:p>
    <w:p w:rsidR="00653B76" w:rsidRPr="00B04411" w:rsidRDefault="003A7A9C" w:rsidP="00653B76">
      <w:pPr>
        <w:pStyle w:val="TOC5"/>
      </w:pPr>
      <w:r w:rsidRPr="00B04411">
        <w:rPr>
          <w:noProof w:val="0"/>
        </w:rPr>
        <w:fldChar w:fldCharType="begin"/>
      </w:r>
      <w:r w:rsidR="00653B76" w:rsidRPr="00B04411">
        <w:rPr>
          <w:noProof w:val="0"/>
        </w:rPr>
        <w:instrText xml:space="preserve"> TOC \t "Exhibit Title,5" </w:instrText>
      </w:r>
      <w:r w:rsidRPr="00B04411">
        <w:rPr>
          <w:noProof w:val="0"/>
        </w:rPr>
        <w:fldChar w:fldCharType="separate"/>
      </w:r>
      <w:r w:rsidR="00653B76" w:rsidRPr="00B04411">
        <w:t>Table A12A. Estimated Annualized Burden Hours</w:t>
      </w:r>
    </w:p>
    <w:p w:rsidR="00653B76" w:rsidRPr="00B04411" w:rsidRDefault="00653B76" w:rsidP="00653B76">
      <w:pPr>
        <w:pStyle w:val="TOC5"/>
      </w:pPr>
      <w:r w:rsidRPr="00B04411">
        <w:t>Table A12B  Estimated Annualized Burden Costs</w:t>
      </w:r>
    </w:p>
    <w:p w:rsidR="00653B76" w:rsidRPr="00B04411" w:rsidRDefault="00653B76" w:rsidP="00653B76">
      <w:pPr>
        <w:pStyle w:val="TOC5"/>
        <w:rPr>
          <w:szCs w:val="24"/>
        </w:rPr>
      </w:pPr>
      <w:r w:rsidRPr="00B04411">
        <w:t>Table A14. Annualized Cost to Government</w:t>
      </w:r>
    </w:p>
    <w:p w:rsidR="00653B76" w:rsidRDefault="00653B76" w:rsidP="00653B76">
      <w:pPr>
        <w:pStyle w:val="TOC5"/>
      </w:pPr>
      <w:r w:rsidRPr="00B04411">
        <w:t>Table A16. Project Time Schedule</w:t>
      </w:r>
    </w:p>
    <w:p w:rsidR="00EE520B" w:rsidRDefault="00E07D56" w:rsidP="00EE520B">
      <w:r>
        <w:t xml:space="preserve">Table B4. </w:t>
      </w:r>
      <w:r w:rsidR="008A222A">
        <w:t>Table of Measures</w:t>
      </w:r>
    </w:p>
    <w:p w:rsidR="00653B76" w:rsidRPr="00B04411" w:rsidRDefault="00653B76" w:rsidP="00653B76">
      <w:pPr>
        <w:pStyle w:val="TOC5"/>
        <w:ind w:left="0" w:firstLine="0"/>
        <w:rPr>
          <w:szCs w:val="24"/>
        </w:rPr>
      </w:pPr>
    </w:p>
    <w:p w:rsidR="00653B76" w:rsidRPr="00B04411" w:rsidRDefault="003A7A9C" w:rsidP="00653B76">
      <w:pPr>
        <w:pStyle w:val="TOC5"/>
        <w:rPr>
          <w:noProof w:val="0"/>
        </w:rPr>
      </w:pPr>
      <w:r w:rsidRPr="00B04411">
        <w:rPr>
          <w:noProof w:val="0"/>
        </w:rPr>
        <w:fldChar w:fldCharType="end"/>
      </w:r>
    </w:p>
    <w:p w:rsidR="00653B76" w:rsidRPr="00B04411" w:rsidRDefault="00653B76" w:rsidP="00653B76">
      <w:pPr>
        <w:pStyle w:val="TOC5"/>
        <w:rPr>
          <w:noProof w:val="0"/>
        </w:rPr>
      </w:pPr>
      <w:r w:rsidRPr="00B04411">
        <w:t xml:space="preserve">Attachments </w:t>
      </w:r>
    </w:p>
    <w:tbl>
      <w:tblPr>
        <w:tblW w:w="8835" w:type="dxa"/>
        <w:tblInd w:w="93" w:type="dxa"/>
        <w:tblLook w:val="0000" w:firstRow="0" w:lastRow="0" w:firstColumn="0" w:lastColumn="0" w:noHBand="0" w:noVBand="0"/>
      </w:tblPr>
      <w:tblGrid>
        <w:gridCol w:w="2175"/>
        <w:gridCol w:w="360"/>
        <w:gridCol w:w="6300"/>
      </w:tblGrid>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b/>
                <w:bCs/>
                <w:lang w:eastAsia="zh-CN"/>
              </w:rPr>
            </w:pPr>
            <w:r w:rsidRPr="00B04411">
              <w:rPr>
                <w:rFonts w:eastAsia="SimSun"/>
                <w:b/>
                <w:bCs/>
                <w:lang w:eastAsia="zh-CN"/>
              </w:rPr>
              <w:t>Attachment Number</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C23B07" w:rsidP="00A15B47">
            <w:pPr>
              <w:rPr>
                <w:rFonts w:eastAsia="SimSun"/>
                <w:b/>
                <w:bCs/>
                <w:lang w:eastAsia="zh-CN"/>
              </w:rPr>
            </w:pPr>
            <w:r w:rsidRPr="00B04411">
              <w:rPr>
                <w:rFonts w:eastAsia="SimSun"/>
                <w:b/>
                <w:bCs/>
                <w:lang w:eastAsia="zh-CN"/>
              </w:rPr>
              <w:t>Document Description</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1</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C23B07" w:rsidP="00A15B47">
            <w:pPr>
              <w:rPr>
                <w:rFonts w:eastAsia="SimSun"/>
                <w:lang w:eastAsia="zh-CN"/>
              </w:rPr>
            </w:pPr>
            <w:r w:rsidRPr="00B04411">
              <w:rPr>
                <w:rFonts w:eastAsia="SimSun"/>
                <w:lang w:eastAsia="zh-CN"/>
              </w:rPr>
              <w:t>Public Health Service Act</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2</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C23B07" w:rsidP="00A15B47">
            <w:pPr>
              <w:rPr>
                <w:rFonts w:eastAsia="SimSun"/>
                <w:lang w:eastAsia="zh-CN"/>
              </w:rPr>
            </w:pPr>
            <w:r w:rsidRPr="00B04411">
              <w:rPr>
                <w:rFonts w:eastAsia="SimSun"/>
                <w:lang w:eastAsia="zh-CN"/>
              </w:rPr>
              <w:t>60-day Federal Register Notice</w:t>
            </w:r>
          </w:p>
        </w:tc>
      </w:tr>
      <w:tr w:rsidR="004D173C" w:rsidRPr="00B04411" w:rsidTr="00A94DDC">
        <w:trPr>
          <w:trHeight w:val="255"/>
        </w:trPr>
        <w:tc>
          <w:tcPr>
            <w:tcW w:w="2175" w:type="dxa"/>
            <w:shd w:val="clear" w:color="auto" w:fill="auto"/>
            <w:noWrap/>
            <w:vAlign w:val="bottom"/>
          </w:tcPr>
          <w:p w:rsidR="004D173C" w:rsidRPr="00B04411" w:rsidRDefault="004D173C" w:rsidP="004D173C">
            <w:pPr>
              <w:jc w:val="center"/>
              <w:rPr>
                <w:rFonts w:eastAsia="SimSun"/>
                <w:lang w:eastAsia="zh-CN"/>
              </w:rPr>
            </w:pPr>
            <w:r>
              <w:rPr>
                <w:rFonts w:eastAsia="SimSun"/>
                <w:lang w:eastAsia="zh-CN"/>
              </w:rPr>
              <w:t>2a</w:t>
            </w:r>
          </w:p>
        </w:tc>
        <w:tc>
          <w:tcPr>
            <w:tcW w:w="360" w:type="dxa"/>
            <w:shd w:val="clear" w:color="auto" w:fill="auto"/>
            <w:noWrap/>
            <w:vAlign w:val="bottom"/>
          </w:tcPr>
          <w:p w:rsidR="004D173C" w:rsidRPr="00B04411" w:rsidRDefault="004D173C" w:rsidP="00A15B47">
            <w:pPr>
              <w:rPr>
                <w:rFonts w:eastAsia="SimSun"/>
                <w:lang w:eastAsia="zh-CN"/>
              </w:rPr>
            </w:pPr>
          </w:p>
        </w:tc>
        <w:tc>
          <w:tcPr>
            <w:tcW w:w="6300" w:type="dxa"/>
            <w:shd w:val="clear" w:color="auto" w:fill="auto"/>
            <w:noWrap/>
            <w:vAlign w:val="bottom"/>
          </w:tcPr>
          <w:p w:rsidR="004D173C" w:rsidRPr="00B04411" w:rsidRDefault="004D173C" w:rsidP="00A15B47">
            <w:pPr>
              <w:rPr>
                <w:rFonts w:eastAsia="SimSun"/>
                <w:lang w:eastAsia="zh-CN"/>
              </w:rPr>
            </w:pPr>
            <w:r>
              <w:rPr>
                <w:rFonts w:eastAsia="SimSun"/>
                <w:lang w:eastAsia="zh-CN"/>
              </w:rPr>
              <w:t>Public Comment</w:t>
            </w:r>
          </w:p>
        </w:tc>
      </w:tr>
      <w:tr w:rsidR="007D6049" w:rsidRPr="00B04411" w:rsidTr="00A94DDC">
        <w:trPr>
          <w:trHeight w:val="255"/>
        </w:trPr>
        <w:tc>
          <w:tcPr>
            <w:tcW w:w="2175" w:type="dxa"/>
            <w:shd w:val="clear" w:color="auto" w:fill="auto"/>
            <w:noWrap/>
            <w:vAlign w:val="bottom"/>
          </w:tcPr>
          <w:p w:rsidR="007D6049" w:rsidRPr="00B04411" w:rsidRDefault="007D6049" w:rsidP="004D173C">
            <w:pPr>
              <w:jc w:val="center"/>
              <w:rPr>
                <w:rFonts w:eastAsia="SimSun"/>
                <w:lang w:eastAsia="zh-CN"/>
              </w:rPr>
            </w:pPr>
            <w:r w:rsidRPr="00B04411">
              <w:rPr>
                <w:rFonts w:eastAsia="SimSun"/>
                <w:lang w:eastAsia="zh-CN"/>
              </w:rPr>
              <w:t>3</w:t>
            </w:r>
            <w:r w:rsidR="005A07A7" w:rsidRPr="00B04411">
              <w:rPr>
                <w:rFonts w:eastAsia="SimSun"/>
                <w:lang w:eastAsia="zh-CN"/>
              </w:rPr>
              <w:t>a</w:t>
            </w:r>
          </w:p>
        </w:tc>
        <w:tc>
          <w:tcPr>
            <w:tcW w:w="360" w:type="dxa"/>
            <w:shd w:val="clear" w:color="auto" w:fill="auto"/>
            <w:noWrap/>
            <w:vAlign w:val="bottom"/>
          </w:tcPr>
          <w:p w:rsidR="007D6049" w:rsidRPr="00B04411" w:rsidRDefault="007D6049" w:rsidP="00A15B47">
            <w:pPr>
              <w:rPr>
                <w:rFonts w:eastAsia="SimSun"/>
                <w:lang w:eastAsia="zh-CN"/>
              </w:rPr>
            </w:pPr>
          </w:p>
        </w:tc>
        <w:tc>
          <w:tcPr>
            <w:tcW w:w="6300" w:type="dxa"/>
            <w:shd w:val="clear" w:color="auto" w:fill="auto"/>
            <w:noWrap/>
            <w:vAlign w:val="bottom"/>
          </w:tcPr>
          <w:p w:rsidR="007D6049" w:rsidRPr="00B04411" w:rsidRDefault="005A07A7" w:rsidP="00A15B47">
            <w:pPr>
              <w:rPr>
                <w:rFonts w:eastAsia="SimSun"/>
                <w:lang w:eastAsia="zh-CN"/>
              </w:rPr>
            </w:pPr>
            <w:r w:rsidRPr="00B04411">
              <w:rPr>
                <w:rFonts w:eastAsia="SimSun"/>
                <w:lang w:eastAsia="zh-CN"/>
              </w:rPr>
              <w:t>Data Collection Flowchart</w:t>
            </w:r>
          </w:p>
        </w:tc>
      </w:tr>
      <w:tr w:rsidR="00C23B07" w:rsidRPr="00B04411" w:rsidTr="00A94DDC">
        <w:trPr>
          <w:trHeight w:val="255"/>
        </w:trPr>
        <w:tc>
          <w:tcPr>
            <w:tcW w:w="2175" w:type="dxa"/>
            <w:shd w:val="clear" w:color="auto" w:fill="auto"/>
            <w:noWrap/>
          </w:tcPr>
          <w:p w:rsidR="00C23B07" w:rsidRPr="00B04411" w:rsidRDefault="00C23B07" w:rsidP="00A15B47">
            <w:pPr>
              <w:jc w:val="center"/>
              <w:rPr>
                <w:rFonts w:eastAsia="SimSun"/>
                <w:lang w:eastAsia="zh-CN"/>
              </w:rPr>
            </w:pPr>
            <w:r w:rsidRPr="00B04411">
              <w:rPr>
                <w:rFonts w:eastAsia="SimSun"/>
                <w:lang w:eastAsia="zh-CN"/>
              </w:rPr>
              <w:t>3</w:t>
            </w:r>
            <w:r w:rsidR="005A07A7" w:rsidRPr="00B04411">
              <w:rPr>
                <w:rFonts w:eastAsia="SimSun"/>
                <w:lang w:eastAsia="zh-CN"/>
              </w:rPr>
              <w:t>b</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5A07A7" w:rsidP="00A26178">
            <w:pPr>
              <w:rPr>
                <w:rFonts w:eastAsia="SimSun"/>
                <w:lang w:eastAsia="zh-CN"/>
              </w:rPr>
            </w:pPr>
            <w:r w:rsidRPr="00B04411">
              <w:t>Outreach Recruitment Assessment</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c</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5A07A7" w:rsidP="00A15B47">
            <w:pPr>
              <w:rPr>
                <w:rFonts w:eastAsia="SimSun"/>
                <w:lang w:eastAsia="zh-CN"/>
              </w:rPr>
            </w:pPr>
            <w:r w:rsidRPr="00B04411">
              <w:rPr>
                <w:rFonts w:eastAsia="SimSun"/>
                <w:lang w:eastAsia="zh-CN"/>
              </w:rPr>
              <w:t xml:space="preserve">Limited Locator Form </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d</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B56366" w:rsidP="00CE432E">
            <w:pPr>
              <w:rPr>
                <w:rFonts w:eastAsia="SimSun"/>
                <w:lang w:eastAsia="zh-CN"/>
              </w:rPr>
            </w:pPr>
            <w:r w:rsidRPr="00B04411">
              <w:rPr>
                <w:rFonts w:eastAsia="SimSun"/>
                <w:lang w:eastAsia="zh-CN"/>
              </w:rPr>
              <w:t xml:space="preserve">Baseline </w:t>
            </w:r>
            <w:r w:rsidR="00CE432E" w:rsidRPr="00B04411">
              <w:rPr>
                <w:rFonts w:eastAsia="SimSun"/>
                <w:lang w:eastAsia="zh-CN"/>
              </w:rPr>
              <w:t>Questionnaire</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e</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FD704E" w:rsidP="00A15B47">
            <w:pPr>
              <w:rPr>
                <w:rFonts w:eastAsia="SimSun"/>
                <w:lang w:eastAsia="zh-CN"/>
              </w:rPr>
            </w:pPr>
            <w:r w:rsidRPr="00B04411">
              <w:t>Participant Contact Information Form</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f</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FD704E" w:rsidP="00A15B47">
            <w:pPr>
              <w:rPr>
                <w:rFonts w:eastAsia="SimSun"/>
                <w:lang w:eastAsia="zh-CN"/>
              </w:rPr>
            </w:pPr>
            <w:r w:rsidRPr="00B04411">
              <w:t>Client Satisfaction Survey</w:t>
            </w:r>
          </w:p>
        </w:tc>
      </w:tr>
      <w:tr w:rsidR="00547C41" w:rsidRPr="00B04411" w:rsidTr="00A94DDC">
        <w:trPr>
          <w:trHeight w:val="255"/>
        </w:trPr>
        <w:tc>
          <w:tcPr>
            <w:tcW w:w="2175" w:type="dxa"/>
            <w:shd w:val="clear" w:color="auto" w:fill="auto"/>
            <w:noWrap/>
            <w:vAlign w:val="bottom"/>
          </w:tcPr>
          <w:p w:rsidR="00547C41" w:rsidRPr="00B04411" w:rsidRDefault="00ED558A" w:rsidP="00A15B47">
            <w:pPr>
              <w:jc w:val="center"/>
              <w:rPr>
                <w:rFonts w:eastAsia="SimSun"/>
                <w:lang w:eastAsia="zh-CN"/>
              </w:rPr>
            </w:pPr>
            <w:r w:rsidRPr="00B04411">
              <w:rPr>
                <w:rFonts w:eastAsia="SimSun"/>
                <w:lang w:eastAsia="zh-CN"/>
              </w:rPr>
              <w:t>3g</w:t>
            </w:r>
          </w:p>
        </w:tc>
        <w:tc>
          <w:tcPr>
            <w:tcW w:w="360" w:type="dxa"/>
            <w:shd w:val="clear" w:color="auto" w:fill="auto"/>
            <w:noWrap/>
            <w:vAlign w:val="bottom"/>
          </w:tcPr>
          <w:p w:rsidR="00547C41" w:rsidRPr="00B04411" w:rsidRDefault="00547C41" w:rsidP="00A15B47">
            <w:pPr>
              <w:rPr>
                <w:rFonts w:eastAsia="SimSun"/>
                <w:lang w:eastAsia="zh-CN"/>
              </w:rPr>
            </w:pPr>
          </w:p>
        </w:tc>
        <w:tc>
          <w:tcPr>
            <w:tcW w:w="6300" w:type="dxa"/>
            <w:shd w:val="clear" w:color="auto" w:fill="auto"/>
            <w:noWrap/>
            <w:vAlign w:val="bottom"/>
          </w:tcPr>
          <w:p w:rsidR="00547C41" w:rsidRPr="00B04411" w:rsidRDefault="00547C41" w:rsidP="00D07CB1">
            <w:r w:rsidRPr="00B04411">
              <w:t xml:space="preserve">3-month </w:t>
            </w:r>
            <w:r w:rsidR="00A87895" w:rsidRPr="00B04411">
              <w:t>Follow-up Questionnaire</w:t>
            </w:r>
          </w:p>
        </w:tc>
      </w:tr>
      <w:tr w:rsidR="00D07CB1" w:rsidRPr="00B04411" w:rsidTr="00A94DDC">
        <w:trPr>
          <w:trHeight w:val="255"/>
        </w:trPr>
        <w:tc>
          <w:tcPr>
            <w:tcW w:w="2175" w:type="dxa"/>
            <w:shd w:val="clear" w:color="auto" w:fill="auto"/>
            <w:noWrap/>
            <w:vAlign w:val="bottom"/>
          </w:tcPr>
          <w:p w:rsidR="00D07CB1" w:rsidRPr="00B04411" w:rsidRDefault="00D07CB1" w:rsidP="00A15B47">
            <w:pPr>
              <w:jc w:val="center"/>
              <w:rPr>
                <w:rFonts w:eastAsia="SimSun"/>
                <w:lang w:eastAsia="zh-CN"/>
              </w:rPr>
            </w:pPr>
            <w:r>
              <w:rPr>
                <w:rFonts w:eastAsia="SimSun"/>
                <w:lang w:eastAsia="zh-CN"/>
              </w:rPr>
              <w:t>3h</w:t>
            </w:r>
          </w:p>
        </w:tc>
        <w:tc>
          <w:tcPr>
            <w:tcW w:w="360" w:type="dxa"/>
            <w:shd w:val="clear" w:color="auto" w:fill="auto"/>
            <w:noWrap/>
            <w:vAlign w:val="bottom"/>
          </w:tcPr>
          <w:p w:rsidR="00D07CB1" w:rsidRPr="00B04411" w:rsidRDefault="00D07CB1" w:rsidP="00A15B47">
            <w:pPr>
              <w:rPr>
                <w:rFonts w:eastAsia="SimSun"/>
                <w:lang w:eastAsia="zh-CN"/>
              </w:rPr>
            </w:pPr>
          </w:p>
        </w:tc>
        <w:tc>
          <w:tcPr>
            <w:tcW w:w="6300" w:type="dxa"/>
            <w:shd w:val="clear" w:color="auto" w:fill="auto"/>
            <w:noWrap/>
            <w:vAlign w:val="bottom"/>
          </w:tcPr>
          <w:p w:rsidR="00D07CB1" w:rsidRPr="00B04411" w:rsidRDefault="00D07CB1" w:rsidP="00A87895">
            <w:r>
              <w:t>6- month Follow-up Questionnaire</w:t>
            </w:r>
          </w:p>
        </w:tc>
      </w:tr>
      <w:tr w:rsidR="00547C41" w:rsidRPr="00B04411" w:rsidTr="00A94DDC">
        <w:trPr>
          <w:trHeight w:val="255"/>
        </w:trPr>
        <w:tc>
          <w:tcPr>
            <w:tcW w:w="2175" w:type="dxa"/>
            <w:shd w:val="clear" w:color="auto" w:fill="auto"/>
            <w:noWrap/>
            <w:vAlign w:val="bottom"/>
          </w:tcPr>
          <w:p w:rsidR="00547C41" w:rsidRPr="00B04411" w:rsidRDefault="00ED558A" w:rsidP="00A15B47">
            <w:pPr>
              <w:jc w:val="center"/>
              <w:rPr>
                <w:rFonts w:eastAsia="SimSun"/>
                <w:lang w:eastAsia="zh-CN"/>
              </w:rPr>
            </w:pPr>
            <w:r w:rsidRPr="00B04411">
              <w:rPr>
                <w:rFonts w:eastAsia="SimSun"/>
                <w:lang w:eastAsia="zh-CN"/>
              </w:rPr>
              <w:t>3</w:t>
            </w:r>
            <w:r w:rsidR="00D07CB1">
              <w:rPr>
                <w:rFonts w:eastAsia="SimSun"/>
                <w:lang w:eastAsia="zh-CN"/>
              </w:rPr>
              <w:t>i</w:t>
            </w:r>
          </w:p>
        </w:tc>
        <w:tc>
          <w:tcPr>
            <w:tcW w:w="360" w:type="dxa"/>
            <w:shd w:val="clear" w:color="auto" w:fill="auto"/>
            <w:noWrap/>
            <w:vAlign w:val="bottom"/>
          </w:tcPr>
          <w:p w:rsidR="00547C41" w:rsidRPr="00B04411" w:rsidRDefault="00547C41" w:rsidP="00A15B47">
            <w:pPr>
              <w:rPr>
                <w:rFonts w:eastAsia="SimSun"/>
                <w:lang w:eastAsia="zh-CN"/>
              </w:rPr>
            </w:pPr>
          </w:p>
        </w:tc>
        <w:tc>
          <w:tcPr>
            <w:tcW w:w="6300" w:type="dxa"/>
            <w:shd w:val="clear" w:color="auto" w:fill="auto"/>
            <w:noWrap/>
            <w:vAlign w:val="bottom"/>
          </w:tcPr>
          <w:p w:rsidR="00547C41" w:rsidRPr="00B04411" w:rsidRDefault="00547C41" w:rsidP="0029037A">
            <w:r w:rsidRPr="00B04411">
              <w:t xml:space="preserve">Success Case Study Interview </w:t>
            </w:r>
          </w:p>
        </w:tc>
      </w:tr>
      <w:tr w:rsidR="004851AA" w:rsidRPr="00B04411" w:rsidTr="00A94DDC">
        <w:trPr>
          <w:trHeight w:val="233"/>
        </w:trPr>
        <w:tc>
          <w:tcPr>
            <w:tcW w:w="2175" w:type="dxa"/>
            <w:shd w:val="clear" w:color="auto" w:fill="auto"/>
            <w:noWrap/>
          </w:tcPr>
          <w:p w:rsidR="004851AA" w:rsidRPr="00B04411" w:rsidRDefault="00A030CE" w:rsidP="00A15B47">
            <w:pPr>
              <w:jc w:val="center"/>
              <w:rPr>
                <w:rFonts w:eastAsia="SimSun"/>
                <w:lang w:eastAsia="zh-CN"/>
              </w:rPr>
            </w:pPr>
            <w:r w:rsidRPr="00B04411">
              <w:rPr>
                <w:rFonts w:eastAsia="SimSun"/>
                <w:lang w:eastAsia="zh-CN"/>
              </w:rPr>
              <w:t>4</w:t>
            </w:r>
            <w:r w:rsidR="0064570B" w:rsidRPr="00B04411">
              <w:rPr>
                <w:rFonts w:eastAsia="SimSun"/>
                <w:lang w:eastAsia="zh-CN"/>
              </w:rPr>
              <w:t>a</w:t>
            </w:r>
          </w:p>
        </w:tc>
        <w:tc>
          <w:tcPr>
            <w:tcW w:w="360" w:type="dxa"/>
            <w:shd w:val="clear" w:color="auto" w:fill="auto"/>
            <w:noWrap/>
          </w:tcPr>
          <w:p w:rsidR="004851AA" w:rsidRPr="00B04411" w:rsidRDefault="004851AA" w:rsidP="00A15B47">
            <w:pPr>
              <w:rPr>
                <w:rFonts w:eastAsia="SimSun"/>
                <w:lang w:eastAsia="zh-CN"/>
              </w:rPr>
            </w:pPr>
          </w:p>
        </w:tc>
        <w:tc>
          <w:tcPr>
            <w:tcW w:w="6300" w:type="dxa"/>
            <w:shd w:val="clear" w:color="auto" w:fill="auto"/>
            <w:noWrap/>
          </w:tcPr>
          <w:p w:rsidR="004851AA" w:rsidRPr="00B04411" w:rsidRDefault="0029037A" w:rsidP="0064570B">
            <w:pPr>
              <w:rPr>
                <w:rFonts w:eastAsia="SimSun"/>
                <w:lang w:eastAsia="zh-CN"/>
              </w:rPr>
            </w:pPr>
            <w:r>
              <w:rPr>
                <w:rFonts w:eastAsia="SimSun"/>
                <w:lang w:eastAsia="zh-CN"/>
              </w:rPr>
              <w:t xml:space="preserve">RCT </w:t>
            </w:r>
            <w:r w:rsidR="0064570B" w:rsidRPr="00B04411">
              <w:rPr>
                <w:rFonts w:eastAsia="SimSun"/>
                <w:lang w:eastAsia="zh-CN"/>
              </w:rPr>
              <w:t xml:space="preserve"> </w:t>
            </w:r>
            <w:r w:rsidR="00584369" w:rsidRPr="00B04411">
              <w:rPr>
                <w:rFonts w:eastAsia="SimSun"/>
                <w:lang w:eastAsia="zh-CN"/>
              </w:rPr>
              <w:t>Informed Consent Form</w:t>
            </w:r>
          </w:p>
        </w:tc>
      </w:tr>
      <w:tr w:rsidR="0064570B" w:rsidRPr="00B04411" w:rsidTr="00A94DDC">
        <w:trPr>
          <w:trHeight w:val="233"/>
        </w:trPr>
        <w:tc>
          <w:tcPr>
            <w:tcW w:w="2175" w:type="dxa"/>
            <w:shd w:val="clear" w:color="auto" w:fill="auto"/>
            <w:noWrap/>
          </w:tcPr>
          <w:p w:rsidR="0064570B" w:rsidRPr="00B04411" w:rsidRDefault="00A030CE" w:rsidP="00A15B47">
            <w:pPr>
              <w:jc w:val="center"/>
              <w:rPr>
                <w:rFonts w:eastAsia="SimSun"/>
                <w:lang w:eastAsia="zh-CN"/>
              </w:rPr>
            </w:pPr>
            <w:r w:rsidRPr="00B04411">
              <w:rPr>
                <w:rFonts w:eastAsia="SimSun"/>
                <w:lang w:eastAsia="zh-CN"/>
              </w:rPr>
              <w:t>4</w:t>
            </w:r>
            <w:r w:rsidR="0064570B" w:rsidRPr="00B04411">
              <w:rPr>
                <w:rFonts w:eastAsia="SimSun"/>
                <w:lang w:eastAsia="zh-CN"/>
              </w:rPr>
              <w:t>b</w:t>
            </w:r>
          </w:p>
        </w:tc>
        <w:tc>
          <w:tcPr>
            <w:tcW w:w="360" w:type="dxa"/>
            <w:shd w:val="clear" w:color="auto" w:fill="auto"/>
            <w:noWrap/>
          </w:tcPr>
          <w:p w:rsidR="0064570B" w:rsidRPr="00B04411" w:rsidRDefault="0064570B" w:rsidP="00A15B47">
            <w:pPr>
              <w:rPr>
                <w:rFonts w:eastAsia="SimSun"/>
                <w:lang w:eastAsia="zh-CN"/>
              </w:rPr>
            </w:pPr>
          </w:p>
        </w:tc>
        <w:tc>
          <w:tcPr>
            <w:tcW w:w="6300" w:type="dxa"/>
            <w:shd w:val="clear" w:color="auto" w:fill="auto"/>
            <w:noWrap/>
          </w:tcPr>
          <w:p w:rsidR="0064570B" w:rsidRPr="00B04411" w:rsidRDefault="0064570B" w:rsidP="00A15B47">
            <w:pPr>
              <w:rPr>
                <w:rFonts w:eastAsia="SimSun"/>
                <w:lang w:eastAsia="zh-CN"/>
              </w:rPr>
            </w:pPr>
            <w:r w:rsidRPr="00B04411">
              <w:rPr>
                <w:rFonts w:eastAsia="SimSun"/>
                <w:lang w:eastAsia="zh-CN"/>
              </w:rPr>
              <w:t>Success Case Study Informed Consent Form</w:t>
            </w:r>
          </w:p>
        </w:tc>
      </w:tr>
      <w:tr w:rsidR="004851AA" w:rsidRPr="00B04411" w:rsidTr="00A94DDC">
        <w:trPr>
          <w:trHeight w:val="255"/>
        </w:trPr>
        <w:tc>
          <w:tcPr>
            <w:tcW w:w="2175" w:type="dxa"/>
            <w:shd w:val="clear" w:color="auto" w:fill="auto"/>
            <w:noWrap/>
            <w:vAlign w:val="bottom"/>
          </w:tcPr>
          <w:p w:rsidR="004851AA" w:rsidRPr="00B04411" w:rsidRDefault="00A030CE" w:rsidP="00A15B47">
            <w:pPr>
              <w:jc w:val="center"/>
              <w:rPr>
                <w:rFonts w:eastAsia="SimSun"/>
                <w:lang w:eastAsia="zh-CN"/>
              </w:rPr>
            </w:pPr>
            <w:r w:rsidRPr="00B04411">
              <w:rPr>
                <w:rFonts w:eastAsia="SimSun"/>
                <w:lang w:eastAsia="zh-CN"/>
              </w:rPr>
              <w:t>5a</w:t>
            </w:r>
          </w:p>
        </w:tc>
        <w:tc>
          <w:tcPr>
            <w:tcW w:w="360" w:type="dxa"/>
            <w:shd w:val="clear" w:color="auto" w:fill="auto"/>
            <w:noWrap/>
            <w:vAlign w:val="bottom"/>
          </w:tcPr>
          <w:p w:rsidR="004851AA" w:rsidRPr="00B04411" w:rsidRDefault="004851AA" w:rsidP="00A15B47">
            <w:pPr>
              <w:rPr>
                <w:rFonts w:eastAsia="SimSun"/>
                <w:lang w:eastAsia="zh-CN"/>
              </w:rPr>
            </w:pPr>
          </w:p>
        </w:tc>
        <w:tc>
          <w:tcPr>
            <w:tcW w:w="6300" w:type="dxa"/>
            <w:shd w:val="clear" w:color="auto" w:fill="auto"/>
            <w:noWrap/>
            <w:vAlign w:val="bottom"/>
          </w:tcPr>
          <w:p w:rsidR="004851AA" w:rsidRPr="00B04411" w:rsidRDefault="00584369" w:rsidP="00A21EC7">
            <w:pPr>
              <w:rPr>
                <w:rFonts w:eastAsia="SimSun"/>
                <w:lang w:eastAsia="zh-CN"/>
              </w:rPr>
            </w:pPr>
            <w:r w:rsidRPr="00B04411">
              <w:rPr>
                <w:rFonts w:eastAsia="SimSun"/>
                <w:lang w:eastAsia="zh-CN"/>
              </w:rPr>
              <w:t>L</w:t>
            </w:r>
            <w:r w:rsidR="004851AA" w:rsidRPr="00B04411">
              <w:rPr>
                <w:rFonts w:eastAsia="SimSun"/>
                <w:lang w:eastAsia="zh-CN"/>
              </w:rPr>
              <w:t>ocal IRB Appr</w:t>
            </w:r>
            <w:r w:rsidR="00740141" w:rsidRPr="00B04411">
              <w:rPr>
                <w:rFonts w:eastAsia="SimSun"/>
                <w:lang w:eastAsia="zh-CN"/>
              </w:rPr>
              <w:t>oval</w:t>
            </w:r>
          </w:p>
        </w:tc>
      </w:tr>
      <w:tr w:rsidR="00A030CE" w:rsidRPr="00B04411" w:rsidTr="00A94DDC">
        <w:trPr>
          <w:trHeight w:val="255"/>
        </w:trPr>
        <w:tc>
          <w:tcPr>
            <w:tcW w:w="2175" w:type="dxa"/>
            <w:shd w:val="clear" w:color="auto" w:fill="auto"/>
            <w:noWrap/>
            <w:vAlign w:val="bottom"/>
          </w:tcPr>
          <w:p w:rsidR="00A030CE" w:rsidRPr="00B04411" w:rsidRDefault="00A030CE" w:rsidP="00A15B47">
            <w:pPr>
              <w:jc w:val="center"/>
              <w:rPr>
                <w:rFonts w:eastAsia="SimSun"/>
                <w:lang w:eastAsia="zh-CN"/>
              </w:rPr>
            </w:pPr>
            <w:r w:rsidRPr="00B04411">
              <w:rPr>
                <w:rFonts w:eastAsia="SimSun"/>
                <w:lang w:eastAsia="zh-CN"/>
              </w:rPr>
              <w:t>5b</w:t>
            </w:r>
          </w:p>
        </w:tc>
        <w:tc>
          <w:tcPr>
            <w:tcW w:w="360" w:type="dxa"/>
            <w:shd w:val="clear" w:color="auto" w:fill="auto"/>
            <w:noWrap/>
            <w:vAlign w:val="bottom"/>
          </w:tcPr>
          <w:p w:rsidR="00A030CE" w:rsidRPr="00B04411" w:rsidRDefault="00A030CE" w:rsidP="00A15B47">
            <w:pPr>
              <w:rPr>
                <w:rFonts w:eastAsia="SimSun"/>
                <w:lang w:eastAsia="zh-CN"/>
              </w:rPr>
            </w:pPr>
          </w:p>
        </w:tc>
        <w:tc>
          <w:tcPr>
            <w:tcW w:w="6300" w:type="dxa"/>
            <w:shd w:val="clear" w:color="auto" w:fill="auto"/>
            <w:noWrap/>
            <w:vAlign w:val="bottom"/>
          </w:tcPr>
          <w:p w:rsidR="00A030CE" w:rsidRPr="00B04411" w:rsidRDefault="00A030CE" w:rsidP="00A21EC7">
            <w:pPr>
              <w:rPr>
                <w:rFonts w:eastAsia="SimSun"/>
                <w:lang w:eastAsia="zh-CN"/>
              </w:rPr>
            </w:pPr>
            <w:r w:rsidRPr="00B04411">
              <w:rPr>
                <w:rFonts w:eastAsia="SimSun"/>
                <w:lang w:eastAsia="zh-CN"/>
              </w:rPr>
              <w:t>NCHHSTP Project Determination</w:t>
            </w:r>
          </w:p>
        </w:tc>
      </w:tr>
    </w:tbl>
    <w:p w:rsidR="00653B76" w:rsidRPr="00B04411" w:rsidRDefault="00653B76" w:rsidP="00653B76">
      <w:pPr>
        <w:pStyle w:val="TOC0"/>
        <w:spacing w:before="240" w:after="240"/>
      </w:pPr>
    </w:p>
    <w:p w:rsidR="00653B76" w:rsidRPr="00B04411" w:rsidRDefault="00653B76">
      <w:pPr>
        <w:jc w:val="center"/>
        <w:rPr>
          <w:b/>
          <w:caps/>
        </w:rPr>
        <w:sectPr w:rsidR="00653B76" w:rsidRPr="00B04411" w:rsidSect="00653B76">
          <w:footerReference w:type="default" r:id="rId10"/>
          <w:footerReference w:type="first" r:id="rId11"/>
          <w:pgSz w:w="12240" w:h="15840"/>
          <w:pgMar w:top="1440" w:right="1440" w:bottom="1440" w:left="1440" w:header="720" w:footer="720" w:gutter="0"/>
          <w:pgNumType w:fmt="lowerRoman"/>
          <w:cols w:space="720"/>
        </w:sectPr>
      </w:pPr>
    </w:p>
    <w:p w:rsidR="00653B76" w:rsidRPr="00B04411" w:rsidRDefault="00653B76" w:rsidP="00653B76">
      <w:pPr>
        <w:pStyle w:val="Heading1"/>
        <w:spacing w:line="240" w:lineRule="auto"/>
      </w:pPr>
      <w:bookmarkStart w:id="2" w:name="_Toc153858304"/>
      <w:bookmarkStart w:id="3" w:name="_Toc155765726"/>
      <w:bookmarkStart w:id="4" w:name="_Toc170288924"/>
      <w:bookmarkStart w:id="5" w:name="_Toc153943483"/>
      <w:r w:rsidRPr="00B04411">
        <w:lastRenderedPageBreak/>
        <w:t>A.</w:t>
      </w:r>
      <w:r w:rsidRPr="00B04411">
        <w:tab/>
      </w:r>
      <w:bookmarkEnd w:id="2"/>
      <w:r w:rsidRPr="00B04411">
        <w:t>Justification</w:t>
      </w:r>
      <w:bookmarkEnd w:id="3"/>
      <w:bookmarkEnd w:id="4"/>
    </w:p>
    <w:p w:rsidR="00653B76" w:rsidRPr="00B04411" w:rsidRDefault="00653B76" w:rsidP="00653B76">
      <w:pPr>
        <w:pStyle w:val="Heading2"/>
      </w:pPr>
      <w:bookmarkStart w:id="6" w:name="_Toc140978023"/>
      <w:bookmarkStart w:id="7" w:name="_Toc153858305"/>
      <w:bookmarkStart w:id="8" w:name="_Toc155765727"/>
      <w:bookmarkStart w:id="9" w:name="_Toc170288925"/>
      <w:r w:rsidRPr="00B04411">
        <w:t>1.</w:t>
      </w:r>
      <w:r w:rsidRPr="00B04411">
        <w:tab/>
        <w:t>Circumstances Making the Collection of Information Necessary</w:t>
      </w:r>
      <w:bookmarkEnd w:id="6"/>
      <w:bookmarkEnd w:id="7"/>
      <w:bookmarkEnd w:id="8"/>
      <w:bookmarkEnd w:id="9"/>
      <w:r w:rsidRPr="00B04411">
        <w:t xml:space="preserve"> </w:t>
      </w:r>
    </w:p>
    <w:p w:rsidR="007316A0" w:rsidRPr="00B04411" w:rsidRDefault="007316A0" w:rsidP="0072188C">
      <w:pPr>
        <w:pStyle w:val="bodytextpsg"/>
        <w:spacing w:line="240" w:lineRule="auto"/>
        <w:ind w:firstLine="0"/>
        <w:rPr>
          <w:u w:val="single"/>
        </w:rPr>
      </w:pPr>
      <w:r w:rsidRPr="00B04411">
        <w:rPr>
          <w:u w:val="single"/>
        </w:rPr>
        <w:t>Background</w:t>
      </w:r>
    </w:p>
    <w:p w:rsidR="007316A0" w:rsidRPr="00B04411" w:rsidRDefault="007316A0" w:rsidP="0072188C">
      <w:pPr>
        <w:pStyle w:val="bodytextpsg"/>
        <w:spacing w:line="240" w:lineRule="auto"/>
        <w:ind w:firstLine="0"/>
      </w:pPr>
    </w:p>
    <w:p w:rsidR="00EE520B" w:rsidRPr="00EE520B" w:rsidRDefault="00653B76" w:rsidP="00EE520B">
      <w:pPr>
        <w:rPr>
          <w:b/>
          <w:sz w:val="28"/>
          <w:szCs w:val="28"/>
        </w:rPr>
      </w:pPr>
      <w:r w:rsidRPr="00B04411">
        <w:t xml:space="preserve">The Centers for Disease Control and Prevention requests </w:t>
      </w:r>
      <w:r w:rsidR="002176C3">
        <w:t>1 year extension</w:t>
      </w:r>
      <w:r w:rsidR="005C656F" w:rsidRPr="00B04411">
        <w:t xml:space="preserve"> </w:t>
      </w:r>
      <w:r w:rsidRPr="00B04411">
        <w:t>for a</w:t>
      </w:r>
      <w:r w:rsidR="005C656F">
        <w:t>n existing</w:t>
      </w:r>
      <w:r w:rsidRPr="00B04411">
        <w:t xml:space="preserve"> data collection called </w:t>
      </w:r>
      <w:r w:rsidR="00E91678">
        <w:t>“</w:t>
      </w:r>
      <w:r w:rsidR="00EE520B" w:rsidRPr="00EE520B">
        <w:t xml:space="preserve">Evaluating Locally-Developed HIV Prevention Interventions for African-American MSM in Los </w:t>
      </w:r>
      <w:r w:rsidR="002F5C55" w:rsidRPr="00EE520B">
        <w:t>Angeles”</w:t>
      </w:r>
      <w:r w:rsidR="005C656F">
        <w:t xml:space="preserve"> (</w:t>
      </w:r>
      <w:r w:rsidR="00ED21D6">
        <w:t>0920-0913</w:t>
      </w:r>
      <w:r w:rsidR="009C17CB">
        <w:t>; expiration date 1</w:t>
      </w:r>
      <w:r w:rsidR="005C656F">
        <w:t>/31/2015)</w:t>
      </w:r>
      <w:r w:rsidR="00871F11">
        <w:t>.</w:t>
      </w:r>
      <w:r w:rsidR="002F5C55" w:rsidRPr="00EE520B">
        <w:t xml:space="preserve"> The</w:t>
      </w:r>
      <w:r w:rsidR="00ED7FC9" w:rsidRPr="00B04411">
        <w:t xml:space="preserve"> primary purpose of the project is to implement and rigorously evaluate a</w:t>
      </w:r>
      <w:r w:rsidR="00494CD3">
        <w:t>n</w:t>
      </w:r>
      <w:r w:rsidR="00ED7FC9" w:rsidRPr="00B04411">
        <w:t xml:space="preserve"> HIV prevention </w:t>
      </w:r>
      <w:r w:rsidR="00D11BD1" w:rsidRPr="00B04411">
        <w:t>intervention, which was developed by</w:t>
      </w:r>
      <w:r w:rsidR="005A5D82" w:rsidRPr="00B04411">
        <w:t xml:space="preserve"> In the Meantime Men’s Group (ITMT), a</w:t>
      </w:r>
      <w:r w:rsidR="00D11BD1" w:rsidRPr="00B04411">
        <w:t xml:space="preserve"> </w:t>
      </w:r>
      <w:r w:rsidR="00ED7FC9" w:rsidRPr="00B04411">
        <w:t xml:space="preserve">community-based organization (CBO) </w:t>
      </w:r>
      <w:r w:rsidR="00D11BD1" w:rsidRPr="00B04411">
        <w:t xml:space="preserve">in Los Angeles </w:t>
      </w:r>
      <w:r w:rsidR="00ED7FC9" w:rsidRPr="00B04411">
        <w:t>with substantial input from the served community</w:t>
      </w:r>
      <w:r w:rsidR="00D11BD1" w:rsidRPr="00B04411">
        <w:t>,</w:t>
      </w:r>
      <w:r w:rsidR="00ED7FC9" w:rsidRPr="00B04411">
        <w:t xml:space="preserve"> to reduce sexual risk for HIV infection and transmission among young high risk African-American men who have sex with men (MSM).</w:t>
      </w:r>
      <w:r w:rsidR="00D11BD1" w:rsidRPr="00B04411">
        <w:t xml:space="preserve">  The secondary purpose is to study factors associated with sexual risk among sexually-active MSM.  The study site will implement and test their intervention with the goal of determining </w:t>
      </w:r>
      <w:r w:rsidR="002D37C6" w:rsidRPr="00B04411">
        <w:t>efficacy</w:t>
      </w:r>
      <w:r w:rsidR="00D11BD1" w:rsidRPr="00B04411">
        <w:t xml:space="preserve"> of the intervent</w:t>
      </w:r>
      <w:r w:rsidR="00967E51" w:rsidRPr="00B04411">
        <w:t>ion.</w:t>
      </w:r>
      <w:r w:rsidR="00D11BD1" w:rsidRPr="00B04411">
        <w:t xml:space="preserve">        </w:t>
      </w:r>
      <w:r w:rsidR="00ED7FC9" w:rsidRPr="00B04411">
        <w:t xml:space="preserve">    </w:t>
      </w:r>
    </w:p>
    <w:p w:rsidR="00FA38B0" w:rsidRPr="00B04411" w:rsidRDefault="00FA38B0" w:rsidP="0072188C">
      <w:pPr>
        <w:pStyle w:val="bodytextpsg"/>
        <w:spacing w:line="240" w:lineRule="auto"/>
        <w:ind w:firstLine="0"/>
      </w:pPr>
    </w:p>
    <w:p w:rsidR="00D11BD1" w:rsidRPr="00B04411" w:rsidRDefault="00D11BD1" w:rsidP="00092129">
      <w:pPr>
        <w:pStyle w:val="bodytextpsg"/>
        <w:spacing w:line="240" w:lineRule="auto"/>
        <w:ind w:firstLine="0"/>
      </w:pPr>
      <w:r w:rsidRPr="00B04411">
        <w:t xml:space="preserve">Data on HIV cases reported in 33 U.S. states with HIV reporting indicate the burden of HIV/AIDS is most concentrated in the African American population compared to other racial/ethnic groups </w:t>
      </w:r>
      <w:r w:rsidR="003A7A9C" w:rsidRPr="00B04411">
        <w:fldChar w:fldCharType="begin"/>
      </w:r>
      <w:r w:rsidRPr="00B04411">
        <w:instrText xml:space="preserve"> ADDIN EN.CITE &lt;EndNote&gt;&lt;Cite&gt;&lt;Author&gt;CDC&lt;/Author&gt;&lt;Year&gt;2006&lt;/Year&gt;&lt;RecNum&gt;404&lt;/RecNum&gt;&lt;record&gt;&lt;rec-number&gt;404&lt;/rec-number&gt;&lt;foreign-keys&gt;&lt;key app="EN" db-id="d9x0rtr20ap9tdepeazvxxdwd5ttwfe0xvfx"&gt;404&lt;/key&gt;&lt;/foreign-keys&gt;&lt;ref-type name="Journal Article"&gt;17&lt;/ref-type&gt;&lt;contributors&gt;&lt;authors&gt;&lt;author&gt;CDC&lt;/author&gt;&lt;/authors&gt;&lt;/contributors&gt;&lt;titles&gt;&lt;title&gt;Racial/ethnic disparities in diagnoses of HIV/AIDS--33 states, 2001-2004&lt;/title&gt;&lt;secondary-title&gt;MMWR Morb Mortal Wkly Rep&lt;/secondary-title&gt;&lt;/titles&gt;&lt;periodical&gt;&lt;full-title&gt;MMWR Morb Mortal Wkly Rep&lt;/full-title&gt;&lt;/periodical&gt;&lt;pages&gt;121-5&lt;/pages&gt;&lt;volume&gt;55&lt;/volume&gt;&lt;number&gt;5&lt;/number&gt;&lt;edition&gt;2006/02/10&lt;/edition&gt;&lt;keywords&gt;&lt;keyword&gt;Adolescent&lt;/keyword&gt;&lt;keyword&gt;Adult&lt;/keyword&gt;&lt;keyword&gt;African Americans/statistics &amp;amp; numerical data&lt;/keyword&gt;&lt;keyword&gt;Aged&lt;/keyword&gt;&lt;keyword&gt;Asian Americans/statistics &amp;amp; numerical data&lt;/keyword&gt;&lt;keyword&gt;Child&lt;/keyword&gt;&lt;keyword&gt;European Continental Ancestry Group/statistics &amp;amp; numerical data&lt;/keyword&gt;&lt;keyword&gt;Female&lt;/keyword&gt;&lt;keyword&gt;HIV Infections/*diagnosis/*ethnology&lt;/keyword&gt;&lt;keyword&gt;*Health Services Accessibility&lt;/keyword&gt;&lt;keyword&gt;Hispanic Americans/statistics &amp;amp; numerical data&lt;/keyword&gt;&lt;keyword&gt;Humans&lt;/keyword&gt;&lt;keyword&gt;Indians, North American/statistics &amp;amp; numerical data&lt;/keyword&gt;&lt;keyword&gt;Male&lt;/keyword&gt;&lt;keyword&gt;Middle Aged&lt;/keyword&gt;&lt;keyword&gt;United States/epidemiology&lt;/keyword&gt;&lt;/keywords&gt;&lt;dates&gt;&lt;year&gt;2006&lt;/year&gt;&lt;pub-dates&gt;&lt;date&gt;Feb 10&lt;/date&gt;&lt;/pub-dates&gt;&lt;/dates&gt;&lt;isbn&gt;1545-861X (Electronic)&lt;/isbn&gt;&lt;accession-num&gt;16467777&lt;/accession-num&gt;&lt;urls&gt;&lt;related-urls&gt;&lt;url&gt;http://www.ncbi.nlm.nih.gov/entrez/query.fcgi?cmd=Retrieve&amp;amp;db=PubMed&amp;amp;dopt=Citation&amp;amp;list_uids=16467777&lt;/url&gt;&lt;/related-urls&gt;&lt;/urls&gt;&lt;electronic-resource-num&gt;mm5505a1 [pii]&lt;/electronic-resource-num&gt;&lt;language&gt;eng&lt;/language&gt;&lt;/record&gt;&lt;/Cite&gt;&lt;/EndNote&gt;</w:instrText>
      </w:r>
      <w:r w:rsidR="003A7A9C" w:rsidRPr="00B04411">
        <w:fldChar w:fldCharType="separate"/>
      </w:r>
      <w:r w:rsidRPr="00B04411">
        <w:t>[1]</w:t>
      </w:r>
      <w:r w:rsidR="003A7A9C" w:rsidRPr="00B04411">
        <w:fldChar w:fldCharType="end"/>
      </w:r>
      <w:r w:rsidRPr="00B04411">
        <w:t xml:space="preserve">. Of the 49,704 African American males diagnosed with HIV between 2001 and 2004, 54% of these cases were among men who have sex with men (MSM). In Los Angeles County (LAC), the proportion of HIV/AIDS cases among African American males attributable to male-to-male sexual transmission is even greater (75%) </w:t>
      </w:r>
      <w:r w:rsidR="003A7A9C" w:rsidRPr="00B04411">
        <w:fldChar w:fldCharType="begin"/>
      </w:r>
      <w:r w:rsidRPr="00B04411">
        <w:instrText xml:space="preserve"> ADDIN EN.CITE &lt;EndNote&gt;&lt;Cite&gt;&lt;Author&gt;HIV Epidemiology Program&lt;/Author&gt;&lt;Year&gt;2008&lt;/Year&gt;&lt;RecNum&gt;3&lt;/RecNum&gt;&lt;record&gt;&lt;rec-number&gt;3&lt;/rec-number&gt;&lt;foreign-keys&gt;&lt;key app="EN" db-id="d9x0rtr20ap9tdepeazvxxdwd5ttwfe0xvfx"&gt;3&lt;/key&gt;&lt;/foreign-keys&gt;&lt;ref-type name="Government Document"&gt;46&lt;/ref-type&gt;&lt;contributors&gt;&lt;authors&gt;&lt;author&gt;HIV Epidemiology Program,&lt;/author&gt;&lt;/authors&gt;&lt;secondary-authors&gt;&lt;author&gt;Los Angeles County Department of Public Health&lt;/author&gt;&lt;/secondary-authors&gt;&lt;/contributors&gt;&lt;titles&gt;&lt;title&gt;HIV/AIDS Surveillance Summary&lt;/title&gt;&lt;/titles&gt;&lt;pages&gt;1-30&lt;/pages&gt;&lt;dates&gt;&lt;year&gt;2008&lt;/year&gt;&lt;/dates&gt;&lt;pub-location&gt;Los Angeles&lt;/pub-location&gt;&lt;urls&gt;&lt;/urls&gt;&lt;/record&gt;&lt;/Cite&gt;&lt;/EndNote&gt;</w:instrText>
      </w:r>
      <w:r w:rsidR="003A7A9C" w:rsidRPr="00B04411">
        <w:fldChar w:fldCharType="separate"/>
      </w:r>
      <w:r w:rsidRPr="00B04411">
        <w:t>[2]</w:t>
      </w:r>
      <w:r w:rsidR="003A7A9C" w:rsidRPr="00B04411">
        <w:fldChar w:fldCharType="end"/>
      </w:r>
      <w:r w:rsidRPr="00B04411">
        <w:t xml:space="preserve">. In the absence of an effective vaccine, behavioral interventions represent one of the few methods for reducing high HIV incidence among African American MSM (AAMSM). Unfortunately, in the third decade of the epidemic, very few of the available HIV-prevention interventions for African American populations have been designed specifically for MSM. In fact, until very recently </w:t>
      </w:r>
      <w:r w:rsidR="003A7A9C" w:rsidRPr="00B04411">
        <w:fldChar w:fldCharType="begin"/>
      </w:r>
      <w:r w:rsidRPr="00B04411">
        <w:instrText xml:space="preserve"> ADDIN EN.CITE </w:instrText>
      </w:r>
      <w:r w:rsidR="003A7A9C" w:rsidRPr="00B04411">
        <w:fldChar w:fldCharType="begin"/>
      </w:r>
      <w:r w:rsidRPr="00B04411">
        <w:instrText xml:space="preserve"> ADDIN EN.CITE.DATA </w:instrText>
      </w:r>
      <w:r w:rsidR="003A7A9C" w:rsidRPr="00B04411">
        <w:fldChar w:fldCharType="end"/>
      </w:r>
      <w:r w:rsidR="003A7A9C" w:rsidRPr="00B04411">
        <w:fldChar w:fldCharType="separate"/>
      </w:r>
      <w:r w:rsidRPr="00B04411">
        <w:t>[3]</w:t>
      </w:r>
      <w:r w:rsidR="003A7A9C" w:rsidRPr="00B04411">
        <w:fldChar w:fldCharType="end"/>
      </w:r>
      <w:r w:rsidRPr="00B04411">
        <w:t xml:space="preserve"> none of CDC’s evidence-based, HIV-prevention interventions had been specifically tested for efficacy in reducing HIV transmission among MSM of color </w:t>
      </w:r>
      <w:r w:rsidR="003A7A9C" w:rsidRPr="00B04411">
        <w:fldChar w:fldCharType="begin"/>
      </w:r>
      <w:r w:rsidRPr="00B04411">
        <w:instrText xml:space="preserve"> ADDIN EN.CITE &lt;EndNote&gt;&lt;Cite&gt;&lt;Author&gt;Bing&lt;/Author&gt;&lt;Year&gt;2008&lt;/Year&gt;&lt;RecNum&gt;26&lt;/RecNum&gt;&lt;record&gt;&lt;rec-number&gt;26&lt;/rec-number&gt;&lt;foreign-keys&gt;&lt;key app="EN" db-id="d9x0rtr20ap9tdepeazvxxdwd5ttwfe0xvfx"&gt;26&lt;/key&gt;&lt;/foreign-keys&gt;&lt;ref-type name="Journal Article"&gt;17&lt;/ref-type&gt;&lt;contributors&gt;&lt;authors&gt;&lt;author&gt;Bing, E. G.&lt;/author&gt;&lt;author&gt;Bingham, T.&lt;/author&gt;&lt;author&gt;Millett, G. A.&lt;/author&gt;&lt;/authors&gt;&lt;/contributors&gt;&lt;auth-address&gt;Drew CARES &amp;amp; Institute for Community Health Research, Charles Drew University of Medicine and Science, Los Angeles, CA 90059, USA. eric.g.bing@gmail.com&lt;/auth-address&gt;&lt;titles&gt;&lt;title&gt;Research needed to more effectively combat HIV among African-American men who have sex with men&lt;/title&gt;&lt;secondary-title&gt;J Natl Med Assoc&lt;/secondary-title&gt;&lt;/titles&gt;&lt;periodical&gt;&lt;full-title&gt;J Natl Med Assoc&lt;/full-title&gt;&lt;/periodical&gt;&lt;pages&gt;52-6&lt;/pages&gt;&lt;volume&gt;100&lt;/volume&gt;&lt;number&gt;1&lt;/number&gt;&lt;edition&gt;2008/02/19&lt;/edition&gt;&lt;keywords&gt;&lt;keyword&gt;*African Continental Ancestry Group&lt;/keyword&gt;&lt;keyword&gt;HIV Infections/epidemiology/*prevention &amp;amp; control&lt;/keyword&gt;&lt;keyword&gt;*Homosexuality, Male&lt;/keyword&gt;&lt;keyword&gt;Humans&lt;/keyword&gt;&lt;keyword&gt;Male&lt;/keyword&gt;&lt;keyword&gt;*Research&lt;/keyword&gt;&lt;keyword&gt;United States/epidemiology&lt;/keyword&gt;&lt;/keywords&gt;&lt;dates&gt;&lt;year&gt;2008&lt;/year&gt;&lt;pub-dates&gt;&lt;date&gt;Jan&lt;/date&gt;&lt;/pub-dates&gt;&lt;/dates&gt;&lt;isbn&gt;0027-9684 (Print)&lt;/isbn&gt;&lt;accession-num&gt;18277808&lt;/accession-num&gt;&lt;urls&gt;&lt;related-urls&gt;&lt;url&gt;http://www.ncbi.nlm.nih.gov/entrez/query.fcgi?cmd=Retrieve&amp;amp;db=PubMed&amp;amp;dopt=Citation&amp;amp;list_uids=18277808&lt;/url&gt;&lt;/related-urls&gt;&lt;/urls&gt;&lt;language&gt;eng&lt;/language&gt;&lt;/record&gt;&lt;/Cite&gt;&lt;/EndNote&gt;</w:instrText>
      </w:r>
      <w:r w:rsidR="003A7A9C" w:rsidRPr="00B04411">
        <w:fldChar w:fldCharType="separate"/>
      </w:r>
      <w:r w:rsidRPr="00B04411">
        <w:t>[4]</w:t>
      </w:r>
      <w:r w:rsidR="003A7A9C" w:rsidRPr="00B04411">
        <w:fldChar w:fldCharType="end"/>
      </w:r>
      <w:r w:rsidRPr="00B04411">
        <w:t>.</w:t>
      </w:r>
    </w:p>
    <w:p w:rsidR="00D11BD1" w:rsidRPr="00B04411" w:rsidRDefault="00D11BD1" w:rsidP="00092129">
      <w:pPr>
        <w:pStyle w:val="bodytextpsg"/>
        <w:spacing w:line="240" w:lineRule="auto"/>
        <w:ind w:firstLine="0"/>
      </w:pPr>
    </w:p>
    <w:p w:rsidR="00D11BD1" w:rsidRPr="00B04411" w:rsidRDefault="00D11BD1" w:rsidP="00092129">
      <w:pPr>
        <w:pStyle w:val="bodytextpsg"/>
        <w:spacing w:line="240" w:lineRule="auto"/>
        <w:ind w:firstLine="0"/>
      </w:pPr>
      <w:r w:rsidRPr="00B04411">
        <w:t xml:space="preserve">While a number of individual- and group-level HIV interventions have been created by and for a variety of AAMSM organizations across the U.S., evaluation data to document the </w:t>
      </w:r>
      <w:r w:rsidR="002D37C6" w:rsidRPr="00B04411">
        <w:t>efficacy</w:t>
      </w:r>
      <w:r w:rsidRPr="00B04411">
        <w:t xml:space="preserve"> of these programs are practically non-existent. Factors that hinder minority-run, gay organizations from conducting routine outcome evaluations include lack of financial resources, high staff turn-over, inadequate technical assistance, and cultural differences that make collaborations with academic researchers a challenge. Such factors may also preclude the consistent implementation of essential intervention components in these same community-based settings.</w:t>
      </w:r>
      <w:r w:rsidR="008652DD">
        <w:t xml:space="preserve"> </w:t>
      </w:r>
    </w:p>
    <w:p w:rsidR="00D11BD1" w:rsidRPr="00B04411" w:rsidRDefault="00D11BD1" w:rsidP="0072188C">
      <w:pPr>
        <w:pStyle w:val="bodytextpsg"/>
        <w:spacing w:line="240" w:lineRule="auto"/>
        <w:ind w:firstLine="0"/>
      </w:pPr>
    </w:p>
    <w:p w:rsidR="00A831A1" w:rsidRPr="00B04411" w:rsidRDefault="00A831A1" w:rsidP="00A831A1">
      <w:pPr>
        <w:pStyle w:val="bodytextpsg"/>
        <w:spacing w:line="240" w:lineRule="auto"/>
        <w:ind w:firstLine="0"/>
      </w:pPr>
      <w:r w:rsidRPr="00B04411">
        <w:t xml:space="preserve">Given the conspicuous absence of 1) evidence-based HIV interventions and 2) outcome evaluations of existing AAMSM interventions, our collaborative team intends to address a glaring research gap by implementing a best-practices model of comprehensive program evaluation. The intervention is a 3-session, group-level intervention that will provide participants with the information, motivation, and skills necessary to reduce their risk of transmitting or acquiring HIV.  The purpose of this study, therefore, is to pair an outcome evaluation using an experimental study design with methods to identify intervention elements needed to produce positive outcomes in a real-world setting. </w:t>
      </w:r>
    </w:p>
    <w:p w:rsidR="00A831A1" w:rsidRDefault="00A831A1" w:rsidP="00A831A1">
      <w:pPr>
        <w:pStyle w:val="bodytextpsg"/>
        <w:spacing w:line="240" w:lineRule="auto"/>
        <w:ind w:firstLine="0"/>
      </w:pPr>
    </w:p>
    <w:p w:rsidR="009546F4" w:rsidRPr="00B04411" w:rsidRDefault="009546F4" w:rsidP="00A831A1">
      <w:pPr>
        <w:pStyle w:val="bodytextpsg"/>
        <w:spacing w:line="240" w:lineRule="auto"/>
        <w:ind w:firstLine="0"/>
      </w:pPr>
    </w:p>
    <w:p w:rsidR="00A649B9" w:rsidRDefault="00B730AC" w:rsidP="00A649B9">
      <w:pPr>
        <w:pStyle w:val="bodytextpsg"/>
        <w:spacing w:line="240" w:lineRule="auto"/>
        <w:ind w:firstLine="0"/>
        <w:rPr>
          <w:color w:val="FF0000"/>
        </w:rPr>
      </w:pPr>
      <w:r w:rsidRPr="00B04411">
        <w:t>In this study</w:t>
      </w:r>
      <w:r w:rsidR="00A831A1" w:rsidRPr="00B04411">
        <w:t xml:space="preserve">, </w:t>
      </w:r>
      <w:r w:rsidR="000626D2">
        <w:t>is designed to</w:t>
      </w:r>
      <w:r w:rsidR="00A831A1" w:rsidRPr="00B04411">
        <w:t xml:space="preserve"> test the hypothesis that participants of the </w:t>
      </w:r>
      <w:proofErr w:type="spellStart"/>
      <w:r w:rsidR="00A831A1" w:rsidRPr="00B04411">
        <w:t>MyLife</w:t>
      </w:r>
      <w:proofErr w:type="spellEnd"/>
      <w:r w:rsidR="00A831A1" w:rsidRPr="00B04411">
        <w:t xml:space="preserve"> </w:t>
      </w:r>
      <w:proofErr w:type="spellStart"/>
      <w:r w:rsidR="00A831A1" w:rsidRPr="00B04411">
        <w:t>MyStyle</w:t>
      </w:r>
      <w:proofErr w:type="spellEnd"/>
      <w:r w:rsidR="00A831A1" w:rsidRPr="00B04411">
        <w:t xml:space="preserve"> program</w:t>
      </w:r>
      <w:r w:rsidRPr="00B04411">
        <w:t xml:space="preserve"> (MLMS)</w:t>
      </w:r>
      <w:r w:rsidR="00A831A1" w:rsidRPr="00B04411">
        <w:t xml:space="preserve"> will report a 15% absolute decrease in frequency of unprotected anal sex with male partners at three and six months post-intervention. To test our research hypothesis, we will implement a randomized controlled trial for a minimum of 528 AAMSM, ages 18-29 years, to measure the </w:t>
      </w:r>
      <w:r w:rsidR="002D37C6" w:rsidRPr="00B04411">
        <w:t>efficacy</w:t>
      </w:r>
      <w:r w:rsidR="00A831A1" w:rsidRPr="00B04411">
        <w:t xml:space="preserve"> of </w:t>
      </w:r>
      <w:r w:rsidRPr="00B04411">
        <w:t>MLMS</w:t>
      </w:r>
      <w:r w:rsidR="00A831A1" w:rsidRPr="00B04411">
        <w:t xml:space="preserve"> to reduce unprotected anal sex with male partners at three and six months post-intervention compared with a wait-list control condition.</w:t>
      </w:r>
      <w:r w:rsidR="003B2D27">
        <w:t xml:space="preserve">  </w:t>
      </w:r>
      <w:r w:rsidR="000626D2">
        <w:br/>
      </w:r>
    </w:p>
    <w:p w:rsidR="00CF74CD" w:rsidRDefault="00A649B9" w:rsidP="00A649B9">
      <w:pPr>
        <w:pStyle w:val="bodytextpsg"/>
        <w:spacing w:line="240" w:lineRule="auto"/>
        <w:ind w:firstLine="0"/>
      </w:pPr>
      <w:r w:rsidRPr="0071037A">
        <w:t xml:space="preserve">As of </w:t>
      </w:r>
      <w:r w:rsidR="00CF74CD">
        <w:t>November 7</w:t>
      </w:r>
      <w:r w:rsidR="00CF74CD" w:rsidRPr="0071037A">
        <w:rPr>
          <w:vertAlign w:val="superscript"/>
        </w:rPr>
        <w:t>th</w:t>
      </w:r>
      <w:r w:rsidR="00CF74CD">
        <w:t>, 2015</w:t>
      </w:r>
      <w:r w:rsidRPr="0071037A">
        <w:t>, 888 men were screened</w:t>
      </w:r>
      <w:r>
        <w:t xml:space="preserve"> using the eligibility scree</w:t>
      </w:r>
      <w:r w:rsidR="00095F26">
        <w:t>ner</w:t>
      </w:r>
      <w:r w:rsidRPr="0071037A">
        <w:t>, 711 were eligible, and 5</w:t>
      </w:r>
      <w:r w:rsidR="00CF74CD">
        <w:t>20</w:t>
      </w:r>
      <w:r w:rsidRPr="0071037A">
        <w:t xml:space="preserve"> men were </w:t>
      </w:r>
      <w:r w:rsidR="008916FD">
        <w:t xml:space="preserve">consented, enrolled, and </w:t>
      </w:r>
      <w:r>
        <w:t>completed the baseline assessment</w:t>
      </w:r>
      <w:r w:rsidRPr="0071037A">
        <w:t>.</w:t>
      </w:r>
      <w:r>
        <w:t xml:space="preserve">  There are a total of 227 men who completed 3-month follow-up and 193 men who completed 6-month follow-up.  </w:t>
      </w:r>
      <w:r w:rsidR="008916FD">
        <w:t xml:space="preserve">Each enrolled participant completed a client satisfaction survey for each of the 3 intervention session they attended.  </w:t>
      </w:r>
      <w:r>
        <w:t xml:space="preserve">Finally, twenty-two men </w:t>
      </w:r>
      <w:r w:rsidR="00CF74CD">
        <w:t xml:space="preserve">consented for and </w:t>
      </w:r>
      <w:r>
        <w:t xml:space="preserve">completed qualitative interviews </w:t>
      </w:r>
      <w:r w:rsidRPr="0071037A">
        <w:t xml:space="preserve">  </w:t>
      </w:r>
    </w:p>
    <w:p w:rsidR="00CF74CD" w:rsidRDefault="00CF74CD" w:rsidP="00A649B9">
      <w:pPr>
        <w:pStyle w:val="bodytextpsg"/>
        <w:spacing w:line="240" w:lineRule="auto"/>
        <w:ind w:firstLine="0"/>
      </w:pPr>
    </w:p>
    <w:p w:rsidR="00A649B9" w:rsidRPr="0071037A" w:rsidRDefault="00A649B9" w:rsidP="00A649B9">
      <w:pPr>
        <w:pStyle w:val="bodytextpsg"/>
        <w:spacing w:line="240" w:lineRule="auto"/>
        <w:ind w:firstLine="0"/>
      </w:pPr>
      <w:r w:rsidRPr="0071037A">
        <w:t>There were unanticipated delays in getting our initial OMB approval and delays in enrollment which prevented the study from completing data collection within the original 3-year timeframe.</w:t>
      </w:r>
      <w:r w:rsidR="008916FD">
        <w:t xml:space="preserve">  </w:t>
      </w:r>
      <w:r w:rsidRPr="0071037A">
        <w:t xml:space="preserve">When the </w:t>
      </w:r>
      <w:r w:rsidR="00095F26">
        <w:t>current</w:t>
      </w:r>
      <w:r w:rsidRPr="0071037A">
        <w:t xml:space="preserve"> </w:t>
      </w:r>
      <w:r w:rsidR="00095F26">
        <w:t>information</w:t>
      </w:r>
      <w:r w:rsidRPr="0071037A">
        <w:t xml:space="preserve"> collection </w:t>
      </w:r>
      <w:r w:rsidR="00095F26">
        <w:t xml:space="preserve">request (ICR) </w:t>
      </w:r>
      <w:r w:rsidRPr="0071037A">
        <w:t>expires on January 31</w:t>
      </w:r>
      <w:r w:rsidRPr="0071037A">
        <w:rPr>
          <w:vertAlign w:val="superscript"/>
        </w:rPr>
        <w:t>st</w:t>
      </w:r>
      <w:r w:rsidRPr="0071037A">
        <w:t xml:space="preserve">, 2014, </w:t>
      </w:r>
      <w:r w:rsidR="008916FD">
        <w:t xml:space="preserve">we will need to enroll, consent, and baseline </w:t>
      </w:r>
      <w:r w:rsidR="00CF74CD">
        <w:t xml:space="preserve">approximately </w:t>
      </w:r>
      <w:r w:rsidR="00E62F84">
        <w:t>10</w:t>
      </w:r>
      <w:r w:rsidR="00CF74CD">
        <w:t xml:space="preserve"> more participants.  </w:t>
      </w:r>
      <w:r w:rsidR="008916FD">
        <w:t xml:space="preserve">To reach these additional </w:t>
      </w:r>
      <w:r w:rsidR="00E62F84">
        <w:t>10</w:t>
      </w:r>
      <w:r w:rsidR="008916FD">
        <w:t xml:space="preserve"> participants, we anticipate having to screen approximately more </w:t>
      </w:r>
      <w:r w:rsidR="00E62F84">
        <w:t>20</w:t>
      </w:r>
      <w:r w:rsidR="008916FD">
        <w:t xml:space="preserve"> men.  </w:t>
      </w:r>
      <w:r w:rsidR="00E62F84">
        <w:t>During this extended period, a</w:t>
      </w:r>
      <w:r w:rsidR="008916FD">
        <w:t xml:space="preserve">n additional 185 men will complete the 3-month assessment, 225 men will complete the 6-month </w:t>
      </w:r>
      <w:r w:rsidRPr="0071037A">
        <w:t>follow-up questionnaires</w:t>
      </w:r>
      <w:r w:rsidR="008916FD">
        <w:t xml:space="preserve">, and 14 men will consent for and complete the success case study </w:t>
      </w:r>
      <w:r>
        <w:t>qualitative interviews</w:t>
      </w:r>
      <w:r w:rsidR="00CF74CD" w:rsidRPr="00CF74CD">
        <w:t>.</w:t>
      </w:r>
      <w:r w:rsidR="00CF74CD">
        <w:t xml:space="preserve">  </w:t>
      </w:r>
      <w:r w:rsidRPr="0071037A">
        <w:t xml:space="preserve">We anticipate that all data collection activities will be completed by the end of 2015.  </w:t>
      </w:r>
    </w:p>
    <w:p w:rsidR="000626D2" w:rsidRDefault="000626D2" w:rsidP="003B2D27">
      <w:pPr>
        <w:pStyle w:val="bodytextpsg"/>
        <w:spacing w:line="240" w:lineRule="auto"/>
        <w:ind w:firstLine="0"/>
      </w:pPr>
    </w:p>
    <w:p w:rsidR="00653B76" w:rsidRPr="00B04411" w:rsidRDefault="00653B76" w:rsidP="0072188C">
      <w:pPr>
        <w:pStyle w:val="bodytextpsg"/>
        <w:spacing w:line="240" w:lineRule="auto"/>
        <w:ind w:firstLine="0"/>
      </w:pPr>
      <w:r w:rsidRPr="00B04411">
        <w:t xml:space="preserve">The data to be collected for </w:t>
      </w:r>
      <w:r w:rsidR="00A831A1" w:rsidRPr="00B04411">
        <w:t>this study</w:t>
      </w:r>
      <w:r w:rsidRPr="00B04411">
        <w:t xml:space="preserve"> will be used to establish the preliminary </w:t>
      </w:r>
      <w:r w:rsidR="001B3582" w:rsidRPr="00B04411">
        <w:t>efficacy</w:t>
      </w:r>
      <w:r w:rsidRPr="00B04411">
        <w:t xml:space="preserve"> of </w:t>
      </w:r>
      <w:r w:rsidR="00A831A1" w:rsidRPr="00B04411">
        <w:t>a</w:t>
      </w:r>
      <w:r w:rsidRPr="00B04411">
        <w:t xml:space="preserve"> </w:t>
      </w:r>
      <w:r w:rsidR="00A831A1" w:rsidRPr="00B04411">
        <w:t>homegrown intervention</w:t>
      </w:r>
      <w:r w:rsidRPr="00B04411">
        <w:t xml:space="preserve"> and will provide important information about sexual risk behaviors and the context in which they occur.  These data are essential for </w:t>
      </w:r>
      <w:r w:rsidR="00A831A1" w:rsidRPr="00B04411">
        <w:t>identifying</w:t>
      </w:r>
      <w:r w:rsidRPr="00B04411">
        <w:t xml:space="preserve"> effective </w:t>
      </w:r>
      <w:r w:rsidR="00A831A1" w:rsidRPr="00B04411">
        <w:t xml:space="preserve">homegrown </w:t>
      </w:r>
      <w:r w:rsidRPr="00B04411">
        <w:t xml:space="preserve">HIV/AIDS prevention interventions for </w:t>
      </w:r>
      <w:r w:rsidR="00A831A1" w:rsidRPr="00B04411">
        <w:t xml:space="preserve">young at-risk African American MSM </w:t>
      </w:r>
      <w:r w:rsidR="00C86376" w:rsidRPr="00B04411">
        <w:t xml:space="preserve">and for improving the quality of HIV prevention services the CBO delivers in their community.  </w:t>
      </w:r>
      <w:r w:rsidRPr="00B04411">
        <w:t xml:space="preserve">The findings from this study will be shared with Division of HIV/AIDS Prevention leadership and the scientific community through publication in peer-review journals and presentations at national conferences.  </w:t>
      </w:r>
      <w:r w:rsidR="00C86376" w:rsidRPr="00B04411">
        <w:t xml:space="preserve">In addition, this funding opportunity can potentially increase the number of evidence-based interventions (EBIs) for young African-American MSM at high risk for acquiring or transmitting HIV.  </w:t>
      </w:r>
      <w:r w:rsidRPr="00B04411">
        <w:t xml:space="preserve">Ultimately, the beneficiary of this data collection will be </w:t>
      </w:r>
      <w:r w:rsidR="00C86376" w:rsidRPr="00B04411">
        <w:t xml:space="preserve">young </w:t>
      </w:r>
      <w:r w:rsidRPr="00B04411">
        <w:t xml:space="preserve">African-American </w:t>
      </w:r>
      <w:r w:rsidR="00C86376" w:rsidRPr="00B04411">
        <w:t>MSM</w:t>
      </w:r>
      <w:r w:rsidRPr="00B04411">
        <w:t xml:space="preserve"> who </w:t>
      </w:r>
      <w:proofErr w:type="gramStart"/>
      <w:r w:rsidRPr="00B04411">
        <w:t>are</w:t>
      </w:r>
      <w:proofErr w:type="gramEnd"/>
      <w:r w:rsidRPr="00B04411">
        <w:t xml:space="preserve"> at risk for HIV.  </w:t>
      </w:r>
    </w:p>
    <w:p w:rsidR="0072188C" w:rsidRPr="00B04411" w:rsidRDefault="0072188C" w:rsidP="0072188C">
      <w:pPr>
        <w:pStyle w:val="bodytextpsg"/>
        <w:spacing w:line="240" w:lineRule="auto"/>
        <w:ind w:firstLine="0"/>
      </w:pPr>
    </w:p>
    <w:p w:rsidR="007D6049" w:rsidRPr="00B04411" w:rsidRDefault="00653B76" w:rsidP="0072188C">
      <w:pPr>
        <w:pStyle w:val="bodytextpsg"/>
        <w:spacing w:line="240" w:lineRule="auto"/>
        <w:ind w:firstLine="0"/>
      </w:pPr>
      <w:r w:rsidRPr="00B04411">
        <w:t xml:space="preserve">The project </w:t>
      </w:r>
      <w:r w:rsidR="0074316E" w:rsidRPr="00B04411">
        <w:t xml:space="preserve">is in alignment with several </w:t>
      </w:r>
      <w:r w:rsidR="004325AB" w:rsidRPr="00B04411">
        <w:t>goal</w:t>
      </w:r>
      <w:r w:rsidR="00334D95" w:rsidRPr="00B04411">
        <w:t xml:space="preserve">s </w:t>
      </w:r>
      <w:r w:rsidR="0074316E" w:rsidRPr="00B04411">
        <w:t>outlined in the</w:t>
      </w:r>
      <w:r w:rsidR="00334D95" w:rsidRPr="00B04411">
        <w:t xml:space="preserve"> National HIV/AIDS strategy:</w:t>
      </w:r>
      <w:r w:rsidR="004325AB" w:rsidRPr="00B04411">
        <w:t xml:space="preserve">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1- 1.2.1 Prevent HIV among gay and bisexual men and transgender individuals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1- 1.2.2 Prevent HIV among Black men and women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1- 2.1 Design and evaluate innovative prevention strategies and combination approaches for preventing HIV in high risk communities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 2.4 Expand prevention with HIV-positive individuals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 3.2 Promote age-appropriate HIV and STI prevention education for all Americans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3 – 2.1 Establish pilot programs that utilize community models </w:t>
      </w:r>
    </w:p>
    <w:p w:rsidR="006E1A15" w:rsidRPr="003665FE" w:rsidRDefault="006E1A15" w:rsidP="006E1A15">
      <w:pPr>
        <w:rPr>
          <w:color w:val="000000" w:themeColor="text1"/>
          <w:szCs w:val="24"/>
        </w:rPr>
      </w:pPr>
      <w:r w:rsidRPr="003665FE">
        <w:rPr>
          <w:color w:val="000000" w:themeColor="text1"/>
          <w:szCs w:val="24"/>
        </w:rPr>
        <w:lastRenderedPageBreak/>
        <w:t xml:space="preserve">The study also supports the general goals of the </w:t>
      </w:r>
      <w:r w:rsidRPr="006E1A15">
        <w:t xml:space="preserve">Strategic Plan, 2010–2015 </w:t>
      </w:r>
      <w:r w:rsidRPr="006E1A15">
        <w:rPr>
          <w:color w:val="000000" w:themeColor="text1"/>
          <w:szCs w:val="24"/>
        </w:rPr>
        <w:t xml:space="preserve">of the National Center for HIV/AIDS, Viral Hepatitis, STD, and TB Prevention’s (National Center for  HIV/AIDS, Viral Hepatitis, STD, and TB Prevention, 2010) and those of the </w:t>
      </w:r>
      <w:r w:rsidRPr="003665FE">
        <w:rPr>
          <w:color w:val="000000" w:themeColor="text1"/>
          <w:szCs w:val="24"/>
        </w:rPr>
        <w:t>Strategic Plan</w:t>
      </w:r>
      <w:r w:rsidRPr="006E1A15">
        <w:rPr>
          <w:color w:val="000000" w:themeColor="text1"/>
          <w:szCs w:val="24"/>
        </w:rPr>
        <w:t xml:space="preserve">, </w:t>
      </w:r>
      <w:r w:rsidRPr="003665FE">
        <w:rPr>
          <w:color w:val="000000" w:themeColor="text1"/>
          <w:szCs w:val="24"/>
        </w:rPr>
        <w:t xml:space="preserve">2011-2015 for the Division of HIV/AIDS Prevention (Division of HIV/AIDS Prevention, 2011), all of which are in alignment with and supportive of the goals and sub-goals of the National HIV/AIDS Strategy listed above. </w:t>
      </w:r>
    </w:p>
    <w:p w:rsidR="006E1A15" w:rsidRPr="003665FE" w:rsidRDefault="006E1A15" w:rsidP="006E1A15">
      <w:pPr>
        <w:rPr>
          <w:color w:val="000000" w:themeColor="text1"/>
          <w:szCs w:val="24"/>
        </w:rPr>
      </w:pPr>
    </w:p>
    <w:p w:rsidR="006E1A15" w:rsidRPr="003665FE" w:rsidRDefault="006E1A15" w:rsidP="006E1A15">
      <w:pPr>
        <w:rPr>
          <w:color w:val="000000" w:themeColor="text1"/>
          <w:szCs w:val="24"/>
        </w:rPr>
      </w:pPr>
      <w:r w:rsidRPr="003665FE">
        <w:rPr>
          <w:color w:val="000000" w:themeColor="text1"/>
          <w:szCs w:val="24"/>
        </w:rPr>
        <w:t>The specific goals and objectives of the Division of HIV/AIDS Prevention Strategic Plan that are supported by the study include:</w:t>
      </w:r>
    </w:p>
    <w:p w:rsidR="006E1A15" w:rsidRDefault="006E1A15" w:rsidP="006E1A15">
      <w:pPr>
        <w:rPr>
          <w:color w:val="000000" w:themeColor="text1"/>
          <w:szCs w:val="24"/>
        </w:rPr>
      </w:pPr>
    </w:p>
    <w:p w:rsidR="006E1A15" w:rsidRPr="003665FE" w:rsidRDefault="006E1A15" w:rsidP="006E1A15">
      <w:pPr>
        <w:rPr>
          <w:color w:val="000000" w:themeColor="text1"/>
          <w:szCs w:val="24"/>
        </w:rPr>
      </w:pPr>
      <w:r w:rsidRPr="003665FE">
        <w:rPr>
          <w:color w:val="000000" w:themeColor="text1"/>
          <w:szCs w:val="24"/>
        </w:rPr>
        <w:t>Goal A: HIV Incidence – Prevent new infections</w:t>
      </w:r>
    </w:p>
    <w:p w:rsidR="006E1A15" w:rsidRPr="003665FE" w:rsidRDefault="006E1A15" w:rsidP="006E1A15">
      <w:pPr>
        <w:pStyle w:val="Default"/>
        <w:ind w:left="360"/>
        <w:rPr>
          <w:rFonts w:ascii="Times New Roman" w:eastAsia="Times New Roman" w:hAnsi="Times New Roman" w:cs="Times New Roman"/>
          <w:color w:val="000000" w:themeColor="text1"/>
        </w:rPr>
      </w:pPr>
      <w:r w:rsidRPr="003665FE">
        <w:rPr>
          <w:rFonts w:ascii="Times New Roman" w:hAnsi="Times New Roman" w:cs="Times New Roman"/>
          <w:color w:val="000000" w:themeColor="text1"/>
        </w:rPr>
        <w:t>Objective 1 - R</w:t>
      </w:r>
      <w:r w:rsidRPr="003665FE">
        <w:rPr>
          <w:rFonts w:ascii="Times New Roman" w:eastAsia="Times New Roman" w:hAnsi="Times New Roman" w:cs="Times New Roman"/>
          <w:color w:val="000000" w:themeColor="text1"/>
        </w:rPr>
        <w:t xml:space="preserve">educe the annual number of new HIV infections by 25% </w:t>
      </w:r>
    </w:p>
    <w:p w:rsidR="006E1A15" w:rsidRPr="003665FE" w:rsidRDefault="006E1A15" w:rsidP="006E1A15">
      <w:pPr>
        <w:autoSpaceDE w:val="0"/>
        <w:autoSpaceDN w:val="0"/>
        <w:adjustRightInd w:val="0"/>
        <w:ind w:left="360"/>
        <w:rPr>
          <w:color w:val="000000" w:themeColor="text1"/>
          <w:szCs w:val="24"/>
        </w:rPr>
      </w:pPr>
      <w:r w:rsidRPr="003665FE">
        <w:rPr>
          <w:bCs/>
          <w:color w:val="000000" w:themeColor="text1"/>
          <w:szCs w:val="24"/>
        </w:rPr>
        <w:t>Objective 2 - I</w:t>
      </w:r>
      <w:r w:rsidRPr="003665FE">
        <w:rPr>
          <w:color w:val="000000" w:themeColor="text1"/>
          <w:szCs w:val="24"/>
        </w:rPr>
        <w:t xml:space="preserve">ncrease the percentage of people living with HIV who know their </w:t>
      </w:r>
      <w:proofErr w:type="spellStart"/>
      <w:r w:rsidRPr="003665FE">
        <w:rPr>
          <w:color w:val="000000" w:themeColor="text1"/>
          <w:szCs w:val="24"/>
        </w:rPr>
        <w:t>serostatus</w:t>
      </w:r>
      <w:proofErr w:type="spellEnd"/>
      <w:r w:rsidRPr="003665FE">
        <w:rPr>
          <w:color w:val="000000" w:themeColor="text1"/>
          <w:szCs w:val="24"/>
        </w:rPr>
        <w:t xml:space="preserve"> </w:t>
      </w:r>
    </w:p>
    <w:p w:rsidR="006E1A15" w:rsidRPr="003665FE" w:rsidRDefault="006E1A15" w:rsidP="006E1A15">
      <w:pPr>
        <w:autoSpaceDE w:val="0"/>
        <w:autoSpaceDN w:val="0"/>
        <w:adjustRightInd w:val="0"/>
        <w:ind w:firstLine="720"/>
        <w:rPr>
          <w:color w:val="000000" w:themeColor="text1"/>
          <w:szCs w:val="24"/>
        </w:rPr>
      </w:pPr>
      <w:proofErr w:type="gramStart"/>
      <w:r w:rsidRPr="003665FE">
        <w:rPr>
          <w:color w:val="000000" w:themeColor="text1"/>
          <w:szCs w:val="24"/>
        </w:rPr>
        <w:t>to</w:t>
      </w:r>
      <w:proofErr w:type="gramEnd"/>
      <w:r w:rsidRPr="003665FE">
        <w:rPr>
          <w:color w:val="000000" w:themeColor="text1"/>
          <w:szCs w:val="24"/>
        </w:rPr>
        <w:t xml:space="preserve"> 90% </w:t>
      </w:r>
    </w:p>
    <w:p w:rsidR="006E1A15" w:rsidRPr="003665FE" w:rsidRDefault="006E1A15" w:rsidP="006E1A15">
      <w:pPr>
        <w:autoSpaceDE w:val="0"/>
        <w:autoSpaceDN w:val="0"/>
        <w:adjustRightInd w:val="0"/>
        <w:ind w:left="360"/>
        <w:rPr>
          <w:color w:val="000000" w:themeColor="text1"/>
          <w:szCs w:val="24"/>
        </w:rPr>
      </w:pPr>
      <w:r w:rsidRPr="003665FE">
        <w:rPr>
          <w:bCs/>
          <w:color w:val="000000" w:themeColor="text1"/>
          <w:szCs w:val="24"/>
        </w:rPr>
        <w:t>Objective 3 - I</w:t>
      </w:r>
      <w:r w:rsidRPr="003665FE">
        <w:rPr>
          <w:color w:val="000000" w:themeColor="text1"/>
          <w:szCs w:val="24"/>
        </w:rPr>
        <w:t xml:space="preserve">ncrease the percentage of people diagnosed with HIV infection at earlier stages </w:t>
      </w:r>
    </w:p>
    <w:p w:rsidR="006E1A15" w:rsidRPr="003665FE" w:rsidRDefault="006E1A15" w:rsidP="006E1A15">
      <w:pPr>
        <w:autoSpaceDE w:val="0"/>
        <w:autoSpaceDN w:val="0"/>
        <w:adjustRightInd w:val="0"/>
        <w:ind w:left="360"/>
        <w:rPr>
          <w:color w:val="000000" w:themeColor="text1"/>
          <w:szCs w:val="24"/>
        </w:rPr>
      </w:pPr>
      <w:r w:rsidRPr="003665FE">
        <w:rPr>
          <w:color w:val="000000" w:themeColor="text1"/>
          <w:szCs w:val="24"/>
        </w:rPr>
        <w:tab/>
      </w:r>
      <w:proofErr w:type="gramStart"/>
      <w:r w:rsidRPr="003665FE">
        <w:rPr>
          <w:color w:val="000000" w:themeColor="text1"/>
          <w:szCs w:val="24"/>
        </w:rPr>
        <w:t>of</w:t>
      </w:r>
      <w:proofErr w:type="gramEnd"/>
      <w:r w:rsidRPr="003665FE">
        <w:rPr>
          <w:color w:val="000000" w:themeColor="text1"/>
          <w:szCs w:val="24"/>
        </w:rPr>
        <w:t xml:space="preserve"> disease (not stage 3: AIDS), by 25% </w:t>
      </w:r>
    </w:p>
    <w:p w:rsidR="006E1A15" w:rsidRPr="003665FE" w:rsidRDefault="006E1A15" w:rsidP="006E1A15">
      <w:pPr>
        <w:autoSpaceDE w:val="0"/>
        <w:autoSpaceDN w:val="0"/>
        <w:adjustRightInd w:val="0"/>
        <w:ind w:left="360"/>
        <w:rPr>
          <w:color w:val="000000" w:themeColor="text1"/>
          <w:szCs w:val="24"/>
        </w:rPr>
      </w:pPr>
      <w:r w:rsidRPr="003665FE">
        <w:rPr>
          <w:bCs/>
          <w:color w:val="000000" w:themeColor="text1"/>
          <w:szCs w:val="24"/>
        </w:rPr>
        <w:t>Objective 5 - R</w:t>
      </w:r>
      <w:r w:rsidRPr="003665FE">
        <w:rPr>
          <w:color w:val="000000" w:themeColor="text1"/>
          <w:szCs w:val="24"/>
        </w:rPr>
        <w:t>educe the proportion of MSM who reported unprotected anal intercourse</w:t>
      </w:r>
    </w:p>
    <w:p w:rsidR="006E1A15" w:rsidRPr="003665FE" w:rsidRDefault="006E1A15" w:rsidP="006E1A15">
      <w:pPr>
        <w:autoSpaceDE w:val="0"/>
        <w:autoSpaceDN w:val="0"/>
        <w:adjustRightInd w:val="0"/>
        <w:ind w:left="360" w:firstLine="360"/>
        <w:rPr>
          <w:color w:val="000000" w:themeColor="text1"/>
          <w:szCs w:val="24"/>
        </w:rPr>
      </w:pPr>
      <w:proofErr w:type="gramStart"/>
      <w:r w:rsidRPr="003665FE">
        <w:rPr>
          <w:color w:val="000000" w:themeColor="text1"/>
          <w:szCs w:val="24"/>
        </w:rPr>
        <w:t>during</w:t>
      </w:r>
      <w:proofErr w:type="gramEnd"/>
      <w:r w:rsidRPr="003665FE">
        <w:rPr>
          <w:color w:val="000000" w:themeColor="text1"/>
          <w:szCs w:val="24"/>
        </w:rPr>
        <w:t xml:space="preserve"> their last sexual encounter with a partner of discordant or unknown HIV status </w:t>
      </w:r>
    </w:p>
    <w:p w:rsidR="006E1A15" w:rsidRPr="003665FE" w:rsidRDefault="006E1A15" w:rsidP="006E1A15">
      <w:pPr>
        <w:autoSpaceDE w:val="0"/>
        <w:autoSpaceDN w:val="0"/>
        <w:adjustRightInd w:val="0"/>
        <w:ind w:left="360" w:firstLine="360"/>
        <w:rPr>
          <w:color w:val="000000" w:themeColor="text1"/>
          <w:szCs w:val="24"/>
        </w:rPr>
      </w:pPr>
      <w:proofErr w:type="gramStart"/>
      <w:r w:rsidRPr="003665FE">
        <w:rPr>
          <w:color w:val="000000" w:themeColor="text1"/>
          <w:szCs w:val="24"/>
        </w:rPr>
        <w:t>by</w:t>
      </w:r>
      <w:proofErr w:type="gramEnd"/>
      <w:r w:rsidRPr="003665FE">
        <w:rPr>
          <w:color w:val="000000" w:themeColor="text1"/>
          <w:szCs w:val="24"/>
        </w:rPr>
        <w:t xml:space="preserve"> 25% </w:t>
      </w:r>
    </w:p>
    <w:p w:rsidR="006E1A15" w:rsidRPr="003665FE" w:rsidRDefault="006E1A15" w:rsidP="006E1A15">
      <w:pPr>
        <w:autoSpaceDE w:val="0"/>
        <w:autoSpaceDN w:val="0"/>
        <w:adjustRightInd w:val="0"/>
        <w:rPr>
          <w:color w:val="000000" w:themeColor="text1"/>
          <w:szCs w:val="24"/>
        </w:rPr>
      </w:pPr>
    </w:p>
    <w:p w:rsidR="006E1A15" w:rsidRPr="003665FE" w:rsidRDefault="006E1A15" w:rsidP="006E1A15">
      <w:pPr>
        <w:autoSpaceDE w:val="0"/>
        <w:autoSpaceDN w:val="0"/>
        <w:adjustRightInd w:val="0"/>
        <w:rPr>
          <w:color w:val="000000" w:themeColor="text1"/>
          <w:szCs w:val="24"/>
        </w:rPr>
      </w:pPr>
      <w:r w:rsidRPr="003665FE">
        <w:rPr>
          <w:color w:val="000000" w:themeColor="text1"/>
          <w:szCs w:val="24"/>
        </w:rPr>
        <w:t>Goal C: Health Disparities – Reduce HIV-related Disparities</w:t>
      </w:r>
    </w:p>
    <w:p w:rsidR="006E1A15" w:rsidRPr="003665FE" w:rsidRDefault="006E1A15" w:rsidP="006E1A15">
      <w:pPr>
        <w:autoSpaceDE w:val="0"/>
        <w:autoSpaceDN w:val="0"/>
        <w:adjustRightInd w:val="0"/>
        <w:ind w:left="360"/>
        <w:rPr>
          <w:color w:val="000000" w:themeColor="text1"/>
          <w:szCs w:val="24"/>
        </w:rPr>
      </w:pPr>
      <w:r w:rsidRPr="003665FE">
        <w:rPr>
          <w:bCs/>
          <w:color w:val="000000" w:themeColor="text1"/>
          <w:szCs w:val="24"/>
        </w:rPr>
        <w:t>Objective 4 - R</w:t>
      </w:r>
      <w:r w:rsidRPr="003665FE">
        <w:rPr>
          <w:color w:val="000000" w:themeColor="text1"/>
          <w:szCs w:val="24"/>
        </w:rPr>
        <w:t xml:space="preserve">educe the annual number of new HIV infections among MSM, Blacks, </w:t>
      </w:r>
    </w:p>
    <w:p w:rsidR="006E1A15" w:rsidRPr="003665FE" w:rsidRDefault="006E1A15" w:rsidP="006E1A15">
      <w:pPr>
        <w:autoSpaceDE w:val="0"/>
        <w:autoSpaceDN w:val="0"/>
        <w:adjustRightInd w:val="0"/>
        <w:ind w:left="360"/>
        <w:rPr>
          <w:color w:val="000000" w:themeColor="text1"/>
          <w:szCs w:val="24"/>
        </w:rPr>
      </w:pPr>
      <w:r w:rsidRPr="003665FE">
        <w:rPr>
          <w:color w:val="000000" w:themeColor="text1"/>
          <w:szCs w:val="24"/>
        </w:rPr>
        <w:tab/>
        <w:t>Hispanics and IDU by at least 25% in each group</w:t>
      </w:r>
    </w:p>
    <w:p w:rsidR="007D6049" w:rsidRPr="00B04411" w:rsidRDefault="007D6049" w:rsidP="0072188C">
      <w:pPr>
        <w:pStyle w:val="bodytextpsg"/>
        <w:spacing w:line="240" w:lineRule="auto"/>
        <w:ind w:firstLine="0"/>
      </w:pPr>
    </w:p>
    <w:p w:rsidR="00653B76" w:rsidRDefault="0072188C" w:rsidP="0072188C">
      <w:pPr>
        <w:pStyle w:val="bodytextpsg"/>
        <w:spacing w:line="240" w:lineRule="auto"/>
        <w:ind w:firstLine="0"/>
      </w:pPr>
      <w:r w:rsidRPr="00B04411">
        <w:t>T</w:t>
      </w:r>
      <w:r w:rsidR="00653B76" w:rsidRPr="00B04411">
        <w:t>he following section of the U.S. Federal Code (</w:t>
      </w:r>
      <w:r w:rsidR="00627DA9" w:rsidRPr="00627DA9">
        <w:rPr>
          <w:b/>
        </w:rPr>
        <w:t>Attachment 1</w:t>
      </w:r>
      <w:r w:rsidR="00653B76" w:rsidRPr="00B04411">
        <w:t>)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p>
    <w:p w:rsidR="003B2D27" w:rsidRDefault="003B2D27" w:rsidP="0072188C">
      <w:pPr>
        <w:pStyle w:val="bodytextpsg"/>
        <w:spacing w:line="240" w:lineRule="auto"/>
        <w:ind w:firstLine="0"/>
      </w:pPr>
    </w:p>
    <w:p w:rsidR="00653B76" w:rsidRPr="00B04411" w:rsidRDefault="00653B76" w:rsidP="00653B76">
      <w:pPr>
        <w:pStyle w:val="bodytextpsg"/>
        <w:spacing w:line="240" w:lineRule="auto"/>
        <w:ind w:firstLine="0"/>
        <w:rPr>
          <w:u w:val="single"/>
        </w:rPr>
      </w:pPr>
    </w:p>
    <w:p w:rsidR="00653B76" w:rsidRPr="00B04411" w:rsidRDefault="00653B76" w:rsidP="00653B76">
      <w:pPr>
        <w:pStyle w:val="bodytextpsg"/>
        <w:spacing w:line="240" w:lineRule="auto"/>
        <w:ind w:firstLine="0"/>
        <w:rPr>
          <w:u w:val="single"/>
        </w:rPr>
      </w:pPr>
    </w:p>
    <w:p w:rsidR="00653B76" w:rsidRPr="00B04411" w:rsidRDefault="00653B76" w:rsidP="00653B76">
      <w:pPr>
        <w:pStyle w:val="bodytextpsg"/>
        <w:spacing w:line="240" w:lineRule="auto"/>
        <w:ind w:firstLine="0"/>
        <w:rPr>
          <w:i/>
        </w:rPr>
      </w:pPr>
      <w:r w:rsidRPr="00B04411">
        <w:rPr>
          <w:i/>
        </w:rPr>
        <w:t>Overview of the Data Collection System</w:t>
      </w:r>
    </w:p>
    <w:p w:rsidR="00653B76" w:rsidRPr="00B04411" w:rsidRDefault="00653B76" w:rsidP="00653B76">
      <w:pPr>
        <w:pStyle w:val="bodytextpsg"/>
        <w:spacing w:line="240" w:lineRule="auto"/>
        <w:ind w:firstLine="0"/>
        <w:rPr>
          <w:i/>
        </w:rPr>
      </w:pPr>
    </w:p>
    <w:p w:rsidR="00F302A1" w:rsidRPr="00B04411" w:rsidRDefault="00B730AC" w:rsidP="00F302A1">
      <w:pPr>
        <w:pStyle w:val="bodytextpsg"/>
        <w:spacing w:line="240" w:lineRule="auto"/>
        <w:ind w:firstLine="0"/>
      </w:pPr>
      <w:r w:rsidRPr="00B04411">
        <w:t>This study</w:t>
      </w:r>
      <w:r w:rsidR="00F36BFC" w:rsidRPr="00B04411">
        <w:t xml:space="preserve"> will use a randomized controlled trial (RCT) study design to test whether delivery of a three-session, group intervention implemented over approximately three-weeks —</w:t>
      </w:r>
      <w:proofErr w:type="spellStart"/>
      <w:r w:rsidR="00F36BFC" w:rsidRPr="00B04411">
        <w:t>MyLife</w:t>
      </w:r>
      <w:proofErr w:type="spellEnd"/>
      <w:r w:rsidR="00F36BFC" w:rsidRPr="00B04411">
        <w:t xml:space="preserve"> </w:t>
      </w:r>
      <w:proofErr w:type="spellStart"/>
      <w:r w:rsidR="00F36BFC" w:rsidRPr="00B04411">
        <w:t>MyStyle</w:t>
      </w:r>
      <w:proofErr w:type="spellEnd"/>
      <w:r w:rsidR="00F36BFC" w:rsidRPr="00B04411">
        <w:t>—reduces HIV sexual-risk behaviors among 18- to 29-year-old African American men who have sex with men.  All data will be collected and maintained by the Grantees.  The data collection system involves screening</w:t>
      </w:r>
      <w:r w:rsidR="002D37C6" w:rsidRPr="00B04411">
        <w:t>s</w:t>
      </w:r>
      <w:r w:rsidR="00F36BFC" w:rsidRPr="00B04411">
        <w:t xml:space="preserve">, </w:t>
      </w:r>
      <w:r w:rsidR="007F04C5" w:rsidRPr="00B04411">
        <w:t xml:space="preserve">limited locator information, </w:t>
      </w:r>
      <w:r w:rsidR="0038214E">
        <w:t xml:space="preserve">participant </w:t>
      </w:r>
      <w:r w:rsidR="007F04C5" w:rsidRPr="00B04411">
        <w:t>c</w:t>
      </w:r>
      <w:r w:rsidR="002D37C6" w:rsidRPr="00B04411">
        <w:t xml:space="preserve">ontact information, </w:t>
      </w:r>
      <w:r w:rsidR="00F36BFC" w:rsidRPr="00B04411">
        <w:t xml:space="preserve">baseline </w:t>
      </w:r>
      <w:r w:rsidR="0038214E">
        <w:t>questionnaire</w:t>
      </w:r>
      <w:r w:rsidR="00F36BFC" w:rsidRPr="00B04411">
        <w:t xml:space="preserve">, client satisfaction surveys, 3-month follow-up </w:t>
      </w:r>
      <w:r w:rsidR="0038214E">
        <w:t>questionnaire</w:t>
      </w:r>
      <w:r w:rsidR="00F36BFC" w:rsidRPr="00B04411">
        <w:t xml:space="preserve">, 6-month follow-up </w:t>
      </w:r>
      <w:r w:rsidR="0038214E">
        <w:t>questionnaire</w:t>
      </w:r>
      <w:r w:rsidR="00F36BFC" w:rsidRPr="00B04411">
        <w:t xml:space="preserve">, and </w:t>
      </w:r>
      <w:r w:rsidR="00391D7D">
        <w:t xml:space="preserve">success </w:t>
      </w:r>
      <w:r w:rsidR="00F36BFC" w:rsidRPr="00B04411">
        <w:t xml:space="preserve">case </w:t>
      </w:r>
      <w:r w:rsidR="0000193D" w:rsidRPr="00B04411">
        <w:t>study interview</w:t>
      </w:r>
      <w:r w:rsidR="00DF6037" w:rsidRPr="00B04411">
        <w:t>s</w:t>
      </w:r>
      <w:r w:rsidR="002D37C6" w:rsidRPr="00B04411">
        <w:t xml:space="preserve"> (</w:t>
      </w:r>
      <w:r w:rsidR="002676AB" w:rsidRPr="00B04411">
        <w:t xml:space="preserve">see </w:t>
      </w:r>
      <w:r w:rsidR="00627DA9" w:rsidRPr="00627DA9">
        <w:rPr>
          <w:b/>
        </w:rPr>
        <w:t>Attachment 3a</w:t>
      </w:r>
      <w:r w:rsidR="002676AB" w:rsidRPr="00B04411">
        <w:t xml:space="preserve"> for </w:t>
      </w:r>
      <w:r w:rsidR="00874133" w:rsidRPr="00B04411">
        <w:t xml:space="preserve">Data Collection </w:t>
      </w:r>
      <w:r w:rsidR="002D37C6" w:rsidRPr="00B04411">
        <w:t>Flow chart)</w:t>
      </w:r>
      <w:r w:rsidR="00DF6037" w:rsidRPr="00B04411">
        <w:t xml:space="preserve">.  </w:t>
      </w:r>
      <w:r w:rsidR="00F302A1" w:rsidRPr="00B04411">
        <w:t xml:space="preserve">An estimated </w:t>
      </w:r>
      <w:r w:rsidR="00364F93" w:rsidRPr="00B04411">
        <w:t xml:space="preserve">700 </w:t>
      </w:r>
      <w:r w:rsidR="00F302A1" w:rsidRPr="00B04411">
        <w:t xml:space="preserve">men will be screened for eligibility using the Outreach Recruitment </w:t>
      </w:r>
      <w:r w:rsidR="005A0086" w:rsidRPr="00B04411">
        <w:t>Assessment</w:t>
      </w:r>
      <w:r w:rsidR="0038214E">
        <w:t xml:space="preserve"> </w:t>
      </w:r>
      <w:r w:rsidR="00F302A1" w:rsidRPr="00B04411">
        <w:t>(</w:t>
      </w:r>
      <w:r w:rsidR="00627DA9" w:rsidRPr="00627DA9">
        <w:rPr>
          <w:b/>
        </w:rPr>
        <w:t>Attachment 3d</w:t>
      </w:r>
      <w:r w:rsidR="00874133" w:rsidRPr="00B04411">
        <w:t>)</w:t>
      </w:r>
      <w:r w:rsidR="00F302A1" w:rsidRPr="00B04411">
        <w:t>; this process is estimated to take 5 minutes per respondent.  Data collection</w:t>
      </w:r>
      <w:r w:rsidR="00690EF1" w:rsidRPr="00B04411">
        <w:t xml:space="preserve"> for eligibility screening</w:t>
      </w:r>
      <w:r w:rsidR="00F302A1" w:rsidRPr="00B04411">
        <w:t xml:space="preserve"> will occur through a brief interview </w:t>
      </w:r>
      <w:r w:rsidR="00F83ECA" w:rsidRPr="00B04411">
        <w:t>conducted either face-to-</w:t>
      </w:r>
      <w:r w:rsidR="008C227D" w:rsidRPr="00B04411">
        <w:t xml:space="preserve">face </w:t>
      </w:r>
      <w:r w:rsidR="00F302A1" w:rsidRPr="00B04411">
        <w:t xml:space="preserve">or over the phone.  Participants will be recruited through active venue-based outreach and passive internet recruitment. </w:t>
      </w:r>
    </w:p>
    <w:p w:rsidR="000304CD" w:rsidRPr="00B04411" w:rsidRDefault="000304CD" w:rsidP="0072188C">
      <w:pPr>
        <w:pStyle w:val="bodytextpsg"/>
        <w:spacing w:line="240" w:lineRule="auto"/>
        <w:ind w:firstLine="0"/>
      </w:pPr>
    </w:p>
    <w:p w:rsidR="00325686" w:rsidRPr="00B04411" w:rsidRDefault="000304CD" w:rsidP="0072188C">
      <w:pPr>
        <w:pStyle w:val="bodytextpsg"/>
        <w:spacing w:line="240" w:lineRule="auto"/>
        <w:ind w:firstLine="0"/>
      </w:pPr>
      <w:r w:rsidRPr="00B04411">
        <w:t xml:space="preserve">For men meeting eligibility criteria, </w:t>
      </w:r>
      <w:r w:rsidR="00B730AC" w:rsidRPr="00B04411">
        <w:t xml:space="preserve">MLMS </w:t>
      </w:r>
      <w:r w:rsidRPr="00B04411">
        <w:t xml:space="preserve">project staff will </w:t>
      </w:r>
      <w:r w:rsidR="005A07A7" w:rsidRPr="00B04411">
        <w:t xml:space="preserve">use the </w:t>
      </w:r>
      <w:r w:rsidR="00325686" w:rsidRPr="00B04411">
        <w:t xml:space="preserve">limited locator </w:t>
      </w:r>
      <w:r w:rsidR="0038214E">
        <w:t xml:space="preserve">information </w:t>
      </w:r>
      <w:r w:rsidR="005A07A7" w:rsidRPr="00B04411">
        <w:t>form (</w:t>
      </w:r>
      <w:r w:rsidR="00627DA9" w:rsidRPr="00627DA9">
        <w:rPr>
          <w:b/>
        </w:rPr>
        <w:t>Attachment 3c</w:t>
      </w:r>
      <w:r w:rsidR="005A07A7" w:rsidRPr="00B04411">
        <w:t>) to collect contact information</w:t>
      </w:r>
      <w:r w:rsidRPr="00B04411">
        <w:t xml:space="preserve"> (e.g.,</w:t>
      </w:r>
      <w:r w:rsidR="005A07A7" w:rsidRPr="00B04411">
        <w:t xml:space="preserve"> name, email, telephone number). </w:t>
      </w:r>
      <w:r w:rsidR="00325686" w:rsidRPr="00B04411">
        <w:t xml:space="preserve">Limited locator information </w:t>
      </w:r>
      <w:r w:rsidRPr="00B04411">
        <w:t xml:space="preserve">will be used to </w:t>
      </w:r>
      <w:r w:rsidR="001E399E" w:rsidRPr="00B04411">
        <w:t xml:space="preserve">contact men to </w:t>
      </w:r>
      <w:r w:rsidRPr="00B04411">
        <w:t>set up appointments to complete the informed cons</w:t>
      </w:r>
      <w:r w:rsidR="00B56366" w:rsidRPr="00B04411">
        <w:t>ent process and up to a 1-hour B</w:t>
      </w:r>
      <w:r w:rsidRPr="00B04411">
        <w:t xml:space="preserve">aseline </w:t>
      </w:r>
      <w:r w:rsidR="0038214E">
        <w:t>Questionnaire</w:t>
      </w:r>
      <w:r w:rsidR="0038214E" w:rsidRPr="00B04411">
        <w:t xml:space="preserve"> </w:t>
      </w:r>
      <w:r w:rsidRPr="00B04411">
        <w:t>(</w:t>
      </w:r>
      <w:r w:rsidR="00627DA9" w:rsidRPr="00627DA9">
        <w:rPr>
          <w:b/>
        </w:rPr>
        <w:t>Attachment 3d</w:t>
      </w:r>
      <w:r w:rsidRPr="00B04411">
        <w:t xml:space="preserve">) via ACASI at </w:t>
      </w:r>
      <w:r w:rsidR="00EB78AE">
        <w:t xml:space="preserve">DSHP or </w:t>
      </w:r>
      <w:r w:rsidRPr="00B04411">
        <w:t>a mutually convenient place and time.</w:t>
      </w:r>
      <w:r w:rsidR="009739FA" w:rsidRPr="00B04411">
        <w:t xml:space="preserve">  Enrolled participants will provide more extensive locator information</w:t>
      </w:r>
      <w:r w:rsidR="00B56366" w:rsidRPr="00B04411">
        <w:t xml:space="preserve"> on the </w:t>
      </w:r>
      <w:r w:rsidR="00FD704E" w:rsidRPr="00B04411">
        <w:t xml:space="preserve">Participant Contact Information Form </w:t>
      </w:r>
      <w:r w:rsidR="009739FA" w:rsidRPr="00B04411">
        <w:t>(</w:t>
      </w:r>
      <w:r w:rsidR="00627DA9" w:rsidRPr="00627DA9">
        <w:rPr>
          <w:b/>
        </w:rPr>
        <w:t>Attachment 3e</w:t>
      </w:r>
      <w:r w:rsidR="009739FA" w:rsidRPr="00B04411">
        <w:t xml:space="preserve">).  This information will be used to contact participants to remind them of intervention sessions and follow-up visits.  </w:t>
      </w:r>
      <w:r w:rsidR="00325686" w:rsidRPr="00B04411">
        <w:t xml:space="preserve">After </w:t>
      </w:r>
      <w:r w:rsidR="009739FA" w:rsidRPr="00B04411">
        <w:t>participants</w:t>
      </w:r>
      <w:r w:rsidR="00325686" w:rsidRPr="00B04411">
        <w:t xml:space="preserve"> complete the baseline </w:t>
      </w:r>
      <w:r w:rsidR="0038214E">
        <w:t>questionnaire</w:t>
      </w:r>
      <w:r w:rsidR="00325686" w:rsidRPr="00B04411">
        <w:t xml:space="preserve">, </w:t>
      </w:r>
      <w:r w:rsidR="009739FA" w:rsidRPr="00B04411">
        <w:t>they</w:t>
      </w:r>
      <w:r w:rsidR="00325686" w:rsidRPr="00B04411">
        <w:t xml:space="preserve"> will receive their random assignment to the experimental or control condition.  Individuals assigned to the experimental group will be told the specific date and time to appear for the first session.  After each intervention session, </w:t>
      </w:r>
      <w:r w:rsidR="001C327B" w:rsidRPr="00B04411">
        <w:t>participants</w:t>
      </w:r>
      <w:r w:rsidR="00325686" w:rsidRPr="00B04411">
        <w:t xml:space="preserve"> will be asked to complete a client satisfaction survey (</w:t>
      </w:r>
      <w:r w:rsidR="00627DA9" w:rsidRPr="00627DA9">
        <w:rPr>
          <w:b/>
        </w:rPr>
        <w:t>Attachment 3f</w:t>
      </w:r>
      <w:r w:rsidR="00325686" w:rsidRPr="00B04411">
        <w:t xml:space="preserve">).  </w:t>
      </w:r>
      <w:r w:rsidR="001C327B" w:rsidRPr="00B04411">
        <w:t>A</w:t>
      </w:r>
      <w:r w:rsidR="00325686" w:rsidRPr="00B04411">
        <w:t xml:space="preserve">fter </w:t>
      </w:r>
      <w:r w:rsidR="001C327B" w:rsidRPr="00B04411">
        <w:t>experimental group receives the intervention</w:t>
      </w:r>
      <w:r w:rsidR="00325686" w:rsidRPr="00B04411">
        <w:t xml:space="preserve">, </w:t>
      </w:r>
      <w:r w:rsidR="001C327B" w:rsidRPr="00B04411">
        <w:t xml:space="preserve">all participants (experimental and control groups) will be asked to complete 3-month and 6-month follow-up </w:t>
      </w:r>
      <w:r w:rsidR="0038214E">
        <w:t>questionnaires</w:t>
      </w:r>
      <w:r w:rsidR="0038214E" w:rsidRPr="00B04411">
        <w:t xml:space="preserve"> </w:t>
      </w:r>
      <w:r w:rsidR="00744E27" w:rsidRPr="00B04411">
        <w:t>(</w:t>
      </w:r>
      <w:r w:rsidR="00627DA9" w:rsidRPr="00627DA9">
        <w:rPr>
          <w:b/>
        </w:rPr>
        <w:t>Attachments 3g</w:t>
      </w:r>
      <w:r w:rsidR="00D07CB1">
        <w:rPr>
          <w:b/>
        </w:rPr>
        <w:t xml:space="preserve"> &amp; 3h</w:t>
      </w:r>
      <w:r w:rsidR="00744E27" w:rsidRPr="00B04411">
        <w:t>)</w:t>
      </w:r>
      <w:r w:rsidR="001C327B" w:rsidRPr="00B04411">
        <w:t>.</w:t>
      </w:r>
      <w:r w:rsidR="00C674F2" w:rsidRPr="00B04411">
        <w:t xml:space="preserve">  </w:t>
      </w:r>
      <w:r w:rsidR="001C327B" w:rsidRPr="00B04411">
        <w:t xml:space="preserve"> </w:t>
      </w:r>
      <w:r w:rsidR="00FB134A" w:rsidRPr="00B04411">
        <w:t xml:space="preserve">The research team will also conduct qualitative, in-depth </w:t>
      </w:r>
      <w:r w:rsidR="00134A3C" w:rsidRPr="00B04411">
        <w:t>interviews</w:t>
      </w:r>
      <w:r w:rsidR="00FB134A" w:rsidRPr="00B04411">
        <w:t xml:space="preserve"> with a subset of 36 </w:t>
      </w:r>
      <w:r w:rsidR="006F21FA" w:rsidRPr="00B04411">
        <w:t xml:space="preserve">randomly selected </w:t>
      </w:r>
      <w:r w:rsidR="00FB134A" w:rsidRPr="00B04411">
        <w:t xml:space="preserve">participants assigned to </w:t>
      </w:r>
      <w:r w:rsidR="006F21FA" w:rsidRPr="00B04411">
        <w:t>the intervention group</w:t>
      </w:r>
      <w:r w:rsidR="00FB134A" w:rsidRPr="00B04411">
        <w:t xml:space="preserve"> for the “Success Case Study” interviews</w:t>
      </w:r>
      <w:r w:rsidR="00134A3C" w:rsidRPr="00B04411">
        <w:t xml:space="preserve"> using a semi-structured interview guide (</w:t>
      </w:r>
      <w:r w:rsidR="00627DA9" w:rsidRPr="00627DA9">
        <w:rPr>
          <w:b/>
        </w:rPr>
        <w:t>Attachment 3</w:t>
      </w:r>
      <w:r w:rsidR="00D07CB1">
        <w:rPr>
          <w:b/>
        </w:rPr>
        <w:t>i</w:t>
      </w:r>
      <w:r w:rsidR="00134A3C" w:rsidRPr="00B04411">
        <w:t>)</w:t>
      </w:r>
      <w:r w:rsidR="00FB134A" w:rsidRPr="00B04411">
        <w:t>.</w:t>
      </w:r>
      <w:r w:rsidR="00FB134A" w:rsidRPr="00B04411">
        <w:rPr>
          <w:rFonts w:ascii="Arial" w:hAnsi="Arial" w:cs="Arial"/>
        </w:rPr>
        <w:t xml:space="preserve"> </w:t>
      </w:r>
      <w:r w:rsidR="001C327B" w:rsidRPr="00B04411">
        <w:t xml:space="preserve"> </w:t>
      </w:r>
    </w:p>
    <w:p w:rsidR="00325686" w:rsidRPr="00B04411" w:rsidRDefault="00325686" w:rsidP="0072188C">
      <w:pPr>
        <w:pStyle w:val="bodytextpsg"/>
        <w:spacing w:line="240" w:lineRule="auto"/>
        <w:ind w:firstLine="0"/>
        <w:rPr>
          <w:color w:val="943634" w:themeColor="accent2" w:themeShade="BF"/>
        </w:rPr>
      </w:pPr>
    </w:p>
    <w:p w:rsidR="00227626" w:rsidRPr="00B04411" w:rsidRDefault="00227626" w:rsidP="00227626">
      <w:pPr>
        <w:autoSpaceDE w:val="0"/>
        <w:autoSpaceDN w:val="0"/>
        <w:adjustRightInd w:val="0"/>
      </w:pPr>
      <w:r w:rsidRPr="00B04411">
        <w:t xml:space="preserve">The site will collect information in identifiable form for all participants so that they may track individuals longitudinally.  Each study participant will be given a unique identifier, which will appear with the study data.  In order to prevent inadvertent linkage of research-related data with participant names, signed consent forms will be labeled with a Study ID number. Signed consent forms affixed with the Study ID will be stored in locked filing cabinets </w:t>
      </w:r>
      <w:r w:rsidR="00EB78AE">
        <w:t>DHSP</w:t>
      </w:r>
      <w:r w:rsidRPr="00B04411">
        <w:t xml:space="preserve">. </w:t>
      </w:r>
      <w:r w:rsidR="008E4E7C">
        <w:t>Th</w:t>
      </w:r>
      <w:r w:rsidR="008E4E7C" w:rsidRPr="00F017BB">
        <w:t xml:space="preserve">e Study ID numbers </w:t>
      </w:r>
      <w:r w:rsidR="008E4E7C">
        <w:t xml:space="preserve">that label </w:t>
      </w:r>
      <w:r w:rsidR="008E4E7C" w:rsidRPr="00F017BB">
        <w:t xml:space="preserve">the informed consent forms will be marked out or removed by the </w:t>
      </w:r>
      <w:r w:rsidR="00EB78AE">
        <w:t xml:space="preserve">DHSP </w:t>
      </w:r>
      <w:r w:rsidR="008E4E7C" w:rsidRPr="00F017BB">
        <w:t xml:space="preserve">Project Epidemiologist </w:t>
      </w:r>
      <w:r w:rsidR="008E4E7C">
        <w:t xml:space="preserve">after the follow-up </w:t>
      </w:r>
      <w:r w:rsidR="0038214E">
        <w:t xml:space="preserve">questionnaires </w:t>
      </w:r>
      <w:r w:rsidR="008E4E7C">
        <w:t xml:space="preserve">are complete </w:t>
      </w:r>
      <w:r w:rsidR="008E4E7C" w:rsidRPr="00F017BB">
        <w:t xml:space="preserve">so that there is no detectable linkage between a participant’s consent form signature and his unique Study ID. </w:t>
      </w:r>
      <w:r w:rsidRPr="00B04411">
        <w:t xml:space="preserve">An additional password-protected Excel spreadsheet located on a double password-protected data network will be maintained by </w:t>
      </w:r>
      <w:r w:rsidR="00EB78AE">
        <w:t xml:space="preserve">DHSP’s </w:t>
      </w:r>
      <w:r w:rsidRPr="00B04411">
        <w:t xml:space="preserve">Project Epidemiologist to provide an electronic linkage between participants’ identities and their unique Study ID.  </w:t>
      </w:r>
      <w:r w:rsidR="00F159ED" w:rsidRPr="00B04411">
        <w:t xml:space="preserve">Participant names or other personal identifiers will not be stored with any electronic questionnaire files (e.g., baseline, follow-up measurements) that are associated with the project.  </w:t>
      </w:r>
      <w:r w:rsidRPr="00B04411">
        <w:t xml:space="preserve">Identifying information will not be included with study data and will not be transmitted to CDC or any other agency.  CDC staff will not have access to any identifying information. De-identified data (including the baseline, follow-up </w:t>
      </w:r>
      <w:r w:rsidR="0038214E">
        <w:t>questionnaires</w:t>
      </w:r>
      <w:r w:rsidRPr="00B04411">
        <w:t xml:space="preserve">, </w:t>
      </w:r>
      <w:r w:rsidR="00B02373">
        <w:t xml:space="preserve">success case study data, </w:t>
      </w:r>
      <w:r w:rsidRPr="00B04411">
        <w:t xml:space="preserve">arm assignment (i.e., assignment to the experimental or control arm), </w:t>
      </w:r>
      <w:r w:rsidR="00B02373">
        <w:t xml:space="preserve">client satisfaction surveys, </w:t>
      </w:r>
      <w:r w:rsidRPr="00B04411">
        <w:t>and session attendance (i.e., number of intervention sessions attended) will be transmitted to CDC via a secure data network.  The linking file and the locating information will be destroyed once follow-up is complete.   Deidentified study data will be maintained at the site and CDC indefinitely.</w:t>
      </w:r>
    </w:p>
    <w:p w:rsidR="00227626" w:rsidRPr="00B04411" w:rsidRDefault="00227626" w:rsidP="00653B76">
      <w:pPr>
        <w:pStyle w:val="bodytextpsg"/>
        <w:spacing w:line="240" w:lineRule="auto"/>
        <w:ind w:firstLine="0"/>
      </w:pPr>
    </w:p>
    <w:p w:rsidR="00157111" w:rsidRPr="00B04411" w:rsidRDefault="00653B76" w:rsidP="00653B76">
      <w:pPr>
        <w:pStyle w:val="bodytextpsg"/>
        <w:spacing w:line="240" w:lineRule="auto"/>
        <w:ind w:firstLine="0"/>
        <w:rPr>
          <w:i/>
        </w:rPr>
      </w:pPr>
      <w:r w:rsidRPr="00B04411">
        <w:rPr>
          <w:i/>
        </w:rPr>
        <w:t xml:space="preserve">Items of Information to be </w:t>
      </w:r>
      <w:proofErr w:type="gramStart"/>
      <w:r w:rsidRPr="00B04411">
        <w:rPr>
          <w:i/>
        </w:rPr>
        <w:t>Collected</w:t>
      </w:r>
      <w:proofErr w:type="gramEnd"/>
    </w:p>
    <w:p w:rsidR="00A1308D" w:rsidRPr="00B04411" w:rsidRDefault="00A1308D" w:rsidP="00653B76">
      <w:pPr>
        <w:pStyle w:val="bodytextpsg"/>
        <w:spacing w:line="240" w:lineRule="auto"/>
        <w:ind w:firstLine="0"/>
        <w:rPr>
          <w:i/>
        </w:rPr>
      </w:pPr>
    </w:p>
    <w:p w:rsidR="00157111" w:rsidRPr="00B04411" w:rsidRDefault="00157111" w:rsidP="00E43AAA">
      <w:pPr>
        <w:pStyle w:val="bodytextpsg"/>
        <w:spacing w:line="240" w:lineRule="auto"/>
        <w:rPr>
          <w:i/>
        </w:rPr>
      </w:pPr>
      <w:r w:rsidRPr="00B04411">
        <w:rPr>
          <w:i/>
        </w:rPr>
        <w:t>Participant Screening Data</w:t>
      </w:r>
    </w:p>
    <w:p w:rsidR="00653B76" w:rsidRPr="00B04411" w:rsidRDefault="00653B76" w:rsidP="00653B76">
      <w:pPr>
        <w:pStyle w:val="bodytextpsg"/>
        <w:spacing w:line="240" w:lineRule="auto"/>
        <w:ind w:firstLine="0"/>
        <w:rPr>
          <w:i/>
        </w:rPr>
      </w:pPr>
    </w:p>
    <w:p w:rsidR="002D0348" w:rsidRPr="00B04411" w:rsidRDefault="006E4F7C" w:rsidP="002D0348">
      <w:pPr>
        <w:pStyle w:val="bodytextpsg"/>
        <w:spacing w:line="240" w:lineRule="auto"/>
        <w:ind w:firstLine="0"/>
      </w:pPr>
      <w:r w:rsidRPr="00B04411">
        <w:t>Screening d</w:t>
      </w:r>
      <w:r w:rsidR="00653B76" w:rsidRPr="00B04411">
        <w:t>ata to be collec</w:t>
      </w:r>
      <w:r w:rsidRPr="00B04411">
        <w:t>ted include</w:t>
      </w:r>
      <w:r w:rsidR="00653B76" w:rsidRPr="00B04411">
        <w:t xml:space="preserve"> items related to study eligibility criteria</w:t>
      </w:r>
      <w:r w:rsidR="005126E9" w:rsidRPr="00B04411">
        <w:t>, which are</w:t>
      </w:r>
      <w:r w:rsidR="00653B76" w:rsidRPr="00B04411">
        <w:t xml:space="preserve">: 1) male, 2) </w:t>
      </w:r>
      <w:r w:rsidR="00C01C63" w:rsidRPr="00B04411">
        <w:t xml:space="preserve">18 </w:t>
      </w:r>
      <w:r w:rsidR="002C7478" w:rsidRPr="00B04411">
        <w:t xml:space="preserve">to 29 years of age, 3) reside within Los Angeles County, 4) </w:t>
      </w:r>
      <w:r w:rsidR="00653B76" w:rsidRPr="00B04411">
        <w:t xml:space="preserve">African-American, </w:t>
      </w:r>
      <w:r w:rsidR="00E678BA" w:rsidRPr="00B04411">
        <w:t>5</w:t>
      </w:r>
      <w:r w:rsidR="00D77A40" w:rsidRPr="00B04411">
        <w:t xml:space="preserve">) no </w:t>
      </w:r>
      <w:r w:rsidR="00D77A40" w:rsidRPr="00B04411">
        <w:lastRenderedPageBreak/>
        <w:t xml:space="preserve">previous participation in ITMT closed-group session, </w:t>
      </w:r>
      <w:r w:rsidR="002C7478" w:rsidRPr="00B04411">
        <w:t xml:space="preserve">6) report anal sex with a male partner in the past 12 months, </w:t>
      </w:r>
      <w:r w:rsidR="00E678BA" w:rsidRPr="00B04411">
        <w:t>7</w:t>
      </w:r>
      <w:r w:rsidR="00D77A40" w:rsidRPr="00B04411">
        <w:t>) no participation in an HIV prevention intervention in the past 3 months</w:t>
      </w:r>
      <w:r w:rsidR="00E678BA" w:rsidRPr="00B04411">
        <w:t>, 8) identify as male, 9) not planning on moving out of Los Angeles County in the next 8 months.</w:t>
      </w:r>
      <w:r w:rsidR="00D77A40" w:rsidRPr="00B04411">
        <w:t xml:space="preserve"> </w:t>
      </w:r>
      <w:r w:rsidRPr="00B04411">
        <w:t>S</w:t>
      </w:r>
      <w:r w:rsidR="002D0348" w:rsidRPr="00B04411">
        <w:t>creening</w:t>
      </w:r>
      <w:r w:rsidRPr="00B04411">
        <w:t xml:space="preserve"> data</w:t>
      </w:r>
      <w:r w:rsidR="002D0348" w:rsidRPr="00B04411">
        <w:t xml:space="preserve"> will not involve the collection of information in identifiable form. </w:t>
      </w:r>
    </w:p>
    <w:p w:rsidR="002D0348" w:rsidRPr="00B04411" w:rsidRDefault="002D0348" w:rsidP="00A1308D">
      <w:pPr>
        <w:pStyle w:val="bodytextpsg"/>
        <w:spacing w:line="240" w:lineRule="auto"/>
        <w:ind w:firstLine="0"/>
      </w:pPr>
    </w:p>
    <w:p w:rsidR="002D0348" w:rsidRPr="00B04411" w:rsidRDefault="00947B30" w:rsidP="00A1308D">
      <w:pPr>
        <w:pStyle w:val="bodytextpsg"/>
        <w:spacing w:line="240" w:lineRule="auto"/>
        <w:ind w:firstLine="0"/>
      </w:pPr>
      <w:r w:rsidRPr="00B04411">
        <w:t>Outreach staff</w:t>
      </w:r>
      <w:r w:rsidR="00C01C63" w:rsidRPr="00B04411">
        <w:t xml:space="preserve"> will ask 8</w:t>
      </w:r>
      <w:r w:rsidR="00751601" w:rsidRPr="00B04411">
        <w:t xml:space="preserve"> items </w:t>
      </w:r>
      <w:r w:rsidR="002D0348" w:rsidRPr="00B04411">
        <w:t xml:space="preserve">to determine eligibility (in italics below) and </w:t>
      </w:r>
      <w:r w:rsidR="004F01CD">
        <w:t>2</w:t>
      </w:r>
      <w:r w:rsidR="004F01CD" w:rsidRPr="00B04411">
        <w:t xml:space="preserve"> </w:t>
      </w:r>
      <w:r w:rsidR="002D0348" w:rsidRPr="00B04411">
        <w:t>“red herring” items (not in italics).  The red herring items are included to minimize the potential that the screening criteria become known in the</w:t>
      </w:r>
      <w:r w:rsidRPr="00B04411">
        <w:t xml:space="preserve"> community.  The questions are:</w:t>
      </w:r>
      <w:r w:rsidR="002D0348" w:rsidRPr="00B04411">
        <w:rPr>
          <w:i/>
        </w:rPr>
        <w:t xml:space="preserve"> What is your age? </w:t>
      </w:r>
      <w:r w:rsidR="00C01C63" w:rsidRPr="00B04411">
        <w:rPr>
          <w:i/>
        </w:rPr>
        <w:t xml:space="preserve">In what county do you currently live? </w:t>
      </w:r>
      <w:r w:rsidRPr="00B04411">
        <w:rPr>
          <w:i/>
        </w:rPr>
        <w:t xml:space="preserve">What is your race or ethnicity? </w:t>
      </w:r>
      <w:r w:rsidR="001977F7" w:rsidRPr="00B04411">
        <w:rPr>
          <w:i/>
        </w:rPr>
        <w:t xml:space="preserve">Have you ever attended a small, closed-group session at In the Meantime Men’s Group? In the past year, have you been either a bottom or a top with another man? Have you participated in an HIV prevention intervention, either as an individual or in a group, in the past 3 months? Do you identify as Male or Transgender? </w:t>
      </w:r>
      <w:r w:rsidR="00EE520B" w:rsidRPr="00EE520B">
        <w:t>Do you currently smoke? Have you seen a medical doctor in the past 12 months?</w:t>
      </w:r>
      <w:r w:rsidR="001977F7" w:rsidRPr="00B02373">
        <w:t xml:space="preserve"> </w:t>
      </w:r>
      <w:r w:rsidR="001977F7" w:rsidRPr="00B04411">
        <w:rPr>
          <w:i/>
        </w:rPr>
        <w:t xml:space="preserve">Do you plan to move out of LAC in the next 8 months? </w:t>
      </w:r>
      <w:r w:rsidR="00751601" w:rsidRPr="00B04411">
        <w:t xml:space="preserve">The screening </w:t>
      </w:r>
      <w:r w:rsidR="00C862BA" w:rsidRPr="00B04411">
        <w:t>questions</w:t>
      </w:r>
      <w:r w:rsidR="00751601" w:rsidRPr="00B04411">
        <w:t xml:space="preserve"> can be found in </w:t>
      </w:r>
      <w:r w:rsidR="00627DA9" w:rsidRPr="00627DA9">
        <w:rPr>
          <w:b/>
        </w:rPr>
        <w:t>Attachment 3b</w:t>
      </w:r>
      <w:r w:rsidR="001977F7" w:rsidRPr="00B04411">
        <w:t>.</w:t>
      </w:r>
    </w:p>
    <w:p w:rsidR="002D0348" w:rsidRPr="00B04411" w:rsidRDefault="002D0348" w:rsidP="00A1308D">
      <w:pPr>
        <w:pStyle w:val="bodytextpsg"/>
        <w:spacing w:line="240" w:lineRule="auto"/>
        <w:ind w:firstLine="0"/>
      </w:pPr>
    </w:p>
    <w:p w:rsidR="002D0348" w:rsidRPr="00B04411" w:rsidRDefault="009739FA" w:rsidP="00E43AAA">
      <w:pPr>
        <w:spacing w:line="234" w:lineRule="auto"/>
        <w:ind w:firstLine="720"/>
        <w:rPr>
          <w:i/>
        </w:rPr>
      </w:pPr>
      <w:proofErr w:type="gramStart"/>
      <w:r w:rsidRPr="00B04411">
        <w:rPr>
          <w:i/>
        </w:rPr>
        <w:t>Screening</w:t>
      </w:r>
      <w:r w:rsidR="002A482C" w:rsidRPr="00B04411">
        <w:rPr>
          <w:i/>
        </w:rPr>
        <w:t xml:space="preserve"> </w:t>
      </w:r>
      <w:r w:rsidR="002D0348" w:rsidRPr="00B04411">
        <w:rPr>
          <w:i/>
        </w:rPr>
        <w:t xml:space="preserve"> Procedures</w:t>
      </w:r>
      <w:proofErr w:type="gramEnd"/>
    </w:p>
    <w:p w:rsidR="00275A93" w:rsidRPr="00B04411" w:rsidRDefault="00275A93" w:rsidP="002E601F">
      <w:pPr>
        <w:spacing w:line="234" w:lineRule="auto"/>
      </w:pPr>
    </w:p>
    <w:p w:rsidR="00C42EAE" w:rsidRPr="00B04411" w:rsidRDefault="00B730AC" w:rsidP="002E601F">
      <w:pPr>
        <w:spacing w:line="234" w:lineRule="auto"/>
      </w:pPr>
      <w:r w:rsidRPr="00B04411">
        <w:t>MLMS</w:t>
      </w:r>
      <w:r w:rsidR="00DD0D4C" w:rsidRPr="00B04411">
        <w:t xml:space="preserve"> </w:t>
      </w:r>
      <w:r w:rsidR="00FA1283" w:rsidRPr="00B04411">
        <w:t>recruiters</w:t>
      </w:r>
      <w:r w:rsidR="00DD0D4C" w:rsidRPr="00B04411">
        <w:t xml:space="preserve"> will approach </w:t>
      </w:r>
      <w:r w:rsidR="00DF6390" w:rsidRPr="00B04411">
        <w:t>potential participants during street and venue-based outreach</w:t>
      </w:r>
      <w:r w:rsidR="000B1A99" w:rsidRPr="00B04411">
        <w:t xml:space="preserve"> (active recruitment)</w:t>
      </w:r>
      <w:r w:rsidR="00DF6390" w:rsidRPr="00B04411">
        <w:t xml:space="preserve">.  Each person approached will be given a </w:t>
      </w:r>
      <w:r w:rsidRPr="00B04411">
        <w:t>MLMS</w:t>
      </w:r>
      <w:r w:rsidR="00DF6390" w:rsidRPr="00B04411">
        <w:t xml:space="preserve"> project information </w:t>
      </w:r>
      <w:proofErr w:type="spellStart"/>
      <w:r w:rsidR="00DF6390" w:rsidRPr="00B04411">
        <w:t>handcard</w:t>
      </w:r>
      <w:proofErr w:type="spellEnd"/>
      <w:r w:rsidR="00DF6390" w:rsidRPr="00B04411">
        <w:t xml:space="preserve"> or flyer that provides a telephone number and basic information about the general nature of the study</w:t>
      </w:r>
      <w:r w:rsidR="00FA1283" w:rsidRPr="00B04411">
        <w:t>.  Interested men</w:t>
      </w:r>
      <w:r w:rsidR="001E399E" w:rsidRPr="00B04411">
        <w:t xml:space="preserve"> will be screened </w:t>
      </w:r>
      <w:r w:rsidR="00024A37" w:rsidRPr="00B04411">
        <w:t xml:space="preserve">in-person </w:t>
      </w:r>
      <w:r w:rsidR="001E399E" w:rsidRPr="00B04411">
        <w:t xml:space="preserve">for eligibility </w:t>
      </w:r>
      <w:r w:rsidR="00DD0D4C" w:rsidRPr="00B04411">
        <w:t>using</w:t>
      </w:r>
      <w:r w:rsidR="00863473" w:rsidRPr="00B04411">
        <w:t xml:space="preserve"> a brief eligibility screener</w:t>
      </w:r>
      <w:r w:rsidR="0038214E">
        <w:t xml:space="preserve">—Outreach Recruitment </w:t>
      </w:r>
      <w:r w:rsidR="00A00C22">
        <w:t>Assessment</w:t>
      </w:r>
      <w:r w:rsidR="00440C46" w:rsidRPr="00B04411">
        <w:t xml:space="preserve"> (</w:t>
      </w:r>
      <w:r w:rsidR="00627DA9" w:rsidRPr="00627DA9">
        <w:rPr>
          <w:b/>
        </w:rPr>
        <w:t>Attachment 3b</w:t>
      </w:r>
      <w:r w:rsidR="00440C46" w:rsidRPr="00B04411">
        <w:t>)</w:t>
      </w:r>
      <w:r w:rsidR="00266763" w:rsidRPr="00B04411">
        <w:t xml:space="preserve">.  </w:t>
      </w:r>
      <w:r w:rsidR="00EC648A" w:rsidRPr="00B04411">
        <w:t xml:space="preserve"> </w:t>
      </w:r>
      <w:r w:rsidR="00B72DC2" w:rsidRPr="00B04411">
        <w:t>The</w:t>
      </w:r>
      <w:r w:rsidR="00EC648A" w:rsidRPr="00B04411">
        <w:t xml:space="preserve"> L</w:t>
      </w:r>
      <w:r w:rsidR="00F479AE" w:rsidRPr="00B04411">
        <w:t>imited Locator information form (</w:t>
      </w:r>
      <w:r w:rsidR="00627DA9" w:rsidRPr="00627DA9">
        <w:rPr>
          <w:b/>
        </w:rPr>
        <w:t>Attachment 3c</w:t>
      </w:r>
      <w:r w:rsidR="00F479AE" w:rsidRPr="00B04411">
        <w:t xml:space="preserve">) will be completed by </w:t>
      </w:r>
      <w:r w:rsidR="000B1A99" w:rsidRPr="00B04411">
        <w:t>individuals who are screened</w:t>
      </w:r>
      <w:r w:rsidR="00EC648A" w:rsidRPr="00B04411">
        <w:t xml:space="preserve"> and eligible</w:t>
      </w:r>
      <w:r w:rsidR="00EF06F2" w:rsidRPr="00B04411">
        <w:t xml:space="preserve"> </w:t>
      </w:r>
      <w:r w:rsidR="00ED31D4" w:rsidRPr="00B04411">
        <w:t xml:space="preserve">in order </w:t>
      </w:r>
      <w:r w:rsidR="00EF06F2" w:rsidRPr="00B04411">
        <w:t xml:space="preserve">to schedule </w:t>
      </w:r>
      <w:r w:rsidR="00ED31D4" w:rsidRPr="00B04411">
        <w:t xml:space="preserve">their </w:t>
      </w:r>
      <w:r w:rsidR="00EF06F2" w:rsidRPr="00B04411">
        <w:t xml:space="preserve">baseline interview appointment.  The Limited Locator form will also be completed </w:t>
      </w:r>
      <w:r w:rsidR="00DF7658" w:rsidRPr="00B04411">
        <w:t>by interested individuals unable to complete screening during outreach</w:t>
      </w:r>
      <w:r w:rsidR="00EF06F2" w:rsidRPr="00B04411">
        <w:t xml:space="preserve"> in order </w:t>
      </w:r>
      <w:r w:rsidR="008A300E" w:rsidRPr="00B04411">
        <w:t>to contact and screen potential participants on the phone at a more convenient time.</w:t>
      </w:r>
      <w:r w:rsidR="00EC648A" w:rsidRPr="00B04411">
        <w:t xml:space="preserve">  </w:t>
      </w:r>
      <w:r w:rsidR="00F64790" w:rsidRPr="00B04411">
        <w:t xml:space="preserve">If contact information is not collected from a potential participant at the recruitment venue, the </w:t>
      </w:r>
      <w:r w:rsidRPr="00B04411">
        <w:t>MLMS</w:t>
      </w:r>
      <w:r w:rsidR="00F64790" w:rsidRPr="00B04411">
        <w:t xml:space="preserve"> recruiter will encourage the individual to use the </w:t>
      </w:r>
      <w:r w:rsidRPr="00B04411">
        <w:t>MLMS</w:t>
      </w:r>
      <w:r w:rsidR="00F64790" w:rsidRPr="00B04411">
        <w:t xml:space="preserve"> </w:t>
      </w:r>
      <w:proofErr w:type="spellStart"/>
      <w:r w:rsidR="00F64790" w:rsidRPr="00B04411">
        <w:t>handcard</w:t>
      </w:r>
      <w:proofErr w:type="spellEnd"/>
      <w:r w:rsidR="00F64790" w:rsidRPr="00B04411">
        <w:t xml:space="preserve"> or flyer to co</w:t>
      </w:r>
      <w:r w:rsidR="00D90579" w:rsidRPr="00B04411">
        <w:t>n</w:t>
      </w:r>
      <w:r w:rsidR="00F64790" w:rsidRPr="00B04411">
        <w:t xml:space="preserve">tact the ITMT office at a later time for screening by study staff.  </w:t>
      </w:r>
    </w:p>
    <w:p w:rsidR="00C42EAE" w:rsidRPr="00B04411" w:rsidRDefault="00C42EAE" w:rsidP="002E601F">
      <w:pPr>
        <w:spacing w:line="234" w:lineRule="auto"/>
      </w:pPr>
    </w:p>
    <w:p w:rsidR="002D0348" w:rsidRPr="00B04411" w:rsidRDefault="00F64790" w:rsidP="002E601F">
      <w:pPr>
        <w:spacing w:line="234" w:lineRule="auto"/>
      </w:pPr>
      <w:r w:rsidRPr="00B04411">
        <w:t xml:space="preserve">Men recruited using passive techniques (e.g. </w:t>
      </w:r>
      <w:r w:rsidR="004779C2" w:rsidRPr="00B04411">
        <w:t xml:space="preserve">referrals/word-of-mouth, placement of </w:t>
      </w:r>
      <w:proofErr w:type="spellStart"/>
      <w:r w:rsidR="004779C2" w:rsidRPr="00B04411">
        <w:t>handcards</w:t>
      </w:r>
      <w:proofErr w:type="spellEnd"/>
      <w:r w:rsidR="004779C2" w:rsidRPr="00B04411">
        <w:t xml:space="preserve"> or flyers, posting via Facebook or other on-line announcements) will be instructed to contact ITMT if interested in participating</w:t>
      </w:r>
      <w:r w:rsidR="00D90579" w:rsidRPr="00B04411">
        <w:t xml:space="preserve"> and will be screened over the phone.  R</w:t>
      </w:r>
      <w:r w:rsidR="00266763" w:rsidRPr="00B04411">
        <w:t xml:space="preserve">esponses </w:t>
      </w:r>
      <w:r w:rsidR="00DD0D4C" w:rsidRPr="00B04411">
        <w:t>to the brief eligibility screener</w:t>
      </w:r>
      <w:r w:rsidR="00D90579" w:rsidRPr="00B04411">
        <w:t xml:space="preserve">, for both men screened either in-person or over the phone, </w:t>
      </w:r>
      <w:r w:rsidR="00266763" w:rsidRPr="00B04411">
        <w:t>will be entered onto the Outre</w:t>
      </w:r>
      <w:r w:rsidR="00DD0D4C" w:rsidRPr="00B04411">
        <w:t xml:space="preserve">ach Recruitment </w:t>
      </w:r>
      <w:r w:rsidR="006F6C35">
        <w:t>Assessment</w:t>
      </w:r>
      <w:r w:rsidR="00B85FC4">
        <w:t xml:space="preserve"> </w:t>
      </w:r>
      <w:r w:rsidR="00DD0D4C" w:rsidRPr="00B04411">
        <w:t>(</w:t>
      </w:r>
      <w:r w:rsidR="00627DA9" w:rsidRPr="00627DA9">
        <w:rPr>
          <w:b/>
        </w:rPr>
        <w:t>Attachment 3b</w:t>
      </w:r>
      <w:r w:rsidR="00DD0D4C" w:rsidRPr="00B04411">
        <w:t>)</w:t>
      </w:r>
      <w:r w:rsidR="00024A37" w:rsidRPr="00B04411">
        <w:t xml:space="preserve"> and </w:t>
      </w:r>
      <w:r w:rsidR="0077091D" w:rsidRPr="00B04411">
        <w:t>study staff will determine eligibility based on responses</w:t>
      </w:r>
      <w:r w:rsidR="00DD0D4C" w:rsidRPr="00B04411">
        <w:t>.</w:t>
      </w:r>
      <w:r w:rsidR="00024A37" w:rsidRPr="00B04411">
        <w:t xml:space="preserve">  All eligible men will be </w:t>
      </w:r>
      <w:r w:rsidR="009C2FF7" w:rsidRPr="00B04411">
        <w:t xml:space="preserve">scheduled to complete the informed consent process and up to a 1-hour baseline interview via ACASI.  </w:t>
      </w:r>
      <w:r w:rsidR="00DD0D4C" w:rsidRPr="00B04411">
        <w:t xml:space="preserve">  </w:t>
      </w:r>
      <w:r w:rsidR="00863473" w:rsidRPr="00B04411">
        <w:t xml:space="preserve"> </w:t>
      </w:r>
    </w:p>
    <w:p w:rsidR="001E399E" w:rsidRPr="00B04411" w:rsidRDefault="001E399E" w:rsidP="002E601F">
      <w:pPr>
        <w:spacing w:line="234" w:lineRule="auto"/>
        <w:rPr>
          <w:b/>
          <w:i/>
        </w:rPr>
      </w:pPr>
    </w:p>
    <w:p w:rsidR="002E601F" w:rsidRPr="00B04411" w:rsidRDefault="002E601F" w:rsidP="002E601F"/>
    <w:p w:rsidR="00157111" w:rsidRPr="00B04411" w:rsidRDefault="00157111" w:rsidP="00E43AAA">
      <w:pPr>
        <w:pStyle w:val="bodytextpsg"/>
        <w:spacing w:line="240" w:lineRule="auto"/>
        <w:rPr>
          <w:i/>
        </w:rPr>
      </w:pPr>
      <w:r w:rsidRPr="00B04411">
        <w:rPr>
          <w:i/>
        </w:rPr>
        <w:t xml:space="preserve">Participant </w:t>
      </w:r>
      <w:r w:rsidR="00C17818" w:rsidRPr="00B04411">
        <w:rPr>
          <w:i/>
        </w:rPr>
        <w:t xml:space="preserve">Limited </w:t>
      </w:r>
      <w:r w:rsidRPr="00B04411">
        <w:rPr>
          <w:i/>
        </w:rPr>
        <w:t>Locating Information</w:t>
      </w:r>
    </w:p>
    <w:p w:rsidR="00653B76" w:rsidRPr="00B04411" w:rsidRDefault="00653B76" w:rsidP="00157111">
      <w:pPr>
        <w:pStyle w:val="bodytextpsg"/>
        <w:spacing w:line="240" w:lineRule="auto"/>
        <w:ind w:firstLine="0"/>
      </w:pPr>
    </w:p>
    <w:p w:rsidR="00653B76" w:rsidRPr="00B04411" w:rsidRDefault="00C054E8" w:rsidP="0072188C">
      <w:pPr>
        <w:pStyle w:val="bodytextpsg"/>
        <w:spacing w:line="240" w:lineRule="auto"/>
        <w:ind w:firstLine="0"/>
      </w:pPr>
      <w:r w:rsidRPr="00B04411">
        <w:t>A Limited Locator information form (</w:t>
      </w:r>
      <w:r w:rsidR="00627DA9" w:rsidRPr="00627DA9">
        <w:rPr>
          <w:b/>
        </w:rPr>
        <w:t>Attachment 3c</w:t>
      </w:r>
      <w:r w:rsidRPr="00B04411">
        <w:t>) will be completed by i</w:t>
      </w:r>
      <w:r w:rsidR="00C42EAE" w:rsidRPr="00B04411">
        <w:t xml:space="preserve">ndividuals who are </w:t>
      </w:r>
      <w:r w:rsidRPr="00B04411">
        <w:t>eligible in order to schedule their baseline interview appointment.  The Limited Locator form will also be completed by interested individuals unable to complete screening during outreach in order to contact and screen potential participants on the phone at a more convenient time.</w:t>
      </w:r>
      <w:r w:rsidR="002D3ED4" w:rsidRPr="00B04411">
        <w:t xml:space="preserve">  The form will contain the following categories of information in identifiable form (IIF): name, </w:t>
      </w:r>
      <w:r w:rsidR="00DC4930" w:rsidRPr="00B04411">
        <w:lastRenderedPageBreak/>
        <w:t>availability information</w:t>
      </w:r>
      <w:r w:rsidR="00B35D9D" w:rsidRPr="00B04411">
        <w:t xml:space="preserve"> for groups, email address, phone number</w:t>
      </w:r>
      <w:r w:rsidR="00C17818" w:rsidRPr="00B04411">
        <w:t xml:space="preserve"> and indication whether the appointment if for screening or baseline assessment</w:t>
      </w:r>
      <w:r w:rsidR="00B35D9D" w:rsidRPr="00B04411">
        <w:t xml:space="preserve">.  </w:t>
      </w:r>
      <w:r w:rsidR="00DC4930" w:rsidRPr="00B04411">
        <w:t xml:space="preserve">To improve retention for </w:t>
      </w:r>
      <w:r w:rsidR="00B730AC" w:rsidRPr="00B04411">
        <w:t>MLMS</w:t>
      </w:r>
      <w:r w:rsidR="00DC4930" w:rsidRPr="00B04411">
        <w:t xml:space="preserve"> sessions as well as the three- and six-month follow-up assessments, enrolled participants </w:t>
      </w:r>
      <w:r w:rsidR="00631C9F" w:rsidRPr="00B04411">
        <w:t xml:space="preserve">will provide more extensive locator information </w:t>
      </w:r>
      <w:r w:rsidR="00B85FC4">
        <w:t xml:space="preserve">using the Participant Contact Information Form </w:t>
      </w:r>
      <w:r w:rsidR="00631C9F" w:rsidRPr="00B04411">
        <w:t>(</w:t>
      </w:r>
      <w:r w:rsidR="00627DA9" w:rsidRPr="00627DA9">
        <w:rPr>
          <w:b/>
        </w:rPr>
        <w:t>Attachment 3e</w:t>
      </w:r>
      <w:r w:rsidR="00631C9F" w:rsidRPr="00B04411">
        <w:t xml:space="preserve">).  </w:t>
      </w:r>
      <w:r w:rsidR="00653B76" w:rsidRPr="00B04411">
        <w:t>Th</w:t>
      </w:r>
      <w:r w:rsidR="00157111" w:rsidRPr="00B04411">
        <w:t>is</w:t>
      </w:r>
      <w:r w:rsidR="00653B76" w:rsidRPr="00B04411">
        <w:t xml:space="preserve"> information will be used to </w:t>
      </w:r>
      <w:r w:rsidR="00157111" w:rsidRPr="00B04411">
        <w:t xml:space="preserve">contact </w:t>
      </w:r>
      <w:r w:rsidR="00653B76" w:rsidRPr="00B04411">
        <w:t>participants</w:t>
      </w:r>
      <w:r w:rsidR="00157111" w:rsidRPr="00B04411">
        <w:t xml:space="preserve"> to remind them</w:t>
      </w:r>
      <w:r w:rsidR="00653B76" w:rsidRPr="00B04411">
        <w:t xml:space="preserve"> of intervention sessions and follow-up visits.</w:t>
      </w:r>
      <w:r w:rsidR="005126E9" w:rsidRPr="00B04411">
        <w:t xml:space="preserve">  </w:t>
      </w:r>
      <w:r w:rsidR="00631C9F" w:rsidRPr="00B04411">
        <w:t>The form will contain the following categories of information in identifiable form (IIF): name, address,</w:t>
      </w:r>
      <w:r w:rsidR="00570623" w:rsidRPr="00B04411">
        <w:t xml:space="preserve"> phone numbers, email address, Facebook name, </w:t>
      </w:r>
      <w:proofErr w:type="spellStart"/>
      <w:r w:rsidR="00570623" w:rsidRPr="00B04411">
        <w:t>MySpace</w:t>
      </w:r>
      <w:proofErr w:type="spellEnd"/>
      <w:r w:rsidR="00570623" w:rsidRPr="00B04411">
        <w:t xml:space="preserve"> name, relative, friend, or partner name, phone numbers, and email address.  </w:t>
      </w:r>
      <w:r w:rsidR="005126E9" w:rsidRPr="00B04411">
        <w:t xml:space="preserve">The locator </w:t>
      </w:r>
      <w:r w:rsidR="002D3ED4" w:rsidRPr="00B04411">
        <w:t>information</w:t>
      </w:r>
      <w:r w:rsidR="005126E9" w:rsidRPr="00B04411">
        <w:t xml:space="preserve"> will </w:t>
      </w:r>
      <w:r w:rsidR="002D3ED4" w:rsidRPr="00B04411">
        <w:t xml:space="preserve">be kept as a hard copy </w:t>
      </w:r>
      <w:r w:rsidR="00570623" w:rsidRPr="00B04411">
        <w:t xml:space="preserve">separately from other study materials in a secured </w:t>
      </w:r>
      <w:r w:rsidR="00651DC1" w:rsidRPr="00B04411">
        <w:t>location.</w:t>
      </w:r>
    </w:p>
    <w:p w:rsidR="00157111" w:rsidRPr="00B04411" w:rsidRDefault="00157111" w:rsidP="00157111">
      <w:pPr>
        <w:pStyle w:val="bodytextpsg"/>
        <w:spacing w:line="240" w:lineRule="auto"/>
        <w:ind w:firstLine="0"/>
      </w:pPr>
    </w:p>
    <w:p w:rsidR="00157111" w:rsidRPr="00B04411" w:rsidRDefault="00157111" w:rsidP="00E43AAA">
      <w:pPr>
        <w:pStyle w:val="bodytextpsg"/>
        <w:spacing w:line="240" w:lineRule="auto"/>
        <w:rPr>
          <w:i/>
        </w:rPr>
      </w:pPr>
      <w:r w:rsidRPr="00B04411">
        <w:rPr>
          <w:i/>
        </w:rPr>
        <w:t xml:space="preserve">Baseline, Immediate </w:t>
      </w:r>
      <w:r w:rsidR="00993F25" w:rsidRPr="00B04411">
        <w:rPr>
          <w:i/>
        </w:rPr>
        <w:t>Follow-up</w:t>
      </w:r>
      <w:r w:rsidRPr="00B04411">
        <w:rPr>
          <w:i/>
        </w:rPr>
        <w:t xml:space="preserve"> and </w:t>
      </w:r>
      <w:r w:rsidR="008768FF" w:rsidRPr="00B04411">
        <w:rPr>
          <w:i/>
        </w:rPr>
        <w:t xml:space="preserve">Three Month </w:t>
      </w:r>
      <w:r w:rsidRPr="00B04411">
        <w:rPr>
          <w:i/>
        </w:rPr>
        <w:t xml:space="preserve">Follow-up Data </w:t>
      </w:r>
    </w:p>
    <w:p w:rsidR="00F56F6C" w:rsidRPr="00B04411" w:rsidRDefault="00F56F6C" w:rsidP="0072188C">
      <w:pPr>
        <w:rPr>
          <w:i/>
        </w:rPr>
      </w:pPr>
    </w:p>
    <w:p w:rsidR="002220C0" w:rsidRPr="0071037A" w:rsidRDefault="000626D2" w:rsidP="002220C0">
      <w:r w:rsidRPr="0071037A">
        <w:t xml:space="preserve">The goal of MLMS is to educate and encourage young AAMSM to reduce their risk for HIV/AIDS and other STDs through a behavioral theory-based, multi-level approach that addresses important HIV risk cofactors, including poverty, stigma, homophobia, and inconsistent levels of HIV/AIDS education. The baseline and follow-up questionnaires include measures designed to evaluate the immediate and intermediate behavioral outcomes.  </w:t>
      </w:r>
      <w:r w:rsidR="00F56F6C" w:rsidRPr="0071037A">
        <w:t>T</w:t>
      </w:r>
      <w:r w:rsidR="008768FF" w:rsidRPr="0071037A">
        <w:t>he</w:t>
      </w:r>
      <w:r w:rsidR="00653B76" w:rsidRPr="0071037A">
        <w:t xml:space="preserve"> data elements collected in the baseline </w:t>
      </w:r>
      <w:r w:rsidR="00B85FC4" w:rsidRPr="0071037A">
        <w:t xml:space="preserve">questionnaire </w:t>
      </w:r>
      <w:r w:rsidR="00135E75" w:rsidRPr="0071037A">
        <w:t>(</w:t>
      </w:r>
      <w:r w:rsidR="00627DA9" w:rsidRPr="0071037A">
        <w:rPr>
          <w:b/>
        </w:rPr>
        <w:t>Attachment 3d</w:t>
      </w:r>
      <w:r w:rsidR="00135E75" w:rsidRPr="0071037A">
        <w:t xml:space="preserve">) </w:t>
      </w:r>
      <w:r w:rsidR="00653B76" w:rsidRPr="0071037A">
        <w:t xml:space="preserve">include the following: </w:t>
      </w:r>
    </w:p>
    <w:p w:rsidR="002220C0" w:rsidRPr="0071037A" w:rsidRDefault="002220C0" w:rsidP="002220C0">
      <w:r w:rsidRPr="0071037A">
        <w:rPr>
          <w:u w:val="single"/>
        </w:rPr>
        <w:t>Socio-demographics</w:t>
      </w:r>
      <w:r w:rsidRPr="0071037A">
        <w:t xml:space="preserve">: age, income, sexual identity, education level, marital status, insurance </w:t>
      </w:r>
      <w:r w:rsidR="00DE0A0F" w:rsidRPr="0071037A">
        <w:t>status,</w:t>
      </w:r>
      <w:r w:rsidR="00D041D2" w:rsidRPr="0071037A">
        <w:t xml:space="preserve"> </w:t>
      </w:r>
      <w:r w:rsidRPr="0071037A">
        <w:t xml:space="preserve">employment status, </w:t>
      </w:r>
      <w:r w:rsidR="00DE0A0F" w:rsidRPr="0071037A">
        <w:t xml:space="preserve">number of children, </w:t>
      </w:r>
      <w:r w:rsidRPr="0071037A">
        <w:t xml:space="preserve">housing </w:t>
      </w:r>
      <w:r w:rsidR="004F01CD" w:rsidRPr="0071037A">
        <w:t>status</w:t>
      </w:r>
      <w:r w:rsidRPr="0071037A">
        <w:t>, incarceration history</w:t>
      </w:r>
    </w:p>
    <w:p w:rsidR="002220C0" w:rsidRPr="00B04411" w:rsidRDefault="002220C0" w:rsidP="002220C0">
      <w:r w:rsidRPr="0071037A">
        <w:rPr>
          <w:u w:val="single"/>
        </w:rPr>
        <w:t>Behavioral and other characteristics</w:t>
      </w:r>
      <w:r w:rsidRPr="0071037A">
        <w:t xml:space="preserve">: </w:t>
      </w:r>
      <w:r w:rsidR="006C03CB" w:rsidRPr="0071037A">
        <w:t>i</w:t>
      </w:r>
      <w:r w:rsidR="00B35FA9" w:rsidRPr="0071037A">
        <w:t xml:space="preserve">ntegrated race </w:t>
      </w:r>
      <w:r w:rsidR="00B35FA9">
        <w:t xml:space="preserve">and sexuality; </w:t>
      </w:r>
      <w:r w:rsidR="00011734" w:rsidRPr="00B04411">
        <w:t>sexual risk behaviors</w:t>
      </w:r>
      <w:r w:rsidR="00C87F43" w:rsidRPr="00B04411">
        <w:t xml:space="preserve"> (condom use, number of partners, </w:t>
      </w:r>
      <w:r w:rsidRPr="00B04411">
        <w:t xml:space="preserve">sex partner </w:t>
      </w:r>
      <w:r w:rsidR="00C87F43" w:rsidRPr="00B04411">
        <w:t xml:space="preserve">characteristics, exchange sex,  sex while on drugs/alcohol); </w:t>
      </w:r>
      <w:r w:rsidR="006C03CB">
        <w:t>s</w:t>
      </w:r>
      <w:r w:rsidR="00B35FA9">
        <w:t xml:space="preserve">exual abuse history; </w:t>
      </w:r>
      <w:r w:rsidR="006C03CB">
        <w:t xml:space="preserve">internalized homophobia; gender role conflict, social support for safer sex/risk reduction; </w:t>
      </w:r>
      <w:r w:rsidR="001417EA">
        <w:t xml:space="preserve">experiences with </w:t>
      </w:r>
      <w:r w:rsidR="006C03CB">
        <w:t xml:space="preserve">homophobia and sexual identity/sexual relationships; knowledge of HIV risk for self and community; HIV knowledge and risk reduction; self-efficacy for condoms and partner communication; anal and penile health knowledge, pre-exposure prophylaxis use, </w:t>
      </w:r>
      <w:r w:rsidR="00C87F43" w:rsidRPr="00B04411">
        <w:t>alcohol/drug use;</w:t>
      </w:r>
      <w:r w:rsidR="001417EA">
        <w:t xml:space="preserve"> internet and cell phone use for meeting sexual partners; psychological distress; and participation in previous HIV interventions</w:t>
      </w:r>
      <w:r w:rsidR="00C87F43" w:rsidRPr="00B04411">
        <w:t xml:space="preserve"> </w:t>
      </w:r>
    </w:p>
    <w:p w:rsidR="002220C0" w:rsidRPr="00B04411" w:rsidRDefault="002220C0" w:rsidP="002220C0">
      <w:r w:rsidRPr="00B04411">
        <w:rPr>
          <w:u w:val="single"/>
        </w:rPr>
        <w:t>Clinical variables</w:t>
      </w:r>
      <w:r w:rsidRPr="00B04411">
        <w:t>: date of last HIV test, HIV status, STD history</w:t>
      </w:r>
      <w:r w:rsidR="002B5834" w:rsidRPr="00B04411">
        <w:t xml:space="preserve">, HIV </w:t>
      </w:r>
      <w:r w:rsidR="006C03CB">
        <w:t xml:space="preserve">care and </w:t>
      </w:r>
      <w:r w:rsidR="002B5834" w:rsidRPr="00B04411">
        <w:t>treatment hist</w:t>
      </w:r>
      <w:r w:rsidR="00011734" w:rsidRPr="00B04411">
        <w:t>ory (for HIV-positive patients)</w:t>
      </w:r>
      <w:r w:rsidR="002B5834" w:rsidRPr="00B04411">
        <w:t xml:space="preserve"> </w:t>
      </w:r>
    </w:p>
    <w:p w:rsidR="002220C0" w:rsidRPr="00B04411" w:rsidRDefault="002220C0" w:rsidP="002220C0"/>
    <w:p w:rsidR="002220C0" w:rsidRPr="00B04411" w:rsidRDefault="002220C0" w:rsidP="002220C0">
      <w:r w:rsidRPr="00B04411">
        <w:t>The data elements collected in the three- and six-month</w:t>
      </w:r>
      <w:r w:rsidR="006C3D9B" w:rsidRPr="00B04411">
        <w:t xml:space="preserve"> (</w:t>
      </w:r>
      <w:r w:rsidR="00627DA9" w:rsidRPr="00627DA9">
        <w:rPr>
          <w:b/>
        </w:rPr>
        <w:t>Attachment 3g</w:t>
      </w:r>
      <w:r w:rsidR="00D07CB1">
        <w:rPr>
          <w:b/>
        </w:rPr>
        <w:t xml:space="preserve"> &amp; 3h</w:t>
      </w:r>
      <w:r w:rsidR="006C3D9B" w:rsidRPr="00B04411">
        <w:t>)</w:t>
      </w:r>
      <w:r w:rsidR="00A87895" w:rsidRPr="00B04411">
        <w:t xml:space="preserve"> follow-up </w:t>
      </w:r>
      <w:r w:rsidR="00B85FC4">
        <w:t>questionnaires</w:t>
      </w:r>
      <w:r w:rsidR="00B85FC4" w:rsidRPr="00B04411">
        <w:t xml:space="preserve"> </w:t>
      </w:r>
      <w:r w:rsidRPr="00B04411">
        <w:t>include the following:</w:t>
      </w:r>
    </w:p>
    <w:p w:rsidR="00016A85" w:rsidRPr="00D041D2" w:rsidRDefault="00016A85" w:rsidP="00016A85">
      <w:pPr>
        <w:rPr>
          <w:u w:val="single"/>
        </w:rPr>
      </w:pPr>
      <w:r w:rsidRPr="00D041D2">
        <w:rPr>
          <w:bCs/>
          <w:u w:val="single"/>
        </w:rPr>
        <w:t>S</w:t>
      </w:r>
      <w:r w:rsidRPr="00D041D2">
        <w:rPr>
          <w:u w:val="single"/>
        </w:rPr>
        <w:t>ocio-demographics:</w:t>
      </w:r>
      <w:r w:rsidRPr="00B04411">
        <w:t xml:space="preserve"> income, sexual identity, insurance </w:t>
      </w:r>
      <w:r>
        <w:t xml:space="preserve">status, </w:t>
      </w:r>
      <w:r w:rsidRPr="00B04411">
        <w:t>employment status</w:t>
      </w:r>
      <w:r>
        <w:t xml:space="preserve">, </w:t>
      </w:r>
      <w:r w:rsidRPr="00B04411">
        <w:t xml:space="preserve">housing </w:t>
      </w:r>
      <w:r>
        <w:t>status</w:t>
      </w:r>
      <w:r w:rsidRPr="00B04411">
        <w:t>, incarceration history</w:t>
      </w:r>
    </w:p>
    <w:p w:rsidR="00016A85" w:rsidRPr="00B04411" w:rsidRDefault="00627DA9" w:rsidP="00016A85">
      <w:r w:rsidRPr="00627DA9">
        <w:rPr>
          <w:u w:val="single"/>
        </w:rPr>
        <w:t>Behavioral and other characteristics</w:t>
      </w:r>
      <w:r w:rsidR="00016A85" w:rsidRPr="00D041D2">
        <w:t>:</w:t>
      </w:r>
      <w:r w:rsidR="00016A85" w:rsidRPr="00B04411">
        <w:t xml:space="preserve"> </w:t>
      </w:r>
      <w:r w:rsidR="00016A85">
        <w:t xml:space="preserve">integrated race and sexuality; </w:t>
      </w:r>
      <w:r w:rsidR="00016A85" w:rsidRPr="00B04411">
        <w:t xml:space="preserve">sexual risk behaviors (condom use, number of partners, sex partner characteristics, exchange sex,  sex while on drugs/alcohol); </w:t>
      </w:r>
      <w:r w:rsidR="00016A85">
        <w:t xml:space="preserve">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w:t>
      </w:r>
      <w:r w:rsidR="00016A85" w:rsidRPr="00B04411">
        <w:t>alcohol/drug use;</w:t>
      </w:r>
      <w:r w:rsidR="00016A85">
        <w:t xml:space="preserve"> internet and cell phone use; psychological distress; and participation in previous HIV interventions</w:t>
      </w:r>
      <w:r w:rsidR="00016A85" w:rsidRPr="00B04411">
        <w:t xml:space="preserve"> </w:t>
      </w:r>
    </w:p>
    <w:p w:rsidR="00016A85" w:rsidRPr="00B04411" w:rsidRDefault="00627DA9" w:rsidP="00016A85">
      <w:r w:rsidRPr="00627DA9">
        <w:rPr>
          <w:u w:val="single"/>
        </w:rPr>
        <w:t>Clinical variables</w:t>
      </w:r>
      <w:r w:rsidR="00016A85" w:rsidRPr="00D041D2">
        <w:t>:</w:t>
      </w:r>
      <w:r w:rsidR="00016A85" w:rsidRPr="00B04411">
        <w:t xml:space="preserve"> date of last HIV test, HIV status, STD history, HIV </w:t>
      </w:r>
      <w:r w:rsidR="00016A85">
        <w:t xml:space="preserve">care and </w:t>
      </w:r>
      <w:r w:rsidR="00016A85" w:rsidRPr="00B04411">
        <w:t xml:space="preserve">treatment history (for HIV-positive patients) </w:t>
      </w:r>
    </w:p>
    <w:p w:rsidR="00167573" w:rsidRPr="00B04411" w:rsidRDefault="00167573" w:rsidP="00157111"/>
    <w:p w:rsidR="00157111" w:rsidRPr="00B04411" w:rsidRDefault="0009398D" w:rsidP="00E43AAA">
      <w:pPr>
        <w:ind w:firstLine="720"/>
        <w:rPr>
          <w:i/>
        </w:rPr>
      </w:pPr>
      <w:r w:rsidRPr="00B04411">
        <w:rPr>
          <w:i/>
        </w:rPr>
        <w:lastRenderedPageBreak/>
        <w:t>Client Satisfaction Survey</w:t>
      </w:r>
    </w:p>
    <w:p w:rsidR="00653B76" w:rsidRPr="00B04411" w:rsidRDefault="00653B76" w:rsidP="00157111">
      <w:r w:rsidRPr="00B04411">
        <w:t xml:space="preserve"> </w:t>
      </w:r>
    </w:p>
    <w:p w:rsidR="0073134A" w:rsidRPr="00B04411" w:rsidRDefault="001515D3" w:rsidP="0072188C">
      <w:r w:rsidRPr="00B04411">
        <w:t xml:space="preserve">Participants will be asked to complete brief, pen-and-paper </w:t>
      </w:r>
      <w:r w:rsidR="00B85FC4">
        <w:t xml:space="preserve">client satisfaction </w:t>
      </w:r>
      <w:r w:rsidRPr="00B04411">
        <w:t>surveys immediately following each group session (</w:t>
      </w:r>
      <w:r w:rsidR="00627DA9" w:rsidRPr="00627DA9">
        <w:rPr>
          <w:b/>
        </w:rPr>
        <w:t>Attachment 3f</w:t>
      </w:r>
      <w:r w:rsidRPr="00B04411">
        <w:t xml:space="preserve">).  These data will assess participant satisfaction with specific content areas within the 3 modules and other aspects of the groups.  </w:t>
      </w:r>
      <w:r w:rsidR="0073134A" w:rsidRPr="00B04411">
        <w:t>These</w:t>
      </w:r>
      <w:r w:rsidR="00653B76" w:rsidRPr="00B04411">
        <w:t xml:space="preserve"> survey</w:t>
      </w:r>
      <w:r w:rsidR="0073134A" w:rsidRPr="00B04411">
        <w:t>s</w:t>
      </w:r>
      <w:r w:rsidR="00653B76" w:rsidRPr="00B04411">
        <w:t xml:space="preserve"> will </w:t>
      </w:r>
      <w:r w:rsidR="008768FF" w:rsidRPr="00B04411">
        <w:t xml:space="preserve">be </w:t>
      </w:r>
      <w:r w:rsidR="007E68BD" w:rsidRPr="00B04411">
        <w:t>anonymous</w:t>
      </w:r>
      <w:r w:rsidR="00653B76" w:rsidRPr="00B04411">
        <w:t>.</w:t>
      </w:r>
    </w:p>
    <w:p w:rsidR="0073134A" w:rsidRPr="00B04411" w:rsidRDefault="0073134A" w:rsidP="0072188C"/>
    <w:p w:rsidR="007E68BD" w:rsidRPr="00B04411" w:rsidRDefault="009C4D11" w:rsidP="00E43AAA">
      <w:pPr>
        <w:ind w:firstLine="720"/>
        <w:rPr>
          <w:i/>
        </w:rPr>
      </w:pPr>
      <w:r w:rsidRPr="00B04411">
        <w:rPr>
          <w:i/>
        </w:rPr>
        <w:t xml:space="preserve">Success </w:t>
      </w:r>
      <w:r w:rsidR="0073134A" w:rsidRPr="00B04411">
        <w:rPr>
          <w:i/>
        </w:rPr>
        <w:t>Case Study Interviews</w:t>
      </w:r>
      <w:r w:rsidR="00653B76" w:rsidRPr="00B04411">
        <w:rPr>
          <w:i/>
        </w:rPr>
        <w:t xml:space="preserve"> </w:t>
      </w:r>
    </w:p>
    <w:p w:rsidR="0073134A" w:rsidRPr="00B04411" w:rsidRDefault="0073134A" w:rsidP="0072188C"/>
    <w:p w:rsidR="000F3A3D" w:rsidRPr="00B04411" w:rsidRDefault="009E25BE" w:rsidP="0072188C">
      <w:r w:rsidRPr="00B04411">
        <w:t xml:space="preserve">Qualitative in-depth discussions with a subset of 36 </w:t>
      </w:r>
      <w:r w:rsidR="00227626" w:rsidRPr="00B04411">
        <w:t xml:space="preserve">randomly selected </w:t>
      </w:r>
      <w:r w:rsidR="009C4D11" w:rsidRPr="00B04411">
        <w:t xml:space="preserve">intervention group </w:t>
      </w:r>
      <w:r w:rsidRPr="00B04411">
        <w:t>participants</w:t>
      </w:r>
      <w:r w:rsidR="009C4D11" w:rsidRPr="00B04411">
        <w:t xml:space="preserve"> will be conducted to develop an understanding of successful </w:t>
      </w:r>
      <w:r w:rsidR="00345052">
        <w:t xml:space="preserve">and less successful </w:t>
      </w:r>
      <w:r w:rsidR="009C4D11" w:rsidRPr="00B04411">
        <w:t xml:space="preserve">participants’ experiences with the intervention and to determine the exact nature and extent of their success.  To identify potential participants for our success case study, we will analyze the </w:t>
      </w:r>
      <w:r w:rsidR="00B6465F" w:rsidRPr="00B04411">
        <w:t xml:space="preserve">baseline and six-month follow-up data on intervention participants and sort participants into one group who did and one group who did not reduce HIV risk behaviors during the short-term post-intervention period.  Thus, “success” will be operationalized as the self-reported presence of </w:t>
      </w:r>
      <w:r w:rsidR="001048B9" w:rsidRPr="0071037A">
        <w:t>unprotected anal sex (</w:t>
      </w:r>
      <w:r w:rsidR="00B6465F" w:rsidRPr="00B04411">
        <w:t>UAS</w:t>
      </w:r>
      <w:r w:rsidR="001048B9">
        <w:t>)</w:t>
      </w:r>
      <w:r w:rsidR="00B6465F" w:rsidRPr="00B04411">
        <w:t xml:space="preserve"> at baseline and subsequent report of no UAS behaviors with male partners at six months post-intervention. Conversely, “less success” will be defined as a) any UAS at six months post-intervention or b) attendance at only one of the three scheduled </w:t>
      </w:r>
      <w:r w:rsidR="00B730AC" w:rsidRPr="00B04411">
        <w:t>MLMS</w:t>
      </w:r>
      <w:r w:rsidR="00B6465F" w:rsidRPr="00B04411">
        <w:t xml:space="preserve"> sessions.</w:t>
      </w:r>
      <w:r w:rsidR="00275A93" w:rsidRPr="00B04411">
        <w:t xml:space="preserve">  </w:t>
      </w:r>
      <w:r w:rsidR="00EA09C8" w:rsidRPr="00B04411">
        <w:t xml:space="preserve">Men who qualify for the individual interviews will be contacted by the project’s Evaluation Assistant by phone or another preferred method specified during the six-month follow-up data collection session. </w:t>
      </w:r>
    </w:p>
    <w:p w:rsidR="000F3A3D" w:rsidRPr="00B04411" w:rsidRDefault="000F3A3D" w:rsidP="0072188C"/>
    <w:p w:rsidR="0073134A" w:rsidRPr="00B04411" w:rsidRDefault="00EA09C8" w:rsidP="0072188C">
      <w:r w:rsidRPr="00B04411">
        <w:t xml:space="preserve"> </w:t>
      </w:r>
      <w:r w:rsidR="006531A7" w:rsidRPr="00B04411">
        <w:t>Q</w:t>
      </w:r>
      <w:r w:rsidR="000F3A3D" w:rsidRPr="00B04411">
        <w:t>uestion</w:t>
      </w:r>
      <w:r w:rsidR="00275A93" w:rsidRPr="00B04411">
        <w:t>s</w:t>
      </w:r>
      <w:r w:rsidR="000F3A3D" w:rsidRPr="00B04411">
        <w:t xml:space="preserve"> will be asked</w:t>
      </w:r>
      <w:r w:rsidR="00275A93" w:rsidRPr="00B04411">
        <w:t>, using a qualitative interview guide (</w:t>
      </w:r>
      <w:r w:rsidR="00627DA9" w:rsidRPr="00627DA9">
        <w:rPr>
          <w:b/>
        </w:rPr>
        <w:t>Attachment 3</w:t>
      </w:r>
      <w:r w:rsidR="00D07CB1">
        <w:rPr>
          <w:b/>
        </w:rPr>
        <w:t>i</w:t>
      </w:r>
      <w:r w:rsidR="00275A93" w:rsidRPr="00B04411">
        <w:t>),</w:t>
      </w:r>
      <w:r w:rsidR="000F3A3D" w:rsidRPr="00B04411">
        <w:t xml:space="preserve"> to help us understand: 1) what strategies were used to recruit the participant, how many sessions did the participant attend, what are his perceptions of the </w:t>
      </w:r>
      <w:r w:rsidR="002D37C6" w:rsidRPr="00B04411">
        <w:t>efficacy</w:t>
      </w:r>
      <w:r w:rsidR="000F3A3D" w:rsidRPr="00B04411">
        <w:t xml:space="preserve"> of the sessions, and what other elements (i.e., facilitator or module characteristics, attendance at other ITMT programs or events) may have contributed to his sexual risk at six months post-intervention. To address these questions, the project’s Evaluation Assistant will conduct a 60- to 90-minute, semi-structured interview with 16 successful program participants.</w:t>
      </w:r>
      <w:r w:rsidR="00DB5F4D" w:rsidRPr="00B04411">
        <w:t xml:space="preserve">  Qualitative data to be collected from participants will cover: a) opinions/experiences regarding the </w:t>
      </w:r>
      <w:r w:rsidR="00B730AC" w:rsidRPr="00B04411">
        <w:t>MLMS</w:t>
      </w:r>
      <w:r w:rsidR="00DB5F4D" w:rsidRPr="00B04411">
        <w:t xml:space="preserve"> intervention; b) </w:t>
      </w:r>
      <w:r w:rsidR="001417EA">
        <w:t>impact of homophobia on sexual identity and sexual relationships c) beliefs about being black and gay/bisexual d) knowledge of HIV risk for AAMSM community</w:t>
      </w:r>
      <w:r w:rsidR="00F1653F">
        <w:t>; e) knowledge of sexual health risk</w:t>
      </w:r>
      <w:r w:rsidR="0031280B">
        <w:t>.</w:t>
      </w:r>
      <w:r w:rsidR="00F1653F">
        <w:t xml:space="preserve"> </w:t>
      </w:r>
      <w:r w:rsidR="000F3A3D" w:rsidRPr="00B04411">
        <w:t xml:space="preserve">The Evaluation Assistant will conduct a similar set of interviews with 20 of the less successful program participants </w:t>
      </w:r>
      <w:r w:rsidR="00345052">
        <w:t>t</w:t>
      </w:r>
      <w:r w:rsidR="000F3A3D" w:rsidRPr="00B04411">
        <w:t>o develop an understanding of the less successful participants’ experiences and impressions of the program.</w:t>
      </w:r>
      <w:r w:rsidR="00BB7031">
        <w:t xml:space="preserve"> The same interview guide will be used for both successful and less successful participants. </w:t>
      </w:r>
    </w:p>
    <w:p w:rsidR="007E68BD" w:rsidRPr="00B04411" w:rsidRDefault="007E68BD" w:rsidP="007E68BD">
      <w:pPr>
        <w:ind w:firstLine="720"/>
      </w:pPr>
    </w:p>
    <w:p w:rsidR="00815E93" w:rsidRPr="00B04411" w:rsidRDefault="00815E93" w:rsidP="00653B76">
      <w:pPr>
        <w:pStyle w:val="bodytextpsg"/>
        <w:spacing w:line="240" w:lineRule="auto"/>
        <w:ind w:firstLine="0"/>
        <w:rPr>
          <w:u w:val="single"/>
        </w:rPr>
      </w:pPr>
    </w:p>
    <w:p w:rsidR="00653B76" w:rsidRPr="00B04411" w:rsidRDefault="00653B76" w:rsidP="00653B76">
      <w:pPr>
        <w:pStyle w:val="bodytextpsg"/>
        <w:spacing w:line="240" w:lineRule="auto"/>
        <w:ind w:firstLine="0"/>
        <w:rPr>
          <w:u w:val="single"/>
        </w:rPr>
      </w:pPr>
      <w:r w:rsidRPr="00B04411">
        <w:rPr>
          <w:u w:val="single"/>
        </w:rPr>
        <w:t>Identification of Website(s) and Website Content Directed at Children Under 13 Years of Age</w:t>
      </w:r>
    </w:p>
    <w:p w:rsidR="00653B76" w:rsidRPr="00B04411" w:rsidRDefault="00653B76" w:rsidP="00653B76">
      <w:pPr>
        <w:pStyle w:val="bodytextpsg"/>
        <w:spacing w:line="240" w:lineRule="auto"/>
        <w:ind w:firstLine="0"/>
        <w:rPr>
          <w:u w:val="single"/>
        </w:rPr>
      </w:pPr>
    </w:p>
    <w:p w:rsidR="00F1653F" w:rsidRDefault="00EE520B" w:rsidP="00F1653F">
      <w:pPr>
        <w:autoSpaceDE w:val="0"/>
        <w:autoSpaceDN w:val="0"/>
        <w:adjustRightInd w:val="0"/>
      </w:pPr>
      <w:r w:rsidRPr="00EE520B">
        <w:t>ITMT has established an Internet presence to appeal to its younger clientele</w:t>
      </w:r>
      <w:r w:rsidR="00F1653F">
        <w:t xml:space="preserve"> (men aged 18-24)</w:t>
      </w:r>
      <w:r w:rsidRPr="00EE520B">
        <w:t xml:space="preserve"> via Facebook and </w:t>
      </w:r>
      <w:proofErr w:type="spellStart"/>
      <w:r w:rsidRPr="00EE520B">
        <w:t>MySpace</w:t>
      </w:r>
      <w:proofErr w:type="spellEnd"/>
      <w:r w:rsidRPr="00EE520B">
        <w:t xml:space="preserve"> accounts (e.g., </w:t>
      </w:r>
      <w:hyperlink r:id="rId12" w:history="1">
        <w:r w:rsidRPr="00EE520B">
          <w:t>http://www.facebook.com/pages/In-The-Meantime-Mens-Group-Inc/57067853938</w:t>
        </w:r>
      </w:hyperlink>
      <w:r w:rsidRPr="00EE520B">
        <w:t xml:space="preserve">). ITMT generally uses a more passive recruitment approach to gain new participants with these social networking sites. For example, on a weekly or more frequent basis, ITMT staff post brief announcements to ITMT’s Facebook homepage to alert </w:t>
      </w:r>
      <w:r w:rsidRPr="00EE520B">
        <w:lastRenderedPageBreak/>
        <w:t xml:space="preserve">Facebook "friends" about any number of upcoming social events or HIV prevention groups sponsored by ITMT. </w:t>
      </w:r>
      <w:r w:rsidR="00F1653F" w:rsidRPr="00B04411">
        <w:t>Men recruited using posting via Facebook will be instructed to contact ITMT if interested in participating and will be screened over the phone.</w:t>
      </w:r>
      <w:r w:rsidR="00CD0561" w:rsidRPr="00CD0561">
        <w:t xml:space="preserve"> </w:t>
      </w:r>
      <w:r w:rsidR="00CD0561" w:rsidRPr="00B04411">
        <w:t>Children under the age of 13 are not eligible to participate</w:t>
      </w:r>
      <w:r w:rsidR="00CD0561">
        <w:t xml:space="preserve"> and all content on these social networking websites are directed at persons 18 years or older.  </w:t>
      </w:r>
      <w:r w:rsidR="00CD0561" w:rsidRPr="00B04411">
        <w:t>.</w:t>
      </w:r>
    </w:p>
    <w:p w:rsidR="00653B76" w:rsidRPr="00B04411" w:rsidRDefault="00653B76" w:rsidP="00E95A9E">
      <w:pPr>
        <w:pStyle w:val="bodytextpsg"/>
        <w:spacing w:line="240" w:lineRule="auto"/>
        <w:ind w:firstLine="0"/>
      </w:pPr>
    </w:p>
    <w:p w:rsidR="00653B76" w:rsidRPr="00B04411" w:rsidRDefault="00653B76" w:rsidP="00B63953">
      <w:pPr>
        <w:pStyle w:val="bodytextpsg"/>
        <w:numPr>
          <w:ilvl w:val="0"/>
          <w:numId w:val="3"/>
        </w:numPr>
        <w:spacing w:line="240" w:lineRule="auto"/>
        <w:rPr>
          <w:b/>
        </w:rPr>
      </w:pPr>
      <w:r w:rsidRPr="00B04411">
        <w:rPr>
          <w:b/>
        </w:rPr>
        <w:t xml:space="preserve">Purpose and Use of Information Collection </w:t>
      </w:r>
    </w:p>
    <w:p w:rsidR="00653B76" w:rsidRPr="00B04411" w:rsidRDefault="00653B76" w:rsidP="000F0923">
      <w:pPr>
        <w:pStyle w:val="bodytextpsg"/>
        <w:spacing w:line="240" w:lineRule="auto"/>
        <w:ind w:left="360" w:firstLine="0"/>
        <w:rPr>
          <w:b/>
        </w:rPr>
      </w:pPr>
    </w:p>
    <w:p w:rsidR="005D1475" w:rsidRPr="00B04411" w:rsidRDefault="005D1475" w:rsidP="0015351D">
      <w:r w:rsidRPr="00B04411">
        <w:t xml:space="preserve">The data to be collected for this study will be used to establish the preliminary </w:t>
      </w:r>
      <w:r w:rsidR="002D37C6" w:rsidRPr="00B04411">
        <w:t>efficacy</w:t>
      </w:r>
      <w:r w:rsidRPr="00B04411">
        <w:t xml:space="preserve"> of a homegrown intervention for young African American MSM and will provide important information about sexual risk behaviors and the context in which they occur.  The study will use a randomized controlled trial designed to determine if men who are assigned to the experimental condition report less frequent HIV risk behavior three-months and six-months following the intervention compared to men in the control condition.  The </w:t>
      </w:r>
      <w:r w:rsidR="00167573" w:rsidRPr="00B04411">
        <w:t>intermediate</w:t>
      </w:r>
      <w:r w:rsidRPr="00B04411">
        <w:t xml:space="preserve"> </w:t>
      </w:r>
      <w:r w:rsidR="00BD3273" w:rsidRPr="00B04411">
        <w:t>outcome</w:t>
      </w:r>
      <w:r w:rsidR="00FB0B61" w:rsidRPr="00B04411">
        <w:t>s</w:t>
      </w:r>
      <w:r w:rsidRPr="00B04411">
        <w:t xml:space="preserve"> to be measured </w:t>
      </w:r>
      <w:r w:rsidR="00FB0B61" w:rsidRPr="00B04411">
        <w:t>are</w:t>
      </w:r>
      <w:r w:rsidR="00BD3273" w:rsidRPr="00B04411">
        <w:t xml:space="preserve"> unprotected anal sex with </w:t>
      </w:r>
      <w:r w:rsidR="00D041D2">
        <w:t>all partners regardless of status;</w:t>
      </w:r>
      <w:r w:rsidR="00FB0B61" w:rsidRPr="00B04411">
        <w:t xml:space="preserve"> </w:t>
      </w:r>
      <w:r w:rsidR="006270B6" w:rsidRPr="00B04411">
        <w:t>increase frequency of communication with partner(s) about safer sex, HIV status, STD status</w:t>
      </w:r>
      <w:r w:rsidR="00D041D2">
        <w:t>;</w:t>
      </w:r>
      <w:r w:rsidR="00B63953" w:rsidRPr="00B04411">
        <w:t xml:space="preserve"> decrease</w:t>
      </w:r>
      <w:r w:rsidR="00D041D2">
        <w:t xml:space="preserve"> frequency of</w:t>
      </w:r>
      <w:r w:rsidR="00B63953" w:rsidRPr="00B04411">
        <w:t xml:space="preserve"> unprotected sex because condom was not available</w:t>
      </w:r>
      <w:r w:rsidR="00D041D2">
        <w:t>;</w:t>
      </w:r>
      <w:r w:rsidR="00B63953" w:rsidRPr="00B04411">
        <w:t xml:space="preserve"> </w:t>
      </w:r>
      <w:r w:rsidR="00734101" w:rsidRPr="00B04411">
        <w:t>decrease number of sexual partners, increase help-seeking behaviors for sexual health, e.g., STI testing, HIV testing, health screenings</w:t>
      </w:r>
      <w:r w:rsidR="00246CFD" w:rsidRPr="00B04411">
        <w:t>.  The s</w:t>
      </w:r>
      <w:r w:rsidR="00BD3273" w:rsidRPr="00B04411">
        <w:t>eco</w:t>
      </w:r>
      <w:r w:rsidR="00EE5823" w:rsidRPr="00B04411">
        <w:t xml:space="preserve">ndary </w:t>
      </w:r>
      <w:r w:rsidR="00FB0B61" w:rsidRPr="00B04411">
        <w:t>objective</w:t>
      </w:r>
      <w:r w:rsidR="00EE5823" w:rsidRPr="00B04411">
        <w:t xml:space="preserve"> of this study </w:t>
      </w:r>
      <w:r w:rsidR="00FB0B61" w:rsidRPr="00B04411">
        <w:t xml:space="preserve">is to </w:t>
      </w:r>
      <w:r w:rsidR="00734101" w:rsidRPr="00B04411">
        <w:t>c</w:t>
      </w:r>
      <w:r w:rsidR="00FB0B61" w:rsidRPr="00B04411">
        <w:t xml:space="preserve">onduct a comprehensive program evaluation to identify intervention elements associated with program success, such as: a) intervention components, processes, and characteristics; b) recruitment and retention strategies; and c) requirements of the organization’s infrastructure necessary to deliver the intervention. </w:t>
      </w:r>
      <w:r w:rsidRPr="00B04411">
        <w:t xml:space="preserve">   </w:t>
      </w:r>
    </w:p>
    <w:p w:rsidR="00762E33" w:rsidRPr="00B04411" w:rsidRDefault="00762E33" w:rsidP="0072188C">
      <w:pPr>
        <w:pStyle w:val="bodytextpsg"/>
        <w:spacing w:line="240" w:lineRule="auto"/>
        <w:ind w:firstLine="0"/>
      </w:pPr>
    </w:p>
    <w:p w:rsidR="00844A7D" w:rsidRPr="00B04411" w:rsidRDefault="00246958" w:rsidP="002C1938">
      <w:pPr>
        <w:pStyle w:val="bodytextpsg"/>
        <w:spacing w:line="240" w:lineRule="auto"/>
        <w:ind w:firstLine="0"/>
      </w:pPr>
      <w:r w:rsidRPr="00B04411">
        <w:t xml:space="preserve">While a number of individual- and group-level HIV interventions have been created by and for a variety of AAMSM organizations across the U.S., evaluation data to document the </w:t>
      </w:r>
      <w:r w:rsidR="002D37C6" w:rsidRPr="00B04411">
        <w:t>efficacy</w:t>
      </w:r>
      <w:r w:rsidRPr="00B04411">
        <w:t xml:space="preserve"> of these programs are practically non-existent.  Without the proposed data collection, we will continue to lack effective and appropriate interventions for this at risk population and current HIV i</w:t>
      </w:r>
      <w:r w:rsidR="003F4E85">
        <w:t>ncidence trends will continue</w:t>
      </w:r>
      <w:r w:rsidRPr="00B04411">
        <w:t>.  Additionally, published findings from the study can be reviewed by the DHAP Prevention Research Synthesis Project as an intervention to be featured in future Compendium of Evidence Based Prevention Interventions, which community-based HIV prevention programs can use to select appropriate evidence-based interventions to implement in the field.  If effective, the intervention could also be replicated via a Replicating Effective Programs project or disseminated through a Diffusion of Effective Behavioral Interventions project (both DHAP activities that aim to translate scientific evidence into program practice).  A secondary use of the information collected in this study will be to improve our current understanding of HIV risk behavior and its correlates among young African-American MSM.  Understanding the correlates of sexual risk behavior is important as it informs the appropriate development of risk reduction interventions.</w:t>
      </w:r>
    </w:p>
    <w:p w:rsidR="00653B76" w:rsidRPr="00B04411" w:rsidRDefault="00653B76" w:rsidP="00653B76">
      <w:pPr>
        <w:pStyle w:val="Heading2"/>
        <w:rPr>
          <w:b w:val="0"/>
          <w:u w:val="single"/>
        </w:rPr>
      </w:pPr>
      <w:r w:rsidRPr="00B04411">
        <w:rPr>
          <w:b w:val="0"/>
          <w:u w:val="single"/>
        </w:rPr>
        <w:t>Privacy Impact Assessment Information</w:t>
      </w:r>
    </w:p>
    <w:p w:rsidR="00D041D2" w:rsidRDefault="00BB7031" w:rsidP="00D041D2">
      <w:pPr>
        <w:rPr>
          <w:bCs/>
        </w:rPr>
      </w:pPr>
      <w:r>
        <w:t>These</w:t>
      </w:r>
      <w:r w:rsidRPr="00B04411">
        <w:t xml:space="preserve"> </w:t>
      </w:r>
      <w:r w:rsidR="007B45FB" w:rsidRPr="00B04411">
        <w:t xml:space="preserve">data </w:t>
      </w:r>
      <w:r>
        <w:t>are</w:t>
      </w:r>
      <w:r w:rsidRPr="00B04411">
        <w:t xml:space="preserve"> </w:t>
      </w:r>
      <w:r w:rsidR="007B45FB" w:rsidRPr="00B04411">
        <w:t xml:space="preserve">being collected </w:t>
      </w:r>
      <w:r w:rsidR="00653B76" w:rsidRPr="00B04411">
        <w:t>to establish the pr</w:t>
      </w:r>
      <w:r w:rsidR="0025282B" w:rsidRPr="00B04411">
        <w:t xml:space="preserve">eliminary </w:t>
      </w:r>
      <w:r w:rsidR="002D37C6" w:rsidRPr="00B04411">
        <w:t>efficacy</w:t>
      </w:r>
      <w:r w:rsidR="00F35097" w:rsidRPr="00B04411">
        <w:t xml:space="preserve"> of the </w:t>
      </w:r>
      <w:r w:rsidR="00B730AC" w:rsidRPr="00B04411">
        <w:t>MLMS</w:t>
      </w:r>
      <w:r w:rsidR="00F35097" w:rsidRPr="00B04411">
        <w:t xml:space="preserve"> </w:t>
      </w:r>
      <w:r w:rsidR="0025282B" w:rsidRPr="00B04411">
        <w:t>intervention</w:t>
      </w:r>
      <w:r w:rsidR="00653B76" w:rsidRPr="00B04411">
        <w:t xml:space="preserve">, which </w:t>
      </w:r>
      <w:r w:rsidR="0025282B" w:rsidRPr="00B04411">
        <w:t>has</w:t>
      </w:r>
      <w:r w:rsidR="00653B76" w:rsidRPr="00B04411">
        <w:t xml:space="preserve"> been developed specifically for </w:t>
      </w:r>
      <w:r w:rsidR="0025282B" w:rsidRPr="00B04411">
        <w:t>young</w:t>
      </w:r>
      <w:r w:rsidR="00653B76" w:rsidRPr="00B04411">
        <w:t xml:space="preserve"> African-American </w:t>
      </w:r>
      <w:r w:rsidR="0025282B" w:rsidRPr="00B04411">
        <w:t>MSM</w:t>
      </w:r>
      <w:r w:rsidR="00653B76" w:rsidRPr="00B04411">
        <w:t xml:space="preserve">.  Specifically, the screening instrument will allow </w:t>
      </w:r>
      <w:r w:rsidR="00D06419" w:rsidRPr="00B04411">
        <w:t xml:space="preserve">the </w:t>
      </w:r>
      <w:r w:rsidR="00653B76" w:rsidRPr="00B04411">
        <w:t xml:space="preserve">determination of eligibility to participate in the study.  The </w:t>
      </w:r>
      <w:r w:rsidR="0083470B" w:rsidRPr="00B04411">
        <w:t>participant</w:t>
      </w:r>
      <w:r w:rsidR="00653B76" w:rsidRPr="00B04411">
        <w:t xml:space="preserve"> </w:t>
      </w:r>
      <w:r w:rsidR="0025282B" w:rsidRPr="00B04411">
        <w:t xml:space="preserve">limited </w:t>
      </w:r>
      <w:r w:rsidR="00653B76" w:rsidRPr="00B04411">
        <w:t xml:space="preserve">locator </w:t>
      </w:r>
      <w:r w:rsidR="0083470B" w:rsidRPr="00B04411">
        <w:t xml:space="preserve">form </w:t>
      </w:r>
      <w:r w:rsidR="00653B76" w:rsidRPr="00B04411">
        <w:t xml:space="preserve">will </w:t>
      </w:r>
      <w:r w:rsidR="00070927" w:rsidRPr="00B04411">
        <w:t>be used for</w:t>
      </w:r>
      <w:r w:rsidR="00653B76" w:rsidRPr="00B04411">
        <w:t xml:space="preserve"> </w:t>
      </w:r>
      <w:r w:rsidR="0025282B" w:rsidRPr="00B04411">
        <w:t xml:space="preserve">the recruitment and enrollment of </w:t>
      </w:r>
      <w:r w:rsidR="00070927" w:rsidRPr="00B04411">
        <w:t xml:space="preserve">young men and the </w:t>
      </w:r>
      <w:r w:rsidR="00246CFD" w:rsidRPr="00B04411">
        <w:t xml:space="preserve">more extensive </w:t>
      </w:r>
      <w:r w:rsidR="00070927" w:rsidRPr="00B04411">
        <w:t xml:space="preserve">participant contact information form will facilitate </w:t>
      </w:r>
      <w:r w:rsidR="00653B76" w:rsidRPr="00B04411">
        <w:t>participant retention</w:t>
      </w:r>
      <w:r w:rsidR="006B6881" w:rsidRPr="00B04411">
        <w:t xml:space="preserve"> </w:t>
      </w:r>
      <w:r w:rsidR="006B6881" w:rsidRPr="00B04411">
        <w:lastRenderedPageBreak/>
        <w:t xml:space="preserve">by allowing study staff to follow-up with participants on a regular basis and to remind them of upcoming </w:t>
      </w:r>
      <w:r w:rsidR="008470E4" w:rsidRPr="00B04411">
        <w:t>sessions and assessments</w:t>
      </w:r>
      <w:r w:rsidR="00653B76" w:rsidRPr="00B04411">
        <w:t xml:space="preserve">.  </w:t>
      </w:r>
      <w:r w:rsidR="00627DA9" w:rsidRPr="00891AB4">
        <w:t xml:space="preserve">The baseline </w:t>
      </w:r>
      <w:r w:rsidR="00B85FC4" w:rsidRPr="00891AB4">
        <w:t xml:space="preserve">questionnaire </w:t>
      </w:r>
      <w:r w:rsidR="00891AB4" w:rsidRPr="00891AB4">
        <w:rPr>
          <w:bCs/>
        </w:rPr>
        <w:t xml:space="preserve">will collect information </w:t>
      </w:r>
      <w:r w:rsidR="00627DA9" w:rsidRPr="00891AB4">
        <w:rPr>
          <w:bCs/>
        </w:rPr>
        <w:t>on</w:t>
      </w:r>
      <w:r w:rsidR="00D041D2" w:rsidRPr="00891AB4">
        <w:rPr>
          <w:bCs/>
        </w:rPr>
        <w:t>:</w:t>
      </w:r>
    </w:p>
    <w:p w:rsidR="00D041D2" w:rsidRPr="00D041D2" w:rsidRDefault="00EE520B" w:rsidP="00D041D2">
      <w:pPr>
        <w:rPr>
          <w:u w:val="single"/>
        </w:rPr>
      </w:pPr>
      <w:r w:rsidRPr="00EE520B">
        <w:rPr>
          <w:bCs/>
          <w:u w:val="single"/>
        </w:rPr>
        <w:t>S</w:t>
      </w:r>
      <w:r w:rsidR="00D041D2" w:rsidRPr="00D041D2">
        <w:rPr>
          <w:u w:val="single"/>
        </w:rPr>
        <w:t>ocio-demographics</w:t>
      </w:r>
      <w:r w:rsidRPr="00EE520B">
        <w:rPr>
          <w:u w:val="single"/>
        </w:rPr>
        <w:t>:</w:t>
      </w:r>
      <w:r w:rsidR="00D041D2" w:rsidRPr="00B04411">
        <w:t xml:space="preserve"> age, income, sexual identity, education level, marital status, insurance </w:t>
      </w:r>
      <w:r w:rsidR="00D041D2">
        <w:t xml:space="preserve">status, </w:t>
      </w:r>
      <w:r w:rsidR="00D041D2" w:rsidRPr="00B04411">
        <w:t xml:space="preserve">employment status, </w:t>
      </w:r>
      <w:r w:rsidR="00D041D2">
        <w:t xml:space="preserve">number of children, </w:t>
      </w:r>
      <w:r w:rsidR="00D041D2" w:rsidRPr="00B04411">
        <w:t xml:space="preserve">housing </w:t>
      </w:r>
      <w:r w:rsidR="00D041D2">
        <w:t>status</w:t>
      </w:r>
      <w:r w:rsidR="00D041D2" w:rsidRPr="00B04411">
        <w:t>, incarceration history</w:t>
      </w:r>
    </w:p>
    <w:p w:rsidR="00D041D2" w:rsidRPr="00B04411" w:rsidRDefault="00EE520B" w:rsidP="00D041D2">
      <w:r w:rsidRPr="00EE520B">
        <w:t>Behavioral and other characteristics</w:t>
      </w:r>
      <w:r w:rsidR="00D041D2" w:rsidRPr="00D041D2">
        <w:t>:</w:t>
      </w:r>
      <w:r w:rsidR="00D041D2" w:rsidRPr="00B04411">
        <w:t xml:space="preserve"> </w:t>
      </w:r>
      <w:r w:rsidR="00D041D2">
        <w:t xml:space="preserve">integrated race and sexuality; </w:t>
      </w:r>
      <w:r w:rsidR="00D041D2" w:rsidRPr="00B04411">
        <w:t xml:space="preserve">sexual risk behaviors (condom use, number of partners, sex partner characteristics, exchange sex,  sex while on drugs/alcohol); </w:t>
      </w:r>
      <w:r w:rsidR="00D041D2">
        <w:t xml:space="preserve">sexual abuse history; internalized homophobia; 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pre-exposure prophylaxis use, </w:t>
      </w:r>
      <w:r w:rsidR="00D041D2" w:rsidRPr="00B04411">
        <w:t>alcohol/drug use;</w:t>
      </w:r>
      <w:r w:rsidR="00016A85">
        <w:t xml:space="preserve"> internet and cell phone use</w:t>
      </w:r>
      <w:r w:rsidR="00D041D2">
        <w:t>; psychological distress; and participation in previous HIV interventions</w:t>
      </w:r>
      <w:r w:rsidR="00D041D2" w:rsidRPr="00B04411">
        <w:t xml:space="preserve"> </w:t>
      </w:r>
    </w:p>
    <w:p w:rsidR="00D041D2" w:rsidRDefault="00EE520B" w:rsidP="00D041D2">
      <w:r w:rsidRPr="00EE520B">
        <w:t>Clinical variables</w:t>
      </w:r>
      <w:r w:rsidR="00D041D2" w:rsidRPr="00D041D2">
        <w:t>:</w:t>
      </w:r>
      <w:r w:rsidR="00D041D2" w:rsidRPr="00B04411">
        <w:t xml:space="preserve"> date of last HIV test, HIV status, STD history, HIV </w:t>
      </w:r>
      <w:r w:rsidR="00D041D2">
        <w:t xml:space="preserve">care and </w:t>
      </w:r>
      <w:r w:rsidR="00D041D2" w:rsidRPr="00B04411">
        <w:t xml:space="preserve">treatment history (for HIV-positive patients) </w:t>
      </w:r>
    </w:p>
    <w:p w:rsidR="00891AB4" w:rsidRPr="00B04411" w:rsidRDefault="00891AB4" w:rsidP="00D041D2"/>
    <w:p w:rsidR="00D041D2" w:rsidRPr="00891AB4" w:rsidRDefault="00627DA9" w:rsidP="00653B76">
      <w:pPr>
        <w:pStyle w:val="bodytextpsg"/>
        <w:spacing w:line="240" w:lineRule="auto"/>
        <w:ind w:firstLine="0"/>
        <w:rPr>
          <w:bCs/>
        </w:rPr>
      </w:pPr>
      <w:r w:rsidRPr="00891AB4">
        <w:rPr>
          <w:bCs/>
        </w:rPr>
        <w:t xml:space="preserve">Three-month and six-month follow-up </w:t>
      </w:r>
      <w:r w:rsidR="00B85FC4" w:rsidRPr="00891AB4">
        <w:rPr>
          <w:bCs/>
        </w:rPr>
        <w:t xml:space="preserve">questionnaires </w:t>
      </w:r>
      <w:r w:rsidRPr="00891AB4">
        <w:rPr>
          <w:bCs/>
        </w:rPr>
        <w:t>will gather similar variables to the baseline measurement with the exception of immutable demographic characteristics</w:t>
      </w:r>
      <w:r w:rsidR="00D041D2" w:rsidRPr="00891AB4">
        <w:rPr>
          <w:bCs/>
        </w:rPr>
        <w:t>:</w:t>
      </w:r>
    </w:p>
    <w:p w:rsidR="00016A85" w:rsidRPr="00D041D2" w:rsidRDefault="00016A85" w:rsidP="00016A85">
      <w:pPr>
        <w:rPr>
          <w:u w:val="single"/>
        </w:rPr>
      </w:pPr>
      <w:r w:rsidRPr="00D041D2">
        <w:rPr>
          <w:bCs/>
          <w:u w:val="single"/>
        </w:rPr>
        <w:t>S</w:t>
      </w:r>
      <w:r w:rsidRPr="00D041D2">
        <w:rPr>
          <w:u w:val="single"/>
        </w:rPr>
        <w:t>ocio-demographics:</w:t>
      </w:r>
      <w:r w:rsidRPr="00B04411">
        <w:t xml:space="preserve"> income, sexual identity, insurance </w:t>
      </w:r>
      <w:r>
        <w:t xml:space="preserve">status, </w:t>
      </w:r>
      <w:r w:rsidRPr="00B04411">
        <w:t>employment status</w:t>
      </w:r>
      <w:r>
        <w:t xml:space="preserve">, </w:t>
      </w:r>
      <w:r w:rsidRPr="00B04411">
        <w:t xml:space="preserve">housing </w:t>
      </w:r>
      <w:r>
        <w:t>status</w:t>
      </w:r>
      <w:r w:rsidRPr="00B04411">
        <w:t>, incarceration history</w:t>
      </w:r>
    </w:p>
    <w:p w:rsidR="00016A85" w:rsidRPr="00B04411" w:rsidRDefault="00016A85" w:rsidP="00016A85">
      <w:r w:rsidRPr="00D041D2">
        <w:t>Behavioral and other characteristics:</w:t>
      </w:r>
      <w:r w:rsidRPr="00B04411">
        <w:t xml:space="preserve"> </w:t>
      </w:r>
      <w:r>
        <w:t xml:space="preserve">integrated race and sexuality; </w:t>
      </w:r>
      <w:r w:rsidRPr="00B04411">
        <w:t xml:space="preserve">sexual risk behaviors (condom use, number of partners, sex partner characteristics, exchange sex,  sex while on drugs/alcohol); </w:t>
      </w:r>
      <w:r>
        <w:t xml:space="preserve">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w:t>
      </w:r>
      <w:r w:rsidRPr="00B04411">
        <w:t>alcohol/drug use;</w:t>
      </w:r>
      <w:r>
        <w:t xml:space="preserve"> internet and cell phone use; psychological distress; and participation in previous HIV interventions</w:t>
      </w:r>
      <w:r w:rsidRPr="00B04411">
        <w:t xml:space="preserve"> </w:t>
      </w:r>
    </w:p>
    <w:p w:rsidR="00EE520B" w:rsidRDefault="00016A85" w:rsidP="00EE520B">
      <w:r w:rsidRPr="00D041D2">
        <w:t>Clinical variables:</w:t>
      </w:r>
      <w:r w:rsidRPr="00B04411">
        <w:t xml:space="preserve"> date of last HIV test, HIV status, STD history, HIV </w:t>
      </w:r>
      <w:r>
        <w:t xml:space="preserve">care and </w:t>
      </w:r>
      <w:r w:rsidRPr="00B04411">
        <w:t>treatment history (for HIV-positive patients)</w:t>
      </w:r>
    </w:p>
    <w:p w:rsidR="00EE520B" w:rsidRDefault="006B6881" w:rsidP="00EE520B">
      <w:r w:rsidRPr="00B04411">
        <w:t xml:space="preserve">As a whole, the </w:t>
      </w:r>
      <w:r w:rsidR="00B85FC4">
        <w:t>questionnaire</w:t>
      </w:r>
      <w:r w:rsidR="00B85FC4" w:rsidRPr="00B04411">
        <w:t xml:space="preserve"> </w:t>
      </w:r>
      <w:r w:rsidRPr="00B04411">
        <w:t xml:space="preserve">data will allow us to establish the </w:t>
      </w:r>
      <w:r w:rsidR="002D37C6" w:rsidRPr="00B04411">
        <w:t>efficacy</w:t>
      </w:r>
      <w:r w:rsidRPr="00B04411">
        <w:t xml:space="preserve"> of the intervention in reducing HIV risk behavior</w:t>
      </w:r>
      <w:r w:rsidR="00653B76" w:rsidRPr="00B04411">
        <w:t>.</w:t>
      </w:r>
      <w:r w:rsidRPr="00B04411">
        <w:t xml:space="preserve">  The </w:t>
      </w:r>
      <w:r w:rsidR="00011C5A" w:rsidRPr="00B04411">
        <w:t>client satisfaction</w:t>
      </w:r>
      <w:r w:rsidRPr="00B04411">
        <w:t xml:space="preserve"> survey will capture participant </w:t>
      </w:r>
      <w:r w:rsidR="00A6278A" w:rsidRPr="00B04411">
        <w:t>satisfaction and comfort with the intervention</w:t>
      </w:r>
      <w:r w:rsidRPr="00B04411">
        <w:t>.  This information will allow intervention developers to re</w:t>
      </w:r>
      <w:r w:rsidR="00A6278A" w:rsidRPr="00B04411">
        <w:t>fine and enhance the curriculum</w:t>
      </w:r>
      <w:r w:rsidR="00DF34F4" w:rsidRPr="00B04411">
        <w:t>.</w:t>
      </w:r>
      <w:r w:rsidR="00C40FE5" w:rsidRPr="00B04411">
        <w:t xml:space="preserve"> </w:t>
      </w:r>
      <w:r w:rsidR="00DF34F4" w:rsidRPr="00B04411">
        <w:t>T</w:t>
      </w:r>
      <w:r w:rsidR="001B3582" w:rsidRPr="00B04411">
        <w:t xml:space="preserve">he success case study </w:t>
      </w:r>
      <w:r w:rsidR="001F4939" w:rsidRPr="00B04411">
        <w:t xml:space="preserve">interviews </w:t>
      </w:r>
      <w:r w:rsidR="00B27A2A" w:rsidRPr="00B04411">
        <w:t xml:space="preserve">will help </w:t>
      </w:r>
      <w:r w:rsidR="001B3582" w:rsidRPr="00B04411">
        <w:t xml:space="preserve">determine how </w:t>
      </w:r>
      <w:r w:rsidR="00B27A2A" w:rsidRPr="00B04411">
        <w:t xml:space="preserve">the intervention is working. </w:t>
      </w:r>
      <w:r w:rsidR="001F4939" w:rsidRPr="00B04411">
        <w:t>From the individual</w:t>
      </w:r>
      <w:r w:rsidR="00246CFD" w:rsidRPr="00B04411">
        <w:t xml:space="preserve"> success case study</w:t>
      </w:r>
      <w:r w:rsidR="001F4939" w:rsidRPr="00B04411">
        <w:t xml:space="preserve"> interviews, </w:t>
      </w:r>
      <w:r w:rsidR="001B3582" w:rsidRPr="00B04411">
        <w:t>we are seeking to understand: 1) what strategies were used to recruit the participant, how many sessions did the participant attend, what are his perceptions of the effectiveness of the sessions, and what other elements (i.e., facilitator or module characteristics, attendance at other ITMT programs or events) may have contributed to his sexual risk at six months post-intervention.</w:t>
      </w:r>
      <w:r w:rsidR="00B27A2A" w:rsidRPr="00B04411">
        <w:t xml:space="preserve"> </w:t>
      </w:r>
      <w:r w:rsidR="001B3582" w:rsidRPr="00B04411">
        <w:t xml:space="preserve"> </w:t>
      </w:r>
    </w:p>
    <w:p w:rsidR="00762E33" w:rsidRPr="00B04411" w:rsidRDefault="00762E33" w:rsidP="00762E33">
      <w:pPr>
        <w:pStyle w:val="bodytextpsg"/>
        <w:spacing w:line="240" w:lineRule="auto"/>
        <w:ind w:firstLine="0"/>
      </w:pPr>
    </w:p>
    <w:p w:rsidR="00653B76" w:rsidRPr="00B04411" w:rsidRDefault="00653B76" w:rsidP="00A3634F">
      <w:r w:rsidRPr="00B04411">
        <w:t xml:space="preserve">All data will be collected by the Grantees and will be maintained at the local site.  </w:t>
      </w:r>
      <w:r w:rsidR="00655C09" w:rsidRPr="00B04411">
        <w:t>Following data processing and cleaning procedures, d</w:t>
      </w:r>
      <w:r w:rsidRPr="00B04411">
        <w:t>e-identified data (</w:t>
      </w:r>
      <w:r w:rsidR="003F56B2" w:rsidRPr="00B04411">
        <w:t>quantitative</w:t>
      </w:r>
      <w:r w:rsidRPr="00B04411">
        <w:t xml:space="preserve"> baseline</w:t>
      </w:r>
      <w:r w:rsidR="00DE2A50">
        <w:t xml:space="preserve">, </w:t>
      </w:r>
      <w:r w:rsidR="00993F25" w:rsidRPr="00B04411">
        <w:t xml:space="preserve">follow-up </w:t>
      </w:r>
      <w:r w:rsidR="00B85FC4">
        <w:t>questionnaire</w:t>
      </w:r>
      <w:r w:rsidR="00DE2A50">
        <w:t>, and success case study</w:t>
      </w:r>
      <w:r w:rsidR="00655C09" w:rsidRPr="00B04411">
        <w:t xml:space="preserve"> data) </w:t>
      </w:r>
      <w:r w:rsidRPr="00B04411">
        <w:t>will be transmitted to CDC via a secure data network</w:t>
      </w:r>
      <w:r w:rsidR="00655C09" w:rsidRPr="00B04411">
        <w:t xml:space="preserve"> (SDN)</w:t>
      </w:r>
      <w:r w:rsidR="00D06419" w:rsidRPr="00B04411">
        <w:t xml:space="preserve"> for analyses</w:t>
      </w:r>
      <w:r w:rsidR="00246CFD" w:rsidRPr="00B04411">
        <w:t xml:space="preserve">.  </w:t>
      </w:r>
      <w:r w:rsidR="00A3634F" w:rsidRPr="00B04411">
        <w:t xml:space="preserve">Study data files will never include any personally identifying data and data observations will be indexed using only the unique Study ID numbers. The project officers will establish a Memorandum of Understanding between CDC and the study site which prohibits them, under any circumstances, from providing the CDC team the linkage between study ID numbers and participants’ names.  </w:t>
      </w:r>
      <w:r w:rsidRPr="00B04411">
        <w:t xml:space="preserve">Results from the study will be shared with the research </w:t>
      </w:r>
      <w:r w:rsidRPr="00B04411">
        <w:lastRenderedPageBreak/>
        <w:t xml:space="preserve">community via peer-reviewed journals and presentations at national conferences.  In order to reach the maximum benefit to existing HIV prevention, CDC will share the study results with the scientific community in the form of publications and presentations.  </w:t>
      </w:r>
    </w:p>
    <w:p w:rsidR="00762E33" w:rsidRPr="00B04411" w:rsidRDefault="00762E33" w:rsidP="00762E33">
      <w:pPr>
        <w:pStyle w:val="bodytextpsg"/>
        <w:spacing w:line="240" w:lineRule="auto"/>
        <w:ind w:firstLine="0"/>
      </w:pPr>
    </w:p>
    <w:p w:rsidR="00AB590A" w:rsidRDefault="00653B76" w:rsidP="00762E33">
      <w:pPr>
        <w:pStyle w:val="bodytextpsg"/>
        <w:spacing w:line="240" w:lineRule="auto"/>
        <w:ind w:firstLine="0"/>
      </w:pPr>
      <w:r w:rsidRPr="00B04411">
        <w:t>This study involves the collection of sensitive information.  There w</w:t>
      </w:r>
      <w:r w:rsidR="00AD2597" w:rsidRPr="00B04411">
        <w:t>ould</w:t>
      </w:r>
      <w:r w:rsidRPr="00B04411">
        <w:t xml:space="preserve"> likely</w:t>
      </w:r>
      <w:r w:rsidR="0083470B" w:rsidRPr="00B04411">
        <w:t xml:space="preserve"> be an</w:t>
      </w:r>
      <w:r w:rsidRPr="00B04411">
        <w:t xml:space="preserve"> effect on the </w:t>
      </w:r>
      <w:r w:rsidR="00246CFD" w:rsidRPr="00B04411">
        <w:t>r</w:t>
      </w:r>
      <w:r w:rsidR="00A94DDC" w:rsidRPr="00B04411">
        <w:t>esp</w:t>
      </w:r>
      <w:r w:rsidRPr="00B04411">
        <w:t xml:space="preserve">ondent’s privacy </w:t>
      </w:r>
      <w:r w:rsidR="0083470B" w:rsidRPr="00B04411">
        <w:t>i</w:t>
      </w:r>
      <w:r w:rsidRPr="00B04411">
        <w:t>f there were a breach of</w:t>
      </w:r>
      <w:r w:rsidR="00371A65">
        <w:t xml:space="preserve"> </w:t>
      </w:r>
      <w:r w:rsidR="00AB590A">
        <w:t>privacy</w:t>
      </w:r>
      <w:r w:rsidRPr="00B04411">
        <w:t xml:space="preserve">.  Therefore, stringent safeguards will be implemented to protect against a breach of security and illegal access to individually identifiable information.  </w:t>
      </w:r>
      <w:r w:rsidR="00F94803" w:rsidRPr="00B04411">
        <w:t xml:space="preserve">Project staff are trained and sensitized to never discuss an individual’s behaviors in a public setting in a manner or volume that would compromise client privacy. Paper copies of consent forms or other forms will be stored in locked filing cabinets that are maintained in secure office environments with limited and controlled access. Equipment used to administer the ACASI data entry programs will be password protected. Computers, flash drives, and networks where data will be transferred and stored will also be password protected. Only authorized study staff will have access to completed interview data and study files. </w:t>
      </w:r>
      <w:r w:rsidR="005261F3" w:rsidRPr="00B04411">
        <w:t xml:space="preserve">Study staff will be trained to conduct research activities in ways that adhere to the ethical principles and standards by respecting and protecting to the maximum extent possible the privacy of participants. </w:t>
      </w:r>
      <w:r w:rsidR="00F94803" w:rsidRPr="00B04411">
        <w:t>In addition, CDC collaborators will not obtain individually identifiable private information. Study data files will never include any personally identifying data and data observations will be indexed using only the unique Study ID numbers.</w:t>
      </w:r>
    </w:p>
    <w:p w:rsidR="00AB590A" w:rsidRDefault="00AB590A" w:rsidP="00762E33">
      <w:pPr>
        <w:pStyle w:val="bodytextpsg"/>
        <w:spacing w:line="240" w:lineRule="auto"/>
        <w:ind w:firstLine="0"/>
      </w:pPr>
    </w:p>
    <w:p w:rsidR="00953C64" w:rsidRPr="00B04411" w:rsidRDefault="00F94803" w:rsidP="00762E33">
      <w:pPr>
        <w:pStyle w:val="bodytextpsg"/>
        <w:spacing w:line="240" w:lineRule="auto"/>
        <w:ind w:firstLine="0"/>
      </w:pPr>
      <w:r w:rsidRPr="00B04411">
        <w:t xml:space="preserve"> </w:t>
      </w:r>
    </w:p>
    <w:p w:rsidR="00653B76" w:rsidRPr="00B04411" w:rsidRDefault="00653B76" w:rsidP="00653B76">
      <w:pPr>
        <w:pStyle w:val="bodytextpsg"/>
        <w:spacing w:line="240" w:lineRule="auto"/>
        <w:ind w:firstLine="0"/>
        <w:rPr>
          <w:b/>
        </w:rPr>
      </w:pPr>
      <w:r w:rsidRPr="00B04411">
        <w:rPr>
          <w:b/>
        </w:rPr>
        <w:t>3.         Use of Improved Technology and Burden Reduction</w:t>
      </w:r>
    </w:p>
    <w:p w:rsidR="00485EA9" w:rsidRPr="00B04411" w:rsidRDefault="00485EA9" w:rsidP="00762E33">
      <w:pPr>
        <w:pStyle w:val="BodyText1"/>
        <w:ind w:firstLine="0"/>
        <w:rPr>
          <w:b/>
          <w:sz w:val="24"/>
        </w:rPr>
      </w:pPr>
    </w:p>
    <w:p w:rsidR="00653B76" w:rsidRPr="00B04411" w:rsidRDefault="00653B76" w:rsidP="00762E33">
      <w:pPr>
        <w:pStyle w:val="BodyText1"/>
        <w:ind w:firstLine="0"/>
        <w:rPr>
          <w:szCs w:val="24"/>
        </w:rPr>
      </w:pPr>
      <w:r w:rsidRPr="00B04411">
        <w:rPr>
          <w:sz w:val="24"/>
          <w:szCs w:val="24"/>
        </w:rPr>
        <w:t xml:space="preserve">The screening instrument </w:t>
      </w:r>
      <w:r w:rsidR="00317564" w:rsidRPr="00B04411">
        <w:rPr>
          <w:sz w:val="24"/>
          <w:szCs w:val="24"/>
        </w:rPr>
        <w:t>will be conducted face-to-face</w:t>
      </w:r>
      <w:r w:rsidR="00485EA9" w:rsidRPr="00B04411">
        <w:rPr>
          <w:sz w:val="24"/>
          <w:szCs w:val="24"/>
        </w:rPr>
        <w:t xml:space="preserve"> or </w:t>
      </w:r>
      <w:r w:rsidR="00DF5A8F" w:rsidRPr="00B04411">
        <w:rPr>
          <w:sz w:val="24"/>
          <w:szCs w:val="24"/>
        </w:rPr>
        <w:t xml:space="preserve">over the phone </w:t>
      </w:r>
      <w:r w:rsidR="00485EA9" w:rsidRPr="00B04411">
        <w:rPr>
          <w:sz w:val="24"/>
          <w:szCs w:val="24"/>
        </w:rPr>
        <w:t>by a study recruiter</w:t>
      </w:r>
      <w:r w:rsidR="00DF5A8F" w:rsidRPr="00B04411">
        <w:rPr>
          <w:sz w:val="24"/>
          <w:szCs w:val="24"/>
        </w:rPr>
        <w:t xml:space="preserve"> </w:t>
      </w:r>
      <w:r w:rsidR="00317564" w:rsidRPr="00B04411">
        <w:rPr>
          <w:sz w:val="24"/>
          <w:szCs w:val="24"/>
        </w:rPr>
        <w:t>and will be</w:t>
      </w:r>
      <w:r w:rsidRPr="00B04411">
        <w:rPr>
          <w:sz w:val="24"/>
          <w:szCs w:val="24"/>
        </w:rPr>
        <w:t xml:space="preserve"> limited to items that directly assess </w:t>
      </w:r>
      <w:r w:rsidR="0083470B" w:rsidRPr="00B04411">
        <w:rPr>
          <w:sz w:val="24"/>
          <w:szCs w:val="24"/>
        </w:rPr>
        <w:t xml:space="preserve">study </w:t>
      </w:r>
      <w:r w:rsidRPr="00B04411">
        <w:rPr>
          <w:sz w:val="24"/>
          <w:szCs w:val="24"/>
        </w:rPr>
        <w:t xml:space="preserve">eligibility, plus </w:t>
      </w:r>
      <w:r w:rsidR="00485EA9" w:rsidRPr="00B04411">
        <w:rPr>
          <w:sz w:val="24"/>
          <w:szCs w:val="24"/>
        </w:rPr>
        <w:t>two</w:t>
      </w:r>
      <w:r w:rsidRPr="00B04411">
        <w:rPr>
          <w:sz w:val="24"/>
          <w:szCs w:val="24"/>
        </w:rPr>
        <w:t xml:space="preserve"> additional questions to prevent eligibility criteria from becoming known in the community.  Three </w:t>
      </w:r>
      <w:r w:rsidR="00317564" w:rsidRPr="00B04411">
        <w:rPr>
          <w:sz w:val="24"/>
          <w:szCs w:val="24"/>
        </w:rPr>
        <w:t xml:space="preserve">study </w:t>
      </w:r>
      <w:r w:rsidR="00B85FC4">
        <w:rPr>
          <w:sz w:val="24"/>
          <w:szCs w:val="24"/>
        </w:rPr>
        <w:t>questionnaires</w:t>
      </w:r>
      <w:r w:rsidR="00B85FC4" w:rsidRPr="00B04411">
        <w:rPr>
          <w:sz w:val="24"/>
          <w:szCs w:val="24"/>
        </w:rPr>
        <w:t xml:space="preserve"> </w:t>
      </w:r>
      <w:r w:rsidRPr="00B04411">
        <w:rPr>
          <w:sz w:val="24"/>
          <w:szCs w:val="24"/>
        </w:rPr>
        <w:t>will be</w:t>
      </w:r>
      <w:r w:rsidR="00993F25" w:rsidRPr="00B04411">
        <w:rPr>
          <w:sz w:val="24"/>
          <w:szCs w:val="24"/>
        </w:rPr>
        <w:t xml:space="preserve"> </w:t>
      </w:r>
      <w:r w:rsidR="00B85FC4">
        <w:rPr>
          <w:sz w:val="24"/>
          <w:szCs w:val="24"/>
        </w:rPr>
        <w:t>administered</w:t>
      </w:r>
      <w:r w:rsidR="00B85FC4" w:rsidRPr="00B04411">
        <w:rPr>
          <w:sz w:val="24"/>
          <w:szCs w:val="24"/>
        </w:rPr>
        <w:t xml:space="preserve"> </w:t>
      </w:r>
      <w:r w:rsidR="00993F25" w:rsidRPr="00B04411">
        <w:rPr>
          <w:sz w:val="24"/>
          <w:szCs w:val="24"/>
        </w:rPr>
        <w:t xml:space="preserve">(baseline, 3-month </w:t>
      </w:r>
      <w:r w:rsidRPr="00B04411">
        <w:rPr>
          <w:sz w:val="24"/>
          <w:szCs w:val="24"/>
        </w:rPr>
        <w:t>follow-up</w:t>
      </w:r>
      <w:r w:rsidR="00485EA9" w:rsidRPr="00B04411">
        <w:rPr>
          <w:sz w:val="24"/>
          <w:szCs w:val="24"/>
        </w:rPr>
        <w:t>, and 6-month follow-up</w:t>
      </w:r>
      <w:r w:rsidRPr="00B04411">
        <w:rPr>
          <w:sz w:val="24"/>
          <w:szCs w:val="24"/>
        </w:rPr>
        <w:t>)</w:t>
      </w:r>
      <w:r w:rsidR="00317564" w:rsidRPr="00B04411">
        <w:rPr>
          <w:sz w:val="24"/>
          <w:szCs w:val="24"/>
        </w:rPr>
        <w:t xml:space="preserve"> using</w:t>
      </w:r>
      <w:r w:rsidR="009C5CE4" w:rsidRPr="00B04411">
        <w:rPr>
          <w:sz w:val="24"/>
          <w:szCs w:val="24"/>
        </w:rPr>
        <w:t xml:space="preserve"> </w:t>
      </w:r>
      <w:r w:rsidRPr="00B04411">
        <w:rPr>
          <w:sz w:val="24"/>
          <w:szCs w:val="24"/>
        </w:rPr>
        <w:t xml:space="preserve">ACASI.  </w:t>
      </w:r>
      <w:r w:rsidR="009C5CE4" w:rsidRPr="00B04411">
        <w:rPr>
          <w:sz w:val="24"/>
          <w:szCs w:val="24"/>
        </w:rPr>
        <w:t>The use of ACASI has been found to</w:t>
      </w:r>
      <w:r w:rsidRPr="00B04411">
        <w:rPr>
          <w:sz w:val="24"/>
          <w:szCs w:val="24"/>
        </w:rPr>
        <w:t xml:space="preserve"> reduce </w:t>
      </w:r>
      <w:r w:rsidR="007B45FB" w:rsidRPr="00B04411">
        <w:rPr>
          <w:sz w:val="24"/>
          <w:szCs w:val="24"/>
        </w:rPr>
        <w:t>r</w:t>
      </w:r>
      <w:r w:rsidR="00A94DDC" w:rsidRPr="00B04411">
        <w:rPr>
          <w:sz w:val="24"/>
          <w:szCs w:val="24"/>
        </w:rPr>
        <w:t>esp</w:t>
      </w:r>
      <w:r w:rsidR="009C5CE4" w:rsidRPr="00B04411">
        <w:rPr>
          <w:sz w:val="24"/>
          <w:szCs w:val="24"/>
        </w:rPr>
        <w:t>ondent</w:t>
      </w:r>
      <w:r w:rsidRPr="00B04411">
        <w:rPr>
          <w:sz w:val="24"/>
          <w:szCs w:val="24"/>
        </w:rPr>
        <w:t xml:space="preserve"> burden </w:t>
      </w:r>
      <w:r w:rsidR="009C5CE4" w:rsidRPr="00B04411">
        <w:rPr>
          <w:sz w:val="24"/>
          <w:szCs w:val="24"/>
        </w:rPr>
        <w:t>and</w:t>
      </w:r>
      <w:r w:rsidRPr="00B04411">
        <w:rPr>
          <w:sz w:val="24"/>
          <w:szCs w:val="24"/>
        </w:rPr>
        <w:t xml:space="preserve"> enhanc</w:t>
      </w:r>
      <w:r w:rsidR="009C5CE4" w:rsidRPr="00B04411">
        <w:rPr>
          <w:sz w:val="24"/>
          <w:szCs w:val="24"/>
        </w:rPr>
        <w:t xml:space="preserve">e </w:t>
      </w:r>
      <w:r w:rsidR="007B45FB" w:rsidRPr="00B04411">
        <w:rPr>
          <w:sz w:val="24"/>
          <w:szCs w:val="24"/>
        </w:rPr>
        <w:t>r</w:t>
      </w:r>
      <w:r w:rsidR="00A94DDC" w:rsidRPr="00B04411">
        <w:rPr>
          <w:sz w:val="24"/>
          <w:szCs w:val="24"/>
        </w:rPr>
        <w:t>esp</w:t>
      </w:r>
      <w:r w:rsidR="009C5CE4" w:rsidRPr="00B04411">
        <w:rPr>
          <w:sz w:val="24"/>
          <w:szCs w:val="24"/>
        </w:rPr>
        <w:t>ondent</w:t>
      </w:r>
      <w:r w:rsidRPr="00B04411">
        <w:rPr>
          <w:sz w:val="24"/>
          <w:szCs w:val="24"/>
        </w:rPr>
        <w:t xml:space="preserve"> privacy</w:t>
      </w:r>
      <w:r w:rsidR="009C5CE4" w:rsidRPr="00B04411">
        <w:rPr>
          <w:sz w:val="24"/>
          <w:szCs w:val="24"/>
        </w:rPr>
        <w:t xml:space="preserve"> during data collection.  </w:t>
      </w:r>
      <w:r w:rsidR="007B45FB" w:rsidRPr="00B04411">
        <w:rPr>
          <w:sz w:val="24"/>
          <w:szCs w:val="24"/>
        </w:rPr>
        <w:t xml:space="preserve">ACASI has also been found to reduce interviewer bias in the collection of sensitive sexual behavior data </w:t>
      </w:r>
      <w:r w:rsidR="003A7A9C" w:rsidRPr="00B04411">
        <w:rPr>
          <w:sz w:val="24"/>
          <w:szCs w:val="24"/>
        </w:rPr>
        <w:fldChar w:fldCharType="begin"/>
      </w:r>
      <w:r w:rsidR="007B45FB" w:rsidRPr="00B04411">
        <w:rPr>
          <w:sz w:val="24"/>
          <w:szCs w:val="24"/>
        </w:rPr>
        <w:instrText xml:space="preserve"> ADDIN EN.CITE &lt;EndNote&gt;&lt;Cite&gt;&lt;Author&gt;Ghanem&lt;/Author&gt;&lt;Year&gt;2005&lt;/Year&gt;&lt;RecNum&gt;283&lt;/RecNum&gt;&lt;record&gt;&lt;rec-number&gt;283&lt;/rec-number&gt;&lt;foreign-keys&gt;&lt;key app="EN" db-id="d9x0rtr20ap9tdepeazvxxdwd5ttwfe0xvfx"&gt;283&lt;/key&gt;&lt;/foreign-keys&gt;&lt;ref-type name="Journal Article"&gt;17&lt;/ref-type&gt;&lt;contributors&gt;&lt;authors&gt;&lt;author&gt;Ghanem, K. G.&lt;/author&gt;&lt;author&gt;Hutton, H. E.&lt;/author&gt;&lt;author&gt;Zenilman, J. M.&lt;/author&gt;&lt;author&gt;Zimba, R.&lt;/author&gt;&lt;author&gt;Erbelding, E. J.&lt;/author&gt;&lt;/authors&gt;&lt;/contributors&gt;&lt;auth-address&gt;Johns Hopkins University School of Medicine, Bayview Medical Center, Division of Infectious Diseases, Baltimore, MD 21224, USA. kghanem@jhmi.edu&lt;/auth-address&gt;&lt;titles&gt;&lt;title&gt;Audio computer assisted self interview and face to face interview modes in assessing response bias among STD clinic patients&lt;/title&gt;&lt;secondary-title&gt;Sex Transm Infect&lt;/secondary-title&gt;&lt;/titles&gt;&lt;periodical&gt;&lt;full-title&gt;Sex Transm Infect&lt;/full-title&gt;&lt;/periodical&gt;&lt;pages&gt;421-5&lt;/pages&gt;&lt;volume&gt;81&lt;/volume&gt;&lt;number&gt;5&lt;/number&gt;&lt;edition&gt;2005/10/04&lt;/edition&gt;&lt;keywords&gt;&lt;keyword&gt;Adult&lt;/keyword&gt;&lt;keyword&gt;Ambulatory Care&lt;/keyword&gt;&lt;keyword&gt;Bias (Epidemiology)&lt;/keyword&gt;&lt;keyword&gt;Diagnosis, Computer-Assisted/*methods&lt;/keyword&gt;&lt;keyword&gt;Female&lt;/keyword&gt;&lt;keyword&gt;Humans&lt;/keyword&gt;&lt;keyword&gt;Interviews as Topic/*methods&lt;/keyword&gt;&lt;keyword&gt;Male&lt;/keyword&gt;&lt;keyword&gt;Middle Aged&lt;/keyword&gt;&lt;keyword&gt;Questionnaires&lt;/keyword&gt;&lt;keyword&gt;Risk-Taking&lt;/keyword&gt;&lt;keyword&gt;Sexual Behavior&lt;/keyword&gt;&lt;keyword&gt;Sexually Transmitted Diseases/*diagnosis&lt;/keyword&gt;&lt;keyword&gt;Tape Recording&lt;/keyword&gt;&lt;keyword&gt;Unsafe Sex&lt;/keyword&gt;&lt;/keywords&gt;&lt;dates&gt;&lt;year&gt;2005&lt;/year&gt;&lt;pub-dates&gt;&lt;date&gt;Oct&lt;/date&gt;&lt;/pub-dates&gt;&lt;/dates&gt;&lt;isbn&gt;1368-4973 (Print)&lt;/isbn&gt;&lt;accession-num&gt;16199744&lt;/accession-num&gt;&lt;urls&gt;&lt;related-urls&gt;&lt;url&gt;http://www.ncbi.nlm.nih.gov/entrez/query.fcgi?cmd=Retrieve&amp;amp;db=PubMed&amp;amp;dopt=Citation&amp;amp;list_uids=16199744&lt;/url&gt;&lt;/related-urls&gt;&lt;/urls&gt;&lt;custom2&gt;1745029&lt;/custom2&gt;&lt;electronic-resource-num&gt;81/5/421 [pii]&amp;#xD;10.1136/sti.2004.013193&lt;/electronic-resource-num&gt;&lt;language&gt;eng&lt;/language&gt;&lt;/record&gt;&lt;/Cite&gt;&lt;/EndNote&gt;</w:instrText>
      </w:r>
      <w:r w:rsidR="003A7A9C" w:rsidRPr="00B04411">
        <w:rPr>
          <w:sz w:val="24"/>
          <w:szCs w:val="24"/>
        </w:rPr>
        <w:fldChar w:fldCharType="separate"/>
      </w:r>
      <w:r w:rsidR="007B45FB" w:rsidRPr="00B04411">
        <w:rPr>
          <w:sz w:val="24"/>
          <w:szCs w:val="24"/>
        </w:rPr>
        <w:t>[5]</w:t>
      </w:r>
      <w:r w:rsidR="003A7A9C" w:rsidRPr="00B04411">
        <w:rPr>
          <w:sz w:val="24"/>
          <w:szCs w:val="24"/>
        </w:rPr>
        <w:fldChar w:fldCharType="end"/>
      </w:r>
      <w:r w:rsidR="007B45FB" w:rsidRPr="00B04411">
        <w:rPr>
          <w:sz w:val="24"/>
          <w:szCs w:val="24"/>
        </w:rPr>
        <w:t>.</w:t>
      </w:r>
      <w:r w:rsidR="007B45FB" w:rsidRPr="00B04411">
        <w:rPr>
          <w:rFonts w:ascii="Arial" w:hAnsi="Arial" w:cs="Arial"/>
          <w:bCs/>
        </w:rPr>
        <w:t xml:space="preserve">  </w:t>
      </w:r>
      <w:r w:rsidR="009C5CE4" w:rsidRPr="00B04411">
        <w:rPr>
          <w:sz w:val="24"/>
          <w:szCs w:val="24"/>
        </w:rPr>
        <w:t xml:space="preserve">In addition to enhancing the validity of self-report data, </w:t>
      </w:r>
      <w:r w:rsidRPr="00B04411">
        <w:rPr>
          <w:sz w:val="24"/>
          <w:szCs w:val="24"/>
        </w:rPr>
        <w:t>computer</w:t>
      </w:r>
      <w:r w:rsidR="009C5CE4" w:rsidRPr="00B04411">
        <w:rPr>
          <w:sz w:val="24"/>
          <w:szCs w:val="24"/>
        </w:rPr>
        <w:t>ized assessments</w:t>
      </w:r>
      <w:r w:rsidRPr="00B04411">
        <w:rPr>
          <w:sz w:val="24"/>
          <w:szCs w:val="24"/>
        </w:rPr>
        <w:t xml:space="preserve"> </w:t>
      </w:r>
      <w:r w:rsidR="009C5CE4" w:rsidRPr="00B04411">
        <w:rPr>
          <w:sz w:val="24"/>
          <w:szCs w:val="24"/>
        </w:rPr>
        <w:t xml:space="preserve">can be programmed to </w:t>
      </w:r>
      <w:r w:rsidRPr="00B04411">
        <w:rPr>
          <w:sz w:val="24"/>
          <w:szCs w:val="24"/>
        </w:rPr>
        <w:t xml:space="preserve">customize question wording for </w:t>
      </w:r>
      <w:r w:rsidR="009C5CE4" w:rsidRPr="00B04411">
        <w:rPr>
          <w:sz w:val="24"/>
          <w:szCs w:val="24"/>
        </w:rPr>
        <w:t>individual</w:t>
      </w:r>
      <w:r w:rsidRPr="00B04411">
        <w:rPr>
          <w:sz w:val="24"/>
          <w:szCs w:val="24"/>
        </w:rPr>
        <w:t xml:space="preserve"> </w:t>
      </w:r>
      <w:r w:rsidR="007B45FB" w:rsidRPr="00B04411">
        <w:rPr>
          <w:sz w:val="24"/>
          <w:szCs w:val="24"/>
        </w:rPr>
        <w:t>r</w:t>
      </w:r>
      <w:r w:rsidR="00A94DDC" w:rsidRPr="00B04411">
        <w:rPr>
          <w:sz w:val="24"/>
          <w:szCs w:val="24"/>
        </w:rPr>
        <w:t>esp</w:t>
      </w:r>
      <w:r w:rsidRPr="00B04411">
        <w:rPr>
          <w:sz w:val="24"/>
          <w:szCs w:val="24"/>
        </w:rPr>
        <w:t xml:space="preserve">ondent and prevent </w:t>
      </w:r>
      <w:r w:rsidR="007B45FB" w:rsidRPr="00B04411">
        <w:rPr>
          <w:sz w:val="24"/>
          <w:szCs w:val="24"/>
        </w:rPr>
        <w:t>r</w:t>
      </w:r>
      <w:r w:rsidR="00A94DDC" w:rsidRPr="00B04411">
        <w:rPr>
          <w:sz w:val="24"/>
          <w:szCs w:val="24"/>
        </w:rPr>
        <w:t>esp</w:t>
      </w:r>
      <w:r w:rsidRPr="00B04411">
        <w:rPr>
          <w:sz w:val="24"/>
          <w:szCs w:val="24"/>
        </w:rPr>
        <w:t>ondents</w:t>
      </w:r>
      <w:r w:rsidR="009C5CE4" w:rsidRPr="00B04411">
        <w:rPr>
          <w:sz w:val="24"/>
          <w:szCs w:val="24"/>
        </w:rPr>
        <w:t xml:space="preserve"> from</w:t>
      </w:r>
      <w:r w:rsidRPr="00B04411">
        <w:rPr>
          <w:sz w:val="24"/>
          <w:szCs w:val="24"/>
        </w:rPr>
        <w:t xml:space="preserve"> having to answer questions that are not applicable</w:t>
      </w:r>
      <w:r w:rsidR="009C5CE4" w:rsidRPr="00B04411">
        <w:rPr>
          <w:sz w:val="24"/>
          <w:szCs w:val="24"/>
        </w:rPr>
        <w:t xml:space="preserve"> to them</w:t>
      </w:r>
      <w:r w:rsidRPr="00B04411">
        <w:rPr>
          <w:sz w:val="24"/>
          <w:szCs w:val="24"/>
        </w:rPr>
        <w:t xml:space="preserve">.  </w:t>
      </w:r>
      <w:r w:rsidR="009C5CE4" w:rsidRPr="00B04411">
        <w:rPr>
          <w:sz w:val="24"/>
          <w:szCs w:val="24"/>
        </w:rPr>
        <w:t>All</w:t>
      </w:r>
      <w:r w:rsidRPr="00B04411">
        <w:rPr>
          <w:sz w:val="24"/>
          <w:szCs w:val="24"/>
        </w:rPr>
        <w:t xml:space="preserve"> data collection instrument</w:t>
      </w:r>
      <w:r w:rsidR="009C5CE4" w:rsidRPr="00B04411">
        <w:rPr>
          <w:sz w:val="24"/>
          <w:szCs w:val="24"/>
        </w:rPr>
        <w:t>s</w:t>
      </w:r>
      <w:r w:rsidRPr="00B04411">
        <w:rPr>
          <w:sz w:val="24"/>
          <w:szCs w:val="24"/>
        </w:rPr>
        <w:t xml:space="preserve"> w</w:t>
      </w:r>
      <w:r w:rsidR="009C5CE4" w:rsidRPr="00B04411">
        <w:rPr>
          <w:sz w:val="24"/>
          <w:szCs w:val="24"/>
        </w:rPr>
        <w:t>ere</w:t>
      </w:r>
      <w:r w:rsidRPr="00B04411">
        <w:rPr>
          <w:sz w:val="24"/>
          <w:szCs w:val="24"/>
        </w:rPr>
        <w:t xml:space="preserve"> designed to be as brief as possible</w:t>
      </w:r>
      <w:r w:rsidR="009C5CE4" w:rsidRPr="00B04411">
        <w:rPr>
          <w:sz w:val="24"/>
          <w:szCs w:val="24"/>
        </w:rPr>
        <w:t>.</w:t>
      </w:r>
      <w:r w:rsidRPr="00B04411">
        <w:rPr>
          <w:sz w:val="24"/>
          <w:szCs w:val="24"/>
        </w:rPr>
        <w:t xml:space="preserve"> We will only collect the information necessary to evaluate the </w:t>
      </w:r>
      <w:r w:rsidR="009C5CE4" w:rsidRPr="00B04411">
        <w:rPr>
          <w:sz w:val="24"/>
          <w:szCs w:val="24"/>
        </w:rPr>
        <w:t xml:space="preserve">effect of the </w:t>
      </w:r>
      <w:r w:rsidRPr="00B04411">
        <w:rPr>
          <w:sz w:val="24"/>
          <w:szCs w:val="24"/>
        </w:rPr>
        <w:t>intervention, assess potential</w:t>
      </w:r>
      <w:r w:rsidR="009C5CE4" w:rsidRPr="00B04411">
        <w:rPr>
          <w:sz w:val="24"/>
          <w:szCs w:val="24"/>
        </w:rPr>
        <w:t xml:space="preserve"> interactions</w:t>
      </w:r>
      <w:r w:rsidRPr="00B04411">
        <w:rPr>
          <w:sz w:val="24"/>
          <w:szCs w:val="24"/>
        </w:rPr>
        <w:t xml:space="preserve">, and identify </w:t>
      </w:r>
      <w:r w:rsidR="00A16007" w:rsidRPr="00B04411">
        <w:rPr>
          <w:sz w:val="24"/>
          <w:szCs w:val="24"/>
        </w:rPr>
        <w:t xml:space="preserve">specific </w:t>
      </w:r>
      <w:r w:rsidR="009C5CE4" w:rsidRPr="00B04411">
        <w:rPr>
          <w:sz w:val="24"/>
          <w:szCs w:val="24"/>
        </w:rPr>
        <w:t>predictors</w:t>
      </w:r>
      <w:r w:rsidRPr="00B04411">
        <w:rPr>
          <w:sz w:val="24"/>
          <w:szCs w:val="24"/>
        </w:rPr>
        <w:t xml:space="preserve"> of sexual risk</w:t>
      </w:r>
      <w:r w:rsidR="009C5CE4" w:rsidRPr="00B04411">
        <w:rPr>
          <w:sz w:val="24"/>
          <w:szCs w:val="24"/>
        </w:rPr>
        <w:t xml:space="preserve"> and protective behavior</w:t>
      </w:r>
      <w:r w:rsidRPr="00B04411">
        <w:rPr>
          <w:sz w:val="24"/>
          <w:szCs w:val="24"/>
        </w:rPr>
        <w:t xml:space="preserve">.  </w:t>
      </w:r>
    </w:p>
    <w:p w:rsidR="00653B76" w:rsidRPr="00B04411" w:rsidRDefault="00653B76" w:rsidP="00653B76">
      <w:pPr>
        <w:pStyle w:val="Heading2"/>
      </w:pPr>
      <w:bookmarkStart w:id="10" w:name="_Toc140978028"/>
      <w:bookmarkStart w:id="11" w:name="_Toc153858308"/>
      <w:bookmarkStart w:id="12" w:name="_Toc155765730"/>
      <w:bookmarkStart w:id="13" w:name="_Toc170288928"/>
      <w:r w:rsidRPr="00B04411">
        <w:t>4.</w:t>
      </w:r>
      <w:r w:rsidRPr="00B04411">
        <w:tab/>
        <w:t>Efforts to Identify Duplication and Use of Similar Information</w:t>
      </w:r>
      <w:bookmarkEnd w:id="10"/>
      <w:bookmarkEnd w:id="11"/>
      <w:bookmarkEnd w:id="12"/>
      <w:bookmarkEnd w:id="13"/>
      <w:r w:rsidRPr="00B04411">
        <w:t xml:space="preserve"> </w:t>
      </w:r>
    </w:p>
    <w:p w:rsidR="00653B76" w:rsidRPr="00B04411" w:rsidRDefault="00653B76" w:rsidP="00762E33">
      <w:pPr>
        <w:outlineLvl w:val="0"/>
      </w:pPr>
      <w:bookmarkStart w:id="14" w:name="_Toc140978029"/>
      <w:bookmarkStart w:id="15" w:name="_Toc153858309"/>
      <w:bookmarkStart w:id="16" w:name="_Toc155765731"/>
      <w:r w:rsidRPr="00B04411">
        <w:t xml:space="preserve">CDC staff conducted several activities to identify duplication and use of similar information. We reviewed currently-funded programs and did not identify potential areas of duplication. No known department or agency develops and evaluates new </w:t>
      </w:r>
      <w:r w:rsidR="002D7062" w:rsidRPr="00B04411">
        <w:t xml:space="preserve">behavioral HIV risk reduction </w:t>
      </w:r>
      <w:r w:rsidRPr="00B04411">
        <w:t xml:space="preserve">interventions for </w:t>
      </w:r>
      <w:r w:rsidR="0001723F" w:rsidRPr="00B04411">
        <w:t xml:space="preserve">young </w:t>
      </w:r>
      <w:r w:rsidR="00DE2A50">
        <w:t>African American</w:t>
      </w:r>
      <w:r w:rsidR="00DE2A50" w:rsidRPr="00B04411">
        <w:t xml:space="preserve"> </w:t>
      </w:r>
      <w:r w:rsidR="0001723F" w:rsidRPr="00B04411">
        <w:t>MSM</w:t>
      </w:r>
      <w:r w:rsidR="00540DF1">
        <w:t xml:space="preserve"> </w:t>
      </w:r>
      <w:r w:rsidR="00555A60" w:rsidRPr="003F4E85">
        <w:t>that are developed and implemented by a local CBO.</w:t>
      </w:r>
      <w:r w:rsidR="00540DF1" w:rsidRPr="00B04411">
        <w:t xml:space="preserve">  </w:t>
      </w:r>
      <w:r w:rsidRPr="00B04411">
        <w:t xml:space="preserve">There are no known sources for </w:t>
      </w:r>
      <w:r w:rsidR="0001723F" w:rsidRPr="00B04411">
        <w:t xml:space="preserve">data on the </w:t>
      </w:r>
      <w:r w:rsidR="00B730AC" w:rsidRPr="00B04411">
        <w:t>MLMS</w:t>
      </w:r>
      <w:r w:rsidR="0001723F" w:rsidRPr="00B04411">
        <w:t xml:space="preserve"> behavioral intervention for young </w:t>
      </w:r>
      <w:r w:rsidR="00DE2A50">
        <w:t>African American</w:t>
      </w:r>
      <w:r w:rsidR="00DE2A50" w:rsidRPr="00B04411">
        <w:t xml:space="preserve"> </w:t>
      </w:r>
      <w:r w:rsidR="0001723F" w:rsidRPr="00B04411">
        <w:t>MSM</w:t>
      </w:r>
      <w:r w:rsidRPr="00B04411">
        <w:t xml:space="preserve"> </w:t>
      </w:r>
      <w:r w:rsidR="0001723F" w:rsidRPr="00B04411">
        <w:t xml:space="preserve">in Los Angeles </w:t>
      </w:r>
      <w:r w:rsidRPr="00B04411">
        <w:t>(with adequate sample sizes to support analysis) available within the department or agency.  Hence, this is a unique study.</w:t>
      </w:r>
    </w:p>
    <w:p w:rsidR="00762E33" w:rsidRPr="00B04411" w:rsidRDefault="00762E33" w:rsidP="00762E33">
      <w:pPr>
        <w:outlineLvl w:val="0"/>
      </w:pPr>
    </w:p>
    <w:p w:rsidR="00FE07AB" w:rsidRPr="00B04411" w:rsidRDefault="00653B76" w:rsidP="00742253">
      <w:pPr>
        <w:outlineLvl w:val="0"/>
      </w:pPr>
      <w:r w:rsidRPr="00B04411">
        <w:lastRenderedPageBreak/>
        <w:t>One significant effort has been a r</w:t>
      </w:r>
      <w:r w:rsidR="0001723F" w:rsidRPr="00B04411">
        <w:t>eview of the literature.</w:t>
      </w:r>
      <w:bookmarkStart w:id="17" w:name="_Toc170288929"/>
      <w:r w:rsidR="00742253" w:rsidRPr="00B04411">
        <w:t xml:space="preserve">  </w:t>
      </w:r>
      <w:r w:rsidR="00FE07AB" w:rsidRPr="00B04411">
        <w:t xml:space="preserve">In a 2002 review of 137 HIV-prevention interventions that included ethnic minorities in the United States in 1985-2000 </w:t>
      </w:r>
      <w:r w:rsidR="005606C6" w:rsidRPr="00B04411">
        <w:t>[</w:t>
      </w:r>
      <w:r w:rsidR="003A7A9C" w:rsidRPr="00B04411">
        <w:fldChar w:fldCharType="begin"/>
      </w:r>
      <w:r w:rsidR="00FE07AB" w:rsidRPr="00B04411">
        <w:instrText xml:space="preserve"> ADDIN EN.CITE &lt;EndNote&gt;&lt;Cite&gt;&lt;Author&gt;Darbes&lt;/Author&gt;&lt;Year&gt;2002&lt;/Year&gt;&lt;RecNum&gt;29&lt;/RecNum&gt;&lt;record&gt;&lt;rec-number&gt;29&lt;/rec-number&gt;&lt;foreign-keys&gt;&lt;key app="EN" db-id="d9x0rtr20ap9tdepeazvxxdwd5ttwfe0xvfx"&gt;29&lt;/key&gt;&lt;/foreign-keys&gt;&lt;ref-type name="Web Page"&gt;12&lt;/ref-type&gt;&lt;contributors&gt;&lt;authors&gt;&lt;author&gt;Darbes, LA&lt;/author&gt;&lt;author&gt;Kennedy, GE&lt;/author&gt;&lt;author&gt;Peersman, G&lt;/author&gt;&lt;author&gt;Zohrabyan, L&lt;/author&gt;&lt;author&gt;Rutherford, GW&lt;/author&gt;&lt;/authors&gt;&lt;/contributors&gt;&lt;titles&gt;&lt;title&gt;Systematic review of HIV behavioral prevention research in African Americans&lt;/title&gt;&lt;/titles&gt;&lt;dates&gt;&lt;year&gt;2002&lt;/year&gt;&lt;/dates&gt;&lt;publisher&gt;UCSF&lt;/publisher&gt;&lt;urls&gt;&lt;related-urls&gt;&lt;url&gt;http://hivinsite.ucsf.edu/InSite?page=kb-07-04-09&lt;/url&gt;&lt;/related-urls&gt;&lt;/urls&gt;&lt;/record&gt;&lt;/Cite&gt;&lt;/EndNote&gt;</w:instrText>
      </w:r>
      <w:r w:rsidR="003A7A9C" w:rsidRPr="00B04411">
        <w:fldChar w:fldCharType="separate"/>
      </w:r>
      <w:r w:rsidR="005606C6" w:rsidRPr="00B04411">
        <w:t>6</w:t>
      </w:r>
      <w:r w:rsidR="00FE07AB" w:rsidRPr="00B04411">
        <w:t>]</w:t>
      </w:r>
      <w:r w:rsidR="003A7A9C" w:rsidRPr="00B04411">
        <w:fldChar w:fldCharType="end"/>
      </w:r>
      <w:r w:rsidR="00FE07AB" w:rsidRPr="00B04411">
        <w:t xml:space="preserve">, the authors found only one rigorous, randomized controlled trial (RCT) with the specific objective of reducing HIV infections in African American men who have sex with men (MSM) </w:t>
      </w:r>
      <w:r w:rsidR="003A7A9C" w:rsidRPr="00B04411">
        <w:fldChar w:fldCharType="begin"/>
      </w:r>
      <w:r w:rsidR="00FE07AB" w:rsidRPr="00B04411">
        <w:instrText xml:space="preserve"> ADDIN EN.CITE &lt;EndNote&gt;&lt;Cite&gt;&lt;Author&gt;Peterson&lt;/Author&gt;&lt;Year&gt;1996&lt;/Year&gt;&lt;RecNum&gt;28&lt;/RecNum&gt;&lt;record&gt;&lt;rec-number&gt;28&lt;/rec-number&gt;&lt;foreign-keys&gt;&lt;key app="EN" db-id="d9x0rtr20ap9tdepeazvxxdwd5ttwfe0xvfx"&gt;28&lt;/key&gt;&lt;/foreign-keys&gt;&lt;ref-type name="Journal Article"&gt;17&lt;/ref-type&gt;&lt;contributors&gt;&lt;authors&gt;&lt;author&gt;Peterson, J. L.&lt;/author&gt;&lt;author&gt;Coates, T. J.&lt;/author&gt;&lt;author&gt;Catania, J.&lt;/author&gt;&lt;author&gt;Hauck, W. W.&lt;/author&gt;&lt;author&gt;Acree, M.&lt;/author&gt;&lt;author&gt;Daigle, D.&lt;/author&gt;&lt;author&gt;Hillard, B.&lt;/author&gt;&lt;author&gt;Middleton, L.&lt;/author&gt;&lt;author&gt;Hearst, N.&lt;/author&gt;&lt;/authors&gt;&lt;/contributors&gt;&lt;auth-address&gt;Department of Psychology, Georgia State University, Atlanta 30303, USA.&lt;/auth-address&gt;&lt;titles&gt;&lt;title&gt;Evaluation of an HIV risk reduction intervention among African-American homosexual and bisexual men&lt;/title&gt;&lt;secondary-title&gt;AIDS&lt;/secondary-title&gt;&lt;/titles&gt;&lt;periodical&gt;&lt;full-title&gt;AIDS&lt;/full-title&gt;&lt;/periodical&gt;&lt;pages&gt;319-25&lt;/pages&gt;&lt;volume&gt;10&lt;/volume&gt;&lt;number&gt;3&lt;/number&gt;&lt;edition&gt;1996/03/01&lt;/edition&gt;&lt;keywords&gt;&lt;keyword&gt;Adult&lt;/keyword&gt;&lt;keyword&gt;*African Americans&lt;/keyword&gt;&lt;keyword&gt;*Bisexuality&lt;/keyword&gt;&lt;keyword&gt;Evaluation Studies as Topic&lt;/keyword&gt;&lt;keyword&gt;HIV Infections/*prevention &amp;amp; control&lt;/keyword&gt;&lt;keyword&gt;*Homosexuality, Male&lt;/keyword&gt;&lt;keyword&gt;Humans&lt;/keyword&gt;&lt;keyword&gt;Intervention Studies&lt;/keyword&gt;&lt;keyword&gt;Interviews as Topic&lt;/keyword&gt;&lt;keyword&gt;Male&lt;/keyword&gt;&lt;keyword&gt;Risk Factors&lt;/keyword&gt;&lt;/keywords&gt;&lt;dates&gt;&lt;year&gt;1996&lt;/year&gt;&lt;pub-dates&gt;&lt;date&gt;Mar&lt;/date&gt;&lt;/pub-dates&gt;&lt;/dates&gt;&lt;isbn&gt;0269-9370 (Print)&lt;/isbn&gt;&lt;accession-num&gt;8882672&lt;/accession-num&gt;&lt;urls&gt;&lt;related-urls&gt;&lt;url&gt;http://www.ncbi.nlm.nih.gov/entrez/query.fcgi?cmd=Retrieve&amp;amp;db=PubMed&amp;amp;dopt=Citation&amp;amp;list_uids=8882672&lt;/url&gt;&lt;/related-urls&gt;&lt;/urls&gt;&lt;language&gt;eng&lt;/language&gt;&lt;/record&gt;&lt;/Cite&gt;&lt;/EndNote&gt;</w:instrText>
      </w:r>
      <w:r w:rsidR="003A7A9C" w:rsidRPr="00B04411">
        <w:fldChar w:fldCharType="separate"/>
      </w:r>
      <w:r w:rsidR="00FE07AB" w:rsidRPr="00B04411">
        <w:t>[</w:t>
      </w:r>
      <w:r w:rsidR="005606C6" w:rsidRPr="00B04411">
        <w:t>7</w:t>
      </w:r>
      <w:r w:rsidR="00FE07AB" w:rsidRPr="00B04411">
        <w:t>]</w:t>
      </w:r>
      <w:r w:rsidR="003A7A9C" w:rsidRPr="00B04411">
        <w:fldChar w:fldCharType="end"/>
      </w:r>
      <w:r w:rsidR="00FE07AB" w:rsidRPr="00B04411">
        <w:t xml:space="preserve">. In a more recent review of HIV interventions published between 2000 and 2004, there were no interventions identified that showed </w:t>
      </w:r>
      <w:r w:rsidR="002D37C6" w:rsidRPr="00B04411">
        <w:t>efficacy</w:t>
      </w:r>
      <w:r w:rsidR="00FE07AB" w:rsidRPr="00B04411">
        <w:t xml:space="preserve"> in reducing HIV infection among African American MSM </w:t>
      </w:r>
      <w:r w:rsidR="003A7A9C" w:rsidRPr="00B04411">
        <w:fldChar w:fldCharType="begin"/>
      </w:r>
      <w:r w:rsidR="00FE07AB" w:rsidRPr="00B04411">
        <w:instrText xml:space="preserve"> ADDIN EN.CITE </w:instrText>
      </w:r>
      <w:r w:rsidR="003A7A9C" w:rsidRPr="00B04411">
        <w:fldChar w:fldCharType="begin"/>
      </w:r>
      <w:r w:rsidR="00FE07AB" w:rsidRPr="00B04411">
        <w:instrText xml:space="preserve"> ADDIN EN.CITE.DATA </w:instrText>
      </w:r>
      <w:r w:rsidR="003A7A9C" w:rsidRPr="00B04411">
        <w:fldChar w:fldCharType="end"/>
      </w:r>
      <w:r w:rsidR="003A7A9C" w:rsidRPr="00B04411">
        <w:fldChar w:fldCharType="separate"/>
      </w:r>
      <w:r w:rsidR="005606C6" w:rsidRPr="00B04411">
        <w:t>[4, 8</w:t>
      </w:r>
      <w:r w:rsidR="00FE07AB" w:rsidRPr="00B04411">
        <w:t>]</w:t>
      </w:r>
      <w:r w:rsidR="003A7A9C" w:rsidRPr="00B04411">
        <w:fldChar w:fldCharType="end"/>
      </w:r>
      <w:r w:rsidR="00FE07AB" w:rsidRPr="00B04411">
        <w:t xml:space="preserve">. Currently, CDC endorses “Many Men, Many Voices” as the only group-level intervention for MSM of color. A recent efficacy trial </w:t>
      </w:r>
      <w:r w:rsidR="003A7A9C" w:rsidRPr="00B04411">
        <w:fldChar w:fldCharType="begin"/>
      </w:r>
      <w:r w:rsidR="00FE07AB" w:rsidRPr="00B04411">
        <w:instrText xml:space="preserve"> ADDIN EN.CITE </w:instrText>
      </w:r>
      <w:r w:rsidR="003A7A9C" w:rsidRPr="00B04411">
        <w:fldChar w:fldCharType="begin"/>
      </w:r>
      <w:r w:rsidR="00FE07AB" w:rsidRPr="00B04411">
        <w:instrText xml:space="preserve"> ADDIN EN.CITE.DATA </w:instrText>
      </w:r>
      <w:r w:rsidR="003A7A9C" w:rsidRPr="00B04411">
        <w:fldChar w:fldCharType="end"/>
      </w:r>
      <w:r w:rsidR="003A7A9C" w:rsidRPr="00B04411">
        <w:fldChar w:fldCharType="separate"/>
      </w:r>
      <w:r w:rsidR="00FE07AB" w:rsidRPr="00B04411">
        <w:t>[3]</w:t>
      </w:r>
      <w:r w:rsidR="003A7A9C" w:rsidRPr="00B04411">
        <w:fldChar w:fldCharType="end"/>
      </w:r>
      <w:r w:rsidR="00FE07AB" w:rsidRPr="00B04411">
        <w:t xml:space="preserve"> showed that “Many Men, Many Voices” reduced HIV risk behaviors among its AAMSM intervention subjects—specifically, a 66% greater reduction in any unprotected anal intercourse (UAI) and a 51% greater reduction in UAI with casual male partners at 6 months post-intervention. Given significant and continuing disparities in HIV infection among African Americans in the United States, and specifically among AAMSM, more intervention programs must be planned, implemented, and tested in order to reduce the heavy toll of HIV/AIDS in this population. Components of these intervention programs must be culturally competent and should include promotion of HIV counseling and testing to reduce the high prevalence of unrecognized HIV infection in AAMSM. Interventions should also take into consideration the many co-factors that may hinder AAMSM from addressing their HIV risk such as racism, poverty, stigma, and homophobia. </w:t>
      </w:r>
    </w:p>
    <w:p w:rsidR="00FE07AB" w:rsidRPr="00B04411" w:rsidRDefault="00FE07AB" w:rsidP="00762E33">
      <w:pPr>
        <w:pStyle w:val="bodytextpsg"/>
        <w:spacing w:line="240" w:lineRule="auto"/>
        <w:ind w:firstLine="0"/>
      </w:pPr>
    </w:p>
    <w:p w:rsidR="00653B76" w:rsidRPr="00B04411" w:rsidRDefault="00653B76" w:rsidP="00653B76">
      <w:pPr>
        <w:pStyle w:val="bodytextpsg"/>
        <w:spacing w:line="240" w:lineRule="auto"/>
      </w:pPr>
    </w:p>
    <w:p w:rsidR="00653B76" w:rsidRPr="00B04411" w:rsidRDefault="00653B76" w:rsidP="00653B76">
      <w:pPr>
        <w:pStyle w:val="bodytextpsg"/>
        <w:spacing w:line="240" w:lineRule="auto"/>
        <w:ind w:firstLine="0"/>
        <w:rPr>
          <w:b/>
        </w:rPr>
      </w:pPr>
      <w:r w:rsidRPr="00B04411">
        <w:rPr>
          <w:b/>
        </w:rPr>
        <w:t>5.</w:t>
      </w:r>
      <w:r w:rsidRPr="00B04411">
        <w:rPr>
          <w:b/>
        </w:rPr>
        <w:tab/>
        <w:t>Impact on Small Businesses or Other Small Entities</w:t>
      </w:r>
      <w:bookmarkEnd w:id="14"/>
      <w:bookmarkEnd w:id="15"/>
      <w:bookmarkEnd w:id="16"/>
      <w:bookmarkEnd w:id="17"/>
      <w:r w:rsidRPr="00B04411">
        <w:rPr>
          <w:b/>
        </w:rPr>
        <w:t xml:space="preserve"> </w:t>
      </w:r>
    </w:p>
    <w:p w:rsidR="00653B76" w:rsidRPr="00B04411" w:rsidRDefault="00653B76" w:rsidP="00653B76">
      <w:pPr>
        <w:pStyle w:val="bodytextpsg"/>
        <w:spacing w:line="240" w:lineRule="auto"/>
        <w:ind w:firstLine="0"/>
        <w:rPr>
          <w:b/>
        </w:rPr>
      </w:pPr>
    </w:p>
    <w:p w:rsidR="00653B76" w:rsidRPr="00B04411" w:rsidRDefault="00653B76" w:rsidP="00762E33">
      <w:pPr>
        <w:pStyle w:val="bodytextpsg"/>
        <w:spacing w:line="240" w:lineRule="auto"/>
        <w:ind w:firstLine="0"/>
      </w:pPr>
      <w:r w:rsidRPr="00B04411">
        <w:t>No small businesses will be involved in this study.</w:t>
      </w:r>
    </w:p>
    <w:p w:rsidR="00653B76" w:rsidRPr="00B04411" w:rsidRDefault="00653B76" w:rsidP="00653B76">
      <w:pPr>
        <w:pStyle w:val="Heading2"/>
      </w:pPr>
      <w:bookmarkStart w:id="18" w:name="_Toc140978030"/>
      <w:bookmarkStart w:id="19" w:name="_Toc153858310"/>
      <w:bookmarkStart w:id="20" w:name="_Toc155765732"/>
      <w:bookmarkStart w:id="21" w:name="_Toc170288930"/>
      <w:r w:rsidRPr="00B04411">
        <w:t>6.</w:t>
      </w:r>
      <w:r w:rsidRPr="00B04411">
        <w:tab/>
        <w:t>Consequences of Collecting the Information Less Frequently</w:t>
      </w:r>
      <w:bookmarkEnd w:id="18"/>
      <w:bookmarkEnd w:id="19"/>
      <w:bookmarkEnd w:id="20"/>
      <w:bookmarkEnd w:id="21"/>
      <w:r w:rsidRPr="00B04411">
        <w:t xml:space="preserve"> </w:t>
      </w:r>
    </w:p>
    <w:p w:rsidR="00653B76" w:rsidRPr="00B04411" w:rsidRDefault="00653B76" w:rsidP="00762E33">
      <w:pPr>
        <w:pStyle w:val="bodytextpsg"/>
        <w:spacing w:line="240" w:lineRule="auto"/>
        <w:ind w:firstLine="0"/>
      </w:pPr>
      <w:bookmarkStart w:id="22" w:name="_Toc140978031"/>
      <w:r w:rsidRPr="00B04411">
        <w:t xml:space="preserve">The data collection activities will occur </w:t>
      </w:r>
      <w:r w:rsidRPr="0071037A">
        <w:t>from</w:t>
      </w:r>
      <w:r w:rsidR="00DF5A8F" w:rsidRPr="0071037A">
        <w:t xml:space="preserve"> </w:t>
      </w:r>
      <w:r w:rsidR="001048B9" w:rsidRPr="0071037A">
        <w:t>February 2015 through January 2016</w:t>
      </w:r>
      <w:r w:rsidRPr="0071037A">
        <w:t xml:space="preserve">.  The study involves multiple, but </w:t>
      </w:r>
      <w:r w:rsidR="005C0D68" w:rsidRPr="0071037A">
        <w:t>discrete</w:t>
      </w:r>
      <w:r w:rsidRPr="0071037A">
        <w:t xml:space="preserve">, data collection points, all of which are needed to conduct the study and evaluate the </w:t>
      </w:r>
      <w:r w:rsidR="006510FB" w:rsidRPr="0071037A">
        <w:t xml:space="preserve">effect of the </w:t>
      </w:r>
      <w:r w:rsidRPr="0071037A">
        <w:t xml:space="preserve">intervention.  Participants are allowed to participate </w:t>
      </w:r>
      <w:r w:rsidR="006510FB" w:rsidRPr="00B04411">
        <w:t xml:space="preserve">in the study </w:t>
      </w:r>
      <w:r w:rsidRPr="00B04411">
        <w:t xml:space="preserve">only once.  </w:t>
      </w:r>
    </w:p>
    <w:p w:rsidR="00762E33" w:rsidRPr="00B04411" w:rsidRDefault="00762E33" w:rsidP="00762E33">
      <w:pPr>
        <w:pStyle w:val="bodytextpsg"/>
        <w:spacing w:line="240" w:lineRule="auto"/>
        <w:ind w:firstLine="0"/>
      </w:pPr>
    </w:p>
    <w:p w:rsidR="00653B76" w:rsidRPr="00B04411" w:rsidRDefault="00653B76" w:rsidP="00762E33">
      <w:pPr>
        <w:pStyle w:val="bodytextpsg"/>
        <w:spacing w:line="240" w:lineRule="auto"/>
        <w:ind w:firstLine="0"/>
      </w:pPr>
      <w:r w:rsidRPr="00B04411">
        <w:t xml:space="preserve">If data were not collected, we would not be able to </w:t>
      </w:r>
      <w:r w:rsidR="00FE07AB" w:rsidRPr="00B04411">
        <w:t xml:space="preserve">test preliminary </w:t>
      </w:r>
      <w:r w:rsidR="002D37C6" w:rsidRPr="00B04411">
        <w:t>efficacy</w:t>
      </w:r>
      <w:r w:rsidR="00FE07AB" w:rsidRPr="00B04411">
        <w:t xml:space="preserve"> of a homegrown intervention and provide important information about sexual risk behaviors and the context in which they occur</w:t>
      </w:r>
      <w:r w:rsidRPr="00B04411">
        <w:t xml:space="preserve">.  It would therefore be impossible to develop, test, and distribute a needed intervention for at-risk </w:t>
      </w:r>
      <w:r w:rsidR="00FE07AB" w:rsidRPr="00B04411">
        <w:t>young African-American MSM</w:t>
      </w:r>
      <w:r w:rsidRPr="00B04411">
        <w:t xml:space="preserve">, a population </w:t>
      </w:r>
      <w:r w:rsidR="00FE07AB" w:rsidRPr="00B04411">
        <w:t xml:space="preserve">for whom there are currently few </w:t>
      </w:r>
      <w:r w:rsidRPr="00B04411">
        <w:t xml:space="preserve">effective risk-reduction interventions.  </w:t>
      </w:r>
    </w:p>
    <w:p w:rsidR="00FE07AB" w:rsidRPr="00B04411" w:rsidRDefault="00FE07AB" w:rsidP="00762E33">
      <w:pPr>
        <w:pStyle w:val="bodytextpsg"/>
        <w:spacing w:line="240" w:lineRule="auto"/>
        <w:ind w:firstLine="0"/>
      </w:pPr>
    </w:p>
    <w:p w:rsidR="00653B76" w:rsidRPr="00B04411" w:rsidRDefault="00653B76" w:rsidP="00762E33">
      <w:pPr>
        <w:pStyle w:val="bodytextpsg"/>
        <w:spacing w:line="240" w:lineRule="auto"/>
        <w:ind w:firstLine="0"/>
      </w:pPr>
      <w:r w:rsidRPr="00B04411">
        <w:t xml:space="preserve">There are no legal obstacles to reduce </w:t>
      </w:r>
      <w:bookmarkStart w:id="23" w:name="_Toc153858311"/>
      <w:bookmarkStart w:id="24" w:name="_Toc155765733"/>
      <w:bookmarkStart w:id="25" w:name="_Toc170288931"/>
      <w:r w:rsidRPr="00B04411">
        <w:t xml:space="preserve">the burden for </w:t>
      </w:r>
      <w:r w:rsidR="00A94DDC" w:rsidRPr="00B04411">
        <w:t>Resp</w:t>
      </w:r>
      <w:r w:rsidRPr="00B04411">
        <w:t>ondents.</w:t>
      </w:r>
    </w:p>
    <w:p w:rsidR="00653B76" w:rsidRPr="00B04411" w:rsidRDefault="00653B76" w:rsidP="00653B76">
      <w:pPr>
        <w:pStyle w:val="bodytextpsg"/>
        <w:spacing w:line="240" w:lineRule="auto"/>
        <w:ind w:left="720" w:firstLine="0"/>
      </w:pPr>
    </w:p>
    <w:p w:rsidR="00653B76" w:rsidRPr="00B04411" w:rsidRDefault="00653B76" w:rsidP="00653B76">
      <w:pPr>
        <w:pStyle w:val="bodytextpsg"/>
        <w:spacing w:line="240" w:lineRule="auto"/>
        <w:ind w:firstLine="0"/>
        <w:rPr>
          <w:b/>
        </w:rPr>
      </w:pPr>
      <w:r w:rsidRPr="00B04411">
        <w:rPr>
          <w:b/>
        </w:rPr>
        <w:t>7.         Special Circumstances Relating to the Guidelines of 5 CFR 1320.5</w:t>
      </w:r>
      <w:bookmarkEnd w:id="22"/>
      <w:bookmarkEnd w:id="23"/>
      <w:bookmarkEnd w:id="24"/>
      <w:bookmarkEnd w:id="25"/>
    </w:p>
    <w:p w:rsidR="00653B76" w:rsidRPr="00B04411" w:rsidRDefault="00653B76" w:rsidP="00653B76">
      <w:pPr>
        <w:pStyle w:val="bodytextpsg"/>
        <w:spacing w:line="240" w:lineRule="auto"/>
        <w:ind w:firstLine="0"/>
        <w:rPr>
          <w:b/>
        </w:rPr>
      </w:pPr>
    </w:p>
    <w:p w:rsidR="00653B76" w:rsidRPr="00B04411" w:rsidRDefault="00653B76" w:rsidP="00762E33">
      <w:pPr>
        <w:pStyle w:val="bodytextpsg"/>
        <w:spacing w:line="240" w:lineRule="auto"/>
        <w:ind w:firstLine="0"/>
      </w:pPr>
      <w:r w:rsidRPr="00B04411">
        <w:t>This request fully complies with the guidelines of 5 CFR 1320.5.</w:t>
      </w:r>
      <w:bookmarkStart w:id="26" w:name="_Toc140978032"/>
      <w:bookmarkStart w:id="27" w:name="_Toc153858312"/>
      <w:bookmarkStart w:id="28" w:name="_Toc155765734"/>
      <w:bookmarkStart w:id="29" w:name="_Toc170288932"/>
    </w:p>
    <w:p w:rsidR="00653B76" w:rsidRPr="00B04411" w:rsidRDefault="00653B76" w:rsidP="00653B76">
      <w:pPr>
        <w:pStyle w:val="bodytextpsg"/>
        <w:spacing w:line="240" w:lineRule="auto"/>
        <w:ind w:firstLine="0"/>
      </w:pPr>
    </w:p>
    <w:p w:rsidR="00653B76" w:rsidRPr="00B04411" w:rsidRDefault="00653B76" w:rsidP="00653B76">
      <w:pPr>
        <w:pStyle w:val="bodytextpsg"/>
        <w:spacing w:line="240" w:lineRule="auto"/>
        <w:ind w:firstLine="0"/>
        <w:rPr>
          <w:b/>
        </w:rPr>
      </w:pPr>
      <w:r w:rsidRPr="00B04411">
        <w:rPr>
          <w:b/>
        </w:rPr>
        <w:t>8.</w:t>
      </w:r>
      <w:r w:rsidRPr="00B04411">
        <w:rPr>
          <w:b/>
        </w:rPr>
        <w:tab/>
        <w:t xml:space="preserve">Comments in </w:t>
      </w:r>
      <w:r w:rsidR="00A94DDC" w:rsidRPr="00B04411">
        <w:rPr>
          <w:b/>
        </w:rPr>
        <w:t>Resp</w:t>
      </w:r>
      <w:r w:rsidRPr="00B04411">
        <w:rPr>
          <w:b/>
        </w:rPr>
        <w:t>onse to the Federal Register Notice and Efforts to Consult Outside the Agency</w:t>
      </w:r>
      <w:bookmarkEnd w:id="26"/>
      <w:bookmarkEnd w:id="27"/>
      <w:bookmarkEnd w:id="28"/>
      <w:bookmarkEnd w:id="29"/>
      <w:r w:rsidRPr="00B04411">
        <w:rPr>
          <w:b/>
        </w:rPr>
        <w:t xml:space="preserve"> </w:t>
      </w:r>
    </w:p>
    <w:p w:rsidR="00762E33" w:rsidRPr="00B04411" w:rsidRDefault="00762E33" w:rsidP="00762E33">
      <w:pPr>
        <w:rPr>
          <w:b/>
        </w:rPr>
      </w:pPr>
    </w:p>
    <w:p w:rsidR="00762E33" w:rsidRDefault="00653B76" w:rsidP="00762E33">
      <w:r w:rsidRPr="00B04411">
        <w:lastRenderedPageBreak/>
        <w:t xml:space="preserve">A 60-day </w:t>
      </w:r>
      <w:r w:rsidR="004D173C">
        <w:t xml:space="preserve">federal register </w:t>
      </w:r>
      <w:r w:rsidRPr="00B04411">
        <w:t>notice to solicit public comments was published on</w:t>
      </w:r>
      <w:r w:rsidR="00AA6922">
        <w:t xml:space="preserve"> </w:t>
      </w:r>
      <w:r w:rsidR="004D173C">
        <w:t>08</w:t>
      </w:r>
      <w:r w:rsidR="00891AB4">
        <w:t>/</w:t>
      </w:r>
      <w:r w:rsidR="004D173C">
        <w:t>21</w:t>
      </w:r>
      <w:r w:rsidR="00891AB4">
        <w:t>/</w:t>
      </w:r>
      <w:r w:rsidR="004D173C">
        <w:t>2014</w:t>
      </w:r>
      <w:r w:rsidR="00D422EA" w:rsidRPr="00B04411">
        <w:t>,</w:t>
      </w:r>
      <w:r w:rsidRPr="00B04411">
        <w:t xml:space="preserve"> </w:t>
      </w:r>
      <w:r w:rsidR="00891AB4">
        <w:t xml:space="preserve">Volume </w:t>
      </w:r>
      <w:r w:rsidR="004D173C">
        <w:t>79</w:t>
      </w:r>
      <w:r w:rsidR="00891AB4">
        <w:t xml:space="preserve">, Number </w:t>
      </w:r>
      <w:r w:rsidR="004D173C">
        <w:t>162</w:t>
      </w:r>
      <w:r w:rsidR="00891AB4">
        <w:t xml:space="preserve">, </w:t>
      </w:r>
      <w:r w:rsidRPr="00B04411">
        <w:t>page numbers</w:t>
      </w:r>
      <w:r w:rsidR="00AA6922">
        <w:t xml:space="preserve"> </w:t>
      </w:r>
      <w:r w:rsidR="004D173C">
        <w:t>49519-49520</w:t>
      </w:r>
      <w:r w:rsidRPr="00B04411">
        <w:t>.</w:t>
      </w:r>
      <w:r w:rsidR="004D173C">
        <w:t xml:space="preserve"> </w:t>
      </w:r>
      <w:r w:rsidRPr="00B04411">
        <w:t>A copy of this publication is attached (</w:t>
      </w:r>
      <w:r w:rsidR="00627DA9" w:rsidRPr="00627DA9">
        <w:rPr>
          <w:b/>
        </w:rPr>
        <w:t>Attachment 2</w:t>
      </w:r>
      <w:r w:rsidRPr="00B04411">
        <w:t xml:space="preserve">). </w:t>
      </w:r>
      <w:r w:rsidR="004D173C">
        <w:t xml:space="preserve"> Public comments were received and are located in </w:t>
      </w:r>
      <w:r w:rsidR="004D173C" w:rsidRPr="004D173C">
        <w:rPr>
          <w:b/>
        </w:rPr>
        <w:t>attachment 2a</w:t>
      </w:r>
      <w:r w:rsidR="004D173C">
        <w:t>.</w:t>
      </w:r>
      <w:r w:rsidR="009B6C05">
        <w:t xml:space="preserve"> The standard CDC courtesy response was sent.</w:t>
      </w:r>
      <w:bookmarkStart w:id="30" w:name="_GoBack"/>
      <w:bookmarkEnd w:id="30"/>
    </w:p>
    <w:p w:rsidR="00B35E97" w:rsidRPr="00B04411" w:rsidRDefault="00B35E97" w:rsidP="00653B76"/>
    <w:p w:rsidR="00B55DA6" w:rsidRDefault="001048B9" w:rsidP="00653B76">
      <w:r>
        <w:t>Throughout study implementation</w:t>
      </w:r>
      <w:r w:rsidR="0052338E" w:rsidRPr="00B04411">
        <w:t xml:space="preserve">, the external Principal Investigator and </w:t>
      </w:r>
      <w:r w:rsidR="00F10E8D" w:rsidRPr="00B04411">
        <w:t xml:space="preserve">Sub-Investigators </w:t>
      </w:r>
      <w:r w:rsidR="00B35E97" w:rsidRPr="00B04411">
        <w:t xml:space="preserve">and CDC Project Officers </w:t>
      </w:r>
      <w:r w:rsidR="0052338E" w:rsidRPr="00B04411">
        <w:t>worked as a team</w:t>
      </w:r>
      <w:r w:rsidR="00B35E97" w:rsidRPr="00B04411">
        <w:t xml:space="preserve"> to </w:t>
      </w:r>
      <w:r w:rsidR="00B55DA6">
        <w:t xml:space="preserve">continuously </w:t>
      </w:r>
      <w:r>
        <w:t>refine study procedures</w:t>
      </w:r>
      <w:r w:rsidR="00B35E97" w:rsidRPr="00B04411">
        <w:t xml:space="preserve">.  All </w:t>
      </w:r>
      <w:r w:rsidR="0052338E" w:rsidRPr="00B04411">
        <w:t xml:space="preserve">team members are experienced in conducting behavioral </w:t>
      </w:r>
      <w:r>
        <w:t>interventions</w:t>
      </w:r>
      <w:r w:rsidRPr="00B04411">
        <w:t xml:space="preserve"> </w:t>
      </w:r>
      <w:r w:rsidR="0052338E" w:rsidRPr="00B04411">
        <w:t xml:space="preserve">among </w:t>
      </w:r>
      <w:r w:rsidR="0024726F">
        <w:t>AA</w:t>
      </w:r>
      <w:r w:rsidR="0052338E" w:rsidRPr="00B04411">
        <w:t xml:space="preserve">MSM.  During this time, the </w:t>
      </w:r>
      <w:proofErr w:type="gramStart"/>
      <w:r w:rsidR="0052338E" w:rsidRPr="00B04411">
        <w:t xml:space="preserve">team met either weekly or bi-weekly to </w:t>
      </w:r>
      <w:r>
        <w:t xml:space="preserve">discuss </w:t>
      </w:r>
      <w:r w:rsidR="00B55DA6">
        <w:t xml:space="preserve">the </w:t>
      </w:r>
      <w:r>
        <w:t>study progress</w:t>
      </w:r>
      <w:r w:rsidR="00B55DA6">
        <w:t xml:space="preserve"> towards recruitment and retention goals and, when needed, identify</w:t>
      </w:r>
      <w:proofErr w:type="gramEnd"/>
      <w:r w:rsidR="00B55DA6">
        <w:t xml:space="preserve"> alternative strategies for to improve enrollment and </w:t>
      </w:r>
      <w:proofErr w:type="spellStart"/>
      <w:r w:rsidR="00B55DA6">
        <w:t>rentention</w:t>
      </w:r>
      <w:proofErr w:type="spellEnd"/>
      <w:r w:rsidR="00B55DA6">
        <w:t xml:space="preserve">.  </w:t>
      </w:r>
      <w:r w:rsidR="0052338E" w:rsidRPr="00B04411">
        <w:t xml:space="preserve">  </w:t>
      </w:r>
    </w:p>
    <w:p w:rsidR="00762E33" w:rsidRPr="00B04411" w:rsidRDefault="00762E33" w:rsidP="00653B76">
      <w:bookmarkStart w:id="31" w:name="_Toc140978033"/>
      <w:bookmarkStart w:id="32" w:name="_Toc153858313"/>
      <w:bookmarkStart w:id="33" w:name="_Toc155765735"/>
      <w:bookmarkStart w:id="34" w:name="_Toc170288933"/>
    </w:p>
    <w:p w:rsidR="0052338E" w:rsidRPr="00B04411" w:rsidRDefault="00B55DA6" w:rsidP="00653B76">
      <w:r>
        <w:t>T</w:t>
      </w:r>
      <w:r w:rsidR="0052338E" w:rsidRPr="00B04411">
        <w:t>he study</w:t>
      </w:r>
      <w:r w:rsidR="00653B76" w:rsidRPr="00B04411">
        <w:t xml:space="preserve"> site </w:t>
      </w:r>
      <w:r>
        <w:t xml:space="preserve">also regularly </w:t>
      </w:r>
      <w:r w:rsidR="00653B76" w:rsidRPr="00B04411">
        <w:t xml:space="preserve">collaborated with </w:t>
      </w:r>
      <w:r w:rsidR="0052338E" w:rsidRPr="00B04411">
        <w:t>their local Community Advisory Board</w:t>
      </w:r>
      <w:r w:rsidR="005F69FA" w:rsidRPr="00B04411">
        <w:t xml:space="preserve"> (CAB)</w:t>
      </w:r>
      <w:r w:rsidR="001F69EA">
        <w:t>.</w:t>
      </w:r>
      <w:r w:rsidR="00653B76" w:rsidRPr="00B04411">
        <w:t xml:space="preserve"> These are composed of representatives from the target population, staff from partner agencies, and members of AIDS service organizations.  </w:t>
      </w:r>
      <w:r>
        <w:t>During times when enrollment decreased, the CAB was particularly instrumental in identifying new recruitment strategies and venues that would help reach the intended target population.</w:t>
      </w:r>
    </w:p>
    <w:p w:rsidR="00653B76" w:rsidRPr="00B04411" w:rsidRDefault="00653B76" w:rsidP="00653B76">
      <w:pPr>
        <w:rPr>
          <w:b/>
        </w:rPr>
      </w:pPr>
    </w:p>
    <w:p w:rsidR="00653B76" w:rsidRPr="00B04411" w:rsidRDefault="00653B76" w:rsidP="00653B76">
      <w:pPr>
        <w:rPr>
          <w:b/>
        </w:rPr>
      </w:pPr>
      <w:r w:rsidRPr="00B04411">
        <w:rPr>
          <w:b/>
        </w:rPr>
        <w:t>9.</w:t>
      </w:r>
      <w:r w:rsidRPr="00B04411">
        <w:rPr>
          <w:b/>
        </w:rPr>
        <w:tab/>
        <w:t xml:space="preserve">Explanation of Any Payment or Gift to </w:t>
      </w:r>
      <w:r w:rsidR="00A94DDC" w:rsidRPr="00B04411">
        <w:rPr>
          <w:b/>
        </w:rPr>
        <w:t>Resp</w:t>
      </w:r>
      <w:r w:rsidRPr="00B04411">
        <w:rPr>
          <w:b/>
        </w:rPr>
        <w:t>ondents</w:t>
      </w:r>
      <w:bookmarkEnd w:id="31"/>
      <w:bookmarkEnd w:id="32"/>
      <w:bookmarkEnd w:id="33"/>
      <w:bookmarkEnd w:id="34"/>
      <w:r w:rsidRPr="00B04411">
        <w:rPr>
          <w:b/>
        </w:rPr>
        <w:t xml:space="preserve"> </w:t>
      </w:r>
    </w:p>
    <w:p w:rsidR="00B55DA6" w:rsidRDefault="00B55DA6" w:rsidP="00762E33">
      <w:pPr>
        <w:pStyle w:val="List3"/>
        <w:ind w:left="0" w:firstLine="0"/>
        <w:rPr>
          <w:b/>
          <w:szCs w:val="24"/>
        </w:rPr>
      </w:pPr>
    </w:p>
    <w:p w:rsidR="00653B76" w:rsidRPr="00B04411" w:rsidRDefault="001F69EA" w:rsidP="00762E33">
      <w:pPr>
        <w:pStyle w:val="List3"/>
        <w:ind w:left="0" w:firstLine="0"/>
        <w:rPr>
          <w:rFonts w:ascii="Times New Roman" w:hAnsi="Times New Roman"/>
          <w:color w:val="365F91" w:themeColor="accent1" w:themeShade="BF"/>
          <w:sz w:val="24"/>
          <w:szCs w:val="24"/>
        </w:rPr>
      </w:pPr>
      <w:r>
        <w:rPr>
          <w:rFonts w:ascii="Times New Roman" w:hAnsi="Times New Roman"/>
          <w:sz w:val="24"/>
          <w:szCs w:val="24"/>
        </w:rPr>
        <w:t>Tokens of appreciation</w:t>
      </w:r>
      <w:r w:rsidRPr="00B04411">
        <w:rPr>
          <w:rFonts w:ascii="Times New Roman" w:hAnsi="Times New Roman"/>
          <w:sz w:val="24"/>
          <w:szCs w:val="24"/>
        </w:rPr>
        <w:t xml:space="preserve"> </w:t>
      </w:r>
      <w:r w:rsidR="00B8034F" w:rsidRPr="00B04411">
        <w:rPr>
          <w:rFonts w:ascii="Times New Roman" w:hAnsi="Times New Roman"/>
          <w:sz w:val="24"/>
          <w:szCs w:val="24"/>
        </w:rPr>
        <w:t xml:space="preserve">for participation are an important tool used in research and are particularly important for the population in this study.   This study seeks to recruit, enroll, and follow a hard-to-reach and possibly hidden population, while also asking highly sensitive questions about issues such as sexual behavior, HIV status, and substance use.  To enhance our ability to recruit 528 young </w:t>
      </w:r>
      <w:r w:rsidR="007234E2">
        <w:rPr>
          <w:rFonts w:ascii="Times New Roman" w:hAnsi="Times New Roman"/>
          <w:sz w:val="24"/>
          <w:szCs w:val="24"/>
        </w:rPr>
        <w:t>AA</w:t>
      </w:r>
      <w:r w:rsidR="00B8034F" w:rsidRPr="00B04411">
        <w:rPr>
          <w:rFonts w:ascii="Times New Roman" w:hAnsi="Times New Roman"/>
          <w:sz w:val="24"/>
          <w:szCs w:val="24"/>
        </w:rPr>
        <w:t xml:space="preserve">MSM and retain at least 75% of those randomized to each study arm, we will </w:t>
      </w:r>
      <w:r w:rsidR="00C2371A">
        <w:rPr>
          <w:rFonts w:ascii="Times New Roman" w:hAnsi="Times New Roman"/>
          <w:sz w:val="24"/>
          <w:szCs w:val="24"/>
        </w:rPr>
        <w:t xml:space="preserve">provide participants with tokens of appreciation </w:t>
      </w:r>
      <w:r w:rsidR="00B8034F" w:rsidRPr="00B04411">
        <w:rPr>
          <w:rFonts w:ascii="Times New Roman" w:hAnsi="Times New Roman"/>
          <w:sz w:val="24"/>
          <w:szCs w:val="24"/>
        </w:rPr>
        <w:t>for their time spent attending group sessions and for completing the three- and six-month follow-up interviews.</w:t>
      </w:r>
      <w:r w:rsidR="00B8034F" w:rsidRPr="00B04411">
        <w:rPr>
          <w:rFonts w:ascii="Times New Roman" w:hAnsi="Times New Roman"/>
          <w:color w:val="365F91" w:themeColor="accent1" w:themeShade="BF"/>
          <w:sz w:val="24"/>
          <w:szCs w:val="24"/>
        </w:rPr>
        <w:t xml:space="preserve">  </w:t>
      </w:r>
    </w:p>
    <w:p w:rsidR="00762E33" w:rsidRPr="00B04411" w:rsidRDefault="00762E33" w:rsidP="00762E33">
      <w:pPr>
        <w:pStyle w:val="List3"/>
        <w:ind w:left="0" w:firstLine="0"/>
        <w:rPr>
          <w:rFonts w:ascii="Times New Roman" w:hAnsi="Times New Roman"/>
          <w:color w:val="000000"/>
          <w:sz w:val="24"/>
          <w:szCs w:val="24"/>
        </w:rPr>
      </w:pPr>
    </w:p>
    <w:p w:rsidR="00F41BE3" w:rsidRPr="00B04411" w:rsidRDefault="006510FB" w:rsidP="00F41BE3">
      <w:pPr>
        <w:autoSpaceDE w:val="0"/>
        <w:autoSpaceDN w:val="0"/>
        <w:adjustRightInd w:val="0"/>
        <w:rPr>
          <w:color w:val="000000"/>
          <w:szCs w:val="24"/>
        </w:rPr>
      </w:pPr>
      <w:r w:rsidRPr="00B04411">
        <w:rPr>
          <w:color w:val="000000"/>
          <w:szCs w:val="24"/>
        </w:rPr>
        <w:t xml:space="preserve">Previous research experience by members of the CDC study team indicates that </w:t>
      </w:r>
      <w:r w:rsidR="001F69EA">
        <w:rPr>
          <w:szCs w:val="24"/>
        </w:rPr>
        <w:t>tokens of appreciation</w:t>
      </w:r>
      <w:r w:rsidRPr="00B04411">
        <w:rPr>
          <w:color w:val="000000"/>
          <w:szCs w:val="24"/>
        </w:rPr>
        <w:t>, either in the form of money or other material goods (e.g., bus passes) encourag</w:t>
      </w:r>
      <w:r w:rsidR="00376448" w:rsidRPr="00B04411">
        <w:rPr>
          <w:color w:val="000000"/>
          <w:szCs w:val="24"/>
        </w:rPr>
        <w:t>e</w:t>
      </w:r>
      <w:r w:rsidRPr="00B04411">
        <w:rPr>
          <w:color w:val="000000"/>
          <w:szCs w:val="24"/>
        </w:rPr>
        <w:t xml:space="preserve"> participation.  </w:t>
      </w:r>
      <w:r w:rsidR="000670AB" w:rsidRPr="00B04411">
        <w:rPr>
          <w:color w:val="000000"/>
          <w:szCs w:val="24"/>
        </w:rPr>
        <w:t xml:space="preserve">Furthermore, </w:t>
      </w:r>
      <w:r w:rsidR="00F41BE3" w:rsidRPr="00B04411">
        <w:rPr>
          <w:color w:val="000000"/>
          <w:szCs w:val="24"/>
        </w:rPr>
        <w:t xml:space="preserve">ITMT’s long history of providing HIV prevention programs to members of the target population indicate that modest </w:t>
      </w:r>
      <w:r w:rsidR="001F69EA">
        <w:rPr>
          <w:color w:val="000000"/>
          <w:szCs w:val="24"/>
        </w:rPr>
        <w:t>tokens of appreciation</w:t>
      </w:r>
      <w:r w:rsidR="001F69EA" w:rsidRPr="00B04411">
        <w:rPr>
          <w:color w:val="000000"/>
          <w:szCs w:val="24"/>
        </w:rPr>
        <w:t xml:space="preserve"> </w:t>
      </w:r>
      <w:r w:rsidR="00F41BE3" w:rsidRPr="00B04411">
        <w:rPr>
          <w:color w:val="000000"/>
          <w:szCs w:val="24"/>
        </w:rPr>
        <w:t xml:space="preserve">for participation in group discussions are critical to involve a broad range of AAMSM ages 18 to 29 years. Likewise, local research projects (e.g., MAALES Project, Brothers Project, LA Men’s Survey) involving AAMSM cite numerous examples of improved recruitment and retention of study participants with modest </w:t>
      </w:r>
      <w:r w:rsidR="001F69EA">
        <w:rPr>
          <w:color w:val="000000"/>
          <w:szCs w:val="24"/>
        </w:rPr>
        <w:t>tokens of appreciation</w:t>
      </w:r>
      <w:r w:rsidR="001F69EA" w:rsidRPr="00B04411">
        <w:rPr>
          <w:color w:val="000000"/>
          <w:szCs w:val="24"/>
        </w:rPr>
        <w:t xml:space="preserve"> </w:t>
      </w:r>
      <w:r w:rsidR="00F41BE3" w:rsidRPr="00B04411">
        <w:rPr>
          <w:color w:val="000000"/>
          <w:szCs w:val="24"/>
        </w:rPr>
        <w:t>ranging from $20 to $50. D</w:t>
      </w:r>
      <w:r w:rsidR="00F41BE3" w:rsidRPr="00B04411">
        <w:rPr>
          <w:szCs w:val="24"/>
        </w:rPr>
        <w:t xml:space="preserve">iscussions regarding the appropriate amount and form of the </w:t>
      </w:r>
      <w:r w:rsidR="001F69EA">
        <w:rPr>
          <w:szCs w:val="24"/>
        </w:rPr>
        <w:t>tokens of appreciations</w:t>
      </w:r>
      <w:r w:rsidR="001F69EA" w:rsidRPr="00B04411">
        <w:rPr>
          <w:szCs w:val="24"/>
        </w:rPr>
        <w:t xml:space="preserve"> </w:t>
      </w:r>
      <w:r w:rsidR="00F41BE3" w:rsidRPr="00B04411">
        <w:rPr>
          <w:szCs w:val="24"/>
        </w:rPr>
        <w:t xml:space="preserve">took place during the development of this study.  </w:t>
      </w:r>
    </w:p>
    <w:p w:rsidR="00F41BE3" w:rsidRPr="00B04411" w:rsidRDefault="00F41BE3" w:rsidP="00762E33">
      <w:pPr>
        <w:pStyle w:val="List3"/>
        <w:ind w:left="0" w:firstLine="0"/>
        <w:rPr>
          <w:rFonts w:ascii="Times New Roman" w:hAnsi="Times New Roman"/>
          <w:color w:val="000000"/>
          <w:sz w:val="24"/>
          <w:szCs w:val="24"/>
        </w:rPr>
      </w:pPr>
    </w:p>
    <w:p w:rsidR="00F41BE3" w:rsidRPr="00B04411" w:rsidRDefault="00F41BE3" w:rsidP="00F41BE3">
      <w:pPr>
        <w:pStyle w:val="List3"/>
        <w:ind w:left="0" w:firstLine="0"/>
        <w:rPr>
          <w:rFonts w:ascii="Times New Roman" w:hAnsi="Times New Roman"/>
          <w:sz w:val="24"/>
          <w:szCs w:val="24"/>
        </w:rPr>
      </w:pPr>
      <w:r w:rsidRPr="00B04411">
        <w:rPr>
          <w:rFonts w:ascii="Times New Roman" w:hAnsi="Times New Roman"/>
          <w:sz w:val="24"/>
          <w:szCs w:val="24"/>
        </w:rPr>
        <w:t xml:space="preserve">Investigators at the site drew upon their experience working with this population and community norms to come up with the following participant </w:t>
      </w:r>
      <w:r w:rsidR="001F69EA">
        <w:rPr>
          <w:rFonts w:ascii="Times New Roman" w:hAnsi="Times New Roman"/>
          <w:sz w:val="24"/>
          <w:szCs w:val="24"/>
        </w:rPr>
        <w:t>token of appreciation</w:t>
      </w:r>
      <w:r w:rsidR="001F69EA" w:rsidRPr="00B04411">
        <w:rPr>
          <w:rFonts w:ascii="Times New Roman" w:hAnsi="Times New Roman"/>
          <w:sz w:val="24"/>
          <w:szCs w:val="24"/>
        </w:rPr>
        <w:t xml:space="preserve"> </w:t>
      </w:r>
      <w:r w:rsidRPr="00B04411">
        <w:rPr>
          <w:rFonts w:ascii="Times New Roman" w:hAnsi="Times New Roman"/>
          <w:sz w:val="24"/>
          <w:szCs w:val="24"/>
        </w:rPr>
        <w:t>plan</w:t>
      </w:r>
      <w:r w:rsidR="006D295E">
        <w:rPr>
          <w:rFonts w:ascii="Times New Roman" w:hAnsi="Times New Roman"/>
          <w:sz w:val="24"/>
          <w:szCs w:val="24"/>
        </w:rPr>
        <w:t xml:space="preserve">.  </w:t>
      </w:r>
      <w:r w:rsidRPr="00B04411">
        <w:rPr>
          <w:rFonts w:ascii="Times New Roman" w:hAnsi="Times New Roman"/>
          <w:sz w:val="24"/>
          <w:szCs w:val="24"/>
        </w:rPr>
        <w:t xml:space="preserve">Participants will </w:t>
      </w:r>
      <w:r w:rsidR="00155EBA" w:rsidRPr="00B04411">
        <w:rPr>
          <w:rFonts w:ascii="Times New Roman" w:hAnsi="Times New Roman"/>
          <w:sz w:val="24"/>
          <w:szCs w:val="24"/>
        </w:rPr>
        <w:t xml:space="preserve">be </w:t>
      </w:r>
      <w:r w:rsidR="00155EBA">
        <w:rPr>
          <w:rFonts w:ascii="Times New Roman" w:hAnsi="Times New Roman"/>
          <w:sz w:val="24"/>
          <w:szCs w:val="24"/>
        </w:rPr>
        <w:t>given</w:t>
      </w:r>
      <w:r w:rsidR="001F69EA">
        <w:rPr>
          <w:rFonts w:ascii="Times New Roman" w:hAnsi="Times New Roman"/>
          <w:sz w:val="24"/>
          <w:szCs w:val="24"/>
        </w:rPr>
        <w:t xml:space="preserve"> a token of appreciation of</w:t>
      </w:r>
      <w:r w:rsidRPr="00B04411">
        <w:rPr>
          <w:rFonts w:ascii="Times New Roman" w:hAnsi="Times New Roman"/>
          <w:sz w:val="24"/>
          <w:szCs w:val="24"/>
        </w:rPr>
        <w:t xml:space="preserve"> $20 for completing the baseline ACASI questionnaire. Intervention participants will be </w:t>
      </w:r>
      <w:r w:rsidR="001F69EA">
        <w:rPr>
          <w:rFonts w:ascii="Times New Roman" w:hAnsi="Times New Roman"/>
          <w:sz w:val="24"/>
          <w:szCs w:val="24"/>
        </w:rPr>
        <w:t>given a token of appreciation of</w:t>
      </w:r>
      <w:r w:rsidRPr="00B04411">
        <w:rPr>
          <w:rFonts w:ascii="Times New Roman" w:hAnsi="Times New Roman"/>
          <w:sz w:val="24"/>
          <w:szCs w:val="24"/>
        </w:rPr>
        <w:t xml:space="preserve"> $25 for each of three </w:t>
      </w:r>
      <w:r w:rsidR="00B730AC" w:rsidRPr="00B04411">
        <w:rPr>
          <w:rFonts w:ascii="Times New Roman" w:hAnsi="Times New Roman"/>
          <w:sz w:val="24"/>
          <w:szCs w:val="24"/>
        </w:rPr>
        <w:t>MLMS</w:t>
      </w:r>
      <w:r w:rsidRPr="00B04411">
        <w:rPr>
          <w:rFonts w:ascii="Times New Roman" w:hAnsi="Times New Roman"/>
          <w:sz w:val="24"/>
          <w:szCs w:val="24"/>
        </w:rPr>
        <w:t xml:space="preserve"> sessions they complete over a three-week period. Wait-list control participants will also be </w:t>
      </w:r>
      <w:r w:rsidR="001F69EA">
        <w:rPr>
          <w:rFonts w:ascii="Times New Roman" w:hAnsi="Times New Roman"/>
          <w:sz w:val="24"/>
          <w:szCs w:val="24"/>
        </w:rPr>
        <w:t>given a token of appreciation of</w:t>
      </w:r>
      <w:r w:rsidRPr="00B04411">
        <w:rPr>
          <w:rFonts w:ascii="Times New Roman" w:hAnsi="Times New Roman"/>
          <w:sz w:val="24"/>
          <w:szCs w:val="24"/>
        </w:rPr>
        <w:t xml:space="preserve"> $25 for each of these same three sessions but the sessions will occur seven or more months later. All RCT participants will be </w:t>
      </w:r>
      <w:r w:rsidR="001F69EA">
        <w:rPr>
          <w:rFonts w:ascii="Times New Roman" w:hAnsi="Times New Roman"/>
          <w:sz w:val="24"/>
          <w:szCs w:val="24"/>
        </w:rPr>
        <w:t>given a token of appreciation of</w:t>
      </w:r>
      <w:r w:rsidR="001F69EA" w:rsidRPr="00B04411">
        <w:rPr>
          <w:rFonts w:ascii="Times New Roman" w:hAnsi="Times New Roman"/>
          <w:sz w:val="24"/>
          <w:szCs w:val="24"/>
        </w:rPr>
        <w:t xml:space="preserve"> </w:t>
      </w:r>
      <w:r w:rsidRPr="00B04411">
        <w:rPr>
          <w:rFonts w:ascii="Times New Roman" w:hAnsi="Times New Roman"/>
          <w:sz w:val="24"/>
          <w:szCs w:val="24"/>
        </w:rPr>
        <w:t xml:space="preserve">$30 for </w:t>
      </w:r>
      <w:r w:rsidR="00555A60" w:rsidRPr="003D4D52">
        <w:rPr>
          <w:rFonts w:ascii="Times New Roman" w:hAnsi="Times New Roman"/>
          <w:sz w:val="24"/>
          <w:szCs w:val="24"/>
        </w:rPr>
        <w:t>completing</w:t>
      </w:r>
      <w:r w:rsidR="00540DF1">
        <w:rPr>
          <w:rFonts w:ascii="Times New Roman" w:hAnsi="Times New Roman"/>
          <w:sz w:val="24"/>
          <w:szCs w:val="24"/>
        </w:rPr>
        <w:t xml:space="preserve"> </w:t>
      </w:r>
      <w:r w:rsidRPr="00B04411">
        <w:rPr>
          <w:rFonts w:ascii="Times New Roman" w:hAnsi="Times New Roman"/>
          <w:sz w:val="24"/>
          <w:szCs w:val="24"/>
        </w:rPr>
        <w:t xml:space="preserve">the three- </w:t>
      </w:r>
      <w:r w:rsidR="003D4D52" w:rsidRPr="00B04411">
        <w:rPr>
          <w:rFonts w:ascii="Times New Roman" w:hAnsi="Times New Roman"/>
          <w:sz w:val="24"/>
          <w:szCs w:val="24"/>
        </w:rPr>
        <w:t xml:space="preserve">month follow-up ACASI sessions </w:t>
      </w:r>
      <w:r w:rsidRPr="00B04411">
        <w:rPr>
          <w:rFonts w:ascii="Times New Roman" w:hAnsi="Times New Roman"/>
          <w:sz w:val="24"/>
          <w:szCs w:val="24"/>
        </w:rPr>
        <w:t xml:space="preserve">and </w:t>
      </w:r>
      <w:r w:rsidR="00555A60" w:rsidRPr="003D4D52">
        <w:rPr>
          <w:rFonts w:ascii="Times New Roman" w:hAnsi="Times New Roman"/>
          <w:sz w:val="24"/>
          <w:szCs w:val="24"/>
        </w:rPr>
        <w:t>$30 for completing the</w:t>
      </w:r>
      <w:r w:rsidR="00540DF1">
        <w:rPr>
          <w:rFonts w:ascii="Times New Roman" w:hAnsi="Times New Roman"/>
          <w:sz w:val="24"/>
          <w:szCs w:val="24"/>
        </w:rPr>
        <w:t xml:space="preserve"> </w:t>
      </w:r>
      <w:r w:rsidRPr="00B04411">
        <w:rPr>
          <w:rFonts w:ascii="Times New Roman" w:hAnsi="Times New Roman"/>
          <w:sz w:val="24"/>
          <w:szCs w:val="24"/>
        </w:rPr>
        <w:t xml:space="preserve">six-month follow-up ACASI </w:t>
      </w:r>
      <w:r w:rsidRPr="00B04411">
        <w:rPr>
          <w:rFonts w:ascii="Times New Roman" w:hAnsi="Times New Roman"/>
          <w:sz w:val="24"/>
          <w:szCs w:val="24"/>
        </w:rPr>
        <w:lastRenderedPageBreak/>
        <w:t xml:space="preserve">sessions. Finally, a subset of 36 intervention participants will be </w:t>
      </w:r>
      <w:r w:rsidR="001F69EA">
        <w:rPr>
          <w:rFonts w:ascii="Times New Roman" w:hAnsi="Times New Roman"/>
          <w:sz w:val="24"/>
          <w:szCs w:val="24"/>
        </w:rPr>
        <w:t>given a token of appreciation of</w:t>
      </w:r>
      <w:r w:rsidRPr="00B04411">
        <w:rPr>
          <w:rFonts w:ascii="Times New Roman" w:hAnsi="Times New Roman"/>
          <w:sz w:val="24"/>
          <w:szCs w:val="24"/>
        </w:rPr>
        <w:t xml:space="preserve"> $50 for the time and effort associated with completing a 90-minute qualitative Success Case Study interview.</w:t>
      </w:r>
    </w:p>
    <w:p w:rsidR="00F41BE3" w:rsidRPr="00B04411" w:rsidRDefault="00F41BE3" w:rsidP="00F41BE3">
      <w:pPr>
        <w:pStyle w:val="List3"/>
        <w:ind w:left="0" w:firstLine="0"/>
        <w:rPr>
          <w:rFonts w:ascii="Times New Roman" w:hAnsi="Times New Roman"/>
          <w:sz w:val="24"/>
          <w:szCs w:val="24"/>
        </w:rPr>
      </w:pPr>
    </w:p>
    <w:p w:rsidR="00F41BE3" w:rsidRDefault="00F41BE3" w:rsidP="00FF24E2">
      <w:r w:rsidRPr="00B04411">
        <w:t xml:space="preserve">The </w:t>
      </w:r>
      <w:r w:rsidR="001F69EA">
        <w:t>token of appreciation</w:t>
      </w:r>
      <w:r w:rsidR="001F69EA" w:rsidRPr="00B04411">
        <w:t xml:space="preserve"> </w:t>
      </w:r>
      <w:r w:rsidRPr="00B04411">
        <w:t xml:space="preserve">amounts proposed for the </w:t>
      </w:r>
      <w:r w:rsidRPr="00B04411">
        <w:rPr>
          <w:iCs/>
        </w:rPr>
        <w:t>study</w:t>
      </w:r>
      <w:r w:rsidRPr="00B04411">
        <w:t xml:space="preserve"> are based on the Co-PIs experience engaging young MSM in similar research projects. The </w:t>
      </w:r>
      <w:r w:rsidR="001F69EA">
        <w:t>token of appreciation</w:t>
      </w:r>
      <w:r w:rsidR="001F69EA" w:rsidRPr="00B04411">
        <w:t xml:space="preserve"> </w:t>
      </w:r>
      <w:r w:rsidRPr="00B04411">
        <w:t>amounts proposed for the baseline, follow-up, and Success Case Study data collection sessions address the project team’s concern about data quality and burden on the respondent for completion of lengthy computerized questionnaires and in-depth personal interviews. These amounts also address the project team’s concerns about making participation equitable for AAMSM from a range of socio-economic backgrounds. For example, members of the target population reside throughout LA</w:t>
      </w:r>
      <w:r w:rsidR="007234E2">
        <w:t xml:space="preserve"> </w:t>
      </w:r>
      <w:r w:rsidRPr="00B04411">
        <w:t>C</w:t>
      </w:r>
      <w:r w:rsidR="007234E2">
        <w:t>ounty</w:t>
      </w:r>
      <w:r w:rsidRPr="00B04411">
        <w:t xml:space="preserve">, a metropolitan region covering more than 400 square miles. Depending on participants’ economic and transportation resources, it is not unusual for round-trip travel to the ITMT office to require multiple bus lines and up to two hours. </w:t>
      </w:r>
      <w:proofErr w:type="gramStart"/>
      <w:r w:rsidR="001F69EA">
        <w:t>Tokens of appreciation</w:t>
      </w:r>
      <w:r w:rsidR="001F69EA" w:rsidRPr="00B04411">
        <w:t xml:space="preserve"> </w:t>
      </w:r>
      <w:r w:rsidRPr="00B04411">
        <w:t xml:space="preserve">for participation in </w:t>
      </w:r>
      <w:r w:rsidR="00B730AC" w:rsidRPr="00B04411">
        <w:t>MLMS</w:t>
      </w:r>
      <w:r w:rsidRPr="00B04411">
        <w:t xml:space="preserve"> sessions is</w:t>
      </w:r>
      <w:proofErr w:type="gramEnd"/>
      <w:r w:rsidRPr="00B04411">
        <w:t xml:space="preserve"> based on standards used in </w:t>
      </w:r>
      <w:r w:rsidR="005A5D82" w:rsidRPr="00B04411">
        <w:t>Los Angeles County</w:t>
      </w:r>
      <w:r w:rsidRPr="00B04411">
        <w:t xml:space="preserve"> for HIV programs that seek to engage members of hard-to-reach/vulnerable populations such as young AAMSM. In addition, all RCT participants will be offered referrals to and materials with appropriate prevention information, medical services, and other support services.</w:t>
      </w:r>
    </w:p>
    <w:p w:rsidR="006D295E" w:rsidRDefault="006D295E" w:rsidP="00FF24E2"/>
    <w:p w:rsidR="006D295E" w:rsidRDefault="006D295E" w:rsidP="006D295E">
      <w:r>
        <w:t>Additionally, i</w:t>
      </w:r>
      <w:r w:rsidRPr="001443F1">
        <w:t>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t xml:space="preserve">.  </w:t>
      </w:r>
      <w:r w:rsidRPr="001443F1">
        <w:t xml:space="preserve">The use of tokens of appreciation in the proposed study is appropriate according to this guidance. </w:t>
      </w:r>
    </w:p>
    <w:p w:rsidR="006D295E" w:rsidRDefault="006D295E" w:rsidP="006D295E"/>
    <w:p w:rsidR="006D295E" w:rsidRPr="001443F1" w:rsidRDefault="006D295E" w:rsidP="006D295E">
      <w:r w:rsidRPr="001443F1">
        <w:t xml:space="preserve">Many of the participants will have characteristics that make them more difficult to enroll such as unstable housing, substance abuse, and poverty. The survey instrument also contains highly sensitive questions regarding sexual history, experience of stigma and discrimination, and income. Providing </w:t>
      </w:r>
      <w:r>
        <w:t>tokens of appreciation</w:t>
      </w:r>
      <w:r w:rsidRPr="001443F1">
        <w:t xml:space="preserve"> to respondents will be critical to achieving acceptable response rates in this hard-to-find, stigmatized population as demonstrated in the survey literature (</w:t>
      </w:r>
      <w:proofErr w:type="spellStart"/>
      <w:r w:rsidRPr="001443F1">
        <w:t>Kulka</w:t>
      </w:r>
      <w:proofErr w:type="spellEnd"/>
      <w:r w:rsidRPr="001443F1">
        <w:t xml:space="preserve"> 1995).  </w:t>
      </w:r>
    </w:p>
    <w:p w:rsidR="006D295E" w:rsidRPr="001443F1" w:rsidRDefault="006D295E" w:rsidP="006D295E"/>
    <w:p w:rsidR="006D295E" w:rsidRPr="001443F1" w:rsidRDefault="006D295E" w:rsidP="006D295E">
      <w:r w:rsidRPr="001443F1">
        <w:t>The need for and amount of the remuneration is based, in part, on the fact that other, similar research projects that ask HIV risk behavior questions in many of the participating areas offer similar tokens of appreciation. Thus, the proposed project would be competing with local researchers who do offer remuneration. Persons at risk for HIV infection have frequently been the focus of health-related data collections, in which remuneration is the norm (</w:t>
      </w:r>
      <w:proofErr w:type="spellStart"/>
      <w:r w:rsidRPr="001443F1">
        <w:t>Thiede</w:t>
      </w:r>
      <w:proofErr w:type="spellEnd"/>
      <w:r w:rsidRPr="001443F1">
        <w:t xml:space="preserve"> 2009; </w:t>
      </w:r>
      <w:proofErr w:type="spellStart"/>
      <w:r w:rsidRPr="001443F1">
        <w:t>MacKellar</w:t>
      </w:r>
      <w:proofErr w:type="spellEnd"/>
      <w:r w:rsidRPr="001443F1">
        <w:t xml:space="preserve"> 2005). Research has shown that financial incentives are effective at increasing response rates among female residents in minority zip codes (Whiteman 2003). A meta-analysis of 95 studies published between January 1999 and April 2005 describing methods of increasing minority enrollment and retention in research studies found that incentives enhanced retention among this group (Yancey 2006). Data from MMP’s 2007 cycle indicate that 65% of </w:t>
      </w:r>
      <w:r w:rsidRPr="001443F1">
        <w:lastRenderedPageBreak/>
        <w:t>respondents reported a race or ethnicity other than non-Hispanic white. Providing remuneration to respondents is critical to achieve acceptable response rates.</w:t>
      </w:r>
    </w:p>
    <w:p w:rsidR="006D295E" w:rsidRPr="001443F1" w:rsidRDefault="006D295E" w:rsidP="006D295E"/>
    <w:p w:rsidR="006D295E" w:rsidRPr="001443F1" w:rsidRDefault="006D295E" w:rsidP="006D295E">
      <w:r w:rsidRPr="001443F1">
        <w:t>Remuneration has been used in other HIV-related CDC data collection efforts such as for National HIV Behavioral Surveillance (OMB 0920-0770, exp. 5/31/2014) and the Transgender HIV Behavioral Survey (OMB 0920-0794, exp. 12/31/2010), both of which ask questions similar to those included in the proposed project. In both of these other projects tokens of appreciation were used to help increase participation rates.  Other studies have also found that incentives modestly improve response rates (Shaw et al. 2001).</w:t>
      </w:r>
    </w:p>
    <w:p w:rsidR="006D295E" w:rsidRDefault="006D295E" w:rsidP="00FF24E2"/>
    <w:p w:rsidR="00653B76" w:rsidRPr="00B04411" w:rsidRDefault="00653B76" w:rsidP="00653B76">
      <w:pPr>
        <w:pStyle w:val="Heading2"/>
      </w:pPr>
      <w:bookmarkStart w:id="35" w:name="_Toc140978034"/>
      <w:bookmarkStart w:id="36" w:name="_Toc153858314"/>
      <w:bookmarkStart w:id="37" w:name="_Toc155765736"/>
      <w:bookmarkStart w:id="38" w:name="_Toc170288934"/>
      <w:r w:rsidRPr="00B04411">
        <w:t>10.</w:t>
      </w:r>
      <w:r w:rsidRPr="00B04411">
        <w:tab/>
        <w:t xml:space="preserve">Assurance of Confidentiality Provided to </w:t>
      </w:r>
      <w:r w:rsidR="00A94DDC" w:rsidRPr="00B04411">
        <w:t>Resp</w:t>
      </w:r>
      <w:r w:rsidRPr="00B04411">
        <w:t>ondents</w:t>
      </w:r>
      <w:bookmarkEnd w:id="35"/>
      <w:bookmarkEnd w:id="36"/>
      <w:bookmarkEnd w:id="37"/>
      <w:bookmarkEnd w:id="38"/>
      <w:r w:rsidRPr="00B04411">
        <w:t xml:space="preserve"> </w:t>
      </w:r>
    </w:p>
    <w:p w:rsidR="009A7A76" w:rsidRPr="009A7A76" w:rsidRDefault="009A7A76" w:rsidP="009A7A76">
      <w:pPr>
        <w:rPr>
          <w:bCs/>
          <w:color w:val="000000"/>
        </w:rPr>
      </w:pPr>
      <w:r w:rsidRPr="009A7A76">
        <w:rPr>
          <w:bCs/>
          <w:color w:val="000000"/>
        </w:rPr>
        <w:t>T</w:t>
      </w:r>
      <w:r w:rsidRPr="009A7A76" w:rsidDel="007B7D83">
        <w:rPr>
          <w:bCs/>
          <w:color w:val="000000"/>
        </w:rPr>
        <w:t xml:space="preserve">he </w:t>
      </w:r>
      <w:r w:rsidRPr="009A7A76">
        <w:rPr>
          <w:bCs/>
          <w:color w:val="000000"/>
        </w:rPr>
        <w:t>Privacy Act does not apply</w:t>
      </w:r>
      <w:r w:rsidRPr="009A7A76" w:rsidDel="007B7D83">
        <w:rPr>
          <w:bCs/>
          <w:color w:val="000000"/>
        </w:rPr>
        <w:t xml:space="preserve"> to this </w:t>
      </w:r>
      <w:r w:rsidRPr="009A7A76">
        <w:rPr>
          <w:bCs/>
          <w:color w:val="000000"/>
        </w:rPr>
        <w:t>request.</w:t>
      </w:r>
      <w:r w:rsidRPr="009A7A76" w:rsidDel="007B7D83">
        <w:rPr>
          <w:bCs/>
          <w:color w:val="000000"/>
        </w:rPr>
        <w:t xml:space="preserve"> </w:t>
      </w:r>
      <w:r w:rsidRPr="009A7A76">
        <w:rPr>
          <w:bCs/>
          <w:color w:val="000000"/>
        </w:rPr>
        <w:t xml:space="preserve">The site will not apply for formal confidentiality protections. </w:t>
      </w:r>
    </w:p>
    <w:p w:rsidR="00762E33" w:rsidRPr="00B04411" w:rsidRDefault="00762E33" w:rsidP="00653B76">
      <w:pPr>
        <w:rPr>
          <w:color w:val="000000"/>
        </w:rPr>
      </w:pPr>
    </w:p>
    <w:p w:rsidR="00075712" w:rsidRPr="00B04411" w:rsidRDefault="00075712" w:rsidP="00762E33">
      <w:pPr>
        <w:pStyle w:val="bodytextpsg"/>
        <w:spacing w:line="240" w:lineRule="auto"/>
        <w:ind w:firstLine="0"/>
        <w:rPr>
          <w:color w:val="000000"/>
        </w:rPr>
      </w:pPr>
      <w:r w:rsidRPr="00B04411">
        <w:t xml:space="preserve">The screening instrument will allow determination of eligibility to participate in the study.  The participant limited locator form will be used for the recruitment and enrollment of young men and the participant contact information form will facilitate participant retention by allowing study staff to follow-up with participants on a regular basis and to remind them of upcoming sessions and assessments.  </w:t>
      </w:r>
      <w:r w:rsidR="001F69EA">
        <w:t>T</w:t>
      </w:r>
      <w:r w:rsidR="001F69EA" w:rsidRPr="00B04411">
        <w:t>he</w:t>
      </w:r>
      <w:r w:rsidR="001F69EA">
        <w:t xml:space="preserve"> baseline and follow-up</w:t>
      </w:r>
      <w:r w:rsidR="001F69EA" w:rsidRPr="00B04411">
        <w:t xml:space="preserve"> </w:t>
      </w:r>
      <w:r w:rsidR="00E53696">
        <w:t>questionnaire</w:t>
      </w:r>
      <w:r w:rsidR="00E53696" w:rsidRPr="00B04411">
        <w:t xml:space="preserve"> </w:t>
      </w:r>
      <w:r w:rsidRPr="00B04411">
        <w:t xml:space="preserve">data will allow us to establish the </w:t>
      </w:r>
      <w:r w:rsidR="002D37C6" w:rsidRPr="00B04411">
        <w:t>efficacy</w:t>
      </w:r>
      <w:r w:rsidRPr="00B04411">
        <w:t xml:space="preserve"> of the intervention in reducing HIV risk behavior.  The client satisfaction survey will capture participant satisfaction and comfort with the intervention.</w:t>
      </w:r>
      <w:r w:rsidR="00C92C1B" w:rsidRPr="00B04411">
        <w:t xml:space="preserve">  The success case study interviews will help determine how well the intervention is working.</w:t>
      </w:r>
    </w:p>
    <w:p w:rsidR="00075712" w:rsidRPr="00B04411" w:rsidRDefault="00075712" w:rsidP="000F4336">
      <w:pPr>
        <w:pStyle w:val="bodytextpsg"/>
        <w:spacing w:line="240" w:lineRule="auto"/>
        <w:ind w:firstLine="0"/>
      </w:pPr>
    </w:p>
    <w:p w:rsidR="00075712" w:rsidRPr="00B04411" w:rsidRDefault="00075712" w:rsidP="00075712">
      <w:pPr>
        <w:rPr>
          <w:color w:val="000000"/>
        </w:rPr>
      </w:pPr>
      <w:r w:rsidRPr="00B04411">
        <w:rPr>
          <w:color w:val="000000"/>
        </w:rPr>
        <w:t xml:space="preserve">All data will be treated in a secure manner.  </w:t>
      </w:r>
      <w:r w:rsidRPr="00B04411">
        <w:t xml:space="preserve">Participant names or other personal identifiers will not be stored with any electronic questionnaire files (e.g., baseline, follow-up </w:t>
      </w:r>
      <w:r w:rsidR="00E53696">
        <w:t>questionnaires</w:t>
      </w:r>
      <w:r w:rsidRPr="00B04411">
        <w:t xml:space="preserve">) that are associated with the project. In order to prevent inadvertent linkage of research-related data with participant names, signed consent forms will be labeled with a Study ID number that will be the only hard-copy connection between study-related process or outcome data and a participant’s identity. </w:t>
      </w:r>
      <w:r w:rsidR="00CF030B" w:rsidRPr="00B04411">
        <w:t xml:space="preserve">Study staff will assign Study ID numbers as participants are enrolled.  </w:t>
      </w:r>
      <w:r w:rsidRPr="00B04411">
        <w:t xml:space="preserve">Signed consent forms affixed with the Study ID will be stored in locked filing cabinets </w:t>
      </w:r>
      <w:r w:rsidR="006D295E">
        <w:t>at DHSP</w:t>
      </w:r>
      <w:r w:rsidRPr="00B04411">
        <w:t xml:space="preserve">. An additional password-protected Excel spreadsheet located on a double password-protected data network will be maintained by </w:t>
      </w:r>
      <w:r w:rsidR="006D295E">
        <w:t>DHSP’s</w:t>
      </w:r>
      <w:r w:rsidR="006D295E" w:rsidRPr="00B04411">
        <w:t xml:space="preserve"> </w:t>
      </w:r>
      <w:r w:rsidRPr="00B04411">
        <w:t xml:space="preserve">Project Epidemiologist to provide an electronic linkage between participants’ identities and their unique Study ID. </w:t>
      </w:r>
    </w:p>
    <w:p w:rsidR="00075712" w:rsidRPr="00B04411" w:rsidRDefault="00075712" w:rsidP="000F4336">
      <w:pPr>
        <w:pStyle w:val="bodytextpsg"/>
        <w:spacing w:line="240" w:lineRule="auto"/>
        <w:ind w:firstLine="0"/>
      </w:pPr>
    </w:p>
    <w:p w:rsidR="00A15515" w:rsidRDefault="006D295E" w:rsidP="00A15515">
      <w:pPr>
        <w:autoSpaceDE w:val="0"/>
        <w:autoSpaceDN w:val="0"/>
        <w:adjustRightInd w:val="0"/>
      </w:pPr>
      <w:r>
        <w:t>S</w:t>
      </w:r>
      <w:r w:rsidR="00A15515" w:rsidRPr="00B04411">
        <w:t xml:space="preserve">tudy staff will use participant names or nicknames to contact and communicate with research participants over the 8-month follow-up period. Use of participant names and contact information by staff is standard practice and enables appropriate follow-up and communication with program participants. </w:t>
      </w:r>
      <w:r>
        <w:t>S</w:t>
      </w:r>
      <w:r w:rsidR="00A15515" w:rsidRPr="00B04411">
        <w:t xml:space="preserve">tudy staff will protect participants’ </w:t>
      </w:r>
      <w:r w:rsidR="00593A7B">
        <w:t xml:space="preserve">privacy </w:t>
      </w:r>
      <w:r w:rsidR="00A15515" w:rsidRPr="00B04411">
        <w:t xml:space="preserve">on contact logs by limiting personal identifiers to a first name and initial of the last name. All contact logs containing contact information will be kept in locked files in the </w:t>
      </w:r>
      <w:r>
        <w:t>DHSP</w:t>
      </w:r>
      <w:r w:rsidRPr="00B04411">
        <w:t xml:space="preserve"> </w:t>
      </w:r>
      <w:r w:rsidR="00A15515" w:rsidRPr="00B04411">
        <w:t xml:space="preserve">project offices when not in use. Once the contact logs have been completed and the relevant data on attendance and follow-up have been entered into a database, the hard copy of the form will be shredded by the </w:t>
      </w:r>
      <w:r>
        <w:t>study staff</w:t>
      </w:r>
      <w:r w:rsidR="00A15515" w:rsidRPr="00B04411">
        <w:t>.</w:t>
      </w:r>
      <w:r w:rsidR="00227BE4" w:rsidRPr="00B04411">
        <w:t xml:space="preserve">  No </w:t>
      </w:r>
      <w:r w:rsidR="00C23C1D" w:rsidRPr="00C23C1D">
        <w:t xml:space="preserve">individually identifiable information </w:t>
      </w:r>
      <w:r w:rsidR="00227BE4" w:rsidRPr="00B04411">
        <w:t>will be transmitted to CDC.</w:t>
      </w:r>
    </w:p>
    <w:p w:rsidR="00C23C1D" w:rsidRPr="00B04411" w:rsidRDefault="00C23C1D" w:rsidP="00A15515">
      <w:pPr>
        <w:autoSpaceDE w:val="0"/>
        <w:autoSpaceDN w:val="0"/>
        <w:adjustRightInd w:val="0"/>
      </w:pPr>
    </w:p>
    <w:p w:rsidR="00A15515" w:rsidRPr="00B04411" w:rsidRDefault="00A15515" w:rsidP="00A15515">
      <w:pPr>
        <w:autoSpaceDE w:val="0"/>
        <w:autoSpaceDN w:val="0"/>
        <w:adjustRightInd w:val="0"/>
      </w:pPr>
      <w:r w:rsidRPr="00B04411">
        <w:lastRenderedPageBreak/>
        <w:t xml:space="preserve">Exceptions to the participants’ </w:t>
      </w:r>
      <w:r w:rsidR="00593A7B">
        <w:t xml:space="preserve">privacy </w:t>
      </w:r>
      <w:r w:rsidRPr="00B04411">
        <w:t xml:space="preserve">will be made in the event that a participant discloses information to study staff that indicates he poses a risk of harm to himself or others. Participants will be informed of this exception to </w:t>
      </w:r>
      <w:r w:rsidR="00593A7B">
        <w:t xml:space="preserve">privacy </w:t>
      </w:r>
      <w:r w:rsidRPr="00B04411">
        <w:t xml:space="preserve">in the written informed consent document and the informed consent process (see </w:t>
      </w:r>
      <w:r w:rsidR="00627DA9" w:rsidRPr="00627DA9">
        <w:rPr>
          <w:b/>
        </w:rPr>
        <w:t>Attachments 4a and 4b</w:t>
      </w:r>
      <w:r w:rsidRPr="00B04411">
        <w:t>).</w:t>
      </w:r>
    </w:p>
    <w:p w:rsidR="00075712" w:rsidRPr="00B04411" w:rsidRDefault="00075712" w:rsidP="000F4336">
      <w:pPr>
        <w:pStyle w:val="bodytextpsg"/>
        <w:spacing w:line="240" w:lineRule="auto"/>
        <w:ind w:firstLine="0"/>
      </w:pPr>
    </w:p>
    <w:p w:rsidR="00D974B9" w:rsidRDefault="00653B76" w:rsidP="00653B76">
      <w:pPr>
        <w:rPr>
          <w:color w:val="000000"/>
        </w:rPr>
      </w:pPr>
      <w:r w:rsidRPr="00B04411">
        <w:rPr>
          <w:color w:val="000000"/>
        </w:rPr>
        <w:t>Local IRB approval granted</w:t>
      </w:r>
      <w:r w:rsidR="00075712" w:rsidRPr="00B04411">
        <w:rPr>
          <w:color w:val="000000"/>
        </w:rPr>
        <w:t xml:space="preserve"> for this study</w:t>
      </w:r>
      <w:r w:rsidRPr="00B04411">
        <w:rPr>
          <w:color w:val="000000"/>
        </w:rPr>
        <w:t>.</w:t>
      </w:r>
    </w:p>
    <w:p w:rsidR="00653B76" w:rsidRPr="00B04411" w:rsidRDefault="00653B76" w:rsidP="00653B76">
      <w:pPr>
        <w:rPr>
          <w:color w:val="000000"/>
        </w:rPr>
      </w:pPr>
      <w:r w:rsidRPr="00B04411">
        <w:rPr>
          <w:color w:val="000000"/>
        </w:rPr>
        <w:t xml:space="preserve"> </w:t>
      </w:r>
    </w:p>
    <w:p w:rsidR="00653B76" w:rsidRPr="0071037A" w:rsidRDefault="00D974B9" w:rsidP="00653B76">
      <w:pPr>
        <w:rPr>
          <w:b/>
          <w:u w:val="single"/>
        </w:rPr>
      </w:pPr>
      <w:r w:rsidRPr="0071037A">
        <w:rPr>
          <w:b/>
          <w:u w:val="single"/>
        </w:rPr>
        <w:t xml:space="preserve">10.1 </w:t>
      </w:r>
      <w:r w:rsidR="00653B76" w:rsidRPr="0071037A">
        <w:rPr>
          <w:b/>
          <w:u w:val="single"/>
        </w:rPr>
        <w:t>Privacy Impact Assessment Information</w:t>
      </w:r>
    </w:p>
    <w:p w:rsidR="00653B76" w:rsidRPr="00B04411" w:rsidRDefault="00653B76" w:rsidP="00653B76">
      <w:pPr>
        <w:rPr>
          <w:color w:val="000000"/>
        </w:rPr>
      </w:pPr>
    </w:p>
    <w:p w:rsidR="00233065" w:rsidRDefault="00233065" w:rsidP="00233065">
      <w:pPr>
        <w:autoSpaceDE w:val="0"/>
        <w:autoSpaceDN w:val="0"/>
        <w:adjustRightInd w:val="0"/>
      </w:pPr>
      <w:r>
        <w:t xml:space="preserve">All potential participants will be asked to provide Limited Locator information.  </w:t>
      </w:r>
      <w:r w:rsidRPr="00EE520B">
        <w:t>Only first names and the initial of the last name will be recorded on these forms of potential participants to provide increased</w:t>
      </w:r>
      <w:r w:rsidR="00E53696">
        <w:t xml:space="preserve"> </w:t>
      </w:r>
      <w:r w:rsidR="00593A7B">
        <w:t>privacy</w:t>
      </w:r>
      <w:r w:rsidRPr="00EE520B">
        <w:t xml:space="preserve">.  </w:t>
      </w:r>
      <w:r>
        <w:t xml:space="preserve">Limited locator information will be kept in a secure location </w:t>
      </w:r>
      <w:r w:rsidRPr="008C383A">
        <w:t xml:space="preserve">(locked in filing cabinet in locked office when not in use) </w:t>
      </w:r>
      <w:r>
        <w:t xml:space="preserve">at </w:t>
      </w:r>
      <w:r w:rsidR="002B19C6">
        <w:t>DHSP</w:t>
      </w:r>
      <w:r>
        <w:t xml:space="preserve">.  </w:t>
      </w:r>
      <w:r w:rsidRPr="00EE520B">
        <w:t>Once potential participants have enrolled in the project, their limited locator information will be destroyed by project staff</w:t>
      </w:r>
      <w:r>
        <w:t xml:space="preserve"> and the participant will be asked to provide follow-up locator information</w:t>
      </w:r>
      <w:r w:rsidRPr="00EE520B">
        <w:t xml:space="preserve">.  </w:t>
      </w:r>
      <w:r w:rsidR="00E53696">
        <w:t>Participant contact</w:t>
      </w:r>
      <w:r w:rsidRPr="00EE520B">
        <w:t xml:space="preserve"> information will be kept separately from other study materials in a secured location (locked in filing cabinet in locked office when not in use) at </w:t>
      </w:r>
      <w:r w:rsidR="002B19C6">
        <w:t>D</w:t>
      </w:r>
      <w:r w:rsidR="002B19C6">
        <w:rPr>
          <w:vanish/>
        </w:rPr>
        <w:t>HSP</w:t>
      </w:r>
      <w:r w:rsidR="002B19C6" w:rsidRPr="00EE520B">
        <w:t xml:space="preserve"> </w:t>
      </w:r>
      <w:r w:rsidRPr="00EE520B">
        <w:t xml:space="preserve">offices and will be destroyed once participants have completed their six-month follow-up </w:t>
      </w:r>
      <w:r w:rsidR="00E53696">
        <w:t>questionnaires</w:t>
      </w:r>
      <w:r w:rsidRPr="00EE520B">
        <w:t xml:space="preserve">.  </w:t>
      </w:r>
      <w:r w:rsidRPr="00B04411">
        <w:t xml:space="preserve">All </w:t>
      </w:r>
      <w:r>
        <w:t>participant</w:t>
      </w:r>
      <w:r w:rsidRPr="00B04411">
        <w:t xml:space="preserve"> contact information, such as name, phone number, email addresses, will be kept in locked files in the project offices when not in use.</w:t>
      </w:r>
    </w:p>
    <w:p w:rsidR="00233065" w:rsidRDefault="00233065" w:rsidP="00233065">
      <w:pPr>
        <w:autoSpaceDE w:val="0"/>
        <w:autoSpaceDN w:val="0"/>
        <w:adjustRightInd w:val="0"/>
      </w:pPr>
    </w:p>
    <w:p w:rsidR="00233065" w:rsidRPr="00B04411" w:rsidRDefault="00233065" w:rsidP="00233065">
      <w:pPr>
        <w:rPr>
          <w:color w:val="000000"/>
        </w:rPr>
      </w:pPr>
      <w:r w:rsidRPr="00B04411">
        <w:t xml:space="preserve">A password-protected Excel spreadsheet located on a double password-protected data network will be maintained by </w:t>
      </w:r>
      <w:r w:rsidR="002B19C6">
        <w:t>DHSP’s</w:t>
      </w:r>
      <w:r w:rsidR="002B19C6" w:rsidRPr="00B04411">
        <w:t xml:space="preserve"> </w:t>
      </w:r>
      <w:r w:rsidRPr="00B04411">
        <w:t xml:space="preserve">Project Epidemiologist </w:t>
      </w:r>
      <w:r>
        <w:t xml:space="preserve">and </w:t>
      </w:r>
      <w:r w:rsidRPr="00B04411">
        <w:t>will provide the only electronic linkage between participants’ identi</w:t>
      </w:r>
      <w:r>
        <w:t xml:space="preserve">ties and their unique Study ID until the completion of all follow-up data collection.  </w:t>
      </w:r>
      <w:r w:rsidRPr="00EE520B">
        <w:t xml:space="preserve">In order to prevent inadvertent linkage of research-related data with participant names, </w:t>
      </w:r>
      <w:r>
        <w:t>t</w:t>
      </w:r>
      <w:r w:rsidRPr="00F017BB">
        <w:t>wo additional hard cop</w:t>
      </w:r>
      <w:r>
        <w:t>ies (non-</w:t>
      </w:r>
      <w:r w:rsidRPr="00F017BB">
        <w:t xml:space="preserve">electronic files) </w:t>
      </w:r>
      <w:r>
        <w:t xml:space="preserve">will provide only </w:t>
      </w:r>
      <w:r w:rsidRPr="00F017BB">
        <w:t>temporar</w:t>
      </w:r>
      <w:r>
        <w:t>y linkage</w:t>
      </w:r>
      <w:r w:rsidRPr="00F017BB">
        <w:t xml:space="preserve"> between participant names and Study IDs</w:t>
      </w:r>
      <w:r>
        <w:t xml:space="preserve"> (e.g., </w:t>
      </w:r>
      <w:r w:rsidRPr="00F017BB">
        <w:t>the Follow-up Interview Log</w:t>
      </w:r>
      <w:r>
        <w:t>--</w:t>
      </w:r>
      <w:r w:rsidRPr="00F017BB">
        <w:t xml:space="preserve"> and completed signed consent forms </w:t>
      </w:r>
      <w:r>
        <w:t xml:space="preserve">labeled </w:t>
      </w:r>
      <w:r w:rsidRPr="00F017BB">
        <w:t>with the unique Study I</w:t>
      </w:r>
      <w:r>
        <w:t>D--</w:t>
      </w:r>
      <w:r w:rsidR="00627DA9" w:rsidRPr="00627DA9">
        <w:rPr>
          <w:b/>
        </w:rPr>
        <w:t>Attachment 4a and 4b</w:t>
      </w:r>
      <w:r>
        <w:t>)</w:t>
      </w:r>
      <w:r w:rsidRPr="00F017BB">
        <w:t xml:space="preserve">. The Follow-up Interview Logs will be shredded as soon as follow-up assessments are completed for each Intervention group. This action will occur approximately 8 months following the initiation of the </w:t>
      </w:r>
      <w:proofErr w:type="spellStart"/>
      <w:r w:rsidRPr="00F017BB">
        <w:t>MyLife</w:t>
      </w:r>
      <w:proofErr w:type="spellEnd"/>
      <w:r w:rsidRPr="00F017BB">
        <w:t xml:space="preserve"> sessions for each Intervention group. </w:t>
      </w:r>
      <w:r w:rsidRPr="00B04411">
        <w:t>The originals of the signed consent forms (</w:t>
      </w:r>
      <w:r w:rsidR="00627DA9" w:rsidRPr="00627DA9">
        <w:rPr>
          <w:b/>
        </w:rPr>
        <w:t>Attachment 4a and 4b</w:t>
      </w:r>
      <w:r w:rsidRPr="00B04411">
        <w:t xml:space="preserve">) will be </w:t>
      </w:r>
      <w:r>
        <w:t xml:space="preserve">initially stored in locked filing cabinets at </w:t>
      </w:r>
      <w:r w:rsidR="002B19C6">
        <w:t xml:space="preserve">DHSP </w:t>
      </w:r>
      <w:r w:rsidRPr="00B04411">
        <w:t>within a locked private office.</w:t>
      </w:r>
      <w:r>
        <w:t xml:space="preserve"> Th</w:t>
      </w:r>
      <w:r w:rsidRPr="00F017BB">
        <w:t xml:space="preserve">e Study ID numbers </w:t>
      </w:r>
      <w:r>
        <w:t xml:space="preserve">that label </w:t>
      </w:r>
      <w:r w:rsidRPr="00F017BB">
        <w:t xml:space="preserve">the informed consent forms will be marked out or removed by the </w:t>
      </w:r>
      <w:r w:rsidR="002B19C6">
        <w:t xml:space="preserve">DHSP </w:t>
      </w:r>
      <w:r w:rsidRPr="00F017BB">
        <w:t xml:space="preserve">Project Epidemiologist so that there is no detectable linkage between a participant’s consent form signature and his unique Study ID. The </w:t>
      </w:r>
      <w:r w:rsidR="002B19C6">
        <w:t>DHSP</w:t>
      </w:r>
      <w:r w:rsidR="002B19C6" w:rsidRPr="00F017BB">
        <w:t xml:space="preserve"> </w:t>
      </w:r>
      <w:r w:rsidRPr="00F017BB">
        <w:t>Project Epidemiologist will eliminate the linkage between the consent form and the Study ID at the same time the Follow-up Interview Logs are shredded.</w:t>
      </w:r>
      <w:r w:rsidRPr="00B04411">
        <w:t xml:space="preserve">  </w:t>
      </w:r>
      <w:r>
        <w:t>Thus, d</w:t>
      </w:r>
      <w:r w:rsidRPr="00B04411">
        <w:rPr>
          <w:color w:val="000000"/>
        </w:rPr>
        <w:t>ata collected via baseline and follow</w:t>
      </w:r>
      <w:r>
        <w:rPr>
          <w:color w:val="000000"/>
        </w:rPr>
        <w:t>-</w:t>
      </w:r>
      <w:r w:rsidRPr="00B04411">
        <w:rPr>
          <w:color w:val="000000"/>
        </w:rPr>
        <w:t>up assessments as well as the</w:t>
      </w:r>
      <w:r>
        <w:rPr>
          <w:color w:val="000000"/>
        </w:rPr>
        <w:t xml:space="preserve"> Success</w:t>
      </w:r>
      <w:r w:rsidRPr="00B04411">
        <w:rPr>
          <w:color w:val="000000"/>
        </w:rPr>
        <w:t xml:space="preserve"> </w:t>
      </w:r>
      <w:r>
        <w:rPr>
          <w:color w:val="000000"/>
        </w:rPr>
        <w:t>C</w:t>
      </w:r>
      <w:r w:rsidRPr="00B04411">
        <w:rPr>
          <w:color w:val="000000"/>
        </w:rPr>
        <w:t xml:space="preserve">ase </w:t>
      </w:r>
      <w:r>
        <w:rPr>
          <w:color w:val="000000"/>
        </w:rPr>
        <w:t>S</w:t>
      </w:r>
      <w:r w:rsidRPr="00B04411">
        <w:rPr>
          <w:color w:val="000000"/>
        </w:rPr>
        <w:t xml:space="preserve">tudy interviews will not include identifiable information. Only </w:t>
      </w:r>
      <w:r>
        <w:rPr>
          <w:color w:val="000000"/>
        </w:rPr>
        <w:t>S</w:t>
      </w:r>
      <w:r w:rsidRPr="00B04411">
        <w:rPr>
          <w:color w:val="000000"/>
        </w:rPr>
        <w:t>tudy ID numbers will be recorded as part of these data collection items</w:t>
      </w:r>
      <w:r>
        <w:rPr>
          <w:color w:val="000000"/>
        </w:rPr>
        <w:t>.</w:t>
      </w:r>
    </w:p>
    <w:p w:rsidR="00233065" w:rsidRDefault="00233065" w:rsidP="00233065">
      <w:pPr>
        <w:autoSpaceDE w:val="0"/>
        <w:autoSpaceDN w:val="0"/>
        <w:adjustRightInd w:val="0"/>
        <w:rPr>
          <w:rFonts w:ascii="Arial" w:hAnsi="Arial" w:cs="Arial"/>
        </w:rPr>
      </w:pPr>
    </w:p>
    <w:p w:rsidR="00233065" w:rsidRPr="004706E3" w:rsidRDefault="00233065" w:rsidP="00233065">
      <w:pPr>
        <w:autoSpaceDE w:val="0"/>
        <w:autoSpaceDN w:val="0"/>
        <w:adjustRightInd w:val="0"/>
        <w:rPr>
          <w:color w:val="000000"/>
        </w:rPr>
      </w:pPr>
      <w:r>
        <w:rPr>
          <w:color w:val="000000"/>
        </w:rPr>
        <w:t xml:space="preserve">The </w:t>
      </w:r>
      <w:r w:rsidR="002B19C6">
        <w:rPr>
          <w:color w:val="000000"/>
        </w:rPr>
        <w:t>study staff</w:t>
      </w:r>
      <w:r w:rsidRPr="00EE520B">
        <w:rPr>
          <w:color w:val="000000"/>
        </w:rPr>
        <w:t xml:space="preserve"> will </w:t>
      </w:r>
      <w:r w:rsidR="002B19C6">
        <w:rPr>
          <w:color w:val="000000"/>
        </w:rPr>
        <w:t>call</w:t>
      </w:r>
      <w:r w:rsidRPr="00EE520B">
        <w:rPr>
          <w:color w:val="000000"/>
        </w:rPr>
        <w:t xml:space="preserve">, email, or text each participant on a monthly basis to check in with the men and to confirm that their contact information is current. </w:t>
      </w:r>
      <w:r w:rsidR="002B19C6">
        <w:rPr>
          <w:color w:val="000000"/>
        </w:rPr>
        <w:t>S</w:t>
      </w:r>
      <w:r w:rsidRPr="00EE520B">
        <w:rPr>
          <w:color w:val="000000"/>
        </w:rPr>
        <w:t xml:space="preserve">tudy staff will use participant names or nicknames to contact and communicate with research participants over the 8-month follow-up period. </w:t>
      </w:r>
      <w:r w:rsidRPr="004706E3">
        <w:rPr>
          <w:color w:val="000000"/>
        </w:rPr>
        <w:t xml:space="preserve">Use of participant names and contact information by </w:t>
      </w:r>
      <w:r w:rsidR="002B19C6">
        <w:rPr>
          <w:color w:val="000000"/>
        </w:rPr>
        <w:t>study</w:t>
      </w:r>
      <w:r w:rsidR="00891AB4">
        <w:rPr>
          <w:color w:val="000000"/>
        </w:rPr>
        <w:t xml:space="preserve"> </w:t>
      </w:r>
      <w:r w:rsidRPr="004706E3">
        <w:rPr>
          <w:color w:val="000000"/>
        </w:rPr>
        <w:t>staff is standard practice and enables appropriate follow-up and communication with program participants.</w:t>
      </w:r>
      <w:r>
        <w:rPr>
          <w:color w:val="000000"/>
        </w:rPr>
        <w:t xml:space="preserve"> </w:t>
      </w:r>
      <w:r w:rsidRPr="00EE520B">
        <w:rPr>
          <w:color w:val="000000"/>
        </w:rPr>
        <w:t xml:space="preserve">Logs of these contacts will provide details of the interaction (e.g., participant responded to phone </w:t>
      </w:r>
      <w:r w:rsidRPr="00EE520B">
        <w:rPr>
          <w:color w:val="000000"/>
        </w:rPr>
        <w:lastRenderedPageBreak/>
        <w:t>call/email/text message, provided new contact information, etc.). To protect participants’</w:t>
      </w:r>
      <w:r w:rsidR="00E53696">
        <w:rPr>
          <w:color w:val="000000"/>
        </w:rPr>
        <w:t xml:space="preserve"> </w:t>
      </w:r>
      <w:r w:rsidR="00593A7B">
        <w:rPr>
          <w:color w:val="000000"/>
        </w:rPr>
        <w:t>privacy</w:t>
      </w:r>
      <w:r w:rsidRPr="00EE520B">
        <w:rPr>
          <w:color w:val="000000"/>
        </w:rPr>
        <w:t>, all contact logs containing participant information will be limited to a first name and initial of the last name. All contact logs will be kept in locked files in the project offices when not in use. Contact logs will be entered into an E</w:t>
      </w:r>
      <w:r>
        <w:rPr>
          <w:color w:val="000000"/>
        </w:rPr>
        <w:t>xcel</w:t>
      </w:r>
      <w:r w:rsidRPr="00EE520B">
        <w:rPr>
          <w:color w:val="000000"/>
        </w:rPr>
        <w:t xml:space="preserve"> spreadsheet. Once the contact logs have been completed and entered into a database, the hard copy of the form will be shredded by the </w:t>
      </w:r>
      <w:r w:rsidR="00EF2560">
        <w:rPr>
          <w:color w:val="000000"/>
        </w:rPr>
        <w:t>study staff</w:t>
      </w:r>
      <w:r w:rsidRPr="00EE520B">
        <w:rPr>
          <w:color w:val="000000"/>
        </w:rPr>
        <w:t>.</w:t>
      </w:r>
    </w:p>
    <w:p w:rsidR="00233065" w:rsidRDefault="00233065" w:rsidP="00233065">
      <w:pPr>
        <w:autoSpaceDE w:val="0"/>
        <w:autoSpaceDN w:val="0"/>
        <w:adjustRightInd w:val="0"/>
        <w:rPr>
          <w:rFonts w:ascii="Arial" w:hAnsi="Arial" w:cs="Arial"/>
        </w:rPr>
      </w:pPr>
    </w:p>
    <w:p w:rsidR="009C17CB" w:rsidRDefault="00233065" w:rsidP="00233065">
      <w:pPr>
        <w:autoSpaceDE w:val="0"/>
        <w:autoSpaceDN w:val="0"/>
        <w:adjustRightInd w:val="0"/>
        <w:rPr>
          <w:color w:val="000000"/>
        </w:rPr>
      </w:pPr>
      <w:r w:rsidRPr="00EE520B">
        <w:rPr>
          <w:color w:val="000000"/>
        </w:rPr>
        <w:t xml:space="preserve">Hard copies of enrollment logs and other process data instruments </w:t>
      </w:r>
      <w:r>
        <w:rPr>
          <w:color w:val="000000"/>
        </w:rPr>
        <w:t>(i.e</w:t>
      </w:r>
      <w:r w:rsidRPr="00EE520B">
        <w:rPr>
          <w:color w:val="000000"/>
        </w:rPr>
        <w:t xml:space="preserve">., </w:t>
      </w:r>
      <w:r>
        <w:rPr>
          <w:color w:val="000000"/>
        </w:rPr>
        <w:t xml:space="preserve">Recruitment logs, enrollment logs, </w:t>
      </w:r>
      <w:r w:rsidRPr="00EE520B">
        <w:rPr>
          <w:color w:val="000000"/>
        </w:rPr>
        <w:t xml:space="preserve">attendance </w:t>
      </w:r>
      <w:r>
        <w:rPr>
          <w:color w:val="000000"/>
        </w:rPr>
        <w:t>logs, satisfaction surveys</w:t>
      </w:r>
      <w:r w:rsidRPr="00EE520B">
        <w:rPr>
          <w:color w:val="000000"/>
        </w:rPr>
        <w:t xml:space="preserve">) will be entered by </w:t>
      </w:r>
      <w:r w:rsidR="00EF2560">
        <w:rPr>
          <w:color w:val="000000"/>
        </w:rPr>
        <w:t>study</w:t>
      </w:r>
      <w:r w:rsidRPr="00EE520B">
        <w:rPr>
          <w:color w:val="000000"/>
        </w:rPr>
        <w:t xml:space="preserve"> staff into </w:t>
      </w:r>
      <w:r>
        <w:rPr>
          <w:color w:val="000000"/>
        </w:rPr>
        <w:t xml:space="preserve">Excel files </w:t>
      </w:r>
      <w:r w:rsidRPr="00EE520B">
        <w:rPr>
          <w:color w:val="000000"/>
        </w:rPr>
        <w:t xml:space="preserve">and other computerized data entry systems. Hard copies of </w:t>
      </w:r>
      <w:r>
        <w:rPr>
          <w:color w:val="000000"/>
        </w:rPr>
        <w:t>process</w:t>
      </w:r>
      <w:r w:rsidRPr="00EE520B">
        <w:rPr>
          <w:color w:val="000000"/>
        </w:rPr>
        <w:t xml:space="preserve"> data will be stored at </w:t>
      </w:r>
      <w:r w:rsidR="009C17CB">
        <w:rPr>
          <w:color w:val="000000"/>
        </w:rPr>
        <w:t>DHSP</w:t>
      </w:r>
      <w:r w:rsidR="009C17CB" w:rsidRPr="00EE520B">
        <w:rPr>
          <w:color w:val="000000"/>
        </w:rPr>
        <w:t xml:space="preserve"> </w:t>
      </w:r>
      <w:r w:rsidRPr="00EE520B">
        <w:rPr>
          <w:color w:val="000000"/>
        </w:rPr>
        <w:t xml:space="preserve">offices in locked cabinets in locked offices when not in use. </w:t>
      </w:r>
    </w:p>
    <w:p w:rsidR="00233065" w:rsidRDefault="00233065" w:rsidP="00233065">
      <w:pPr>
        <w:autoSpaceDE w:val="0"/>
        <w:autoSpaceDN w:val="0"/>
        <w:adjustRightInd w:val="0"/>
        <w:rPr>
          <w:rFonts w:ascii="Arial" w:hAnsi="Arial" w:cs="Arial"/>
        </w:rPr>
      </w:pPr>
    </w:p>
    <w:p w:rsidR="00233065" w:rsidRPr="00EE520B" w:rsidRDefault="00EF2560" w:rsidP="00233065">
      <w:pPr>
        <w:autoSpaceDE w:val="0"/>
        <w:autoSpaceDN w:val="0"/>
        <w:adjustRightInd w:val="0"/>
        <w:rPr>
          <w:color w:val="000000"/>
        </w:rPr>
      </w:pPr>
      <w:r>
        <w:rPr>
          <w:color w:val="000000"/>
        </w:rPr>
        <w:t>DHSP</w:t>
      </w:r>
      <w:r w:rsidRPr="00EE520B">
        <w:rPr>
          <w:color w:val="000000"/>
        </w:rPr>
        <w:t xml:space="preserve"> </w:t>
      </w:r>
      <w:r w:rsidR="00233065" w:rsidRPr="00EE520B">
        <w:rPr>
          <w:color w:val="000000"/>
        </w:rPr>
        <w:t xml:space="preserve">will develop data entry screens for the </w:t>
      </w:r>
      <w:r w:rsidR="00233065">
        <w:rPr>
          <w:color w:val="000000"/>
        </w:rPr>
        <w:t xml:space="preserve">baseline and follow-up </w:t>
      </w:r>
      <w:r w:rsidR="00233065" w:rsidRPr="00EE520B">
        <w:rPr>
          <w:color w:val="000000"/>
        </w:rPr>
        <w:t xml:space="preserve">ACASI instruments using </w:t>
      </w:r>
      <w:r w:rsidR="00233065">
        <w:t>Questionnaire Development System</w:t>
      </w:r>
      <w:r w:rsidR="00233065" w:rsidRPr="00BF70C1">
        <w:rPr>
          <w:color w:val="000000"/>
        </w:rPr>
        <w:t xml:space="preserve"> </w:t>
      </w:r>
      <w:r w:rsidR="00233065">
        <w:rPr>
          <w:color w:val="000000"/>
        </w:rPr>
        <w:t>(</w:t>
      </w:r>
      <w:r w:rsidR="00233065" w:rsidRPr="00EE520B">
        <w:rPr>
          <w:color w:val="000000"/>
        </w:rPr>
        <w:t>QDS</w:t>
      </w:r>
      <w:r w:rsidR="00233065">
        <w:rPr>
          <w:color w:val="000000"/>
        </w:rPr>
        <w:t>)</w:t>
      </w:r>
      <w:r w:rsidR="00233065" w:rsidRPr="00EE520B">
        <w:rPr>
          <w:color w:val="000000"/>
        </w:rPr>
        <w:t xml:space="preserve"> software. These QDS data entry systems will be loaded on laptop computers for the baseline and follow-up data collection sessions. Equipment used to administer the ACASI data entry programs will be password protected.  </w:t>
      </w:r>
      <w:r w:rsidR="004D1EF9">
        <w:rPr>
          <w:color w:val="000000"/>
        </w:rPr>
        <w:t>The encrypted electronic files of the completed QDS interview data will be transferred to DHSP’s</w:t>
      </w:r>
      <w:r w:rsidR="004D1EF9" w:rsidRPr="00EE520B">
        <w:rPr>
          <w:color w:val="000000"/>
        </w:rPr>
        <w:t xml:space="preserve"> </w:t>
      </w:r>
      <w:r w:rsidR="00233065" w:rsidRPr="00EE520B">
        <w:rPr>
          <w:color w:val="000000"/>
        </w:rPr>
        <w:t>main data warehouse</w:t>
      </w:r>
      <w:r w:rsidR="004D1EF9">
        <w:rPr>
          <w:color w:val="000000"/>
        </w:rPr>
        <w:t xml:space="preserve"> on a regular schedule</w:t>
      </w:r>
      <w:r w:rsidR="00233065" w:rsidRPr="00EE520B">
        <w:rPr>
          <w:color w:val="000000"/>
        </w:rPr>
        <w:t xml:space="preserve">. </w:t>
      </w:r>
    </w:p>
    <w:p w:rsidR="00233065" w:rsidRDefault="00233065" w:rsidP="00233065">
      <w:pPr>
        <w:rPr>
          <w:rFonts w:ascii="Arial" w:hAnsi="Arial" w:cs="Arial"/>
        </w:rPr>
      </w:pPr>
    </w:p>
    <w:p w:rsidR="00233065" w:rsidRPr="00455177" w:rsidRDefault="00233065" w:rsidP="00233065">
      <w:pPr>
        <w:pStyle w:val="PlainText"/>
        <w:rPr>
          <w:rFonts w:ascii="Times New Roman" w:hAnsi="Times New Roman"/>
          <w:color w:val="000000"/>
          <w:szCs w:val="24"/>
        </w:rPr>
      </w:pPr>
      <w:r w:rsidRPr="00455177">
        <w:rPr>
          <w:rFonts w:ascii="Times New Roman" w:hAnsi="Times New Roman"/>
          <w:color w:val="000000"/>
          <w:szCs w:val="24"/>
        </w:rPr>
        <w:t xml:space="preserve">Once the baseline and follow-up </w:t>
      </w:r>
      <w:r w:rsidR="00E53696">
        <w:rPr>
          <w:rFonts w:ascii="Times New Roman" w:hAnsi="Times New Roman"/>
          <w:color w:val="000000"/>
          <w:szCs w:val="24"/>
        </w:rPr>
        <w:t>questionnaires</w:t>
      </w:r>
      <w:r w:rsidR="00E53696" w:rsidRPr="00455177">
        <w:rPr>
          <w:rFonts w:ascii="Times New Roman" w:hAnsi="Times New Roman"/>
          <w:color w:val="000000"/>
          <w:szCs w:val="24"/>
        </w:rPr>
        <w:t xml:space="preserve"> </w:t>
      </w:r>
      <w:r w:rsidRPr="00455177">
        <w:rPr>
          <w:rFonts w:ascii="Times New Roman" w:hAnsi="Times New Roman"/>
          <w:color w:val="000000"/>
          <w:szCs w:val="24"/>
        </w:rPr>
        <w:t xml:space="preserve">are complete on all enrolled RCT participants, the password-protected Excel spreadsheet that provides the link between the participant names and Study ID numbers will be destroyed by the </w:t>
      </w:r>
      <w:r w:rsidR="004D1EF9">
        <w:rPr>
          <w:rFonts w:ascii="Times New Roman" w:hAnsi="Times New Roman"/>
          <w:color w:val="000000"/>
          <w:szCs w:val="24"/>
        </w:rPr>
        <w:t xml:space="preserve">DHSP’s </w:t>
      </w:r>
      <w:r w:rsidRPr="00455177">
        <w:rPr>
          <w:rFonts w:ascii="Times New Roman" w:hAnsi="Times New Roman"/>
          <w:color w:val="000000"/>
          <w:szCs w:val="24"/>
        </w:rPr>
        <w:t xml:space="preserve">Project Epidemiologist. The destruction of this electronic file will eliminate any linkage between participant identifiers and questionnaire data that may contain information on illegal drug use or other illegal activities. Thus, the quantitative assessment files used for analysis will be anonymized files that do not include any direct or indirect subject identifiers. </w:t>
      </w:r>
    </w:p>
    <w:p w:rsidR="00233065" w:rsidRDefault="00233065" w:rsidP="00233065">
      <w:pPr>
        <w:autoSpaceDE w:val="0"/>
        <w:autoSpaceDN w:val="0"/>
        <w:adjustRightInd w:val="0"/>
        <w:rPr>
          <w:color w:val="000000"/>
        </w:rPr>
      </w:pPr>
    </w:p>
    <w:p w:rsidR="00233065" w:rsidRPr="004706E3" w:rsidRDefault="00233065" w:rsidP="00233065">
      <w:pPr>
        <w:autoSpaceDE w:val="0"/>
        <w:autoSpaceDN w:val="0"/>
        <w:adjustRightInd w:val="0"/>
        <w:rPr>
          <w:color w:val="000000"/>
        </w:rPr>
      </w:pPr>
      <w:r w:rsidRPr="00EE520B">
        <w:rPr>
          <w:color w:val="000000"/>
        </w:rPr>
        <w:t xml:space="preserve">All case study interviews will be digitally recorded with the consent of the participants and we will produce transcripts of each 90-minute session. Digital interview files and transcripts will be stored on password-protected computers within a password-protected project network file at the HEP project office. </w:t>
      </w:r>
      <w:r>
        <w:rPr>
          <w:color w:val="000000"/>
        </w:rPr>
        <w:t>T</w:t>
      </w:r>
      <w:r w:rsidRPr="00EE520B">
        <w:rPr>
          <w:color w:val="000000"/>
        </w:rPr>
        <w:t xml:space="preserve">he digital recording </w:t>
      </w:r>
      <w:r>
        <w:rPr>
          <w:color w:val="000000"/>
        </w:rPr>
        <w:t xml:space="preserve">will be deleted </w:t>
      </w:r>
      <w:r w:rsidRPr="00EE520B">
        <w:rPr>
          <w:color w:val="000000"/>
        </w:rPr>
        <w:t>once the transcript is accurate and complete.</w:t>
      </w:r>
    </w:p>
    <w:p w:rsidR="00233065" w:rsidRPr="004706E3" w:rsidRDefault="00233065" w:rsidP="00233065">
      <w:pPr>
        <w:rPr>
          <w:color w:val="000000"/>
        </w:rPr>
      </w:pPr>
    </w:p>
    <w:p w:rsidR="00233065" w:rsidRPr="00053F30" w:rsidRDefault="00233065" w:rsidP="00233065">
      <w:pPr>
        <w:rPr>
          <w:color w:val="000000"/>
        </w:rPr>
      </w:pPr>
      <w:r w:rsidRPr="00EE520B">
        <w:rPr>
          <w:color w:val="000000"/>
        </w:rPr>
        <w:t>All electronic and hardcopy data will be destroyed once data analysis is complete.</w:t>
      </w:r>
    </w:p>
    <w:p w:rsidR="00233065" w:rsidRDefault="00233065" w:rsidP="00233065"/>
    <w:p w:rsidR="00233065" w:rsidRPr="00B04411" w:rsidRDefault="00233065" w:rsidP="00233065">
      <w:pPr>
        <w:rPr>
          <w:color w:val="000000"/>
        </w:rPr>
      </w:pPr>
      <w:r w:rsidRPr="00B04411">
        <w:rPr>
          <w:color w:val="000000"/>
        </w:rPr>
        <w:t xml:space="preserve">Only authorized </w:t>
      </w:r>
      <w:r w:rsidR="004D1EF9">
        <w:rPr>
          <w:color w:val="000000"/>
        </w:rPr>
        <w:t>DHSP</w:t>
      </w:r>
      <w:r w:rsidRPr="00B04411">
        <w:rPr>
          <w:color w:val="000000"/>
        </w:rPr>
        <w:t xml:space="preserve"> study staff will have access to completed interview data and study files. </w:t>
      </w:r>
      <w:r>
        <w:rPr>
          <w:color w:val="000000"/>
        </w:rPr>
        <w:t xml:space="preserve"> </w:t>
      </w:r>
      <w:r w:rsidRPr="00B04411">
        <w:t xml:space="preserve">Following data processing and cleaning procedures, </w:t>
      </w:r>
      <w:r>
        <w:t xml:space="preserve">client satisfaction surveys, </w:t>
      </w:r>
      <w:r w:rsidRPr="00B04411">
        <w:t xml:space="preserve">quantitative baseline and follow-up data </w:t>
      </w:r>
      <w:r>
        <w:t xml:space="preserve">and success case study transcripts </w:t>
      </w:r>
      <w:r w:rsidRPr="00B04411">
        <w:t>will be encrypted and transferred to CDC Project Officers using CDC’s secure dat</w:t>
      </w:r>
      <w:r>
        <w:t>a</w:t>
      </w:r>
      <w:r w:rsidRPr="00B04411">
        <w:t xml:space="preserve"> network (SDN).</w:t>
      </w:r>
      <w:r w:rsidRPr="00B04411">
        <w:rPr>
          <w:rFonts w:ascii="Arial" w:hAnsi="Arial" w:cs="Arial"/>
        </w:rPr>
        <w:t xml:space="preserve"> </w:t>
      </w:r>
      <w:r w:rsidRPr="00B04411">
        <w:rPr>
          <w:color w:val="000000"/>
        </w:rPr>
        <w:t>CDC collaborators will not obtain individually identifiable private information. Study data files will never include any personally identifying data and data observations will be indexed using only the unique Study ID numbers. Contact log data will not be sent to the CDC.</w:t>
      </w:r>
      <w:r>
        <w:rPr>
          <w:color w:val="000000"/>
        </w:rPr>
        <w:t xml:space="preserve"> </w:t>
      </w:r>
      <w:r w:rsidRPr="00B04411">
        <w:rPr>
          <w:color w:val="000000"/>
        </w:rPr>
        <w:t xml:space="preserve"> The project officers will establish a Memorandum of Understanding between CDC and the study site which prohibits them, under any circumstances, from providing the CDC team </w:t>
      </w:r>
      <w:r>
        <w:rPr>
          <w:color w:val="000000"/>
        </w:rPr>
        <w:t xml:space="preserve">with </w:t>
      </w:r>
      <w:r w:rsidRPr="00B04411">
        <w:rPr>
          <w:color w:val="000000"/>
        </w:rPr>
        <w:t>the linkage between study ID numbers and participants’ names.</w:t>
      </w:r>
    </w:p>
    <w:p w:rsidR="00233065" w:rsidRDefault="00233065" w:rsidP="00233065"/>
    <w:p w:rsidR="00233065" w:rsidRDefault="00233065" w:rsidP="00233065">
      <w:pPr>
        <w:autoSpaceDE w:val="0"/>
        <w:autoSpaceDN w:val="0"/>
        <w:adjustRightInd w:val="0"/>
      </w:pPr>
      <w:r w:rsidRPr="002149D9">
        <w:lastRenderedPageBreak/>
        <w:t xml:space="preserve">CDC staff will not have access to any identifying information. De-identified data (including the baseline, follow-up </w:t>
      </w:r>
      <w:r w:rsidR="00E53696">
        <w:t>questionnaires</w:t>
      </w:r>
      <w:r w:rsidRPr="002149D9">
        <w:t xml:space="preserve">, arm assignment (i.e., assignment to the experimental or control arm), </w:t>
      </w:r>
      <w:r>
        <w:t xml:space="preserve">client satisfaction surveys, success case study transcripts, </w:t>
      </w:r>
      <w:r w:rsidRPr="002149D9">
        <w:t>and session attendance (i.e., number of intervention sessions attended) will be transmitted to CDC via a secure data network.</w:t>
      </w:r>
      <w:r>
        <w:t xml:space="preserve">  </w:t>
      </w:r>
      <w:r w:rsidRPr="002149D9">
        <w:t>De</w:t>
      </w:r>
      <w:r w:rsidR="00EC3480">
        <w:t>-</w:t>
      </w:r>
      <w:r w:rsidRPr="002149D9">
        <w:t>identified study data will be maintained at the site and CDC indefinitely.</w:t>
      </w:r>
    </w:p>
    <w:p w:rsidR="00762E33" w:rsidRPr="00B04411" w:rsidRDefault="00762E33" w:rsidP="00762E33">
      <w:pPr>
        <w:rPr>
          <w:color w:val="000000"/>
        </w:rPr>
      </w:pPr>
      <w:bookmarkStart w:id="39" w:name="here"/>
      <w:bookmarkEnd w:id="39"/>
    </w:p>
    <w:p w:rsidR="008B43BD" w:rsidRPr="00B04411" w:rsidRDefault="008B43BD" w:rsidP="008F368B">
      <w:pPr>
        <w:autoSpaceDE w:val="0"/>
        <w:autoSpaceDN w:val="0"/>
        <w:adjustRightInd w:val="0"/>
        <w:rPr>
          <w:color w:val="000000"/>
        </w:rPr>
      </w:pPr>
      <w:r w:rsidRPr="00B04411">
        <w:rPr>
          <w:color w:val="000000"/>
        </w:rPr>
        <w:t xml:space="preserve">All eligible participants interested in participating in the study will be asked to provide written consent before enrolling in the study.  </w:t>
      </w:r>
      <w:r w:rsidR="008F368B" w:rsidRPr="00B04411">
        <w:rPr>
          <w:color w:val="000000"/>
        </w:rPr>
        <w:t xml:space="preserve">Participants will take part in an informed consent process </w:t>
      </w:r>
      <w:r w:rsidR="004D1EF9">
        <w:rPr>
          <w:color w:val="000000"/>
        </w:rPr>
        <w:t>with study staff</w:t>
      </w:r>
      <w:r w:rsidRPr="00B04411">
        <w:rPr>
          <w:color w:val="000000"/>
        </w:rPr>
        <w:t xml:space="preserve"> in a private location</w:t>
      </w:r>
      <w:r w:rsidR="008F368B" w:rsidRPr="00B04411">
        <w:rPr>
          <w:color w:val="000000"/>
        </w:rPr>
        <w:t xml:space="preserve">. These study staff will be trained to introduce the RCT and to discuss informed consent with the young AAMSM. Study staff will read the consent information to potential participants prior to beginning the baseline ACASI session and thus prior to randomizing participants into the intervention or wait-list control condition. Participants will be offered a copy of the consent form to read along with the study staff member; they may have a copy of the consent form to keep if they wish. A separate informed consent procedure will be conducted for the Success Case Study. Consenting participants will be asked to sign the informed consent document. The originals of the signed consent forms </w:t>
      </w:r>
      <w:r w:rsidR="00780A4A">
        <w:rPr>
          <w:color w:val="000000"/>
        </w:rPr>
        <w:t>will be stored</w:t>
      </w:r>
      <w:r w:rsidR="008F368B" w:rsidRPr="00B04411">
        <w:rPr>
          <w:color w:val="000000"/>
        </w:rPr>
        <w:t xml:space="preserve"> in locked file cabinets within a locked private office.</w:t>
      </w:r>
      <w:r w:rsidRPr="00B04411">
        <w:rPr>
          <w:color w:val="000000"/>
        </w:rPr>
        <w:t xml:space="preserve">  </w:t>
      </w:r>
    </w:p>
    <w:p w:rsidR="008B43BD" w:rsidRPr="00B04411" w:rsidRDefault="008B43BD" w:rsidP="008F368B">
      <w:pPr>
        <w:autoSpaceDE w:val="0"/>
        <w:autoSpaceDN w:val="0"/>
        <w:adjustRightInd w:val="0"/>
        <w:rPr>
          <w:color w:val="000000"/>
        </w:rPr>
      </w:pPr>
    </w:p>
    <w:p w:rsidR="008F368B" w:rsidRPr="00B04411" w:rsidRDefault="008B43BD" w:rsidP="008F368B">
      <w:pPr>
        <w:autoSpaceDE w:val="0"/>
        <w:autoSpaceDN w:val="0"/>
        <w:adjustRightInd w:val="0"/>
        <w:rPr>
          <w:color w:val="000000"/>
        </w:rPr>
      </w:pPr>
      <w:r w:rsidRPr="00B04411">
        <w:rPr>
          <w:color w:val="000000"/>
        </w:rPr>
        <w:t xml:space="preserve">The informed consent document is provided in </w:t>
      </w:r>
      <w:r w:rsidR="00627DA9" w:rsidRPr="00627DA9">
        <w:rPr>
          <w:b/>
          <w:color w:val="000000"/>
        </w:rPr>
        <w:t>Attachment 4b</w:t>
      </w:r>
      <w:r w:rsidRPr="00B04411">
        <w:rPr>
          <w:color w:val="000000"/>
        </w:rPr>
        <w:t xml:space="preserve"> for the Success Case Study</w:t>
      </w:r>
      <w:r w:rsidR="00E53696">
        <w:rPr>
          <w:color w:val="000000"/>
        </w:rPr>
        <w:t xml:space="preserve"> Interviews</w:t>
      </w:r>
      <w:r w:rsidRPr="00B04411">
        <w:rPr>
          <w:color w:val="000000"/>
        </w:rPr>
        <w:t xml:space="preserve">. Consent forms provide details of the study procedures, risks, benefits, site contact information, and the nature of </w:t>
      </w:r>
      <w:r w:rsidR="00EC3480">
        <w:rPr>
          <w:color w:val="000000"/>
        </w:rPr>
        <w:t xml:space="preserve">privacy </w:t>
      </w:r>
      <w:r w:rsidRPr="00B04411">
        <w:rPr>
          <w:color w:val="000000"/>
        </w:rPr>
        <w:t xml:space="preserve">and voluntary participation. The consent process also provides information about the trial and that the participant will receive a token of appreciation. Participants will be informed that their data will be kept in a secure manner, the data will be reported in aggregate format, and </w:t>
      </w:r>
      <w:r w:rsidRPr="00B04411">
        <w:rPr>
          <w:iCs/>
          <w:color w:val="000000"/>
        </w:rPr>
        <w:t xml:space="preserve">names </w:t>
      </w:r>
      <w:r w:rsidRPr="00B04411">
        <w:rPr>
          <w:color w:val="000000"/>
        </w:rPr>
        <w:t xml:space="preserve">will not be in any report about this study.  Participants will also be informed that no identifying information will be attached to the assessments, just an ID number. Participants will be told that personal information will not be disclosed, unless otherwise compelled by law.  This project was </w:t>
      </w:r>
      <w:r w:rsidR="009C17CB">
        <w:rPr>
          <w:color w:val="000000"/>
        </w:rPr>
        <w:t xml:space="preserve">originally </w:t>
      </w:r>
      <w:r w:rsidRPr="00B04411">
        <w:rPr>
          <w:color w:val="000000"/>
        </w:rPr>
        <w:t>approved by the local IRB</w:t>
      </w:r>
      <w:r w:rsidR="003F3F8D" w:rsidRPr="00B04411">
        <w:rPr>
          <w:color w:val="000000"/>
        </w:rPr>
        <w:t xml:space="preserve"> on </w:t>
      </w:r>
      <w:r w:rsidR="001205C8" w:rsidRPr="00B04411">
        <w:rPr>
          <w:color w:val="000000"/>
        </w:rPr>
        <w:t>March 25, 2011</w:t>
      </w:r>
      <w:r w:rsidR="00D974B9">
        <w:rPr>
          <w:color w:val="000000"/>
        </w:rPr>
        <w:t>.  The project submits an IRB continuation each year.  The current continuation was approved on March 25, 2014</w:t>
      </w:r>
      <w:r w:rsidR="00DB0A15" w:rsidRPr="00B04411">
        <w:rPr>
          <w:color w:val="000000"/>
        </w:rPr>
        <w:t xml:space="preserve"> </w:t>
      </w:r>
      <w:r w:rsidRPr="00B04411">
        <w:rPr>
          <w:color w:val="000000"/>
        </w:rPr>
        <w:t>(</w:t>
      </w:r>
      <w:r w:rsidR="00627DA9" w:rsidRPr="00627DA9">
        <w:rPr>
          <w:b/>
          <w:color w:val="000000"/>
        </w:rPr>
        <w:t>Attachment 5a</w:t>
      </w:r>
      <w:r w:rsidRPr="00B04411">
        <w:rPr>
          <w:color w:val="000000"/>
        </w:rPr>
        <w:t>)</w:t>
      </w:r>
      <w:r w:rsidR="00F56C63" w:rsidRPr="00B04411">
        <w:rPr>
          <w:color w:val="000000"/>
        </w:rPr>
        <w:t xml:space="preserve"> and NCHHSTP project determination (</w:t>
      </w:r>
      <w:r w:rsidR="00627DA9" w:rsidRPr="00627DA9">
        <w:rPr>
          <w:b/>
          <w:color w:val="000000"/>
        </w:rPr>
        <w:t>Attachment 5b</w:t>
      </w:r>
      <w:r w:rsidR="00F56C63" w:rsidRPr="00B04411">
        <w:rPr>
          <w:color w:val="000000"/>
        </w:rPr>
        <w:t>)</w:t>
      </w:r>
      <w:r w:rsidRPr="00B04411">
        <w:rPr>
          <w:color w:val="000000"/>
        </w:rPr>
        <w:t xml:space="preserve">. </w:t>
      </w:r>
    </w:p>
    <w:p w:rsidR="008F368B" w:rsidRPr="00B04411" w:rsidRDefault="008F368B" w:rsidP="008F368B">
      <w:pPr>
        <w:autoSpaceDE w:val="0"/>
        <w:autoSpaceDN w:val="0"/>
        <w:adjustRightInd w:val="0"/>
        <w:rPr>
          <w:rFonts w:ascii="Arial" w:hAnsi="Arial" w:cs="Arial"/>
        </w:rPr>
      </w:pPr>
    </w:p>
    <w:p w:rsidR="008F368B" w:rsidRPr="00B04411" w:rsidRDefault="008F368B" w:rsidP="008F368B">
      <w:pPr>
        <w:autoSpaceDE w:val="0"/>
        <w:autoSpaceDN w:val="0"/>
        <w:adjustRightInd w:val="0"/>
        <w:rPr>
          <w:rFonts w:ascii="Arial" w:hAnsi="Arial" w:cs="Arial"/>
        </w:rPr>
      </w:pPr>
    </w:p>
    <w:p w:rsidR="003F3F8D" w:rsidRPr="00B04411" w:rsidRDefault="003F3F8D" w:rsidP="007477AF">
      <w:pPr>
        <w:autoSpaceDE w:val="0"/>
        <w:autoSpaceDN w:val="0"/>
        <w:adjustRightInd w:val="0"/>
      </w:pPr>
      <w:r w:rsidRPr="00B04411">
        <w:t xml:space="preserve">All participants will be informed that participation in this RCT is completely voluntary. Potentially eligible young </w:t>
      </w:r>
      <w:r w:rsidR="004F61D2" w:rsidRPr="00B04411">
        <w:t xml:space="preserve">men </w:t>
      </w:r>
      <w:r w:rsidRPr="00B04411">
        <w:t xml:space="preserve">may refuse to participate in the project without penalty. Once consenting participants have begun the baseline questionnaire or even if they have completed the baseline questionnaire, they can refuse to answer any question or end their participation without any penalty. </w:t>
      </w:r>
      <w:r w:rsidR="004F61D2" w:rsidRPr="00B04411">
        <w:t>Men</w:t>
      </w:r>
      <w:r w:rsidRPr="00B04411">
        <w:t xml:space="preserve"> who consent to the research study and who are randomly assigned to the intervention arm will be informed of the start date of the </w:t>
      </w:r>
      <w:r w:rsidR="00B730AC" w:rsidRPr="00B04411">
        <w:t>MLMS</w:t>
      </w:r>
      <w:r w:rsidRPr="00B04411">
        <w:t xml:space="preserve"> sessions. All subjects may decline to be contacted by study staff for </w:t>
      </w:r>
      <w:r w:rsidR="00B730AC" w:rsidRPr="00B04411">
        <w:t>MLMS</w:t>
      </w:r>
      <w:r w:rsidRPr="00B04411">
        <w:t xml:space="preserve"> sessions and/or for the three- and six-month follow-up interviews </w:t>
      </w:r>
      <w:r w:rsidR="004F61D2" w:rsidRPr="00B04411">
        <w:t>at anytime</w:t>
      </w:r>
      <w:r w:rsidRPr="00B04411">
        <w:t xml:space="preserve">. </w:t>
      </w:r>
      <w:r w:rsidR="009C17CB">
        <w:t>S</w:t>
      </w:r>
      <w:r w:rsidRPr="00B04411">
        <w:t>tudy staff will have available alternative resource-referral information for participants who de</w:t>
      </w:r>
      <w:r w:rsidR="007477AF" w:rsidRPr="00B04411">
        <w:t xml:space="preserve">cide to withdraw from the study.  </w:t>
      </w:r>
      <w:r w:rsidRPr="00B04411">
        <w:t xml:space="preserve">Participants whom study </w:t>
      </w:r>
      <w:proofErr w:type="gramStart"/>
      <w:r w:rsidRPr="00B04411">
        <w:t>staff deem</w:t>
      </w:r>
      <w:proofErr w:type="gramEnd"/>
      <w:r w:rsidRPr="00B04411">
        <w:t xml:space="preserve"> mentally unable to give informed consent will not be consented for the research but will be eligible for other locally available resources.</w:t>
      </w:r>
    </w:p>
    <w:p w:rsidR="00762E33" w:rsidRPr="00B04411" w:rsidRDefault="00653B76" w:rsidP="003F3F8D">
      <w:pPr>
        <w:rPr>
          <w:color w:val="000000"/>
        </w:rPr>
      </w:pPr>
      <w:r w:rsidRPr="00B04411">
        <w:rPr>
          <w:color w:val="000000"/>
        </w:rPr>
        <w:t xml:space="preserve"> </w:t>
      </w:r>
    </w:p>
    <w:p w:rsidR="00653B76" w:rsidRPr="00B04411" w:rsidRDefault="00653B76" w:rsidP="00653B76">
      <w:pPr>
        <w:pStyle w:val="Heading2"/>
      </w:pPr>
      <w:bookmarkStart w:id="40" w:name="_Toc140978035"/>
      <w:bookmarkStart w:id="41" w:name="_Toc153858315"/>
      <w:bookmarkStart w:id="42" w:name="_Toc170288935"/>
      <w:r w:rsidRPr="00B04411">
        <w:lastRenderedPageBreak/>
        <w:t>11.</w:t>
      </w:r>
      <w:r w:rsidRPr="00B04411">
        <w:tab/>
        <w:t>Justification for Sensitive Questions</w:t>
      </w:r>
      <w:bookmarkEnd w:id="40"/>
      <w:bookmarkEnd w:id="41"/>
      <w:bookmarkEnd w:id="42"/>
      <w:r w:rsidRPr="00B04411">
        <w:t xml:space="preserve"> </w:t>
      </w:r>
    </w:p>
    <w:p w:rsidR="00DE1F3E" w:rsidRPr="00B04411" w:rsidRDefault="00DE1F3E" w:rsidP="00762E33">
      <w:pPr>
        <w:pStyle w:val="bodytextpsg"/>
        <w:spacing w:line="240" w:lineRule="auto"/>
        <w:ind w:firstLine="0"/>
      </w:pPr>
      <w:r w:rsidRPr="00B04411">
        <w:t xml:space="preserve">Baseline and follow-up assessments used to evaluate the </w:t>
      </w:r>
      <w:r w:rsidR="00B730AC" w:rsidRPr="00B04411">
        <w:t>MLMS</w:t>
      </w:r>
      <w:r w:rsidRPr="00B04411">
        <w:t xml:space="preserve"> group-level HIV prevention intervention will include questionnaire items commonly considered of a sensitive nature. These questionnaire items will assess RCT participants’ oral and anal sexual behaviors with partners who are male, female and transgender. Although these questions are considered private, and while some participants may feel uncomfortable answering such questions, the goal of most HIV prevention research is to evaluate hypothesized reductions in potentially “risky” sexual behaviors, including specific sexual practices where condoms are not used. The only currently available method for assessing the efficacy of HIV prevention interventions among study participants is to pose such questions in a private data collection session. To increase our participants’ comfort and honesty in answering potentially sensitive questions, we are implementing two specific procedures: 1) we will conduct an informed consent process that indicates the nature of questions to be assessed during the data collection session and the option to refuse to answer any question at any time for any reason; and 2) we are using ACASI data collection methods </w:t>
      </w:r>
      <w:r w:rsidR="00963123">
        <w:t xml:space="preserve">for sensitive questions </w:t>
      </w:r>
      <w:r w:rsidRPr="00B04411">
        <w:t xml:space="preserve">to reduce the embarrassment of participants in answering </w:t>
      </w:r>
      <w:r w:rsidR="00F564D1">
        <w:t xml:space="preserve">these types of </w:t>
      </w:r>
      <w:r w:rsidRPr="00B04411">
        <w:t>questions. Additional questions that may be considered sensitive by our study population are related to attitudes and belief</w:t>
      </w:r>
      <w:r w:rsidR="00990095" w:rsidRPr="00B04411">
        <w:t>s about homosexuality</w:t>
      </w:r>
      <w:r w:rsidRPr="00B04411">
        <w:t xml:space="preserve">, substance use, incarceration, </w:t>
      </w:r>
      <w:r w:rsidR="00E96638" w:rsidRPr="00B04411">
        <w:t xml:space="preserve">sexual abuse, experiences with racism, </w:t>
      </w:r>
      <w:r w:rsidRPr="00B04411">
        <w:t>and sexually transmitted infections. To reduce any anxiety about participants’ responses to these potentially sensitive items, the informed consent process will assure participants that their responses will not be linked to their names and that their responses are grouped with the responses of other study participants so that there is no possible way to identify a person with their answers.</w:t>
      </w:r>
    </w:p>
    <w:p w:rsidR="00DE1F3E" w:rsidRPr="00B04411" w:rsidRDefault="00DE1F3E" w:rsidP="00762E33">
      <w:pPr>
        <w:pStyle w:val="bodytextpsg"/>
        <w:spacing w:line="240" w:lineRule="auto"/>
        <w:ind w:firstLine="0"/>
      </w:pPr>
    </w:p>
    <w:p w:rsidR="00D96A2B" w:rsidRPr="00B04411" w:rsidRDefault="00B04411" w:rsidP="00D96A2B">
      <w:pPr>
        <w:pStyle w:val="bodytextpsg"/>
        <w:spacing w:line="240" w:lineRule="auto"/>
        <w:ind w:firstLine="0"/>
      </w:pPr>
      <w:r>
        <w:t>This study includes the following s</w:t>
      </w:r>
      <w:r w:rsidR="00D96A2B" w:rsidRPr="00B04411">
        <w:t xml:space="preserve">ensitive questions </w:t>
      </w:r>
      <w:r>
        <w:t xml:space="preserve">in the baseline and follow-up </w:t>
      </w:r>
      <w:r w:rsidR="00553BE6" w:rsidRPr="00B04411">
        <w:t>assessment</w:t>
      </w:r>
      <w:r>
        <w:t>s:</w:t>
      </w:r>
    </w:p>
    <w:p w:rsidR="00571671" w:rsidRPr="00B04411" w:rsidRDefault="00571671" w:rsidP="00D96A2B">
      <w:pPr>
        <w:pStyle w:val="bodytextpsg"/>
        <w:spacing w:line="240" w:lineRule="auto"/>
        <w:ind w:firstLine="0"/>
      </w:pPr>
    </w:p>
    <w:tbl>
      <w:tblPr>
        <w:tblStyle w:val="TableGrid"/>
        <w:tblW w:w="0" w:type="auto"/>
        <w:tblLook w:val="01E0" w:firstRow="1" w:lastRow="1" w:firstColumn="1" w:lastColumn="1" w:noHBand="0" w:noVBand="0"/>
      </w:tblPr>
      <w:tblGrid>
        <w:gridCol w:w="3438"/>
        <w:gridCol w:w="2946"/>
        <w:gridCol w:w="3192"/>
      </w:tblGrid>
      <w:tr w:rsidR="00B04411" w:rsidRPr="00B04411" w:rsidTr="00BB2DE6">
        <w:tc>
          <w:tcPr>
            <w:tcW w:w="3438" w:type="dxa"/>
            <w:vMerge w:val="restart"/>
          </w:tcPr>
          <w:p w:rsidR="00B04411" w:rsidRPr="00B04411" w:rsidRDefault="00B04411" w:rsidP="00D96A2B">
            <w:pPr>
              <w:pStyle w:val="bodytextpsg"/>
              <w:rPr>
                <w:b/>
              </w:rPr>
            </w:pPr>
            <w:r w:rsidRPr="00B04411">
              <w:rPr>
                <w:b/>
              </w:rPr>
              <w:t>Section Name</w:t>
            </w:r>
          </w:p>
        </w:tc>
        <w:tc>
          <w:tcPr>
            <w:tcW w:w="6138" w:type="dxa"/>
            <w:gridSpan w:val="2"/>
          </w:tcPr>
          <w:p w:rsidR="00B04411" w:rsidRDefault="00E53696" w:rsidP="00B04411">
            <w:pPr>
              <w:pStyle w:val="bodytextpsg"/>
              <w:spacing w:line="240" w:lineRule="auto"/>
              <w:ind w:firstLine="0"/>
              <w:jc w:val="center"/>
              <w:rPr>
                <w:b/>
              </w:rPr>
            </w:pPr>
            <w:r>
              <w:rPr>
                <w:b/>
              </w:rPr>
              <w:t>Questionnaire</w:t>
            </w:r>
          </w:p>
        </w:tc>
      </w:tr>
      <w:tr w:rsidR="00B04411" w:rsidRPr="00B04411" w:rsidTr="00BB2DE6">
        <w:tc>
          <w:tcPr>
            <w:tcW w:w="3438" w:type="dxa"/>
            <w:vMerge/>
          </w:tcPr>
          <w:p w:rsidR="00B04411" w:rsidRPr="00B04411" w:rsidRDefault="00B04411" w:rsidP="00D96A2B">
            <w:pPr>
              <w:pStyle w:val="bodytextpsg"/>
              <w:spacing w:line="240" w:lineRule="auto"/>
              <w:ind w:firstLine="0"/>
              <w:rPr>
                <w:b/>
              </w:rPr>
            </w:pPr>
          </w:p>
        </w:tc>
        <w:tc>
          <w:tcPr>
            <w:tcW w:w="2946" w:type="dxa"/>
          </w:tcPr>
          <w:p w:rsidR="00B04411" w:rsidRPr="00B04411" w:rsidRDefault="00B04411" w:rsidP="00B04411">
            <w:pPr>
              <w:pStyle w:val="bodytextpsg"/>
              <w:spacing w:line="240" w:lineRule="auto"/>
              <w:ind w:firstLine="0"/>
              <w:jc w:val="center"/>
              <w:rPr>
                <w:b/>
              </w:rPr>
            </w:pPr>
            <w:r>
              <w:rPr>
                <w:b/>
              </w:rPr>
              <w:t>Baseline</w:t>
            </w:r>
          </w:p>
        </w:tc>
        <w:tc>
          <w:tcPr>
            <w:tcW w:w="3192" w:type="dxa"/>
          </w:tcPr>
          <w:p w:rsidR="00B04411" w:rsidRDefault="00B04411" w:rsidP="00B04411">
            <w:pPr>
              <w:pStyle w:val="bodytextpsg"/>
              <w:spacing w:line="240" w:lineRule="auto"/>
              <w:ind w:firstLine="0"/>
              <w:jc w:val="center"/>
              <w:rPr>
                <w:b/>
              </w:rPr>
            </w:pPr>
            <w:r>
              <w:rPr>
                <w:b/>
              </w:rPr>
              <w:t>Follow-up</w:t>
            </w:r>
          </w:p>
        </w:tc>
      </w:tr>
      <w:tr w:rsidR="00B04411" w:rsidRPr="00B04411" w:rsidTr="00BB2DE6">
        <w:tc>
          <w:tcPr>
            <w:tcW w:w="3438" w:type="dxa"/>
          </w:tcPr>
          <w:p w:rsidR="00B04411" w:rsidRPr="00B04411" w:rsidRDefault="00B04411" w:rsidP="00D96A2B">
            <w:pPr>
              <w:pStyle w:val="bodytextpsg"/>
              <w:spacing w:line="240" w:lineRule="auto"/>
              <w:ind w:firstLine="0"/>
            </w:pPr>
            <w:r w:rsidRPr="00B04411">
              <w:t>Demographics</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04411" w:rsidP="00D96A2B">
            <w:pPr>
              <w:pStyle w:val="bodytextpsg"/>
              <w:spacing w:line="240" w:lineRule="auto"/>
              <w:ind w:firstLine="0"/>
            </w:pPr>
            <w:r>
              <w:t>Integrated Race and Sexuality</w:t>
            </w:r>
            <w:r w:rsidRPr="00B04411">
              <w:t xml:space="preserve"> </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04411" w:rsidP="00D96A2B">
            <w:pPr>
              <w:pStyle w:val="bodytextpsg"/>
              <w:spacing w:line="240" w:lineRule="auto"/>
              <w:ind w:firstLine="0"/>
            </w:pPr>
            <w:r>
              <w:t>Sexual Behaviors</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B2DE6" w:rsidRPr="00B04411" w:rsidTr="00BB2DE6">
        <w:tc>
          <w:tcPr>
            <w:tcW w:w="3438" w:type="dxa"/>
          </w:tcPr>
          <w:p w:rsidR="00BB2DE6" w:rsidRDefault="00BB2DE6" w:rsidP="00BB2DE6">
            <w:pPr>
              <w:pStyle w:val="bodytextpsg"/>
              <w:spacing w:line="240" w:lineRule="auto"/>
              <w:ind w:firstLine="0"/>
            </w:pPr>
            <w:r>
              <w:t>Sexual Abuse History</w:t>
            </w:r>
          </w:p>
        </w:tc>
        <w:tc>
          <w:tcPr>
            <w:tcW w:w="2946" w:type="dxa"/>
          </w:tcPr>
          <w:p w:rsidR="00BB2DE6"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B2DE6" w:rsidRPr="00C926B8" w:rsidRDefault="00BB2DE6" w:rsidP="00C926B8">
            <w:pPr>
              <w:pStyle w:val="bodytextpsg"/>
              <w:spacing w:line="240" w:lineRule="auto"/>
              <w:ind w:firstLine="0"/>
              <w:jc w:val="center"/>
              <w:rPr>
                <w:rFonts w:asciiTheme="minorHAnsi" w:hAnsiTheme="minorHAnsi"/>
              </w:rPr>
            </w:pPr>
          </w:p>
        </w:tc>
      </w:tr>
      <w:tr w:rsidR="00B04411" w:rsidRPr="00B04411" w:rsidTr="00BB2DE6">
        <w:tc>
          <w:tcPr>
            <w:tcW w:w="3438" w:type="dxa"/>
          </w:tcPr>
          <w:p w:rsidR="00B04411" w:rsidRPr="00B04411" w:rsidRDefault="00BB2DE6" w:rsidP="00D96A2B">
            <w:pPr>
              <w:pStyle w:val="bodytextpsg"/>
              <w:spacing w:line="240" w:lineRule="auto"/>
              <w:ind w:firstLine="0"/>
            </w:pPr>
            <w:r>
              <w:t>Internalized Homophobia</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Gender Role Conflict</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Social Support for Safer Sex/Risk Reduction</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B04411" w:rsidP="00C926B8">
            <w:pPr>
              <w:pStyle w:val="bodytextpsg"/>
              <w:spacing w:line="240" w:lineRule="auto"/>
              <w:ind w:firstLine="0"/>
              <w:jc w:val="center"/>
              <w:rPr>
                <w:rFonts w:asciiTheme="minorHAnsi" w:hAnsiTheme="minorHAnsi"/>
              </w:rPr>
            </w:pPr>
          </w:p>
        </w:tc>
      </w:tr>
      <w:tr w:rsidR="00B04411" w:rsidRPr="00B04411" w:rsidTr="00BB2DE6">
        <w:tc>
          <w:tcPr>
            <w:tcW w:w="3438" w:type="dxa"/>
          </w:tcPr>
          <w:p w:rsidR="00B04411" w:rsidRPr="00B04411" w:rsidRDefault="00BB2DE6" w:rsidP="00D96A2B">
            <w:pPr>
              <w:pStyle w:val="bodytextpsg"/>
              <w:spacing w:line="240" w:lineRule="auto"/>
              <w:ind w:firstLine="0"/>
            </w:pPr>
            <w:r>
              <w:t>Homophobia and Sexual Identity/Sexual Relationships</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HIV and STD Testing</w:t>
            </w:r>
            <w:r w:rsidR="00B04411" w:rsidRPr="00B04411">
              <w:t xml:space="preserve"> </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Self-efficacy for Condoms and Partner Communication</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04411" w:rsidP="00BB2DE6">
            <w:pPr>
              <w:pStyle w:val="bodytextpsg"/>
              <w:spacing w:line="240" w:lineRule="auto"/>
              <w:ind w:firstLine="0"/>
            </w:pPr>
            <w:r w:rsidRPr="00B04411">
              <w:t xml:space="preserve">HIV </w:t>
            </w:r>
            <w:r w:rsidR="00BB2DE6">
              <w:t xml:space="preserve">Care and </w:t>
            </w:r>
            <w:r w:rsidRPr="00B04411">
              <w:t xml:space="preserve">Treatment </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Alcohol and Drug Use</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B2DE6" w:rsidRPr="00B04411" w:rsidTr="00BB2DE6">
        <w:tc>
          <w:tcPr>
            <w:tcW w:w="3438" w:type="dxa"/>
          </w:tcPr>
          <w:p w:rsidR="00BB2DE6" w:rsidRDefault="00BB2DE6" w:rsidP="00D96A2B">
            <w:pPr>
              <w:pStyle w:val="bodytextpsg"/>
              <w:spacing w:line="240" w:lineRule="auto"/>
              <w:ind w:firstLine="0"/>
            </w:pPr>
            <w:r>
              <w:t>Internet and Cell Phone Use</w:t>
            </w:r>
          </w:p>
        </w:tc>
        <w:tc>
          <w:tcPr>
            <w:tcW w:w="2946" w:type="dxa"/>
          </w:tcPr>
          <w:p w:rsidR="00BB2DE6"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B2DE6"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B2DE6" w:rsidRPr="00B04411" w:rsidTr="00BB2DE6">
        <w:tc>
          <w:tcPr>
            <w:tcW w:w="3438" w:type="dxa"/>
          </w:tcPr>
          <w:p w:rsidR="00BB2DE6" w:rsidRDefault="00BB2DE6" w:rsidP="00D96A2B">
            <w:pPr>
              <w:pStyle w:val="bodytextpsg"/>
              <w:spacing w:line="240" w:lineRule="auto"/>
              <w:ind w:firstLine="0"/>
            </w:pPr>
            <w:r>
              <w:t>Psychological Distress</w:t>
            </w:r>
          </w:p>
        </w:tc>
        <w:tc>
          <w:tcPr>
            <w:tcW w:w="2946" w:type="dxa"/>
          </w:tcPr>
          <w:p w:rsidR="00BB2DE6"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B2DE6"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bl>
    <w:p w:rsidR="00BF00CA" w:rsidRPr="00B04411" w:rsidRDefault="00BF00CA" w:rsidP="00BF00CA">
      <w:pPr>
        <w:pStyle w:val="bodytextpsg"/>
        <w:spacing w:line="240" w:lineRule="auto"/>
        <w:ind w:firstLine="0"/>
      </w:pPr>
    </w:p>
    <w:p w:rsidR="00C87A7E" w:rsidRPr="00B04411" w:rsidRDefault="00BF00CA" w:rsidP="00762E33">
      <w:pPr>
        <w:pStyle w:val="bodytextpsg"/>
        <w:spacing w:line="240" w:lineRule="auto"/>
        <w:ind w:firstLine="0"/>
      </w:pPr>
      <w:r w:rsidRPr="00B04411">
        <w:t>W</w:t>
      </w:r>
      <w:r w:rsidR="00653B76" w:rsidRPr="00B04411">
        <w:t>ithout this information the study would not be able to answer the primary research question of whether the proposed risk reduction intervention is effective.  These data will increase our understanding of the HIV prevention n</w:t>
      </w:r>
      <w:r w:rsidR="00BC6EE3" w:rsidRPr="00B04411">
        <w:t xml:space="preserve">eeds among </w:t>
      </w:r>
      <w:r w:rsidR="00BC231C">
        <w:t>AA</w:t>
      </w:r>
      <w:r w:rsidR="00BC6EE3" w:rsidRPr="00B04411">
        <w:t>MSM</w:t>
      </w:r>
      <w:r w:rsidR="00653B76" w:rsidRPr="00B04411">
        <w:t xml:space="preserve">.  During the consent process, participants will be informed that this study involves collecting sensitive information.  Participants will also be informed at the beginning of </w:t>
      </w:r>
      <w:r w:rsidR="00C87A7E" w:rsidRPr="00B04411">
        <w:t xml:space="preserve">each assessment </w:t>
      </w:r>
      <w:r w:rsidR="00653B76" w:rsidRPr="00B04411">
        <w:t xml:space="preserve">of their right to skip questions that they do not wish to answer.  The screening instrument involves several sensitive questions; however, this information is critical to determine eligibility for the study.  Participants will be consented before answering the screening questions. </w:t>
      </w:r>
    </w:p>
    <w:p w:rsidR="00C87A7E" w:rsidRPr="00B04411" w:rsidRDefault="00C87A7E" w:rsidP="00762E33">
      <w:pPr>
        <w:pStyle w:val="bodytextpsg"/>
        <w:spacing w:line="240" w:lineRule="auto"/>
        <w:ind w:firstLine="0"/>
      </w:pPr>
    </w:p>
    <w:p w:rsidR="00653B76" w:rsidRPr="00B04411" w:rsidRDefault="00653B76" w:rsidP="00B63953">
      <w:pPr>
        <w:pStyle w:val="Heading2"/>
        <w:numPr>
          <w:ilvl w:val="0"/>
          <w:numId w:val="4"/>
        </w:numPr>
      </w:pPr>
      <w:bookmarkStart w:id="43" w:name="_Toc140978036"/>
      <w:bookmarkStart w:id="44" w:name="_Toc153858316"/>
      <w:bookmarkStart w:id="45" w:name="_Toc155765738"/>
      <w:bookmarkStart w:id="46" w:name="_Toc170288936"/>
      <w:r w:rsidRPr="00B04411">
        <w:t>Estimates of Annualized Burden Hours and Costs</w:t>
      </w:r>
      <w:bookmarkEnd w:id="43"/>
      <w:bookmarkEnd w:id="44"/>
      <w:bookmarkEnd w:id="45"/>
      <w:bookmarkEnd w:id="46"/>
      <w:r w:rsidRPr="00B04411">
        <w:t xml:space="preserve"> </w:t>
      </w:r>
      <w:bookmarkStart w:id="47" w:name="_Toc140979761"/>
    </w:p>
    <w:p w:rsidR="00653B76" w:rsidRPr="00B04411" w:rsidRDefault="00653B76" w:rsidP="00653B76">
      <w:pPr>
        <w:rPr>
          <w:color w:val="000000"/>
        </w:rPr>
      </w:pPr>
      <w:r w:rsidRPr="00B04411">
        <w:rPr>
          <w:color w:val="000000"/>
        </w:rPr>
        <w:t>12A.</w:t>
      </w:r>
    </w:p>
    <w:p w:rsidR="00A649B9" w:rsidRDefault="00A649B9" w:rsidP="00653B76">
      <w:pPr>
        <w:rPr>
          <w:color w:val="000000"/>
        </w:rPr>
      </w:pPr>
    </w:p>
    <w:p w:rsidR="00E62F84" w:rsidRPr="003245EF" w:rsidRDefault="00E62F84" w:rsidP="00E62F84">
      <w:pPr>
        <w:pStyle w:val="bodytextpsg"/>
        <w:spacing w:line="240" w:lineRule="auto"/>
        <w:ind w:firstLine="0"/>
      </w:pPr>
      <w:r w:rsidRPr="003245EF">
        <w:t>When the original data collection expires on January 31</w:t>
      </w:r>
      <w:r w:rsidRPr="003245EF">
        <w:rPr>
          <w:vertAlign w:val="superscript"/>
        </w:rPr>
        <w:t>st</w:t>
      </w:r>
      <w:r w:rsidRPr="003245EF">
        <w:t xml:space="preserve">, 2014, </w:t>
      </w:r>
      <w:r>
        <w:t xml:space="preserve">we will need to enroll, consent, and baseline approximately 10 more participants.  To reach these additional 10 participants, we anticipate having to screen approximately more 20 men.  </w:t>
      </w:r>
      <w:r w:rsidR="00E22B5F">
        <w:t xml:space="preserve">The enrolled men will complete a client satisfaction survey for each of the 3 intervention sessions they attend.  </w:t>
      </w:r>
      <w:r>
        <w:t xml:space="preserve">During this extended period, an additional 185 men will complete the 3-month assessment, 225 men will complete the 6-month </w:t>
      </w:r>
      <w:r w:rsidRPr="003245EF">
        <w:t>follow-up questionnaires</w:t>
      </w:r>
      <w:r>
        <w:t>, and 14 men will consent for and complete the success case study qualitative interviews</w:t>
      </w:r>
      <w:r w:rsidRPr="00CF74CD">
        <w:t>.</w:t>
      </w:r>
      <w:r>
        <w:t xml:space="preserve">  </w:t>
      </w:r>
      <w:r w:rsidRPr="003245EF">
        <w:t xml:space="preserve">We anticipate that all data collection activities will be completed by the end of 2015.  </w:t>
      </w:r>
    </w:p>
    <w:p w:rsidR="00E62F84" w:rsidRDefault="00E62F84" w:rsidP="00653B76">
      <w:pPr>
        <w:rPr>
          <w:color w:val="000000"/>
        </w:rPr>
      </w:pPr>
    </w:p>
    <w:p w:rsidR="00E62F84" w:rsidRDefault="00E62F84" w:rsidP="00653B76">
      <w:pPr>
        <w:rPr>
          <w:color w:val="000000"/>
        </w:rPr>
      </w:pPr>
    </w:p>
    <w:p w:rsidR="00653B76" w:rsidRPr="00B04411" w:rsidRDefault="00B50ADB" w:rsidP="00653B76">
      <w:pPr>
        <w:rPr>
          <w:color w:val="000000"/>
        </w:rPr>
      </w:pPr>
      <w:r w:rsidRPr="00B04411">
        <w:rPr>
          <w:color w:val="000000"/>
        </w:rPr>
        <w:t>Based on our time tests of the study instruments, t</w:t>
      </w:r>
      <w:r w:rsidR="00653B76" w:rsidRPr="00B04411">
        <w:rPr>
          <w:color w:val="000000"/>
        </w:rPr>
        <w:t xml:space="preserve">he estimated time needed to complete </w:t>
      </w:r>
      <w:r w:rsidR="006F6C35" w:rsidRPr="00E53696">
        <w:rPr>
          <w:color w:val="000000"/>
        </w:rPr>
        <w:t>Outreach Recruitment Assessment on</w:t>
      </w:r>
      <w:r w:rsidR="00653B76" w:rsidRPr="00B04411">
        <w:rPr>
          <w:color w:val="000000"/>
        </w:rPr>
        <w:t xml:space="preserve"> </w:t>
      </w:r>
      <w:r w:rsidR="00E62F84">
        <w:rPr>
          <w:color w:val="000000"/>
        </w:rPr>
        <w:t>20</w:t>
      </w:r>
      <w:r w:rsidR="00E62F84" w:rsidRPr="00B04411">
        <w:rPr>
          <w:color w:val="000000"/>
        </w:rPr>
        <w:t xml:space="preserve"> </w:t>
      </w:r>
      <w:r w:rsidR="00653B76" w:rsidRPr="00B04411">
        <w:rPr>
          <w:color w:val="000000"/>
        </w:rPr>
        <w:t>potential participants for eligibility is 5 minutes per participant</w:t>
      </w:r>
      <w:r w:rsidR="006F6C35">
        <w:rPr>
          <w:color w:val="000000"/>
        </w:rPr>
        <w:t>.</w:t>
      </w:r>
      <w:r w:rsidR="00C17224" w:rsidRPr="00B04411">
        <w:rPr>
          <w:color w:val="000000"/>
        </w:rPr>
        <w:t xml:space="preserve"> </w:t>
      </w:r>
      <w:r w:rsidR="00337BF2" w:rsidRPr="00B04411">
        <w:rPr>
          <w:color w:val="000000"/>
        </w:rPr>
        <w:t xml:space="preserve">  The </w:t>
      </w:r>
      <w:r w:rsidR="00C17224" w:rsidRPr="00B04411">
        <w:rPr>
          <w:color w:val="000000"/>
        </w:rPr>
        <w:t xml:space="preserve">limited </w:t>
      </w:r>
      <w:r w:rsidR="00337BF2" w:rsidRPr="00B04411">
        <w:rPr>
          <w:color w:val="000000"/>
        </w:rPr>
        <w:t xml:space="preserve">locator form will take </w:t>
      </w:r>
      <w:r w:rsidR="00C17224" w:rsidRPr="00B04411">
        <w:rPr>
          <w:color w:val="000000"/>
        </w:rPr>
        <w:t xml:space="preserve">5 </w:t>
      </w:r>
      <w:r w:rsidR="00337BF2" w:rsidRPr="00B04411">
        <w:rPr>
          <w:color w:val="000000"/>
        </w:rPr>
        <w:t xml:space="preserve">minutes, </w:t>
      </w:r>
      <w:r w:rsidR="00C17224" w:rsidRPr="00B04411">
        <w:rPr>
          <w:color w:val="000000"/>
        </w:rPr>
        <w:t xml:space="preserve">the contact information form 10 minutes, </w:t>
      </w:r>
      <w:r w:rsidR="00337BF2" w:rsidRPr="00B04411">
        <w:rPr>
          <w:color w:val="000000"/>
        </w:rPr>
        <w:t xml:space="preserve">the baseline assessment </w:t>
      </w:r>
      <w:r w:rsidR="008E4290" w:rsidRPr="00B04411">
        <w:rPr>
          <w:color w:val="000000"/>
        </w:rPr>
        <w:t>60</w:t>
      </w:r>
      <w:r w:rsidR="00653B76" w:rsidRPr="00B04411">
        <w:rPr>
          <w:color w:val="000000"/>
        </w:rPr>
        <w:t xml:space="preserve"> minutes</w:t>
      </w:r>
      <w:r w:rsidR="00337BF2" w:rsidRPr="00B04411">
        <w:rPr>
          <w:color w:val="000000"/>
        </w:rPr>
        <w:t>, the</w:t>
      </w:r>
      <w:r w:rsidR="00C17224" w:rsidRPr="00B04411">
        <w:rPr>
          <w:color w:val="000000"/>
        </w:rPr>
        <w:t xml:space="preserve"> 3 client satisfaction surveys that will be completed at the end of each session will take</w:t>
      </w:r>
      <w:r w:rsidR="00337BF2" w:rsidRPr="00B04411">
        <w:rPr>
          <w:color w:val="000000"/>
        </w:rPr>
        <w:t xml:space="preserve"> 10 minutes</w:t>
      </w:r>
      <w:r w:rsidR="00C17224" w:rsidRPr="00B04411">
        <w:rPr>
          <w:color w:val="000000"/>
        </w:rPr>
        <w:t xml:space="preserve"> each</w:t>
      </w:r>
      <w:r w:rsidR="00337BF2" w:rsidRPr="00B04411">
        <w:rPr>
          <w:color w:val="000000"/>
        </w:rPr>
        <w:t>, t</w:t>
      </w:r>
      <w:r w:rsidR="00653B76" w:rsidRPr="00B04411">
        <w:rPr>
          <w:color w:val="000000"/>
        </w:rPr>
        <w:t>he</w:t>
      </w:r>
      <w:r w:rsidR="00337BF2" w:rsidRPr="00B04411">
        <w:rPr>
          <w:color w:val="000000"/>
        </w:rPr>
        <w:t xml:space="preserve"> </w:t>
      </w:r>
      <w:r w:rsidR="002A7857" w:rsidRPr="00B04411">
        <w:rPr>
          <w:color w:val="000000"/>
        </w:rPr>
        <w:t xml:space="preserve">3-month </w:t>
      </w:r>
      <w:r w:rsidR="00993F25" w:rsidRPr="00B04411">
        <w:rPr>
          <w:color w:val="000000"/>
        </w:rPr>
        <w:t>follow-up</w:t>
      </w:r>
      <w:r w:rsidR="00337BF2" w:rsidRPr="00B04411">
        <w:rPr>
          <w:color w:val="000000"/>
        </w:rPr>
        <w:t xml:space="preserve"> assessment </w:t>
      </w:r>
      <w:r w:rsidR="002A7857" w:rsidRPr="00B04411">
        <w:rPr>
          <w:color w:val="000000"/>
        </w:rPr>
        <w:t xml:space="preserve">60 </w:t>
      </w:r>
      <w:r w:rsidR="00653B76" w:rsidRPr="00B04411">
        <w:rPr>
          <w:color w:val="000000"/>
        </w:rPr>
        <w:t>minutes</w:t>
      </w:r>
      <w:r w:rsidR="00337BF2" w:rsidRPr="00B04411">
        <w:rPr>
          <w:color w:val="000000"/>
        </w:rPr>
        <w:t xml:space="preserve">, the </w:t>
      </w:r>
      <w:r w:rsidR="002A7857" w:rsidRPr="00B04411">
        <w:rPr>
          <w:color w:val="000000"/>
        </w:rPr>
        <w:t>6-month</w:t>
      </w:r>
      <w:r w:rsidR="00337BF2" w:rsidRPr="00B04411">
        <w:rPr>
          <w:color w:val="000000"/>
        </w:rPr>
        <w:t xml:space="preserve"> follow-up assessment </w:t>
      </w:r>
      <w:r w:rsidR="008E4290" w:rsidRPr="00B04411">
        <w:rPr>
          <w:color w:val="000000"/>
        </w:rPr>
        <w:t>60</w:t>
      </w:r>
      <w:r w:rsidR="00337BF2" w:rsidRPr="00B04411">
        <w:rPr>
          <w:color w:val="000000"/>
        </w:rPr>
        <w:t xml:space="preserve"> minutes</w:t>
      </w:r>
      <w:r w:rsidR="00A8124D" w:rsidRPr="00B04411">
        <w:rPr>
          <w:color w:val="000000"/>
        </w:rPr>
        <w:t xml:space="preserve"> and the Success Case Study </w:t>
      </w:r>
      <w:r w:rsidR="00DC5597" w:rsidRPr="00B04411">
        <w:rPr>
          <w:color w:val="000000"/>
        </w:rPr>
        <w:t>interview</w:t>
      </w:r>
      <w:r w:rsidR="00A8124D" w:rsidRPr="00B04411">
        <w:rPr>
          <w:color w:val="000000"/>
        </w:rPr>
        <w:t xml:space="preserve"> 90 minutes</w:t>
      </w:r>
      <w:r w:rsidR="00AB0EDE" w:rsidRPr="00B04411">
        <w:rPr>
          <w:color w:val="000000"/>
        </w:rPr>
        <w:t>.</w:t>
      </w:r>
      <w:r w:rsidR="00653B76" w:rsidRPr="00B04411">
        <w:rPr>
          <w:color w:val="000000"/>
        </w:rPr>
        <w:t xml:space="preserve"> </w:t>
      </w:r>
    </w:p>
    <w:p w:rsidR="00B50ADB" w:rsidRPr="00B04411" w:rsidRDefault="00B50ADB" w:rsidP="00653B76">
      <w:pPr>
        <w:rPr>
          <w:color w:val="000000"/>
        </w:rPr>
      </w:pPr>
    </w:p>
    <w:p w:rsidR="00653B76" w:rsidRPr="00B04411" w:rsidRDefault="00653B76" w:rsidP="00653B76">
      <w:pPr>
        <w:rPr>
          <w:color w:val="000000"/>
        </w:rPr>
      </w:pPr>
      <w:r w:rsidRPr="00B04411">
        <w:rPr>
          <w:color w:val="000000"/>
        </w:rPr>
        <w:t xml:space="preserve">Table 12.A presents participant burden hours for completion of the study. The total participant burden for this data collection is estimated at </w:t>
      </w:r>
      <w:r w:rsidR="00095F26">
        <w:rPr>
          <w:color w:val="000000"/>
        </w:rPr>
        <w:t>4</w:t>
      </w:r>
      <w:r w:rsidR="00DD3C61">
        <w:rPr>
          <w:color w:val="000000"/>
        </w:rPr>
        <w:t>60</w:t>
      </w:r>
      <w:r w:rsidR="00095F26" w:rsidRPr="00B04411">
        <w:rPr>
          <w:color w:val="000000"/>
        </w:rPr>
        <w:t xml:space="preserve"> </w:t>
      </w:r>
      <w:r w:rsidRPr="00B04411">
        <w:rPr>
          <w:color w:val="000000"/>
        </w:rPr>
        <w:t xml:space="preserve">hours. </w:t>
      </w:r>
    </w:p>
    <w:p w:rsidR="0054090F" w:rsidRPr="00B04411" w:rsidRDefault="0054090F">
      <w:pPr>
        <w:rPr>
          <w:rFonts w:ascii="Courier New" w:hAnsi="Courier New" w:cs="Courier New"/>
          <w:b/>
          <w:color w:val="000000"/>
        </w:rPr>
      </w:pPr>
      <w:r w:rsidRPr="00B04411">
        <w:rPr>
          <w:rFonts w:ascii="Courier New" w:hAnsi="Courier New" w:cs="Courier New"/>
          <w:b/>
          <w:color w:val="000000"/>
        </w:rPr>
        <w:br w:type="page"/>
      </w:r>
    </w:p>
    <w:p w:rsidR="00653B76" w:rsidRPr="00B04411" w:rsidRDefault="00653B76" w:rsidP="00653B76">
      <w:pPr>
        <w:jc w:val="both"/>
        <w:rPr>
          <w:rFonts w:ascii="Courier New" w:hAnsi="Courier New" w:cs="Courier New"/>
          <w:b/>
          <w:color w:val="000000"/>
        </w:rPr>
      </w:pPr>
    </w:p>
    <w:p w:rsidR="00653B76" w:rsidRPr="00B04411" w:rsidRDefault="00653B76" w:rsidP="00653B76">
      <w:pPr>
        <w:pStyle w:val="ExhibitTitle"/>
      </w:pPr>
      <w:bookmarkStart w:id="48" w:name="_Toc153858346"/>
      <w:bookmarkStart w:id="49" w:name="_Toc170289129"/>
      <w:r w:rsidRPr="00B04411">
        <w:t>Exhibit A12.A. Estimated Annualized Burden</w:t>
      </w:r>
      <w:bookmarkEnd w:id="47"/>
      <w:bookmarkEnd w:id="48"/>
      <w:r w:rsidRPr="00B04411">
        <w:t xml:space="preserve"> Hours</w:t>
      </w:r>
      <w:bookmarkEnd w:id="49"/>
      <w:r w:rsidRPr="00B04411">
        <w:t xml:space="preserve"> </w:t>
      </w:r>
    </w:p>
    <w:tbl>
      <w:tblPr>
        <w:tblW w:w="103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65"/>
        <w:gridCol w:w="2225"/>
        <w:gridCol w:w="1844"/>
        <w:gridCol w:w="1671"/>
        <w:gridCol w:w="1694"/>
        <w:gridCol w:w="1095"/>
      </w:tblGrid>
      <w:tr w:rsidR="00E31925" w:rsidRPr="00F35DFC" w:rsidTr="009E3DB1">
        <w:trPr>
          <w:cantSplit/>
        </w:trPr>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Type of Respondent</w:t>
            </w:r>
          </w:p>
        </w:tc>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Form Name</w:t>
            </w:r>
          </w:p>
        </w:tc>
        <w:tc>
          <w:tcPr>
            <w:tcW w:w="1844" w:type="dxa"/>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No. of Respondents</w:t>
            </w:r>
          </w:p>
        </w:tc>
        <w:tc>
          <w:tcPr>
            <w:tcW w:w="1671" w:type="dxa"/>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No. Responses Per Respondent</w:t>
            </w:r>
          </w:p>
        </w:tc>
        <w:tc>
          <w:tcPr>
            <w:tcW w:w="1694" w:type="dxa"/>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Average Burden Per Respondent (in hours)</w:t>
            </w:r>
          </w:p>
        </w:tc>
        <w:tc>
          <w:tcPr>
            <w:tcW w:w="1095" w:type="dxa"/>
            <w:shd w:val="clear" w:color="auto" w:fill="D9D9D9"/>
            <w:vAlign w:val="center"/>
          </w:tcPr>
          <w:p w:rsidR="006F6C35" w:rsidRPr="00B84837" w:rsidRDefault="006F6C35" w:rsidP="006F6C35">
            <w:pPr>
              <w:keepNext/>
              <w:spacing w:before="60" w:after="60"/>
              <w:rPr>
                <w:rFonts w:ascii="Courier" w:hAnsi="Courier"/>
                <w:b/>
              </w:rPr>
            </w:pPr>
            <w:r w:rsidRPr="00B84837">
              <w:rPr>
                <w:rFonts w:ascii="Courier" w:hAnsi="Courier"/>
                <w:b/>
              </w:rPr>
              <w:t>Total Annual Burden in Hours</w:t>
            </w:r>
          </w:p>
        </w:tc>
      </w:tr>
      <w:tr w:rsidR="006F6C35" w:rsidRPr="00F35DFC" w:rsidTr="009E3DB1">
        <w:trPr>
          <w:cantSplit/>
        </w:trPr>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Prospective Participant</w:t>
            </w:r>
          </w:p>
        </w:tc>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 xml:space="preserve">Outreach Recruitment Assessment (screener) </w:t>
            </w:r>
          </w:p>
        </w:tc>
        <w:tc>
          <w:tcPr>
            <w:tcW w:w="1844" w:type="dxa"/>
            <w:vAlign w:val="center"/>
          </w:tcPr>
          <w:p w:rsidR="006F6C35" w:rsidRPr="00F35DFC" w:rsidRDefault="00E62F84" w:rsidP="006F6C35">
            <w:pPr>
              <w:keepNext/>
              <w:spacing w:before="60" w:after="60"/>
              <w:rPr>
                <w:rFonts w:ascii="Courier New" w:hAnsi="Courier New" w:cs="Courier New"/>
                <w:bCs/>
                <w:szCs w:val="22"/>
              </w:rPr>
            </w:pPr>
            <w:r>
              <w:rPr>
                <w:rFonts w:ascii="Courier New" w:hAnsi="Courier New" w:cs="Courier New"/>
                <w:szCs w:val="22"/>
              </w:rPr>
              <w:t>20</w:t>
            </w:r>
          </w:p>
        </w:tc>
        <w:tc>
          <w:tcPr>
            <w:tcW w:w="1671" w:type="dxa"/>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5/60</w:t>
            </w:r>
          </w:p>
        </w:tc>
        <w:tc>
          <w:tcPr>
            <w:tcW w:w="1095" w:type="dxa"/>
            <w:vAlign w:val="center"/>
          </w:tcPr>
          <w:p w:rsidR="006F6C35" w:rsidRPr="00B84837" w:rsidRDefault="00337FB1" w:rsidP="006F6C35">
            <w:pPr>
              <w:keepNext/>
              <w:spacing w:before="60" w:after="60"/>
              <w:rPr>
                <w:rFonts w:ascii="Courier" w:hAnsi="Courier"/>
              </w:rPr>
            </w:pPr>
            <w:r>
              <w:rPr>
                <w:rFonts w:ascii="Courier" w:hAnsi="Courier"/>
              </w:rPr>
              <w:t>2</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Prospective Participant</w:t>
            </w:r>
          </w:p>
        </w:tc>
        <w:tc>
          <w:tcPr>
            <w:tcW w:w="0" w:type="auto"/>
            <w:vAlign w:val="center"/>
          </w:tcPr>
          <w:p w:rsidR="006F6C35" w:rsidRPr="00F35DFC" w:rsidRDefault="006F6C35" w:rsidP="00A26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Limited Locator </w:t>
            </w:r>
            <w:r w:rsidR="00A26178">
              <w:rPr>
                <w:rFonts w:ascii="Courier New" w:hAnsi="Courier New" w:cs="Courier New"/>
                <w:szCs w:val="22"/>
              </w:rPr>
              <w:t>Form</w:t>
            </w:r>
          </w:p>
        </w:tc>
        <w:tc>
          <w:tcPr>
            <w:tcW w:w="1844" w:type="dxa"/>
            <w:vAlign w:val="center"/>
          </w:tcPr>
          <w:p w:rsidR="006F6C35" w:rsidRPr="00F35DFC"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20</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5/60</w:t>
            </w:r>
          </w:p>
        </w:tc>
        <w:tc>
          <w:tcPr>
            <w:tcW w:w="1095" w:type="dxa"/>
            <w:vAlign w:val="center"/>
          </w:tcPr>
          <w:p w:rsidR="006F6C35" w:rsidRPr="00B84837"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2</w:t>
            </w:r>
          </w:p>
        </w:tc>
      </w:tr>
      <w:tr w:rsidR="00B40F83" w:rsidRPr="00F35DFC" w:rsidTr="009E3DB1">
        <w:trPr>
          <w:cantSplit/>
        </w:trPr>
        <w:tc>
          <w:tcPr>
            <w:tcW w:w="0" w:type="auto"/>
            <w:vAlign w:val="center"/>
          </w:tcPr>
          <w:p w:rsidR="00B40F83" w:rsidRPr="00F35DFC"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Enrolled Participant</w:t>
            </w:r>
          </w:p>
        </w:tc>
        <w:tc>
          <w:tcPr>
            <w:tcW w:w="0" w:type="auto"/>
            <w:vAlign w:val="center"/>
          </w:tcPr>
          <w:p w:rsidR="00B40F83"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 xml:space="preserve">RCT </w:t>
            </w:r>
            <w:r w:rsidR="0029037A">
              <w:rPr>
                <w:rFonts w:ascii="Courier New" w:hAnsi="Courier New" w:cs="Courier New"/>
                <w:szCs w:val="22"/>
              </w:rPr>
              <w:t xml:space="preserve">Informed </w:t>
            </w:r>
            <w:r>
              <w:rPr>
                <w:rFonts w:ascii="Courier New" w:hAnsi="Courier New" w:cs="Courier New"/>
                <w:szCs w:val="22"/>
              </w:rPr>
              <w:t>Consent Form</w:t>
            </w:r>
          </w:p>
        </w:tc>
        <w:tc>
          <w:tcPr>
            <w:tcW w:w="1844" w:type="dxa"/>
            <w:vAlign w:val="center"/>
          </w:tcPr>
          <w:p w:rsidR="00B40F83"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10</w:t>
            </w:r>
          </w:p>
        </w:tc>
        <w:tc>
          <w:tcPr>
            <w:tcW w:w="1671" w:type="dxa"/>
            <w:vAlign w:val="center"/>
          </w:tcPr>
          <w:p w:rsidR="00B40F83" w:rsidRPr="00F35DFC"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szCs w:val="22"/>
              </w:rPr>
            </w:pPr>
            <w:r>
              <w:rPr>
                <w:rFonts w:ascii="Courier New" w:hAnsi="Courier New" w:cs="Courier New"/>
                <w:szCs w:val="22"/>
              </w:rPr>
              <w:t>1</w:t>
            </w:r>
          </w:p>
        </w:tc>
        <w:tc>
          <w:tcPr>
            <w:tcW w:w="1694" w:type="dxa"/>
            <w:vAlign w:val="center"/>
          </w:tcPr>
          <w:p w:rsidR="00B40F83" w:rsidRPr="00F35DFC"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10/60</w:t>
            </w:r>
          </w:p>
        </w:tc>
        <w:tc>
          <w:tcPr>
            <w:tcW w:w="1095" w:type="dxa"/>
            <w:vAlign w:val="center"/>
          </w:tcPr>
          <w:p w:rsidR="00B40F83"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rPr>
            </w:pPr>
            <w:r>
              <w:rPr>
                <w:rFonts w:ascii="Courier" w:hAnsi="Courier"/>
              </w:rPr>
              <w:t>2</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30E60"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 xml:space="preserve">Participant </w:t>
            </w:r>
            <w:r w:rsidR="006F6C35" w:rsidRPr="00F35DFC">
              <w:rPr>
                <w:rFonts w:ascii="Courier New" w:hAnsi="Courier New" w:cs="Courier New"/>
                <w:szCs w:val="22"/>
              </w:rPr>
              <w:t>Contact Information Form</w:t>
            </w:r>
          </w:p>
        </w:tc>
        <w:tc>
          <w:tcPr>
            <w:tcW w:w="1844" w:type="dxa"/>
            <w:vAlign w:val="center"/>
          </w:tcPr>
          <w:p w:rsidR="006F6C35" w:rsidRPr="00F35DFC"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10</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10/60</w:t>
            </w:r>
          </w:p>
        </w:tc>
        <w:tc>
          <w:tcPr>
            <w:tcW w:w="1095" w:type="dxa"/>
            <w:vAlign w:val="center"/>
          </w:tcPr>
          <w:p w:rsidR="006F6C35" w:rsidRPr="00B84837"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2</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Baseline </w:t>
            </w:r>
            <w:r w:rsidR="00E31925">
              <w:rPr>
                <w:rFonts w:ascii="Courier New" w:hAnsi="Courier New" w:cs="Courier New"/>
                <w:szCs w:val="22"/>
              </w:rPr>
              <w:t>Questionnaire</w:t>
            </w:r>
          </w:p>
        </w:tc>
        <w:tc>
          <w:tcPr>
            <w:tcW w:w="1844" w:type="dxa"/>
            <w:vAlign w:val="center"/>
          </w:tcPr>
          <w:p w:rsidR="006F6C35" w:rsidRPr="00F35DFC"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10</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w:t>
            </w:r>
          </w:p>
        </w:tc>
        <w:tc>
          <w:tcPr>
            <w:tcW w:w="1095" w:type="dxa"/>
            <w:vAlign w:val="center"/>
          </w:tcPr>
          <w:p w:rsidR="006F6C35" w:rsidRPr="00B84837"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10</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Client Satisfaction Survey</w:t>
            </w:r>
          </w:p>
        </w:tc>
        <w:tc>
          <w:tcPr>
            <w:tcW w:w="1844" w:type="dxa"/>
            <w:vAlign w:val="center"/>
          </w:tcPr>
          <w:p w:rsidR="006F6C35" w:rsidRPr="00F35DFC" w:rsidDel="0054090F"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30</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3</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5/60</w:t>
            </w:r>
          </w:p>
        </w:tc>
        <w:tc>
          <w:tcPr>
            <w:tcW w:w="1095" w:type="dxa"/>
            <w:vAlign w:val="center"/>
          </w:tcPr>
          <w:p w:rsidR="006F6C35" w:rsidRPr="00B84837" w:rsidRDefault="00DD3C6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8</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3 month follow up </w:t>
            </w:r>
            <w:r w:rsidR="00E31925">
              <w:rPr>
                <w:rFonts w:ascii="Courier New" w:hAnsi="Courier New" w:cs="Courier New"/>
                <w:szCs w:val="22"/>
              </w:rPr>
              <w:t>Questionnaire</w:t>
            </w:r>
            <w:r w:rsidR="00E31925" w:rsidRPr="00F35DFC">
              <w:rPr>
                <w:rFonts w:ascii="Courier New" w:hAnsi="Courier New" w:cs="Courier New"/>
                <w:szCs w:val="22"/>
              </w:rPr>
              <w:t xml:space="preserve"> </w:t>
            </w:r>
          </w:p>
        </w:tc>
        <w:tc>
          <w:tcPr>
            <w:tcW w:w="1844" w:type="dxa"/>
            <w:vAlign w:val="center"/>
          </w:tcPr>
          <w:p w:rsidR="006F6C35" w:rsidRPr="00F35DFC"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185</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w:t>
            </w:r>
          </w:p>
        </w:tc>
        <w:tc>
          <w:tcPr>
            <w:tcW w:w="1095" w:type="dxa"/>
            <w:vAlign w:val="center"/>
          </w:tcPr>
          <w:p w:rsidR="006F6C35" w:rsidRPr="00B84837"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185</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6 month follow up </w:t>
            </w:r>
            <w:r w:rsidR="00E31925">
              <w:rPr>
                <w:rFonts w:ascii="Courier New" w:hAnsi="Courier New" w:cs="Courier New"/>
                <w:szCs w:val="22"/>
              </w:rPr>
              <w:t>Questionnaire</w:t>
            </w:r>
            <w:r w:rsidR="00E31925" w:rsidRPr="00F35DFC">
              <w:rPr>
                <w:rFonts w:ascii="Courier New" w:hAnsi="Courier New" w:cs="Courier New"/>
                <w:szCs w:val="22"/>
              </w:rPr>
              <w:t xml:space="preserve"> </w:t>
            </w:r>
          </w:p>
        </w:tc>
        <w:tc>
          <w:tcPr>
            <w:tcW w:w="1844" w:type="dxa"/>
            <w:vAlign w:val="center"/>
          </w:tcPr>
          <w:p w:rsidR="006F6C35" w:rsidRPr="00F35DFC" w:rsidRDefault="00E62F84" w:rsidP="00573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225</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w:t>
            </w:r>
          </w:p>
        </w:tc>
        <w:tc>
          <w:tcPr>
            <w:tcW w:w="1095" w:type="dxa"/>
            <w:vAlign w:val="center"/>
          </w:tcPr>
          <w:p w:rsidR="006F6C35" w:rsidRPr="00B84837"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225</w:t>
            </w:r>
          </w:p>
        </w:tc>
      </w:tr>
      <w:tr w:rsidR="00B40F83" w:rsidRPr="00F35DFC" w:rsidTr="009E3DB1">
        <w:trPr>
          <w:cantSplit/>
        </w:trPr>
        <w:tc>
          <w:tcPr>
            <w:tcW w:w="0" w:type="auto"/>
            <w:vAlign w:val="center"/>
          </w:tcPr>
          <w:p w:rsidR="00B40F83" w:rsidRPr="00F35DFC"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Enrolled Participant</w:t>
            </w:r>
          </w:p>
        </w:tc>
        <w:tc>
          <w:tcPr>
            <w:tcW w:w="0" w:type="auto"/>
            <w:vAlign w:val="center"/>
          </w:tcPr>
          <w:p w:rsidR="00B40F83" w:rsidRPr="00F35DFC" w:rsidRDefault="0029037A"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 xml:space="preserve">Success </w:t>
            </w:r>
            <w:r w:rsidR="00B40F83">
              <w:rPr>
                <w:rFonts w:ascii="Courier New" w:hAnsi="Courier New" w:cs="Courier New"/>
                <w:szCs w:val="22"/>
              </w:rPr>
              <w:t xml:space="preserve">Case Study </w:t>
            </w:r>
            <w:r>
              <w:rPr>
                <w:rFonts w:ascii="Courier New" w:hAnsi="Courier New" w:cs="Courier New"/>
                <w:szCs w:val="22"/>
              </w:rPr>
              <w:t xml:space="preserve">Informed </w:t>
            </w:r>
            <w:r w:rsidR="00B40F83">
              <w:rPr>
                <w:rFonts w:ascii="Courier New" w:hAnsi="Courier New" w:cs="Courier New"/>
                <w:szCs w:val="22"/>
              </w:rPr>
              <w:t>Consent Form</w:t>
            </w:r>
          </w:p>
        </w:tc>
        <w:tc>
          <w:tcPr>
            <w:tcW w:w="1844" w:type="dxa"/>
            <w:vAlign w:val="center"/>
          </w:tcPr>
          <w:p w:rsidR="00B40F83"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14</w:t>
            </w:r>
          </w:p>
        </w:tc>
        <w:tc>
          <w:tcPr>
            <w:tcW w:w="1671" w:type="dxa"/>
            <w:vAlign w:val="center"/>
          </w:tcPr>
          <w:p w:rsidR="00B40F83" w:rsidRPr="00F35DFC"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szCs w:val="22"/>
              </w:rPr>
            </w:pPr>
            <w:r>
              <w:rPr>
                <w:rFonts w:ascii="Courier New" w:hAnsi="Courier New" w:cs="Courier New"/>
                <w:szCs w:val="22"/>
              </w:rPr>
              <w:t>1</w:t>
            </w:r>
          </w:p>
        </w:tc>
        <w:tc>
          <w:tcPr>
            <w:tcW w:w="1694" w:type="dxa"/>
            <w:vAlign w:val="center"/>
          </w:tcPr>
          <w:p w:rsidR="00B40F83" w:rsidRPr="00F35DFC" w:rsidRDefault="00B40F8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2"/>
              </w:rPr>
            </w:pPr>
            <w:r>
              <w:rPr>
                <w:rFonts w:ascii="Courier New" w:hAnsi="Courier New" w:cs="Courier New"/>
                <w:szCs w:val="22"/>
              </w:rPr>
              <w:t>10/60</w:t>
            </w:r>
          </w:p>
        </w:tc>
        <w:tc>
          <w:tcPr>
            <w:tcW w:w="1095" w:type="dxa"/>
            <w:vAlign w:val="center"/>
          </w:tcPr>
          <w:p w:rsidR="00B40F83" w:rsidRDefault="00DD3C6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rPr>
            </w:pPr>
            <w:r>
              <w:rPr>
                <w:rFonts w:ascii="Courier" w:hAnsi="Courier"/>
              </w:rPr>
              <w:t>3</w:t>
            </w:r>
          </w:p>
        </w:tc>
      </w:tr>
      <w:tr w:rsidR="006F6C35" w:rsidRPr="00F35DFC" w:rsidTr="009E3DB1">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Success Case Study Interview</w:t>
            </w:r>
          </w:p>
        </w:tc>
        <w:tc>
          <w:tcPr>
            <w:tcW w:w="1844" w:type="dxa"/>
            <w:vAlign w:val="center"/>
          </w:tcPr>
          <w:p w:rsidR="006F6C35" w:rsidRPr="00F35DFC" w:rsidRDefault="00E62F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14</w:t>
            </w:r>
          </w:p>
        </w:tc>
        <w:tc>
          <w:tcPr>
            <w:tcW w:w="1671"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1694" w:type="dxa"/>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1.5</w:t>
            </w:r>
          </w:p>
        </w:tc>
        <w:tc>
          <w:tcPr>
            <w:tcW w:w="1095" w:type="dxa"/>
            <w:vAlign w:val="center"/>
          </w:tcPr>
          <w:p w:rsidR="006F6C35" w:rsidRPr="00B84837" w:rsidRDefault="00337FB1"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21</w:t>
            </w:r>
          </w:p>
        </w:tc>
      </w:tr>
      <w:tr w:rsidR="006F6C35" w:rsidRPr="00F35DFC" w:rsidTr="009E3DB1">
        <w:trPr>
          <w:cantSplit/>
        </w:trPr>
        <w:tc>
          <w:tcPr>
            <w:tcW w:w="0" w:type="auto"/>
            <w:vAlign w:val="center"/>
          </w:tcPr>
          <w:p w:rsidR="006F6C35" w:rsidRPr="00F35DFC" w:rsidRDefault="006F6C35" w:rsidP="006F6C35">
            <w:pPr>
              <w:spacing w:before="60" w:after="60"/>
              <w:rPr>
                <w:rFonts w:ascii="Courier New" w:hAnsi="Courier New" w:cs="Courier New"/>
                <w:bCs/>
                <w:szCs w:val="22"/>
              </w:rPr>
            </w:pPr>
            <w:r w:rsidRPr="00F35DFC">
              <w:rPr>
                <w:rFonts w:ascii="Courier New" w:hAnsi="Courier New" w:cs="Courier New"/>
                <w:szCs w:val="22"/>
              </w:rPr>
              <w:t>Total</w:t>
            </w:r>
          </w:p>
        </w:tc>
        <w:tc>
          <w:tcPr>
            <w:tcW w:w="0" w:type="auto"/>
            <w:vAlign w:val="center"/>
          </w:tcPr>
          <w:p w:rsidR="006F6C35" w:rsidRPr="00F35DFC" w:rsidRDefault="006F6C35" w:rsidP="006F6C35">
            <w:pPr>
              <w:spacing w:before="60" w:after="60"/>
              <w:rPr>
                <w:rFonts w:ascii="Courier New" w:hAnsi="Courier New" w:cs="Courier New"/>
                <w:bCs/>
                <w:szCs w:val="22"/>
              </w:rPr>
            </w:pPr>
          </w:p>
        </w:tc>
        <w:tc>
          <w:tcPr>
            <w:tcW w:w="1844" w:type="dxa"/>
            <w:vAlign w:val="center"/>
          </w:tcPr>
          <w:p w:rsidR="006F6C35" w:rsidRPr="00F35DFC" w:rsidRDefault="006F6C35" w:rsidP="006F6C35">
            <w:pPr>
              <w:spacing w:before="60" w:after="60"/>
              <w:rPr>
                <w:rFonts w:ascii="Courier New" w:hAnsi="Courier New" w:cs="Courier New"/>
                <w:bCs/>
                <w:szCs w:val="22"/>
              </w:rPr>
            </w:pPr>
          </w:p>
        </w:tc>
        <w:tc>
          <w:tcPr>
            <w:tcW w:w="1671" w:type="dxa"/>
            <w:vAlign w:val="center"/>
          </w:tcPr>
          <w:p w:rsidR="006F6C35" w:rsidRPr="00F35DFC" w:rsidRDefault="006F6C35" w:rsidP="006F6C35">
            <w:pPr>
              <w:spacing w:before="60" w:after="60"/>
              <w:rPr>
                <w:rFonts w:ascii="Courier New" w:hAnsi="Courier New" w:cs="Courier New"/>
                <w:bCs/>
                <w:szCs w:val="22"/>
              </w:rPr>
            </w:pPr>
          </w:p>
        </w:tc>
        <w:tc>
          <w:tcPr>
            <w:tcW w:w="1694" w:type="dxa"/>
            <w:vAlign w:val="center"/>
          </w:tcPr>
          <w:p w:rsidR="006F6C35" w:rsidRPr="00F35DFC" w:rsidRDefault="006F6C35" w:rsidP="006F6C35">
            <w:pPr>
              <w:spacing w:before="60" w:after="60"/>
              <w:rPr>
                <w:rFonts w:ascii="Courier New" w:hAnsi="Courier New" w:cs="Courier New"/>
                <w:bCs/>
                <w:szCs w:val="22"/>
              </w:rPr>
            </w:pPr>
          </w:p>
        </w:tc>
        <w:tc>
          <w:tcPr>
            <w:tcW w:w="1095" w:type="dxa"/>
            <w:vAlign w:val="center"/>
          </w:tcPr>
          <w:p w:rsidR="006F6C35" w:rsidRPr="00B84837" w:rsidRDefault="00337FB1" w:rsidP="00DD3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4</w:t>
            </w:r>
            <w:r w:rsidR="00DD3C61">
              <w:rPr>
                <w:rFonts w:ascii="Courier" w:hAnsi="Courier"/>
              </w:rPr>
              <w:t>60</w:t>
            </w:r>
          </w:p>
        </w:tc>
      </w:tr>
    </w:tbl>
    <w:p w:rsidR="0079712B" w:rsidRPr="00B04411" w:rsidRDefault="0079712B">
      <w:bookmarkStart w:id="50" w:name="_Toc146088169"/>
      <w:bookmarkStart w:id="51" w:name="_Toc146089477"/>
      <w:bookmarkStart w:id="52" w:name="_Toc140979762"/>
      <w:r w:rsidRPr="00B04411">
        <w:br w:type="page"/>
      </w:r>
    </w:p>
    <w:p w:rsidR="00653B76" w:rsidRPr="00FF24E2" w:rsidRDefault="00653B76" w:rsidP="00FE7934">
      <w:r w:rsidRPr="00B04411">
        <w:lastRenderedPageBreak/>
        <w:t xml:space="preserve">Table A12.B displays the annualized cost to </w:t>
      </w:r>
      <w:r w:rsidR="00A94DDC" w:rsidRPr="00B04411">
        <w:t>Resp</w:t>
      </w:r>
      <w:r w:rsidRPr="00B04411">
        <w:t xml:space="preserve">ondents for burden hours shown in Table 12.A.  In order to estimate the cost to the </w:t>
      </w:r>
      <w:r w:rsidR="00A94DDC" w:rsidRPr="00B04411">
        <w:t>Resp</w:t>
      </w:r>
      <w:r w:rsidRPr="00B04411">
        <w:t xml:space="preserve">ondents, we used the </w:t>
      </w:r>
      <w:r w:rsidR="00FE7934">
        <w:t>May 2013 National Occupational Employment and Wage Estimates United States (</w:t>
      </w:r>
      <w:r w:rsidR="00FE7934" w:rsidRPr="00FE7934">
        <w:t>http://www.bls.gov/oes/current/oes_nat.htm#00-0000</w:t>
      </w:r>
      <w:proofErr w:type="gramStart"/>
      <w:r w:rsidR="00FE7934">
        <w:t xml:space="preserve">) </w:t>
      </w:r>
      <w:r w:rsidRPr="00B04411">
        <w:t>.</w:t>
      </w:r>
      <w:proofErr w:type="gramEnd"/>
      <w:r w:rsidRPr="00B04411">
        <w:rPr>
          <w:i/>
        </w:rPr>
        <w:t xml:space="preserve">   </w:t>
      </w:r>
    </w:p>
    <w:p w:rsidR="0041471C" w:rsidRPr="00B04411" w:rsidRDefault="00653B76" w:rsidP="00653B76">
      <w:pPr>
        <w:pStyle w:val="ExhibitTitle"/>
      </w:pPr>
      <w:r w:rsidRPr="00B04411">
        <w:t xml:space="preserve">Exhibit A12.B. Estimated Annualized Burden Costs </w:t>
      </w:r>
    </w:p>
    <w:tbl>
      <w:tblPr>
        <w:tblW w:w="100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79"/>
        <w:gridCol w:w="2160"/>
        <w:gridCol w:w="2700"/>
        <w:gridCol w:w="2880"/>
      </w:tblGrid>
      <w:tr w:rsidR="00653B76" w:rsidRPr="00B04411" w:rsidTr="00653B76">
        <w:trPr>
          <w:cantSplit/>
        </w:trPr>
        <w:tc>
          <w:tcPr>
            <w:tcW w:w="2279" w:type="dxa"/>
            <w:shd w:val="clear" w:color="auto" w:fill="D9D9D9"/>
            <w:vAlign w:val="center"/>
          </w:tcPr>
          <w:p w:rsidR="00653B76" w:rsidRPr="00B04411" w:rsidRDefault="00653B76" w:rsidP="00653B76">
            <w:pPr>
              <w:keepNext/>
              <w:spacing w:before="60" w:after="60"/>
              <w:rPr>
                <w:b/>
                <w:szCs w:val="24"/>
              </w:rPr>
            </w:pPr>
            <w:r w:rsidRPr="00B04411">
              <w:rPr>
                <w:b/>
                <w:szCs w:val="24"/>
              </w:rPr>
              <w:t xml:space="preserve">Type of </w:t>
            </w:r>
            <w:r w:rsidR="00A94DDC" w:rsidRPr="00B04411">
              <w:rPr>
                <w:b/>
                <w:szCs w:val="24"/>
              </w:rPr>
              <w:t>Resp</w:t>
            </w:r>
            <w:r w:rsidRPr="00B04411">
              <w:rPr>
                <w:b/>
                <w:szCs w:val="24"/>
              </w:rPr>
              <w:t>ondent</w:t>
            </w:r>
          </w:p>
        </w:tc>
        <w:tc>
          <w:tcPr>
            <w:tcW w:w="2160" w:type="dxa"/>
            <w:shd w:val="clear" w:color="auto" w:fill="D9D9D9"/>
            <w:vAlign w:val="center"/>
          </w:tcPr>
          <w:p w:rsidR="00653B76" w:rsidRPr="00B04411" w:rsidRDefault="00653B76" w:rsidP="00653B76">
            <w:pPr>
              <w:keepNext/>
              <w:spacing w:before="60" w:after="60"/>
              <w:rPr>
                <w:b/>
                <w:szCs w:val="24"/>
              </w:rPr>
            </w:pPr>
            <w:r w:rsidRPr="00B04411">
              <w:rPr>
                <w:b/>
                <w:szCs w:val="24"/>
              </w:rPr>
              <w:t>Total Annual Burden in Hours</w:t>
            </w:r>
          </w:p>
        </w:tc>
        <w:tc>
          <w:tcPr>
            <w:tcW w:w="2700" w:type="dxa"/>
            <w:shd w:val="clear" w:color="auto" w:fill="D9D9D9"/>
            <w:vAlign w:val="center"/>
          </w:tcPr>
          <w:p w:rsidR="00653B76" w:rsidRPr="00B04411" w:rsidRDefault="00653B76" w:rsidP="00653B76">
            <w:pPr>
              <w:keepNext/>
              <w:spacing w:before="60" w:after="60"/>
              <w:rPr>
                <w:b/>
                <w:szCs w:val="24"/>
              </w:rPr>
            </w:pPr>
            <w:r w:rsidRPr="00B04411">
              <w:rPr>
                <w:b/>
                <w:szCs w:val="24"/>
              </w:rPr>
              <w:t>Average Hourly Wage Rate</w:t>
            </w:r>
          </w:p>
        </w:tc>
        <w:tc>
          <w:tcPr>
            <w:tcW w:w="2880" w:type="dxa"/>
            <w:shd w:val="clear" w:color="auto" w:fill="D9D9D9"/>
            <w:vAlign w:val="center"/>
          </w:tcPr>
          <w:p w:rsidR="00653B76" w:rsidRPr="00B04411" w:rsidRDefault="00653B76" w:rsidP="00653B76">
            <w:pPr>
              <w:keepNext/>
              <w:spacing w:before="60" w:after="60"/>
              <w:rPr>
                <w:b/>
                <w:szCs w:val="24"/>
              </w:rPr>
            </w:pPr>
            <w:r w:rsidRPr="00B04411">
              <w:rPr>
                <w:b/>
                <w:szCs w:val="24"/>
              </w:rPr>
              <w:t xml:space="preserve">Total Annual </w:t>
            </w:r>
            <w:r w:rsidR="00A94DDC" w:rsidRPr="00B04411">
              <w:rPr>
                <w:b/>
                <w:szCs w:val="24"/>
              </w:rPr>
              <w:t>Resp</w:t>
            </w:r>
            <w:r w:rsidRPr="00B04411">
              <w:rPr>
                <w:b/>
                <w:szCs w:val="24"/>
              </w:rPr>
              <w:t>ondent Cost</w:t>
            </w:r>
          </w:p>
        </w:tc>
      </w:tr>
      <w:tr w:rsidR="00E22B5F" w:rsidRPr="00B04411" w:rsidTr="0071037A">
        <w:trPr>
          <w:cantSplit/>
        </w:trPr>
        <w:tc>
          <w:tcPr>
            <w:tcW w:w="2279" w:type="dxa"/>
            <w:vAlign w:val="center"/>
          </w:tcPr>
          <w:p w:rsidR="00E22B5F" w:rsidRPr="00B04411" w:rsidRDefault="00E22B5F" w:rsidP="00630E60">
            <w:pPr>
              <w:keepNext/>
              <w:spacing w:before="60" w:after="60"/>
              <w:rPr>
                <w:bCs/>
                <w:sz w:val="22"/>
                <w:szCs w:val="22"/>
              </w:rPr>
            </w:pPr>
            <w:r w:rsidRPr="00B04411">
              <w:rPr>
                <w:bCs/>
                <w:sz w:val="22"/>
                <w:szCs w:val="22"/>
              </w:rPr>
              <w:t xml:space="preserve">Prospective Participant- </w:t>
            </w:r>
            <w:r>
              <w:rPr>
                <w:bCs/>
                <w:sz w:val="22"/>
                <w:szCs w:val="22"/>
              </w:rPr>
              <w:t>Outreach Recruitment Assessment</w:t>
            </w:r>
          </w:p>
        </w:tc>
        <w:tc>
          <w:tcPr>
            <w:tcW w:w="2160" w:type="dxa"/>
            <w:vAlign w:val="center"/>
          </w:tcPr>
          <w:p w:rsidR="00E22B5F" w:rsidRPr="00B04411" w:rsidRDefault="00E22B5F" w:rsidP="00FC4BD6">
            <w:pPr>
              <w:keepNext/>
              <w:spacing w:before="60" w:after="60"/>
              <w:rPr>
                <w:sz w:val="22"/>
                <w:szCs w:val="22"/>
              </w:rPr>
            </w:pPr>
            <w:r>
              <w:rPr>
                <w:rFonts w:ascii="Courier" w:hAnsi="Courier"/>
              </w:rPr>
              <w:t>2</w:t>
            </w:r>
          </w:p>
        </w:tc>
        <w:tc>
          <w:tcPr>
            <w:tcW w:w="2700" w:type="dxa"/>
            <w:vAlign w:val="center"/>
          </w:tcPr>
          <w:p w:rsidR="00E22B5F" w:rsidRPr="00B04411" w:rsidRDefault="00E22B5F" w:rsidP="00FF24E2">
            <w:pPr>
              <w:keepNext/>
              <w:spacing w:before="60" w:after="60"/>
              <w:jc w:val="center"/>
              <w:rPr>
                <w:sz w:val="22"/>
                <w:szCs w:val="22"/>
              </w:rPr>
            </w:pPr>
            <w:r w:rsidRPr="00B04411">
              <w:rPr>
                <w:sz w:val="22"/>
                <w:szCs w:val="22"/>
              </w:rPr>
              <w:t>$</w:t>
            </w:r>
            <w:r>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44.66</w:t>
            </w:r>
          </w:p>
        </w:tc>
      </w:tr>
      <w:tr w:rsidR="00E22B5F" w:rsidRPr="00B04411" w:rsidTr="0071037A">
        <w:trPr>
          <w:cantSplit/>
          <w:trHeight w:val="575"/>
        </w:trPr>
        <w:tc>
          <w:tcPr>
            <w:tcW w:w="2279" w:type="dxa"/>
            <w:vAlign w:val="center"/>
          </w:tcPr>
          <w:p w:rsidR="00E22B5F" w:rsidRPr="00B04411" w:rsidRDefault="00E22B5F"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Prospective Participant-Limited Locator Form</w:t>
            </w:r>
          </w:p>
        </w:tc>
        <w:tc>
          <w:tcPr>
            <w:tcW w:w="2160" w:type="dxa"/>
            <w:vAlign w:val="center"/>
          </w:tcPr>
          <w:p w:rsidR="00E22B5F" w:rsidRPr="00B04411" w:rsidRDefault="00E22B5F"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2</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44.66</w:t>
            </w:r>
          </w:p>
        </w:tc>
      </w:tr>
      <w:tr w:rsidR="00E22B5F" w:rsidRPr="00B04411" w:rsidTr="0071037A">
        <w:trPr>
          <w:cantSplit/>
          <w:trHeight w:val="710"/>
        </w:trPr>
        <w:tc>
          <w:tcPr>
            <w:tcW w:w="2279"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Enrolled Participant-RCT Informed Consent Form</w:t>
            </w:r>
          </w:p>
        </w:tc>
        <w:tc>
          <w:tcPr>
            <w:tcW w:w="2160" w:type="dxa"/>
            <w:vAlign w:val="center"/>
          </w:tcPr>
          <w:p w:rsidR="00E22B5F"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rPr>
            </w:pPr>
            <w:r>
              <w:rPr>
                <w:rFonts w:ascii="Courier" w:hAnsi="Courier"/>
              </w:rPr>
              <w:t>2</w:t>
            </w:r>
          </w:p>
        </w:tc>
        <w:tc>
          <w:tcPr>
            <w:tcW w:w="2700" w:type="dxa"/>
            <w:vAlign w:val="center"/>
          </w:tcPr>
          <w:p w:rsidR="00E22B5F" w:rsidRPr="000D180F" w:rsidRDefault="00E22B5F" w:rsidP="00FF24E2">
            <w:pPr>
              <w:keepNext/>
              <w:spacing w:before="60" w:after="60"/>
              <w:jc w:val="center"/>
              <w:rPr>
                <w:sz w:val="22"/>
                <w:szCs w:val="22"/>
              </w:rPr>
            </w:pPr>
            <w:r>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44.66</w:t>
            </w:r>
          </w:p>
        </w:tc>
      </w:tr>
      <w:tr w:rsidR="00E22B5F" w:rsidRPr="00B04411" w:rsidTr="0071037A">
        <w:trPr>
          <w:cantSplit/>
          <w:trHeight w:val="710"/>
        </w:trPr>
        <w:tc>
          <w:tcPr>
            <w:tcW w:w="2279"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w:t>
            </w:r>
            <w:r>
              <w:rPr>
                <w:bCs/>
                <w:sz w:val="22"/>
                <w:szCs w:val="22"/>
              </w:rPr>
              <w:t xml:space="preserve">Participant </w:t>
            </w:r>
            <w:r w:rsidRPr="00B04411">
              <w:rPr>
                <w:bCs/>
                <w:sz w:val="22"/>
                <w:szCs w:val="22"/>
              </w:rPr>
              <w:t xml:space="preserve">Contact Information </w:t>
            </w:r>
            <w:r>
              <w:rPr>
                <w:bCs/>
                <w:sz w:val="22"/>
                <w:szCs w:val="22"/>
              </w:rPr>
              <w:t>Form</w:t>
            </w:r>
          </w:p>
        </w:tc>
        <w:tc>
          <w:tcPr>
            <w:tcW w:w="2160"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2</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44.66</w:t>
            </w:r>
          </w:p>
        </w:tc>
      </w:tr>
      <w:tr w:rsidR="00E22B5F" w:rsidRPr="00B04411" w:rsidTr="0071037A">
        <w:trPr>
          <w:cantSplit/>
        </w:trPr>
        <w:tc>
          <w:tcPr>
            <w:tcW w:w="2279" w:type="dxa"/>
            <w:vAlign w:val="center"/>
          </w:tcPr>
          <w:p w:rsidR="00E22B5F" w:rsidRPr="00B04411" w:rsidRDefault="00E22B5F"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 Baseline </w:t>
            </w:r>
            <w:r>
              <w:rPr>
                <w:bCs/>
                <w:sz w:val="22"/>
                <w:szCs w:val="22"/>
              </w:rPr>
              <w:t>Questionnaire</w:t>
            </w:r>
          </w:p>
        </w:tc>
        <w:tc>
          <w:tcPr>
            <w:tcW w:w="2160"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10</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223.3</w:t>
            </w:r>
            <w:r>
              <w:rPr>
                <w:sz w:val="22"/>
                <w:szCs w:val="22"/>
              </w:rPr>
              <w:t>0</w:t>
            </w:r>
          </w:p>
        </w:tc>
      </w:tr>
      <w:tr w:rsidR="00E22B5F" w:rsidRPr="00B04411" w:rsidTr="0071037A">
        <w:trPr>
          <w:cantSplit/>
        </w:trPr>
        <w:tc>
          <w:tcPr>
            <w:tcW w:w="2279" w:type="dxa"/>
            <w:vAlign w:val="center"/>
          </w:tcPr>
          <w:p w:rsidR="00E22B5F" w:rsidRPr="00B04411" w:rsidRDefault="00E22B5F"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Enrolled Participant - Client Satisfaction Survey</w:t>
            </w:r>
          </w:p>
        </w:tc>
        <w:tc>
          <w:tcPr>
            <w:tcW w:w="2160" w:type="dxa"/>
            <w:vAlign w:val="center"/>
          </w:tcPr>
          <w:p w:rsidR="00E22B5F" w:rsidRPr="00B04411" w:rsidRDefault="00DD3C61"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8</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00DD3C61">
              <w:rPr>
                <w:sz w:val="22"/>
                <w:szCs w:val="22"/>
              </w:rPr>
              <w:t>178.64</w:t>
            </w:r>
          </w:p>
        </w:tc>
      </w:tr>
      <w:tr w:rsidR="00E22B5F" w:rsidRPr="00B04411" w:rsidTr="0071037A">
        <w:trPr>
          <w:cantSplit/>
        </w:trPr>
        <w:tc>
          <w:tcPr>
            <w:tcW w:w="2279" w:type="dxa"/>
            <w:vAlign w:val="center"/>
          </w:tcPr>
          <w:p w:rsidR="00E22B5F" w:rsidRPr="00B04411" w:rsidRDefault="00E22B5F" w:rsidP="00A21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- 3 month </w:t>
            </w:r>
            <w:r>
              <w:rPr>
                <w:bCs/>
                <w:sz w:val="22"/>
                <w:szCs w:val="22"/>
              </w:rPr>
              <w:t>F</w:t>
            </w:r>
            <w:r w:rsidRPr="00B04411">
              <w:rPr>
                <w:bCs/>
                <w:sz w:val="22"/>
                <w:szCs w:val="22"/>
              </w:rPr>
              <w:t xml:space="preserve">ollow up </w:t>
            </w:r>
            <w:r>
              <w:rPr>
                <w:bCs/>
                <w:sz w:val="22"/>
                <w:szCs w:val="22"/>
              </w:rPr>
              <w:t>Questionnaire</w:t>
            </w:r>
          </w:p>
        </w:tc>
        <w:tc>
          <w:tcPr>
            <w:tcW w:w="2160"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185</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4131.05</w:t>
            </w:r>
          </w:p>
        </w:tc>
      </w:tr>
      <w:tr w:rsidR="00E22B5F" w:rsidRPr="00B04411" w:rsidTr="0071037A">
        <w:trPr>
          <w:cantSplit/>
        </w:trPr>
        <w:tc>
          <w:tcPr>
            <w:tcW w:w="2279" w:type="dxa"/>
            <w:vAlign w:val="center"/>
          </w:tcPr>
          <w:p w:rsidR="00E22B5F" w:rsidRPr="00B04411" w:rsidRDefault="00E22B5F" w:rsidP="00A21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- 6 month </w:t>
            </w:r>
            <w:r>
              <w:rPr>
                <w:bCs/>
                <w:sz w:val="22"/>
                <w:szCs w:val="22"/>
              </w:rPr>
              <w:t>F</w:t>
            </w:r>
            <w:r w:rsidRPr="00B04411">
              <w:rPr>
                <w:bCs/>
                <w:sz w:val="22"/>
                <w:szCs w:val="22"/>
              </w:rPr>
              <w:t xml:space="preserve">ollow up </w:t>
            </w:r>
            <w:r>
              <w:rPr>
                <w:bCs/>
                <w:sz w:val="22"/>
                <w:szCs w:val="22"/>
              </w:rPr>
              <w:t>Questionnaire</w:t>
            </w:r>
          </w:p>
        </w:tc>
        <w:tc>
          <w:tcPr>
            <w:tcW w:w="2160"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225</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5024.25</w:t>
            </w:r>
          </w:p>
        </w:tc>
      </w:tr>
      <w:tr w:rsidR="00E22B5F" w:rsidRPr="00B04411" w:rsidTr="0071037A">
        <w:trPr>
          <w:cantSplit/>
        </w:trPr>
        <w:tc>
          <w:tcPr>
            <w:tcW w:w="2279" w:type="dxa"/>
            <w:vAlign w:val="center"/>
          </w:tcPr>
          <w:p w:rsidR="00E22B5F" w:rsidRPr="00B04411" w:rsidRDefault="00E22B5F"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Enrolled Participant-Case Study Informed Consent Form</w:t>
            </w:r>
          </w:p>
        </w:tc>
        <w:tc>
          <w:tcPr>
            <w:tcW w:w="2160" w:type="dxa"/>
            <w:vAlign w:val="center"/>
          </w:tcPr>
          <w:p w:rsidR="00E22B5F" w:rsidRDefault="00DD3C61"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rPr>
            </w:pPr>
            <w:r>
              <w:rPr>
                <w:rFonts w:ascii="Courier" w:hAnsi="Courier"/>
              </w:rPr>
              <w:t>3</w:t>
            </w:r>
          </w:p>
        </w:tc>
        <w:tc>
          <w:tcPr>
            <w:tcW w:w="2700" w:type="dxa"/>
            <w:vAlign w:val="center"/>
          </w:tcPr>
          <w:p w:rsidR="00E22B5F" w:rsidRPr="000D180F" w:rsidRDefault="00E22B5F" w:rsidP="00FF24E2">
            <w:pPr>
              <w:keepNext/>
              <w:spacing w:before="60" w:after="60"/>
              <w:jc w:val="center"/>
              <w:rPr>
                <w:sz w:val="22"/>
                <w:szCs w:val="22"/>
              </w:rPr>
            </w:pPr>
            <w:r>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00DD3C61">
              <w:rPr>
                <w:sz w:val="22"/>
                <w:szCs w:val="22"/>
              </w:rPr>
              <w:t>66.99</w:t>
            </w:r>
          </w:p>
        </w:tc>
      </w:tr>
      <w:tr w:rsidR="00E22B5F" w:rsidRPr="00B04411" w:rsidTr="0071037A">
        <w:trPr>
          <w:cantSplit/>
        </w:trPr>
        <w:tc>
          <w:tcPr>
            <w:tcW w:w="2279" w:type="dxa"/>
            <w:vAlign w:val="center"/>
          </w:tcPr>
          <w:p w:rsidR="00E22B5F" w:rsidRPr="00B04411" w:rsidRDefault="00E22B5F"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Enrolled Participant - Success Case Study</w:t>
            </w:r>
            <w:r>
              <w:rPr>
                <w:bCs/>
                <w:sz w:val="22"/>
                <w:szCs w:val="22"/>
              </w:rPr>
              <w:t xml:space="preserve"> Interview</w:t>
            </w:r>
          </w:p>
        </w:tc>
        <w:tc>
          <w:tcPr>
            <w:tcW w:w="2160" w:type="dxa"/>
            <w:vAlign w:val="center"/>
          </w:tcPr>
          <w:p w:rsidR="00E22B5F" w:rsidRPr="00B04411" w:rsidRDefault="00E22B5F"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rFonts w:ascii="Courier" w:hAnsi="Courier"/>
              </w:rPr>
              <w:t>21</w:t>
            </w:r>
          </w:p>
        </w:tc>
        <w:tc>
          <w:tcPr>
            <w:tcW w:w="2700" w:type="dxa"/>
            <w:vAlign w:val="center"/>
          </w:tcPr>
          <w:p w:rsidR="00E22B5F" w:rsidRPr="00B04411" w:rsidRDefault="00E22B5F" w:rsidP="00FF24E2">
            <w:pPr>
              <w:keepNext/>
              <w:spacing w:before="60" w:after="60"/>
              <w:jc w:val="center"/>
              <w:rPr>
                <w:sz w:val="22"/>
                <w:szCs w:val="22"/>
              </w:rPr>
            </w:pPr>
            <w:r w:rsidRPr="000D180F">
              <w:rPr>
                <w:sz w:val="22"/>
                <w:szCs w:val="22"/>
              </w:rPr>
              <w:t>$22.33</w:t>
            </w:r>
          </w:p>
        </w:tc>
        <w:tc>
          <w:tcPr>
            <w:tcW w:w="2880" w:type="dxa"/>
            <w:vAlign w:val="center"/>
          </w:tcPr>
          <w:p w:rsidR="00E22B5F" w:rsidRPr="0071037A" w:rsidRDefault="00E22B5F" w:rsidP="0071037A">
            <w:pPr>
              <w:keepNext/>
              <w:spacing w:before="60" w:after="60"/>
              <w:jc w:val="center"/>
              <w:rPr>
                <w:sz w:val="22"/>
                <w:szCs w:val="22"/>
              </w:rPr>
            </w:pPr>
            <w:r>
              <w:rPr>
                <w:sz w:val="22"/>
                <w:szCs w:val="22"/>
              </w:rPr>
              <w:t>$</w:t>
            </w:r>
            <w:r w:rsidRPr="0071037A">
              <w:rPr>
                <w:sz w:val="22"/>
                <w:szCs w:val="22"/>
              </w:rPr>
              <w:t>468.93</w:t>
            </w:r>
          </w:p>
        </w:tc>
      </w:tr>
      <w:tr w:rsidR="0079712B" w:rsidRPr="00B04411" w:rsidTr="004E3E6B">
        <w:trPr>
          <w:cantSplit/>
        </w:trPr>
        <w:tc>
          <w:tcPr>
            <w:tcW w:w="2279" w:type="dxa"/>
            <w:vAlign w:val="center"/>
          </w:tcPr>
          <w:p w:rsidR="0079712B" w:rsidRPr="00B04411" w:rsidRDefault="0079712B" w:rsidP="00FC4BD6">
            <w:pPr>
              <w:spacing w:before="60" w:after="60"/>
              <w:rPr>
                <w:bCs/>
                <w:sz w:val="22"/>
                <w:szCs w:val="22"/>
              </w:rPr>
            </w:pPr>
            <w:r w:rsidRPr="00B04411">
              <w:rPr>
                <w:bCs/>
                <w:sz w:val="22"/>
                <w:szCs w:val="22"/>
              </w:rPr>
              <w:t>Total</w:t>
            </w:r>
          </w:p>
        </w:tc>
        <w:tc>
          <w:tcPr>
            <w:tcW w:w="2160" w:type="dxa"/>
            <w:vAlign w:val="center"/>
          </w:tcPr>
          <w:p w:rsidR="0079712B" w:rsidRPr="00B04411" w:rsidRDefault="0079712B" w:rsidP="0079712B">
            <w:pPr>
              <w:spacing w:before="60" w:after="60"/>
              <w:rPr>
                <w:bCs/>
                <w:sz w:val="22"/>
                <w:szCs w:val="22"/>
              </w:rPr>
            </w:pPr>
          </w:p>
        </w:tc>
        <w:tc>
          <w:tcPr>
            <w:tcW w:w="2700" w:type="dxa"/>
            <w:shd w:val="clear" w:color="auto" w:fill="BFBFBF" w:themeFill="background1" w:themeFillShade="BF"/>
            <w:vAlign w:val="center"/>
          </w:tcPr>
          <w:p w:rsidR="0079712B" w:rsidRPr="00B04411" w:rsidRDefault="0079712B" w:rsidP="00FC4BD6">
            <w:pPr>
              <w:keepNext/>
              <w:spacing w:before="60" w:after="60"/>
              <w:rPr>
                <w:sz w:val="22"/>
                <w:szCs w:val="22"/>
              </w:rPr>
            </w:pPr>
          </w:p>
        </w:tc>
        <w:tc>
          <w:tcPr>
            <w:tcW w:w="2880" w:type="dxa"/>
            <w:vAlign w:val="center"/>
          </w:tcPr>
          <w:p w:rsidR="0079712B" w:rsidRPr="00B04411" w:rsidRDefault="00E22B5F" w:rsidP="00B40F83">
            <w:pPr>
              <w:jc w:val="center"/>
            </w:pPr>
            <w:r>
              <w:t>$</w:t>
            </w:r>
            <w:r w:rsidRPr="00E22B5F">
              <w:t>10</w:t>
            </w:r>
            <w:r>
              <w:t>,</w:t>
            </w:r>
            <w:r w:rsidRPr="00E22B5F">
              <w:t>249.47</w:t>
            </w:r>
          </w:p>
        </w:tc>
      </w:tr>
    </w:tbl>
    <w:p w:rsidR="00653B76" w:rsidRPr="00B04411" w:rsidRDefault="00653B76" w:rsidP="00653B76">
      <w:pPr>
        <w:pStyle w:val="bodytextpsg"/>
        <w:keepLines/>
        <w:ind w:firstLine="0"/>
      </w:pPr>
    </w:p>
    <w:p w:rsidR="00653B76" w:rsidRPr="00B04411" w:rsidRDefault="00653B76" w:rsidP="00653B76">
      <w:pPr>
        <w:pStyle w:val="Heading2"/>
      </w:pPr>
      <w:bookmarkStart w:id="53" w:name="_Toc140978037"/>
      <w:bookmarkStart w:id="54" w:name="_Toc153858317"/>
      <w:bookmarkStart w:id="55" w:name="_Toc155765739"/>
      <w:bookmarkStart w:id="56" w:name="_Toc170288937"/>
      <w:bookmarkStart w:id="57" w:name="_Toc140978038"/>
      <w:bookmarkEnd w:id="50"/>
      <w:bookmarkEnd w:id="51"/>
      <w:r w:rsidRPr="00B04411">
        <w:t>13.</w:t>
      </w:r>
      <w:r w:rsidRPr="00B04411">
        <w:tab/>
        <w:t xml:space="preserve">Estimates of Other Total Annual Cost Burden to </w:t>
      </w:r>
      <w:r w:rsidR="00A94DDC" w:rsidRPr="00B04411">
        <w:t>Resp</w:t>
      </w:r>
      <w:r w:rsidRPr="00B04411">
        <w:t>ondents or Record Keepers</w:t>
      </w:r>
      <w:bookmarkEnd w:id="53"/>
      <w:bookmarkEnd w:id="54"/>
      <w:bookmarkEnd w:id="55"/>
      <w:bookmarkEnd w:id="56"/>
      <w:r w:rsidRPr="00B04411">
        <w:t xml:space="preserve"> </w:t>
      </w:r>
    </w:p>
    <w:p w:rsidR="00653B76" w:rsidRPr="00B04411" w:rsidRDefault="00653B76" w:rsidP="00762E33">
      <w:pPr>
        <w:pStyle w:val="bodytextpsg"/>
        <w:ind w:firstLine="0"/>
      </w:pPr>
      <w:r w:rsidRPr="00B04411">
        <w:t xml:space="preserve">There are no other costs to </w:t>
      </w:r>
      <w:r w:rsidR="00A94DDC" w:rsidRPr="00B04411">
        <w:t>Resp</w:t>
      </w:r>
      <w:r w:rsidRPr="00B04411">
        <w:t>ondents or record keepers associated with this study.</w:t>
      </w:r>
    </w:p>
    <w:p w:rsidR="00653B76" w:rsidRPr="00B04411" w:rsidRDefault="00653B76" w:rsidP="00B63953">
      <w:pPr>
        <w:pStyle w:val="Heading2"/>
        <w:numPr>
          <w:ilvl w:val="0"/>
          <w:numId w:val="5"/>
        </w:numPr>
      </w:pPr>
      <w:bookmarkStart w:id="58" w:name="_Toc153858318"/>
      <w:bookmarkStart w:id="59" w:name="_Toc155765740"/>
      <w:bookmarkStart w:id="60" w:name="_Toc170288938"/>
      <w:r w:rsidRPr="00B04411">
        <w:lastRenderedPageBreak/>
        <w:t xml:space="preserve">      Annualized Cost to the Government</w:t>
      </w:r>
      <w:bookmarkEnd w:id="57"/>
      <w:bookmarkEnd w:id="58"/>
      <w:bookmarkEnd w:id="59"/>
      <w:bookmarkEnd w:id="60"/>
      <w:r w:rsidRPr="00B04411">
        <w:t xml:space="preserve"> </w:t>
      </w:r>
    </w:p>
    <w:p w:rsidR="00653B76" w:rsidRPr="00B04411" w:rsidRDefault="00653B76" w:rsidP="00762E33">
      <w:pPr>
        <w:pStyle w:val="bodytextpsg"/>
        <w:spacing w:line="240" w:lineRule="auto"/>
        <w:ind w:firstLine="0"/>
      </w:pPr>
      <w:r w:rsidRPr="00B04411">
        <w:t xml:space="preserve">The cost of the </w:t>
      </w:r>
      <w:r w:rsidR="001F6A69" w:rsidRPr="00B04411">
        <w:t xml:space="preserve">study </w:t>
      </w:r>
      <w:r w:rsidRPr="00B04411">
        <w:t xml:space="preserve">for the </w:t>
      </w:r>
      <w:r w:rsidR="00540EF1" w:rsidRPr="00B04411">
        <w:t>five</w:t>
      </w:r>
      <w:r w:rsidR="001F6A69" w:rsidRPr="00B04411">
        <w:t xml:space="preserve"> </w:t>
      </w:r>
      <w:r w:rsidRPr="00B04411">
        <w:t>years is estimated to be</w:t>
      </w:r>
      <w:r w:rsidR="00160019">
        <w:t xml:space="preserve"> </w:t>
      </w:r>
      <w:r w:rsidR="00554B69" w:rsidRPr="00AF472A">
        <w:t>$2,000,000</w:t>
      </w:r>
      <w:r w:rsidRPr="00B04411">
        <w:t xml:space="preserve">.  The annual cost to the government </w:t>
      </w:r>
      <w:r w:rsidR="00160019" w:rsidRPr="00AF472A">
        <w:t>for the data collection</w:t>
      </w:r>
      <w:r w:rsidR="00160019">
        <w:t xml:space="preserve"> </w:t>
      </w:r>
      <w:r w:rsidRPr="00B04411">
        <w:t>is</w:t>
      </w:r>
      <w:r w:rsidR="00710AEF">
        <w:t xml:space="preserve"> $</w:t>
      </w:r>
      <w:r w:rsidR="00AF472A">
        <w:t>663,908</w:t>
      </w:r>
      <w:r w:rsidR="00AF472A" w:rsidRPr="00B04411">
        <w:t xml:space="preserve"> (</w:t>
      </w:r>
      <w:r w:rsidRPr="00B04411">
        <w:t>Exhibit A.14</w:t>
      </w:r>
      <w:r w:rsidR="00710AEF">
        <w:t>)</w:t>
      </w:r>
      <w:r w:rsidRPr="00B04411">
        <w:t>.</w:t>
      </w:r>
    </w:p>
    <w:p w:rsidR="00653B76" w:rsidRPr="00B04411" w:rsidRDefault="00653B76" w:rsidP="00653B76">
      <w:pPr>
        <w:pStyle w:val="ExhibitTitle"/>
      </w:pPr>
      <w:bookmarkStart w:id="61" w:name="_Toc153858348"/>
      <w:bookmarkStart w:id="62" w:name="_Toc170289131"/>
      <w:r w:rsidRPr="00B04411">
        <w:t>Exhibit A14. Annualized Cost to Government</w:t>
      </w:r>
      <w:bookmarkEnd w:id="61"/>
      <w:bookmarkEnd w:id="62"/>
    </w:p>
    <w:tbl>
      <w:tblPr>
        <w:tblStyle w:val="TableGrid"/>
        <w:tblW w:w="0" w:type="auto"/>
        <w:tblLook w:val="01E0" w:firstRow="1" w:lastRow="1" w:firstColumn="1" w:lastColumn="1" w:noHBand="0" w:noVBand="0"/>
      </w:tblPr>
      <w:tblGrid>
        <w:gridCol w:w="1908"/>
        <w:gridCol w:w="5220"/>
        <w:gridCol w:w="1728"/>
      </w:tblGrid>
      <w:tr w:rsidR="00653B76" w:rsidRPr="00B04411" w:rsidTr="00FF54F9">
        <w:tc>
          <w:tcPr>
            <w:tcW w:w="1908" w:type="dxa"/>
            <w:shd w:val="clear" w:color="auto" w:fill="C0C0C0"/>
          </w:tcPr>
          <w:p w:rsidR="00653B76" w:rsidRPr="00B04411" w:rsidRDefault="00653B76" w:rsidP="00653B76">
            <w:pPr>
              <w:rPr>
                <w:b/>
              </w:rPr>
            </w:pPr>
            <w:r w:rsidRPr="00B04411">
              <w:rPr>
                <w:b/>
              </w:rPr>
              <w:t>Expense Type</w:t>
            </w:r>
          </w:p>
        </w:tc>
        <w:tc>
          <w:tcPr>
            <w:tcW w:w="5220" w:type="dxa"/>
            <w:shd w:val="clear" w:color="auto" w:fill="C0C0C0"/>
          </w:tcPr>
          <w:p w:rsidR="00653B76" w:rsidRPr="00B04411" w:rsidRDefault="00653B76" w:rsidP="00653B76">
            <w:pPr>
              <w:rPr>
                <w:b/>
              </w:rPr>
            </w:pPr>
            <w:r w:rsidRPr="00B04411">
              <w:rPr>
                <w:b/>
              </w:rPr>
              <w:t>Government Related Expenses</w:t>
            </w:r>
          </w:p>
        </w:tc>
        <w:tc>
          <w:tcPr>
            <w:tcW w:w="1728" w:type="dxa"/>
            <w:shd w:val="clear" w:color="auto" w:fill="C0C0C0"/>
          </w:tcPr>
          <w:p w:rsidR="00653B76" w:rsidRPr="00B04411" w:rsidRDefault="00653B76" w:rsidP="00653B76">
            <w:pPr>
              <w:jc w:val="center"/>
              <w:rPr>
                <w:b/>
              </w:rPr>
            </w:pPr>
            <w:r w:rsidRPr="00B04411">
              <w:rPr>
                <w:b/>
              </w:rPr>
              <w:t>Annual Costs (dollars)</w:t>
            </w:r>
          </w:p>
        </w:tc>
      </w:tr>
      <w:tr w:rsidR="00653B76" w:rsidRPr="00B04411" w:rsidTr="00FF54F9">
        <w:tc>
          <w:tcPr>
            <w:tcW w:w="1908" w:type="dxa"/>
          </w:tcPr>
          <w:p w:rsidR="00653B76" w:rsidRPr="00B04411" w:rsidRDefault="00653B76" w:rsidP="00653B76">
            <w:r w:rsidRPr="00B04411">
              <w:t>Direct cost to the Federal Government</w:t>
            </w:r>
          </w:p>
        </w:tc>
        <w:tc>
          <w:tcPr>
            <w:tcW w:w="5220" w:type="dxa"/>
          </w:tcPr>
          <w:p w:rsidR="00653B76" w:rsidRPr="00B04411" w:rsidRDefault="00653B76" w:rsidP="00653B76"/>
        </w:tc>
        <w:tc>
          <w:tcPr>
            <w:tcW w:w="1728" w:type="dxa"/>
          </w:tcPr>
          <w:p w:rsidR="00653B76" w:rsidRPr="00B04411" w:rsidRDefault="00653B76" w:rsidP="00653B76">
            <w:pPr>
              <w:jc w:val="right"/>
            </w:pPr>
          </w:p>
        </w:tc>
      </w:tr>
      <w:tr w:rsidR="00653B76" w:rsidRPr="00B04411" w:rsidTr="00FF54F9">
        <w:tc>
          <w:tcPr>
            <w:tcW w:w="1908" w:type="dxa"/>
          </w:tcPr>
          <w:p w:rsidR="00653B76" w:rsidRPr="00B04411" w:rsidRDefault="00653B76" w:rsidP="00653B76"/>
        </w:tc>
        <w:tc>
          <w:tcPr>
            <w:tcW w:w="5220" w:type="dxa"/>
          </w:tcPr>
          <w:p w:rsidR="00653B76" w:rsidRPr="00B04411" w:rsidRDefault="0037796D" w:rsidP="00653B76">
            <w:r w:rsidRPr="00B04411">
              <w:t>CDC Project Officer (GS-13</w:t>
            </w:r>
            <w:r w:rsidR="00653B76" w:rsidRPr="00B04411">
              <w:t>, .</w:t>
            </w:r>
            <w:r w:rsidRPr="00B04411">
              <w:t>35</w:t>
            </w:r>
            <w:r w:rsidR="00653B76" w:rsidRPr="00B04411">
              <w:t xml:space="preserve"> FTE)</w:t>
            </w:r>
          </w:p>
        </w:tc>
        <w:tc>
          <w:tcPr>
            <w:tcW w:w="1728" w:type="dxa"/>
          </w:tcPr>
          <w:p w:rsidR="00653B76" w:rsidRPr="00B04411" w:rsidRDefault="001205C8" w:rsidP="0037796D">
            <w:pPr>
              <w:jc w:val="right"/>
            </w:pPr>
            <w:r w:rsidRPr="00B04411">
              <w:t>$</w:t>
            </w:r>
            <w:r w:rsidR="004E3E6B" w:rsidRPr="00B04411">
              <w:t>29,925</w:t>
            </w: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4E3E6B">
            <w:r w:rsidRPr="00B04411">
              <w:t>CDC Co-Project Officer</w:t>
            </w:r>
            <w:r w:rsidR="004E3E6B" w:rsidRPr="00B04411">
              <w:t xml:space="preserve"> (USPHS </w:t>
            </w:r>
            <w:r w:rsidR="0037796D" w:rsidRPr="00B04411">
              <w:t>O</w:t>
            </w:r>
            <w:r w:rsidR="004E3E6B" w:rsidRPr="00B04411">
              <w:t>-</w:t>
            </w:r>
            <w:r w:rsidR="0037796D" w:rsidRPr="00B04411">
              <w:t>3, .3</w:t>
            </w:r>
            <w:r w:rsidRPr="00B04411">
              <w:t>5 FTE)</w:t>
            </w:r>
          </w:p>
        </w:tc>
        <w:tc>
          <w:tcPr>
            <w:tcW w:w="1728" w:type="dxa"/>
          </w:tcPr>
          <w:p w:rsidR="00653B76" w:rsidRPr="00B04411" w:rsidRDefault="00F26836" w:rsidP="0037796D">
            <w:pPr>
              <w:jc w:val="right"/>
            </w:pPr>
            <w:r w:rsidRPr="00B04411">
              <w:t>$</w:t>
            </w:r>
            <w:r w:rsidR="004E3E6B" w:rsidRPr="00B04411">
              <w:t>18,9</w:t>
            </w:r>
            <w:r w:rsidR="0037796D" w:rsidRPr="00B04411">
              <w:t>40</w:t>
            </w:r>
          </w:p>
        </w:tc>
      </w:tr>
      <w:tr w:rsidR="00203189" w:rsidRPr="00B04411" w:rsidTr="00FF54F9">
        <w:tc>
          <w:tcPr>
            <w:tcW w:w="1908" w:type="dxa"/>
          </w:tcPr>
          <w:p w:rsidR="00203189" w:rsidRPr="00B04411" w:rsidRDefault="00203189" w:rsidP="00653B76"/>
        </w:tc>
        <w:tc>
          <w:tcPr>
            <w:tcW w:w="5220" w:type="dxa"/>
          </w:tcPr>
          <w:p w:rsidR="00203189" w:rsidRPr="00B04411" w:rsidRDefault="00203189" w:rsidP="00653B76">
            <w:r w:rsidRPr="00B04411">
              <w:t>CDC Project Coordinator</w:t>
            </w:r>
            <w:r w:rsidR="00DF34F4" w:rsidRPr="00B04411">
              <w:t xml:space="preserve"> (GS</w:t>
            </w:r>
            <w:r w:rsidR="00711D48" w:rsidRPr="00B04411">
              <w:t>-11, .</w:t>
            </w:r>
            <w:r w:rsidR="00C1120B">
              <w:t>12</w:t>
            </w:r>
            <w:r w:rsidR="00DF34F4" w:rsidRPr="00B04411">
              <w:t>)</w:t>
            </w:r>
          </w:p>
        </w:tc>
        <w:tc>
          <w:tcPr>
            <w:tcW w:w="1728" w:type="dxa"/>
          </w:tcPr>
          <w:p w:rsidR="00203189" w:rsidRPr="00B04411" w:rsidRDefault="00711D48" w:rsidP="00C1120B">
            <w:pPr>
              <w:jc w:val="right"/>
            </w:pPr>
            <w:r w:rsidRPr="00B04411">
              <w:t>$</w:t>
            </w:r>
            <w:r w:rsidR="00C1120B">
              <w:t>7,198</w:t>
            </w:r>
          </w:p>
        </w:tc>
      </w:tr>
      <w:tr w:rsidR="00653B76" w:rsidRPr="00B04411" w:rsidTr="00FF54F9">
        <w:tc>
          <w:tcPr>
            <w:tcW w:w="1908" w:type="dxa"/>
          </w:tcPr>
          <w:p w:rsidR="00653B76" w:rsidRPr="00B04411" w:rsidRDefault="00653B76" w:rsidP="00653B76"/>
        </w:tc>
        <w:tc>
          <w:tcPr>
            <w:tcW w:w="5220" w:type="dxa"/>
          </w:tcPr>
          <w:p w:rsidR="00653B76" w:rsidRPr="00B04411" w:rsidRDefault="00FF54F9" w:rsidP="00653B76">
            <w:r w:rsidRPr="00B04411">
              <w:t>C</w:t>
            </w:r>
            <w:r w:rsidR="00C1120B">
              <w:t>DC Statistician (GS-13</w:t>
            </w:r>
            <w:r w:rsidR="00653B76" w:rsidRPr="00B04411">
              <w:t xml:space="preserve"> </w:t>
            </w:r>
            <w:r w:rsidR="00F26836" w:rsidRPr="00B04411">
              <w:t>.05</w:t>
            </w:r>
            <w:r w:rsidR="00653B76" w:rsidRPr="00B04411">
              <w:t xml:space="preserve"> FTE)</w:t>
            </w:r>
          </w:p>
        </w:tc>
        <w:tc>
          <w:tcPr>
            <w:tcW w:w="1728" w:type="dxa"/>
          </w:tcPr>
          <w:p w:rsidR="00653B76" w:rsidRPr="00B04411" w:rsidRDefault="00F26836" w:rsidP="00FF54F9">
            <w:pPr>
              <w:jc w:val="right"/>
            </w:pPr>
            <w:r w:rsidRPr="00B04411">
              <w:t>$</w:t>
            </w:r>
            <w:r w:rsidR="00C1120B">
              <w:t>4,845</w:t>
            </w: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653B76">
            <w:r w:rsidRPr="00B04411">
              <w:t>Travel</w:t>
            </w:r>
          </w:p>
        </w:tc>
        <w:tc>
          <w:tcPr>
            <w:tcW w:w="1728" w:type="dxa"/>
          </w:tcPr>
          <w:p w:rsidR="00653B76" w:rsidRPr="00B04411" w:rsidRDefault="00F26836" w:rsidP="00D279B7">
            <w:pPr>
              <w:jc w:val="right"/>
            </w:pPr>
            <w:r w:rsidRPr="00B04411">
              <w:t>$</w:t>
            </w:r>
            <w:r w:rsidR="00D279B7" w:rsidRPr="00B04411">
              <w:t>3000</w:t>
            </w: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653B76">
            <w:r w:rsidRPr="00B04411">
              <w:t>Subtotal, direct costs to the government</w:t>
            </w:r>
          </w:p>
        </w:tc>
        <w:tc>
          <w:tcPr>
            <w:tcW w:w="1728" w:type="dxa"/>
          </w:tcPr>
          <w:p w:rsidR="00653B76" w:rsidRPr="00B04411" w:rsidRDefault="00F26836" w:rsidP="00FF54F9">
            <w:pPr>
              <w:jc w:val="right"/>
            </w:pPr>
            <w:r w:rsidRPr="00B04411">
              <w:t>$</w:t>
            </w:r>
            <w:r w:rsidR="00C1120B">
              <w:t>63,908</w:t>
            </w:r>
          </w:p>
        </w:tc>
      </w:tr>
      <w:tr w:rsidR="00653B76" w:rsidRPr="00B04411" w:rsidTr="00FF54F9">
        <w:tc>
          <w:tcPr>
            <w:tcW w:w="1908" w:type="dxa"/>
          </w:tcPr>
          <w:p w:rsidR="00653B76" w:rsidRPr="00B04411" w:rsidRDefault="00653B76" w:rsidP="00653B76">
            <w:r w:rsidRPr="00B04411">
              <w:t>Contractor and other expenses</w:t>
            </w:r>
          </w:p>
        </w:tc>
        <w:tc>
          <w:tcPr>
            <w:tcW w:w="5220" w:type="dxa"/>
          </w:tcPr>
          <w:p w:rsidR="00653B76" w:rsidRPr="00B04411" w:rsidRDefault="00653B76" w:rsidP="00653B76"/>
        </w:tc>
        <w:tc>
          <w:tcPr>
            <w:tcW w:w="1728" w:type="dxa"/>
          </w:tcPr>
          <w:p w:rsidR="00653B76" w:rsidRPr="00B04411" w:rsidRDefault="00653B76" w:rsidP="00653B76">
            <w:pPr>
              <w:jc w:val="right"/>
            </w:pP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90671F">
            <w:r w:rsidRPr="00B04411">
              <w:t xml:space="preserve">Cooperative Agreement: </w:t>
            </w:r>
            <w:r w:rsidR="00203189" w:rsidRPr="00B04411">
              <w:t xml:space="preserve">Los Angeles </w:t>
            </w:r>
            <w:r w:rsidR="0090671F" w:rsidRPr="00B04411">
              <w:t>Department of Public Health, HIV Epidemiology Program</w:t>
            </w:r>
          </w:p>
        </w:tc>
        <w:tc>
          <w:tcPr>
            <w:tcW w:w="1728" w:type="dxa"/>
          </w:tcPr>
          <w:p w:rsidR="00653B76" w:rsidRPr="00B04411" w:rsidRDefault="00E21BE2" w:rsidP="00B07F36">
            <w:pPr>
              <w:jc w:val="right"/>
            </w:pPr>
            <w:r w:rsidRPr="00B04411">
              <w:t>$</w:t>
            </w:r>
            <w:r w:rsidR="00B07F36">
              <w:t>600,000</w:t>
            </w:r>
            <w:r w:rsidR="00540DF1">
              <w:t>*</w:t>
            </w:r>
          </w:p>
        </w:tc>
      </w:tr>
      <w:tr w:rsidR="00F26836" w:rsidRPr="00B04411" w:rsidTr="00FF54F9">
        <w:tc>
          <w:tcPr>
            <w:tcW w:w="1908" w:type="dxa"/>
          </w:tcPr>
          <w:p w:rsidR="00F26836" w:rsidRPr="00B04411" w:rsidRDefault="00F26836" w:rsidP="00653B76"/>
        </w:tc>
        <w:tc>
          <w:tcPr>
            <w:tcW w:w="5220" w:type="dxa"/>
          </w:tcPr>
          <w:p w:rsidR="00F26836" w:rsidRPr="00B04411" w:rsidRDefault="00F26836" w:rsidP="007259D6">
            <w:pPr>
              <w:rPr>
                <w:b/>
              </w:rPr>
            </w:pPr>
            <w:r w:rsidRPr="00B04411">
              <w:rPr>
                <w:b/>
              </w:rPr>
              <w:t>TOTAL COST TO THE GOVERNMENT</w:t>
            </w:r>
          </w:p>
        </w:tc>
        <w:tc>
          <w:tcPr>
            <w:tcW w:w="1728" w:type="dxa"/>
          </w:tcPr>
          <w:p w:rsidR="00F26836" w:rsidRPr="00B04411" w:rsidRDefault="00E21BE2" w:rsidP="00EB1059">
            <w:pPr>
              <w:jc w:val="right"/>
              <w:rPr>
                <w:b/>
              </w:rPr>
            </w:pPr>
            <w:r w:rsidRPr="00B04411">
              <w:rPr>
                <w:b/>
              </w:rPr>
              <w:t xml:space="preserve">$ </w:t>
            </w:r>
            <w:r w:rsidR="00EB1059">
              <w:rPr>
                <w:b/>
              </w:rPr>
              <w:t>663,908</w:t>
            </w:r>
          </w:p>
        </w:tc>
      </w:tr>
    </w:tbl>
    <w:p w:rsidR="00653B76" w:rsidRDefault="00555A60" w:rsidP="00653B76">
      <w:pPr>
        <w:rPr>
          <w:color w:val="000000"/>
        </w:rPr>
      </w:pPr>
      <w:r w:rsidRPr="00AF472A">
        <w:rPr>
          <w:color w:val="000000"/>
        </w:rPr>
        <w:t>*Average cost for data collection period (years 3 and 4</w:t>
      </w:r>
      <w:r w:rsidR="00FE7934">
        <w:rPr>
          <w:color w:val="000000"/>
        </w:rPr>
        <w:t xml:space="preserve"> </w:t>
      </w:r>
      <w:r w:rsidRPr="00AF472A">
        <w:rPr>
          <w:color w:val="000000"/>
        </w:rPr>
        <w:t>of Cooperative Agreement</w:t>
      </w:r>
      <w:r w:rsidR="00160019" w:rsidRPr="00AF472A">
        <w:rPr>
          <w:color w:val="000000"/>
        </w:rPr>
        <w:t>)</w:t>
      </w:r>
      <w:r w:rsidR="00540DF1" w:rsidRPr="00AF472A">
        <w:rPr>
          <w:color w:val="000000"/>
        </w:rPr>
        <w:t xml:space="preserve"> </w:t>
      </w:r>
    </w:p>
    <w:p w:rsidR="00AF472A" w:rsidRPr="00AF472A" w:rsidRDefault="00AF472A" w:rsidP="00653B76">
      <w:pPr>
        <w:rPr>
          <w:color w:val="000000"/>
        </w:rPr>
      </w:pPr>
    </w:p>
    <w:p w:rsidR="00653B76" w:rsidRDefault="00653B76" w:rsidP="00653B76">
      <w:r w:rsidRPr="00B04411">
        <w:rPr>
          <w:color w:val="000000"/>
        </w:rPr>
        <w:t xml:space="preserve">Salary estimates were obtained from OPM salary scale at the following web address: </w:t>
      </w:r>
      <w:hyperlink r:id="rId13" w:history="1">
        <w:r w:rsidR="00794784" w:rsidRPr="00073DC5">
          <w:rPr>
            <w:rStyle w:val="Hyperlink"/>
          </w:rPr>
          <w:t>http://www.opm.gov/oca/10tables/html/atl.asp</w:t>
        </w:r>
      </w:hyperlink>
    </w:p>
    <w:p w:rsidR="00794784" w:rsidRDefault="00794784" w:rsidP="00653B76">
      <w:pPr>
        <w:pStyle w:val="Heading2"/>
      </w:pPr>
      <w:bookmarkStart w:id="63" w:name="_Toc140978039"/>
      <w:bookmarkStart w:id="64" w:name="_Toc153858319"/>
      <w:bookmarkStart w:id="65" w:name="_Toc155765741"/>
      <w:bookmarkStart w:id="66" w:name="_Toc170288939"/>
      <w:bookmarkEnd w:id="52"/>
    </w:p>
    <w:p w:rsidR="00653B76" w:rsidRPr="00B04411" w:rsidRDefault="00653B76" w:rsidP="00653B76">
      <w:pPr>
        <w:pStyle w:val="Heading2"/>
      </w:pPr>
      <w:r w:rsidRPr="00B04411">
        <w:t>15.</w:t>
      </w:r>
      <w:r w:rsidRPr="00B04411">
        <w:tab/>
        <w:t>Explanation for Program Changes or Adjustments</w:t>
      </w:r>
      <w:bookmarkEnd w:id="63"/>
      <w:bookmarkEnd w:id="64"/>
      <w:bookmarkEnd w:id="65"/>
      <w:bookmarkEnd w:id="66"/>
      <w:r w:rsidRPr="00B04411">
        <w:t xml:space="preserve"> </w:t>
      </w:r>
    </w:p>
    <w:p w:rsidR="00653B76" w:rsidRPr="00B04411" w:rsidRDefault="00B40F83" w:rsidP="00762E33">
      <w:pPr>
        <w:pStyle w:val="bodytextpsg"/>
        <w:ind w:firstLine="0"/>
      </w:pPr>
      <w:r>
        <w:t>There no changes made to the study protocol for this extension.</w:t>
      </w:r>
    </w:p>
    <w:p w:rsidR="00653B76" w:rsidRPr="00B04411" w:rsidRDefault="00653B76" w:rsidP="00653B76">
      <w:pPr>
        <w:pStyle w:val="Heading2"/>
      </w:pPr>
      <w:bookmarkStart w:id="67" w:name="_Toc140978040"/>
      <w:bookmarkStart w:id="68" w:name="_Toc153858320"/>
      <w:bookmarkStart w:id="69" w:name="_Toc155765742"/>
      <w:bookmarkStart w:id="70" w:name="_Toc170288940"/>
      <w:r w:rsidRPr="00B04411">
        <w:t>16.</w:t>
      </w:r>
      <w:r w:rsidRPr="00B04411">
        <w:tab/>
        <w:t>Plans for Tabulation and Publication and Project Time Schedule</w:t>
      </w:r>
      <w:bookmarkEnd w:id="67"/>
      <w:bookmarkEnd w:id="68"/>
      <w:bookmarkEnd w:id="69"/>
      <w:bookmarkEnd w:id="70"/>
      <w:r w:rsidRPr="00B04411">
        <w:t xml:space="preserve"> </w:t>
      </w:r>
    </w:p>
    <w:p w:rsidR="00653B76" w:rsidRPr="00B04411" w:rsidRDefault="00653B76" w:rsidP="00762E33">
      <w:pPr>
        <w:pStyle w:val="bodytextpsg"/>
        <w:spacing w:line="240" w:lineRule="auto"/>
        <w:ind w:firstLine="0"/>
        <w:rPr>
          <w:i/>
        </w:rPr>
      </w:pPr>
      <w:r w:rsidRPr="00B04411">
        <w:rPr>
          <w:i/>
        </w:rPr>
        <w:t>Analysis Plan</w:t>
      </w:r>
    </w:p>
    <w:p w:rsidR="00653B76" w:rsidRPr="00B04411" w:rsidRDefault="00653B76" w:rsidP="00653B76">
      <w:pPr>
        <w:pStyle w:val="bodytextpsg"/>
        <w:spacing w:line="240" w:lineRule="auto"/>
      </w:pPr>
    </w:p>
    <w:p w:rsidR="00A80762" w:rsidRPr="00B04411" w:rsidRDefault="001B3582" w:rsidP="00A80762">
      <w:r w:rsidRPr="00B04411">
        <w:t xml:space="preserve">Our analyses will focus on questions related to the study objectives. Our analysis plans </w:t>
      </w:r>
      <w:r w:rsidR="001710E0">
        <w:t xml:space="preserve">for assessing the efficacy of the intervention </w:t>
      </w:r>
      <w:r w:rsidRPr="00B04411">
        <w:t xml:space="preserve">include a tabular analysis to examine baseline variables across the RCT arms to assess characteristics that were not evenly distributed via random assignment. Specifically, we will examine differences in various demographic and behavioral variables (e.g., age, income, education level, drug use) across the intervention and control groups with logistic regression. Distribution of continuous variables will be analyzed by t-tests. Observed differences across experimental groups will be statistically controlled in the final outcome analysis. </w:t>
      </w:r>
    </w:p>
    <w:p w:rsidR="00A80762" w:rsidRPr="00B04411" w:rsidRDefault="00A80762" w:rsidP="00A80762"/>
    <w:p w:rsidR="00A80762" w:rsidRPr="00B04411" w:rsidRDefault="001B3582" w:rsidP="00A80762">
      <w:r w:rsidRPr="00B04411">
        <w:lastRenderedPageBreak/>
        <w:t xml:space="preserve">Logistic regression analysis will be used to examine the effect of the </w:t>
      </w:r>
      <w:r w:rsidR="00B730AC" w:rsidRPr="00B04411">
        <w:t>MLMS</w:t>
      </w:r>
      <w:r w:rsidRPr="00B04411">
        <w:t xml:space="preserve"> to reduce UAS with male partners among intervention participants compared with the wait-listed controls at three and six months post-intervention. We will use an intent-to-treat approach to examine the hypothesized reductions. We will also examine the hypothesized effect of the intervention on additional intermediate outcomes such as increased communication with partners, reduced number of sex partners, and decreased UAS because of unavailability of a condom. </w:t>
      </w:r>
    </w:p>
    <w:p w:rsidR="00A80762" w:rsidRPr="00B04411" w:rsidRDefault="00A80762" w:rsidP="00A80762"/>
    <w:p w:rsidR="00A80762" w:rsidRPr="00B04411" w:rsidRDefault="001B3582" w:rsidP="00A80762">
      <w:r w:rsidRPr="00B04411">
        <w:t xml:space="preserve">Our analysis plans for </w:t>
      </w:r>
      <w:r w:rsidR="004B1341">
        <w:t>Success Case Study</w:t>
      </w:r>
      <w:r w:rsidRPr="00B04411">
        <w:t xml:space="preserve"> involve a qualitative comparison of case study data collected on successful and less successful participants of the </w:t>
      </w:r>
      <w:r w:rsidR="00B730AC" w:rsidRPr="00B04411">
        <w:t>MLMS</w:t>
      </w:r>
      <w:r w:rsidRPr="00B04411">
        <w:t xml:space="preserve"> intervention. The Evaluation Assistant will be responsible for conducting a qualitative analysis of the 36 interviews with the assistance of the Evaluation Consultants. Results of the success case study will be communicated in a narrative form that differs from more typical quantitative methods. Our “success stories” will not be a testimonial or a critical review; they will be a factual and verifiable account citing evidence that demonstrates how a person achieved success as a result of participation in </w:t>
      </w:r>
      <w:r w:rsidR="00B730AC" w:rsidRPr="00B04411">
        <w:t>MLMS</w:t>
      </w:r>
      <w:r w:rsidRPr="00B04411">
        <w:t>. The contrasting “less successful” participants’ stories will offer us information about what program components and strategies are not effective and what may detract from program success.</w:t>
      </w:r>
    </w:p>
    <w:p w:rsidR="00A80762" w:rsidRPr="00B04411" w:rsidRDefault="00A80762" w:rsidP="00762E33">
      <w:pPr>
        <w:pStyle w:val="bodytextpsg"/>
        <w:spacing w:line="240" w:lineRule="auto"/>
        <w:ind w:firstLine="0"/>
      </w:pPr>
    </w:p>
    <w:p w:rsidR="00B7063F" w:rsidRPr="00B04411" w:rsidRDefault="00B7063F" w:rsidP="00B7063F">
      <w:pPr>
        <w:pStyle w:val="bodytextpsg"/>
        <w:ind w:firstLine="0"/>
        <w:rPr>
          <w:i/>
        </w:rPr>
      </w:pPr>
      <w:r w:rsidRPr="00B04411">
        <w:rPr>
          <w:i/>
        </w:rPr>
        <w:t>T</w:t>
      </w:r>
      <w:r w:rsidR="00653B76" w:rsidRPr="00B04411">
        <w:rPr>
          <w:i/>
        </w:rPr>
        <w:t>imeline</w:t>
      </w:r>
      <w:bookmarkStart w:id="71" w:name="_Toc153858349"/>
      <w:bookmarkStart w:id="72" w:name="_Toc170289132"/>
    </w:p>
    <w:p w:rsidR="00DD3C61" w:rsidRPr="00B04411" w:rsidRDefault="00653B76" w:rsidP="00B7063F">
      <w:pPr>
        <w:pStyle w:val="bodytextpsg"/>
        <w:ind w:firstLine="0"/>
      </w:pPr>
      <w:r w:rsidRPr="00B04411">
        <w:t>Exhibit A16. Project Time Schedule</w:t>
      </w:r>
      <w:bookmarkEnd w:id="71"/>
      <w:bookmarkEnd w:id="72"/>
    </w:p>
    <w:tbl>
      <w:tblPr>
        <w:tblStyle w:val="TableGrid"/>
        <w:tblW w:w="0" w:type="auto"/>
        <w:tblLook w:val="01E0" w:firstRow="1" w:lastRow="1" w:firstColumn="1" w:lastColumn="1" w:noHBand="0" w:noVBand="0"/>
      </w:tblPr>
      <w:tblGrid>
        <w:gridCol w:w="4428"/>
        <w:gridCol w:w="4428"/>
      </w:tblGrid>
      <w:tr w:rsidR="00653B76" w:rsidRPr="00B04411" w:rsidTr="00653B76">
        <w:tc>
          <w:tcPr>
            <w:tcW w:w="4428" w:type="dxa"/>
            <w:shd w:val="clear" w:color="auto" w:fill="C0C0C0"/>
          </w:tcPr>
          <w:p w:rsidR="00653B76" w:rsidRPr="00B04411" w:rsidRDefault="00653B76" w:rsidP="00653B76">
            <w:pPr>
              <w:rPr>
                <w:b/>
              </w:rPr>
            </w:pPr>
            <w:r w:rsidRPr="00B04411">
              <w:rPr>
                <w:b/>
              </w:rPr>
              <w:t>Activities</w:t>
            </w:r>
          </w:p>
        </w:tc>
        <w:tc>
          <w:tcPr>
            <w:tcW w:w="4428" w:type="dxa"/>
            <w:shd w:val="clear" w:color="auto" w:fill="C0C0C0"/>
          </w:tcPr>
          <w:p w:rsidR="00653B76" w:rsidRPr="00B04411" w:rsidRDefault="00653B76" w:rsidP="00653B76">
            <w:pPr>
              <w:rPr>
                <w:b/>
              </w:rPr>
            </w:pPr>
            <w:r w:rsidRPr="00B04411">
              <w:rPr>
                <w:b/>
              </w:rPr>
              <w:t>Time Schedule</w:t>
            </w:r>
          </w:p>
        </w:tc>
      </w:tr>
      <w:tr w:rsidR="00653B76" w:rsidRPr="00B04411" w:rsidTr="00653B76">
        <w:tc>
          <w:tcPr>
            <w:tcW w:w="4428" w:type="dxa"/>
          </w:tcPr>
          <w:p w:rsidR="00653B76" w:rsidRPr="00B04411" w:rsidRDefault="00DD3C61" w:rsidP="00653B76">
            <w:r>
              <w:t>Complete recruitment/enrollment</w:t>
            </w:r>
          </w:p>
        </w:tc>
        <w:tc>
          <w:tcPr>
            <w:tcW w:w="4428" w:type="dxa"/>
          </w:tcPr>
          <w:p w:rsidR="00653B76" w:rsidRPr="00B04411" w:rsidRDefault="00653B76" w:rsidP="00710AEF">
            <w:r w:rsidRPr="00B04411">
              <w:t xml:space="preserve"> </w:t>
            </w:r>
            <w:r w:rsidR="007140BD" w:rsidRPr="00B04411">
              <w:t>1</w:t>
            </w:r>
            <w:r w:rsidRPr="00B04411">
              <w:t xml:space="preserve"> month post OMB approval</w:t>
            </w:r>
          </w:p>
        </w:tc>
      </w:tr>
      <w:tr w:rsidR="00653B76" w:rsidRPr="00B04411" w:rsidTr="00653B76">
        <w:tc>
          <w:tcPr>
            <w:tcW w:w="4428" w:type="dxa"/>
          </w:tcPr>
          <w:p w:rsidR="00653B76" w:rsidRPr="00B04411" w:rsidRDefault="00DD3C61" w:rsidP="00653B76">
            <w:r>
              <w:t>Complete 3-month follow-up assessments</w:t>
            </w:r>
          </w:p>
        </w:tc>
        <w:tc>
          <w:tcPr>
            <w:tcW w:w="4428" w:type="dxa"/>
          </w:tcPr>
          <w:p w:rsidR="00653B76" w:rsidRPr="00B04411" w:rsidRDefault="00DD3C61" w:rsidP="00653B76">
            <w:r>
              <w:t>5</w:t>
            </w:r>
            <w:r w:rsidRPr="00B04411">
              <w:t xml:space="preserve"> </w:t>
            </w:r>
            <w:r w:rsidR="00653B76" w:rsidRPr="00B04411">
              <w:t>months post OMB approval</w:t>
            </w:r>
          </w:p>
        </w:tc>
      </w:tr>
      <w:tr w:rsidR="00653B76" w:rsidRPr="00B04411" w:rsidTr="00653B76">
        <w:tc>
          <w:tcPr>
            <w:tcW w:w="4428" w:type="dxa"/>
          </w:tcPr>
          <w:p w:rsidR="00653B76" w:rsidRPr="00B04411" w:rsidRDefault="00DD3C61" w:rsidP="00653B76">
            <w:r>
              <w:t>Complete 6-month follow-up assessments</w:t>
            </w:r>
          </w:p>
        </w:tc>
        <w:tc>
          <w:tcPr>
            <w:tcW w:w="4428" w:type="dxa"/>
          </w:tcPr>
          <w:p w:rsidR="00653B76" w:rsidRPr="00B04411" w:rsidRDefault="00DD3C61" w:rsidP="00653B76">
            <w:r>
              <w:t>7</w:t>
            </w:r>
            <w:r w:rsidRPr="00B04411">
              <w:t xml:space="preserve"> </w:t>
            </w:r>
            <w:r w:rsidR="00653B76" w:rsidRPr="00B04411">
              <w:t>months post OMB approval</w:t>
            </w:r>
          </w:p>
        </w:tc>
      </w:tr>
      <w:tr w:rsidR="00653B76" w:rsidRPr="00B04411" w:rsidTr="00653B76">
        <w:tc>
          <w:tcPr>
            <w:tcW w:w="4428" w:type="dxa"/>
          </w:tcPr>
          <w:p w:rsidR="00653B76" w:rsidRPr="00B04411" w:rsidRDefault="00653B76" w:rsidP="00653B76">
            <w:r w:rsidRPr="00B04411">
              <w:t>Analysis of key outcomes</w:t>
            </w:r>
          </w:p>
        </w:tc>
        <w:tc>
          <w:tcPr>
            <w:tcW w:w="4428" w:type="dxa"/>
          </w:tcPr>
          <w:p w:rsidR="00653B76" w:rsidRPr="00B04411" w:rsidRDefault="00DD3C61" w:rsidP="00653B76">
            <w:r>
              <w:t xml:space="preserve">9 </w:t>
            </w:r>
            <w:r w:rsidR="00653B76" w:rsidRPr="00B04411">
              <w:t>months post OMB approval</w:t>
            </w:r>
          </w:p>
        </w:tc>
      </w:tr>
      <w:tr w:rsidR="00653B76" w:rsidRPr="00B04411" w:rsidTr="00653B76">
        <w:tc>
          <w:tcPr>
            <w:tcW w:w="4428" w:type="dxa"/>
          </w:tcPr>
          <w:p w:rsidR="00653B76" w:rsidRPr="00B04411" w:rsidRDefault="00653B76" w:rsidP="00653B76">
            <w:r w:rsidRPr="00B04411">
              <w:t>Dissemination of results</w:t>
            </w:r>
          </w:p>
        </w:tc>
        <w:tc>
          <w:tcPr>
            <w:tcW w:w="4428" w:type="dxa"/>
          </w:tcPr>
          <w:p w:rsidR="00653B76" w:rsidRPr="00B04411" w:rsidRDefault="00DD3C61" w:rsidP="00653B76">
            <w:r>
              <w:t>11</w:t>
            </w:r>
            <w:r w:rsidRPr="00B04411">
              <w:t xml:space="preserve"> </w:t>
            </w:r>
            <w:r w:rsidR="00653B76" w:rsidRPr="00B04411">
              <w:t>months post OMB approval</w:t>
            </w:r>
          </w:p>
        </w:tc>
      </w:tr>
    </w:tbl>
    <w:p w:rsidR="00653B76" w:rsidRPr="00B04411" w:rsidRDefault="00653B76" w:rsidP="00653B76">
      <w:pPr>
        <w:pStyle w:val="Heading2"/>
      </w:pPr>
      <w:bookmarkStart w:id="73" w:name="_Toc170288941"/>
    </w:p>
    <w:p w:rsidR="00653B76" w:rsidRPr="00B04411" w:rsidRDefault="00653B76" w:rsidP="00653B76">
      <w:pPr>
        <w:pStyle w:val="Heading2"/>
      </w:pPr>
      <w:r w:rsidRPr="00B04411">
        <w:t>17.</w:t>
      </w:r>
      <w:r w:rsidRPr="00B04411">
        <w:tab/>
        <w:t>Reason(s) Display of OMB Expiration Date is Inappropriate</w:t>
      </w:r>
      <w:bookmarkEnd w:id="73"/>
      <w:r w:rsidRPr="00B04411">
        <w:t xml:space="preserve"> </w:t>
      </w:r>
    </w:p>
    <w:p w:rsidR="00FC521C" w:rsidRPr="00B04411" w:rsidRDefault="00FC521C" w:rsidP="00653B76">
      <w:pPr>
        <w:pStyle w:val="Heading2"/>
        <w:rPr>
          <w:b w:val="0"/>
        </w:rPr>
      </w:pPr>
      <w:bookmarkStart w:id="74" w:name="_Toc140978044"/>
      <w:bookmarkStart w:id="75" w:name="_Toc153858322"/>
      <w:bookmarkStart w:id="76" w:name="_Toc155765744"/>
      <w:bookmarkStart w:id="77" w:name="_Toc170288942"/>
      <w:r w:rsidRPr="00B04411">
        <w:rPr>
          <w:b w:val="0"/>
        </w:rPr>
        <w:t>CDC is not seeking approval to not display the expiration date.</w:t>
      </w:r>
    </w:p>
    <w:p w:rsidR="00653B76" w:rsidRPr="00B04411" w:rsidRDefault="00653B76" w:rsidP="00653B76">
      <w:pPr>
        <w:pStyle w:val="Heading2"/>
      </w:pPr>
      <w:r w:rsidRPr="00B04411">
        <w:t>18.</w:t>
      </w:r>
      <w:r w:rsidRPr="00B04411">
        <w:tab/>
        <w:t>Exceptions to Certification for Paperwork Reduction Act Submissions</w:t>
      </w:r>
      <w:bookmarkEnd w:id="74"/>
      <w:bookmarkEnd w:id="75"/>
      <w:bookmarkEnd w:id="76"/>
      <w:bookmarkEnd w:id="77"/>
      <w:r w:rsidRPr="00B04411">
        <w:t xml:space="preserve"> </w:t>
      </w:r>
    </w:p>
    <w:p w:rsidR="00653B76" w:rsidRPr="00B04411" w:rsidRDefault="00653B76" w:rsidP="00762E33">
      <w:pPr>
        <w:pStyle w:val="bodytextpsg"/>
        <w:ind w:firstLine="0"/>
      </w:pPr>
      <w:r w:rsidRPr="00B04411">
        <w:t>There are no exceptions to the certification statement.</w:t>
      </w:r>
    </w:p>
    <w:bookmarkEnd w:id="5"/>
    <w:p w:rsidR="00711D48" w:rsidRPr="00B04411" w:rsidRDefault="00711D48"/>
    <w:p w:rsidR="008B41E9" w:rsidRPr="00B04411" w:rsidRDefault="008B41E9">
      <w:pPr>
        <w:rPr>
          <w:b/>
          <w:caps/>
        </w:rPr>
      </w:pPr>
      <w:r w:rsidRPr="00B04411">
        <w:br w:type="page"/>
      </w:r>
    </w:p>
    <w:p w:rsidR="00711D48" w:rsidRPr="00710AEF" w:rsidRDefault="00627DA9" w:rsidP="00FF24E2">
      <w:pPr>
        <w:jc w:val="center"/>
        <w:rPr>
          <w:szCs w:val="24"/>
        </w:rPr>
      </w:pPr>
      <w:r w:rsidRPr="00627DA9">
        <w:rPr>
          <w:szCs w:val="24"/>
        </w:rPr>
        <w:lastRenderedPageBreak/>
        <w:t>References</w:t>
      </w:r>
    </w:p>
    <w:p w:rsidR="00711D48" w:rsidRPr="00710AEF" w:rsidRDefault="00711D48" w:rsidP="00FF24E2">
      <w:pPr>
        <w:rPr>
          <w:szCs w:val="24"/>
        </w:rPr>
      </w:pPr>
    </w:p>
    <w:p w:rsidR="008B41E9" w:rsidRPr="00710AEF" w:rsidRDefault="00627DA9" w:rsidP="00FF24E2">
      <w:pPr>
        <w:rPr>
          <w:szCs w:val="24"/>
        </w:rPr>
      </w:pPr>
      <w:r w:rsidRPr="00627DA9">
        <w:rPr>
          <w:szCs w:val="24"/>
        </w:rPr>
        <w:t xml:space="preserve">1. </w:t>
      </w:r>
      <w:r w:rsidRPr="00627DA9">
        <w:rPr>
          <w:szCs w:val="24"/>
        </w:rPr>
        <w:tab/>
        <w:t xml:space="preserve">CDC, </w:t>
      </w:r>
      <w:r w:rsidRPr="00627DA9">
        <w:rPr>
          <w:i/>
          <w:szCs w:val="24"/>
        </w:rPr>
        <w:t>Racial/ethnic disparities in diagnoses of HIV/AIDS--33 states, 2001-2004.</w:t>
      </w:r>
      <w:r w:rsidRPr="00627DA9">
        <w:rPr>
          <w:szCs w:val="24"/>
        </w:rPr>
        <w:t xml:space="preserve"> </w:t>
      </w:r>
      <w:proofErr w:type="gramStart"/>
      <w:r w:rsidRPr="00627DA9">
        <w:rPr>
          <w:szCs w:val="24"/>
        </w:rPr>
        <w:t xml:space="preserve">MMWR </w:t>
      </w:r>
      <w:proofErr w:type="spellStart"/>
      <w:r w:rsidRPr="00627DA9">
        <w:rPr>
          <w:szCs w:val="24"/>
        </w:rPr>
        <w:t>Morb</w:t>
      </w:r>
      <w:proofErr w:type="spellEnd"/>
      <w:r w:rsidRPr="00627DA9">
        <w:rPr>
          <w:szCs w:val="24"/>
        </w:rPr>
        <w:t xml:space="preserve"> Mortal </w:t>
      </w:r>
      <w:proofErr w:type="spellStart"/>
      <w:r w:rsidRPr="00627DA9">
        <w:rPr>
          <w:szCs w:val="24"/>
        </w:rPr>
        <w:t>Wkly</w:t>
      </w:r>
      <w:proofErr w:type="spellEnd"/>
      <w:r w:rsidRPr="00627DA9">
        <w:rPr>
          <w:szCs w:val="24"/>
        </w:rPr>
        <w:t xml:space="preserve"> Rep, 2006.</w:t>
      </w:r>
      <w:proofErr w:type="gramEnd"/>
      <w:r w:rsidRPr="00627DA9">
        <w:rPr>
          <w:szCs w:val="24"/>
        </w:rPr>
        <w:t xml:space="preserve"> 55(5): p. 121-5.</w:t>
      </w:r>
    </w:p>
    <w:p w:rsidR="008B41E9" w:rsidRPr="00710AEF" w:rsidRDefault="00627DA9" w:rsidP="00FF24E2">
      <w:pPr>
        <w:rPr>
          <w:szCs w:val="24"/>
        </w:rPr>
      </w:pPr>
      <w:r w:rsidRPr="00627DA9">
        <w:rPr>
          <w:szCs w:val="24"/>
        </w:rPr>
        <w:t>2.</w:t>
      </w:r>
      <w:r w:rsidRPr="00627DA9">
        <w:rPr>
          <w:szCs w:val="24"/>
        </w:rPr>
        <w:tab/>
        <w:t xml:space="preserve">HIV Epidemiology Program, </w:t>
      </w:r>
      <w:r w:rsidRPr="00627DA9">
        <w:rPr>
          <w:i/>
          <w:szCs w:val="24"/>
        </w:rPr>
        <w:t>HIV/AIDS Surveillance Summary</w:t>
      </w:r>
      <w:r w:rsidRPr="00627DA9">
        <w:rPr>
          <w:szCs w:val="24"/>
        </w:rPr>
        <w:t xml:space="preserve">, </w:t>
      </w:r>
      <w:proofErr w:type="spellStart"/>
      <w:r w:rsidRPr="00627DA9">
        <w:rPr>
          <w:szCs w:val="24"/>
        </w:rPr>
        <w:t>L.A.C.Dept.of</w:t>
      </w:r>
      <w:proofErr w:type="spellEnd"/>
      <w:r w:rsidRPr="00627DA9">
        <w:rPr>
          <w:szCs w:val="24"/>
        </w:rPr>
        <w:t xml:space="preserve"> Public Health, 2008: Los Angeles. p. 1-30.</w:t>
      </w:r>
    </w:p>
    <w:p w:rsidR="008B41E9" w:rsidRPr="00710AEF" w:rsidRDefault="00627DA9" w:rsidP="00FF24E2">
      <w:pPr>
        <w:rPr>
          <w:szCs w:val="24"/>
        </w:rPr>
      </w:pPr>
      <w:r w:rsidRPr="00627DA9">
        <w:rPr>
          <w:szCs w:val="24"/>
        </w:rPr>
        <w:t>3.</w:t>
      </w:r>
      <w:r w:rsidRPr="00627DA9">
        <w:rPr>
          <w:szCs w:val="24"/>
        </w:rPr>
        <w:tab/>
        <w:t xml:space="preserve">Wilton, L., et al., </w:t>
      </w:r>
      <w:r w:rsidRPr="00627DA9">
        <w:rPr>
          <w:i/>
          <w:szCs w:val="24"/>
        </w:rPr>
        <w:t>Efficacy of an HIV/STI prevention intervention for black men who have sex with men: findings from the Many Men, Many Voices (3MV) project.</w:t>
      </w:r>
      <w:r w:rsidRPr="00627DA9">
        <w:rPr>
          <w:szCs w:val="24"/>
        </w:rPr>
        <w:t xml:space="preserve"> AIDS </w:t>
      </w:r>
      <w:proofErr w:type="spellStart"/>
      <w:r w:rsidRPr="00627DA9">
        <w:rPr>
          <w:szCs w:val="24"/>
        </w:rPr>
        <w:t>Behav</w:t>
      </w:r>
      <w:proofErr w:type="spellEnd"/>
      <w:r w:rsidRPr="00627DA9">
        <w:rPr>
          <w:szCs w:val="24"/>
        </w:rPr>
        <w:t>, 2009. 13(3): p. 532-44.</w:t>
      </w:r>
    </w:p>
    <w:p w:rsidR="008B41E9" w:rsidRPr="00710AEF" w:rsidRDefault="00627DA9" w:rsidP="00FF24E2">
      <w:pPr>
        <w:rPr>
          <w:szCs w:val="24"/>
        </w:rPr>
      </w:pPr>
      <w:r w:rsidRPr="00627DA9">
        <w:rPr>
          <w:szCs w:val="24"/>
        </w:rPr>
        <w:t>4.</w:t>
      </w:r>
      <w:r w:rsidRPr="00627DA9">
        <w:rPr>
          <w:szCs w:val="24"/>
        </w:rPr>
        <w:tab/>
        <w:t xml:space="preserve">Bing, E.G., T. Bingham, and G.A. Millett, </w:t>
      </w:r>
      <w:r w:rsidRPr="00627DA9">
        <w:rPr>
          <w:i/>
          <w:szCs w:val="24"/>
        </w:rPr>
        <w:t>Research needed to more effectively combat HIV among African-American men who have sex with men.</w:t>
      </w:r>
      <w:r w:rsidRPr="00627DA9">
        <w:rPr>
          <w:szCs w:val="24"/>
        </w:rPr>
        <w:t xml:space="preserve"> </w:t>
      </w:r>
      <w:proofErr w:type="gramStart"/>
      <w:r w:rsidRPr="00627DA9">
        <w:rPr>
          <w:szCs w:val="24"/>
        </w:rPr>
        <w:t xml:space="preserve">J </w:t>
      </w:r>
      <w:proofErr w:type="spellStart"/>
      <w:r w:rsidRPr="00627DA9">
        <w:rPr>
          <w:szCs w:val="24"/>
        </w:rPr>
        <w:t>Natl</w:t>
      </w:r>
      <w:proofErr w:type="spellEnd"/>
      <w:r w:rsidRPr="00627DA9">
        <w:rPr>
          <w:szCs w:val="24"/>
        </w:rPr>
        <w:t xml:space="preserve"> Med </w:t>
      </w:r>
      <w:proofErr w:type="spellStart"/>
      <w:r w:rsidRPr="00627DA9">
        <w:rPr>
          <w:szCs w:val="24"/>
        </w:rPr>
        <w:t>Assoc</w:t>
      </w:r>
      <w:proofErr w:type="spellEnd"/>
      <w:r w:rsidRPr="00627DA9">
        <w:rPr>
          <w:szCs w:val="24"/>
        </w:rPr>
        <w:t>, 2008.</w:t>
      </w:r>
      <w:proofErr w:type="gramEnd"/>
      <w:r w:rsidRPr="00627DA9">
        <w:rPr>
          <w:szCs w:val="24"/>
        </w:rPr>
        <w:t xml:space="preserve"> 100(1): p. 52-6.</w:t>
      </w:r>
    </w:p>
    <w:p w:rsidR="007B45FB" w:rsidRPr="00710AEF" w:rsidRDefault="00627DA9" w:rsidP="00FF24E2">
      <w:pPr>
        <w:rPr>
          <w:szCs w:val="24"/>
        </w:rPr>
      </w:pPr>
      <w:r w:rsidRPr="00627DA9">
        <w:rPr>
          <w:szCs w:val="24"/>
        </w:rPr>
        <w:t>5.</w:t>
      </w:r>
      <w:r w:rsidRPr="00627DA9">
        <w:rPr>
          <w:szCs w:val="24"/>
        </w:rPr>
        <w:tab/>
      </w:r>
      <w:proofErr w:type="spellStart"/>
      <w:r w:rsidRPr="00627DA9">
        <w:rPr>
          <w:szCs w:val="24"/>
        </w:rPr>
        <w:t>Ghanem</w:t>
      </w:r>
      <w:proofErr w:type="spellEnd"/>
      <w:r w:rsidRPr="00627DA9">
        <w:rPr>
          <w:szCs w:val="24"/>
        </w:rPr>
        <w:t xml:space="preserve">, K.G., et al., </w:t>
      </w:r>
      <w:r w:rsidRPr="00627DA9">
        <w:rPr>
          <w:i/>
          <w:szCs w:val="24"/>
        </w:rPr>
        <w:t>Audio computer assisted self interview and face to face interview modes in assessing response bias among STD clinic patients.</w:t>
      </w:r>
      <w:r w:rsidRPr="00627DA9">
        <w:rPr>
          <w:szCs w:val="24"/>
        </w:rPr>
        <w:t xml:space="preserve"> Sex </w:t>
      </w:r>
      <w:proofErr w:type="spellStart"/>
      <w:r w:rsidRPr="00627DA9">
        <w:rPr>
          <w:szCs w:val="24"/>
        </w:rPr>
        <w:t>Transm</w:t>
      </w:r>
      <w:proofErr w:type="spellEnd"/>
      <w:r w:rsidRPr="00627DA9">
        <w:rPr>
          <w:szCs w:val="24"/>
        </w:rPr>
        <w:t xml:space="preserve"> </w:t>
      </w:r>
      <w:proofErr w:type="gramStart"/>
      <w:r w:rsidRPr="00627DA9">
        <w:rPr>
          <w:szCs w:val="24"/>
        </w:rPr>
        <w:t>Infect,</w:t>
      </w:r>
      <w:proofErr w:type="gramEnd"/>
      <w:r w:rsidRPr="00627DA9">
        <w:rPr>
          <w:szCs w:val="24"/>
        </w:rPr>
        <w:t xml:space="preserve"> 2005. 81(5): p. 421-5.</w:t>
      </w:r>
    </w:p>
    <w:p w:rsidR="005606C6" w:rsidRPr="00710AEF" w:rsidRDefault="00627DA9" w:rsidP="00FF24E2">
      <w:pPr>
        <w:rPr>
          <w:szCs w:val="24"/>
        </w:rPr>
      </w:pPr>
      <w:r w:rsidRPr="00627DA9">
        <w:rPr>
          <w:szCs w:val="24"/>
        </w:rPr>
        <w:t>6.</w:t>
      </w:r>
      <w:r w:rsidRPr="00627DA9">
        <w:rPr>
          <w:szCs w:val="24"/>
        </w:rPr>
        <w:tab/>
      </w:r>
      <w:proofErr w:type="spellStart"/>
      <w:r w:rsidRPr="00627DA9">
        <w:rPr>
          <w:szCs w:val="24"/>
        </w:rPr>
        <w:t>Darbes</w:t>
      </w:r>
      <w:proofErr w:type="spellEnd"/>
      <w:r w:rsidRPr="00627DA9">
        <w:rPr>
          <w:szCs w:val="24"/>
        </w:rPr>
        <w:t xml:space="preserve">, L., et al. </w:t>
      </w:r>
      <w:r w:rsidRPr="00627DA9">
        <w:rPr>
          <w:i/>
          <w:szCs w:val="24"/>
        </w:rPr>
        <w:t>Systematic review of HIV behavioral prevention research in African Americans</w:t>
      </w:r>
      <w:r w:rsidRPr="00627DA9">
        <w:rPr>
          <w:szCs w:val="24"/>
        </w:rPr>
        <w:t xml:space="preserve">.  2002; Available from: </w:t>
      </w:r>
      <w:hyperlink r:id="rId14" w:history="1">
        <w:r w:rsidRPr="00627DA9">
          <w:rPr>
            <w:rStyle w:val="Hyperlink"/>
            <w:szCs w:val="24"/>
          </w:rPr>
          <w:t>http://hivinsite.ucsf.edu/InSite?page=kb-07-04-09</w:t>
        </w:r>
      </w:hyperlink>
      <w:r w:rsidRPr="00627DA9">
        <w:rPr>
          <w:szCs w:val="24"/>
        </w:rPr>
        <w:t>.</w:t>
      </w:r>
    </w:p>
    <w:p w:rsidR="005606C6" w:rsidRPr="00710AEF" w:rsidRDefault="00627DA9" w:rsidP="00FF24E2">
      <w:pPr>
        <w:rPr>
          <w:szCs w:val="24"/>
        </w:rPr>
      </w:pPr>
      <w:r w:rsidRPr="00627DA9">
        <w:rPr>
          <w:szCs w:val="24"/>
        </w:rPr>
        <w:t>7.</w:t>
      </w:r>
      <w:r w:rsidRPr="00627DA9">
        <w:rPr>
          <w:szCs w:val="24"/>
        </w:rPr>
        <w:tab/>
        <w:t xml:space="preserve">Peterson, J.L., et al., </w:t>
      </w:r>
      <w:r w:rsidRPr="00627DA9">
        <w:rPr>
          <w:i/>
          <w:szCs w:val="24"/>
        </w:rPr>
        <w:t>Evaluation of an HIV risk reduction intervention among African-American homosexual and bisexual men.</w:t>
      </w:r>
      <w:r w:rsidRPr="00627DA9">
        <w:rPr>
          <w:szCs w:val="24"/>
        </w:rPr>
        <w:t xml:space="preserve"> </w:t>
      </w:r>
      <w:proofErr w:type="gramStart"/>
      <w:r w:rsidRPr="00627DA9">
        <w:rPr>
          <w:szCs w:val="24"/>
        </w:rPr>
        <w:t>AIDS, 1996.</w:t>
      </w:r>
      <w:proofErr w:type="gramEnd"/>
      <w:r w:rsidRPr="00627DA9">
        <w:rPr>
          <w:szCs w:val="24"/>
        </w:rPr>
        <w:t xml:space="preserve"> 10(3): p. 319-25.</w:t>
      </w:r>
    </w:p>
    <w:p w:rsidR="00817669" w:rsidRPr="00817669" w:rsidRDefault="00627DA9" w:rsidP="00FF24E2">
      <w:pPr>
        <w:rPr>
          <w:rFonts w:ascii="Arial" w:hAnsi="Arial" w:cs="Arial"/>
          <w:sz w:val="22"/>
          <w:szCs w:val="22"/>
        </w:rPr>
      </w:pPr>
      <w:r w:rsidRPr="00627DA9">
        <w:rPr>
          <w:szCs w:val="24"/>
        </w:rPr>
        <w:t>8.</w:t>
      </w:r>
      <w:r w:rsidRPr="00627DA9">
        <w:rPr>
          <w:szCs w:val="24"/>
        </w:rPr>
        <w:tab/>
        <w:t xml:space="preserve">Lyles, C.M., et al., </w:t>
      </w:r>
      <w:r w:rsidRPr="00627DA9">
        <w:rPr>
          <w:i/>
          <w:szCs w:val="24"/>
        </w:rPr>
        <w:t>Best-evidence interventions: findings from a systematic review of HIV behavioral interventions for US populations at high risk, 2000-2004.</w:t>
      </w:r>
      <w:r w:rsidRPr="00627DA9">
        <w:rPr>
          <w:szCs w:val="24"/>
        </w:rPr>
        <w:t xml:space="preserve"> </w:t>
      </w:r>
      <w:proofErr w:type="gramStart"/>
      <w:r w:rsidRPr="00627DA9">
        <w:rPr>
          <w:szCs w:val="24"/>
        </w:rPr>
        <w:t>Am</w:t>
      </w:r>
      <w:proofErr w:type="gramEnd"/>
      <w:r w:rsidRPr="00627DA9">
        <w:rPr>
          <w:szCs w:val="24"/>
        </w:rPr>
        <w:t xml:space="preserve"> J Public Health, 2007. 97(1): p. 133-43.</w:t>
      </w:r>
    </w:p>
    <w:p w:rsidR="00817669" w:rsidRPr="00347D22" w:rsidRDefault="00817669" w:rsidP="00FF24E2">
      <w:pPr>
        <w:rPr>
          <w:rFonts w:ascii="Arial" w:hAnsi="Arial" w:cs="Arial"/>
          <w:sz w:val="22"/>
          <w:szCs w:val="22"/>
        </w:rPr>
      </w:pPr>
    </w:p>
    <w:p w:rsidR="00653B76" w:rsidRDefault="00653B76" w:rsidP="004E3E6B">
      <w:pPr>
        <w:pStyle w:val="Heading1"/>
        <w:ind w:left="0" w:firstLine="0"/>
      </w:pPr>
    </w:p>
    <w:sectPr w:rsidR="00653B76" w:rsidSect="00653B76">
      <w:footerReference w:type="even"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0E" w:rsidRDefault="00F8340E">
      <w:r>
        <w:separator/>
      </w:r>
    </w:p>
  </w:endnote>
  <w:endnote w:type="continuationSeparator" w:id="0">
    <w:p w:rsidR="00F8340E" w:rsidRDefault="00F8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rsidP="00653B7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74CD" w:rsidRDefault="00CF74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rsidP="00C22E10">
    <w:pPr>
      <w:pStyle w:val="Footer"/>
      <w:framePr w:wrap="around" w:vAnchor="text" w:hAnchor="margin" w:xAlign="center" w:y="1"/>
      <w:rPr>
        <w:rStyle w:val="PageNumber"/>
      </w:rPr>
    </w:pPr>
    <w:r w:rsidRPr="00C22E10">
      <w:rPr>
        <w:rStyle w:val="PageNumber"/>
      </w:rPr>
      <w:t xml:space="preserve">Page </w:t>
    </w:r>
    <w:r w:rsidRPr="00C22E10">
      <w:rPr>
        <w:rStyle w:val="PageNumber"/>
      </w:rPr>
      <w:fldChar w:fldCharType="begin"/>
    </w:r>
    <w:r w:rsidRPr="00C22E10">
      <w:rPr>
        <w:rStyle w:val="PageNumber"/>
      </w:rPr>
      <w:instrText xml:space="preserve"> PAGE </w:instrText>
    </w:r>
    <w:r w:rsidRPr="00C22E10">
      <w:rPr>
        <w:rStyle w:val="PageNumber"/>
      </w:rPr>
      <w:fldChar w:fldCharType="separate"/>
    </w:r>
    <w:r w:rsidR="009B6C05">
      <w:rPr>
        <w:rStyle w:val="PageNumber"/>
        <w:noProof/>
      </w:rPr>
      <w:t>12</w:t>
    </w:r>
    <w:r w:rsidRPr="00C22E10">
      <w:rPr>
        <w:rStyle w:val="PageNumber"/>
      </w:rPr>
      <w:fldChar w:fldCharType="end"/>
    </w:r>
    <w:r w:rsidRPr="00C22E10">
      <w:rPr>
        <w:rStyle w:val="PageNumber"/>
      </w:rPr>
      <w:t xml:space="preserve"> of </w:t>
    </w:r>
    <w:r>
      <w:rPr>
        <w:rStyle w:val="PageNumber"/>
      </w:rPr>
      <w:t>24</w:t>
    </w:r>
  </w:p>
  <w:p w:rsidR="00CF74CD" w:rsidRDefault="00CF74CD" w:rsidP="00FF24E2">
    <w:pPr>
      <w:pStyle w:val="Footer"/>
      <w:tabs>
        <w:tab w:val="left" w:pos="5388"/>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0E" w:rsidRDefault="00F8340E">
      <w:r>
        <w:separator/>
      </w:r>
    </w:p>
  </w:footnote>
  <w:footnote w:type="continuationSeparator" w:id="0">
    <w:p w:rsidR="00F8340E" w:rsidRDefault="00F83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16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74C6309"/>
    <w:multiLevelType w:val="hybridMultilevel"/>
    <w:tmpl w:val="3EC44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24C54"/>
    <w:multiLevelType w:val="hybridMultilevel"/>
    <w:tmpl w:val="41D0306E"/>
    <w:lvl w:ilvl="0" w:tplc="2D10431C">
      <w:start w:val="1"/>
      <w:numFmt w:val="decimal"/>
      <w:lvlText w:val="%1)"/>
      <w:lvlJc w:val="left"/>
      <w:pPr>
        <w:tabs>
          <w:tab w:val="num" w:pos="720"/>
        </w:tabs>
        <w:ind w:left="720"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4631190"/>
    <w:multiLevelType w:val="hybridMultilevel"/>
    <w:tmpl w:val="97948D7E"/>
    <w:lvl w:ilvl="0" w:tplc="B3FC678E">
      <w:start w:val="4"/>
      <w:numFmt w:val="bullet"/>
      <w:pStyle w:val="BodyText"/>
      <w:lvlText w:val=""/>
      <w:lvlJc w:val="left"/>
      <w:pPr>
        <w:tabs>
          <w:tab w:val="num" w:pos="1800"/>
        </w:tabs>
        <w:ind w:left="1800" w:hanging="360"/>
      </w:pPr>
      <w:rPr>
        <w:rFonts w:ascii="Wingdings" w:hAnsi="Wingdings"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194D5B"/>
    <w:multiLevelType w:val="hybridMultilevel"/>
    <w:tmpl w:val="A8EAAEAE"/>
    <w:lvl w:ilvl="0" w:tplc="2A60245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EB65C2A"/>
    <w:multiLevelType w:val="hybridMultilevel"/>
    <w:tmpl w:val="BE60140A"/>
    <w:lvl w:ilvl="0" w:tplc="27FA12F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EF6905"/>
    <w:multiLevelType w:val="hybridMultilevel"/>
    <w:tmpl w:val="C368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25948"/>
    <w:multiLevelType w:val="hybridMultilevel"/>
    <w:tmpl w:val="3F867AFA"/>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5"/>
  </w:num>
  <w:num w:numId="5">
    <w:abstractNumId w:val="7"/>
  </w:num>
  <w:num w:numId="6">
    <w:abstractNumId w:val="2"/>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SMW.enl&lt;/item&gt;&lt;/Libraries&gt;&lt;/ENLibraries&gt;"/>
  </w:docVars>
  <w:rsids>
    <w:rsidRoot w:val="00653B76"/>
    <w:rsid w:val="0000193D"/>
    <w:rsid w:val="00011734"/>
    <w:rsid w:val="00011C5A"/>
    <w:rsid w:val="00013300"/>
    <w:rsid w:val="00015237"/>
    <w:rsid w:val="00016A85"/>
    <w:rsid w:val="0001723F"/>
    <w:rsid w:val="0002055B"/>
    <w:rsid w:val="00022DF1"/>
    <w:rsid w:val="00024A37"/>
    <w:rsid w:val="00030274"/>
    <w:rsid w:val="000304CD"/>
    <w:rsid w:val="00031D5C"/>
    <w:rsid w:val="00035134"/>
    <w:rsid w:val="000357F6"/>
    <w:rsid w:val="00036A51"/>
    <w:rsid w:val="00041507"/>
    <w:rsid w:val="00042014"/>
    <w:rsid w:val="00051311"/>
    <w:rsid w:val="00053F30"/>
    <w:rsid w:val="00060CD3"/>
    <w:rsid w:val="000626D2"/>
    <w:rsid w:val="000670AB"/>
    <w:rsid w:val="00070927"/>
    <w:rsid w:val="000727DA"/>
    <w:rsid w:val="00075712"/>
    <w:rsid w:val="00077FA9"/>
    <w:rsid w:val="00081F91"/>
    <w:rsid w:val="00086B7D"/>
    <w:rsid w:val="00090157"/>
    <w:rsid w:val="00090309"/>
    <w:rsid w:val="00092129"/>
    <w:rsid w:val="000932DA"/>
    <w:rsid w:val="0009398D"/>
    <w:rsid w:val="00095F26"/>
    <w:rsid w:val="00096CA2"/>
    <w:rsid w:val="00096E38"/>
    <w:rsid w:val="000A6910"/>
    <w:rsid w:val="000A7352"/>
    <w:rsid w:val="000A77F3"/>
    <w:rsid w:val="000B0811"/>
    <w:rsid w:val="000B1324"/>
    <w:rsid w:val="000B1A99"/>
    <w:rsid w:val="000B44E4"/>
    <w:rsid w:val="000B6EEF"/>
    <w:rsid w:val="000C6A28"/>
    <w:rsid w:val="000F0923"/>
    <w:rsid w:val="000F3A3D"/>
    <w:rsid w:val="000F4336"/>
    <w:rsid w:val="000F61E8"/>
    <w:rsid w:val="00103705"/>
    <w:rsid w:val="001048B9"/>
    <w:rsid w:val="001060E9"/>
    <w:rsid w:val="00107E1B"/>
    <w:rsid w:val="00113E5A"/>
    <w:rsid w:val="001205C8"/>
    <w:rsid w:val="001224A5"/>
    <w:rsid w:val="00122E83"/>
    <w:rsid w:val="00122EBB"/>
    <w:rsid w:val="00124D20"/>
    <w:rsid w:val="00134A3C"/>
    <w:rsid w:val="001355F8"/>
    <w:rsid w:val="00135E75"/>
    <w:rsid w:val="00137436"/>
    <w:rsid w:val="001417EA"/>
    <w:rsid w:val="00144020"/>
    <w:rsid w:val="00147AFA"/>
    <w:rsid w:val="001515D3"/>
    <w:rsid w:val="0015351D"/>
    <w:rsid w:val="00155EBA"/>
    <w:rsid w:val="00157111"/>
    <w:rsid w:val="00160019"/>
    <w:rsid w:val="001625D8"/>
    <w:rsid w:val="001647B2"/>
    <w:rsid w:val="00164EC3"/>
    <w:rsid w:val="00167573"/>
    <w:rsid w:val="001677A3"/>
    <w:rsid w:val="00170D7F"/>
    <w:rsid w:val="001710E0"/>
    <w:rsid w:val="00184221"/>
    <w:rsid w:val="00186100"/>
    <w:rsid w:val="00191F4E"/>
    <w:rsid w:val="001977F7"/>
    <w:rsid w:val="001A086C"/>
    <w:rsid w:val="001A7533"/>
    <w:rsid w:val="001A7BB7"/>
    <w:rsid w:val="001B1026"/>
    <w:rsid w:val="001B3582"/>
    <w:rsid w:val="001B4093"/>
    <w:rsid w:val="001B47FD"/>
    <w:rsid w:val="001C1DD7"/>
    <w:rsid w:val="001C327B"/>
    <w:rsid w:val="001C5D97"/>
    <w:rsid w:val="001D15AA"/>
    <w:rsid w:val="001D4284"/>
    <w:rsid w:val="001D434B"/>
    <w:rsid w:val="001E399E"/>
    <w:rsid w:val="001E3AFB"/>
    <w:rsid w:val="001E5272"/>
    <w:rsid w:val="001F0247"/>
    <w:rsid w:val="001F17B4"/>
    <w:rsid w:val="001F43C3"/>
    <w:rsid w:val="001F4939"/>
    <w:rsid w:val="001F69EA"/>
    <w:rsid w:val="001F6A69"/>
    <w:rsid w:val="00200A1E"/>
    <w:rsid w:val="00203189"/>
    <w:rsid w:val="00204EDB"/>
    <w:rsid w:val="00212C7C"/>
    <w:rsid w:val="002149D9"/>
    <w:rsid w:val="002176C3"/>
    <w:rsid w:val="002220C0"/>
    <w:rsid w:val="00222526"/>
    <w:rsid w:val="00223354"/>
    <w:rsid w:val="00224391"/>
    <w:rsid w:val="00226548"/>
    <w:rsid w:val="00227626"/>
    <w:rsid w:val="00227BE4"/>
    <w:rsid w:val="00232D4D"/>
    <w:rsid w:val="00233065"/>
    <w:rsid w:val="002353DD"/>
    <w:rsid w:val="00245ED7"/>
    <w:rsid w:val="00246958"/>
    <w:rsid w:val="00246CFD"/>
    <w:rsid w:val="0024726F"/>
    <w:rsid w:val="00247A94"/>
    <w:rsid w:val="0025282B"/>
    <w:rsid w:val="002534FB"/>
    <w:rsid w:val="00256E38"/>
    <w:rsid w:val="002613E0"/>
    <w:rsid w:val="00262BB0"/>
    <w:rsid w:val="00263091"/>
    <w:rsid w:val="00266763"/>
    <w:rsid w:val="002676AB"/>
    <w:rsid w:val="00275A93"/>
    <w:rsid w:val="002818B5"/>
    <w:rsid w:val="00282A7C"/>
    <w:rsid w:val="002870B7"/>
    <w:rsid w:val="0029037A"/>
    <w:rsid w:val="00292114"/>
    <w:rsid w:val="00293FC1"/>
    <w:rsid w:val="002A2A1A"/>
    <w:rsid w:val="002A482C"/>
    <w:rsid w:val="002A7857"/>
    <w:rsid w:val="002B0C29"/>
    <w:rsid w:val="002B19C6"/>
    <w:rsid w:val="002B5834"/>
    <w:rsid w:val="002C049A"/>
    <w:rsid w:val="002C1938"/>
    <w:rsid w:val="002C58BC"/>
    <w:rsid w:val="002C7478"/>
    <w:rsid w:val="002D0348"/>
    <w:rsid w:val="002D233B"/>
    <w:rsid w:val="002D37C6"/>
    <w:rsid w:val="002D3ED4"/>
    <w:rsid w:val="002D60B6"/>
    <w:rsid w:val="002D6E65"/>
    <w:rsid w:val="002D7062"/>
    <w:rsid w:val="002E2886"/>
    <w:rsid w:val="002E601F"/>
    <w:rsid w:val="002F1D09"/>
    <w:rsid w:val="002F46BE"/>
    <w:rsid w:val="002F5C55"/>
    <w:rsid w:val="002F657B"/>
    <w:rsid w:val="00300987"/>
    <w:rsid w:val="003125CE"/>
    <w:rsid w:val="0031280B"/>
    <w:rsid w:val="0031289D"/>
    <w:rsid w:val="00313E5F"/>
    <w:rsid w:val="00317564"/>
    <w:rsid w:val="00323D54"/>
    <w:rsid w:val="00324665"/>
    <w:rsid w:val="00325686"/>
    <w:rsid w:val="00334D95"/>
    <w:rsid w:val="00337BF2"/>
    <w:rsid w:val="00337FB1"/>
    <w:rsid w:val="003427A8"/>
    <w:rsid w:val="00345052"/>
    <w:rsid w:val="00346258"/>
    <w:rsid w:val="003504A0"/>
    <w:rsid w:val="0035136E"/>
    <w:rsid w:val="003545FC"/>
    <w:rsid w:val="0035500D"/>
    <w:rsid w:val="00364F93"/>
    <w:rsid w:val="00371A65"/>
    <w:rsid w:val="00374E83"/>
    <w:rsid w:val="00376448"/>
    <w:rsid w:val="0037796D"/>
    <w:rsid w:val="0038214E"/>
    <w:rsid w:val="00382E83"/>
    <w:rsid w:val="00391D7D"/>
    <w:rsid w:val="00393786"/>
    <w:rsid w:val="003A3CE6"/>
    <w:rsid w:val="003A5F54"/>
    <w:rsid w:val="003A7A9C"/>
    <w:rsid w:val="003B2D27"/>
    <w:rsid w:val="003B7FEC"/>
    <w:rsid w:val="003C4102"/>
    <w:rsid w:val="003C62CB"/>
    <w:rsid w:val="003C79DF"/>
    <w:rsid w:val="003D1CAA"/>
    <w:rsid w:val="003D4D52"/>
    <w:rsid w:val="003E15A6"/>
    <w:rsid w:val="003F328B"/>
    <w:rsid w:val="003F3F8D"/>
    <w:rsid w:val="003F42EE"/>
    <w:rsid w:val="003F4E85"/>
    <w:rsid w:val="003F56B2"/>
    <w:rsid w:val="004050C7"/>
    <w:rsid w:val="00405B75"/>
    <w:rsid w:val="0041471C"/>
    <w:rsid w:val="004325AB"/>
    <w:rsid w:val="00432ABA"/>
    <w:rsid w:val="00440C46"/>
    <w:rsid w:val="00446450"/>
    <w:rsid w:val="004500BC"/>
    <w:rsid w:val="00453906"/>
    <w:rsid w:val="00455975"/>
    <w:rsid w:val="00456D07"/>
    <w:rsid w:val="004610BC"/>
    <w:rsid w:val="0046225C"/>
    <w:rsid w:val="004635B4"/>
    <w:rsid w:val="00470536"/>
    <w:rsid w:val="004706E3"/>
    <w:rsid w:val="004779C2"/>
    <w:rsid w:val="0048047E"/>
    <w:rsid w:val="004817D1"/>
    <w:rsid w:val="0048182D"/>
    <w:rsid w:val="004833E3"/>
    <w:rsid w:val="004851AA"/>
    <w:rsid w:val="00485EA9"/>
    <w:rsid w:val="004863C4"/>
    <w:rsid w:val="00494CD3"/>
    <w:rsid w:val="00497862"/>
    <w:rsid w:val="004A06D4"/>
    <w:rsid w:val="004A20AB"/>
    <w:rsid w:val="004A2514"/>
    <w:rsid w:val="004A3E7B"/>
    <w:rsid w:val="004B1341"/>
    <w:rsid w:val="004B466E"/>
    <w:rsid w:val="004B5D2C"/>
    <w:rsid w:val="004B6C51"/>
    <w:rsid w:val="004C77EB"/>
    <w:rsid w:val="004D132B"/>
    <w:rsid w:val="004D173C"/>
    <w:rsid w:val="004D1EF9"/>
    <w:rsid w:val="004E2DFD"/>
    <w:rsid w:val="004E3E6B"/>
    <w:rsid w:val="004F01CD"/>
    <w:rsid w:val="004F41DD"/>
    <w:rsid w:val="004F61D2"/>
    <w:rsid w:val="004F63B2"/>
    <w:rsid w:val="00503E0B"/>
    <w:rsid w:val="00503F84"/>
    <w:rsid w:val="00505BCE"/>
    <w:rsid w:val="00507840"/>
    <w:rsid w:val="005126E9"/>
    <w:rsid w:val="00517135"/>
    <w:rsid w:val="0052338E"/>
    <w:rsid w:val="005261F3"/>
    <w:rsid w:val="00531CD6"/>
    <w:rsid w:val="0053674A"/>
    <w:rsid w:val="0054090F"/>
    <w:rsid w:val="00540DF1"/>
    <w:rsid w:val="00540EF1"/>
    <w:rsid w:val="00543C70"/>
    <w:rsid w:val="00547C41"/>
    <w:rsid w:val="005534A0"/>
    <w:rsid w:val="00553BE6"/>
    <w:rsid w:val="00554B69"/>
    <w:rsid w:val="00555A60"/>
    <w:rsid w:val="005606C6"/>
    <w:rsid w:val="00561AED"/>
    <w:rsid w:val="005634A0"/>
    <w:rsid w:val="00570623"/>
    <w:rsid w:val="00571671"/>
    <w:rsid w:val="005735C1"/>
    <w:rsid w:val="00576E60"/>
    <w:rsid w:val="0058301D"/>
    <w:rsid w:val="00584369"/>
    <w:rsid w:val="005854D1"/>
    <w:rsid w:val="00587663"/>
    <w:rsid w:val="00593A7B"/>
    <w:rsid w:val="005A0086"/>
    <w:rsid w:val="005A07A7"/>
    <w:rsid w:val="005A5D82"/>
    <w:rsid w:val="005A5E99"/>
    <w:rsid w:val="005A6692"/>
    <w:rsid w:val="005B4DC5"/>
    <w:rsid w:val="005C0D68"/>
    <w:rsid w:val="005C656F"/>
    <w:rsid w:val="005D1475"/>
    <w:rsid w:val="005D6A55"/>
    <w:rsid w:val="005D6E1B"/>
    <w:rsid w:val="005E3E72"/>
    <w:rsid w:val="005F214D"/>
    <w:rsid w:val="005F334C"/>
    <w:rsid w:val="005F69FA"/>
    <w:rsid w:val="0060273B"/>
    <w:rsid w:val="006040B3"/>
    <w:rsid w:val="00611155"/>
    <w:rsid w:val="00613D63"/>
    <w:rsid w:val="006231C3"/>
    <w:rsid w:val="006270B6"/>
    <w:rsid w:val="00627DA9"/>
    <w:rsid w:val="00630E60"/>
    <w:rsid w:val="0063181F"/>
    <w:rsid w:val="00631C9F"/>
    <w:rsid w:val="0063520B"/>
    <w:rsid w:val="0064514D"/>
    <w:rsid w:val="0064570B"/>
    <w:rsid w:val="006510FB"/>
    <w:rsid w:val="00651DC1"/>
    <w:rsid w:val="006531A7"/>
    <w:rsid w:val="006531F6"/>
    <w:rsid w:val="00653ABC"/>
    <w:rsid w:val="00653B76"/>
    <w:rsid w:val="00655C09"/>
    <w:rsid w:val="00661876"/>
    <w:rsid w:val="006722BF"/>
    <w:rsid w:val="00672A8F"/>
    <w:rsid w:val="006766F5"/>
    <w:rsid w:val="00685314"/>
    <w:rsid w:val="00690EF1"/>
    <w:rsid w:val="006A23E8"/>
    <w:rsid w:val="006B3E64"/>
    <w:rsid w:val="006B6881"/>
    <w:rsid w:val="006C03CB"/>
    <w:rsid w:val="006C3D9B"/>
    <w:rsid w:val="006C65E7"/>
    <w:rsid w:val="006C7E0C"/>
    <w:rsid w:val="006D295E"/>
    <w:rsid w:val="006D2B30"/>
    <w:rsid w:val="006D444B"/>
    <w:rsid w:val="006E1A15"/>
    <w:rsid w:val="006E4F7C"/>
    <w:rsid w:val="006F21FA"/>
    <w:rsid w:val="006F26A6"/>
    <w:rsid w:val="006F674E"/>
    <w:rsid w:val="006F6C35"/>
    <w:rsid w:val="00700DF0"/>
    <w:rsid w:val="00705595"/>
    <w:rsid w:val="0071037A"/>
    <w:rsid w:val="00710AEF"/>
    <w:rsid w:val="00711D48"/>
    <w:rsid w:val="00713B11"/>
    <w:rsid w:val="007140BD"/>
    <w:rsid w:val="00716763"/>
    <w:rsid w:val="0071753D"/>
    <w:rsid w:val="0072188C"/>
    <w:rsid w:val="00722B24"/>
    <w:rsid w:val="007234E2"/>
    <w:rsid w:val="007259D6"/>
    <w:rsid w:val="007278A4"/>
    <w:rsid w:val="00730A56"/>
    <w:rsid w:val="0073134A"/>
    <w:rsid w:val="007316A0"/>
    <w:rsid w:val="00734101"/>
    <w:rsid w:val="00734F38"/>
    <w:rsid w:val="00735F31"/>
    <w:rsid w:val="00740141"/>
    <w:rsid w:val="00742253"/>
    <w:rsid w:val="0074316E"/>
    <w:rsid w:val="007438DB"/>
    <w:rsid w:val="0074484E"/>
    <w:rsid w:val="00744E27"/>
    <w:rsid w:val="00745317"/>
    <w:rsid w:val="007463BB"/>
    <w:rsid w:val="007477AF"/>
    <w:rsid w:val="00751601"/>
    <w:rsid w:val="007556A1"/>
    <w:rsid w:val="00762E33"/>
    <w:rsid w:val="00765D00"/>
    <w:rsid w:val="00767EE6"/>
    <w:rsid w:val="007703BA"/>
    <w:rsid w:val="0077091D"/>
    <w:rsid w:val="00771821"/>
    <w:rsid w:val="007764A5"/>
    <w:rsid w:val="00776E04"/>
    <w:rsid w:val="0077752B"/>
    <w:rsid w:val="00780A4A"/>
    <w:rsid w:val="00781468"/>
    <w:rsid w:val="00793CB7"/>
    <w:rsid w:val="00794784"/>
    <w:rsid w:val="00795C01"/>
    <w:rsid w:val="0079712B"/>
    <w:rsid w:val="007A2B64"/>
    <w:rsid w:val="007B45FB"/>
    <w:rsid w:val="007B666B"/>
    <w:rsid w:val="007C2829"/>
    <w:rsid w:val="007D451E"/>
    <w:rsid w:val="007D6049"/>
    <w:rsid w:val="007E08EB"/>
    <w:rsid w:val="007E093B"/>
    <w:rsid w:val="007E68BD"/>
    <w:rsid w:val="007F04C5"/>
    <w:rsid w:val="007F4434"/>
    <w:rsid w:val="008053C0"/>
    <w:rsid w:val="008074EE"/>
    <w:rsid w:val="00807593"/>
    <w:rsid w:val="008106D3"/>
    <w:rsid w:val="0081547F"/>
    <w:rsid w:val="00815E93"/>
    <w:rsid w:val="00817669"/>
    <w:rsid w:val="00822243"/>
    <w:rsid w:val="00825AEE"/>
    <w:rsid w:val="00834220"/>
    <w:rsid w:val="0083470B"/>
    <w:rsid w:val="00836822"/>
    <w:rsid w:val="00844A7D"/>
    <w:rsid w:val="008470E4"/>
    <w:rsid w:val="00863473"/>
    <w:rsid w:val="00864332"/>
    <w:rsid w:val="008652DD"/>
    <w:rsid w:val="00871F11"/>
    <w:rsid w:val="00874133"/>
    <w:rsid w:val="008765FA"/>
    <w:rsid w:val="008768FF"/>
    <w:rsid w:val="008800EB"/>
    <w:rsid w:val="008825CD"/>
    <w:rsid w:val="008916FD"/>
    <w:rsid w:val="00891AB4"/>
    <w:rsid w:val="0089512B"/>
    <w:rsid w:val="008967F1"/>
    <w:rsid w:val="008A222A"/>
    <w:rsid w:val="008A300E"/>
    <w:rsid w:val="008A6EB0"/>
    <w:rsid w:val="008B1711"/>
    <w:rsid w:val="008B41E9"/>
    <w:rsid w:val="008B43AE"/>
    <w:rsid w:val="008B43BD"/>
    <w:rsid w:val="008B78FD"/>
    <w:rsid w:val="008C227D"/>
    <w:rsid w:val="008C383A"/>
    <w:rsid w:val="008C7749"/>
    <w:rsid w:val="008D4797"/>
    <w:rsid w:val="008D62D4"/>
    <w:rsid w:val="008D69E9"/>
    <w:rsid w:val="008E1861"/>
    <w:rsid w:val="008E4290"/>
    <w:rsid w:val="008E4E7C"/>
    <w:rsid w:val="008F0F0E"/>
    <w:rsid w:val="008F368B"/>
    <w:rsid w:val="0090671F"/>
    <w:rsid w:val="00907E39"/>
    <w:rsid w:val="00914E5A"/>
    <w:rsid w:val="00915FE7"/>
    <w:rsid w:val="00916574"/>
    <w:rsid w:val="00931E88"/>
    <w:rsid w:val="00933315"/>
    <w:rsid w:val="00940F95"/>
    <w:rsid w:val="00943507"/>
    <w:rsid w:val="00947B30"/>
    <w:rsid w:val="00953C64"/>
    <w:rsid w:val="009546F4"/>
    <w:rsid w:val="009617B2"/>
    <w:rsid w:val="00963123"/>
    <w:rsid w:val="00967B0E"/>
    <w:rsid w:val="00967E51"/>
    <w:rsid w:val="00972A2F"/>
    <w:rsid w:val="009739FA"/>
    <w:rsid w:val="00976545"/>
    <w:rsid w:val="009809A5"/>
    <w:rsid w:val="00981741"/>
    <w:rsid w:val="00986BC5"/>
    <w:rsid w:val="00990095"/>
    <w:rsid w:val="00993F25"/>
    <w:rsid w:val="009A415E"/>
    <w:rsid w:val="009A7A76"/>
    <w:rsid w:val="009B6C05"/>
    <w:rsid w:val="009C05B0"/>
    <w:rsid w:val="009C17CB"/>
    <w:rsid w:val="009C2FF7"/>
    <w:rsid w:val="009C4D11"/>
    <w:rsid w:val="009C5CE4"/>
    <w:rsid w:val="009D1D3F"/>
    <w:rsid w:val="009E25BE"/>
    <w:rsid w:val="009E3DB1"/>
    <w:rsid w:val="009E5C19"/>
    <w:rsid w:val="00A00196"/>
    <w:rsid w:val="00A00C22"/>
    <w:rsid w:val="00A030CE"/>
    <w:rsid w:val="00A032D2"/>
    <w:rsid w:val="00A103C2"/>
    <w:rsid w:val="00A1308D"/>
    <w:rsid w:val="00A15515"/>
    <w:rsid w:val="00A15B47"/>
    <w:rsid w:val="00A16007"/>
    <w:rsid w:val="00A2127C"/>
    <w:rsid w:val="00A21EC7"/>
    <w:rsid w:val="00A22BB9"/>
    <w:rsid w:val="00A26178"/>
    <w:rsid w:val="00A35350"/>
    <w:rsid w:val="00A3634F"/>
    <w:rsid w:val="00A36C7A"/>
    <w:rsid w:val="00A54E76"/>
    <w:rsid w:val="00A62092"/>
    <w:rsid w:val="00A6278A"/>
    <w:rsid w:val="00A63E45"/>
    <w:rsid w:val="00A649B9"/>
    <w:rsid w:val="00A7090A"/>
    <w:rsid w:val="00A70B42"/>
    <w:rsid w:val="00A728AF"/>
    <w:rsid w:val="00A74890"/>
    <w:rsid w:val="00A80762"/>
    <w:rsid w:val="00A8124D"/>
    <w:rsid w:val="00A831A1"/>
    <w:rsid w:val="00A87895"/>
    <w:rsid w:val="00A92B89"/>
    <w:rsid w:val="00A94DDC"/>
    <w:rsid w:val="00A96856"/>
    <w:rsid w:val="00AA0A5D"/>
    <w:rsid w:val="00AA6922"/>
    <w:rsid w:val="00AB0EDE"/>
    <w:rsid w:val="00AB2EE7"/>
    <w:rsid w:val="00AB4E04"/>
    <w:rsid w:val="00AB590A"/>
    <w:rsid w:val="00AB6765"/>
    <w:rsid w:val="00AD01AC"/>
    <w:rsid w:val="00AD1D5D"/>
    <w:rsid w:val="00AD2597"/>
    <w:rsid w:val="00AD3955"/>
    <w:rsid w:val="00AF10A5"/>
    <w:rsid w:val="00AF472A"/>
    <w:rsid w:val="00B00772"/>
    <w:rsid w:val="00B02373"/>
    <w:rsid w:val="00B03724"/>
    <w:rsid w:val="00B04411"/>
    <w:rsid w:val="00B07F36"/>
    <w:rsid w:val="00B1224A"/>
    <w:rsid w:val="00B21BB5"/>
    <w:rsid w:val="00B27A2A"/>
    <w:rsid w:val="00B35D9D"/>
    <w:rsid w:val="00B35E97"/>
    <w:rsid w:val="00B35FA9"/>
    <w:rsid w:val="00B3708F"/>
    <w:rsid w:val="00B40F83"/>
    <w:rsid w:val="00B43D42"/>
    <w:rsid w:val="00B50ADB"/>
    <w:rsid w:val="00B55DA6"/>
    <w:rsid w:val="00B56366"/>
    <w:rsid w:val="00B63953"/>
    <w:rsid w:val="00B6465F"/>
    <w:rsid w:val="00B7063F"/>
    <w:rsid w:val="00B72DC2"/>
    <w:rsid w:val="00B730AC"/>
    <w:rsid w:val="00B8034F"/>
    <w:rsid w:val="00B8306A"/>
    <w:rsid w:val="00B83079"/>
    <w:rsid w:val="00B84367"/>
    <w:rsid w:val="00B85FC4"/>
    <w:rsid w:val="00B92D96"/>
    <w:rsid w:val="00B97404"/>
    <w:rsid w:val="00B97EB1"/>
    <w:rsid w:val="00BB2DE6"/>
    <w:rsid w:val="00BB7015"/>
    <w:rsid w:val="00BB7031"/>
    <w:rsid w:val="00BC231C"/>
    <w:rsid w:val="00BC3636"/>
    <w:rsid w:val="00BC497A"/>
    <w:rsid w:val="00BC54AD"/>
    <w:rsid w:val="00BC59B9"/>
    <w:rsid w:val="00BC6EE3"/>
    <w:rsid w:val="00BD10BA"/>
    <w:rsid w:val="00BD3273"/>
    <w:rsid w:val="00BD37DA"/>
    <w:rsid w:val="00BD5742"/>
    <w:rsid w:val="00BE00DF"/>
    <w:rsid w:val="00BE517D"/>
    <w:rsid w:val="00BF00CA"/>
    <w:rsid w:val="00BF40C5"/>
    <w:rsid w:val="00BF70C1"/>
    <w:rsid w:val="00C01C63"/>
    <w:rsid w:val="00C054E8"/>
    <w:rsid w:val="00C06652"/>
    <w:rsid w:val="00C06C8D"/>
    <w:rsid w:val="00C07FCC"/>
    <w:rsid w:val="00C1120B"/>
    <w:rsid w:val="00C17224"/>
    <w:rsid w:val="00C17818"/>
    <w:rsid w:val="00C22E10"/>
    <w:rsid w:val="00C2371A"/>
    <w:rsid w:val="00C23B07"/>
    <w:rsid w:val="00C23C1D"/>
    <w:rsid w:val="00C40FE5"/>
    <w:rsid w:val="00C42EAE"/>
    <w:rsid w:val="00C43F10"/>
    <w:rsid w:val="00C46DB5"/>
    <w:rsid w:val="00C51894"/>
    <w:rsid w:val="00C567E5"/>
    <w:rsid w:val="00C64F75"/>
    <w:rsid w:val="00C658D6"/>
    <w:rsid w:val="00C674F2"/>
    <w:rsid w:val="00C70B80"/>
    <w:rsid w:val="00C74A22"/>
    <w:rsid w:val="00C771FC"/>
    <w:rsid w:val="00C815B2"/>
    <w:rsid w:val="00C8526C"/>
    <w:rsid w:val="00C862BA"/>
    <w:rsid w:val="00C86376"/>
    <w:rsid w:val="00C870FE"/>
    <w:rsid w:val="00C87A39"/>
    <w:rsid w:val="00C87A7E"/>
    <w:rsid w:val="00C87F43"/>
    <w:rsid w:val="00C90869"/>
    <w:rsid w:val="00C926B8"/>
    <w:rsid w:val="00C92AFC"/>
    <w:rsid w:val="00C92C1B"/>
    <w:rsid w:val="00C92CC7"/>
    <w:rsid w:val="00CA63BE"/>
    <w:rsid w:val="00CB2AF8"/>
    <w:rsid w:val="00CC1DF6"/>
    <w:rsid w:val="00CC314C"/>
    <w:rsid w:val="00CC4AC6"/>
    <w:rsid w:val="00CC6798"/>
    <w:rsid w:val="00CD0561"/>
    <w:rsid w:val="00CD1E52"/>
    <w:rsid w:val="00CE0D2F"/>
    <w:rsid w:val="00CE1F00"/>
    <w:rsid w:val="00CE30CF"/>
    <w:rsid w:val="00CE432E"/>
    <w:rsid w:val="00CF030B"/>
    <w:rsid w:val="00CF0316"/>
    <w:rsid w:val="00CF0EBA"/>
    <w:rsid w:val="00CF2CB2"/>
    <w:rsid w:val="00CF3A8A"/>
    <w:rsid w:val="00CF74CD"/>
    <w:rsid w:val="00D0264C"/>
    <w:rsid w:val="00D041D2"/>
    <w:rsid w:val="00D06419"/>
    <w:rsid w:val="00D06AAC"/>
    <w:rsid w:val="00D07CB1"/>
    <w:rsid w:val="00D10184"/>
    <w:rsid w:val="00D10AC7"/>
    <w:rsid w:val="00D11BD1"/>
    <w:rsid w:val="00D14984"/>
    <w:rsid w:val="00D279B7"/>
    <w:rsid w:val="00D27C7B"/>
    <w:rsid w:val="00D305AF"/>
    <w:rsid w:val="00D32330"/>
    <w:rsid w:val="00D422EA"/>
    <w:rsid w:val="00D4272A"/>
    <w:rsid w:val="00D431AF"/>
    <w:rsid w:val="00D43743"/>
    <w:rsid w:val="00D438B8"/>
    <w:rsid w:val="00D52F8F"/>
    <w:rsid w:val="00D5773A"/>
    <w:rsid w:val="00D612C1"/>
    <w:rsid w:val="00D648CF"/>
    <w:rsid w:val="00D65B36"/>
    <w:rsid w:val="00D7188C"/>
    <w:rsid w:val="00D718FC"/>
    <w:rsid w:val="00D7420E"/>
    <w:rsid w:val="00D77A40"/>
    <w:rsid w:val="00D83BBC"/>
    <w:rsid w:val="00D85353"/>
    <w:rsid w:val="00D90579"/>
    <w:rsid w:val="00D96A2B"/>
    <w:rsid w:val="00D974B9"/>
    <w:rsid w:val="00DA3F18"/>
    <w:rsid w:val="00DA5DEE"/>
    <w:rsid w:val="00DB0A15"/>
    <w:rsid w:val="00DB5F4D"/>
    <w:rsid w:val="00DB5FEE"/>
    <w:rsid w:val="00DC16EF"/>
    <w:rsid w:val="00DC2516"/>
    <w:rsid w:val="00DC4930"/>
    <w:rsid w:val="00DC5597"/>
    <w:rsid w:val="00DD0D4C"/>
    <w:rsid w:val="00DD3C61"/>
    <w:rsid w:val="00DD7F75"/>
    <w:rsid w:val="00DE0A0F"/>
    <w:rsid w:val="00DE1254"/>
    <w:rsid w:val="00DE1F3E"/>
    <w:rsid w:val="00DE2A50"/>
    <w:rsid w:val="00DF34F4"/>
    <w:rsid w:val="00DF5A8F"/>
    <w:rsid w:val="00DF6037"/>
    <w:rsid w:val="00DF6390"/>
    <w:rsid w:val="00DF7658"/>
    <w:rsid w:val="00E07D56"/>
    <w:rsid w:val="00E12807"/>
    <w:rsid w:val="00E14294"/>
    <w:rsid w:val="00E21BE2"/>
    <w:rsid w:val="00E22B5F"/>
    <w:rsid w:val="00E237E0"/>
    <w:rsid w:val="00E27142"/>
    <w:rsid w:val="00E31925"/>
    <w:rsid w:val="00E37689"/>
    <w:rsid w:val="00E43AAA"/>
    <w:rsid w:val="00E43DEB"/>
    <w:rsid w:val="00E53696"/>
    <w:rsid w:val="00E62F84"/>
    <w:rsid w:val="00E63B12"/>
    <w:rsid w:val="00E678BA"/>
    <w:rsid w:val="00E743AD"/>
    <w:rsid w:val="00E81A15"/>
    <w:rsid w:val="00E83E0A"/>
    <w:rsid w:val="00E845F0"/>
    <w:rsid w:val="00E902B0"/>
    <w:rsid w:val="00E90FA5"/>
    <w:rsid w:val="00E91678"/>
    <w:rsid w:val="00E95A9E"/>
    <w:rsid w:val="00E96638"/>
    <w:rsid w:val="00EA09C8"/>
    <w:rsid w:val="00EA24D8"/>
    <w:rsid w:val="00EB1059"/>
    <w:rsid w:val="00EB78AE"/>
    <w:rsid w:val="00EC3480"/>
    <w:rsid w:val="00EC50FD"/>
    <w:rsid w:val="00EC630C"/>
    <w:rsid w:val="00EC648A"/>
    <w:rsid w:val="00EC68CF"/>
    <w:rsid w:val="00EC6D77"/>
    <w:rsid w:val="00ED21D6"/>
    <w:rsid w:val="00ED31D4"/>
    <w:rsid w:val="00ED41DF"/>
    <w:rsid w:val="00ED558A"/>
    <w:rsid w:val="00ED6239"/>
    <w:rsid w:val="00ED7FC9"/>
    <w:rsid w:val="00EE16D5"/>
    <w:rsid w:val="00EE50D7"/>
    <w:rsid w:val="00EE520B"/>
    <w:rsid w:val="00EE5823"/>
    <w:rsid w:val="00EE7833"/>
    <w:rsid w:val="00EF06F2"/>
    <w:rsid w:val="00EF2560"/>
    <w:rsid w:val="00EF26F7"/>
    <w:rsid w:val="00EF3783"/>
    <w:rsid w:val="00EF45AA"/>
    <w:rsid w:val="00EF4F9C"/>
    <w:rsid w:val="00EF64D3"/>
    <w:rsid w:val="00F06F0A"/>
    <w:rsid w:val="00F10E8D"/>
    <w:rsid w:val="00F159ED"/>
    <w:rsid w:val="00F1653F"/>
    <w:rsid w:val="00F171CA"/>
    <w:rsid w:val="00F26836"/>
    <w:rsid w:val="00F302A1"/>
    <w:rsid w:val="00F32174"/>
    <w:rsid w:val="00F35097"/>
    <w:rsid w:val="00F36BFC"/>
    <w:rsid w:val="00F40A01"/>
    <w:rsid w:val="00F41BE3"/>
    <w:rsid w:val="00F430B8"/>
    <w:rsid w:val="00F43AFA"/>
    <w:rsid w:val="00F43B64"/>
    <w:rsid w:val="00F45272"/>
    <w:rsid w:val="00F479AE"/>
    <w:rsid w:val="00F50390"/>
    <w:rsid w:val="00F52848"/>
    <w:rsid w:val="00F564D1"/>
    <w:rsid w:val="00F56C63"/>
    <w:rsid w:val="00F56F6C"/>
    <w:rsid w:val="00F61DC6"/>
    <w:rsid w:val="00F64790"/>
    <w:rsid w:val="00F71886"/>
    <w:rsid w:val="00F770B7"/>
    <w:rsid w:val="00F82739"/>
    <w:rsid w:val="00F8340E"/>
    <w:rsid w:val="00F83ECA"/>
    <w:rsid w:val="00F926C0"/>
    <w:rsid w:val="00F93942"/>
    <w:rsid w:val="00F94803"/>
    <w:rsid w:val="00F9515C"/>
    <w:rsid w:val="00F96433"/>
    <w:rsid w:val="00FA1283"/>
    <w:rsid w:val="00FA38B0"/>
    <w:rsid w:val="00FB0B61"/>
    <w:rsid w:val="00FB134A"/>
    <w:rsid w:val="00FB43B5"/>
    <w:rsid w:val="00FB7035"/>
    <w:rsid w:val="00FC4BD6"/>
    <w:rsid w:val="00FC521C"/>
    <w:rsid w:val="00FC6C66"/>
    <w:rsid w:val="00FD0C7A"/>
    <w:rsid w:val="00FD159A"/>
    <w:rsid w:val="00FD704E"/>
    <w:rsid w:val="00FE0378"/>
    <w:rsid w:val="00FE07AB"/>
    <w:rsid w:val="00FE20B1"/>
    <w:rsid w:val="00FE324B"/>
    <w:rsid w:val="00FE7934"/>
    <w:rsid w:val="00FF24E2"/>
    <w:rsid w:val="00FF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76"/>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semiHidden/>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6E1A15"/>
    <w:pPr>
      <w:autoSpaceDE w:val="0"/>
      <w:autoSpaceDN w:val="0"/>
      <w:adjustRightInd w:val="0"/>
    </w:pPr>
    <w:rPr>
      <w:rFonts w:ascii="Arial" w:eastAsiaTheme="minorHAnsi" w:hAnsi="Arial" w:cs="Arial"/>
      <w:color w:val="000000"/>
      <w:sz w:val="24"/>
      <w:szCs w:val="24"/>
    </w:rPr>
  </w:style>
  <w:style w:type="character" w:customStyle="1" w:styleId="A1">
    <w:name w:val="A1"/>
    <w:uiPriority w:val="99"/>
    <w:rsid w:val="006E1A15"/>
    <w:rPr>
      <w:rFonts w:cs="News Gothic Std"/>
      <w:color w:val="221E1F"/>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76"/>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semiHidden/>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6E1A15"/>
    <w:pPr>
      <w:autoSpaceDE w:val="0"/>
      <w:autoSpaceDN w:val="0"/>
      <w:adjustRightInd w:val="0"/>
    </w:pPr>
    <w:rPr>
      <w:rFonts w:ascii="Arial" w:eastAsiaTheme="minorHAnsi" w:hAnsi="Arial" w:cs="Arial"/>
      <w:color w:val="000000"/>
      <w:sz w:val="24"/>
      <w:szCs w:val="24"/>
    </w:rPr>
  </w:style>
  <w:style w:type="character" w:customStyle="1" w:styleId="A1">
    <w:name w:val="A1"/>
    <w:uiPriority w:val="99"/>
    <w:rsid w:val="006E1A15"/>
    <w:rPr>
      <w:rFonts w:cs="News Gothic Std"/>
      <w:color w:val="221E1F"/>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631">
      <w:bodyDiv w:val="1"/>
      <w:marLeft w:val="0"/>
      <w:marRight w:val="0"/>
      <w:marTop w:val="0"/>
      <w:marBottom w:val="0"/>
      <w:divBdr>
        <w:top w:val="none" w:sz="0" w:space="0" w:color="auto"/>
        <w:left w:val="none" w:sz="0" w:space="0" w:color="auto"/>
        <w:bottom w:val="none" w:sz="0" w:space="0" w:color="auto"/>
        <w:right w:val="none" w:sz="0" w:space="0" w:color="auto"/>
      </w:divBdr>
    </w:div>
    <w:div w:id="54478609">
      <w:bodyDiv w:val="1"/>
      <w:marLeft w:val="0"/>
      <w:marRight w:val="0"/>
      <w:marTop w:val="0"/>
      <w:marBottom w:val="0"/>
      <w:divBdr>
        <w:top w:val="none" w:sz="0" w:space="0" w:color="auto"/>
        <w:left w:val="none" w:sz="0" w:space="0" w:color="auto"/>
        <w:bottom w:val="none" w:sz="0" w:space="0" w:color="auto"/>
        <w:right w:val="none" w:sz="0" w:space="0" w:color="auto"/>
      </w:divBdr>
    </w:div>
    <w:div w:id="267394310">
      <w:bodyDiv w:val="1"/>
      <w:marLeft w:val="0"/>
      <w:marRight w:val="0"/>
      <w:marTop w:val="0"/>
      <w:marBottom w:val="0"/>
      <w:divBdr>
        <w:top w:val="none" w:sz="0" w:space="0" w:color="auto"/>
        <w:left w:val="none" w:sz="0" w:space="0" w:color="auto"/>
        <w:bottom w:val="none" w:sz="0" w:space="0" w:color="auto"/>
        <w:right w:val="none" w:sz="0" w:space="0" w:color="auto"/>
      </w:divBdr>
    </w:div>
    <w:div w:id="306470691">
      <w:bodyDiv w:val="1"/>
      <w:marLeft w:val="0"/>
      <w:marRight w:val="0"/>
      <w:marTop w:val="0"/>
      <w:marBottom w:val="0"/>
      <w:divBdr>
        <w:top w:val="none" w:sz="0" w:space="0" w:color="auto"/>
        <w:left w:val="none" w:sz="0" w:space="0" w:color="auto"/>
        <w:bottom w:val="none" w:sz="0" w:space="0" w:color="auto"/>
        <w:right w:val="none" w:sz="0" w:space="0" w:color="auto"/>
      </w:divBdr>
    </w:div>
    <w:div w:id="511916138">
      <w:bodyDiv w:val="1"/>
      <w:marLeft w:val="0"/>
      <w:marRight w:val="0"/>
      <w:marTop w:val="0"/>
      <w:marBottom w:val="0"/>
      <w:divBdr>
        <w:top w:val="none" w:sz="0" w:space="0" w:color="auto"/>
        <w:left w:val="none" w:sz="0" w:space="0" w:color="auto"/>
        <w:bottom w:val="none" w:sz="0" w:space="0" w:color="auto"/>
        <w:right w:val="none" w:sz="0" w:space="0" w:color="auto"/>
      </w:divBdr>
    </w:div>
    <w:div w:id="529299948">
      <w:bodyDiv w:val="1"/>
      <w:marLeft w:val="0"/>
      <w:marRight w:val="0"/>
      <w:marTop w:val="0"/>
      <w:marBottom w:val="0"/>
      <w:divBdr>
        <w:top w:val="none" w:sz="0" w:space="0" w:color="auto"/>
        <w:left w:val="none" w:sz="0" w:space="0" w:color="auto"/>
        <w:bottom w:val="none" w:sz="0" w:space="0" w:color="auto"/>
        <w:right w:val="none" w:sz="0" w:space="0" w:color="auto"/>
      </w:divBdr>
    </w:div>
    <w:div w:id="957174919">
      <w:bodyDiv w:val="1"/>
      <w:marLeft w:val="0"/>
      <w:marRight w:val="0"/>
      <w:marTop w:val="0"/>
      <w:marBottom w:val="0"/>
      <w:divBdr>
        <w:top w:val="none" w:sz="0" w:space="0" w:color="auto"/>
        <w:left w:val="none" w:sz="0" w:space="0" w:color="auto"/>
        <w:bottom w:val="none" w:sz="0" w:space="0" w:color="auto"/>
        <w:right w:val="none" w:sz="0" w:space="0" w:color="auto"/>
      </w:divBdr>
    </w:div>
    <w:div w:id="1024095850">
      <w:bodyDiv w:val="1"/>
      <w:marLeft w:val="0"/>
      <w:marRight w:val="0"/>
      <w:marTop w:val="0"/>
      <w:marBottom w:val="0"/>
      <w:divBdr>
        <w:top w:val="none" w:sz="0" w:space="0" w:color="auto"/>
        <w:left w:val="none" w:sz="0" w:space="0" w:color="auto"/>
        <w:bottom w:val="none" w:sz="0" w:space="0" w:color="auto"/>
        <w:right w:val="none" w:sz="0" w:space="0" w:color="auto"/>
      </w:divBdr>
    </w:div>
    <w:div w:id="1147816452">
      <w:bodyDiv w:val="1"/>
      <w:marLeft w:val="0"/>
      <w:marRight w:val="0"/>
      <w:marTop w:val="0"/>
      <w:marBottom w:val="0"/>
      <w:divBdr>
        <w:top w:val="none" w:sz="0" w:space="0" w:color="auto"/>
        <w:left w:val="none" w:sz="0" w:space="0" w:color="auto"/>
        <w:bottom w:val="none" w:sz="0" w:space="0" w:color="auto"/>
        <w:right w:val="none" w:sz="0" w:space="0" w:color="auto"/>
      </w:divBdr>
    </w:div>
    <w:div w:id="1740594009">
      <w:bodyDiv w:val="1"/>
      <w:marLeft w:val="0"/>
      <w:marRight w:val="0"/>
      <w:marTop w:val="0"/>
      <w:marBottom w:val="0"/>
      <w:divBdr>
        <w:top w:val="none" w:sz="0" w:space="0" w:color="auto"/>
        <w:left w:val="none" w:sz="0" w:space="0" w:color="auto"/>
        <w:bottom w:val="none" w:sz="0" w:space="0" w:color="auto"/>
        <w:right w:val="none" w:sz="0" w:space="0" w:color="auto"/>
      </w:divBdr>
    </w:div>
    <w:div w:id="1752004386">
      <w:bodyDiv w:val="1"/>
      <w:marLeft w:val="0"/>
      <w:marRight w:val="0"/>
      <w:marTop w:val="0"/>
      <w:marBottom w:val="0"/>
      <w:divBdr>
        <w:top w:val="none" w:sz="0" w:space="0" w:color="auto"/>
        <w:left w:val="none" w:sz="0" w:space="0" w:color="auto"/>
        <w:bottom w:val="none" w:sz="0" w:space="0" w:color="auto"/>
        <w:right w:val="none" w:sz="0" w:space="0" w:color="auto"/>
      </w:divBdr>
    </w:div>
    <w:div w:id="1799833479">
      <w:bodyDiv w:val="1"/>
      <w:marLeft w:val="0"/>
      <w:marRight w:val="0"/>
      <w:marTop w:val="0"/>
      <w:marBottom w:val="0"/>
      <w:divBdr>
        <w:top w:val="none" w:sz="0" w:space="0" w:color="auto"/>
        <w:left w:val="none" w:sz="0" w:space="0" w:color="auto"/>
        <w:bottom w:val="none" w:sz="0" w:space="0" w:color="auto"/>
        <w:right w:val="none" w:sz="0" w:space="0" w:color="auto"/>
      </w:divBdr>
    </w:div>
    <w:div w:id="19373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pm.gov/oca/10tables/html/atl.as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facebook.com/pages/In-The-Meantime-Mens-Group-Inc/570678539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hivinsite.ucsf.edu/InSite?page=kb-07-0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9EDE-C31B-417B-BA1E-7DB1877F21D9}">
  <ds:schemaRefs>
    <ds:schemaRef ds:uri="http://schemas.openxmlformats.org/officeDocument/2006/bibliography"/>
  </ds:schemaRefs>
</ds:datastoreItem>
</file>

<file path=customXml/itemProps2.xml><?xml version="1.0" encoding="utf-8"?>
<ds:datastoreItem xmlns:ds="http://schemas.openxmlformats.org/officeDocument/2006/customXml" ds:itemID="{466C412A-0024-4065-B811-5ABCCA03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10680</Words>
  <Characters>71543</Characters>
  <Application>Microsoft Office Word</Application>
  <DocSecurity>0</DocSecurity>
  <Lines>596</Lines>
  <Paragraphs>164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ITSO</Company>
  <LinksUpToDate>false</LinksUpToDate>
  <CharactersWithSpaces>82059</CharactersWithSpaces>
  <SharedDoc>false</SharedDoc>
  <HLinks>
    <vt:vector size="6" baseType="variant">
      <vt:variant>
        <vt:i4>6160454</vt:i4>
      </vt:variant>
      <vt:variant>
        <vt:i4>67</vt:i4>
      </vt:variant>
      <vt:variant>
        <vt:i4>0</vt:i4>
      </vt:variant>
      <vt:variant>
        <vt:i4>5</vt:i4>
      </vt:variant>
      <vt:variant>
        <vt:lpwstr>http://www.opm.gov/oca/09tables/html/atl.asp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hbj7</dc:creator>
  <cp:lastModifiedBy>CDC User</cp:lastModifiedBy>
  <cp:revision>3</cp:revision>
  <cp:lastPrinted>2011-08-04T19:40:00Z</cp:lastPrinted>
  <dcterms:created xsi:type="dcterms:W3CDTF">2014-11-18T21:59:00Z</dcterms:created>
  <dcterms:modified xsi:type="dcterms:W3CDTF">2014-12-04T17:07:00Z</dcterms:modified>
</cp:coreProperties>
</file>