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78" w:rsidRDefault="00782E0A" w:rsidP="00782E0A">
      <w:pPr>
        <w:rPr>
          <w:b/>
          <w:color w:val="000000"/>
        </w:rPr>
      </w:pPr>
      <w:r w:rsidRPr="000C5EF1">
        <w:rPr>
          <w:b/>
          <w:color w:val="000000"/>
        </w:rPr>
        <w:t xml:space="preserve">Nonmaterial/non-substantive  change to Emergency Submission to Supplement OMB Control Number </w:t>
      </w:r>
      <w:r w:rsidR="00D477FD">
        <w:rPr>
          <w:b/>
          <w:color w:val="000000"/>
        </w:rPr>
        <w:t>0920-0900</w:t>
      </w:r>
      <w:r w:rsidRPr="000C5EF1">
        <w:rPr>
          <w:b/>
          <w:color w:val="000000"/>
        </w:rPr>
        <w:t xml:space="preserve"> </w:t>
      </w:r>
      <w:r w:rsidR="00D34C78" w:rsidRPr="00D34C78">
        <w:rPr>
          <w:b/>
          <w:color w:val="000000"/>
        </w:rPr>
        <w:t xml:space="preserve">in the context of Contact Investigations to Determine Ebola Risk </w:t>
      </w:r>
      <w:r w:rsidR="00D477FD">
        <w:rPr>
          <w:b/>
          <w:color w:val="000000"/>
        </w:rPr>
        <w:t>(OMB Control No 0920-1032</w:t>
      </w:r>
    </w:p>
    <w:p w:rsidR="00782E0A" w:rsidRPr="000C5EF1" w:rsidRDefault="00782E0A" w:rsidP="00D34C78">
      <w:pPr>
        <w:jc w:val="center"/>
        <w:rPr>
          <w:b/>
          <w:color w:val="000000"/>
        </w:rPr>
      </w:pPr>
      <w:r w:rsidRPr="000C5EF1">
        <w:rPr>
          <w:b/>
          <w:color w:val="000000"/>
        </w:rPr>
        <w:t xml:space="preserve">Expiration date </w:t>
      </w:r>
      <w:r w:rsidRPr="008132B5">
        <w:rPr>
          <w:b/>
          <w:color w:val="000000"/>
        </w:rPr>
        <w:t>4/30/2015</w:t>
      </w:r>
    </w:p>
    <w:p w:rsidR="00782E0A" w:rsidRPr="000C5EF1" w:rsidRDefault="00782E0A" w:rsidP="00782E0A">
      <w:pPr>
        <w:rPr>
          <w:b/>
        </w:rPr>
      </w:pPr>
    </w:p>
    <w:p w:rsidR="00782E0A" w:rsidRPr="000C5EF1" w:rsidRDefault="00782E0A" w:rsidP="00782E0A">
      <w:pPr>
        <w:rPr>
          <w:b/>
        </w:rPr>
      </w:pPr>
    </w:p>
    <w:p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782E0A" w:rsidRPr="000C5EF1" w:rsidRDefault="00782E0A" w:rsidP="00782E0A">
      <w:pPr>
        <w:tabs>
          <w:tab w:val="center" w:pos="4680"/>
        </w:tabs>
        <w:autoSpaceDE w:val="0"/>
        <w:autoSpaceDN w:val="0"/>
        <w:adjustRightInd w:val="0"/>
        <w:rPr>
          <w:b/>
          <w:bCs/>
          <w:noProof/>
        </w:rPr>
      </w:pPr>
      <w:bookmarkStart w:id="0" w:name="_Toc342981598"/>
      <w:r w:rsidRPr="000C5EF1">
        <w:rPr>
          <w:b/>
          <w:bCs/>
          <w:noProof/>
        </w:rPr>
        <w:t>Amy McMillen</w:t>
      </w:r>
      <w:bookmarkEnd w:id="0"/>
    </w:p>
    <w:p w:rsidR="00782E0A" w:rsidRPr="000C5EF1" w:rsidRDefault="00782E0A" w:rsidP="00782E0A">
      <w:pPr>
        <w:tabs>
          <w:tab w:val="center" w:pos="4680"/>
        </w:tabs>
        <w:autoSpaceDE w:val="0"/>
        <w:autoSpaceDN w:val="0"/>
        <w:adjustRightInd w:val="0"/>
        <w:rPr>
          <w:b/>
          <w:bCs/>
          <w:noProof/>
        </w:rPr>
      </w:pPr>
      <w:bookmarkStart w:id="1" w:name="_Toc295819828"/>
      <w:bookmarkStart w:id="2" w:name="_Toc295818055"/>
      <w:bookmarkStart w:id="3" w:name="_Toc295817574"/>
      <w:bookmarkStart w:id="4" w:name="_Toc295817040"/>
      <w:bookmarkStart w:id="5" w:name="_Toc342981599"/>
      <w:r w:rsidRPr="000C5EF1">
        <w:rPr>
          <w:b/>
          <w:bCs/>
          <w:noProof/>
        </w:rPr>
        <w:t>Office of Policy and Planning</w:t>
      </w:r>
      <w:bookmarkEnd w:id="1"/>
      <w:bookmarkEnd w:id="2"/>
      <w:bookmarkEnd w:id="3"/>
      <w:bookmarkEnd w:id="4"/>
      <w:bookmarkEnd w:id="5"/>
    </w:p>
    <w:p w:rsidR="00782E0A" w:rsidRPr="000C5EF1" w:rsidRDefault="00782E0A" w:rsidP="00782E0A">
      <w:pPr>
        <w:tabs>
          <w:tab w:val="center" w:pos="4680"/>
        </w:tabs>
        <w:autoSpaceDE w:val="0"/>
        <w:autoSpaceDN w:val="0"/>
        <w:adjustRightInd w:val="0"/>
        <w:rPr>
          <w:b/>
          <w:bCs/>
          <w:noProof/>
        </w:rPr>
      </w:pPr>
      <w:bookmarkStart w:id="6" w:name="_Toc295819829"/>
      <w:bookmarkStart w:id="7" w:name="_Toc295818056"/>
      <w:bookmarkStart w:id="8" w:name="_Toc295817575"/>
      <w:bookmarkStart w:id="9" w:name="_Toc295817041"/>
      <w:bookmarkStart w:id="10" w:name="_Toc342981600"/>
      <w:r w:rsidRPr="000C5EF1">
        <w:rPr>
          <w:b/>
          <w:bCs/>
          <w:noProof/>
        </w:rPr>
        <w:t>National Center for Emerging and Zoonotic Infectious Diseases</w:t>
      </w:r>
      <w:bookmarkEnd w:id="6"/>
      <w:bookmarkEnd w:id="7"/>
      <w:bookmarkEnd w:id="8"/>
      <w:bookmarkEnd w:id="9"/>
      <w:bookmarkEnd w:id="10"/>
    </w:p>
    <w:p w:rsidR="00782E0A" w:rsidRPr="000C5EF1" w:rsidRDefault="00782E0A" w:rsidP="00782E0A">
      <w:pPr>
        <w:tabs>
          <w:tab w:val="center" w:pos="4680"/>
        </w:tabs>
        <w:autoSpaceDE w:val="0"/>
        <w:autoSpaceDN w:val="0"/>
        <w:adjustRightInd w:val="0"/>
        <w:rPr>
          <w:b/>
          <w:bCs/>
          <w:noProof/>
        </w:rPr>
      </w:pPr>
      <w:bookmarkStart w:id="11" w:name="_Toc295819830"/>
      <w:bookmarkStart w:id="12" w:name="_Toc295818057"/>
      <w:bookmarkStart w:id="13" w:name="_Toc295817576"/>
      <w:bookmarkStart w:id="14" w:name="_Toc295817042"/>
      <w:bookmarkStart w:id="15" w:name="_Toc342981601"/>
      <w:r w:rsidRPr="000C5EF1">
        <w:rPr>
          <w:b/>
          <w:bCs/>
          <w:noProof/>
        </w:rPr>
        <w:t>Centers for Disease Control and Prevention</w:t>
      </w:r>
      <w:bookmarkEnd w:id="11"/>
      <w:bookmarkEnd w:id="12"/>
      <w:bookmarkEnd w:id="13"/>
      <w:bookmarkEnd w:id="14"/>
      <w:bookmarkEnd w:id="15"/>
    </w:p>
    <w:p w:rsidR="00782E0A" w:rsidRPr="000C5EF1" w:rsidRDefault="00782E0A" w:rsidP="00782E0A">
      <w:pPr>
        <w:tabs>
          <w:tab w:val="center" w:pos="4680"/>
        </w:tabs>
        <w:autoSpaceDE w:val="0"/>
        <w:autoSpaceDN w:val="0"/>
        <w:adjustRightInd w:val="0"/>
        <w:rPr>
          <w:b/>
          <w:bCs/>
          <w:noProof/>
        </w:rPr>
      </w:pPr>
      <w:bookmarkStart w:id="16" w:name="_Toc295819831"/>
      <w:bookmarkStart w:id="17" w:name="_Toc295818058"/>
      <w:bookmarkStart w:id="18" w:name="_Toc295817577"/>
      <w:bookmarkStart w:id="19" w:name="_Toc295817043"/>
      <w:bookmarkStart w:id="20" w:name="_Toc342981602"/>
      <w:r w:rsidRPr="000C5EF1">
        <w:rPr>
          <w:b/>
          <w:bCs/>
          <w:noProof/>
        </w:rPr>
        <w:t xml:space="preserve">1600 Clifton Road, N.E., MS </w:t>
      </w:r>
      <w:bookmarkEnd w:id="16"/>
      <w:bookmarkEnd w:id="17"/>
      <w:bookmarkEnd w:id="18"/>
      <w:bookmarkEnd w:id="19"/>
      <w:r w:rsidRPr="000C5EF1">
        <w:rPr>
          <w:b/>
          <w:bCs/>
          <w:noProof/>
        </w:rPr>
        <w:t>C12</w:t>
      </w:r>
      <w:bookmarkEnd w:id="20"/>
    </w:p>
    <w:p w:rsidR="00782E0A" w:rsidRPr="000C5EF1" w:rsidRDefault="00782E0A" w:rsidP="00782E0A">
      <w:pPr>
        <w:tabs>
          <w:tab w:val="center" w:pos="4680"/>
        </w:tabs>
        <w:autoSpaceDE w:val="0"/>
        <w:autoSpaceDN w:val="0"/>
        <w:adjustRightInd w:val="0"/>
        <w:rPr>
          <w:b/>
          <w:bCs/>
          <w:noProof/>
        </w:rPr>
      </w:pPr>
      <w:bookmarkStart w:id="21" w:name="_Toc295819832"/>
      <w:bookmarkStart w:id="22" w:name="_Toc295818059"/>
      <w:bookmarkStart w:id="23" w:name="_Toc295817578"/>
      <w:bookmarkStart w:id="24" w:name="_Toc295817044"/>
      <w:bookmarkStart w:id="25" w:name="_Toc342981603"/>
      <w:r w:rsidRPr="000C5EF1">
        <w:rPr>
          <w:b/>
          <w:bCs/>
          <w:noProof/>
        </w:rPr>
        <w:t>Atlanta, Georgia 30333</w:t>
      </w:r>
      <w:bookmarkEnd w:id="21"/>
      <w:bookmarkEnd w:id="22"/>
      <w:bookmarkEnd w:id="23"/>
      <w:bookmarkEnd w:id="24"/>
      <w:bookmarkEnd w:id="25"/>
    </w:p>
    <w:p w:rsidR="00782E0A" w:rsidRPr="000C5EF1" w:rsidRDefault="00782E0A" w:rsidP="00782E0A">
      <w:pPr>
        <w:tabs>
          <w:tab w:val="center" w:pos="4680"/>
        </w:tabs>
        <w:autoSpaceDE w:val="0"/>
        <w:autoSpaceDN w:val="0"/>
        <w:adjustRightInd w:val="0"/>
        <w:rPr>
          <w:b/>
          <w:bCs/>
          <w:noProof/>
        </w:rPr>
      </w:pPr>
      <w:bookmarkStart w:id="26" w:name="_Toc295819833"/>
      <w:bookmarkStart w:id="27" w:name="_Toc295818060"/>
      <w:bookmarkStart w:id="28" w:name="_Toc295817579"/>
      <w:bookmarkStart w:id="29" w:name="_Toc295817045"/>
      <w:bookmarkStart w:id="30" w:name="_Toc342981604"/>
      <w:r w:rsidRPr="000C5EF1">
        <w:rPr>
          <w:b/>
          <w:bCs/>
          <w:noProof/>
        </w:rPr>
        <w:t>Phone: (404) 639-</w:t>
      </w:r>
      <w:bookmarkEnd w:id="26"/>
      <w:bookmarkEnd w:id="27"/>
      <w:bookmarkEnd w:id="28"/>
      <w:bookmarkEnd w:id="29"/>
      <w:r w:rsidRPr="000C5EF1">
        <w:rPr>
          <w:b/>
          <w:bCs/>
          <w:noProof/>
        </w:rPr>
        <w:t>1045</w:t>
      </w:r>
      <w:bookmarkEnd w:id="30"/>
    </w:p>
    <w:p w:rsidR="00782E0A" w:rsidRPr="000C5EF1" w:rsidRDefault="00782E0A" w:rsidP="00782E0A">
      <w:pPr>
        <w:tabs>
          <w:tab w:val="center" w:pos="4680"/>
        </w:tabs>
        <w:autoSpaceDE w:val="0"/>
        <w:autoSpaceDN w:val="0"/>
        <w:adjustRightInd w:val="0"/>
        <w:rPr>
          <w:b/>
          <w:bCs/>
          <w:noProof/>
        </w:rPr>
      </w:pPr>
      <w:bookmarkStart w:id="31" w:name="_Toc295819834"/>
      <w:bookmarkStart w:id="32" w:name="_Toc295818061"/>
      <w:bookmarkStart w:id="33" w:name="_Toc295817580"/>
      <w:bookmarkStart w:id="34" w:name="_Toc295817046"/>
      <w:r w:rsidRPr="000C5EF1">
        <w:rPr>
          <w:b/>
          <w:bCs/>
          <w:noProof/>
        </w:rPr>
        <w:t>Email:</w:t>
      </w:r>
      <w:r w:rsidRPr="000C5EF1" w:rsidDel="005E46F9">
        <w:rPr>
          <w:b/>
          <w:bCs/>
          <w:noProof/>
        </w:rPr>
        <w:t xml:space="preserve"> </w:t>
      </w:r>
      <w:bookmarkEnd w:id="31"/>
      <w:bookmarkEnd w:id="32"/>
      <w:bookmarkEnd w:id="33"/>
      <w:bookmarkEnd w:id="34"/>
      <w:r w:rsidRPr="000C5EF1">
        <w:rPr>
          <w:b/>
          <w:bCs/>
          <w:noProof/>
        </w:rPr>
        <w:fldChar w:fldCharType="begin"/>
      </w:r>
      <w:r w:rsidRPr="000C5EF1">
        <w:rPr>
          <w:b/>
          <w:bCs/>
          <w:noProof/>
        </w:rPr>
        <w:instrText xml:space="preserve"> HYPERLINK "mailto:auh1@cdc.gov" </w:instrText>
      </w:r>
      <w:r w:rsidRPr="000C5EF1">
        <w:rPr>
          <w:b/>
          <w:bCs/>
          <w:noProof/>
        </w:rPr>
        <w:fldChar w:fldCharType="separate"/>
      </w:r>
      <w:r w:rsidRPr="000C5EF1">
        <w:rPr>
          <w:rStyle w:val="Hyperlink"/>
          <w:b/>
          <w:bCs/>
          <w:noProof/>
        </w:rPr>
        <w:t>auh1@cdc.gov</w:t>
      </w:r>
      <w:r w:rsidRPr="000C5EF1">
        <w:rPr>
          <w:b/>
          <w:bCs/>
          <w:noProof/>
        </w:rPr>
        <w:fldChar w:fldCharType="end"/>
      </w:r>
    </w:p>
    <w:p w:rsidR="00782E0A" w:rsidRPr="000C5EF1" w:rsidRDefault="00782E0A" w:rsidP="00782E0A">
      <w:pPr>
        <w:tabs>
          <w:tab w:val="center" w:pos="4680"/>
        </w:tabs>
        <w:autoSpaceDE w:val="0"/>
        <w:autoSpaceDN w:val="0"/>
        <w:adjustRightInd w:val="0"/>
        <w:rPr>
          <w:noProof/>
        </w:rPr>
      </w:pPr>
      <w:r w:rsidRPr="000C5EF1">
        <w:rPr>
          <w:noProof/>
        </w:rPr>
        <w:tab/>
      </w:r>
    </w:p>
    <w:p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November </w:t>
      </w:r>
      <w:r w:rsidR="007A095A">
        <w:t>14</w:t>
      </w:r>
      <w:r w:rsidRPr="000C5EF1">
        <w:t>, 2014</w:t>
      </w:r>
    </w:p>
    <w:p w:rsidR="00DC57CC" w:rsidRPr="000C5EF1" w:rsidRDefault="00DC57CC"/>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p w:rsidR="00782E0A" w:rsidRDefault="00782E0A"/>
    <w:p w:rsidR="000C5EF1" w:rsidRDefault="000C5EF1"/>
    <w:p w:rsidR="000C5EF1" w:rsidRDefault="000C5EF1"/>
    <w:p w:rsidR="000C5EF1" w:rsidRPr="000C5EF1" w:rsidRDefault="000C5EF1"/>
    <w:p w:rsidR="00782E0A" w:rsidRPr="000C5EF1" w:rsidRDefault="00782E0A"/>
    <w:p w:rsidR="00782E0A" w:rsidRPr="000C5EF1" w:rsidRDefault="00782E0A"/>
    <w:p w:rsidR="00782E0A" w:rsidRPr="000C5EF1" w:rsidRDefault="00782E0A"/>
    <w:p w:rsidR="00782E0A" w:rsidRPr="000C5EF1" w:rsidRDefault="00782E0A"/>
    <w:p w:rsidR="00782E0A" w:rsidRPr="000C5EF1" w:rsidRDefault="00782E0A" w:rsidP="00782E0A">
      <w:pPr>
        <w:autoSpaceDE w:val="0"/>
        <w:autoSpaceDN w:val="0"/>
        <w:adjustRightInd w:val="0"/>
        <w:rPr>
          <w:color w:val="000000"/>
        </w:rPr>
      </w:pPr>
      <w:r w:rsidRPr="000C5EF1">
        <w:rPr>
          <w:b/>
          <w:color w:val="000000"/>
          <w:u w:val="single"/>
        </w:rPr>
        <w:lastRenderedPageBreak/>
        <w:t xml:space="preserve">Circumstances of </w:t>
      </w:r>
      <w:r w:rsidR="00B27555">
        <w:rPr>
          <w:b/>
          <w:color w:val="000000"/>
          <w:u w:val="single"/>
        </w:rPr>
        <w:t>Change Request for OMB 0920-1032</w:t>
      </w:r>
    </w:p>
    <w:p w:rsidR="00782E0A" w:rsidRPr="000C5EF1" w:rsidRDefault="00782E0A"/>
    <w:p w:rsidR="00782E0A" w:rsidRPr="000C5EF1" w:rsidRDefault="00782E0A" w:rsidP="00782E0A">
      <w:pPr>
        <w:spacing w:after="120"/>
        <w:rPr>
          <w:bCs/>
        </w:rPr>
      </w:pPr>
      <w:r w:rsidRPr="000C5EF1">
        <w:rPr>
          <w:bCs/>
        </w:rPr>
        <w:t>CDC requests approval for a nonmaterial/non-substantive cha</w:t>
      </w:r>
      <w:r w:rsidR="008132B5">
        <w:rPr>
          <w:bCs/>
        </w:rPr>
        <w:t xml:space="preserve">nge to </w:t>
      </w:r>
      <w:r w:rsidRPr="000C5EF1">
        <w:rPr>
          <w:bCs/>
        </w:rPr>
        <w:t>Emergency Submission to Supplement OMB Control Number 0920-</w:t>
      </w:r>
      <w:r w:rsidR="00D477FD">
        <w:rPr>
          <w:bCs/>
        </w:rPr>
        <w:t>0900</w:t>
      </w:r>
      <w:r w:rsidR="00582BB5" w:rsidRPr="000C5EF1">
        <w:rPr>
          <w:bCs/>
        </w:rPr>
        <w:t xml:space="preserve"> </w:t>
      </w:r>
      <w:r w:rsidR="000C5EF1">
        <w:rPr>
          <w:bCs/>
        </w:rPr>
        <w:t>i</w:t>
      </w:r>
      <w:r w:rsidRPr="000C5EF1">
        <w:rPr>
          <w:bCs/>
        </w:rPr>
        <w:t xml:space="preserve">n the context of </w:t>
      </w:r>
      <w:r w:rsidR="000C5EF1">
        <w:rPr>
          <w:bCs/>
        </w:rPr>
        <w:t xml:space="preserve">Contact </w:t>
      </w:r>
      <w:r w:rsidR="000C5EF1" w:rsidRPr="008132B5">
        <w:rPr>
          <w:bCs/>
        </w:rPr>
        <w:t>Investigations to Determine Ebola Risk</w:t>
      </w:r>
      <w:r w:rsidRPr="008132B5">
        <w:rPr>
          <w:bCs/>
        </w:rPr>
        <w:t xml:space="preserve"> (</w:t>
      </w:r>
      <w:r w:rsidR="00D477FD">
        <w:rPr>
          <w:bCs/>
        </w:rPr>
        <w:t>OMB Control No 0920-103</w:t>
      </w:r>
      <w:r w:rsidR="005707CF">
        <w:rPr>
          <w:bCs/>
        </w:rPr>
        <w:t>2</w:t>
      </w:r>
      <w:r w:rsidR="00D477FD">
        <w:rPr>
          <w:bCs/>
        </w:rPr>
        <w:t xml:space="preserve">, </w:t>
      </w:r>
      <w:r w:rsidRPr="008132B5">
        <w:rPr>
          <w:bCs/>
        </w:rPr>
        <w:t>expiration 4/3</w:t>
      </w:r>
      <w:r w:rsidR="00C132E6" w:rsidRPr="008132B5">
        <w:rPr>
          <w:bCs/>
        </w:rPr>
        <w:t>0</w:t>
      </w:r>
      <w:r w:rsidRPr="008132B5">
        <w:rPr>
          <w:bCs/>
        </w:rPr>
        <w:t>/2015).</w:t>
      </w:r>
      <w:r w:rsidRPr="000C5EF1">
        <w:rPr>
          <w:bCs/>
        </w:rPr>
        <w:t xml:space="preserve">  </w:t>
      </w:r>
    </w:p>
    <w:p w:rsidR="006D542F" w:rsidRDefault="00237EF1" w:rsidP="006D542F">
      <w:pPr>
        <w:spacing w:after="120"/>
        <w:rPr>
          <w:bCs/>
        </w:rPr>
      </w:pPr>
      <w:r w:rsidRPr="000C5EF1">
        <w:rPr>
          <w:bCs/>
        </w:rPr>
        <w:t>After potential Ebola exposure occurred during a commercial air flight in the United States, the CDC, in coordination with airlines and state health departments, developed questionnaires specific to passengers and staff that may have been exposed to the virus</w:t>
      </w:r>
      <w:r w:rsidR="00782E0A" w:rsidRPr="000C5EF1">
        <w:rPr>
          <w:bCs/>
        </w:rPr>
        <w:t xml:space="preserve">. </w:t>
      </w:r>
      <w:r w:rsidR="007E5291" w:rsidRPr="000C5EF1">
        <w:rPr>
          <w:bCs/>
        </w:rPr>
        <w:t xml:space="preserve">This </w:t>
      </w:r>
      <w:r w:rsidRPr="000C5EF1">
        <w:rPr>
          <w:bCs/>
        </w:rPr>
        <w:t>contact investigation tool</w:t>
      </w:r>
      <w:r w:rsidR="007E5291" w:rsidRPr="000C5EF1">
        <w:rPr>
          <w:bCs/>
        </w:rPr>
        <w:t xml:space="preserve"> is utilized if and when a passenger has been diagnosed with Ebola </w:t>
      </w:r>
      <w:r w:rsidRPr="000C5EF1">
        <w:rPr>
          <w:bCs/>
        </w:rPr>
        <w:t xml:space="preserve">travels on commercial conveyance in the US </w:t>
      </w:r>
      <w:r w:rsidR="007E5291" w:rsidRPr="000C5EF1">
        <w:rPr>
          <w:bCs/>
        </w:rPr>
        <w:t xml:space="preserve">to determine the level of risk of exposure </w:t>
      </w:r>
      <w:r w:rsidRPr="000C5EF1">
        <w:rPr>
          <w:bCs/>
        </w:rPr>
        <w:t xml:space="preserve">and establish </w:t>
      </w:r>
      <w:r w:rsidR="007E5291" w:rsidRPr="000C5EF1">
        <w:rPr>
          <w:bCs/>
        </w:rPr>
        <w:t>contact</w:t>
      </w:r>
      <w:r w:rsidR="00520A02" w:rsidRPr="000C5EF1">
        <w:rPr>
          <w:bCs/>
        </w:rPr>
        <w:t xml:space="preserve"> </w:t>
      </w:r>
      <w:r w:rsidR="007E5291" w:rsidRPr="000C5EF1">
        <w:rPr>
          <w:bCs/>
        </w:rPr>
        <w:t>information for ongoing direct and, where necessary, active monitoring of temperature and symptoms</w:t>
      </w:r>
      <w:r w:rsidR="007E5291" w:rsidRPr="00FD514F">
        <w:rPr>
          <w:bCs/>
        </w:rPr>
        <w:t>.</w:t>
      </w:r>
      <w:r w:rsidR="006D542F" w:rsidRPr="00FD514F">
        <w:rPr>
          <w:bCs/>
        </w:rPr>
        <w:t xml:space="preserve">  The information collected helps CDC in determining whether or not CDC recommendations for movement restrictions and monitoring are being followed</w:t>
      </w:r>
      <w:r w:rsidR="00244AC4" w:rsidRPr="00FD514F">
        <w:rPr>
          <w:bCs/>
        </w:rPr>
        <w:t xml:space="preserve"> by state and local health departments</w:t>
      </w:r>
      <w:r w:rsidR="006D542F" w:rsidRPr="00FD514F">
        <w:rPr>
          <w:bCs/>
        </w:rPr>
        <w:t xml:space="preserve">, and further enables CDC to determine if enhanced federal participation in monitoring travelers is </w:t>
      </w:r>
      <w:r w:rsidR="00244AC4" w:rsidRPr="00FD514F">
        <w:rPr>
          <w:bCs/>
        </w:rPr>
        <w:t>warranted</w:t>
      </w:r>
      <w:r w:rsidR="006D542F" w:rsidRPr="00FD514F">
        <w:rPr>
          <w:bCs/>
        </w:rPr>
        <w:t xml:space="preserve">. The health departments of the receiving states generally decide what actions will be taken with regard to each passenger.  Although CDC encourages that these actions be consistent with CDC recommendations, </w:t>
      </w:r>
      <w:r w:rsidR="00E30037" w:rsidRPr="00FD514F">
        <w:rPr>
          <w:bCs/>
        </w:rPr>
        <w:t>this is not always the case</w:t>
      </w:r>
      <w:r w:rsidR="006D542F" w:rsidRPr="00FD514F">
        <w:rPr>
          <w:bCs/>
        </w:rPr>
        <w:t>.  Requirements about quarantine and other restrictio</w:t>
      </w:r>
      <w:bookmarkStart w:id="35" w:name="_GoBack"/>
      <w:bookmarkEnd w:id="35"/>
      <w:r w:rsidR="006D542F" w:rsidRPr="00FD514F">
        <w:rPr>
          <w:bCs/>
        </w:rPr>
        <w:t xml:space="preserve">ns vary not only by state, but also </w:t>
      </w:r>
      <w:r w:rsidR="00E30037" w:rsidRPr="00FD514F">
        <w:rPr>
          <w:bCs/>
        </w:rPr>
        <w:t xml:space="preserve">by </w:t>
      </w:r>
      <w:r w:rsidR="006D542F" w:rsidRPr="00FD514F">
        <w:rPr>
          <w:bCs/>
        </w:rPr>
        <w:t xml:space="preserve">jurisdiction.  In addition, if any contacts are deemed to be in the high risk category, the actions outlined in the movement and monitoring guidance may be required.  If appropriate restrictions were not put in place at the state or local level, there may be a need for enhanced federal participation in public health measures.  Additionally, CDC is often asked to report to several audiences, sometimes daily, statistics describing how many passengers are being actively monitored, restricted from traveling, etc.  If </w:t>
      </w:r>
      <w:r w:rsidR="00307ADB" w:rsidRPr="00FD514F">
        <w:rPr>
          <w:bCs/>
        </w:rPr>
        <w:t>we cannot get access to these pieces of information</w:t>
      </w:r>
      <w:r w:rsidR="006D542F" w:rsidRPr="00FD514F">
        <w:rPr>
          <w:bCs/>
        </w:rPr>
        <w:t>, CDC will not be able to accurately report</w:t>
      </w:r>
      <w:r w:rsidR="00DE00FC" w:rsidRPr="00FD514F">
        <w:rPr>
          <w:bCs/>
        </w:rPr>
        <w:t xml:space="preserve"> on a timely basis</w:t>
      </w:r>
      <w:r w:rsidR="006D542F" w:rsidRPr="00FD514F">
        <w:rPr>
          <w:bCs/>
        </w:rPr>
        <w:t>.  The state and local health departments should be aware of the specific actions they are taking with regard to passengers who are within their jurisdiction, and be able to report this activity to CDC so that additional action can be taken, if needed.</w:t>
      </w:r>
    </w:p>
    <w:p w:rsidR="00782E0A" w:rsidRPr="000C5EF1" w:rsidRDefault="00782E0A" w:rsidP="00782E0A">
      <w:pPr>
        <w:spacing w:after="120"/>
        <w:rPr>
          <w:bCs/>
        </w:rPr>
      </w:pPr>
      <w:r w:rsidRPr="000C5EF1">
        <w:rPr>
          <w:bCs/>
        </w:rPr>
        <w:t xml:space="preserve">CDC has identified specific elements in the </w:t>
      </w:r>
      <w:r w:rsidR="000C5EF1">
        <w:rPr>
          <w:bCs/>
        </w:rPr>
        <w:t>investigation</w:t>
      </w:r>
      <w:r w:rsidRPr="000C5EF1">
        <w:rPr>
          <w:bCs/>
        </w:rPr>
        <w:t xml:space="preserve"> tools that need to be modified in order to more quickly and effectively assess the risk for Ebola in travelers </w:t>
      </w:r>
      <w:r w:rsidR="00237EF1" w:rsidRPr="000C5EF1">
        <w:rPr>
          <w:bCs/>
        </w:rPr>
        <w:t>in the United States who were exposed to the disease in commercial travel conveyance</w:t>
      </w:r>
      <w:r w:rsidRPr="000C5EF1">
        <w:rPr>
          <w:bCs/>
        </w:rPr>
        <w:t xml:space="preserve">.  The majority of these changes do not have an impact on respondents, but instead focus on improved instructions for </w:t>
      </w:r>
      <w:r w:rsidR="000C5EF1">
        <w:rPr>
          <w:bCs/>
        </w:rPr>
        <w:t>state health department</w:t>
      </w:r>
      <w:r w:rsidRPr="000C5EF1">
        <w:rPr>
          <w:bCs/>
        </w:rPr>
        <w:t xml:space="preserve"> personnel concerning how to complete the forms, operational refinements to improve processing of information and paperwork, and </w:t>
      </w:r>
      <w:r w:rsidR="00237EF1" w:rsidRPr="000C5EF1">
        <w:rPr>
          <w:bCs/>
        </w:rPr>
        <w:t xml:space="preserve">modifications to risk categorization by CDC officials </w:t>
      </w:r>
      <w:r w:rsidRPr="000C5EF1">
        <w:rPr>
          <w:bCs/>
        </w:rPr>
        <w:t xml:space="preserve">based on CDC’s revised Interim U.S. Guidance for Monitoring and Movement of Persons with Potential Ebola Virus Exposure (available here: </w:t>
      </w:r>
      <w:hyperlink r:id="rId6" w:history="1">
        <w:r w:rsidRPr="000C5EF1">
          <w:rPr>
            <w:rStyle w:val="Hyperlink"/>
            <w:bCs/>
          </w:rPr>
          <w:t>http://www.cdc.gov/vhf/ebola/exposure/monitoring-and-movement-of-persons-with-exposure.html</w:t>
        </w:r>
      </w:hyperlink>
      <w:r w:rsidRPr="000C5EF1">
        <w:rPr>
          <w:bCs/>
        </w:rPr>
        <w:t>.)</w:t>
      </w:r>
    </w:p>
    <w:p w:rsidR="00782E0A" w:rsidRPr="000C5EF1" w:rsidRDefault="00782E0A"/>
    <w:p w:rsidR="00782E0A" w:rsidRPr="000C5EF1" w:rsidRDefault="00782E0A" w:rsidP="00782E0A">
      <w:pPr>
        <w:rPr>
          <w:color w:val="000000"/>
          <w:u w:val="single"/>
        </w:rPr>
      </w:pPr>
      <w:r w:rsidRPr="000C5EF1">
        <w:rPr>
          <w:color w:val="000000"/>
          <w:u w:val="single"/>
        </w:rPr>
        <w:t>Description of Changes</w:t>
      </w:r>
    </w:p>
    <w:p w:rsidR="00782E0A" w:rsidRPr="000C5EF1" w:rsidRDefault="00782E0A"/>
    <w:p w:rsidR="000029A5" w:rsidRPr="00584F91" w:rsidRDefault="000029A5">
      <w:r w:rsidRPr="00584F91">
        <w:t xml:space="preserve">No changes are being requested to the </w:t>
      </w:r>
      <w:r w:rsidR="00584F91">
        <w:t>Introduction and Confirmation Script (Attachment A)</w:t>
      </w:r>
    </w:p>
    <w:p w:rsidR="000029A5" w:rsidRDefault="000029A5">
      <w:pPr>
        <w:rPr>
          <w:b/>
        </w:rPr>
      </w:pPr>
    </w:p>
    <w:p w:rsidR="00520A02" w:rsidRPr="000C5EF1" w:rsidRDefault="00520A02">
      <w:r w:rsidRPr="00584F91">
        <w:t xml:space="preserve">CDC is requesting an update to </w:t>
      </w:r>
      <w:r w:rsidR="008132B5" w:rsidRPr="00584F91">
        <w:t xml:space="preserve">the following </w:t>
      </w:r>
      <w:r w:rsidRPr="00584F91">
        <w:t>form</w:t>
      </w:r>
      <w:r w:rsidR="008132B5" w:rsidRPr="00584F91">
        <w:t>s</w:t>
      </w:r>
      <w:r w:rsidRPr="00584F91">
        <w:t xml:space="preserve"> </w:t>
      </w:r>
      <w:r w:rsidR="008132B5" w:rsidRPr="00584F91">
        <w:t xml:space="preserve">OMB Control No </w:t>
      </w:r>
      <w:r w:rsidRPr="00584F91">
        <w:t>0920-1032</w:t>
      </w:r>
      <w:r w:rsidR="00AF6B86" w:rsidRPr="000C5EF1">
        <w:t>,</w:t>
      </w:r>
      <w:r w:rsidRPr="000C5EF1">
        <w:t xml:space="preserve"> Ebola Exposure Questionnaire</w:t>
      </w:r>
      <w:r w:rsidR="00AF6B86" w:rsidRPr="000C5EF1">
        <w:t>s</w:t>
      </w:r>
      <w:r w:rsidRPr="000C5EF1">
        <w:t xml:space="preserve"> for Airline Passengers</w:t>
      </w:r>
      <w:r w:rsidR="00584F91">
        <w:t xml:space="preserve"> (Attachment B)</w:t>
      </w:r>
      <w:r w:rsidR="00AF6B86" w:rsidRPr="000C5EF1">
        <w:t>, flight crew</w:t>
      </w:r>
      <w:r w:rsidR="00584F91">
        <w:t xml:space="preserve"> (Attachment C)</w:t>
      </w:r>
      <w:r w:rsidR="00AF6B86" w:rsidRPr="000C5EF1">
        <w:t>, cleaning crew</w:t>
      </w:r>
      <w:r w:rsidR="00584F91">
        <w:t xml:space="preserve"> (Attachment D)</w:t>
      </w:r>
      <w:r w:rsidR="00AF6B86" w:rsidRPr="000C5EF1">
        <w:t xml:space="preserve"> and airport staff</w:t>
      </w:r>
      <w:r w:rsidR="00584F91">
        <w:t xml:space="preserve"> (Attachment E)</w:t>
      </w:r>
      <w:r w:rsidRPr="000C5EF1">
        <w:t xml:space="preserve"> </w:t>
      </w:r>
      <w:r w:rsidR="00AF6B86" w:rsidRPr="000C5EF1">
        <w:t>to improve</w:t>
      </w:r>
      <w:r w:rsidRPr="000C5EF1">
        <w:t xml:space="preserve"> collection of essential information regarding the risk exposure</w:t>
      </w:r>
      <w:r w:rsidR="00E93F63" w:rsidRPr="000C5EF1">
        <w:t xml:space="preserve"> of all travelers on flights where a suspected or confirmed case of Ebola has occurred. The changes made align with the updated Monitoring and Movement (M&amp;M) guidance released by the CDC on October 27, 2014.</w:t>
      </w:r>
    </w:p>
    <w:p w:rsidR="001D3846" w:rsidRPr="000C5EF1" w:rsidRDefault="001D3846"/>
    <w:p w:rsidR="001D3846" w:rsidRPr="000C5EF1" w:rsidRDefault="001D3846">
      <w:r w:rsidRPr="000C5EF1">
        <w:lastRenderedPageBreak/>
        <w:t xml:space="preserve">The following changes are consistent across questionnaires 0920-1032 </w:t>
      </w:r>
      <w:r w:rsidRPr="00584F91">
        <w:t xml:space="preserve">for passengers, </w:t>
      </w:r>
      <w:r w:rsidR="00B2757E" w:rsidRPr="00584F91">
        <w:t>flight crew</w:t>
      </w:r>
      <w:r w:rsidRPr="00584F91">
        <w:t>,</w:t>
      </w:r>
      <w:r w:rsidR="00473430" w:rsidRPr="00584F91">
        <w:t xml:space="preserve"> airport staff</w:t>
      </w:r>
      <w:r w:rsidRPr="00584F91">
        <w:t xml:space="preserve"> and </w:t>
      </w:r>
      <w:r w:rsidR="00B2757E" w:rsidRPr="00584F91">
        <w:t xml:space="preserve">flight </w:t>
      </w:r>
      <w:r w:rsidRPr="00584F91">
        <w:t>cleaning crew.</w:t>
      </w:r>
    </w:p>
    <w:p w:rsidR="00E93F63" w:rsidRPr="000C5EF1" w:rsidRDefault="00E93F63"/>
    <w:p w:rsidR="00F801C2" w:rsidRDefault="00F801C2" w:rsidP="00E93F63">
      <w:pPr>
        <w:pStyle w:val="ListParagraph"/>
        <w:numPr>
          <w:ilvl w:val="0"/>
          <w:numId w:val="2"/>
        </w:numPr>
      </w:pPr>
      <w:r>
        <w:t>CDC requests a change in the title of the forms, removing the word ‘assessment’ to make the title more concise and to reduce redundancy with the word ‘questionnaire’.</w:t>
      </w:r>
    </w:p>
    <w:p w:rsidR="00E93F63" w:rsidRPr="000C5EF1" w:rsidRDefault="00E93F63" w:rsidP="00E93F63">
      <w:pPr>
        <w:pStyle w:val="ListParagraph"/>
        <w:numPr>
          <w:ilvl w:val="0"/>
          <w:numId w:val="2"/>
        </w:numPr>
      </w:pPr>
      <w:r w:rsidRPr="000C5EF1">
        <w:t>CDC requests the addition of ‘other symptoms of Ebola’ and the replacement of the words ‘determined to</w:t>
      </w:r>
      <w:r w:rsidR="00277D67">
        <w:t xml:space="preserve"> have</w:t>
      </w:r>
      <w:r w:rsidRPr="000C5EF1">
        <w:t>’ with ‘develops’</w:t>
      </w:r>
      <w:r w:rsidR="00D333B7" w:rsidRPr="000C5EF1">
        <w:t xml:space="preserve"> to broaden the scope of symptoms relevant to State Public Health Department staff conducting screenings  and provide more accurate verbiage to urge the notification of CDC officials when symptoms are evident.</w:t>
      </w:r>
    </w:p>
    <w:p w:rsidR="00D333B7" w:rsidRPr="000C5EF1" w:rsidRDefault="00D333B7" w:rsidP="00E93F63">
      <w:pPr>
        <w:pStyle w:val="ListParagraph"/>
        <w:numPr>
          <w:ilvl w:val="0"/>
          <w:numId w:val="2"/>
        </w:numPr>
      </w:pPr>
      <w:r w:rsidRPr="000C5EF1">
        <w:t>Based upon feedback during contact investigations conducted in October 2014, CDC is requesting the inclusion of more identifying information of the public health official conducting the questionnaire, including the interviewer’s agency, phone number, and email. This will improve the ability of state health departments and the CDC to find interviewers should follow up questions be necessary after completion of the initial screening.</w:t>
      </w:r>
    </w:p>
    <w:p w:rsidR="00D333B7" w:rsidRPr="000C5EF1" w:rsidRDefault="00D333B7" w:rsidP="00E93F63">
      <w:pPr>
        <w:pStyle w:val="ListParagraph"/>
        <w:numPr>
          <w:ilvl w:val="0"/>
          <w:numId w:val="2"/>
        </w:numPr>
      </w:pPr>
      <w:r w:rsidRPr="000C5EF1">
        <w:t>CDC recommends the inclusion of additional identifying questions to improve the record keeping and contact tracing information should further follow up be needed</w:t>
      </w:r>
      <w:r w:rsidR="00083D63" w:rsidRPr="000C5EF1">
        <w:t xml:space="preserve"> for</w:t>
      </w:r>
      <w:r w:rsidRPr="000C5EF1">
        <w:t xml:space="preserve"> any passenger</w:t>
      </w:r>
      <w:r w:rsidR="00083D63" w:rsidRPr="000C5EF1">
        <w:t xml:space="preserve"> or airline staff</w:t>
      </w:r>
      <w:r w:rsidRPr="000C5EF1">
        <w:t xml:space="preserve"> aboard a commercial airline flight with possible Ebola exposure. These additional questions include:</w:t>
      </w:r>
    </w:p>
    <w:p w:rsidR="00D333B7" w:rsidRPr="000C5EF1" w:rsidRDefault="00D333B7" w:rsidP="00D333B7">
      <w:pPr>
        <w:pStyle w:val="ListParagraph"/>
        <w:numPr>
          <w:ilvl w:val="1"/>
          <w:numId w:val="2"/>
        </w:numPr>
      </w:pPr>
      <w:r w:rsidRPr="000C5EF1">
        <w:t>Date of Birth</w:t>
      </w:r>
    </w:p>
    <w:p w:rsidR="00D333B7" w:rsidRPr="000C5EF1" w:rsidRDefault="00D333B7" w:rsidP="00D333B7">
      <w:pPr>
        <w:pStyle w:val="ListParagraph"/>
        <w:numPr>
          <w:ilvl w:val="1"/>
          <w:numId w:val="2"/>
        </w:numPr>
      </w:pPr>
      <w:r w:rsidRPr="000C5EF1">
        <w:t>Country of Citizenship</w:t>
      </w:r>
    </w:p>
    <w:p w:rsidR="00D333B7" w:rsidRPr="000C5EF1" w:rsidRDefault="00D333B7" w:rsidP="00D333B7">
      <w:pPr>
        <w:pStyle w:val="ListParagraph"/>
        <w:numPr>
          <w:ilvl w:val="1"/>
          <w:numId w:val="2"/>
        </w:numPr>
      </w:pPr>
      <w:r w:rsidRPr="000C5EF1">
        <w:t xml:space="preserve">What are interviewee’s </w:t>
      </w:r>
      <w:r w:rsidR="00024E00">
        <w:t xml:space="preserve">travel </w:t>
      </w:r>
      <w:r w:rsidRPr="000C5EF1">
        <w:t>plans through the next 21 days post-exposure?</w:t>
      </w:r>
    </w:p>
    <w:p w:rsidR="00D333B7" w:rsidRPr="000C5EF1" w:rsidRDefault="00D333B7" w:rsidP="00D333B7">
      <w:pPr>
        <w:pStyle w:val="ListParagraph"/>
        <w:numPr>
          <w:ilvl w:val="1"/>
          <w:numId w:val="2"/>
        </w:numPr>
      </w:pPr>
      <w:r w:rsidRPr="000C5EF1">
        <w:t xml:space="preserve">Street address </w:t>
      </w:r>
      <w:r w:rsidRPr="000C5EF1">
        <w:rPr>
          <w:i/>
        </w:rPr>
        <w:t>for the next 21 days</w:t>
      </w:r>
      <w:r w:rsidRPr="000C5EF1">
        <w:t>, including city and zip code (neither were included previously)</w:t>
      </w:r>
    </w:p>
    <w:p w:rsidR="00D333B7" w:rsidRPr="000C5EF1" w:rsidRDefault="00D333B7" w:rsidP="001D3846">
      <w:pPr>
        <w:pStyle w:val="ListParagraph"/>
        <w:numPr>
          <w:ilvl w:val="1"/>
          <w:numId w:val="2"/>
        </w:numPr>
      </w:pPr>
      <w:r w:rsidRPr="000C5EF1">
        <w:t xml:space="preserve">For improved flight information, the questionnaire now asks for </w:t>
      </w:r>
      <w:r w:rsidR="00467691">
        <w:t>details of the flight in which the</w:t>
      </w:r>
      <w:r w:rsidRPr="000C5EF1">
        <w:t xml:space="preserve"> index case</w:t>
      </w:r>
      <w:r w:rsidR="00467691">
        <w:t xml:space="preserve"> traveled on</w:t>
      </w:r>
      <w:r w:rsidR="00083D63" w:rsidRPr="000C5EF1">
        <w:t xml:space="preserve"> (for both passengers, cleaning </w:t>
      </w:r>
      <w:r w:rsidR="00024E00">
        <w:t>crew</w:t>
      </w:r>
      <w:r w:rsidR="00024E00" w:rsidRPr="000C5EF1">
        <w:t xml:space="preserve"> </w:t>
      </w:r>
      <w:r w:rsidR="00083D63" w:rsidRPr="000C5EF1">
        <w:t>and flight crew)</w:t>
      </w:r>
      <w:r w:rsidRPr="000C5EF1">
        <w:t>, including the flight number, flight origin, and flight destination.</w:t>
      </w:r>
    </w:p>
    <w:p w:rsidR="00520A02" w:rsidRPr="000C5EF1" w:rsidRDefault="00D333B7" w:rsidP="001D3846">
      <w:pPr>
        <w:pStyle w:val="ListParagraph"/>
        <w:numPr>
          <w:ilvl w:val="0"/>
          <w:numId w:val="2"/>
        </w:numPr>
      </w:pPr>
      <w:r w:rsidRPr="000C5EF1">
        <w:t xml:space="preserve">If the interviewee did come in contact with the index case, they are now asked to both describe </w:t>
      </w:r>
      <w:r w:rsidR="00467691">
        <w:t xml:space="preserve">the ill passenger as well as </w:t>
      </w:r>
      <w:r w:rsidRPr="000C5EF1">
        <w:t>th</w:t>
      </w:r>
      <w:r w:rsidR="00467691">
        <w:t>e</w:t>
      </w:r>
      <w:r w:rsidRPr="000C5EF1">
        <w:t xml:space="preserve"> </w:t>
      </w:r>
      <w:r w:rsidR="00132D2C">
        <w:t>interaction</w:t>
      </w:r>
      <w:r w:rsidR="00641974">
        <w:t>,</w:t>
      </w:r>
      <w:r w:rsidR="00083D63" w:rsidRPr="000C5EF1">
        <w:t xml:space="preserve"> including the location, type and extent of exposure</w:t>
      </w:r>
      <w:r w:rsidRPr="000C5EF1">
        <w:t>. These changes were added to provide greater context</w:t>
      </w:r>
      <w:r w:rsidR="00083D63" w:rsidRPr="000C5EF1">
        <w:t xml:space="preserve"> of exposure</w:t>
      </w:r>
      <w:r w:rsidRPr="000C5EF1">
        <w:t xml:space="preserve"> to determine the risk level of the passenger.</w:t>
      </w:r>
      <w:r w:rsidR="00083D63" w:rsidRPr="000C5EF1">
        <w:t xml:space="preserve"> Questions are adjusted slightly depending on the respondent (passenger, crew or cleaning staff) but are used to determine the same context of exposure.</w:t>
      </w:r>
    </w:p>
    <w:p w:rsidR="00D333B7" w:rsidRPr="000C5EF1" w:rsidRDefault="0049339F" w:rsidP="001D3846">
      <w:pPr>
        <w:pStyle w:val="ListParagraph"/>
        <w:numPr>
          <w:ilvl w:val="0"/>
          <w:numId w:val="2"/>
        </w:numPr>
      </w:pPr>
      <w:r w:rsidRPr="000C5EF1">
        <w:t>In question number 3</w:t>
      </w:r>
      <w:r w:rsidR="00811963">
        <w:t xml:space="preserve"> (question 4 on flight crew questionnaire)</w:t>
      </w:r>
      <w:r w:rsidRPr="000C5EF1">
        <w:t xml:space="preserve">, a description of bodily fluids that passengers came into contact with expanded to include feces, saliva, sweat, urine and vomit, so those determining risk levels are able to better understand the level and type of exposure each passenger had. </w:t>
      </w:r>
    </w:p>
    <w:p w:rsidR="0049339F" w:rsidRPr="000C5EF1" w:rsidRDefault="0049339F" w:rsidP="001D3846">
      <w:pPr>
        <w:pStyle w:val="ListParagraph"/>
        <w:numPr>
          <w:ilvl w:val="0"/>
          <w:numId w:val="2"/>
        </w:numPr>
      </w:pPr>
      <w:r w:rsidRPr="000C5EF1">
        <w:t>Question #5</w:t>
      </w:r>
      <w:r w:rsidR="00A90260">
        <w:t xml:space="preserve"> (question #6 on flight crew questionnaire)</w:t>
      </w:r>
      <w:r w:rsidRPr="000C5EF1">
        <w:t xml:space="preserve"> has been expanded to include a list of the potential symptoms </w:t>
      </w:r>
      <w:r w:rsidR="00811963">
        <w:t>-</w:t>
      </w:r>
      <w:r w:rsidRPr="000C5EF1">
        <w:t>fever, body aches, abdominal pain, diarrhea, rash, sore throat, severe headache, vomiting, weakness, unusual bruising or bleeding. The questionnaire asks the interviewee to select the symptom, and now also includes information on the symptom onset and duration of symptoms since their onset.</w:t>
      </w:r>
    </w:p>
    <w:p w:rsidR="0049339F" w:rsidRPr="000C5EF1" w:rsidRDefault="0049339F" w:rsidP="001D3846">
      <w:pPr>
        <w:pStyle w:val="ListParagraph"/>
        <w:numPr>
          <w:ilvl w:val="0"/>
          <w:numId w:val="2"/>
        </w:numPr>
      </w:pPr>
      <w:r w:rsidRPr="000C5EF1">
        <w:t xml:space="preserve">CDC requests that a gateway question be included when discussing the interviewee’s travel to West Africa to determine the necessity of selecting one or more of the three countries currently experiencing </w:t>
      </w:r>
      <w:r w:rsidR="003E76A1">
        <w:t>transmission of Ebola (Sierra Leone, Liberia,</w:t>
      </w:r>
      <w:r w:rsidRPr="000C5EF1">
        <w:t xml:space="preserve"> Guinea</w:t>
      </w:r>
      <w:r w:rsidR="003E76A1">
        <w:t>, or Other, should additional countries be affected</w:t>
      </w:r>
      <w:r w:rsidRPr="000C5EF1">
        <w:t>).</w:t>
      </w:r>
    </w:p>
    <w:p w:rsidR="0049339F" w:rsidRPr="000C5EF1" w:rsidRDefault="0049339F" w:rsidP="001D3846">
      <w:pPr>
        <w:pStyle w:val="ListParagraph"/>
        <w:numPr>
          <w:ilvl w:val="0"/>
          <w:numId w:val="2"/>
        </w:numPr>
      </w:pPr>
      <w:r w:rsidRPr="000C5EF1">
        <w:t xml:space="preserve">CDC has proposed an update to the risk </w:t>
      </w:r>
      <w:r w:rsidR="00394D6D">
        <w:t>classifica</w:t>
      </w:r>
      <w:r w:rsidR="00394D6D" w:rsidRPr="000C5EF1">
        <w:t xml:space="preserve">tion </w:t>
      </w:r>
      <w:r w:rsidRPr="000C5EF1">
        <w:t xml:space="preserve">of </w:t>
      </w:r>
      <w:r w:rsidR="00394D6D">
        <w:t>interviewees</w:t>
      </w:r>
      <w:r w:rsidR="00A90260">
        <w:t xml:space="preserve"> </w:t>
      </w:r>
      <w:r w:rsidR="00A90260" w:rsidRPr="000C5EF1">
        <w:t>with a potential Ebola expo</w:t>
      </w:r>
      <w:r w:rsidR="00A90260">
        <w:t>sure</w:t>
      </w:r>
      <w:r w:rsidRPr="000C5EF1">
        <w:t xml:space="preserve"> on commercial flights</w:t>
      </w:r>
      <w:r w:rsidR="00A90260">
        <w:t>.</w:t>
      </w:r>
      <w:r w:rsidRPr="000C5EF1">
        <w:t xml:space="preserve">  </w:t>
      </w:r>
      <w:r w:rsidR="00A90260">
        <w:t>This update</w:t>
      </w:r>
      <w:r w:rsidR="00A90260" w:rsidRPr="000C5EF1">
        <w:t xml:space="preserve"> </w:t>
      </w:r>
      <w:r w:rsidRPr="000C5EF1">
        <w:t>improve</w:t>
      </w:r>
      <w:r w:rsidR="00A90260">
        <w:t>s</w:t>
      </w:r>
      <w:r w:rsidRPr="000C5EF1">
        <w:t xml:space="preserve"> the clarity of the process each health department interviewer must complete after interviews of exposed passengers </w:t>
      </w:r>
      <w:r w:rsidR="009B565A">
        <w:t>and airline staff</w:t>
      </w:r>
      <w:r w:rsidR="0025246A">
        <w:t>/crew</w:t>
      </w:r>
      <w:r w:rsidR="009B565A">
        <w:t xml:space="preserve"> </w:t>
      </w:r>
      <w:r w:rsidRPr="000C5EF1">
        <w:t>are conducted. This includes</w:t>
      </w:r>
      <w:r w:rsidR="009B565A" w:rsidRPr="009B565A">
        <w:t xml:space="preserve"> </w:t>
      </w:r>
      <w:r w:rsidR="009B565A" w:rsidRPr="000C5EF1">
        <w:t>call</w:t>
      </w:r>
      <w:r w:rsidR="009B565A">
        <w:t>ing</w:t>
      </w:r>
      <w:r w:rsidR="009B565A" w:rsidRPr="000C5EF1">
        <w:t xml:space="preserve"> the EOC Air Contact investigation Team after the interview to </w:t>
      </w:r>
      <w:r w:rsidR="009B565A">
        <w:t xml:space="preserve">receive the </w:t>
      </w:r>
      <w:r w:rsidRPr="000C5EF1">
        <w:t xml:space="preserve">risk </w:t>
      </w:r>
      <w:r w:rsidR="009B565A">
        <w:t>classification from CDC</w:t>
      </w:r>
      <w:r w:rsidR="0025246A">
        <w:t>.</w:t>
      </w:r>
      <w:r w:rsidRPr="000C5EF1">
        <w:t xml:space="preserve"> </w:t>
      </w:r>
      <w:r w:rsidR="00551BA2" w:rsidRPr="000C5EF1">
        <w:t xml:space="preserve"> Previously the Health Departments were </w:t>
      </w:r>
      <w:r w:rsidR="00551BA2" w:rsidRPr="000C5EF1">
        <w:lastRenderedPageBreak/>
        <w:t>asked to assign risk level but in an effort to maintain uniformity in identification, the CDC is now the determining body of risk identification.</w:t>
      </w:r>
    </w:p>
    <w:p w:rsidR="001D3846" w:rsidRPr="000C5EF1" w:rsidRDefault="001D3846" w:rsidP="001D3846">
      <w:pPr>
        <w:pStyle w:val="ListParagraph"/>
        <w:numPr>
          <w:ilvl w:val="0"/>
          <w:numId w:val="2"/>
        </w:numPr>
      </w:pPr>
      <w:r w:rsidRPr="000C5EF1">
        <w:t>The Health Department conducting the interview is asked to monitor and record follow up actions taken after the initial interview</w:t>
      </w:r>
      <w:r w:rsidR="00A7139F" w:rsidRPr="000C5EF1">
        <w:t>. These were updated to both comply with updated M&amp;M guidance and reduce burden o</w:t>
      </w:r>
      <w:r w:rsidR="00215DEC">
        <w:t>n</w:t>
      </w:r>
      <w:r w:rsidR="00A7139F" w:rsidRPr="000C5EF1">
        <w:t xml:space="preserve"> the interviewer by listing more specific questions and yes/no answers</w:t>
      </w:r>
      <w:r w:rsidRPr="000C5EF1">
        <w:t>. The list of follow up actions is requested to be expanded to include the following:</w:t>
      </w:r>
    </w:p>
    <w:p w:rsidR="001D3846" w:rsidRPr="000C5EF1" w:rsidRDefault="00551BA2" w:rsidP="001D3846">
      <w:pPr>
        <w:pStyle w:val="ListParagraph"/>
        <w:numPr>
          <w:ilvl w:val="1"/>
          <w:numId w:val="2"/>
        </w:numPr>
      </w:pPr>
      <w:r w:rsidRPr="000C5EF1">
        <w:t xml:space="preserve">Check box to indicate: </w:t>
      </w:r>
      <w:r w:rsidR="001D3846" w:rsidRPr="000C5EF1">
        <w:t>Active Monitoring: state or local public health authority checks with potentially exposed individual daily to assess for the presence of symptoms and fever (i</w:t>
      </w:r>
      <w:r w:rsidR="00215DEC">
        <w:t>.</w:t>
      </w:r>
      <w:r w:rsidR="001D3846" w:rsidRPr="000C5EF1">
        <w:t>e</w:t>
      </w:r>
      <w:r w:rsidR="00215DEC">
        <w:t>.,</w:t>
      </w:r>
      <w:r w:rsidR="001D3846" w:rsidRPr="000C5EF1">
        <w:t xml:space="preserve"> via phone or other communication)</w:t>
      </w:r>
      <w:r w:rsidRPr="000C5EF1">
        <w:t xml:space="preserve">. </w:t>
      </w:r>
    </w:p>
    <w:p w:rsidR="001D3846" w:rsidRPr="000C5EF1" w:rsidRDefault="00551BA2" w:rsidP="001D3846">
      <w:pPr>
        <w:pStyle w:val="ListParagraph"/>
        <w:numPr>
          <w:ilvl w:val="1"/>
          <w:numId w:val="2"/>
        </w:numPr>
      </w:pPr>
      <w:r w:rsidRPr="000C5EF1">
        <w:t xml:space="preserve">Check box to indicate:  </w:t>
      </w:r>
      <w:r w:rsidR="001D3846" w:rsidRPr="000C5EF1">
        <w:t>Direct Active Monitoring:</w:t>
      </w:r>
      <w:r w:rsidR="001D3846" w:rsidRPr="000C5EF1">
        <w:rPr>
          <w:color w:val="333333"/>
        </w:rPr>
        <w:t xml:space="preserve"> </w:t>
      </w:r>
      <w:r w:rsidR="001D3846" w:rsidRPr="000C5EF1">
        <w:t>public health authority conducts active monitoring through direct observation</w:t>
      </w:r>
    </w:p>
    <w:p w:rsidR="00551BA2" w:rsidRPr="000C5EF1" w:rsidRDefault="00551BA2" w:rsidP="00551BA2">
      <w:pPr>
        <w:pStyle w:val="ListParagraph"/>
        <w:numPr>
          <w:ilvl w:val="1"/>
          <w:numId w:val="2"/>
        </w:numPr>
      </w:pPr>
      <w:r w:rsidRPr="000C5EF1">
        <w:t xml:space="preserve">Check box to indicate: </w:t>
      </w:r>
      <w:r w:rsidR="001D3846" w:rsidRPr="000C5EF1">
        <w:t>Was (s)he tested for Ebola</w:t>
      </w:r>
      <w:r w:rsidR="001D633A" w:rsidRPr="000C5EF1">
        <w:t>? Yes or No reply, added to collect information about this important follow-up item that was previously not requested.</w:t>
      </w:r>
      <w:r w:rsidR="001D3846" w:rsidRPr="000C5EF1">
        <w:t xml:space="preserve">      </w:t>
      </w:r>
    </w:p>
    <w:p w:rsidR="00551BA2" w:rsidRPr="000C5EF1" w:rsidRDefault="00551BA2" w:rsidP="00551BA2">
      <w:pPr>
        <w:pStyle w:val="ListParagraph"/>
        <w:numPr>
          <w:ilvl w:val="1"/>
          <w:numId w:val="2"/>
        </w:numPr>
      </w:pPr>
      <w:r w:rsidRPr="000C5EF1">
        <w:t xml:space="preserve">Check box to indicate: </w:t>
      </w:r>
      <w:r w:rsidR="001D3846" w:rsidRPr="000C5EF1">
        <w:t>Controlled movement: exclusion from all long-distance and local public conveyances (aircraft, ship, train, bus and subway)</w:t>
      </w:r>
    </w:p>
    <w:p w:rsidR="00551BA2" w:rsidRPr="000C5EF1" w:rsidRDefault="00551BA2" w:rsidP="00551BA2">
      <w:pPr>
        <w:pStyle w:val="ListParagraph"/>
        <w:numPr>
          <w:ilvl w:val="1"/>
          <w:numId w:val="2"/>
        </w:numPr>
      </w:pPr>
      <w:r w:rsidRPr="000C5EF1">
        <w:t xml:space="preserve">Check box to indicate: </w:t>
      </w:r>
      <w:r w:rsidR="001D3846" w:rsidRPr="000C5EF1">
        <w:t>Exclusion from public places (e.g., shopping centers, movie theaters), and congregate gatherings</w:t>
      </w:r>
    </w:p>
    <w:p w:rsidR="00551BA2" w:rsidRPr="000C5EF1" w:rsidRDefault="00551BA2" w:rsidP="00551BA2">
      <w:pPr>
        <w:pStyle w:val="ListParagraph"/>
        <w:numPr>
          <w:ilvl w:val="1"/>
          <w:numId w:val="2"/>
        </w:numPr>
      </w:pPr>
      <w:r w:rsidRPr="000C5EF1">
        <w:t xml:space="preserve">Check box to indicate:  </w:t>
      </w:r>
      <w:r w:rsidR="001D3846" w:rsidRPr="000C5EF1">
        <w:t>Exclusion from workplaces for the duration of the public health order</w:t>
      </w:r>
    </w:p>
    <w:p w:rsidR="001D3846" w:rsidRPr="000C5EF1" w:rsidRDefault="00551BA2" w:rsidP="00551BA2">
      <w:pPr>
        <w:pStyle w:val="ListParagraph"/>
        <w:numPr>
          <w:ilvl w:val="1"/>
          <w:numId w:val="2"/>
        </w:numPr>
        <w:rPr>
          <w:rStyle w:val="Hyperlink"/>
          <w:color w:val="auto"/>
          <w:u w:val="none"/>
        </w:rPr>
      </w:pPr>
      <w:r w:rsidRPr="000C5EF1">
        <w:t xml:space="preserve">Check box to indicate: </w:t>
      </w:r>
      <w:r w:rsidR="001D3846" w:rsidRPr="000C5EF1">
        <w:t>Federal public health travel restrictions -</w:t>
      </w:r>
      <w:hyperlink r:id="rId7" w:history="1">
        <w:r w:rsidRPr="000C5EF1">
          <w:rPr>
            <w:rStyle w:val="Hyperlink"/>
          </w:rPr>
          <w:t>Do Not Board (http://www.cdc.gov/quarantine/quarantineisolation.html)</w:t>
        </w:r>
      </w:hyperlink>
    </w:p>
    <w:p w:rsidR="00551BA2" w:rsidRPr="000C5EF1" w:rsidRDefault="00551BA2" w:rsidP="00551BA2">
      <w:pPr>
        <w:pStyle w:val="ListParagraph"/>
        <w:numPr>
          <w:ilvl w:val="0"/>
          <w:numId w:val="2"/>
        </w:numPr>
      </w:pPr>
      <w:r w:rsidRPr="000C5EF1">
        <w:rPr>
          <w:rStyle w:val="Hyperlink"/>
          <w:color w:val="auto"/>
          <w:u w:val="none"/>
        </w:rPr>
        <w:t>CDC recommends an update to the ‘final disposition’ follow up section to include a list of possible symptoms that interviewers should check after the 21 day monitoring period, including fever, sore throat, body aches/muscle pain, severe headache, abdominal pain, vomiting, diarrhea, weakness, rash, and unusual bleeding or bruising.</w:t>
      </w:r>
    </w:p>
    <w:p w:rsidR="001D3846" w:rsidRPr="000C5EF1" w:rsidRDefault="001D3846" w:rsidP="001D3846"/>
    <w:p w:rsidR="00083D63" w:rsidRPr="000C5EF1" w:rsidRDefault="00083D63" w:rsidP="001D3846">
      <w:r w:rsidRPr="00737E98">
        <w:t>Updates to Cleaning Crew</w:t>
      </w:r>
      <w:r w:rsidR="0045517E" w:rsidRPr="00737E98">
        <w:t>, Flight Crew,</w:t>
      </w:r>
      <w:r w:rsidRPr="00737E98">
        <w:t xml:space="preserve"> </w:t>
      </w:r>
      <w:r w:rsidR="0086301C" w:rsidRPr="00737E98">
        <w:t xml:space="preserve">and Airport Staff </w:t>
      </w:r>
      <w:r w:rsidRPr="00737E98">
        <w:t>Form</w:t>
      </w:r>
      <w:r w:rsidRPr="000C5EF1">
        <w:t xml:space="preserve">: </w:t>
      </w:r>
    </w:p>
    <w:p w:rsidR="00473430" w:rsidRPr="000C5EF1" w:rsidRDefault="00473430" w:rsidP="001D3846"/>
    <w:p w:rsidR="0086301C" w:rsidRPr="000C5EF1" w:rsidRDefault="0045517E" w:rsidP="0086301C">
      <w:pPr>
        <w:pStyle w:val="ListParagraph"/>
        <w:numPr>
          <w:ilvl w:val="0"/>
          <w:numId w:val="4"/>
        </w:numPr>
      </w:pPr>
      <w:r>
        <w:t>T</w:t>
      </w:r>
      <w:r w:rsidR="0086301C" w:rsidRPr="000C5EF1">
        <w:t>he cleaning crew</w:t>
      </w:r>
      <w:r>
        <w:t>, flight crew,</w:t>
      </w:r>
      <w:r w:rsidR="0086301C" w:rsidRPr="000C5EF1">
        <w:t xml:space="preserve"> and airport staff form</w:t>
      </w:r>
      <w:r>
        <w:t>s</w:t>
      </w:r>
      <w:r w:rsidR="0086301C" w:rsidRPr="000C5EF1">
        <w:t xml:space="preserve"> have updated </w:t>
      </w:r>
      <w:r>
        <w:t>personal protective</w:t>
      </w:r>
      <w:r w:rsidRPr="000C5EF1">
        <w:t xml:space="preserve"> </w:t>
      </w:r>
      <w:r>
        <w:t xml:space="preserve">equipment (PPE) </w:t>
      </w:r>
      <w:r w:rsidR="0086301C" w:rsidRPr="000C5EF1">
        <w:t xml:space="preserve">questions, now including check-boxes to select the type of </w:t>
      </w:r>
      <w:r>
        <w:t>PPE</w:t>
      </w:r>
      <w:r w:rsidR="0086301C" w:rsidRPr="000C5EF1">
        <w:t xml:space="preserve"> used, including masks, gloves, eye protection, gown or rubber boots/shoe covers and nothing. The inclusion of check boxes reduces burden on the interviewer.</w:t>
      </w:r>
    </w:p>
    <w:p w:rsidR="0086301C" w:rsidRPr="000C5EF1" w:rsidRDefault="0086301C" w:rsidP="001D3846"/>
    <w:p w:rsidR="0086301C" w:rsidRPr="000C5EF1" w:rsidRDefault="00737E98" w:rsidP="001D3846">
      <w:r>
        <w:t xml:space="preserve">CDC is requesting the use of an additional </w:t>
      </w:r>
      <w:r w:rsidR="0086301C" w:rsidRPr="00737E98">
        <w:t>form: Ebola Exposure Questionnaire for Passengers on other Commercial Conveyances</w:t>
      </w:r>
      <w:r w:rsidR="0086301C" w:rsidRPr="000C5EF1">
        <w:t xml:space="preserve"> (including bus</w:t>
      </w:r>
      <w:r w:rsidR="0045517E">
        <w:t>, ship,</w:t>
      </w:r>
      <w:r w:rsidR="0086301C" w:rsidRPr="000C5EF1">
        <w:t xml:space="preserve"> and train travel)</w:t>
      </w:r>
    </w:p>
    <w:p w:rsidR="00473430" w:rsidRPr="000C5EF1" w:rsidRDefault="00473430" w:rsidP="001D3846"/>
    <w:p w:rsidR="0086301C" w:rsidRPr="000C5EF1" w:rsidRDefault="0086301C" w:rsidP="0086301C">
      <w:pPr>
        <w:pStyle w:val="ListParagraph"/>
        <w:numPr>
          <w:ilvl w:val="0"/>
          <w:numId w:val="6"/>
        </w:numPr>
      </w:pPr>
      <w:r w:rsidRPr="000C5EF1">
        <w:t>In order to be fully prepared for all potential contact investigations on transportation vehicles in the United States, the CDC recommends the adoption of a new form, created based on the original forms outlined above, to perform contact investigations of any and all passengers travelling via commercial transit (</w:t>
      </w:r>
      <w:r w:rsidR="009239A9">
        <w:t>boat, bus or train, but not via commercial aircraft</w:t>
      </w:r>
      <w:r w:rsidRPr="000C5EF1">
        <w:t xml:space="preserve">) with a person diagnosed with Ebola. This form contains identical questions to determine contact information, type of exposure, extent of risk and follow-up actions. It includes additional questions to classify the </w:t>
      </w:r>
      <w:r w:rsidR="008C6E29" w:rsidRPr="000C5EF1">
        <w:t>type of transportation utilized, like a Greyhound bus or an Amtrak train, for example. While CDC does not anticipate numerous investigations of non-airplane commercial transport exposures, this form is proposed to improve the preparedness of both state and local public health departments should an investigation of this nature become necessary.</w:t>
      </w:r>
    </w:p>
    <w:p w:rsidR="0086301C" w:rsidRPr="000C5EF1" w:rsidRDefault="0086301C" w:rsidP="001D3846"/>
    <w:p w:rsidR="007A0147" w:rsidRPr="007A0147" w:rsidRDefault="007A0147" w:rsidP="00782E0A">
      <w:r>
        <w:t xml:space="preserve">To replace the risk stratification section included in the previous versions of the questionnaires, CDC is including a supplemental attachment that outlines how each interviewee will be categorized according to </w:t>
      </w:r>
      <w:r>
        <w:lastRenderedPageBreak/>
        <w:t xml:space="preserve">their risk (Attachment G).  This is in line with the revised </w:t>
      </w:r>
      <w:r w:rsidRPr="000C5EF1">
        <w:rPr>
          <w:bCs/>
        </w:rPr>
        <w:t>Interim U.S. Guidance for Monitoring and Movement of Persons with Potential Ebola Virus Exposure</w:t>
      </w:r>
      <w:r>
        <w:rPr>
          <w:bCs/>
        </w:rPr>
        <w:t>.</w:t>
      </w:r>
    </w:p>
    <w:p w:rsidR="007A0147" w:rsidRDefault="007A0147" w:rsidP="00782E0A">
      <w:pPr>
        <w:rPr>
          <w:u w:val="single"/>
        </w:rPr>
      </w:pPr>
    </w:p>
    <w:p w:rsidR="007A0147" w:rsidRDefault="007A0147" w:rsidP="00782E0A">
      <w:pPr>
        <w:rPr>
          <w:u w:val="single"/>
        </w:rPr>
      </w:pPr>
    </w:p>
    <w:p w:rsidR="00782E0A" w:rsidRPr="000C5EF1" w:rsidRDefault="00782E0A" w:rsidP="00782E0A">
      <w:pPr>
        <w:rPr>
          <w:u w:val="single"/>
        </w:rPr>
      </w:pPr>
      <w:r w:rsidRPr="000C5EF1">
        <w:rPr>
          <w:u w:val="single"/>
        </w:rPr>
        <w:t>Burden</w:t>
      </w:r>
    </w:p>
    <w:p w:rsidR="00782E0A" w:rsidRPr="000C5EF1" w:rsidRDefault="00782E0A"/>
    <w:p w:rsidR="008C6E29" w:rsidRPr="000C5EF1" w:rsidRDefault="008C6E29">
      <w:r w:rsidRPr="000C5EF1">
        <w:t xml:space="preserve">The questionnaire changes for airline passengers, </w:t>
      </w:r>
      <w:r w:rsidR="001D5256">
        <w:t xml:space="preserve">flight </w:t>
      </w:r>
      <w:r w:rsidRPr="000C5EF1">
        <w:t>crew, cleaning staff and airport staff are not expected to increase the time or burden on state health departments; questions added provide greater clarification but do not increase time of interview, as they are highly specific and simplify the investigation process by providing necessary and clear information to assess risk.</w:t>
      </w:r>
    </w:p>
    <w:p w:rsidR="008C6E29" w:rsidRPr="000C5EF1" w:rsidRDefault="008C6E29"/>
    <w:p w:rsidR="008C6E29" w:rsidRPr="000C5EF1" w:rsidRDefault="008C6E29">
      <w:r w:rsidRPr="000C5EF1">
        <w:t xml:space="preserve">The addition of the Ebola Questionnaire for Passengers on other Commercial Conveyances is expected to have a similar estimated time burden per interview, as the questionnaire is nearly identical to the others listed above. The table below includes burden estimates for all forms, including an additional form. Burden is adjusted based on the addition of this </w:t>
      </w:r>
      <w:r w:rsidR="009239A9">
        <w:t>fifth</w:t>
      </w:r>
      <w:r w:rsidR="009239A9" w:rsidRPr="000C5EF1">
        <w:t xml:space="preserve"> </w:t>
      </w:r>
      <w:r w:rsidRPr="000C5EF1">
        <w:t>form.</w:t>
      </w:r>
      <w:r w:rsidR="009657DA" w:rsidRPr="000C5EF1">
        <w:t xml:space="preserve"> Burden is estimated based on previous estimates of other transportation questionnaires included here, as the length of each interview is identical, as is the estimated hourly wage of the respondent. </w:t>
      </w:r>
    </w:p>
    <w:p w:rsidR="008C6E29" w:rsidRPr="000C5EF1" w:rsidRDefault="008C6E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2450"/>
        <w:gridCol w:w="1686"/>
        <w:gridCol w:w="1628"/>
        <w:gridCol w:w="1477"/>
        <w:gridCol w:w="1172"/>
      </w:tblGrid>
      <w:tr w:rsidR="008C6E29" w:rsidRPr="000C5EF1" w:rsidTr="008C6E29">
        <w:tc>
          <w:tcPr>
            <w:tcW w:w="0" w:type="auto"/>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Type of Respondent</w:t>
            </w:r>
          </w:p>
        </w:tc>
        <w:tc>
          <w:tcPr>
            <w:tcW w:w="0" w:type="auto"/>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Form Name</w:t>
            </w:r>
          </w:p>
        </w:tc>
        <w:tc>
          <w:tcPr>
            <w:tcW w:w="0" w:type="auto"/>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Number of Respondents</w:t>
            </w:r>
          </w:p>
        </w:tc>
        <w:tc>
          <w:tcPr>
            <w:tcW w:w="0" w:type="auto"/>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Number of Responses per</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Respondent</w:t>
            </w:r>
          </w:p>
        </w:tc>
        <w:tc>
          <w:tcPr>
            <w:tcW w:w="0" w:type="auto"/>
          </w:tcPr>
          <w:p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Average Burden per Response</w:t>
            </w:r>
          </w:p>
          <w:p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(in hours)</w:t>
            </w:r>
          </w:p>
        </w:tc>
        <w:tc>
          <w:tcPr>
            <w:tcW w:w="0" w:type="auto"/>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Total Burden Hours</w:t>
            </w:r>
          </w:p>
        </w:tc>
      </w:tr>
      <w:tr w:rsidR="008C6E29" w:rsidRPr="000C5EF1" w:rsidTr="008C6E29">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Passenger</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Ebola Airline Exposure Assessment Passenger</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1700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2</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0C5EF1">
              <w:t>20/60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1133</w:t>
            </w:r>
          </w:p>
        </w:tc>
      </w:tr>
      <w:tr w:rsidR="008C6E29" w:rsidRPr="000C5EF1" w:rsidTr="008C6E29">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Flight Crew</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Ebola Airline Exposure Assessment Flight Crew</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1200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2</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0C5EF1">
              <w:t>20/60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800</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8C6E29" w:rsidRPr="000C5EF1" w:rsidTr="008C6E29">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Cleaning Crew</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Ebola Airline Exposure Assessment Cleaning Crew</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600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2</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0C5EF1">
              <w:t>20/60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400</w:t>
            </w:r>
          </w:p>
        </w:tc>
      </w:tr>
      <w:tr w:rsidR="008C6E29" w:rsidRPr="000C5EF1" w:rsidTr="008C6E29">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 xml:space="preserve">Airport or Other Port of Entry Staff </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 xml:space="preserve">Ebola Airline Exposure Assessment Airport or Other Port of Entry Staff </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500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2</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0C5EF1">
              <w:t>20/60</w:t>
            </w:r>
          </w:p>
        </w:tc>
        <w:tc>
          <w:tcPr>
            <w:tcW w:w="0" w:type="auto"/>
            <w:tcBorders>
              <w:top w:val="single" w:sz="4" w:space="0" w:color="auto"/>
              <w:left w:val="single" w:sz="4" w:space="0" w:color="auto"/>
              <w:bottom w:val="single" w:sz="4" w:space="0" w:color="auto"/>
              <w:right w:val="single" w:sz="4" w:space="0" w:color="auto"/>
            </w:tcBorders>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333</w:t>
            </w:r>
          </w:p>
        </w:tc>
      </w:tr>
      <w:tr w:rsidR="00493A7B" w:rsidRPr="00682E93" w:rsidTr="00493A7B">
        <w:tc>
          <w:tcPr>
            <w:tcW w:w="0" w:type="auto"/>
            <w:tcBorders>
              <w:top w:val="single" w:sz="4" w:space="0" w:color="auto"/>
              <w:left w:val="single" w:sz="4" w:space="0" w:color="auto"/>
              <w:bottom w:val="single" w:sz="4" w:space="0" w:color="auto"/>
              <w:right w:val="single" w:sz="4" w:space="0" w:color="auto"/>
            </w:tcBorders>
          </w:tcPr>
          <w:p w:rsidR="00493A7B" w:rsidRPr="00493A7B" w:rsidRDefault="00493A7B"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93A7B">
              <w:t>Traveler</w:t>
            </w:r>
          </w:p>
        </w:tc>
        <w:tc>
          <w:tcPr>
            <w:tcW w:w="0" w:type="auto"/>
            <w:tcBorders>
              <w:top w:val="single" w:sz="4" w:space="0" w:color="auto"/>
              <w:left w:val="single" w:sz="4" w:space="0" w:color="auto"/>
              <w:bottom w:val="single" w:sz="4" w:space="0" w:color="auto"/>
              <w:right w:val="single" w:sz="4" w:space="0" w:color="auto"/>
            </w:tcBorders>
          </w:tcPr>
          <w:p w:rsidR="00493A7B" w:rsidRPr="00493A7B" w:rsidRDefault="00493A7B"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93A7B">
              <w:t>Script – Introduction and Confirmation</w:t>
            </w:r>
          </w:p>
        </w:tc>
        <w:tc>
          <w:tcPr>
            <w:tcW w:w="0" w:type="auto"/>
            <w:tcBorders>
              <w:top w:val="single" w:sz="4" w:space="0" w:color="auto"/>
              <w:left w:val="single" w:sz="4" w:space="0" w:color="auto"/>
              <w:bottom w:val="single" w:sz="4" w:space="0" w:color="auto"/>
              <w:right w:val="single" w:sz="4" w:space="0" w:color="auto"/>
            </w:tcBorders>
          </w:tcPr>
          <w:p w:rsidR="00493A7B" w:rsidRPr="00493A7B" w:rsidRDefault="00493A7B"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93A7B">
              <w:t>25000</w:t>
            </w:r>
          </w:p>
        </w:tc>
        <w:tc>
          <w:tcPr>
            <w:tcW w:w="0" w:type="auto"/>
            <w:tcBorders>
              <w:top w:val="single" w:sz="4" w:space="0" w:color="auto"/>
              <w:left w:val="single" w:sz="4" w:space="0" w:color="auto"/>
              <w:bottom w:val="single" w:sz="4" w:space="0" w:color="auto"/>
              <w:right w:val="single" w:sz="4" w:space="0" w:color="auto"/>
            </w:tcBorders>
          </w:tcPr>
          <w:p w:rsidR="00493A7B" w:rsidRPr="00493A7B" w:rsidRDefault="00493A7B"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93A7B">
              <w:t>1</w:t>
            </w:r>
          </w:p>
        </w:tc>
        <w:tc>
          <w:tcPr>
            <w:tcW w:w="0" w:type="auto"/>
            <w:tcBorders>
              <w:top w:val="single" w:sz="4" w:space="0" w:color="auto"/>
              <w:left w:val="single" w:sz="4" w:space="0" w:color="auto"/>
              <w:bottom w:val="single" w:sz="4" w:space="0" w:color="auto"/>
              <w:right w:val="single" w:sz="4" w:space="0" w:color="auto"/>
            </w:tcBorders>
          </w:tcPr>
          <w:p w:rsidR="00493A7B" w:rsidRPr="00493A7B" w:rsidRDefault="00493A7B"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493A7B">
              <w:t>5/60</w:t>
            </w:r>
          </w:p>
        </w:tc>
        <w:tc>
          <w:tcPr>
            <w:tcW w:w="0" w:type="auto"/>
            <w:tcBorders>
              <w:top w:val="single" w:sz="4" w:space="0" w:color="auto"/>
              <w:left w:val="single" w:sz="4" w:space="0" w:color="auto"/>
              <w:bottom w:val="single" w:sz="4" w:space="0" w:color="auto"/>
              <w:right w:val="single" w:sz="4" w:space="0" w:color="auto"/>
            </w:tcBorders>
          </w:tcPr>
          <w:p w:rsidR="00493A7B" w:rsidRPr="00493A7B" w:rsidRDefault="00493A7B"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93A7B">
              <w:t>2083</w:t>
            </w:r>
          </w:p>
        </w:tc>
      </w:tr>
      <w:tr w:rsidR="008C6E29" w:rsidRPr="000C5EF1" w:rsidTr="008C6E29">
        <w:tc>
          <w:tcPr>
            <w:tcW w:w="0" w:type="auto"/>
          </w:tcPr>
          <w:p w:rsidR="008C6E29" w:rsidRPr="00952F0D"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Passengers on other commercial conveyances</w:t>
            </w:r>
          </w:p>
        </w:tc>
        <w:tc>
          <w:tcPr>
            <w:tcW w:w="0" w:type="auto"/>
          </w:tcPr>
          <w:p w:rsidR="008C6E29" w:rsidRPr="00952F0D"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Ebola Exposure Questionnaire for Passengers on other commercial conveyances</w:t>
            </w:r>
          </w:p>
        </w:tc>
        <w:tc>
          <w:tcPr>
            <w:tcW w:w="0" w:type="auto"/>
          </w:tcPr>
          <w:p w:rsidR="008C6E29" w:rsidRPr="00952F0D" w:rsidRDefault="0015353D"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900</w:t>
            </w:r>
          </w:p>
        </w:tc>
        <w:tc>
          <w:tcPr>
            <w:tcW w:w="0" w:type="auto"/>
          </w:tcPr>
          <w:p w:rsidR="008C6E29" w:rsidRPr="00952F0D"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2</w:t>
            </w:r>
          </w:p>
        </w:tc>
        <w:tc>
          <w:tcPr>
            <w:tcW w:w="0" w:type="auto"/>
          </w:tcPr>
          <w:p w:rsidR="008C6E29" w:rsidRPr="00952F0D"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952F0D">
              <w:t>20/60</w:t>
            </w:r>
          </w:p>
        </w:tc>
        <w:tc>
          <w:tcPr>
            <w:tcW w:w="0" w:type="auto"/>
          </w:tcPr>
          <w:p w:rsidR="008C6E29" w:rsidRPr="00952F0D" w:rsidRDefault="0015353D"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600</w:t>
            </w:r>
          </w:p>
        </w:tc>
      </w:tr>
      <w:tr w:rsidR="008C6E29" w:rsidRPr="000C5EF1" w:rsidTr="008C6E29">
        <w:tc>
          <w:tcPr>
            <w:tcW w:w="0" w:type="auto"/>
          </w:tcPr>
          <w:p w:rsidR="008C6E29" w:rsidRPr="00952F0D"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52F0D">
              <w:rPr>
                <w:b/>
              </w:rPr>
              <w:t>Total</w:t>
            </w:r>
          </w:p>
        </w:tc>
        <w:tc>
          <w:tcPr>
            <w:tcW w:w="0" w:type="auto"/>
          </w:tcPr>
          <w:p w:rsidR="008C6E29" w:rsidRPr="00952F0D"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0" w:type="auto"/>
          </w:tcPr>
          <w:p w:rsidR="008C6E29" w:rsidRPr="00952F0D"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34800</w:t>
            </w:r>
          </w:p>
        </w:tc>
        <w:tc>
          <w:tcPr>
            <w:tcW w:w="0" w:type="auto"/>
          </w:tcPr>
          <w:p w:rsidR="008C6E29" w:rsidRPr="00952F0D"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0" w:type="auto"/>
          </w:tcPr>
          <w:p w:rsidR="008C6E29" w:rsidRPr="00952F0D"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b/>
              </w:rPr>
            </w:pPr>
          </w:p>
        </w:tc>
        <w:tc>
          <w:tcPr>
            <w:tcW w:w="0" w:type="auto"/>
          </w:tcPr>
          <w:p w:rsidR="008C6E29" w:rsidRPr="00952F0D" w:rsidRDefault="00AF5F26"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5349</w:t>
            </w:r>
          </w:p>
        </w:tc>
      </w:tr>
    </w:tbl>
    <w:p w:rsidR="00782E0A" w:rsidRPr="000C5EF1" w:rsidRDefault="00782E0A"/>
    <w:p w:rsidR="008C6E29" w:rsidRPr="000C5EF1" w:rsidRDefault="008C6E29">
      <w:r w:rsidRPr="000C5EF1">
        <w:t>The table below reflects financial burden equivalent to the previous submission of airline-related exposure. Additional cost attributed to the new form for non-airplane commercial conveyance is noted in the table below, as well.</w:t>
      </w:r>
    </w:p>
    <w:p w:rsidR="008C6E29" w:rsidRPr="000C5EF1" w:rsidRDefault="008C6E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796"/>
        <w:gridCol w:w="1492"/>
        <w:gridCol w:w="1173"/>
        <w:gridCol w:w="2721"/>
      </w:tblGrid>
      <w:tr w:rsidR="008C6E29" w:rsidRPr="000C5EF1" w:rsidTr="00DA1DE5">
        <w:trPr>
          <w:trHeight w:val="818"/>
        </w:trPr>
        <w:tc>
          <w:tcPr>
            <w:tcW w:w="1674" w:type="dxa"/>
          </w:tcPr>
          <w:p w:rsidR="008C6E29" w:rsidRPr="000C5EF1" w:rsidRDefault="008C6E29" w:rsidP="00DA1DE5">
            <w:pPr>
              <w:jc w:val="center"/>
              <w:rPr>
                <w:b/>
              </w:rPr>
            </w:pPr>
            <w:r w:rsidRPr="000C5EF1">
              <w:rPr>
                <w:b/>
              </w:rPr>
              <w:lastRenderedPageBreak/>
              <w:t>Type of Respondent</w:t>
            </w:r>
          </w:p>
        </w:tc>
        <w:tc>
          <w:tcPr>
            <w:tcW w:w="1796" w:type="dxa"/>
          </w:tcPr>
          <w:p w:rsidR="008C6E29" w:rsidRPr="000C5EF1" w:rsidRDefault="008C6E29" w:rsidP="00DA1DE5">
            <w:pPr>
              <w:jc w:val="center"/>
              <w:rPr>
                <w:b/>
              </w:rPr>
            </w:pPr>
            <w:r w:rsidRPr="000C5EF1">
              <w:rPr>
                <w:b/>
              </w:rPr>
              <w:t>Form</w:t>
            </w:r>
          </w:p>
        </w:tc>
        <w:tc>
          <w:tcPr>
            <w:tcW w:w="1492" w:type="dxa"/>
          </w:tcPr>
          <w:p w:rsidR="008C6E29" w:rsidRPr="000C5EF1" w:rsidRDefault="008C6E29" w:rsidP="00DA1DE5">
            <w:pPr>
              <w:jc w:val="center"/>
              <w:rPr>
                <w:b/>
              </w:rPr>
            </w:pPr>
            <w:r w:rsidRPr="000C5EF1">
              <w:rPr>
                <w:b/>
              </w:rPr>
              <w:t>Total Burden Hours</w:t>
            </w:r>
          </w:p>
        </w:tc>
        <w:tc>
          <w:tcPr>
            <w:tcW w:w="1173" w:type="dxa"/>
          </w:tcPr>
          <w:p w:rsidR="008C6E29" w:rsidRPr="000C5EF1" w:rsidRDefault="008C6E29" w:rsidP="00DA1DE5">
            <w:pPr>
              <w:jc w:val="center"/>
              <w:rPr>
                <w:b/>
              </w:rPr>
            </w:pPr>
            <w:r w:rsidRPr="000C5EF1">
              <w:rPr>
                <w:b/>
              </w:rPr>
              <w:t>Hourly Wage Rate</w:t>
            </w:r>
          </w:p>
        </w:tc>
        <w:tc>
          <w:tcPr>
            <w:tcW w:w="2721" w:type="dxa"/>
          </w:tcPr>
          <w:p w:rsidR="008C6E29" w:rsidRPr="000C5EF1" w:rsidRDefault="008C6E29" w:rsidP="00DA1DE5">
            <w:pPr>
              <w:jc w:val="center"/>
              <w:rPr>
                <w:b/>
              </w:rPr>
            </w:pPr>
            <w:r w:rsidRPr="000C5EF1">
              <w:rPr>
                <w:b/>
              </w:rPr>
              <w:t>Total Respondent Costs</w:t>
            </w:r>
          </w:p>
        </w:tc>
      </w:tr>
      <w:tr w:rsidR="008C6E29" w:rsidRPr="000C5EF1" w:rsidTr="00DA1DE5">
        <w:tc>
          <w:tcPr>
            <w:tcW w:w="1674"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Passenger</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96"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Ebola Airline Exposure Assessment Passenger</w:t>
            </w:r>
          </w:p>
        </w:tc>
        <w:tc>
          <w:tcPr>
            <w:tcW w:w="1492"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1133</w:t>
            </w:r>
          </w:p>
        </w:tc>
        <w:tc>
          <w:tcPr>
            <w:tcW w:w="1173" w:type="dxa"/>
          </w:tcPr>
          <w:p w:rsidR="008C6E29" w:rsidRPr="000C5EF1" w:rsidRDefault="008C6E29" w:rsidP="00DA1DE5">
            <w:pPr>
              <w:jc w:val="center"/>
            </w:pPr>
            <w:r w:rsidRPr="000C5EF1">
              <w:t>$22.33</w:t>
            </w:r>
          </w:p>
          <w:p w:rsidR="008C6E29" w:rsidRPr="000C5EF1" w:rsidRDefault="008C6E29" w:rsidP="00DA1DE5">
            <w:pPr>
              <w:jc w:val="center"/>
            </w:pPr>
          </w:p>
        </w:tc>
        <w:tc>
          <w:tcPr>
            <w:tcW w:w="2721" w:type="dxa"/>
          </w:tcPr>
          <w:p w:rsidR="008C6E29" w:rsidRPr="000C5EF1" w:rsidRDefault="008C6E29" w:rsidP="00DA1DE5">
            <w:pPr>
              <w:jc w:val="center"/>
            </w:pPr>
            <w:r w:rsidRPr="000C5EF1">
              <w:t>$25,300</w:t>
            </w:r>
          </w:p>
        </w:tc>
      </w:tr>
      <w:tr w:rsidR="008C6E29" w:rsidRPr="000C5EF1" w:rsidTr="00DA1DE5">
        <w:tc>
          <w:tcPr>
            <w:tcW w:w="1674"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Flight Crew</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96"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Ebola Airline Exposure Assessment Flight Crew</w:t>
            </w:r>
          </w:p>
        </w:tc>
        <w:tc>
          <w:tcPr>
            <w:tcW w:w="1492"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800</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3" w:type="dxa"/>
          </w:tcPr>
          <w:p w:rsidR="008C6E29" w:rsidRPr="000C5EF1" w:rsidRDefault="008C6E29" w:rsidP="00DA1DE5">
            <w:pPr>
              <w:jc w:val="center"/>
            </w:pPr>
            <w:r w:rsidRPr="000C5EF1">
              <w:t>$31.29</w:t>
            </w:r>
          </w:p>
          <w:p w:rsidR="008C6E29" w:rsidRPr="000C5EF1" w:rsidRDefault="008C6E29" w:rsidP="00DA1DE5">
            <w:pPr>
              <w:jc w:val="center"/>
            </w:pPr>
          </w:p>
        </w:tc>
        <w:tc>
          <w:tcPr>
            <w:tcW w:w="2721" w:type="dxa"/>
          </w:tcPr>
          <w:p w:rsidR="008C6E29" w:rsidRPr="000C5EF1" w:rsidRDefault="008C6E29" w:rsidP="00DA1DE5">
            <w:pPr>
              <w:jc w:val="center"/>
            </w:pPr>
            <w:r w:rsidRPr="000C5EF1">
              <w:t>$25,032</w:t>
            </w:r>
          </w:p>
        </w:tc>
      </w:tr>
      <w:tr w:rsidR="008C6E29" w:rsidRPr="000C5EF1" w:rsidTr="00DA1DE5">
        <w:tc>
          <w:tcPr>
            <w:tcW w:w="1674"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Cleaning Crew</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96"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Ebola Airline Exposure Assessment Cleaning Crew</w:t>
            </w:r>
          </w:p>
        </w:tc>
        <w:tc>
          <w:tcPr>
            <w:tcW w:w="1492"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400</w:t>
            </w:r>
          </w:p>
        </w:tc>
        <w:tc>
          <w:tcPr>
            <w:tcW w:w="1173" w:type="dxa"/>
          </w:tcPr>
          <w:p w:rsidR="008C6E29" w:rsidRPr="000C5EF1" w:rsidRDefault="008C6E29" w:rsidP="00DA1DE5">
            <w:pPr>
              <w:jc w:val="center"/>
            </w:pPr>
            <w:r w:rsidRPr="000C5EF1">
              <w:t>$11.05</w:t>
            </w:r>
          </w:p>
          <w:p w:rsidR="008C6E29" w:rsidRPr="000C5EF1" w:rsidRDefault="008C6E29" w:rsidP="00DA1DE5">
            <w:pPr>
              <w:jc w:val="center"/>
            </w:pPr>
          </w:p>
        </w:tc>
        <w:tc>
          <w:tcPr>
            <w:tcW w:w="2721" w:type="dxa"/>
          </w:tcPr>
          <w:p w:rsidR="008C6E29" w:rsidRPr="000C5EF1" w:rsidRDefault="008C6E29" w:rsidP="00DA1DE5">
            <w:pPr>
              <w:jc w:val="center"/>
            </w:pPr>
            <w:r w:rsidRPr="000C5EF1">
              <w:t>$4,420</w:t>
            </w:r>
          </w:p>
        </w:tc>
      </w:tr>
      <w:tr w:rsidR="008C6E29" w:rsidRPr="000C5EF1" w:rsidTr="00DA1DE5">
        <w:tc>
          <w:tcPr>
            <w:tcW w:w="1674"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 xml:space="preserve">Airport or Other Port of Entry Staff </w:t>
            </w:r>
          </w:p>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96"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0C5EF1">
              <w:rPr>
                <w:bCs/>
              </w:rPr>
              <w:t xml:space="preserve">Ebola Airline Exposure Assessment Airport or Other Port of Entry Staff </w:t>
            </w:r>
          </w:p>
        </w:tc>
        <w:tc>
          <w:tcPr>
            <w:tcW w:w="1492" w:type="dxa"/>
          </w:tcPr>
          <w:p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C5EF1">
              <w:t>333</w:t>
            </w:r>
          </w:p>
        </w:tc>
        <w:tc>
          <w:tcPr>
            <w:tcW w:w="1173" w:type="dxa"/>
          </w:tcPr>
          <w:p w:rsidR="008C6E29" w:rsidRPr="000C5EF1" w:rsidRDefault="008C6E29" w:rsidP="00DA1DE5">
            <w:pPr>
              <w:jc w:val="center"/>
            </w:pPr>
            <w:r w:rsidRPr="000C5EF1">
              <w:t>$22.33</w:t>
            </w:r>
          </w:p>
          <w:p w:rsidR="008C6E29" w:rsidRPr="000C5EF1" w:rsidRDefault="008C6E29" w:rsidP="00DA1DE5">
            <w:pPr>
              <w:jc w:val="center"/>
            </w:pPr>
          </w:p>
        </w:tc>
        <w:tc>
          <w:tcPr>
            <w:tcW w:w="2721" w:type="dxa"/>
          </w:tcPr>
          <w:p w:rsidR="008C6E29" w:rsidRPr="000C5EF1" w:rsidRDefault="008C6E29" w:rsidP="00DA1DE5">
            <w:pPr>
              <w:jc w:val="center"/>
            </w:pPr>
            <w:r w:rsidRPr="000C5EF1">
              <w:t>$7</w:t>
            </w:r>
            <w:r w:rsidR="00DD06CA">
              <w:t>,</w:t>
            </w:r>
            <w:r w:rsidRPr="000C5EF1">
              <w:t>436</w:t>
            </w:r>
          </w:p>
        </w:tc>
      </w:tr>
      <w:tr w:rsidR="00DA1DE5" w:rsidRPr="000C5EF1" w:rsidTr="00DA1DE5">
        <w:tc>
          <w:tcPr>
            <w:tcW w:w="1674" w:type="dxa"/>
          </w:tcPr>
          <w:p w:rsidR="00DA1DE5" w:rsidRPr="00493A7B"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93A7B">
              <w:t>Traveler</w:t>
            </w:r>
          </w:p>
        </w:tc>
        <w:tc>
          <w:tcPr>
            <w:tcW w:w="1796" w:type="dxa"/>
          </w:tcPr>
          <w:p w:rsidR="00DA1DE5" w:rsidRPr="00493A7B"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93A7B">
              <w:t>Script – Introduction and Confirmation</w:t>
            </w:r>
          </w:p>
        </w:tc>
        <w:tc>
          <w:tcPr>
            <w:tcW w:w="1492" w:type="dxa"/>
          </w:tcPr>
          <w:p w:rsidR="00DA1DE5" w:rsidRPr="00952F0D"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2083</w:t>
            </w:r>
          </w:p>
        </w:tc>
        <w:tc>
          <w:tcPr>
            <w:tcW w:w="1173" w:type="dxa"/>
          </w:tcPr>
          <w:p w:rsidR="00DA1DE5" w:rsidRPr="00952F0D" w:rsidRDefault="00DA1DE5" w:rsidP="00DA1DE5">
            <w:pPr>
              <w:jc w:val="center"/>
            </w:pPr>
            <w:r>
              <w:t>$22.33</w:t>
            </w:r>
          </w:p>
        </w:tc>
        <w:tc>
          <w:tcPr>
            <w:tcW w:w="2721" w:type="dxa"/>
          </w:tcPr>
          <w:p w:rsidR="00DA1DE5" w:rsidRPr="00952F0D" w:rsidRDefault="00F92D5A" w:rsidP="00DA1DE5">
            <w:pPr>
              <w:jc w:val="center"/>
            </w:pPr>
            <w:r>
              <w:t>$46,513</w:t>
            </w:r>
          </w:p>
        </w:tc>
      </w:tr>
      <w:tr w:rsidR="00DA1DE5" w:rsidRPr="000C5EF1" w:rsidTr="00DA1DE5">
        <w:tc>
          <w:tcPr>
            <w:tcW w:w="1674" w:type="dxa"/>
          </w:tcPr>
          <w:p w:rsidR="00DA1DE5" w:rsidRPr="00952F0D"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Passengers on non-flight commercial conveyance</w:t>
            </w:r>
          </w:p>
          <w:p w:rsidR="00DA1DE5" w:rsidRPr="00952F0D"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96" w:type="dxa"/>
          </w:tcPr>
          <w:p w:rsidR="00DA1DE5" w:rsidRPr="00952F0D"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Ebola Exposure assessment for Passengers on other commercial conveyances</w:t>
            </w:r>
          </w:p>
          <w:p w:rsidR="00DA1DE5" w:rsidRPr="00952F0D"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 xml:space="preserve"> </w:t>
            </w:r>
          </w:p>
        </w:tc>
        <w:tc>
          <w:tcPr>
            <w:tcW w:w="1492" w:type="dxa"/>
          </w:tcPr>
          <w:p w:rsidR="00DA1DE5" w:rsidRPr="00952F0D" w:rsidRDefault="00DA1DE5"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52F0D">
              <w:t>600</w:t>
            </w:r>
          </w:p>
        </w:tc>
        <w:tc>
          <w:tcPr>
            <w:tcW w:w="1173" w:type="dxa"/>
          </w:tcPr>
          <w:p w:rsidR="00DA1DE5" w:rsidRPr="00952F0D" w:rsidRDefault="00DA1DE5" w:rsidP="00DA1DE5">
            <w:pPr>
              <w:jc w:val="center"/>
            </w:pPr>
            <w:r w:rsidRPr="00952F0D">
              <w:t>$22.33</w:t>
            </w:r>
          </w:p>
        </w:tc>
        <w:tc>
          <w:tcPr>
            <w:tcW w:w="2721" w:type="dxa"/>
          </w:tcPr>
          <w:p w:rsidR="00DA1DE5" w:rsidRPr="00952F0D" w:rsidRDefault="00DA1DE5" w:rsidP="00DA1DE5">
            <w:pPr>
              <w:jc w:val="center"/>
            </w:pPr>
            <w:r w:rsidRPr="00952F0D">
              <w:t>$13,398</w:t>
            </w:r>
          </w:p>
        </w:tc>
      </w:tr>
      <w:tr w:rsidR="00DA1DE5" w:rsidRPr="000C5EF1" w:rsidTr="00DA1DE5">
        <w:tc>
          <w:tcPr>
            <w:tcW w:w="1674" w:type="dxa"/>
          </w:tcPr>
          <w:p w:rsidR="00DA1DE5" w:rsidRPr="00952F0D" w:rsidRDefault="00DA1DE5" w:rsidP="00DA1DE5">
            <w:pPr>
              <w:rPr>
                <w:b/>
              </w:rPr>
            </w:pPr>
            <w:r w:rsidRPr="00952F0D">
              <w:rPr>
                <w:b/>
              </w:rPr>
              <w:t>Total</w:t>
            </w:r>
          </w:p>
        </w:tc>
        <w:tc>
          <w:tcPr>
            <w:tcW w:w="1796" w:type="dxa"/>
          </w:tcPr>
          <w:p w:rsidR="00DA1DE5" w:rsidRPr="00952F0D" w:rsidRDefault="00DA1DE5" w:rsidP="00DA1DE5">
            <w:pPr>
              <w:rPr>
                <w:b/>
              </w:rPr>
            </w:pPr>
          </w:p>
        </w:tc>
        <w:tc>
          <w:tcPr>
            <w:tcW w:w="1492" w:type="dxa"/>
          </w:tcPr>
          <w:p w:rsidR="00DA1DE5" w:rsidRPr="00952F0D" w:rsidRDefault="00AF5F26" w:rsidP="00DA1DE5">
            <w:pPr>
              <w:jc w:val="center"/>
              <w:rPr>
                <w:b/>
              </w:rPr>
            </w:pPr>
            <w:r>
              <w:rPr>
                <w:b/>
              </w:rPr>
              <w:t>5349</w:t>
            </w:r>
          </w:p>
        </w:tc>
        <w:tc>
          <w:tcPr>
            <w:tcW w:w="1173" w:type="dxa"/>
          </w:tcPr>
          <w:p w:rsidR="00DA1DE5" w:rsidRPr="00952F0D" w:rsidRDefault="00DA1DE5" w:rsidP="00DA1DE5">
            <w:pPr>
              <w:rPr>
                <w:b/>
              </w:rPr>
            </w:pPr>
          </w:p>
        </w:tc>
        <w:tc>
          <w:tcPr>
            <w:tcW w:w="2721" w:type="dxa"/>
          </w:tcPr>
          <w:p w:rsidR="00DA1DE5" w:rsidRPr="00952F0D" w:rsidRDefault="00DA1DE5" w:rsidP="00AF5F26">
            <w:pPr>
              <w:jc w:val="center"/>
              <w:rPr>
                <w:b/>
              </w:rPr>
            </w:pPr>
            <w:r w:rsidRPr="00952F0D">
              <w:rPr>
                <w:b/>
              </w:rPr>
              <w:t>$</w:t>
            </w:r>
            <w:r w:rsidR="00AF5F26">
              <w:rPr>
                <w:b/>
              </w:rPr>
              <w:t>122,099</w:t>
            </w:r>
          </w:p>
        </w:tc>
      </w:tr>
    </w:tbl>
    <w:p w:rsidR="008C6E29" w:rsidRPr="000C5EF1" w:rsidRDefault="008C6E29"/>
    <w:p w:rsidR="008C6E29" w:rsidRPr="000C5EF1" w:rsidRDefault="008C6E29"/>
    <w:p w:rsidR="008C6E29" w:rsidRPr="000C5EF1" w:rsidRDefault="008C6E29"/>
    <w:p w:rsidR="00782E0A" w:rsidRPr="000C5EF1" w:rsidRDefault="00782E0A" w:rsidP="00782E0A">
      <w:pPr>
        <w:rPr>
          <w:u w:val="single"/>
        </w:rPr>
      </w:pPr>
      <w:r w:rsidRPr="000C5EF1">
        <w:rPr>
          <w:u w:val="single"/>
        </w:rPr>
        <w:t>Privacy Impact Assessment</w:t>
      </w:r>
    </w:p>
    <w:p w:rsidR="00782E0A" w:rsidRPr="000C5EF1" w:rsidRDefault="00782E0A" w:rsidP="00782E0A">
      <w:pPr>
        <w:rPr>
          <w:u w:val="single"/>
        </w:rPr>
      </w:pPr>
    </w:p>
    <w:p w:rsidR="00782E0A" w:rsidRPr="000C5EF1" w:rsidRDefault="00782E0A" w:rsidP="00782E0A">
      <w:r w:rsidRPr="000C5EF1">
        <w:t xml:space="preserve">1. Respondents to this data collection will be informed whether or not providing the data described in this supporting statement is mandatory or voluntary. </w:t>
      </w:r>
    </w:p>
    <w:p w:rsidR="00782E0A" w:rsidRPr="000C5EF1" w:rsidRDefault="00782E0A" w:rsidP="00782E0A"/>
    <w:p w:rsidR="00782E0A" w:rsidRPr="000C5EF1" w:rsidRDefault="00782E0A" w:rsidP="00782E0A">
      <w:r w:rsidRPr="000C5EF1">
        <w:t xml:space="preserve">2. Respondents indicate their consent by verbally agreeing to participate in the screening program.  </w:t>
      </w:r>
    </w:p>
    <w:p w:rsidR="00782E0A" w:rsidRPr="000C5EF1" w:rsidRDefault="00782E0A" w:rsidP="00782E0A"/>
    <w:p w:rsidR="00782E0A" w:rsidRPr="000C5EF1" w:rsidRDefault="00782E0A" w:rsidP="00782E0A">
      <w:r w:rsidRPr="000C5EF1">
        <w:t xml:space="preserve">3. </w:t>
      </w:r>
      <w:r w:rsidRPr="000C5EF1">
        <w:rPr>
          <w:bCs/>
        </w:rPr>
        <w:t xml:space="preserve">Highly sensitive information is being collected and would affect a respondent’s privacy if there were a breach of confidentiality. This information is collected under the Privacy Act system of records notice 09200171, “Quarantine and Traveler Related Activities, Including Records for Contact Tracing Investigation and Notification under 42 CFR Parts 70 and 71”, published in the Federal Register, Vol. 72, No. 238, December 13, 2007, pp. 70867-70872.   However, stringent safeguards are in place to ensure a respondent’s privacy including restriction of access to authorized users, physical safeguards, </w:t>
      </w:r>
      <w:r w:rsidRPr="000C5EF1">
        <w:rPr>
          <w:bCs/>
        </w:rPr>
        <w:lastRenderedPageBreak/>
        <w:t xml:space="preserve">and procedural safeguards.  </w:t>
      </w:r>
      <w:r w:rsidRPr="000C5EF1">
        <w:rPr>
          <w:bCs/>
          <w:u w:val="single"/>
        </w:rPr>
        <w:t>Authorized users:</w:t>
      </w:r>
      <w:r w:rsidRPr="000C5EF1">
        <w:rPr>
          <w:bCs/>
        </w:rP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Pr="000C5EF1">
        <w:rPr>
          <w:bCs/>
          <w:u w:val="single"/>
        </w:rPr>
        <w:t>Physical safeguards:</w:t>
      </w:r>
      <w:r w:rsidRPr="000C5EF1">
        <w:rPr>
          <w:bCs/>
        </w:rP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t>
      </w:r>
      <w:r w:rsidRPr="000C5EF1">
        <w:rPr>
          <w:bCs/>
          <w:u w:val="single"/>
        </w:rPr>
        <w:t>Procedural safeguards:</w:t>
      </w:r>
      <w:r w:rsidRPr="000C5EF1">
        <w:rPr>
          <w:bCs/>
        </w:rP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and use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the CDC Project Director, contract officers and project officers oversee compliance with these requirements, and CDC employees and contractors are required to be trained on the Privacy Act and receive information security awareness training at least annually</w:t>
      </w:r>
      <w:r w:rsidRPr="000C5EF1">
        <w:t>.</w:t>
      </w:r>
    </w:p>
    <w:p w:rsidR="00782E0A" w:rsidRPr="000C5EF1" w:rsidRDefault="00782E0A" w:rsidP="00782E0A"/>
    <w:p w:rsidR="00782E0A" w:rsidRPr="000C5EF1" w:rsidRDefault="00782E0A">
      <w:r w:rsidRPr="000C5EF1">
        <w:t xml:space="preserve">4. This data collection </w:t>
      </w:r>
      <w:r w:rsidR="009239A9" w:rsidRPr="000C5EF1">
        <w:t>is</w:t>
      </w:r>
      <w:r w:rsidRPr="000C5EF1">
        <w:t xml:space="preserve"> subject to the Privacy Act.  The existing applicable Systems of Records Notice is 09-20-0171, </w:t>
      </w:r>
      <w:r w:rsidRPr="000C5EF1">
        <w:rPr>
          <w:bCs/>
        </w:rPr>
        <w:t>Quarantine and Traveler Related Activities, Including Records for Contact Tracing Investigation and Notification under 42 CFR Parts 70 and 71</w:t>
      </w:r>
      <w:r w:rsidRPr="000C5EF1">
        <w:t>.</w:t>
      </w:r>
    </w:p>
    <w:sectPr w:rsidR="00782E0A" w:rsidRPr="000C5EF1"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0A"/>
    <w:rsid w:val="000029A5"/>
    <w:rsid w:val="00024E00"/>
    <w:rsid w:val="00083D63"/>
    <w:rsid w:val="000C5EF1"/>
    <w:rsid w:val="00132D2C"/>
    <w:rsid w:val="0015353D"/>
    <w:rsid w:val="00170D8D"/>
    <w:rsid w:val="001D3846"/>
    <w:rsid w:val="001D5256"/>
    <w:rsid w:val="001D633A"/>
    <w:rsid w:val="001E4973"/>
    <w:rsid w:val="00215DEC"/>
    <w:rsid w:val="002278CB"/>
    <w:rsid w:val="00237EF1"/>
    <w:rsid w:val="00244AC4"/>
    <w:rsid w:val="0025246A"/>
    <w:rsid w:val="00277D67"/>
    <w:rsid w:val="002C1F01"/>
    <w:rsid w:val="00307ADB"/>
    <w:rsid w:val="00322EFE"/>
    <w:rsid w:val="00394D6D"/>
    <w:rsid w:val="003E76A1"/>
    <w:rsid w:val="003F2449"/>
    <w:rsid w:val="00454EAE"/>
    <w:rsid w:val="0045517E"/>
    <w:rsid w:val="00467691"/>
    <w:rsid w:val="00473430"/>
    <w:rsid w:val="00484EB9"/>
    <w:rsid w:val="0049339F"/>
    <w:rsid w:val="00493A7B"/>
    <w:rsid w:val="004A05CA"/>
    <w:rsid w:val="005033B2"/>
    <w:rsid w:val="00520A02"/>
    <w:rsid w:val="00551BA2"/>
    <w:rsid w:val="005707CF"/>
    <w:rsid w:val="00582BB5"/>
    <w:rsid w:val="00584F91"/>
    <w:rsid w:val="00641974"/>
    <w:rsid w:val="006D542F"/>
    <w:rsid w:val="00737E98"/>
    <w:rsid w:val="00782E0A"/>
    <w:rsid w:val="007A0147"/>
    <w:rsid w:val="007A095A"/>
    <w:rsid w:val="007B21D6"/>
    <w:rsid w:val="007E5291"/>
    <w:rsid w:val="00811963"/>
    <w:rsid w:val="008132B5"/>
    <w:rsid w:val="0082019D"/>
    <w:rsid w:val="0086301C"/>
    <w:rsid w:val="008C6E29"/>
    <w:rsid w:val="009239A9"/>
    <w:rsid w:val="00932450"/>
    <w:rsid w:val="00952F0D"/>
    <w:rsid w:val="009657DA"/>
    <w:rsid w:val="009B565A"/>
    <w:rsid w:val="00A00742"/>
    <w:rsid w:val="00A7139F"/>
    <w:rsid w:val="00A90260"/>
    <w:rsid w:val="00A92426"/>
    <w:rsid w:val="00AF5F26"/>
    <w:rsid w:val="00AF6B86"/>
    <w:rsid w:val="00B14EDA"/>
    <w:rsid w:val="00B27555"/>
    <w:rsid w:val="00B2757E"/>
    <w:rsid w:val="00B55735"/>
    <w:rsid w:val="00C132E6"/>
    <w:rsid w:val="00D333B7"/>
    <w:rsid w:val="00D34C78"/>
    <w:rsid w:val="00D477FD"/>
    <w:rsid w:val="00D70B67"/>
    <w:rsid w:val="00D909A3"/>
    <w:rsid w:val="00DA1DE5"/>
    <w:rsid w:val="00DB7589"/>
    <w:rsid w:val="00DC57CC"/>
    <w:rsid w:val="00DD06CA"/>
    <w:rsid w:val="00DE00FC"/>
    <w:rsid w:val="00E30037"/>
    <w:rsid w:val="00E34CF3"/>
    <w:rsid w:val="00E93F63"/>
    <w:rsid w:val="00EB1547"/>
    <w:rsid w:val="00F33021"/>
    <w:rsid w:val="00F801C2"/>
    <w:rsid w:val="00F92D5A"/>
    <w:rsid w:val="00FD514F"/>
    <w:rsid w:val="00FE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WHY6\AppData\Local\Microsoft\Windows\Temporary%20Internet%20Files\Content.Outlook\Z8VDYOHK\Do%20Not%20Board%20(http:\www.cdc.gov\quarantine\quarantineisol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vhf/ebola/exposure/monitoring-and-movement-of-persons-with-exposur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Richardson, Tony (CDC/OD/OADS)</cp:lastModifiedBy>
  <cp:revision>29</cp:revision>
  <dcterms:created xsi:type="dcterms:W3CDTF">2014-11-12T22:59:00Z</dcterms:created>
  <dcterms:modified xsi:type="dcterms:W3CDTF">2014-11-17T22:01:00Z</dcterms:modified>
</cp:coreProperties>
</file>