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58D" w:rsidRPr="00711D6C" w:rsidRDefault="0044258D" w:rsidP="00631CA8">
      <w:pPr>
        <w:jc w:val="center"/>
        <w:rPr>
          <w:rStyle w:val="BookTitle"/>
          <w:rFonts w:asciiTheme="majorHAnsi" w:hAnsiTheme="majorHAnsi"/>
          <w:sz w:val="28"/>
          <w:szCs w:val="28"/>
        </w:rPr>
      </w:pPr>
      <w:bookmarkStart w:id="0" w:name="_top"/>
      <w:bookmarkEnd w:id="0"/>
    </w:p>
    <w:p w:rsidR="0044258D" w:rsidRPr="00711D6C" w:rsidRDefault="0044258D" w:rsidP="00631CA8">
      <w:pPr>
        <w:jc w:val="center"/>
        <w:rPr>
          <w:rStyle w:val="BookTitle"/>
          <w:rFonts w:asciiTheme="majorHAnsi" w:hAnsiTheme="majorHAnsi"/>
          <w:sz w:val="28"/>
          <w:szCs w:val="28"/>
        </w:rPr>
      </w:pPr>
    </w:p>
    <w:p w:rsidR="00DE35FA" w:rsidRPr="00711D6C" w:rsidRDefault="00DE35FA" w:rsidP="00631CA8">
      <w:pPr>
        <w:jc w:val="center"/>
        <w:rPr>
          <w:rStyle w:val="BookTitle"/>
          <w:rFonts w:asciiTheme="majorHAnsi" w:hAnsiTheme="majorHAnsi"/>
          <w:sz w:val="28"/>
          <w:szCs w:val="28"/>
        </w:rPr>
      </w:pPr>
    </w:p>
    <w:p w:rsidR="0044258D" w:rsidRPr="00711D6C" w:rsidRDefault="0044258D" w:rsidP="00631CA8">
      <w:pPr>
        <w:jc w:val="center"/>
        <w:rPr>
          <w:rStyle w:val="BookTitle"/>
          <w:rFonts w:asciiTheme="majorHAnsi" w:hAnsiTheme="majorHAnsi"/>
          <w:sz w:val="28"/>
          <w:szCs w:val="28"/>
        </w:rPr>
      </w:pPr>
    </w:p>
    <w:p w:rsidR="0044258D" w:rsidRPr="00711D6C" w:rsidRDefault="0044258D" w:rsidP="00631CA8">
      <w:pPr>
        <w:jc w:val="center"/>
        <w:rPr>
          <w:rStyle w:val="BookTitle"/>
          <w:rFonts w:asciiTheme="majorHAnsi" w:hAnsiTheme="majorHAnsi"/>
          <w:sz w:val="28"/>
          <w:szCs w:val="28"/>
        </w:rPr>
      </w:pPr>
    </w:p>
    <w:p w:rsidR="0044258D" w:rsidRPr="00711D6C" w:rsidRDefault="00A559F9" w:rsidP="000164AF">
      <w:pPr>
        <w:jc w:val="center"/>
        <w:rPr>
          <w:rStyle w:val="BookTitle"/>
          <w:rFonts w:asciiTheme="majorHAnsi" w:hAnsiTheme="majorHAnsi"/>
          <w:sz w:val="28"/>
          <w:szCs w:val="28"/>
        </w:rPr>
      </w:pPr>
      <w:r w:rsidRPr="00711D6C">
        <w:rPr>
          <w:rStyle w:val="BookTitle"/>
          <w:rFonts w:asciiTheme="majorHAnsi" w:hAnsiTheme="majorHAnsi"/>
          <w:sz w:val="28"/>
          <w:szCs w:val="28"/>
        </w:rPr>
        <w:t xml:space="preserve">Monitoring and Reporting </w:t>
      </w:r>
      <w:r w:rsidR="0044258D" w:rsidRPr="00711D6C">
        <w:rPr>
          <w:rStyle w:val="BookTitle"/>
          <w:rFonts w:asciiTheme="majorHAnsi" w:hAnsiTheme="majorHAnsi"/>
          <w:sz w:val="28"/>
          <w:szCs w:val="28"/>
        </w:rPr>
        <w:t>System for</w:t>
      </w:r>
      <w:r w:rsidR="009F5CE4">
        <w:rPr>
          <w:rStyle w:val="BookTitle"/>
          <w:rFonts w:asciiTheme="majorHAnsi" w:hAnsiTheme="majorHAnsi"/>
          <w:sz w:val="28"/>
          <w:szCs w:val="28"/>
        </w:rPr>
        <w:t xml:space="preserve"> the</w:t>
      </w:r>
    </w:p>
    <w:p w:rsidR="0044258D" w:rsidRPr="00711D6C" w:rsidRDefault="00B7390E" w:rsidP="00631CA8">
      <w:pPr>
        <w:jc w:val="center"/>
        <w:rPr>
          <w:rStyle w:val="BookTitle"/>
          <w:rFonts w:asciiTheme="majorHAnsi" w:hAnsiTheme="majorHAnsi"/>
          <w:sz w:val="28"/>
          <w:szCs w:val="28"/>
        </w:rPr>
      </w:pPr>
      <w:r w:rsidRPr="00711D6C">
        <w:rPr>
          <w:rStyle w:val="BookTitle"/>
          <w:rFonts w:asciiTheme="majorHAnsi" w:hAnsiTheme="majorHAnsi"/>
          <w:sz w:val="28"/>
          <w:szCs w:val="28"/>
        </w:rPr>
        <w:t xml:space="preserve">State Public Health Actions </w:t>
      </w:r>
      <w:r w:rsidR="006647C6" w:rsidRPr="00711D6C">
        <w:rPr>
          <w:rStyle w:val="BookTitle"/>
          <w:rFonts w:asciiTheme="majorHAnsi" w:hAnsiTheme="majorHAnsi"/>
          <w:sz w:val="28"/>
          <w:szCs w:val="28"/>
        </w:rPr>
        <w:t>Cooperative Agreement</w:t>
      </w:r>
    </w:p>
    <w:p w:rsidR="0044258D" w:rsidRPr="00711D6C" w:rsidRDefault="0044258D" w:rsidP="00631CA8">
      <w:pPr>
        <w:jc w:val="center"/>
        <w:rPr>
          <w:rStyle w:val="BookTitle"/>
          <w:rFonts w:asciiTheme="majorHAnsi" w:hAnsiTheme="majorHAnsi"/>
          <w:sz w:val="28"/>
          <w:szCs w:val="28"/>
        </w:rPr>
      </w:pPr>
    </w:p>
    <w:p w:rsidR="0044258D" w:rsidRPr="00711D6C" w:rsidRDefault="0044258D" w:rsidP="00631CA8">
      <w:pPr>
        <w:jc w:val="center"/>
        <w:rPr>
          <w:rStyle w:val="BookTitle"/>
          <w:rFonts w:asciiTheme="majorHAnsi" w:hAnsiTheme="majorHAnsi"/>
          <w:sz w:val="28"/>
          <w:szCs w:val="28"/>
        </w:rPr>
      </w:pPr>
    </w:p>
    <w:p w:rsidR="0044258D" w:rsidRPr="00711D6C" w:rsidRDefault="0044258D" w:rsidP="00631CA8">
      <w:pPr>
        <w:jc w:val="center"/>
        <w:rPr>
          <w:rStyle w:val="BookTitle"/>
          <w:rFonts w:asciiTheme="majorHAnsi" w:hAnsiTheme="majorHAnsi"/>
          <w:sz w:val="28"/>
          <w:szCs w:val="28"/>
        </w:rPr>
      </w:pPr>
    </w:p>
    <w:p w:rsidR="0044258D" w:rsidRPr="00711D6C" w:rsidRDefault="0044258D" w:rsidP="00631CA8">
      <w:pPr>
        <w:jc w:val="center"/>
        <w:rPr>
          <w:rStyle w:val="BookTitle"/>
          <w:rFonts w:asciiTheme="majorHAnsi" w:hAnsiTheme="majorHAnsi"/>
          <w:sz w:val="28"/>
          <w:szCs w:val="28"/>
        </w:rPr>
      </w:pPr>
      <w:r w:rsidRPr="00711D6C">
        <w:rPr>
          <w:rStyle w:val="BookTitle"/>
          <w:rFonts w:asciiTheme="majorHAnsi" w:hAnsiTheme="majorHAnsi"/>
          <w:sz w:val="28"/>
          <w:szCs w:val="28"/>
        </w:rPr>
        <w:t>Part A:  Justification</w:t>
      </w:r>
    </w:p>
    <w:p w:rsidR="0044258D" w:rsidRPr="00711D6C" w:rsidRDefault="0044258D" w:rsidP="00631CA8">
      <w:pPr>
        <w:jc w:val="center"/>
        <w:rPr>
          <w:rStyle w:val="BookTitle"/>
          <w:rFonts w:asciiTheme="majorHAnsi" w:hAnsiTheme="majorHAnsi"/>
          <w:sz w:val="28"/>
          <w:szCs w:val="28"/>
        </w:rPr>
      </w:pPr>
    </w:p>
    <w:p w:rsidR="001A572E" w:rsidRPr="00711D6C" w:rsidRDefault="001A572E" w:rsidP="008C575B">
      <w:pPr>
        <w:jc w:val="center"/>
        <w:rPr>
          <w:rFonts w:asciiTheme="majorHAnsi" w:hAnsiTheme="majorHAnsi"/>
          <w:b/>
          <w:sz w:val="32"/>
          <w:szCs w:val="32"/>
        </w:rPr>
      </w:pPr>
    </w:p>
    <w:p w:rsidR="000164AF" w:rsidRPr="00711D6C" w:rsidRDefault="000164AF" w:rsidP="008C575B">
      <w:pPr>
        <w:jc w:val="center"/>
        <w:rPr>
          <w:rFonts w:asciiTheme="majorHAnsi" w:hAnsiTheme="majorHAnsi"/>
          <w:b/>
          <w:sz w:val="32"/>
          <w:szCs w:val="32"/>
        </w:rPr>
      </w:pPr>
    </w:p>
    <w:p w:rsidR="001A572E" w:rsidRPr="00711D6C" w:rsidRDefault="001A572E" w:rsidP="008C575B">
      <w:pPr>
        <w:jc w:val="center"/>
        <w:rPr>
          <w:rFonts w:asciiTheme="majorHAnsi" w:hAnsiTheme="majorHAnsi"/>
          <w:b/>
          <w:sz w:val="32"/>
          <w:szCs w:val="32"/>
        </w:rPr>
      </w:pPr>
    </w:p>
    <w:p w:rsidR="001A572E" w:rsidRPr="00711D6C" w:rsidRDefault="002229DE" w:rsidP="008C575B">
      <w:pPr>
        <w:jc w:val="center"/>
        <w:rPr>
          <w:rFonts w:asciiTheme="majorHAnsi" w:hAnsiTheme="majorHAnsi"/>
          <w:b/>
        </w:rPr>
      </w:pPr>
      <w:r>
        <w:rPr>
          <w:rFonts w:asciiTheme="majorHAnsi" w:hAnsiTheme="majorHAnsi"/>
          <w:b/>
        </w:rPr>
        <w:t xml:space="preserve">October </w:t>
      </w:r>
      <w:r w:rsidR="004672AF">
        <w:rPr>
          <w:rFonts w:asciiTheme="majorHAnsi" w:hAnsiTheme="majorHAnsi"/>
          <w:b/>
        </w:rPr>
        <w:t>2</w:t>
      </w:r>
      <w:r w:rsidR="00130E31">
        <w:rPr>
          <w:rFonts w:asciiTheme="majorHAnsi" w:hAnsiTheme="majorHAnsi"/>
          <w:b/>
        </w:rPr>
        <w:t>9</w:t>
      </w:r>
      <w:r w:rsidR="00EF2E74" w:rsidRPr="00711D6C">
        <w:rPr>
          <w:rFonts w:asciiTheme="majorHAnsi" w:hAnsiTheme="majorHAnsi"/>
          <w:b/>
        </w:rPr>
        <w:t>,</w:t>
      </w:r>
      <w:r w:rsidR="00AA06E1" w:rsidRPr="00711D6C">
        <w:rPr>
          <w:rFonts w:asciiTheme="majorHAnsi" w:hAnsiTheme="majorHAnsi"/>
          <w:b/>
        </w:rPr>
        <w:t xml:space="preserve"> 2014</w:t>
      </w:r>
    </w:p>
    <w:p w:rsidR="0087660C" w:rsidRPr="00711D6C" w:rsidRDefault="0087660C" w:rsidP="0087660C">
      <w:pPr>
        <w:jc w:val="center"/>
        <w:rPr>
          <w:rFonts w:asciiTheme="majorHAnsi" w:hAnsiTheme="majorHAnsi"/>
          <w:b/>
        </w:rPr>
      </w:pPr>
    </w:p>
    <w:p w:rsidR="001A572E" w:rsidRPr="00711D6C" w:rsidRDefault="001A572E" w:rsidP="008C575B">
      <w:pPr>
        <w:jc w:val="center"/>
        <w:rPr>
          <w:rFonts w:asciiTheme="majorHAnsi" w:hAnsiTheme="majorHAnsi"/>
          <w:b/>
        </w:rPr>
      </w:pPr>
    </w:p>
    <w:p w:rsidR="001A572E" w:rsidRPr="00711D6C" w:rsidRDefault="001A572E" w:rsidP="008C575B">
      <w:pPr>
        <w:jc w:val="center"/>
        <w:rPr>
          <w:rFonts w:asciiTheme="majorHAnsi" w:hAnsiTheme="majorHAnsi"/>
          <w:b/>
        </w:rPr>
      </w:pPr>
    </w:p>
    <w:p w:rsidR="001A572E" w:rsidRPr="00711D6C" w:rsidRDefault="001A572E" w:rsidP="008C575B">
      <w:pPr>
        <w:jc w:val="center"/>
        <w:rPr>
          <w:rFonts w:asciiTheme="majorHAnsi" w:hAnsiTheme="majorHAnsi"/>
          <w:b/>
        </w:rPr>
      </w:pPr>
    </w:p>
    <w:p w:rsidR="001A572E" w:rsidRPr="00711D6C" w:rsidRDefault="00054962" w:rsidP="00054962">
      <w:pPr>
        <w:tabs>
          <w:tab w:val="left" w:pos="5205"/>
        </w:tabs>
        <w:rPr>
          <w:rFonts w:asciiTheme="majorHAnsi" w:hAnsiTheme="majorHAnsi"/>
          <w:b/>
        </w:rPr>
      </w:pPr>
      <w:r w:rsidRPr="00711D6C">
        <w:rPr>
          <w:rFonts w:asciiTheme="majorHAnsi" w:hAnsiTheme="majorHAnsi"/>
          <w:b/>
        </w:rPr>
        <w:tab/>
      </w:r>
    </w:p>
    <w:p w:rsidR="001A572E" w:rsidRPr="00711D6C" w:rsidRDefault="001A572E" w:rsidP="007C0071">
      <w:pPr>
        <w:rPr>
          <w:rFonts w:asciiTheme="majorHAnsi" w:hAnsiTheme="majorHAnsi"/>
          <w:b/>
        </w:rPr>
      </w:pPr>
    </w:p>
    <w:p w:rsidR="007A7D44" w:rsidRPr="00711D6C" w:rsidRDefault="007A7D44" w:rsidP="008C575B">
      <w:pPr>
        <w:jc w:val="center"/>
        <w:rPr>
          <w:rFonts w:asciiTheme="majorHAnsi" w:hAnsiTheme="majorHAnsi"/>
          <w:b/>
        </w:rPr>
      </w:pPr>
    </w:p>
    <w:p w:rsidR="007A7D44" w:rsidRPr="00711D6C" w:rsidRDefault="007A7D44" w:rsidP="008C575B">
      <w:pPr>
        <w:jc w:val="center"/>
        <w:rPr>
          <w:rFonts w:asciiTheme="majorHAnsi" w:hAnsiTheme="majorHAnsi"/>
          <w:b/>
        </w:rPr>
      </w:pPr>
    </w:p>
    <w:p w:rsidR="007A7D44" w:rsidRPr="00711D6C" w:rsidRDefault="007A7D44" w:rsidP="008C575B">
      <w:pPr>
        <w:jc w:val="center"/>
        <w:rPr>
          <w:rFonts w:asciiTheme="majorHAnsi" w:hAnsiTheme="majorHAnsi"/>
          <w:b/>
        </w:rPr>
      </w:pPr>
    </w:p>
    <w:p w:rsidR="007A7D44" w:rsidRPr="00711D6C" w:rsidRDefault="007A7D44" w:rsidP="008C575B">
      <w:pPr>
        <w:jc w:val="center"/>
        <w:rPr>
          <w:rFonts w:asciiTheme="majorHAnsi" w:hAnsiTheme="majorHAnsi"/>
          <w:b/>
        </w:rPr>
      </w:pPr>
    </w:p>
    <w:p w:rsidR="001A572E" w:rsidRPr="00711D6C" w:rsidRDefault="001A572E" w:rsidP="008C575B">
      <w:pPr>
        <w:jc w:val="center"/>
        <w:rPr>
          <w:rFonts w:asciiTheme="majorHAnsi" w:hAnsiTheme="majorHAnsi"/>
          <w:b/>
        </w:rPr>
      </w:pPr>
    </w:p>
    <w:p w:rsidR="00E86E3F" w:rsidRPr="00711D6C" w:rsidRDefault="00E86E3F" w:rsidP="008C575B">
      <w:pPr>
        <w:jc w:val="center"/>
        <w:rPr>
          <w:rFonts w:asciiTheme="majorHAnsi" w:hAnsiTheme="majorHAnsi"/>
          <w:b/>
        </w:rPr>
      </w:pPr>
    </w:p>
    <w:p w:rsidR="00E86E3F" w:rsidRPr="00711D6C" w:rsidRDefault="00E86E3F" w:rsidP="008C575B">
      <w:pPr>
        <w:jc w:val="center"/>
        <w:rPr>
          <w:rFonts w:asciiTheme="majorHAnsi" w:hAnsiTheme="majorHAnsi"/>
          <w:b/>
        </w:rPr>
      </w:pPr>
    </w:p>
    <w:p w:rsidR="00E86E3F" w:rsidRPr="00711D6C" w:rsidRDefault="00E86E3F" w:rsidP="008C575B">
      <w:pPr>
        <w:jc w:val="center"/>
        <w:rPr>
          <w:rFonts w:asciiTheme="majorHAnsi" w:hAnsiTheme="majorHAnsi"/>
          <w:b/>
        </w:rPr>
      </w:pPr>
    </w:p>
    <w:p w:rsidR="003A4279" w:rsidRPr="00711D6C" w:rsidRDefault="003A4279" w:rsidP="008C575B">
      <w:pPr>
        <w:jc w:val="center"/>
        <w:rPr>
          <w:rFonts w:asciiTheme="majorHAnsi" w:hAnsiTheme="majorHAnsi"/>
          <w:b/>
        </w:rPr>
      </w:pPr>
    </w:p>
    <w:p w:rsidR="003A4279" w:rsidRPr="00711D6C" w:rsidRDefault="003A4279" w:rsidP="008C575B">
      <w:pPr>
        <w:jc w:val="center"/>
        <w:rPr>
          <w:rFonts w:asciiTheme="majorHAnsi" w:hAnsiTheme="majorHAnsi"/>
          <w:b/>
        </w:rPr>
      </w:pPr>
    </w:p>
    <w:p w:rsidR="001A572E" w:rsidRPr="00711D6C" w:rsidRDefault="001A572E" w:rsidP="00E86E3F">
      <w:pPr>
        <w:jc w:val="right"/>
        <w:rPr>
          <w:rFonts w:asciiTheme="majorHAnsi" w:hAnsiTheme="majorHAnsi"/>
          <w:b/>
        </w:rPr>
      </w:pPr>
    </w:p>
    <w:p w:rsidR="006C24A5" w:rsidRPr="00711D6C" w:rsidRDefault="00E86E3F" w:rsidP="00E86E3F">
      <w:pPr>
        <w:jc w:val="right"/>
        <w:rPr>
          <w:rFonts w:asciiTheme="majorHAnsi" w:hAnsiTheme="majorHAnsi"/>
          <w:b/>
        </w:rPr>
      </w:pPr>
      <w:r w:rsidRPr="00711D6C">
        <w:rPr>
          <w:rFonts w:asciiTheme="majorHAnsi" w:hAnsiTheme="majorHAnsi"/>
          <w:b/>
        </w:rPr>
        <w:t xml:space="preserve">Contact: </w:t>
      </w:r>
      <w:r w:rsidR="00FD6DF9" w:rsidRPr="00711D6C">
        <w:rPr>
          <w:rFonts w:asciiTheme="majorHAnsi" w:hAnsiTheme="majorHAnsi"/>
          <w:b/>
        </w:rPr>
        <w:t>Jan Jernigan</w:t>
      </w:r>
      <w:r w:rsidR="00010E9A" w:rsidRPr="00711D6C">
        <w:rPr>
          <w:rFonts w:asciiTheme="majorHAnsi" w:hAnsiTheme="majorHAnsi"/>
          <w:b/>
        </w:rPr>
        <w:t xml:space="preserve">, Ph.D. </w:t>
      </w:r>
    </w:p>
    <w:p w:rsidR="003A2BD5" w:rsidRPr="00711D6C" w:rsidRDefault="00E75192" w:rsidP="00E86E3F">
      <w:pPr>
        <w:jc w:val="right"/>
        <w:rPr>
          <w:rFonts w:asciiTheme="majorHAnsi" w:hAnsiTheme="majorHAnsi"/>
          <w:b/>
        </w:rPr>
      </w:pPr>
      <w:r w:rsidRPr="00711D6C">
        <w:rPr>
          <w:rFonts w:asciiTheme="majorHAnsi" w:hAnsiTheme="majorHAnsi"/>
          <w:b/>
        </w:rPr>
        <w:t>Telep</w:t>
      </w:r>
      <w:r w:rsidR="00F60D5C" w:rsidRPr="00711D6C">
        <w:rPr>
          <w:rFonts w:asciiTheme="majorHAnsi" w:hAnsiTheme="majorHAnsi"/>
          <w:b/>
        </w:rPr>
        <w:t xml:space="preserve">hone: </w:t>
      </w:r>
      <w:r w:rsidR="00010E9A" w:rsidRPr="00711D6C">
        <w:rPr>
          <w:rFonts w:asciiTheme="majorHAnsi" w:hAnsiTheme="majorHAnsi"/>
          <w:b/>
        </w:rPr>
        <w:t>770.488.</w:t>
      </w:r>
      <w:r w:rsidR="00FD6DF9" w:rsidRPr="00711D6C">
        <w:rPr>
          <w:rFonts w:asciiTheme="majorHAnsi" w:hAnsiTheme="majorHAnsi"/>
          <w:b/>
        </w:rPr>
        <w:t>5224</w:t>
      </w:r>
    </w:p>
    <w:p w:rsidR="003A2BD5" w:rsidRPr="00711D6C" w:rsidRDefault="00F60D5C" w:rsidP="00E86E3F">
      <w:pPr>
        <w:jc w:val="right"/>
        <w:rPr>
          <w:rFonts w:asciiTheme="majorHAnsi" w:hAnsiTheme="majorHAnsi"/>
          <w:b/>
        </w:rPr>
      </w:pPr>
      <w:r w:rsidRPr="00711D6C">
        <w:rPr>
          <w:rFonts w:asciiTheme="majorHAnsi" w:hAnsiTheme="majorHAnsi"/>
          <w:b/>
        </w:rPr>
        <w:t xml:space="preserve">E-mail: </w:t>
      </w:r>
      <w:r w:rsidR="00AE5AE1" w:rsidRPr="00711D6C">
        <w:rPr>
          <w:rFonts w:asciiTheme="majorHAnsi" w:hAnsiTheme="majorHAnsi"/>
          <w:b/>
        </w:rPr>
        <w:t>ddq8</w:t>
      </w:r>
      <w:hyperlink r:id="rId9" w:history="1">
        <w:r w:rsidRPr="00711D6C">
          <w:rPr>
            <w:rStyle w:val="Hyperlink"/>
            <w:rFonts w:asciiTheme="majorHAnsi" w:hAnsiTheme="majorHAnsi"/>
            <w:b/>
          </w:rPr>
          <w:t>@cdc.gov</w:t>
        </w:r>
      </w:hyperlink>
    </w:p>
    <w:p w:rsidR="00E86E3F" w:rsidRPr="00711D6C" w:rsidRDefault="003A2BD5" w:rsidP="00E86E3F">
      <w:pPr>
        <w:jc w:val="right"/>
        <w:rPr>
          <w:rFonts w:asciiTheme="majorHAnsi" w:hAnsiTheme="majorHAnsi"/>
          <w:b/>
        </w:rPr>
      </w:pPr>
      <w:r w:rsidRPr="00711D6C">
        <w:rPr>
          <w:rFonts w:asciiTheme="majorHAnsi" w:hAnsiTheme="majorHAnsi"/>
          <w:b/>
        </w:rPr>
        <w:t xml:space="preserve">National Center for Chronic Disease </w:t>
      </w:r>
    </w:p>
    <w:p w:rsidR="003A2BD5" w:rsidRPr="00711D6C" w:rsidRDefault="003A2BD5" w:rsidP="00E86E3F">
      <w:pPr>
        <w:jc w:val="right"/>
        <w:rPr>
          <w:rFonts w:asciiTheme="majorHAnsi" w:hAnsiTheme="majorHAnsi"/>
          <w:b/>
        </w:rPr>
      </w:pPr>
      <w:r w:rsidRPr="00711D6C">
        <w:rPr>
          <w:rFonts w:asciiTheme="majorHAnsi" w:hAnsiTheme="majorHAnsi"/>
          <w:b/>
        </w:rPr>
        <w:t>Prevention and Health Promotion</w:t>
      </w:r>
    </w:p>
    <w:p w:rsidR="00E86E3F" w:rsidRPr="00711D6C" w:rsidRDefault="00E86E3F" w:rsidP="00E86E3F">
      <w:pPr>
        <w:jc w:val="right"/>
        <w:rPr>
          <w:rFonts w:asciiTheme="majorHAnsi" w:hAnsiTheme="majorHAnsi"/>
          <w:b/>
        </w:rPr>
      </w:pPr>
      <w:r w:rsidRPr="00711D6C">
        <w:rPr>
          <w:rFonts w:asciiTheme="majorHAnsi" w:hAnsiTheme="majorHAnsi"/>
          <w:b/>
        </w:rPr>
        <w:t>Centers for Disease Prevention and Control</w:t>
      </w:r>
    </w:p>
    <w:p w:rsidR="003A2BD5" w:rsidRPr="00711D6C" w:rsidRDefault="003A2BD5" w:rsidP="00E86E3F">
      <w:pPr>
        <w:jc w:val="right"/>
        <w:rPr>
          <w:rFonts w:asciiTheme="majorHAnsi" w:hAnsiTheme="majorHAnsi"/>
          <w:b/>
        </w:rPr>
      </w:pPr>
      <w:r w:rsidRPr="00711D6C">
        <w:rPr>
          <w:rFonts w:asciiTheme="majorHAnsi" w:hAnsiTheme="majorHAnsi"/>
          <w:b/>
        </w:rPr>
        <w:t>Atlanta, G</w:t>
      </w:r>
      <w:r w:rsidR="00E86E3F" w:rsidRPr="00711D6C">
        <w:rPr>
          <w:rFonts w:asciiTheme="majorHAnsi" w:hAnsiTheme="majorHAnsi"/>
          <w:b/>
        </w:rPr>
        <w:t>eorgia</w:t>
      </w:r>
    </w:p>
    <w:p w:rsidR="000B3692" w:rsidRPr="00711D6C" w:rsidRDefault="00F87086" w:rsidP="00FF0F14">
      <w:pPr>
        <w:jc w:val="center"/>
        <w:rPr>
          <w:rFonts w:asciiTheme="majorHAnsi" w:hAnsiTheme="majorHAnsi"/>
          <w:b/>
        </w:rPr>
      </w:pPr>
      <w:r w:rsidRPr="00711D6C">
        <w:rPr>
          <w:rFonts w:asciiTheme="majorHAnsi" w:hAnsiTheme="majorHAnsi"/>
          <w:b/>
        </w:rPr>
        <w:br w:type="page"/>
      </w:r>
      <w:r w:rsidR="00FF0F14" w:rsidRPr="00711D6C">
        <w:rPr>
          <w:rFonts w:asciiTheme="majorHAnsi" w:hAnsiTheme="majorHAnsi"/>
          <w:b/>
        </w:rPr>
        <w:lastRenderedPageBreak/>
        <w:t>TABLE OF CONTENTS</w:t>
      </w:r>
    </w:p>
    <w:p w:rsidR="00FF0F14" w:rsidRPr="00711D6C" w:rsidRDefault="00FF0F14" w:rsidP="00FF0F14">
      <w:pPr>
        <w:jc w:val="center"/>
        <w:rPr>
          <w:rFonts w:asciiTheme="majorHAnsi" w:hAnsiTheme="majorHAnsi"/>
          <w:b/>
        </w:rPr>
      </w:pPr>
    </w:p>
    <w:p w:rsidR="001E0F5B" w:rsidRPr="00711D6C" w:rsidRDefault="00691613" w:rsidP="00F87086">
      <w:pPr>
        <w:spacing w:line="360" w:lineRule="auto"/>
        <w:rPr>
          <w:rFonts w:asciiTheme="majorHAnsi" w:hAnsiTheme="majorHAnsi"/>
          <w:b/>
        </w:rPr>
      </w:pPr>
      <w:r w:rsidRPr="00711D6C">
        <w:rPr>
          <w:rFonts w:asciiTheme="majorHAnsi" w:hAnsiTheme="majorHAnsi"/>
          <w:b/>
        </w:rPr>
        <w:t>A</w:t>
      </w:r>
      <w:r w:rsidR="001E0F5B" w:rsidRPr="00711D6C">
        <w:rPr>
          <w:rFonts w:asciiTheme="majorHAnsi" w:hAnsiTheme="majorHAnsi"/>
          <w:b/>
        </w:rPr>
        <w:t>. Justification</w:t>
      </w:r>
    </w:p>
    <w:p w:rsidR="00FF0F14" w:rsidRPr="00711D6C" w:rsidRDefault="00FF0F14" w:rsidP="00F87086">
      <w:pPr>
        <w:numPr>
          <w:ilvl w:val="0"/>
          <w:numId w:val="12"/>
        </w:numPr>
        <w:spacing w:line="360" w:lineRule="auto"/>
        <w:rPr>
          <w:rFonts w:asciiTheme="majorHAnsi" w:hAnsiTheme="majorHAnsi"/>
        </w:rPr>
      </w:pPr>
      <w:r w:rsidRPr="00711D6C">
        <w:rPr>
          <w:rFonts w:asciiTheme="majorHAnsi" w:hAnsiTheme="majorHAnsi"/>
        </w:rPr>
        <w:t>Circumstances Making the Collection of Information Necessary</w:t>
      </w:r>
    </w:p>
    <w:p w:rsidR="00FF0F14" w:rsidRPr="00711D6C" w:rsidRDefault="00FF0F14" w:rsidP="00F87086">
      <w:pPr>
        <w:numPr>
          <w:ilvl w:val="0"/>
          <w:numId w:val="12"/>
        </w:numPr>
        <w:spacing w:line="360" w:lineRule="auto"/>
        <w:rPr>
          <w:rFonts w:asciiTheme="majorHAnsi" w:hAnsiTheme="majorHAnsi"/>
        </w:rPr>
      </w:pPr>
      <w:r w:rsidRPr="00711D6C">
        <w:rPr>
          <w:rFonts w:asciiTheme="majorHAnsi" w:hAnsiTheme="majorHAnsi"/>
        </w:rPr>
        <w:t xml:space="preserve">Purposes and Use of Information Collection </w:t>
      </w:r>
    </w:p>
    <w:p w:rsidR="00FF0F14" w:rsidRPr="00711D6C" w:rsidRDefault="00FF0F14" w:rsidP="00F87086">
      <w:pPr>
        <w:numPr>
          <w:ilvl w:val="0"/>
          <w:numId w:val="12"/>
        </w:numPr>
        <w:spacing w:line="360" w:lineRule="auto"/>
        <w:rPr>
          <w:rFonts w:asciiTheme="majorHAnsi" w:hAnsiTheme="majorHAnsi"/>
        </w:rPr>
      </w:pPr>
      <w:r w:rsidRPr="00711D6C">
        <w:rPr>
          <w:rFonts w:asciiTheme="majorHAnsi" w:hAnsiTheme="majorHAnsi"/>
        </w:rPr>
        <w:t>Use of Improved Information Technology and Burden Reduction</w:t>
      </w:r>
    </w:p>
    <w:p w:rsidR="00FF0F14" w:rsidRPr="00711D6C" w:rsidRDefault="00FF0F14" w:rsidP="00F87086">
      <w:pPr>
        <w:numPr>
          <w:ilvl w:val="0"/>
          <w:numId w:val="12"/>
        </w:numPr>
        <w:spacing w:line="360" w:lineRule="auto"/>
        <w:rPr>
          <w:rFonts w:asciiTheme="majorHAnsi" w:hAnsiTheme="majorHAnsi"/>
        </w:rPr>
      </w:pPr>
      <w:r w:rsidRPr="00711D6C">
        <w:rPr>
          <w:rFonts w:asciiTheme="majorHAnsi" w:hAnsiTheme="majorHAnsi"/>
        </w:rPr>
        <w:t>Efforts to Identify Duplication and Use of Similar Information</w:t>
      </w:r>
    </w:p>
    <w:p w:rsidR="00FF0F14" w:rsidRPr="00711D6C" w:rsidRDefault="00FF0F14" w:rsidP="00F87086">
      <w:pPr>
        <w:numPr>
          <w:ilvl w:val="0"/>
          <w:numId w:val="12"/>
        </w:numPr>
        <w:spacing w:line="360" w:lineRule="auto"/>
        <w:rPr>
          <w:rFonts w:asciiTheme="majorHAnsi" w:hAnsiTheme="majorHAnsi"/>
        </w:rPr>
      </w:pPr>
      <w:r w:rsidRPr="00711D6C">
        <w:rPr>
          <w:rFonts w:asciiTheme="majorHAnsi" w:hAnsiTheme="majorHAnsi"/>
        </w:rPr>
        <w:t>Impact on Small Businesses or Other Small Entities</w:t>
      </w:r>
    </w:p>
    <w:p w:rsidR="003B1463" w:rsidRPr="00711D6C" w:rsidRDefault="00FF0F14" w:rsidP="00F87086">
      <w:pPr>
        <w:numPr>
          <w:ilvl w:val="0"/>
          <w:numId w:val="12"/>
        </w:numPr>
        <w:spacing w:line="360" w:lineRule="auto"/>
        <w:rPr>
          <w:rFonts w:asciiTheme="majorHAnsi" w:hAnsiTheme="majorHAnsi"/>
        </w:rPr>
      </w:pPr>
      <w:r w:rsidRPr="00711D6C">
        <w:rPr>
          <w:rFonts w:asciiTheme="majorHAnsi" w:hAnsiTheme="majorHAnsi"/>
        </w:rPr>
        <w:t>Consequences of Collecting the Information Less Frequently</w:t>
      </w:r>
    </w:p>
    <w:p w:rsidR="00C3574C" w:rsidRPr="00711D6C" w:rsidRDefault="00C3574C" w:rsidP="00F87086">
      <w:pPr>
        <w:numPr>
          <w:ilvl w:val="0"/>
          <w:numId w:val="12"/>
        </w:numPr>
        <w:spacing w:line="360" w:lineRule="auto"/>
        <w:rPr>
          <w:rFonts w:asciiTheme="majorHAnsi" w:hAnsiTheme="majorHAnsi"/>
        </w:rPr>
      </w:pPr>
      <w:r w:rsidRPr="00711D6C">
        <w:rPr>
          <w:rFonts w:asciiTheme="majorHAnsi" w:hAnsiTheme="majorHAnsi"/>
        </w:rPr>
        <w:t>Special Circumstances Relating to the Guidelines of 5 CFR 1320.5</w:t>
      </w:r>
    </w:p>
    <w:p w:rsidR="00C3574C" w:rsidRPr="00711D6C" w:rsidRDefault="00C3574C" w:rsidP="00F87086">
      <w:pPr>
        <w:numPr>
          <w:ilvl w:val="0"/>
          <w:numId w:val="12"/>
        </w:numPr>
        <w:spacing w:line="360" w:lineRule="auto"/>
        <w:rPr>
          <w:rFonts w:asciiTheme="majorHAnsi" w:hAnsiTheme="majorHAnsi"/>
        </w:rPr>
      </w:pPr>
      <w:r w:rsidRPr="00711D6C">
        <w:rPr>
          <w:rFonts w:asciiTheme="majorHAnsi" w:hAnsiTheme="majorHAnsi"/>
        </w:rPr>
        <w:t>Comments in Response to the Federal Register Notice</w:t>
      </w:r>
    </w:p>
    <w:p w:rsidR="00C3574C" w:rsidRPr="00711D6C" w:rsidRDefault="00C3574C" w:rsidP="00F87086">
      <w:pPr>
        <w:numPr>
          <w:ilvl w:val="0"/>
          <w:numId w:val="12"/>
        </w:numPr>
        <w:spacing w:line="360" w:lineRule="auto"/>
        <w:rPr>
          <w:rFonts w:asciiTheme="majorHAnsi" w:hAnsiTheme="majorHAnsi"/>
        </w:rPr>
      </w:pPr>
      <w:r w:rsidRPr="00711D6C">
        <w:rPr>
          <w:rFonts w:asciiTheme="majorHAnsi" w:hAnsiTheme="majorHAnsi"/>
        </w:rPr>
        <w:t>Explanation of Any payment or Gift to Respondents</w:t>
      </w:r>
    </w:p>
    <w:p w:rsidR="00C3574C" w:rsidRPr="00711D6C" w:rsidRDefault="00C3574C" w:rsidP="00F87086">
      <w:pPr>
        <w:numPr>
          <w:ilvl w:val="0"/>
          <w:numId w:val="12"/>
        </w:numPr>
        <w:spacing w:line="360" w:lineRule="auto"/>
        <w:rPr>
          <w:rFonts w:asciiTheme="majorHAnsi" w:hAnsiTheme="majorHAnsi"/>
        </w:rPr>
      </w:pPr>
      <w:r w:rsidRPr="00711D6C">
        <w:rPr>
          <w:rFonts w:asciiTheme="majorHAnsi" w:hAnsiTheme="majorHAnsi"/>
        </w:rPr>
        <w:t>Assurance of Confidentiality Provided to Respondents</w:t>
      </w:r>
    </w:p>
    <w:p w:rsidR="00C3574C" w:rsidRPr="00711D6C" w:rsidRDefault="00C3574C" w:rsidP="00F87086">
      <w:pPr>
        <w:numPr>
          <w:ilvl w:val="0"/>
          <w:numId w:val="12"/>
        </w:numPr>
        <w:spacing w:line="360" w:lineRule="auto"/>
        <w:rPr>
          <w:rFonts w:asciiTheme="majorHAnsi" w:hAnsiTheme="majorHAnsi"/>
        </w:rPr>
      </w:pPr>
      <w:r w:rsidRPr="00711D6C">
        <w:rPr>
          <w:rFonts w:asciiTheme="majorHAnsi" w:hAnsiTheme="majorHAnsi"/>
        </w:rPr>
        <w:t>Justification for Sensitive Questions</w:t>
      </w:r>
    </w:p>
    <w:p w:rsidR="00C3574C" w:rsidRPr="00711D6C" w:rsidRDefault="00C3574C" w:rsidP="00F87086">
      <w:pPr>
        <w:numPr>
          <w:ilvl w:val="0"/>
          <w:numId w:val="12"/>
        </w:numPr>
        <w:spacing w:line="360" w:lineRule="auto"/>
        <w:rPr>
          <w:rFonts w:asciiTheme="majorHAnsi" w:hAnsiTheme="majorHAnsi"/>
        </w:rPr>
      </w:pPr>
      <w:r w:rsidRPr="00711D6C">
        <w:rPr>
          <w:rFonts w:asciiTheme="majorHAnsi" w:hAnsiTheme="majorHAnsi"/>
        </w:rPr>
        <w:t>Estimates of Annualized Burden Hours and Costs</w:t>
      </w:r>
    </w:p>
    <w:p w:rsidR="00A456DA" w:rsidRPr="00711D6C" w:rsidRDefault="00C3574C" w:rsidP="00711D6C">
      <w:pPr>
        <w:numPr>
          <w:ilvl w:val="0"/>
          <w:numId w:val="12"/>
        </w:numPr>
        <w:spacing w:line="360" w:lineRule="auto"/>
        <w:rPr>
          <w:rFonts w:asciiTheme="majorHAnsi" w:hAnsiTheme="majorHAnsi"/>
        </w:rPr>
      </w:pPr>
      <w:r w:rsidRPr="00711D6C">
        <w:rPr>
          <w:rFonts w:asciiTheme="majorHAnsi" w:hAnsiTheme="majorHAnsi"/>
        </w:rPr>
        <w:t>Estimates of Other Total Annual Cost Burden</w:t>
      </w:r>
      <w:r w:rsidR="00A456DA" w:rsidRPr="00711D6C">
        <w:rPr>
          <w:rFonts w:asciiTheme="majorHAnsi" w:hAnsiTheme="majorHAnsi"/>
        </w:rPr>
        <w:t xml:space="preserve"> to Respondents or Record Keepers</w:t>
      </w:r>
    </w:p>
    <w:p w:rsidR="00A456DA" w:rsidRPr="00711D6C" w:rsidRDefault="00A456DA" w:rsidP="00F87086">
      <w:pPr>
        <w:numPr>
          <w:ilvl w:val="0"/>
          <w:numId w:val="12"/>
        </w:numPr>
        <w:spacing w:line="360" w:lineRule="auto"/>
        <w:rPr>
          <w:rFonts w:asciiTheme="majorHAnsi" w:hAnsiTheme="majorHAnsi"/>
        </w:rPr>
      </w:pPr>
      <w:r w:rsidRPr="00711D6C">
        <w:rPr>
          <w:rFonts w:asciiTheme="majorHAnsi" w:hAnsiTheme="majorHAnsi"/>
        </w:rPr>
        <w:t>Estimates of Annualized Cost to the Federal Government</w:t>
      </w:r>
    </w:p>
    <w:p w:rsidR="00A456DA" w:rsidRPr="00711D6C" w:rsidRDefault="00A456DA" w:rsidP="00F87086">
      <w:pPr>
        <w:numPr>
          <w:ilvl w:val="0"/>
          <w:numId w:val="12"/>
        </w:numPr>
        <w:spacing w:line="360" w:lineRule="auto"/>
        <w:rPr>
          <w:rFonts w:asciiTheme="majorHAnsi" w:hAnsiTheme="majorHAnsi"/>
        </w:rPr>
      </w:pPr>
      <w:r w:rsidRPr="00711D6C">
        <w:rPr>
          <w:rFonts w:asciiTheme="majorHAnsi" w:hAnsiTheme="majorHAnsi"/>
        </w:rPr>
        <w:t>Explanation for Program Changes or Adjustments</w:t>
      </w:r>
    </w:p>
    <w:p w:rsidR="00A456DA" w:rsidRPr="00711D6C" w:rsidRDefault="00A456DA" w:rsidP="00F87086">
      <w:pPr>
        <w:numPr>
          <w:ilvl w:val="0"/>
          <w:numId w:val="12"/>
        </w:numPr>
        <w:spacing w:line="360" w:lineRule="auto"/>
        <w:rPr>
          <w:rFonts w:asciiTheme="majorHAnsi" w:hAnsiTheme="majorHAnsi"/>
        </w:rPr>
      </w:pPr>
      <w:r w:rsidRPr="00711D6C">
        <w:rPr>
          <w:rFonts w:asciiTheme="majorHAnsi" w:hAnsiTheme="majorHAnsi"/>
        </w:rPr>
        <w:t>Plans for Tabulation and Publication and Project Time Schedule</w:t>
      </w:r>
    </w:p>
    <w:p w:rsidR="00A456DA" w:rsidRPr="00711D6C" w:rsidRDefault="00A456DA" w:rsidP="00F87086">
      <w:pPr>
        <w:numPr>
          <w:ilvl w:val="0"/>
          <w:numId w:val="12"/>
        </w:numPr>
        <w:spacing w:line="360" w:lineRule="auto"/>
        <w:rPr>
          <w:rFonts w:asciiTheme="majorHAnsi" w:hAnsiTheme="majorHAnsi"/>
        </w:rPr>
      </w:pPr>
      <w:r w:rsidRPr="00711D6C">
        <w:rPr>
          <w:rFonts w:asciiTheme="majorHAnsi" w:hAnsiTheme="majorHAnsi"/>
        </w:rPr>
        <w:t>Reason(s) Display of OMB Expiration Date is Inappropriate</w:t>
      </w:r>
    </w:p>
    <w:p w:rsidR="00A456DA" w:rsidRPr="00711D6C" w:rsidRDefault="00A456DA" w:rsidP="00F87086">
      <w:pPr>
        <w:numPr>
          <w:ilvl w:val="0"/>
          <w:numId w:val="12"/>
        </w:numPr>
        <w:spacing w:line="360" w:lineRule="auto"/>
        <w:rPr>
          <w:rFonts w:asciiTheme="majorHAnsi" w:hAnsiTheme="majorHAnsi"/>
        </w:rPr>
      </w:pPr>
      <w:r w:rsidRPr="00711D6C">
        <w:rPr>
          <w:rFonts w:asciiTheme="majorHAnsi" w:hAnsiTheme="majorHAnsi"/>
        </w:rPr>
        <w:t xml:space="preserve">Exceptions to Certification for Paperwork Reduction Act </w:t>
      </w:r>
      <w:r w:rsidR="00AD08B6" w:rsidRPr="00711D6C">
        <w:rPr>
          <w:rFonts w:asciiTheme="majorHAnsi" w:hAnsiTheme="majorHAnsi"/>
        </w:rPr>
        <w:t>S</w:t>
      </w:r>
      <w:r w:rsidRPr="00711D6C">
        <w:rPr>
          <w:rFonts w:asciiTheme="majorHAnsi" w:hAnsiTheme="majorHAnsi"/>
        </w:rPr>
        <w:t>ubmissions</w:t>
      </w:r>
    </w:p>
    <w:p w:rsidR="00D91C60" w:rsidRPr="00711D6C" w:rsidRDefault="00D91C60" w:rsidP="00173E20">
      <w:pPr>
        <w:spacing w:line="360" w:lineRule="auto"/>
        <w:rPr>
          <w:rFonts w:asciiTheme="majorHAnsi" w:hAnsiTheme="majorHAnsi"/>
        </w:rPr>
      </w:pPr>
    </w:p>
    <w:p w:rsidR="00990C46" w:rsidRDefault="00990C46" w:rsidP="00F87086">
      <w:pPr>
        <w:spacing w:line="360" w:lineRule="auto"/>
        <w:rPr>
          <w:rFonts w:asciiTheme="majorHAnsi" w:hAnsiTheme="majorHAnsi"/>
          <w:b/>
        </w:rPr>
      </w:pPr>
      <w:r>
        <w:rPr>
          <w:rFonts w:asciiTheme="majorHAnsi" w:hAnsiTheme="majorHAnsi"/>
          <w:b/>
        </w:rPr>
        <w:br w:type="page"/>
      </w:r>
    </w:p>
    <w:p w:rsidR="006C24A5" w:rsidRDefault="00D91C60" w:rsidP="00F87086">
      <w:pPr>
        <w:spacing w:line="360" w:lineRule="auto"/>
        <w:rPr>
          <w:rFonts w:asciiTheme="majorHAnsi" w:hAnsiTheme="majorHAnsi"/>
          <w:b/>
        </w:rPr>
      </w:pPr>
      <w:r w:rsidRPr="00711D6C">
        <w:rPr>
          <w:rFonts w:asciiTheme="majorHAnsi" w:hAnsiTheme="majorHAnsi"/>
          <w:b/>
        </w:rPr>
        <w:lastRenderedPageBreak/>
        <w:t xml:space="preserve">List of </w:t>
      </w:r>
      <w:r w:rsidR="00CD256F" w:rsidRPr="00711D6C">
        <w:rPr>
          <w:rFonts w:asciiTheme="majorHAnsi" w:hAnsiTheme="majorHAnsi"/>
          <w:b/>
        </w:rPr>
        <w:t>A</w:t>
      </w:r>
      <w:r w:rsidR="005C03BB" w:rsidRPr="00711D6C">
        <w:rPr>
          <w:rFonts w:asciiTheme="majorHAnsi" w:hAnsiTheme="majorHAnsi"/>
          <w:b/>
        </w:rPr>
        <w:t>ttachments</w:t>
      </w:r>
    </w:p>
    <w:p w:rsidR="00830C16" w:rsidRPr="00711D6C" w:rsidRDefault="00830C16" w:rsidP="00F87086">
      <w:pPr>
        <w:spacing w:line="360" w:lineRule="auto"/>
        <w:rPr>
          <w:rFonts w:asciiTheme="majorHAnsi" w:hAnsiTheme="majorHAnsi"/>
          <w:b/>
        </w:rPr>
      </w:pPr>
    </w:p>
    <w:p w:rsidR="00FA7122" w:rsidRDefault="001873EC" w:rsidP="00FA7122">
      <w:pPr>
        <w:pStyle w:val="ListParagraph"/>
        <w:numPr>
          <w:ilvl w:val="0"/>
          <w:numId w:val="16"/>
        </w:numPr>
        <w:rPr>
          <w:rFonts w:asciiTheme="majorHAnsi" w:hAnsiTheme="majorHAnsi"/>
        </w:rPr>
      </w:pPr>
      <w:r>
        <w:rPr>
          <w:rFonts w:asciiTheme="majorHAnsi" w:hAnsiTheme="majorHAnsi"/>
        </w:rPr>
        <w:t xml:space="preserve">a. </w:t>
      </w:r>
      <w:r w:rsidR="00734E62">
        <w:rPr>
          <w:rFonts w:asciiTheme="majorHAnsi" w:hAnsiTheme="majorHAnsi"/>
        </w:rPr>
        <w:t xml:space="preserve"> Public Health Service Act</w:t>
      </w:r>
      <w:r>
        <w:rPr>
          <w:rFonts w:asciiTheme="majorHAnsi" w:hAnsiTheme="majorHAnsi"/>
        </w:rPr>
        <w:t xml:space="preserve"> </w:t>
      </w:r>
      <w:r w:rsidR="00FA7122">
        <w:rPr>
          <w:rFonts w:asciiTheme="majorHAnsi" w:hAnsiTheme="majorHAnsi"/>
        </w:rPr>
        <w:t xml:space="preserve">(PHSA) </w:t>
      </w:r>
      <w:r w:rsidR="00FA7122">
        <w:rPr>
          <w:color w:val="000000" w:themeColor="text1"/>
        </w:rPr>
        <w:t xml:space="preserve">42 U.S.C. 247b (k)(2), </w:t>
      </w:r>
      <w:r w:rsidR="00FA7122" w:rsidRPr="00581EC0">
        <w:rPr>
          <w:color w:val="000000" w:themeColor="text1"/>
        </w:rPr>
        <w:t>Section 317(k)(2)</w:t>
      </w:r>
    </w:p>
    <w:p w:rsidR="004672AF" w:rsidRDefault="00FA7122" w:rsidP="004672AF">
      <w:pPr>
        <w:ind w:left="1440" w:hanging="720"/>
        <w:rPr>
          <w:rFonts w:asciiTheme="majorHAnsi" w:hAnsiTheme="majorHAnsi"/>
        </w:rPr>
      </w:pPr>
      <w:r>
        <w:rPr>
          <w:rFonts w:asciiTheme="majorHAnsi" w:hAnsiTheme="majorHAnsi"/>
        </w:rPr>
        <w:t xml:space="preserve">       </w:t>
      </w:r>
      <w:proofErr w:type="gramStart"/>
      <w:r w:rsidRPr="00FA7122">
        <w:rPr>
          <w:rFonts w:asciiTheme="majorHAnsi" w:hAnsiTheme="majorHAnsi"/>
        </w:rPr>
        <w:t xml:space="preserve">b.  </w:t>
      </w:r>
      <w:r w:rsidR="004672AF" w:rsidRPr="00D7527E">
        <w:rPr>
          <w:rFonts w:asciiTheme="majorHAnsi" w:hAnsiTheme="majorHAnsi" w:cs="Shruti"/>
        </w:rPr>
        <w:t>Patient</w:t>
      </w:r>
      <w:proofErr w:type="gramEnd"/>
      <w:r w:rsidR="004672AF" w:rsidRPr="00D7527E">
        <w:rPr>
          <w:rFonts w:asciiTheme="majorHAnsi" w:hAnsiTheme="majorHAnsi" w:cs="Shruti"/>
        </w:rPr>
        <w:t xml:space="preserve"> Protection and Affordable Care Act, Prevention and Public Health Fund</w:t>
      </w:r>
    </w:p>
    <w:p w:rsidR="00FA7122" w:rsidRDefault="004672AF" w:rsidP="00D7527E">
      <w:pPr>
        <w:ind w:left="720" w:firstLine="360"/>
        <w:rPr>
          <w:color w:val="000000" w:themeColor="text1"/>
        </w:rPr>
      </w:pPr>
      <w:proofErr w:type="gramStart"/>
      <w:r>
        <w:rPr>
          <w:rFonts w:asciiTheme="majorHAnsi" w:hAnsiTheme="majorHAnsi"/>
        </w:rPr>
        <w:t xml:space="preserve">c.  </w:t>
      </w:r>
      <w:r w:rsidR="00FA7122">
        <w:rPr>
          <w:rFonts w:asciiTheme="majorHAnsi" w:hAnsiTheme="majorHAnsi"/>
        </w:rPr>
        <w:t>Public</w:t>
      </w:r>
      <w:proofErr w:type="gramEnd"/>
      <w:r w:rsidR="00FA7122">
        <w:rPr>
          <w:rFonts w:asciiTheme="majorHAnsi" w:hAnsiTheme="majorHAnsi"/>
        </w:rPr>
        <w:t xml:space="preserve"> Health Service Act (PHSA) </w:t>
      </w:r>
      <w:r w:rsidR="00E01669" w:rsidRPr="00FA7122">
        <w:rPr>
          <w:color w:val="000000" w:themeColor="text1"/>
        </w:rPr>
        <w:t>42 U.S.C. 241(a)</w:t>
      </w:r>
      <w:r w:rsidR="00E01669">
        <w:rPr>
          <w:rFonts w:asciiTheme="majorHAnsi" w:hAnsiTheme="majorHAnsi"/>
        </w:rPr>
        <w:t xml:space="preserve">, </w:t>
      </w:r>
      <w:r w:rsidR="00FA7122" w:rsidRPr="00FA7122">
        <w:rPr>
          <w:color w:val="000000" w:themeColor="text1"/>
        </w:rPr>
        <w:t xml:space="preserve">Section 301(a) </w:t>
      </w:r>
    </w:p>
    <w:p w:rsidR="00447C8F" w:rsidRDefault="00447C8F" w:rsidP="00E01669">
      <w:pPr>
        <w:ind w:left="720"/>
        <w:rPr>
          <w:rFonts w:asciiTheme="majorHAnsi" w:hAnsiTheme="majorHAnsi"/>
        </w:rPr>
      </w:pPr>
    </w:p>
    <w:p w:rsidR="00830C16" w:rsidRPr="00FA7122" w:rsidRDefault="00830C16" w:rsidP="00E01669">
      <w:pPr>
        <w:ind w:left="720"/>
        <w:rPr>
          <w:rFonts w:asciiTheme="majorHAnsi" w:hAnsiTheme="majorHAnsi"/>
        </w:rPr>
      </w:pPr>
    </w:p>
    <w:p w:rsidR="00447C8F" w:rsidRDefault="00447C8F" w:rsidP="00447C8F">
      <w:pPr>
        <w:numPr>
          <w:ilvl w:val="0"/>
          <w:numId w:val="16"/>
        </w:numPr>
        <w:spacing w:after="240"/>
        <w:rPr>
          <w:rFonts w:asciiTheme="majorHAnsi" w:hAnsiTheme="majorHAnsi"/>
        </w:rPr>
      </w:pPr>
      <w:r w:rsidRPr="00711D6C">
        <w:rPr>
          <w:rFonts w:asciiTheme="majorHAnsi" w:hAnsiTheme="majorHAnsi"/>
        </w:rPr>
        <w:t>List of Awardees</w:t>
      </w:r>
    </w:p>
    <w:p w:rsidR="001873EC" w:rsidRDefault="001873EC" w:rsidP="00EB0BC9">
      <w:pPr>
        <w:tabs>
          <w:tab w:val="num" w:pos="1710"/>
        </w:tabs>
        <w:rPr>
          <w:rFonts w:asciiTheme="majorHAnsi" w:hAnsiTheme="majorHAnsi"/>
        </w:rPr>
      </w:pPr>
    </w:p>
    <w:p w:rsidR="00643287" w:rsidRPr="001873EC" w:rsidRDefault="001873EC" w:rsidP="001873EC">
      <w:pPr>
        <w:pStyle w:val="ListParagraph"/>
        <w:numPr>
          <w:ilvl w:val="0"/>
          <w:numId w:val="16"/>
        </w:numPr>
        <w:rPr>
          <w:rFonts w:asciiTheme="majorHAnsi" w:hAnsiTheme="majorHAnsi"/>
        </w:rPr>
      </w:pPr>
      <w:r>
        <w:rPr>
          <w:rFonts w:asciiTheme="majorHAnsi" w:hAnsiTheme="majorHAnsi"/>
        </w:rPr>
        <w:t>a.  F</w:t>
      </w:r>
      <w:r w:rsidR="00BA33C6" w:rsidRPr="001873EC">
        <w:rPr>
          <w:rFonts w:asciiTheme="majorHAnsi" w:hAnsiTheme="majorHAnsi"/>
        </w:rPr>
        <w:t>ederal Register Notice</w:t>
      </w:r>
    </w:p>
    <w:p w:rsidR="00D6687A" w:rsidRDefault="001873EC" w:rsidP="00D6687A">
      <w:pPr>
        <w:ind w:left="720" w:firstLine="360"/>
        <w:rPr>
          <w:rFonts w:asciiTheme="majorHAnsi" w:hAnsiTheme="majorHAnsi"/>
        </w:rPr>
      </w:pPr>
      <w:proofErr w:type="gramStart"/>
      <w:r w:rsidRPr="00D6687A">
        <w:rPr>
          <w:rFonts w:asciiTheme="majorHAnsi" w:hAnsiTheme="majorHAnsi"/>
        </w:rPr>
        <w:t xml:space="preserve">b.  </w:t>
      </w:r>
      <w:r w:rsidR="00767F4B" w:rsidRPr="00D6687A">
        <w:rPr>
          <w:rFonts w:asciiTheme="majorHAnsi" w:hAnsiTheme="majorHAnsi"/>
        </w:rPr>
        <w:t>Summary</w:t>
      </w:r>
      <w:proofErr w:type="gramEnd"/>
      <w:r w:rsidR="00767F4B" w:rsidRPr="00D6687A">
        <w:rPr>
          <w:rFonts w:asciiTheme="majorHAnsi" w:hAnsiTheme="majorHAnsi"/>
        </w:rPr>
        <w:t xml:space="preserve"> of </w:t>
      </w:r>
      <w:r w:rsidR="00711D6C" w:rsidRPr="00D6687A">
        <w:rPr>
          <w:rFonts w:asciiTheme="majorHAnsi" w:hAnsiTheme="majorHAnsi"/>
        </w:rPr>
        <w:t>Public Comment</w:t>
      </w:r>
      <w:r w:rsidR="00767F4B" w:rsidRPr="00D6687A">
        <w:rPr>
          <w:rFonts w:asciiTheme="majorHAnsi" w:hAnsiTheme="majorHAnsi"/>
        </w:rPr>
        <w:t>s and CDC Response</w:t>
      </w:r>
    </w:p>
    <w:p w:rsidR="00D6687A" w:rsidRDefault="00D6687A" w:rsidP="00D6687A">
      <w:pPr>
        <w:ind w:left="720" w:firstLine="360"/>
        <w:rPr>
          <w:rFonts w:asciiTheme="majorHAnsi" w:hAnsiTheme="majorHAnsi"/>
        </w:rPr>
      </w:pPr>
    </w:p>
    <w:p w:rsidR="00830C16" w:rsidRDefault="00830C16" w:rsidP="00D6687A">
      <w:pPr>
        <w:ind w:left="720" w:firstLine="360"/>
        <w:rPr>
          <w:rFonts w:asciiTheme="majorHAnsi" w:hAnsiTheme="majorHAnsi"/>
        </w:rPr>
      </w:pPr>
    </w:p>
    <w:p w:rsidR="004F1657" w:rsidRPr="00D6687A" w:rsidRDefault="00D6687A" w:rsidP="00D6687A">
      <w:pPr>
        <w:pStyle w:val="ListParagraph"/>
        <w:numPr>
          <w:ilvl w:val="0"/>
          <w:numId w:val="16"/>
        </w:numPr>
        <w:rPr>
          <w:rFonts w:asciiTheme="majorHAnsi" w:hAnsiTheme="majorHAnsi"/>
        </w:rPr>
      </w:pPr>
      <w:r>
        <w:rPr>
          <w:rFonts w:asciiTheme="majorHAnsi" w:hAnsiTheme="majorHAnsi"/>
        </w:rPr>
        <w:t xml:space="preserve">a.  </w:t>
      </w:r>
      <w:r w:rsidR="004F1657" w:rsidRPr="00D6687A">
        <w:rPr>
          <w:rFonts w:asciiTheme="majorHAnsi" w:hAnsiTheme="majorHAnsi"/>
        </w:rPr>
        <w:t>Work Plan Tool (Basic and Enhanced)</w:t>
      </w:r>
    </w:p>
    <w:p w:rsidR="004F1657" w:rsidRDefault="004F1657" w:rsidP="00AD3BE4">
      <w:pPr>
        <w:ind w:left="1080"/>
        <w:rPr>
          <w:rFonts w:asciiTheme="majorHAnsi" w:hAnsiTheme="majorHAnsi"/>
        </w:rPr>
      </w:pPr>
      <w:proofErr w:type="gramStart"/>
      <w:r>
        <w:rPr>
          <w:rFonts w:asciiTheme="majorHAnsi" w:hAnsiTheme="majorHAnsi"/>
        </w:rPr>
        <w:t>b.  Budget</w:t>
      </w:r>
      <w:proofErr w:type="gramEnd"/>
      <w:r>
        <w:rPr>
          <w:rFonts w:asciiTheme="majorHAnsi" w:hAnsiTheme="majorHAnsi"/>
        </w:rPr>
        <w:t xml:space="preserve"> Tool (Basic and Enhanced)</w:t>
      </w:r>
    </w:p>
    <w:p w:rsidR="004F1657" w:rsidRDefault="004F1657" w:rsidP="00EB0BC9">
      <w:pPr>
        <w:ind w:left="1080"/>
        <w:rPr>
          <w:rFonts w:asciiTheme="majorHAnsi" w:hAnsiTheme="majorHAnsi"/>
        </w:rPr>
      </w:pPr>
      <w:proofErr w:type="gramStart"/>
      <w:r>
        <w:rPr>
          <w:rFonts w:asciiTheme="majorHAnsi" w:hAnsiTheme="majorHAnsi"/>
        </w:rPr>
        <w:t>c.  Evaluation</w:t>
      </w:r>
      <w:proofErr w:type="gramEnd"/>
      <w:r>
        <w:rPr>
          <w:rFonts w:asciiTheme="majorHAnsi" w:hAnsiTheme="majorHAnsi"/>
        </w:rPr>
        <w:t xml:space="preserve"> Work Plan (Basic)</w:t>
      </w:r>
    </w:p>
    <w:p w:rsidR="004F1657" w:rsidRDefault="004F1657" w:rsidP="00AD3BE4">
      <w:pPr>
        <w:ind w:left="1080"/>
        <w:rPr>
          <w:rFonts w:asciiTheme="majorHAnsi" w:hAnsiTheme="majorHAnsi"/>
        </w:rPr>
      </w:pPr>
      <w:r>
        <w:rPr>
          <w:rFonts w:asciiTheme="majorHAnsi" w:hAnsiTheme="majorHAnsi"/>
        </w:rPr>
        <w:t>d. Evaluation Work Plan (Enhanced)</w:t>
      </w:r>
    </w:p>
    <w:p w:rsidR="004F1657" w:rsidRDefault="004F1657" w:rsidP="00AD3BE4">
      <w:pPr>
        <w:ind w:left="1080"/>
        <w:rPr>
          <w:rFonts w:asciiTheme="majorHAnsi" w:hAnsiTheme="majorHAnsi"/>
        </w:rPr>
      </w:pPr>
      <w:proofErr w:type="gramStart"/>
      <w:r>
        <w:rPr>
          <w:rFonts w:asciiTheme="majorHAnsi" w:hAnsiTheme="majorHAnsi"/>
        </w:rPr>
        <w:t>e.  Screen</w:t>
      </w:r>
      <w:proofErr w:type="gramEnd"/>
      <w:r>
        <w:rPr>
          <w:rFonts w:asciiTheme="majorHAnsi" w:hAnsiTheme="majorHAnsi"/>
        </w:rPr>
        <w:t xml:space="preserve"> Shots of FTP Site for Data Transmission</w:t>
      </w:r>
    </w:p>
    <w:p w:rsidR="004F1657" w:rsidRDefault="004F1657" w:rsidP="004F1657">
      <w:pPr>
        <w:spacing w:after="240"/>
        <w:ind w:left="1080"/>
        <w:rPr>
          <w:rFonts w:asciiTheme="majorHAnsi" w:hAnsiTheme="majorHAnsi"/>
        </w:rPr>
      </w:pPr>
    </w:p>
    <w:p w:rsidR="004F1657" w:rsidRPr="00711D6C" w:rsidRDefault="004F1657" w:rsidP="00AD3BE4">
      <w:pPr>
        <w:spacing w:after="240"/>
        <w:ind w:left="1080"/>
        <w:rPr>
          <w:rFonts w:asciiTheme="majorHAnsi" w:hAnsiTheme="majorHAnsi"/>
        </w:rPr>
      </w:pPr>
    </w:p>
    <w:p w:rsidR="00CB4243" w:rsidRPr="00711D6C" w:rsidRDefault="00CB4243" w:rsidP="008373FD">
      <w:pPr>
        <w:spacing w:line="276" w:lineRule="auto"/>
        <w:rPr>
          <w:rFonts w:asciiTheme="majorHAnsi" w:hAnsiTheme="majorHAnsi"/>
          <w:b/>
        </w:rPr>
      </w:pPr>
    </w:p>
    <w:p w:rsidR="00A86CC5" w:rsidRDefault="00A86CC5" w:rsidP="00A9732B">
      <w:pPr>
        <w:rPr>
          <w:rFonts w:asciiTheme="majorHAnsi" w:hAnsiTheme="majorHAnsi"/>
          <w:b/>
        </w:rPr>
      </w:pPr>
      <w:r>
        <w:rPr>
          <w:rFonts w:asciiTheme="majorHAnsi" w:hAnsiTheme="majorHAnsi"/>
          <w:b/>
        </w:rPr>
        <w:br w:type="page"/>
      </w:r>
    </w:p>
    <w:p w:rsidR="004D5886" w:rsidRPr="00711D6C" w:rsidRDefault="004F2CBB" w:rsidP="00A9732B">
      <w:pPr>
        <w:rPr>
          <w:rFonts w:asciiTheme="majorHAnsi" w:hAnsiTheme="majorHAnsi"/>
          <w:b/>
        </w:rPr>
      </w:pPr>
      <w:r w:rsidRPr="00711D6C">
        <w:rPr>
          <w:rFonts w:asciiTheme="majorHAnsi" w:hAnsiTheme="majorHAnsi"/>
          <w:b/>
        </w:rPr>
        <w:lastRenderedPageBreak/>
        <w:t>Overview</w:t>
      </w:r>
    </w:p>
    <w:p w:rsidR="004D5886" w:rsidRPr="00711D6C" w:rsidRDefault="004D5886" w:rsidP="00A9732B">
      <w:pPr>
        <w:rPr>
          <w:rFonts w:asciiTheme="majorHAnsi" w:hAnsiTheme="majorHAnsi"/>
          <w:b/>
        </w:rPr>
      </w:pPr>
    </w:p>
    <w:p w:rsidR="008725AF" w:rsidRPr="00711D6C" w:rsidRDefault="00CF2C3A" w:rsidP="00A9732B">
      <w:pPr>
        <w:rPr>
          <w:rFonts w:asciiTheme="majorHAnsi" w:hAnsiTheme="majorHAnsi"/>
          <w:color w:val="000000" w:themeColor="text1"/>
        </w:rPr>
      </w:pPr>
      <w:r w:rsidRPr="00711D6C">
        <w:rPr>
          <w:rFonts w:asciiTheme="majorHAnsi" w:hAnsiTheme="majorHAnsi"/>
        </w:rPr>
        <w:t>The Centers for Disease Control and Prevention (CDC)</w:t>
      </w:r>
      <w:r w:rsidR="004D5886" w:rsidRPr="00711D6C">
        <w:rPr>
          <w:rFonts w:asciiTheme="majorHAnsi" w:hAnsiTheme="majorHAnsi"/>
          <w:color w:val="000000" w:themeColor="text1"/>
        </w:rPr>
        <w:t xml:space="preserve"> seeks OMB approval</w:t>
      </w:r>
      <w:r w:rsidR="000164AF" w:rsidRPr="00711D6C">
        <w:rPr>
          <w:rFonts w:asciiTheme="majorHAnsi" w:hAnsiTheme="majorHAnsi"/>
          <w:color w:val="000000" w:themeColor="text1"/>
        </w:rPr>
        <w:t xml:space="preserve"> </w:t>
      </w:r>
      <w:r w:rsidR="00856097" w:rsidRPr="00711D6C">
        <w:rPr>
          <w:rFonts w:asciiTheme="majorHAnsi" w:hAnsiTheme="majorHAnsi"/>
          <w:color w:val="000000" w:themeColor="text1"/>
        </w:rPr>
        <w:t xml:space="preserve">to </w:t>
      </w:r>
      <w:r w:rsidR="005E592A" w:rsidRPr="00711D6C">
        <w:rPr>
          <w:rFonts w:asciiTheme="majorHAnsi" w:hAnsiTheme="majorHAnsi"/>
          <w:color w:val="000000" w:themeColor="text1"/>
        </w:rPr>
        <w:t xml:space="preserve">collect </w:t>
      </w:r>
      <w:r w:rsidR="00856097" w:rsidRPr="00711D6C">
        <w:rPr>
          <w:rFonts w:asciiTheme="majorHAnsi" w:hAnsiTheme="majorHAnsi"/>
          <w:color w:val="000000" w:themeColor="text1"/>
        </w:rPr>
        <w:t>information</w:t>
      </w:r>
      <w:r w:rsidR="005E592A" w:rsidRPr="00711D6C">
        <w:rPr>
          <w:rFonts w:asciiTheme="majorHAnsi" w:hAnsiTheme="majorHAnsi"/>
          <w:color w:val="000000" w:themeColor="text1"/>
        </w:rPr>
        <w:t xml:space="preserve"> </w:t>
      </w:r>
      <w:r w:rsidR="00856097" w:rsidRPr="00711D6C">
        <w:rPr>
          <w:rFonts w:asciiTheme="majorHAnsi" w:hAnsiTheme="majorHAnsi"/>
          <w:color w:val="000000" w:themeColor="text1"/>
        </w:rPr>
        <w:t xml:space="preserve">from </w:t>
      </w:r>
      <w:r w:rsidR="000164AF" w:rsidRPr="00711D6C">
        <w:rPr>
          <w:rFonts w:asciiTheme="majorHAnsi" w:hAnsiTheme="majorHAnsi"/>
          <w:color w:val="000000" w:themeColor="text1"/>
        </w:rPr>
        <w:t xml:space="preserve">awardees funded under </w:t>
      </w:r>
      <w:r w:rsidR="00DE0E1E" w:rsidRPr="00711D6C">
        <w:rPr>
          <w:rFonts w:asciiTheme="majorHAnsi" w:hAnsiTheme="majorHAnsi"/>
          <w:color w:val="000000" w:themeColor="text1"/>
        </w:rPr>
        <w:t xml:space="preserve">the </w:t>
      </w:r>
      <w:r w:rsidR="00B7390E" w:rsidRPr="00711D6C">
        <w:rPr>
          <w:rFonts w:asciiTheme="majorHAnsi" w:hAnsiTheme="majorHAnsi"/>
          <w:color w:val="000000" w:themeColor="text1"/>
        </w:rPr>
        <w:t xml:space="preserve">State Public Health Actions to Prevent and Control Diabetes, Heart Disease, </w:t>
      </w:r>
      <w:r w:rsidR="00596F5F" w:rsidRPr="00711D6C">
        <w:rPr>
          <w:rFonts w:asciiTheme="majorHAnsi" w:hAnsiTheme="majorHAnsi"/>
          <w:color w:val="000000" w:themeColor="text1"/>
        </w:rPr>
        <w:t>O</w:t>
      </w:r>
      <w:r w:rsidR="00B7390E" w:rsidRPr="00711D6C">
        <w:rPr>
          <w:rFonts w:asciiTheme="majorHAnsi" w:hAnsiTheme="majorHAnsi"/>
          <w:color w:val="000000" w:themeColor="text1"/>
        </w:rPr>
        <w:t>besity and Associated Risk Factors and Promote School Health</w:t>
      </w:r>
      <w:r w:rsidR="00704A3F" w:rsidRPr="00711D6C">
        <w:rPr>
          <w:rFonts w:asciiTheme="majorHAnsi" w:hAnsiTheme="majorHAnsi"/>
          <w:color w:val="000000" w:themeColor="text1"/>
        </w:rPr>
        <w:t xml:space="preserve"> cooperative agreement program</w:t>
      </w:r>
      <w:r w:rsidR="00283061" w:rsidRPr="00711D6C">
        <w:rPr>
          <w:rFonts w:asciiTheme="majorHAnsi" w:hAnsiTheme="majorHAnsi"/>
          <w:color w:val="000000" w:themeColor="text1"/>
        </w:rPr>
        <w:t>, hereafter kno</w:t>
      </w:r>
      <w:r w:rsidR="006647C6" w:rsidRPr="00711D6C">
        <w:rPr>
          <w:rFonts w:asciiTheme="majorHAnsi" w:hAnsiTheme="majorHAnsi"/>
          <w:color w:val="000000" w:themeColor="text1"/>
        </w:rPr>
        <w:t>wn as State Public Health Actions</w:t>
      </w:r>
      <w:r w:rsidR="00A264A5" w:rsidRPr="00711D6C">
        <w:rPr>
          <w:rFonts w:asciiTheme="majorHAnsi" w:hAnsiTheme="majorHAnsi"/>
          <w:color w:val="000000" w:themeColor="text1"/>
        </w:rPr>
        <w:t>.</w:t>
      </w:r>
      <w:r w:rsidR="00AC5748" w:rsidRPr="00711D6C">
        <w:rPr>
          <w:rFonts w:asciiTheme="majorHAnsi" w:hAnsiTheme="majorHAnsi"/>
          <w:color w:val="000000" w:themeColor="text1"/>
        </w:rPr>
        <w:t xml:space="preserve">  </w:t>
      </w:r>
      <w:r w:rsidR="000164AF" w:rsidRPr="00711D6C">
        <w:rPr>
          <w:rFonts w:asciiTheme="majorHAnsi" w:hAnsiTheme="majorHAnsi"/>
          <w:color w:val="000000" w:themeColor="text1"/>
        </w:rPr>
        <w:t>Th</w:t>
      </w:r>
      <w:r w:rsidR="00596F5F" w:rsidRPr="00711D6C">
        <w:rPr>
          <w:rFonts w:asciiTheme="majorHAnsi" w:hAnsiTheme="majorHAnsi"/>
          <w:color w:val="000000" w:themeColor="text1"/>
        </w:rPr>
        <w:t xml:space="preserve">is </w:t>
      </w:r>
      <w:r w:rsidR="00581EC0" w:rsidRPr="00711D6C">
        <w:rPr>
          <w:rFonts w:asciiTheme="majorHAnsi" w:hAnsiTheme="majorHAnsi"/>
          <w:color w:val="000000" w:themeColor="text1"/>
        </w:rPr>
        <w:t>program</w:t>
      </w:r>
      <w:r w:rsidR="00704A3F" w:rsidRPr="00711D6C">
        <w:rPr>
          <w:rFonts w:asciiTheme="majorHAnsi" w:hAnsiTheme="majorHAnsi"/>
          <w:color w:val="000000" w:themeColor="text1"/>
        </w:rPr>
        <w:t xml:space="preserve"> is a new initiative</w:t>
      </w:r>
      <w:r w:rsidR="00B02295" w:rsidRPr="00711D6C">
        <w:rPr>
          <w:rFonts w:asciiTheme="majorHAnsi" w:hAnsiTheme="majorHAnsi"/>
          <w:color w:val="000000" w:themeColor="text1"/>
        </w:rPr>
        <w:t xml:space="preserve">.  </w:t>
      </w:r>
      <w:r w:rsidR="00AE5AE1" w:rsidRPr="00711D6C">
        <w:rPr>
          <w:rFonts w:asciiTheme="majorHAnsi" w:hAnsiTheme="majorHAnsi"/>
          <w:color w:val="000000" w:themeColor="text1"/>
        </w:rPr>
        <w:t>OMB approval is requested for the first 3 years of the five year funding period.</w:t>
      </w:r>
    </w:p>
    <w:p w:rsidR="00A264A5" w:rsidRPr="00711D6C" w:rsidRDefault="00A264A5" w:rsidP="00A9732B">
      <w:pPr>
        <w:rPr>
          <w:rFonts w:asciiTheme="majorHAnsi" w:hAnsiTheme="majorHAnsi"/>
          <w:color w:val="000000" w:themeColor="text1"/>
        </w:rPr>
      </w:pPr>
    </w:p>
    <w:p w:rsidR="004D5886" w:rsidRDefault="007A6350" w:rsidP="00A9732B">
      <w:pPr>
        <w:rPr>
          <w:rFonts w:asciiTheme="majorHAnsi" w:hAnsiTheme="majorHAnsi"/>
          <w:color w:val="000000" w:themeColor="text1"/>
        </w:rPr>
      </w:pPr>
      <w:r w:rsidRPr="00711D6C">
        <w:rPr>
          <w:rFonts w:asciiTheme="majorHAnsi" w:hAnsiTheme="majorHAnsi"/>
          <w:color w:val="000000" w:themeColor="text1"/>
        </w:rPr>
        <w:t>A</w:t>
      </w:r>
      <w:r w:rsidR="00A00C66" w:rsidRPr="00711D6C">
        <w:rPr>
          <w:rFonts w:asciiTheme="majorHAnsi" w:hAnsiTheme="majorHAnsi"/>
          <w:color w:val="000000" w:themeColor="text1"/>
        </w:rPr>
        <w:t>wardees will</w:t>
      </w:r>
      <w:r w:rsidR="000C6C4C" w:rsidRPr="00711D6C">
        <w:rPr>
          <w:rFonts w:asciiTheme="majorHAnsi" w:hAnsiTheme="majorHAnsi"/>
          <w:color w:val="000000" w:themeColor="text1"/>
        </w:rPr>
        <w:t xml:space="preserve"> report progress and activity information to CDC</w:t>
      </w:r>
      <w:r w:rsidR="00617117" w:rsidRPr="00711D6C">
        <w:rPr>
          <w:rFonts w:asciiTheme="majorHAnsi" w:hAnsiTheme="majorHAnsi"/>
          <w:color w:val="000000" w:themeColor="text1"/>
        </w:rPr>
        <w:t xml:space="preserve"> on a</w:t>
      </w:r>
      <w:r w:rsidR="002D1782" w:rsidRPr="00711D6C">
        <w:rPr>
          <w:rFonts w:asciiTheme="majorHAnsi" w:hAnsiTheme="majorHAnsi"/>
          <w:color w:val="000000" w:themeColor="text1"/>
        </w:rPr>
        <w:t>n</w:t>
      </w:r>
      <w:r w:rsidR="00617117" w:rsidRPr="00711D6C">
        <w:rPr>
          <w:rFonts w:asciiTheme="majorHAnsi" w:hAnsiTheme="majorHAnsi"/>
          <w:color w:val="000000" w:themeColor="text1"/>
        </w:rPr>
        <w:t xml:space="preserve"> annual schedule</w:t>
      </w:r>
      <w:r w:rsidR="00EA087F" w:rsidRPr="00711D6C">
        <w:rPr>
          <w:rFonts w:asciiTheme="majorHAnsi" w:hAnsiTheme="majorHAnsi"/>
          <w:color w:val="000000" w:themeColor="text1"/>
        </w:rPr>
        <w:t xml:space="preserve"> using</w:t>
      </w:r>
      <w:r w:rsidR="00A00C66" w:rsidRPr="00711D6C">
        <w:rPr>
          <w:rFonts w:asciiTheme="majorHAnsi" w:hAnsiTheme="majorHAnsi"/>
          <w:color w:val="000000" w:themeColor="text1"/>
        </w:rPr>
        <w:t xml:space="preserve"> a</w:t>
      </w:r>
      <w:r w:rsidR="00447C8F">
        <w:rPr>
          <w:rFonts w:asciiTheme="majorHAnsi" w:hAnsiTheme="majorHAnsi"/>
          <w:color w:val="000000" w:themeColor="text1"/>
        </w:rPr>
        <w:t xml:space="preserve">n </w:t>
      </w:r>
      <w:r w:rsidR="00B70E64">
        <w:rPr>
          <w:rFonts w:asciiTheme="majorHAnsi" w:hAnsiTheme="majorHAnsi"/>
          <w:color w:val="000000" w:themeColor="text1"/>
        </w:rPr>
        <w:t>Excel</w:t>
      </w:r>
      <w:r w:rsidR="00447C8F">
        <w:rPr>
          <w:rFonts w:asciiTheme="majorHAnsi" w:hAnsiTheme="majorHAnsi"/>
          <w:color w:val="000000" w:themeColor="text1"/>
        </w:rPr>
        <w:t>-based</w:t>
      </w:r>
      <w:r w:rsidR="00357364" w:rsidRPr="00711D6C">
        <w:rPr>
          <w:rFonts w:asciiTheme="majorHAnsi" w:hAnsiTheme="majorHAnsi"/>
          <w:color w:val="000000" w:themeColor="text1"/>
        </w:rPr>
        <w:t xml:space="preserve"> </w:t>
      </w:r>
      <w:r w:rsidR="00581EC0" w:rsidRPr="00711D6C">
        <w:rPr>
          <w:rFonts w:asciiTheme="majorHAnsi" w:hAnsiTheme="majorHAnsi"/>
          <w:b/>
          <w:i/>
          <w:color w:val="000000" w:themeColor="text1"/>
        </w:rPr>
        <w:t xml:space="preserve">Performance Monitoring and Budget </w:t>
      </w:r>
      <w:r w:rsidR="00A264A5" w:rsidRPr="00711D6C">
        <w:rPr>
          <w:rFonts w:asciiTheme="majorHAnsi" w:hAnsiTheme="majorHAnsi"/>
          <w:b/>
          <w:i/>
          <w:color w:val="000000" w:themeColor="text1"/>
        </w:rPr>
        <w:t xml:space="preserve">Reporting </w:t>
      </w:r>
      <w:r w:rsidR="00447C8F">
        <w:rPr>
          <w:rFonts w:asciiTheme="majorHAnsi" w:hAnsiTheme="majorHAnsi"/>
          <w:b/>
          <w:i/>
          <w:color w:val="000000" w:themeColor="text1"/>
        </w:rPr>
        <w:t xml:space="preserve">System </w:t>
      </w:r>
      <w:r w:rsidR="00447C8F" w:rsidRPr="00EB0BC9">
        <w:rPr>
          <w:rFonts w:asciiTheme="majorHAnsi" w:hAnsiTheme="majorHAnsi"/>
          <w:color w:val="000000" w:themeColor="text1"/>
        </w:rPr>
        <w:t>comprised of</w:t>
      </w:r>
      <w:r w:rsidR="00447C8F">
        <w:rPr>
          <w:rFonts w:asciiTheme="majorHAnsi" w:hAnsiTheme="majorHAnsi"/>
          <w:color w:val="000000" w:themeColor="text1"/>
        </w:rPr>
        <w:t xml:space="preserve"> a </w:t>
      </w:r>
      <w:r w:rsidR="00447C8F" w:rsidRPr="00EB0BC9">
        <w:rPr>
          <w:rFonts w:asciiTheme="majorHAnsi" w:hAnsiTheme="majorHAnsi"/>
          <w:b/>
          <w:i/>
          <w:color w:val="000000" w:themeColor="text1"/>
        </w:rPr>
        <w:t>Work Plan Tool</w:t>
      </w:r>
      <w:r w:rsidR="00447C8F">
        <w:rPr>
          <w:rFonts w:asciiTheme="majorHAnsi" w:hAnsiTheme="majorHAnsi"/>
          <w:color w:val="000000" w:themeColor="text1"/>
        </w:rPr>
        <w:t xml:space="preserve"> and a </w:t>
      </w:r>
      <w:r w:rsidR="00447C8F" w:rsidRPr="00EB0BC9">
        <w:rPr>
          <w:rFonts w:asciiTheme="majorHAnsi" w:hAnsiTheme="majorHAnsi"/>
          <w:b/>
          <w:i/>
          <w:color w:val="000000" w:themeColor="text1"/>
        </w:rPr>
        <w:t>Budget Tool</w:t>
      </w:r>
      <w:r w:rsidR="00A00C66" w:rsidRPr="00711D6C">
        <w:rPr>
          <w:rFonts w:asciiTheme="majorHAnsi" w:hAnsiTheme="majorHAnsi"/>
          <w:color w:val="000000" w:themeColor="text1"/>
        </w:rPr>
        <w:t xml:space="preserve">.  </w:t>
      </w:r>
      <w:r w:rsidR="00B02295" w:rsidRPr="00711D6C">
        <w:rPr>
          <w:rFonts w:asciiTheme="majorHAnsi" w:hAnsiTheme="majorHAnsi"/>
          <w:color w:val="000000" w:themeColor="text1"/>
        </w:rPr>
        <w:t xml:space="preserve">In addition, awardees will develop an evaluation plan and report on evaluation progress using a writable MS Word </w:t>
      </w:r>
      <w:r w:rsidR="00357364" w:rsidRPr="00711D6C">
        <w:rPr>
          <w:rFonts w:asciiTheme="majorHAnsi" w:hAnsiTheme="majorHAnsi"/>
          <w:b/>
          <w:i/>
          <w:color w:val="000000" w:themeColor="text1"/>
        </w:rPr>
        <w:t xml:space="preserve">Evaluation Plan </w:t>
      </w:r>
      <w:r w:rsidR="00C363DD" w:rsidRPr="00711D6C">
        <w:rPr>
          <w:rFonts w:asciiTheme="majorHAnsi" w:hAnsiTheme="majorHAnsi"/>
          <w:b/>
          <w:i/>
          <w:color w:val="000000" w:themeColor="text1"/>
        </w:rPr>
        <w:t xml:space="preserve">Reporting </w:t>
      </w:r>
      <w:r w:rsidR="00357364" w:rsidRPr="00711D6C">
        <w:rPr>
          <w:rFonts w:asciiTheme="majorHAnsi" w:hAnsiTheme="majorHAnsi"/>
          <w:b/>
          <w:i/>
          <w:color w:val="000000" w:themeColor="text1"/>
        </w:rPr>
        <w:t>T</w:t>
      </w:r>
      <w:r w:rsidR="00C363DD" w:rsidRPr="00711D6C">
        <w:rPr>
          <w:rFonts w:asciiTheme="majorHAnsi" w:hAnsiTheme="majorHAnsi"/>
          <w:b/>
          <w:i/>
          <w:color w:val="000000" w:themeColor="text1"/>
        </w:rPr>
        <w:t>ool</w:t>
      </w:r>
      <w:r w:rsidR="00357364" w:rsidRPr="00711D6C">
        <w:rPr>
          <w:rFonts w:asciiTheme="majorHAnsi" w:hAnsiTheme="majorHAnsi"/>
          <w:b/>
          <w:i/>
          <w:color w:val="000000" w:themeColor="text1"/>
        </w:rPr>
        <w:t>.</w:t>
      </w:r>
      <w:r w:rsidR="00B02295" w:rsidRPr="00711D6C">
        <w:rPr>
          <w:rFonts w:asciiTheme="majorHAnsi" w:hAnsiTheme="majorHAnsi"/>
          <w:color w:val="000000" w:themeColor="text1"/>
        </w:rPr>
        <w:t xml:space="preserve">  </w:t>
      </w:r>
      <w:r w:rsidRPr="00711D6C">
        <w:rPr>
          <w:rFonts w:asciiTheme="majorHAnsi" w:hAnsiTheme="majorHAnsi"/>
          <w:color w:val="000000" w:themeColor="text1"/>
        </w:rPr>
        <w:t>I</w:t>
      </w:r>
      <w:r w:rsidR="00617117" w:rsidRPr="00711D6C">
        <w:rPr>
          <w:rFonts w:asciiTheme="majorHAnsi" w:hAnsiTheme="majorHAnsi"/>
          <w:color w:val="000000" w:themeColor="text1"/>
        </w:rPr>
        <w:t xml:space="preserve">nformation </w:t>
      </w:r>
      <w:r w:rsidRPr="00711D6C">
        <w:rPr>
          <w:rFonts w:asciiTheme="majorHAnsi" w:hAnsiTheme="majorHAnsi"/>
          <w:color w:val="000000" w:themeColor="text1"/>
        </w:rPr>
        <w:t xml:space="preserve">to be collected </w:t>
      </w:r>
      <w:r w:rsidR="00617117" w:rsidRPr="00711D6C">
        <w:rPr>
          <w:rFonts w:asciiTheme="majorHAnsi" w:hAnsiTheme="majorHAnsi"/>
          <w:color w:val="000000" w:themeColor="text1"/>
        </w:rPr>
        <w:t>will provide crucial</w:t>
      </w:r>
      <w:r w:rsidR="0004540B" w:rsidRPr="00711D6C">
        <w:rPr>
          <w:rFonts w:asciiTheme="majorHAnsi" w:hAnsiTheme="majorHAnsi"/>
          <w:color w:val="000000" w:themeColor="text1"/>
        </w:rPr>
        <w:t xml:space="preserve"> </w:t>
      </w:r>
      <w:r w:rsidR="00617117" w:rsidRPr="00711D6C">
        <w:rPr>
          <w:rFonts w:asciiTheme="majorHAnsi" w:hAnsiTheme="majorHAnsi"/>
          <w:color w:val="000000" w:themeColor="text1"/>
        </w:rPr>
        <w:t xml:space="preserve">data for </w:t>
      </w:r>
      <w:r w:rsidR="00A14BF3" w:rsidRPr="00711D6C">
        <w:rPr>
          <w:rFonts w:asciiTheme="majorHAnsi" w:hAnsiTheme="majorHAnsi"/>
          <w:color w:val="000000" w:themeColor="text1"/>
        </w:rPr>
        <w:t xml:space="preserve">program performance </w:t>
      </w:r>
      <w:r w:rsidR="00581EC0" w:rsidRPr="00711D6C">
        <w:rPr>
          <w:rFonts w:asciiTheme="majorHAnsi" w:hAnsiTheme="majorHAnsi"/>
          <w:color w:val="000000" w:themeColor="text1"/>
        </w:rPr>
        <w:t>monitoring and budget tracking,</w:t>
      </w:r>
      <w:r w:rsidR="00EA087F" w:rsidRPr="00711D6C">
        <w:rPr>
          <w:rFonts w:asciiTheme="majorHAnsi" w:hAnsiTheme="majorHAnsi"/>
          <w:color w:val="000000" w:themeColor="text1"/>
        </w:rPr>
        <w:t xml:space="preserve"> </w:t>
      </w:r>
      <w:r w:rsidR="00533F97" w:rsidRPr="00711D6C">
        <w:rPr>
          <w:rFonts w:asciiTheme="majorHAnsi" w:hAnsiTheme="majorHAnsi"/>
          <w:color w:val="000000" w:themeColor="text1"/>
        </w:rPr>
        <w:t>and provide CDC with</w:t>
      </w:r>
      <w:r w:rsidR="007B01F8" w:rsidRPr="00711D6C">
        <w:rPr>
          <w:rFonts w:asciiTheme="majorHAnsi" w:hAnsiTheme="majorHAnsi"/>
          <w:color w:val="000000" w:themeColor="text1"/>
        </w:rPr>
        <w:t xml:space="preserve"> the capacity to respond in a timely manner</w:t>
      </w:r>
      <w:r w:rsidR="00533F97" w:rsidRPr="00711D6C">
        <w:rPr>
          <w:rFonts w:asciiTheme="majorHAnsi" w:hAnsiTheme="majorHAnsi"/>
          <w:color w:val="000000" w:themeColor="text1"/>
        </w:rPr>
        <w:t xml:space="preserve"> to requests for information about the </w:t>
      </w:r>
      <w:r w:rsidR="00581EC0" w:rsidRPr="00711D6C">
        <w:rPr>
          <w:rFonts w:asciiTheme="majorHAnsi" w:hAnsiTheme="majorHAnsi"/>
          <w:color w:val="000000" w:themeColor="text1"/>
        </w:rPr>
        <w:t>program</w:t>
      </w:r>
      <w:r w:rsidR="00533F97" w:rsidRPr="00711D6C">
        <w:rPr>
          <w:rFonts w:asciiTheme="majorHAnsi" w:hAnsiTheme="majorHAnsi"/>
          <w:color w:val="000000" w:themeColor="text1"/>
        </w:rPr>
        <w:t xml:space="preserve"> from </w:t>
      </w:r>
      <w:r w:rsidR="00961CC5" w:rsidRPr="00711D6C">
        <w:rPr>
          <w:rFonts w:asciiTheme="majorHAnsi" w:hAnsiTheme="majorHAnsi"/>
          <w:color w:val="000000" w:themeColor="text1"/>
        </w:rPr>
        <w:t>the Department of Health and Human Services (</w:t>
      </w:r>
      <w:r w:rsidR="00533F97" w:rsidRPr="00711D6C">
        <w:rPr>
          <w:rFonts w:asciiTheme="majorHAnsi" w:hAnsiTheme="majorHAnsi"/>
          <w:color w:val="000000" w:themeColor="text1"/>
        </w:rPr>
        <w:t>HHS</w:t>
      </w:r>
      <w:r w:rsidR="00961CC5" w:rsidRPr="00711D6C">
        <w:rPr>
          <w:rFonts w:asciiTheme="majorHAnsi" w:hAnsiTheme="majorHAnsi"/>
          <w:color w:val="000000" w:themeColor="text1"/>
        </w:rPr>
        <w:t>)</w:t>
      </w:r>
      <w:r w:rsidR="00533F97" w:rsidRPr="00711D6C">
        <w:rPr>
          <w:rFonts w:asciiTheme="majorHAnsi" w:hAnsiTheme="majorHAnsi"/>
          <w:color w:val="000000" w:themeColor="text1"/>
        </w:rPr>
        <w:t xml:space="preserve">, </w:t>
      </w:r>
      <w:r w:rsidR="00010E9A" w:rsidRPr="00711D6C">
        <w:rPr>
          <w:rFonts w:asciiTheme="majorHAnsi" w:hAnsiTheme="majorHAnsi"/>
          <w:color w:val="000000" w:themeColor="text1"/>
        </w:rPr>
        <w:t xml:space="preserve">the White House, </w:t>
      </w:r>
      <w:r w:rsidR="00533F97" w:rsidRPr="00711D6C">
        <w:rPr>
          <w:rFonts w:asciiTheme="majorHAnsi" w:hAnsiTheme="majorHAnsi"/>
          <w:color w:val="000000" w:themeColor="text1"/>
        </w:rPr>
        <w:t>Congress, and other sources</w:t>
      </w:r>
      <w:r w:rsidR="00617117" w:rsidRPr="00711D6C">
        <w:rPr>
          <w:rFonts w:asciiTheme="majorHAnsi" w:hAnsiTheme="majorHAnsi"/>
          <w:color w:val="000000" w:themeColor="text1"/>
        </w:rPr>
        <w:t>.</w:t>
      </w:r>
      <w:r w:rsidR="00352615" w:rsidRPr="00711D6C">
        <w:rPr>
          <w:rFonts w:asciiTheme="majorHAnsi" w:hAnsiTheme="majorHAnsi"/>
          <w:color w:val="000000" w:themeColor="text1"/>
        </w:rPr>
        <w:t xml:space="preserve">  </w:t>
      </w:r>
      <w:r w:rsidR="00EB0583" w:rsidRPr="00711D6C">
        <w:rPr>
          <w:rFonts w:asciiTheme="majorHAnsi" w:hAnsiTheme="majorHAnsi"/>
          <w:color w:val="000000" w:themeColor="text1"/>
        </w:rPr>
        <w:t>Information to be collected also will improve</w:t>
      </w:r>
      <w:r w:rsidR="00A264A5" w:rsidRPr="00711D6C">
        <w:rPr>
          <w:rFonts w:asciiTheme="majorHAnsi" w:hAnsiTheme="majorHAnsi"/>
          <w:color w:val="000000" w:themeColor="text1"/>
        </w:rPr>
        <w:t xml:space="preserve"> </w:t>
      </w:r>
      <w:r w:rsidR="00533F97" w:rsidRPr="00711D6C">
        <w:rPr>
          <w:rFonts w:asciiTheme="majorHAnsi" w:hAnsiTheme="majorHAnsi"/>
          <w:color w:val="000000" w:themeColor="text1"/>
        </w:rPr>
        <w:t xml:space="preserve">real-time CDC-awardee communications; and </w:t>
      </w:r>
      <w:r w:rsidR="00A14BF3" w:rsidRPr="00711D6C">
        <w:rPr>
          <w:rFonts w:asciiTheme="majorHAnsi" w:hAnsiTheme="majorHAnsi"/>
          <w:color w:val="000000" w:themeColor="text1"/>
        </w:rPr>
        <w:t>strengthen</w:t>
      </w:r>
      <w:r w:rsidR="005A1782" w:rsidRPr="00711D6C">
        <w:rPr>
          <w:rFonts w:asciiTheme="majorHAnsi" w:hAnsiTheme="majorHAnsi"/>
          <w:color w:val="000000" w:themeColor="text1"/>
        </w:rPr>
        <w:t xml:space="preserve"> CDC’s ability to monito</w:t>
      </w:r>
      <w:r w:rsidR="00585D8F" w:rsidRPr="00711D6C">
        <w:rPr>
          <w:rFonts w:asciiTheme="majorHAnsi" w:hAnsiTheme="majorHAnsi"/>
          <w:color w:val="000000" w:themeColor="text1"/>
        </w:rPr>
        <w:t>r awardee progress</w:t>
      </w:r>
      <w:r w:rsidR="00581EC0" w:rsidRPr="00711D6C">
        <w:rPr>
          <w:rFonts w:asciiTheme="majorHAnsi" w:hAnsiTheme="majorHAnsi"/>
          <w:color w:val="000000" w:themeColor="text1"/>
        </w:rPr>
        <w:t>,</w:t>
      </w:r>
      <w:r w:rsidR="00AC5748" w:rsidRPr="00711D6C">
        <w:rPr>
          <w:rFonts w:asciiTheme="majorHAnsi" w:hAnsiTheme="majorHAnsi"/>
          <w:color w:val="000000" w:themeColor="text1"/>
        </w:rPr>
        <w:t xml:space="preserve"> </w:t>
      </w:r>
      <w:r w:rsidR="00585D8F" w:rsidRPr="00711D6C">
        <w:rPr>
          <w:rFonts w:asciiTheme="majorHAnsi" w:hAnsiTheme="majorHAnsi"/>
          <w:color w:val="000000" w:themeColor="text1"/>
        </w:rPr>
        <w:t>provide data-driven</w:t>
      </w:r>
      <w:r w:rsidR="005E592A" w:rsidRPr="00711D6C">
        <w:rPr>
          <w:rFonts w:asciiTheme="majorHAnsi" w:hAnsiTheme="majorHAnsi"/>
          <w:color w:val="000000" w:themeColor="text1"/>
        </w:rPr>
        <w:t xml:space="preserve"> technical assistance</w:t>
      </w:r>
      <w:r w:rsidR="00F2484D" w:rsidRPr="00711D6C">
        <w:rPr>
          <w:rFonts w:asciiTheme="majorHAnsi" w:hAnsiTheme="majorHAnsi"/>
          <w:color w:val="000000" w:themeColor="text1"/>
        </w:rPr>
        <w:t xml:space="preserve">, and collect budget data to ensure proper disbursement of </w:t>
      </w:r>
      <w:r w:rsidR="00447C8F">
        <w:rPr>
          <w:rFonts w:asciiTheme="majorHAnsi" w:hAnsiTheme="majorHAnsi"/>
          <w:color w:val="000000" w:themeColor="text1"/>
        </w:rPr>
        <w:t xml:space="preserve">awarded </w:t>
      </w:r>
      <w:r w:rsidR="00F2484D" w:rsidRPr="00711D6C">
        <w:rPr>
          <w:rFonts w:asciiTheme="majorHAnsi" w:hAnsiTheme="majorHAnsi"/>
          <w:color w:val="000000" w:themeColor="text1"/>
        </w:rPr>
        <w:t>funds</w:t>
      </w:r>
      <w:r w:rsidR="00F23521" w:rsidRPr="00711D6C">
        <w:rPr>
          <w:rFonts w:asciiTheme="majorHAnsi" w:hAnsiTheme="majorHAnsi"/>
          <w:color w:val="000000" w:themeColor="text1"/>
        </w:rPr>
        <w:t xml:space="preserve">.  </w:t>
      </w:r>
    </w:p>
    <w:p w:rsidR="00B72353" w:rsidRPr="00711D6C" w:rsidRDefault="00B72353" w:rsidP="00A9732B">
      <w:pPr>
        <w:rPr>
          <w:rFonts w:asciiTheme="majorHAnsi" w:hAnsiTheme="majorHAnsi"/>
        </w:rPr>
      </w:pPr>
    </w:p>
    <w:p w:rsidR="004D5886" w:rsidRPr="00711D6C" w:rsidRDefault="004D5886" w:rsidP="00A9732B">
      <w:pPr>
        <w:rPr>
          <w:rFonts w:asciiTheme="majorHAnsi" w:hAnsiTheme="majorHAnsi"/>
          <w:b/>
        </w:rPr>
      </w:pPr>
    </w:p>
    <w:p w:rsidR="00C65E3C" w:rsidRPr="00711D6C" w:rsidRDefault="00C65E3C" w:rsidP="00A9732B">
      <w:pPr>
        <w:rPr>
          <w:rFonts w:asciiTheme="majorHAnsi" w:hAnsiTheme="majorHAnsi"/>
          <w:b/>
        </w:rPr>
      </w:pPr>
      <w:r w:rsidRPr="00711D6C">
        <w:rPr>
          <w:rFonts w:asciiTheme="majorHAnsi" w:hAnsiTheme="majorHAnsi"/>
          <w:b/>
        </w:rPr>
        <w:t xml:space="preserve">A. </w:t>
      </w:r>
      <w:r w:rsidR="00B1062B" w:rsidRPr="00711D6C">
        <w:rPr>
          <w:rFonts w:asciiTheme="majorHAnsi" w:hAnsiTheme="majorHAnsi"/>
          <w:b/>
        </w:rPr>
        <w:t xml:space="preserve">  JUSTIFICATION</w:t>
      </w:r>
    </w:p>
    <w:p w:rsidR="00B1062B" w:rsidRPr="00711D6C" w:rsidRDefault="00B1062B" w:rsidP="00A9732B">
      <w:pPr>
        <w:rPr>
          <w:rFonts w:asciiTheme="majorHAnsi" w:hAnsiTheme="majorHAnsi"/>
          <w:b/>
        </w:rPr>
      </w:pPr>
    </w:p>
    <w:p w:rsidR="00C65E3C" w:rsidRPr="00711D6C" w:rsidRDefault="00C65E3C" w:rsidP="00A9732B">
      <w:pPr>
        <w:rPr>
          <w:rFonts w:asciiTheme="majorHAnsi" w:hAnsiTheme="majorHAnsi"/>
          <w:b/>
        </w:rPr>
      </w:pPr>
    </w:p>
    <w:p w:rsidR="00C65E3C" w:rsidRPr="00711D6C" w:rsidRDefault="00C65E3C" w:rsidP="007C6C77">
      <w:pPr>
        <w:rPr>
          <w:rFonts w:asciiTheme="majorHAnsi" w:hAnsiTheme="majorHAnsi"/>
          <w:b/>
        </w:rPr>
      </w:pPr>
      <w:r w:rsidRPr="00711D6C">
        <w:rPr>
          <w:rFonts w:asciiTheme="majorHAnsi" w:hAnsiTheme="majorHAnsi"/>
          <w:b/>
        </w:rPr>
        <w:t xml:space="preserve">1. </w:t>
      </w:r>
      <w:r w:rsidR="00B1062B" w:rsidRPr="00711D6C">
        <w:rPr>
          <w:rFonts w:asciiTheme="majorHAnsi" w:hAnsiTheme="majorHAnsi"/>
          <w:b/>
        </w:rPr>
        <w:tab/>
      </w:r>
      <w:r w:rsidRPr="00711D6C">
        <w:rPr>
          <w:rFonts w:asciiTheme="majorHAnsi" w:hAnsiTheme="majorHAnsi"/>
          <w:b/>
        </w:rPr>
        <w:t xml:space="preserve">Circumstances </w:t>
      </w:r>
      <w:r w:rsidR="004E4ED3" w:rsidRPr="00711D6C">
        <w:rPr>
          <w:rFonts w:asciiTheme="majorHAnsi" w:hAnsiTheme="majorHAnsi"/>
          <w:b/>
        </w:rPr>
        <w:t>Making the Collection of Information Necessary</w:t>
      </w:r>
    </w:p>
    <w:p w:rsidR="00B1062B" w:rsidRPr="00711D6C" w:rsidRDefault="00B1062B" w:rsidP="00A9732B">
      <w:pPr>
        <w:rPr>
          <w:rFonts w:asciiTheme="majorHAnsi" w:hAnsiTheme="majorHAnsi"/>
        </w:rPr>
      </w:pPr>
    </w:p>
    <w:p w:rsidR="00390E07" w:rsidRPr="00711D6C" w:rsidRDefault="00F2484D" w:rsidP="00825451">
      <w:pPr>
        <w:pStyle w:val="EndnoteText"/>
        <w:ind w:hanging="18"/>
        <w:rPr>
          <w:rFonts w:asciiTheme="majorHAnsi" w:hAnsiTheme="majorHAnsi" w:cs="Times New Roman"/>
          <w:sz w:val="24"/>
          <w:szCs w:val="24"/>
          <w:vertAlign w:val="superscript"/>
        </w:rPr>
      </w:pPr>
      <w:r w:rsidRPr="00711D6C">
        <w:rPr>
          <w:rFonts w:asciiTheme="majorHAnsi" w:hAnsiTheme="majorHAnsi" w:cs="Times New Roman"/>
          <w:sz w:val="24"/>
          <w:szCs w:val="24"/>
        </w:rPr>
        <w:t>Chronic diseases—including heart disease, cancer, stroke, diab</w:t>
      </w:r>
      <w:r w:rsidR="00D160F3" w:rsidRPr="00711D6C">
        <w:rPr>
          <w:rFonts w:asciiTheme="majorHAnsi" w:hAnsiTheme="majorHAnsi" w:cs="Times New Roman"/>
          <w:sz w:val="24"/>
          <w:szCs w:val="24"/>
        </w:rPr>
        <w:t xml:space="preserve">etes, obesity, and related risk </w:t>
      </w:r>
      <w:r w:rsidRPr="00711D6C">
        <w:rPr>
          <w:rFonts w:asciiTheme="majorHAnsi" w:hAnsiTheme="majorHAnsi" w:cs="Times New Roman"/>
          <w:sz w:val="24"/>
          <w:szCs w:val="24"/>
        </w:rPr>
        <w:t>factors, such as tobacco use, physical inactivity, and poor diet—are the leading causes of death and disability in the United States, accounting for 7 of every 10 deaths.  In 2005, 133 million Americans – almost 1 of every 2 adults – had at least one chronic illness</w:t>
      </w:r>
      <w:r w:rsidR="00472C9D" w:rsidRPr="00711D6C">
        <w:rPr>
          <w:rFonts w:asciiTheme="majorHAnsi" w:hAnsiTheme="majorHAnsi" w:cs="Times New Roman"/>
          <w:sz w:val="24"/>
          <w:szCs w:val="24"/>
        </w:rPr>
        <w:t>.</w:t>
      </w:r>
      <w:r w:rsidR="00447C8F">
        <w:rPr>
          <w:rFonts w:asciiTheme="majorHAnsi" w:hAnsiTheme="majorHAnsi" w:cs="Times New Roman"/>
          <w:sz w:val="24"/>
          <w:szCs w:val="24"/>
          <w:vertAlign w:val="superscript"/>
        </w:rPr>
        <w:t>1</w:t>
      </w:r>
      <w:r w:rsidR="00447C8F" w:rsidRPr="00711D6C">
        <w:rPr>
          <w:rFonts w:asciiTheme="majorHAnsi" w:hAnsiTheme="majorHAnsi" w:cs="Times New Roman"/>
          <w:sz w:val="24"/>
          <w:szCs w:val="24"/>
        </w:rPr>
        <w:t xml:space="preserve"> </w:t>
      </w:r>
      <w:proofErr w:type="gramStart"/>
      <w:r w:rsidRPr="00711D6C">
        <w:rPr>
          <w:rFonts w:asciiTheme="majorHAnsi" w:hAnsiTheme="majorHAnsi" w:cs="Times New Roman"/>
          <w:sz w:val="24"/>
          <w:szCs w:val="24"/>
        </w:rPr>
        <w:t>At</w:t>
      </w:r>
      <w:proofErr w:type="gramEnd"/>
      <w:r w:rsidRPr="00711D6C">
        <w:rPr>
          <w:rFonts w:asciiTheme="majorHAnsi" w:hAnsiTheme="majorHAnsi" w:cs="Times New Roman"/>
          <w:sz w:val="24"/>
          <w:szCs w:val="24"/>
        </w:rPr>
        <w:t xml:space="preserve"> the present time, medical care costs for people with chronic diseases account for more than 75% of the nation’s $2.6 trillion medical care costs.  In 2010, the total costs of cardiovascular diseases in the United States were estimated to be $444 billion and treatment costs for heart diseases account for about $1 of every $6 spent on health care in this country</w:t>
      </w:r>
      <w:r w:rsidR="00E957AF" w:rsidRPr="00711D6C">
        <w:rPr>
          <w:rFonts w:asciiTheme="majorHAnsi" w:hAnsiTheme="majorHAnsi" w:cs="Times New Roman"/>
          <w:sz w:val="24"/>
          <w:szCs w:val="24"/>
        </w:rPr>
        <w:t>.</w:t>
      </w:r>
      <w:r w:rsidR="00447C8F">
        <w:rPr>
          <w:rFonts w:asciiTheme="majorHAnsi" w:hAnsiTheme="majorHAnsi" w:cs="Times New Roman"/>
          <w:sz w:val="24"/>
          <w:szCs w:val="24"/>
          <w:vertAlign w:val="superscript"/>
        </w:rPr>
        <w:t>2</w:t>
      </w:r>
      <w:r w:rsidR="00447C8F" w:rsidRPr="00711D6C">
        <w:rPr>
          <w:rFonts w:asciiTheme="majorHAnsi" w:hAnsiTheme="majorHAnsi" w:cs="Times New Roman"/>
          <w:sz w:val="24"/>
          <w:szCs w:val="24"/>
        </w:rPr>
        <w:t xml:space="preserve"> </w:t>
      </w:r>
      <w:proofErr w:type="gramStart"/>
      <w:r w:rsidR="00C363DD" w:rsidRPr="00711D6C">
        <w:rPr>
          <w:rFonts w:asciiTheme="majorHAnsi" w:hAnsiTheme="majorHAnsi" w:cs="Times New Roman"/>
          <w:sz w:val="24"/>
          <w:szCs w:val="24"/>
        </w:rPr>
        <w:t>The</w:t>
      </w:r>
      <w:proofErr w:type="gramEnd"/>
      <w:r w:rsidR="00C363DD" w:rsidRPr="00711D6C">
        <w:rPr>
          <w:rFonts w:asciiTheme="majorHAnsi" w:hAnsiTheme="majorHAnsi" w:cs="Times New Roman"/>
          <w:sz w:val="24"/>
          <w:szCs w:val="24"/>
        </w:rPr>
        <w:t xml:space="preserve"> </w:t>
      </w:r>
      <w:r w:rsidRPr="00711D6C">
        <w:rPr>
          <w:rFonts w:asciiTheme="majorHAnsi" w:hAnsiTheme="majorHAnsi" w:cs="Times New Roman"/>
          <w:sz w:val="24"/>
          <w:szCs w:val="24"/>
        </w:rPr>
        <w:t>direct and indirect costs of diabetes are $174 billion a year.  In 2006, the annual medical cost of obesity to the U.S. health</w:t>
      </w:r>
      <w:r w:rsidR="00E72E43">
        <w:rPr>
          <w:rFonts w:asciiTheme="majorHAnsi" w:hAnsiTheme="majorHAnsi" w:cs="Times New Roman"/>
          <w:sz w:val="24"/>
          <w:szCs w:val="24"/>
        </w:rPr>
        <w:t xml:space="preserve"> </w:t>
      </w:r>
      <w:r w:rsidRPr="00711D6C">
        <w:rPr>
          <w:rFonts w:asciiTheme="majorHAnsi" w:hAnsiTheme="majorHAnsi" w:cs="Times New Roman"/>
          <w:sz w:val="24"/>
          <w:szCs w:val="24"/>
        </w:rPr>
        <w:t>care system was estimated at as much as $147 billion (2008 dollars), almost half of which was financed by the Centers for Medi</w:t>
      </w:r>
      <w:r w:rsidR="00357364" w:rsidRPr="00711D6C">
        <w:rPr>
          <w:rFonts w:asciiTheme="majorHAnsi" w:hAnsiTheme="majorHAnsi" w:cs="Times New Roman"/>
          <w:sz w:val="24"/>
          <w:szCs w:val="24"/>
        </w:rPr>
        <w:t xml:space="preserve">care &amp; Medicaid Services (CMS) </w:t>
      </w:r>
      <w:r w:rsidRPr="00711D6C">
        <w:rPr>
          <w:rFonts w:asciiTheme="majorHAnsi" w:hAnsiTheme="majorHAnsi" w:cs="Times New Roman"/>
          <w:sz w:val="24"/>
          <w:szCs w:val="24"/>
        </w:rPr>
        <w:t>(23% by Medicare and 19% by Medicaid)</w:t>
      </w:r>
      <w:r w:rsidR="00E957AF" w:rsidRPr="00711D6C">
        <w:rPr>
          <w:rFonts w:asciiTheme="majorHAnsi" w:hAnsiTheme="majorHAnsi" w:cs="Times New Roman"/>
          <w:sz w:val="24"/>
          <w:szCs w:val="24"/>
        </w:rPr>
        <w:t>.</w:t>
      </w:r>
      <w:r w:rsidR="00447C8F">
        <w:rPr>
          <w:rFonts w:asciiTheme="majorHAnsi" w:hAnsiTheme="majorHAnsi" w:cs="Times New Roman"/>
          <w:sz w:val="24"/>
          <w:szCs w:val="24"/>
          <w:vertAlign w:val="superscript"/>
        </w:rPr>
        <w:t>3</w:t>
      </w:r>
    </w:p>
    <w:p w:rsidR="0038014B" w:rsidRPr="00711D6C" w:rsidRDefault="00F2484D" w:rsidP="00390E07">
      <w:pPr>
        <w:spacing w:before="30" w:after="30"/>
        <w:ind w:hanging="18"/>
        <w:rPr>
          <w:rFonts w:asciiTheme="majorHAnsi" w:hAnsiTheme="majorHAnsi"/>
        </w:rPr>
      </w:pPr>
      <w:r w:rsidRPr="00711D6C">
        <w:rPr>
          <w:rFonts w:asciiTheme="majorHAnsi" w:hAnsiTheme="majorHAnsi"/>
        </w:rPr>
        <w:t xml:space="preserve">  </w:t>
      </w:r>
    </w:p>
    <w:p w:rsidR="00E72E43" w:rsidRDefault="005B7CF3" w:rsidP="00841DE4">
      <w:pPr>
        <w:rPr>
          <w:rFonts w:asciiTheme="majorHAnsi" w:hAnsiTheme="majorHAnsi" w:cs="Courier New"/>
          <w:bCs/>
        </w:rPr>
      </w:pPr>
      <w:r>
        <w:rPr>
          <w:rFonts w:asciiTheme="majorHAnsi" w:hAnsiTheme="majorHAnsi"/>
        </w:rPr>
        <w:t>The resources available to chronic disease prevention are modest relative to the burden of chronic disease in the</w:t>
      </w:r>
      <w:r w:rsidR="00FF7E9D">
        <w:rPr>
          <w:rFonts w:asciiTheme="majorHAnsi" w:hAnsiTheme="majorHAnsi"/>
        </w:rPr>
        <w:t xml:space="preserve"> U.S. population.  In 2008, CDC’s </w:t>
      </w:r>
      <w:r>
        <w:rPr>
          <w:rFonts w:asciiTheme="majorHAnsi" w:hAnsiTheme="majorHAnsi"/>
        </w:rPr>
        <w:t>National Center for Chronic Disease Prevention and Health Promotion (NCCDPHP) began emphasizing better coordination and integration of chronic disease prevention and health promotion activities within states</w:t>
      </w:r>
      <w:r w:rsidR="00FF7E9D">
        <w:rPr>
          <w:rFonts w:asciiTheme="majorHAnsi" w:hAnsiTheme="majorHAnsi"/>
        </w:rPr>
        <w:t xml:space="preserve">.  The imperative for improving coordination </w:t>
      </w:r>
      <w:r w:rsidR="00451CC9">
        <w:rPr>
          <w:rFonts w:asciiTheme="majorHAnsi" w:hAnsiTheme="majorHAnsi"/>
        </w:rPr>
        <w:t>wa</w:t>
      </w:r>
      <w:r w:rsidR="00FF7E9D">
        <w:rPr>
          <w:rFonts w:asciiTheme="majorHAnsi" w:hAnsiTheme="majorHAnsi"/>
        </w:rPr>
        <w:t>s driv</w:t>
      </w:r>
      <w:r w:rsidR="00451CC9">
        <w:rPr>
          <w:rFonts w:asciiTheme="majorHAnsi" w:hAnsiTheme="majorHAnsi"/>
        </w:rPr>
        <w:t>en by budgetary constraints;</w:t>
      </w:r>
      <w:r w:rsidR="00FF7E9D">
        <w:rPr>
          <w:rFonts w:asciiTheme="majorHAnsi" w:hAnsiTheme="majorHAnsi"/>
        </w:rPr>
        <w:t xml:space="preserve"> </w:t>
      </w:r>
      <w:r w:rsidR="00FF7E9D">
        <w:rPr>
          <w:rFonts w:asciiTheme="majorHAnsi" w:hAnsiTheme="majorHAnsi"/>
        </w:rPr>
        <w:lastRenderedPageBreak/>
        <w:t xml:space="preserve">recognition that the diseases, conditions and risk factors for chronic diseases are interrelated and often co-occur; and </w:t>
      </w:r>
      <w:r w:rsidR="00931B60">
        <w:rPr>
          <w:rFonts w:asciiTheme="majorHAnsi" w:hAnsiTheme="majorHAnsi"/>
        </w:rPr>
        <w:t xml:space="preserve">recognition </w:t>
      </w:r>
      <w:r w:rsidR="00FF7E9D">
        <w:rPr>
          <w:rFonts w:asciiTheme="majorHAnsi" w:hAnsiTheme="majorHAnsi"/>
        </w:rPr>
        <w:t>that the strategies used to address risk factors and improve health are complementary, and often similar</w:t>
      </w:r>
      <w:r w:rsidR="00A6332D">
        <w:rPr>
          <w:rFonts w:asciiTheme="majorHAnsi" w:hAnsiTheme="majorHAnsi"/>
        </w:rPr>
        <w:t>,</w:t>
      </w:r>
      <w:r w:rsidR="00FF7E9D">
        <w:rPr>
          <w:rFonts w:asciiTheme="majorHAnsi" w:hAnsiTheme="majorHAnsi"/>
        </w:rPr>
        <w:t xml:space="preserve"> across programs</w:t>
      </w:r>
      <w:r w:rsidR="00A5212D">
        <w:rPr>
          <w:rFonts w:asciiTheme="majorHAnsi" w:hAnsiTheme="majorHAnsi"/>
        </w:rPr>
        <w:t xml:space="preserve"> that address the prevention and control of heart disease and stroke, diabetes</w:t>
      </w:r>
      <w:r w:rsidR="001D41AF">
        <w:rPr>
          <w:rFonts w:asciiTheme="majorHAnsi" w:hAnsiTheme="majorHAnsi"/>
        </w:rPr>
        <w:t>, obesity, and other chronic conditions</w:t>
      </w:r>
      <w:r w:rsidR="00FF7E9D">
        <w:rPr>
          <w:rFonts w:asciiTheme="majorHAnsi" w:hAnsiTheme="majorHAnsi"/>
        </w:rPr>
        <w:t>.</w:t>
      </w:r>
      <w:r w:rsidR="00E72E43">
        <w:rPr>
          <w:rFonts w:asciiTheme="majorHAnsi" w:hAnsiTheme="majorHAnsi"/>
        </w:rPr>
        <w:t xml:space="preserve">  Given</w:t>
      </w:r>
      <w:r w:rsidR="00C00F08">
        <w:rPr>
          <w:rFonts w:asciiTheme="majorHAnsi" w:hAnsiTheme="majorHAnsi"/>
        </w:rPr>
        <w:t xml:space="preserve"> </w:t>
      </w:r>
      <w:r w:rsidR="005F0BB2">
        <w:rPr>
          <w:rFonts w:asciiTheme="majorHAnsi" w:hAnsiTheme="majorHAnsi"/>
        </w:rPr>
        <w:t>these factors, t</w:t>
      </w:r>
      <w:r w:rsidR="00FE5688" w:rsidRPr="00711D6C">
        <w:rPr>
          <w:rFonts w:asciiTheme="majorHAnsi" w:hAnsiTheme="majorHAnsi"/>
        </w:rPr>
        <w:t>he Public Health</w:t>
      </w:r>
      <w:r w:rsidR="00F2484D" w:rsidRPr="00711D6C">
        <w:rPr>
          <w:rFonts w:asciiTheme="majorHAnsi" w:hAnsiTheme="majorHAnsi"/>
        </w:rPr>
        <w:t xml:space="preserve"> Service Act (PHS Act) </w:t>
      </w:r>
      <w:r w:rsidR="003976FF" w:rsidRPr="00711D6C">
        <w:rPr>
          <w:rFonts w:asciiTheme="majorHAnsi" w:hAnsiTheme="majorHAnsi"/>
        </w:rPr>
        <w:t>provides an important opportunity for states</w:t>
      </w:r>
      <w:r w:rsidR="00F2484D" w:rsidRPr="00711D6C">
        <w:rPr>
          <w:rFonts w:asciiTheme="majorHAnsi" w:hAnsiTheme="majorHAnsi"/>
        </w:rPr>
        <w:t xml:space="preserve"> to adv</w:t>
      </w:r>
      <w:r w:rsidR="003976FF" w:rsidRPr="00711D6C">
        <w:rPr>
          <w:rFonts w:asciiTheme="majorHAnsi" w:hAnsiTheme="majorHAnsi"/>
        </w:rPr>
        <w:t xml:space="preserve">ance public health across the lifespan and to reduce health disparities. </w:t>
      </w:r>
      <w:r w:rsidR="00DA7C10" w:rsidRPr="00711D6C">
        <w:rPr>
          <w:rFonts w:asciiTheme="majorHAnsi" w:hAnsiTheme="majorHAnsi"/>
        </w:rPr>
        <w:t xml:space="preserve">Section </w:t>
      </w:r>
      <w:r w:rsidR="00F2484D" w:rsidRPr="00711D6C">
        <w:rPr>
          <w:rFonts w:asciiTheme="majorHAnsi" w:hAnsiTheme="majorHAnsi"/>
        </w:rPr>
        <w:t>317 (k</w:t>
      </w:r>
      <w:proofErr w:type="gramStart"/>
      <w:r w:rsidR="00F2484D" w:rsidRPr="00711D6C">
        <w:rPr>
          <w:rFonts w:asciiTheme="majorHAnsi" w:hAnsiTheme="majorHAnsi"/>
        </w:rPr>
        <w:t>)(</w:t>
      </w:r>
      <w:proofErr w:type="gramEnd"/>
      <w:r w:rsidR="00F2484D" w:rsidRPr="00711D6C">
        <w:rPr>
          <w:rFonts w:asciiTheme="majorHAnsi" w:hAnsiTheme="majorHAnsi"/>
        </w:rPr>
        <w:t>2)</w:t>
      </w:r>
      <w:r w:rsidR="00DA7C10" w:rsidRPr="00711D6C">
        <w:rPr>
          <w:rFonts w:asciiTheme="majorHAnsi" w:hAnsiTheme="majorHAnsi" w:cs="Courier New"/>
          <w:bCs/>
        </w:rPr>
        <w:t xml:space="preserve"> of the </w:t>
      </w:r>
      <w:r w:rsidR="00F2484D" w:rsidRPr="00711D6C">
        <w:rPr>
          <w:rFonts w:asciiTheme="majorHAnsi" w:hAnsiTheme="majorHAnsi" w:cs="Courier New"/>
          <w:bCs/>
        </w:rPr>
        <w:t>PHS Act</w:t>
      </w:r>
      <w:r w:rsidR="00727429">
        <w:rPr>
          <w:rFonts w:asciiTheme="majorHAnsi" w:hAnsiTheme="majorHAnsi" w:cs="Courier New"/>
          <w:bCs/>
        </w:rPr>
        <w:t xml:space="preserve">, </w:t>
      </w:r>
      <w:r w:rsidR="00727429" w:rsidRPr="00581EC0">
        <w:rPr>
          <w:color w:val="000000" w:themeColor="text1"/>
        </w:rPr>
        <w:t>42 U.S.C. 247b (k)(2)</w:t>
      </w:r>
      <w:r w:rsidR="0012247F" w:rsidRPr="00711D6C">
        <w:rPr>
          <w:rFonts w:asciiTheme="majorHAnsi" w:hAnsiTheme="majorHAnsi"/>
          <w:b/>
        </w:rPr>
        <w:t xml:space="preserve"> </w:t>
      </w:r>
      <w:r w:rsidR="00DA7C10" w:rsidRPr="00711D6C">
        <w:rPr>
          <w:rFonts w:asciiTheme="majorHAnsi" w:hAnsiTheme="majorHAnsi"/>
        </w:rPr>
        <w:t>(</w:t>
      </w:r>
      <w:r w:rsidR="00DA7C10" w:rsidRPr="00711D6C">
        <w:rPr>
          <w:rFonts w:asciiTheme="majorHAnsi" w:hAnsiTheme="majorHAnsi"/>
          <w:b/>
        </w:rPr>
        <w:t>Attachment 1</w:t>
      </w:r>
      <w:r w:rsidR="00127B77">
        <w:rPr>
          <w:rFonts w:asciiTheme="majorHAnsi" w:hAnsiTheme="majorHAnsi"/>
          <w:b/>
        </w:rPr>
        <w:t>a</w:t>
      </w:r>
      <w:r w:rsidR="00DA7C10" w:rsidRPr="00711D6C">
        <w:rPr>
          <w:rFonts w:asciiTheme="majorHAnsi" w:hAnsiTheme="majorHAnsi" w:cs="Courier New"/>
          <w:bCs/>
        </w:rPr>
        <w:t>)</w:t>
      </w:r>
      <w:r w:rsidR="00DA7C10" w:rsidRPr="00711D6C">
        <w:rPr>
          <w:rFonts w:asciiTheme="majorHAnsi" w:hAnsiTheme="majorHAnsi"/>
        </w:rPr>
        <w:t xml:space="preserve"> authorizes</w:t>
      </w:r>
      <w:r w:rsidR="00464F9A" w:rsidRPr="00711D6C">
        <w:rPr>
          <w:rFonts w:asciiTheme="majorHAnsi" w:hAnsiTheme="majorHAnsi"/>
        </w:rPr>
        <w:t xml:space="preserve"> Grants for the implementation, evaluation, and dissemination of evidence-based preventive health activities</w:t>
      </w:r>
      <w:r w:rsidR="005A16ED" w:rsidRPr="00711D6C">
        <w:rPr>
          <w:rFonts w:asciiTheme="majorHAnsi" w:hAnsiTheme="majorHAnsi" w:cs="Courier New"/>
          <w:bCs/>
        </w:rPr>
        <w:t xml:space="preserve">. </w:t>
      </w:r>
      <w:r w:rsidR="00E72E43">
        <w:rPr>
          <w:rFonts w:asciiTheme="majorHAnsi" w:hAnsiTheme="majorHAnsi"/>
        </w:rPr>
        <w:t>Based on</w:t>
      </w:r>
      <w:r w:rsidR="00841DE4">
        <w:rPr>
          <w:rFonts w:asciiTheme="majorHAnsi" w:hAnsiTheme="majorHAnsi"/>
        </w:rPr>
        <w:t xml:space="preserve"> this legislation, the National Center for Chronic Disease Prevention and Health Promotion (NCCDPHP) </w:t>
      </w:r>
      <w:r w:rsidR="007C72B2">
        <w:rPr>
          <w:rFonts w:asciiTheme="majorHAnsi" w:hAnsiTheme="majorHAnsi"/>
        </w:rPr>
        <w:t xml:space="preserve">issued a new Funding Opportunity Announcement (FOA) in 2013 that </w:t>
      </w:r>
      <w:r w:rsidR="007C72B2" w:rsidRPr="00711D6C">
        <w:rPr>
          <w:rFonts w:asciiTheme="majorHAnsi" w:hAnsiTheme="majorHAnsi" w:cs="Courier New"/>
          <w:bCs/>
        </w:rPr>
        <w:t xml:space="preserve">outlines an approach to preventing and reducing the risk factors associated </w:t>
      </w:r>
      <w:r w:rsidR="00B72353">
        <w:rPr>
          <w:rFonts w:asciiTheme="majorHAnsi" w:hAnsiTheme="majorHAnsi" w:cs="Courier New"/>
          <w:bCs/>
        </w:rPr>
        <w:t>with priority chronic diseases</w:t>
      </w:r>
      <w:r w:rsidR="007C72B2">
        <w:rPr>
          <w:rFonts w:asciiTheme="majorHAnsi" w:hAnsiTheme="majorHAnsi" w:cs="Courier New"/>
          <w:bCs/>
        </w:rPr>
        <w:t xml:space="preserve"> (“State Public Health Actions to Prevent and Control Diabetes, Heart Disease, Obesity and Associated Risk Factors and Promote School Health,” </w:t>
      </w:r>
      <w:r w:rsidR="00B72353">
        <w:rPr>
          <w:rFonts w:asciiTheme="majorHAnsi" w:hAnsiTheme="majorHAnsi" w:cs="Courier New"/>
          <w:bCs/>
        </w:rPr>
        <w:t xml:space="preserve">FOA </w:t>
      </w:r>
      <w:r w:rsidR="007C72B2">
        <w:rPr>
          <w:rFonts w:asciiTheme="majorHAnsi" w:hAnsiTheme="majorHAnsi" w:cs="Courier New"/>
          <w:bCs/>
        </w:rPr>
        <w:t>DP13-1305</w:t>
      </w:r>
      <w:r w:rsidR="00C33A96">
        <w:rPr>
          <w:rFonts w:asciiTheme="majorHAnsi" w:hAnsiTheme="majorHAnsi" w:cs="Courier New"/>
          <w:bCs/>
        </w:rPr>
        <w:t>, also called “State Public Health Actions”</w:t>
      </w:r>
      <w:r w:rsidR="007C72B2">
        <w:rPr>
          <w:rFonts w:asciiTheme="majorHAnsi" w:hAnsiTheme="majorHAnsi" w:cs="Courier New"/>
          <w:bCs/>
        </w:rPr>
        <w:t xml:space="preserve">). </w:t>
      </w:r>
    </w:p>
    <w:p w:rsidR="00E72E43" w:rsidRDefault="00E72E43" w:rsidP="00841DE4">
      <w:pPr>
        <w:rPr>
          <w:rFonts w:asciiTheme="majorHAnsi" w:hAnsiTheme="majorHAnsi" w:cs="Courier New"/>
          <w:bCs/>
        </w:rPr>
      </w:pPr>
    </w:p>
    <w:p w:rsidR="00841DE4" w:rsidRPr="00B72353" w:rsidRDefault="007C72B2" w:rsidP="00841DE4">
      <w:pPr>
        <w:rPr>
          <w:rFonts w:asciiTheme="majorHAnsi" w:hAnsiTheme="majorHAnsi"/>
        </w:rPr>
      </w:pPr>
      <w:r>
        <w:rPr>
          <w:rFonts w:asciiTheme="majorHAnsi" w:hAnsiTheme="majorHAnsi" w:cs="Courier New"/>
          <w:bCs/>
        </w:rPr>
        <w:t xml:space="preserve">The new </w:t>
      </w:r>
      <w:r w:rsidR="00E72E43">
        <w:rPr>
          <w:rFonts w:asciiTheme="majorHAnsi" w:hAnsiTheme="majorHAnsi" w:cs="Courier New"/>
          <w:bCs/>
        </w:rPr>
        <w:t xml:space="preserve">State Public Health Actions </w:t>
      </w:r>
      <w:r>
        <w:rPr>
          <w:rFonts w:asciiTheme="majorHAnsi" w:hAnsiTheme="majorHAnsi" w:cs="Courier New"/>
          <w:bCs/>
        </w:rPr>
        <w:t xml:space="preserve">program is a collaborative endeavor involving NCCDPHP’s </w:t>
      </w:r>
      <w:r w:rsidR="00841DE4" w:rsidRPr="00711D6C">
        <w:rPr>
          <w:rFonts w:asciiTheme="majorHAnsi" w:hAnsiTheme="majorHAnsi"/>
        </w:rPr>
        <w:t xml:space="preserve">Division for Heart Disease and Stroke Prevention (DHDSP), the Division of Nutrition, Physical Activity and Obesity (DNPAO), the Division of Diabetes Translation (DDT), and the School Health </w:t>
      </w:r>
      <w:r w:rsidR="00E72E43">
        <w:rPr>
          <w:rFonts w:asciiTheme="majorHAnsi" w:hAnsiTheme="majorHAnsi"/>
        </w:rPr>
        <w:t>B</w:t>
      </w:r>
      <w:r w:rsidR="00841DE4" w:rsidRPr="00711D6C">
        <w:rPr>
          <w:rFonts w:asciiTheme="majorHAnsi" w:hAnsiTheme="majorHAnsi"/>
        </w:rPr>
        <w:t>ranch (SHB) in the Division of Population Health</w:t>
      </w:r>
      <w:r w:rsidR="00E72E43">
        <w:rPr>
          <w:rFonts w:asciiTheme="majorHAnsi" w:hAnsiTheme="majorHAnsi"/>
        </w:rPr>
        <w:t xml:space="preserve"> (DPH)</w:t>
      </w:r>
      <w:r w:rsidR="00841DE4" w:rsidRPr="00711D6C">
        <w:rPr>
          <w:rFonts w:asciiTheme="majorHAnsi" w:hAnsiTheme="majorHAnsi"/>
        </w:rPr>
        <w:t xml:space="preserve">.  </w:t>
      </w:r>
      <w:r w:rsidR="00C33A96" w:rsidRPr="00711D6C">
        <w:rPr>
          <w:rFonts w:asciiTheme="majorHAnsi" w:hAnsiTheme="majorHAnsi"/>
        </w:rPr>
        <w:t xml:space="preserve">Collectively, </w:t>
      </w:r>
      <w:r w:rsidR="00C33A96">
        <w:rPr>
          <w:rFonts w:asciiTheme="majorHAnsi" w:hAnsiTheme="majorHAnsi"/>
        </w:rPr>
        <w:t>these units</w:t>
      </w:r>
      <w:r w:rsidR="00C33A96" w:rsidRPr="00711D6C">
        <w:rPr>
          <w:rFonts w:asciiTheme="majorHAnsi" w:hAnsiTheme="majorHAnsi"/>
        </w:rPr>
        <w:t xml:space="preserve"> have a rich history of working with state departments of health and education to</w:t>
      </w:r>
      <w:r w:rsidR="00D93454">
        <w:rPr>
          <w:rFonts w:asciiTheme="majorHAnsi" w:hAnsiTheme="majorHAnsi"/>
        </w:rPr>
        <w:t xml:space="preserve"> (i</w:t>
      </w:r>
      <w:r w:rsidR="00E72E43">
        <w:rPr>
          <w:rFonts w:asciiTheme="majorHAnsi" w:hAnsiTheme="majorHAnsi"/>
        </w:rPr>
        <w:t>)</w:t>
      </w:r>
      <w:r w:rsidR="00C33A96" w:rsidRPr="00711D6C">
        <w:rPr>
          <w:rFonts w:asciiTheme="majorHAnsi" w:hAnsiTheme="majorHAnsi"/>
        </w:rPr>
        <w:t xml:space="preserve"> increase thei</w:t>
      </w:r>
      <w:r w:rsidR="00C33A96">
        <w:rPr>
          <w:rFonts w:asciiTheme="majorHAnsi" w:hAnsiTheme="majorHAnsi"/>
        </w:rPr>
        <w:t>r ability to implement evidence</w:t>
      </w:r>
      <w:r w:rsidR="00C33A96" w:rsidRPr="00711D6C">
        <w:rPr>
          <w:rFonts w:asciiTheme="majorHAnsi" w:hAnsiTheme="majorHAnsi"/>
        </w:rPr>
        <w:t>–based strategies aimed at reducing risk factors associated with a variety of chronic diseases</w:t>
      </w:r>
      <w:r w:rsidR="00D93454">
        <w:rPr>
          <w:rFonts w:asciiTheme="majorHAnsi" w:hAnsiTheme="majorHAnsi"/>
        </w:rPr>
        <w:t>, and (ii</w:t>
      </w:r>
      <w:r w:rsidR="00E72E43">
        <w:rPr>
          <w:rFonts w:asciiTheme="majorHAnsi" w:hAnsiTheme="majorHAnsi"/>
        </w:rPr>
        <w:t>)</w:t>
      </w:r>
      <w:r w:rsidR="00C33A96" w:rsidRPr="00711D6C">
        <w:rPr>
          <w:rFonts w:asciiTheme="majorHAnsi" w:hAnsiTheme="majorHAnsi"/>
        </w:rPr>
        <w:t xml:space="preserve"> implement activities and strategies that can help reduce complications associated with multiple chronic diseases.  </w:t>
      </w:r>
      <w:r w:rsidR="00C33A96">
        <w:rPr>
          <w:rFonts w:asciiTheme="majorHAnsi" w:hAnsiTheme="majorHAnsi"/>
        </w:rPr>
        <w:t xml:space="preserve">However, the State Public Health Actions </w:t>
      </w:r>
      <w:r w:rsidR="005F0BB2">
        <w:rPr>
          <w:rFonts w:asciiTheme="majorHAnsi" w:hAnsiTheme="majorHAnsi"/>
        </w:rPr>
        <w:t>program</w:t>
      </w:r>
      <w:r w:rsidR="00841DE4" w:rsidRPr="00711D6C">
        <w:rPr>
          <w:rFonts w:asciiTheme="majorHAnsi" w:hAnsiTheme="majorHAnsi"/>
        </w:rPr>
        <w:t xml:space="preserve"> is the first time all 50 states and the District of Columbia are receiving 5-year funding allotments for </w:t>
      </w:r>
      <w:r w:rsidR="00E72E43">
        <w:rPr>
          <w:rFonts w:asciiTheme="majorHAnsi" w:hAnsiTheme="majorHAnsi"/>
        </w:rPr>
        <w:t xml:space="preserve">cross-cutting </w:t>
      </w:r>
      <w:r w:rsidR="005F0BB2" w:rsidRPr="00711D6C">
        <w:rPr>
          <w:rFonts w:asciiTheme="majorHAnsi" w:hAnsiTheme="majorHAnsi"/>
        </w:rPr>
        <w:t>strategies to improve multiple chronic diseases and the risk factors associated with the following public health priorities: uncontrolled hypertension; the prevention and control of diabetes; the incidence of obesity; increased physical activity and healthy eating in children and adults; increased breastfeeding; and improving the management of chronic conditions of students</w:t>
      </w:r>
      <w:r w:rsidR="005F0BB2">
        <w:rPr>
          <w:rFonts w:asciiTheme="majorHAnsi" w:hAnsiTheme="majorHAnsi"/>
        </w:rPr>
        <w:t>.</w:t>
      </w:r>
      <w:r w:rsidR="00841DE4" w:rsidRPr="00711D6C">
        <w:rPr>
          <w:rFonts w:asciiTheme="majorHAnsi" w:hAnsiTheme="majorHAnsi"/>
        </w:rPr>
        <w:t xml:space="preserve">  A list of awardees is provided in (</w:t>
      </w:r>
      <w:r w:rsidR="00841DE4" w:rsidRPr="00711D6C">
        <w:rPr>
          <w:rFonts w:asciiTheme="majorHAnsi" w:hAnsiTheme="majorHAnsi"/>
          <w:b/>
        </w:rPr>
        <w:t xml:space="preserve">Attachment </w:t>
      </w:r>
      <w:r w:rsidR="00CA455E">
        <w:rPr>
          <w:rFonts w:asciiTheme="majorHAnsi" w:hAnsiTheme="majorHAnsi"/>
          <w:b/>
        </w:rPr>
        <w:t>2</w:t>
      </w:r>
      <w:r w:rsidR="00841DE4" w:rsidRPr="00711D6C">
        <w:rPr>
          <w:rFonts w:asciiTheme="majorHAnsi" w:hAnsiTheme="majorHAnsi"/>
          <w:b/>
        </w:rPr>
        <w:t>)</w:t>
      </w:r>
      <w:r w:rsidR="00841DE4" w:rsidRPr="00711D6C">
        <w:rPr>
          <w:rFonts w:asciiTheme="majorHAnsi" w:hAnsiTheme="majorHAnsi"/>
        </w:rPr>
        <w:t xml:space="preserve">.  </w:t>
      </w:r>
    </w:p>
    <w:p w:rsidR="00E416E0" w:rsidRDefault="00E416E0" w:rsidP="00A9732B">
      <w:pPr>
        <w:rPr>
          <w:rFonts w:asciiTheme="majorHAnsi" w:hAnsiTheme="majorHAnsi" w:cs="Courier New"/>
          <w:bCs/>
        </w:rPr>
      </w:pPr>
    </w:p>
    <w:p w:rsidR="0094353D" w:rsidRDefault="00FD6DF9" w:rsidP="00A9732B">
      <w:pPr>
        <w:rPr>
          <w:rFonts w:asciiTheme="majorHAnsi" w:hAnsiTheme="majorHAnsi" w:cs="Courier New"/>
          <w:bCs/>
        </w:rPr>
      </w:pPr>
      <w:r w:rsidRPr="00711D6C">
        <w:rPr>
          <w:rFonts w:asciiTheme="majorHAnsi" w:hAnsiTheme="majorHAnsi" w:cs="Courier New"/>
          <w:bCs/>
        </w:rPr>
        <w:t xml:space="preserve">The activities and strategies outlined in </w:t>
      </w:r>
      <w:r w:rsidR="00B72353">
        <w:rPr>
          <w:rFonts w:asciiTheme="majorHAnsi" w:hAnsiTheme="majorHAnsi" w:cs="Courier New"/>
          <w:bCs/>
        </w:rPr>
        <w:t>the State Public Health Actions program</w:t>
      </w:r>
      <w:r w:rsidRPr="00711D6C">
        <w:rPr>
          <w:rFonts w:asciiTheme="majorHAnsi" w:hAnsiTheme="majorHAnsi" w:cs="Courier New"/>
          <w:bCs/>
        </w:rPr>
        <w:t xml:space="preserve"> are organized by the four chronic disease prevention and health promotion domains: </w:t>
      </w:r>
    </w:p>
    <w:p w:rsidR="0094353D" w:rsidRDefault="00FD6DF9" w:rsidP="00AD3BE4">
      <w:pPr>
        <w:ind w:left="1080" w:hanging="360"/>
        <w:rPr>
          <w:rFonts w:asciiTheme="majorHAnsi" w:hAnsiTheme="majorHAnsi" w:cs="Courier New"/>
          <w:bCs/>
        </w:rPr>
      </w:pPr>
      <w:r w:rsidRPr="00711D6C">
        <w:rPr>
          <w:rFonts w:asciiTheme="majorHAnsi" w:hAnsiTheme="majorHAnsi" w:cs="Courier New"/>
          <w:bCs/>
        </w:rPr>
        <w:t xml:space="preserve">1) </w:t>
      </w:r>
      <w:r w:rsidR="0094353D">
        <w:rPr>
          <w:rFonts w:asciiTheme="majorHAnsi" w:hAnsiTheme="majorHAnsi" w:cs="Courier New"/>
          <w:bCs/>
        </w:rPr>
        <w:tab/>
      </w:r>
      <w:r w:rsidRPr="00711D6C">
        <w:rPr>
          <w:rFonts w:asciiTheme="majorHAnsi" w:hAnsiTheme="majorHAnsi" w:cs="Courier New"/>
          <w:bCs/>
          <w:i/>
        </w:rPr>
        <w:t>Epidemiology and surveillance</w:t>
      </w:r>
      <w:r w:rsidRPr="00711D6C">
        <w:rPr>
          <w:rFonts w:asciiTheme="majorHAnsi" w:hAnsiTheme="majorHAnsi" w:cs="Courier New"/>
          <w:bCs/>
        </w:rPr>
        <w:t xml:space="preserve">; </w:t>
      </w:r>
    </w:p>
    <w:p w:rsidR="0094353D" w:rsidRDefault="00FD6DF9" w:rsidP="00AD3BE4">
      <w:pPr>
        <w:ind w:left="1080" w:hanging="360"/>
        <w:rPr>
          <w:rFonts w:asciiTheme="majorHAnsi" w:hAnsiTheme="majorHAnsi" w:cs="Courier New"/>
          <w:bCs/>
        </w:rPr>
      </w:pPr>
      <w:r w:rsidRPr="00711D6C">
        <w:rPr>
          <w:rFonts w:asciiTheme="majorHAnsi" w:hAnsiTheme="majorHAnsi" w:cs="Courier New"/>
          <w:bCs/>
        </w:rPr>
        <w:t xml:space="preserve">2) </w:t>
      </w:r>
      <w:r w:rsidR="0094353D">
        <w:rPr>
          <w:rFonts w:asciiTheme="majorHAnsi" w:hAnsiTheme="majorHAnsi" w:cs="Courier New"/>
          <w:bCs/>
        </w:rPr>
        <w:tab/>
      </w:r>
      <w:r w:rsidRPr="00711D6C">
        <w:rPr>
          <w:rFonts w:asciiTheme="majorHAnsi" w:hAnsiTheme="majorHAnsi" w:cs="Courier New"/>
          <w:bCs/>
          <w:i/>
        </w:rPr>
        <w:t xml:space="preserve">Environmental approaches </w:t>
      </w:r>
      <w:r w:rsidRPr="00711D6C">
        <w:rPr>
          <w:rFonts w:asciiTheme="majorHAnsi" w:hAnsiTheme="majorHAnsi" w:cs="Courier New"/>
          <w:bCs/>
        </w:rPr>
        <w:t xml:space="preserve">that promote health and support and reinforce healthful behaviors; </w:t>
      </w:r>
    </w:p>
    <w:p w:rsidR="0094353D" w:rsidRDefault="00FD6DF9" w:rsidP="00AD3BE4">
      <w:pPr>
        <w:ind w:left="1080" w:hanging="360"/>
        <w:rPr>
          <w:rFonts w:asciiTheme="majorHAnsi" w:hAnsiTheme="majorHAnsi" w:cs="Courier New"/>
          <w:bCs/>
        </w:rPr>
      </w:pPr>
      <w:r w:rsidRPr="00711D6C">
        <w:rPr>
          <w:rFonts w:asciiTheme="majorHAnsi" w:hAnsiTheme="majorHAnsi" w:cs="Courier New"/>
          <w:bCs/>
        </w:rPr>
        <w:t xml:space="preserve">3) </w:t>
      </w:r>
      <w:r w:rsidR="0094353D">
        <w:rPr>
          <w:rFonts w:asciiTheme="majorHAnsi" w:hAnsiTheme="majorHAnsi" w:cs="Courier New"/>
          <w:bCs/>
        </w:rPr>
        <w:tab/>
      </w:r>
      <w:r w:rsidRPr="00711D6C">
        <w:rPr>
          <w:rFonts w:asciiTheme="majorHAnsi" w:hAnsiTheme="majorHAnsi" w:cs="Courier New"/>
          <w:bCs/>
          <w:i/>
        </w:rPr>
        <w:t xml:space="preserve">Health system interventions </w:t>
      </w:r>
      <w:r w:rsidRPr="00711D6C">
        <w:rPr>
          <w:rFonts w:asciiTheme="majorHAnsi" w:hAnsiTheme="majorHAnsi" w:cs="Courier New"/>
          <w:bCs/>
        </w:rPr>
        <w:t xml:space="preserve">to improve the effective delivery and use of clinical and other preventive services; and </w:t>
      </w:r>
    </w:p>
    <w:p w:rsidR="0094353D" w:rsidRDefault="00FD6DF9" w:rsidP="00AD3BE4">
      <w:pPr>
        <w:ind w:left="1080" w:hanging="360"/>
        <w:rPr>
          <w:rFonts w:asciiTheme="majorHAnsi" w:hAnsiTheme="majorHAnsi" w:cs="Courier New"/>
          <w:bCs/>
        </w:rPr>
      </w:pPr>
      <w:r w:rsidRPr="00711D6C">
        <w:rPr>
          <w:rFonts w:asciiTheme="majorHAnsi" w:hAnsiTheme="majorHAnsi" w:cs="Courier New"/>
          <w:bCs/>
        </w:rPr>
        <w:t xml:space="preserve">4) </w:t>
      </w:r>
      <w:r w:rsidR="0094353D">
        <w:rPr>
          <w:rFonts w:asciiTheme="majorHAnsi" w:hAnsiTheme="majorHAnsi" w:cs="Courier New"/>
          <w:bCs/>
        </w:rPr>
        <w:tab/>
      </w:r>
      <w:r w:rsidRPr="00711D6C">
        <w:rPr>
          <w:rFonts w:asciiTheme="majorHAnsi" w:hAnsiTheme="majorHAnsi" w:cs="Courier New"/>
          <w:bCs/>
          <w:i/>
        </w:rPr>
        <w:t>Community-clinical linkages</w:t>
      </w:r>
      <w:r w:rsidRPr="00711D6C">
        <w:rPr>
          <w:rFonts w:asciiTheme="majorHAnsi" w:hAnsiTheme="majorHAnsi" w:cs="Courier New"/>
          <w:bCs/>
        </w:rPr>
        <w:t xml:space="preserve"> to support cardiovascular disease (CVD) and diabetes prevention and control efforts and the management of chronic disease</w:t>
      </w:r>
      <w:r w:rsidRPr="00711D6C">
        <w:rPr>
          <w:rFonts w:asciiTheme="majorHAnsi" w:hAnsiTheme="majorHAnsi" w:cs="Courier New"/>
          <w:bCs/>
          <w:i/>
        </w:rPr>
        <w:t>s</w:t>
      </w:r>
      <w:r w:rsidRPr="00711D6C">
        <w:rPr>
          <w:rFonts w:asciiTheme="majorHAnsi" w:hAnsiTheme="majorHAnsi" w:cs="Courier New"/>
          <w:bCs/>
        </w:rPr>
        <w:t xml:space="preserve">.  </w:t>
      </w:r>
    </w:p>
    <w:p w:rsidR="0094353D" w:rsidRDefault="0094353D" w:rsidP="0094353D">
      <w:pPr>
        <w:rPr>
          <w:rFonts w:asciiTheme="majorHAnsi" w:hAnsiTheme="majorHAnsi" w:cs="Courier New"/>
          <w:bCs/>
        </w:rPr>
      </w:pPr>
    </w:p>
    <w:p w:rsidR="00E61040" w:rsidRPr="00711D6C" w:rsidRDefault="00FD6DF9" w:rsidP="0094353D">
      <w:pPr>
        <w:rPr>
          <w:rFonts w:asciiTheme="majorHAnsi" w:hAnsiTheme="majorHAnsi" w:cs="Courier New"/>
          <w:bCs/>
        </w:rPr>
      </w:pPr>
      <w:r w:rsidRPr="00711D6C">
        <w:rPr>
          <w:rFonts w:asciiTheme="majorHAnsi" w:hAnsiTheme="majorHAnsi" w:cs="Courier New"/>
          <w:bCs/>
        </w:rPr>
        <w:t xml:space="preserve">The four domains framework promotes simultaneous work to address multiple chronic diseases and risk factors.  Domain 1 encompasses both epidemiologic and surveillance methods to support gathering, analyzing, and disseminating population health data and evaluation methods to inform, prioritize, and monitor the delivery of the interventions in </w:t>
      </w:r>
      <w:r w:rsidRPr="00711D6C">
        <w:rPr>
          <w:rFonts w:asciiTheme="majorHAnsi" w:hAnsiTheme="majorHAnsi" w:cs="Courier New"/>
          <w:bCs/>
        </w:rPr>
        <w:lastRenderedPageBreak/>
        <w:t xml:space="preserve">Domains 2-4.  Domain 2 includes interventions that address the underlying causes of chronic disease. Domains 3 and 4 include interventions that strengthen systems and resources for early detection and better management of chronic diseases.  Collectively, the work conducted through this chronic disease and health promotion framework </w:t>
      </w:r>
      <w:r w:rsidR="003F65BE">
        <w:rPr>
          <w:rFonts w:asciiTheme="majorHAnsi" w:hAnsiTheme="majorHAnsi" w:cs="Courier New"/>
          <w:bCs/>
        </w:rPr>
        <w:t>will promote</w:t>
      </w:r>
      <w:r w:rsidRPr="00711D6C">
        <w:rPr>
          <w:rFonts w:asciiTheme="majorHAnsi" w:hAnsiTheme="majorHAnsi" w:cs="Courier New"/>
          <w:bCs/>
        </w:rPr>
        <w:t xml:space="preserve"> a healthier society that delivers healthier students to our schools and early care and education centers, healthier workers to our businesses and employers, and a healthier population to the health care system.  </w:t>
      </w:r>
      <w:r w:rsidR="005A16ED" w:rsidRPr="00711D6C">
        <w:rPr>
          <w:rFonts w:asciiTheme="majorHAnsi" w:hAnsiTheme="majorHAnsi" w:cs="Courier New"/>
          <w:bCs/>
        </w:rPr>
        <w:t xml:space="preserve"> </w:t>
      </w:r>
    </w:p>
    <w:p w:rsidR="00FD6DF9" w:rsidRPr="00711D6C" w:rsidRDefault="00FD6DF9" w:rsidP="00A9732B">
      <w:pPr>
        <w:rPr>
          <w:rFonts w:asciiTheme="majorHAnsi" w:hAnsiTheme="majorHAnsi"/>
        </w:rPr>
      </w:pPr>
    </w:p>
    <w:p w:rsidR="004D28CB" w:rsidRPr="00711D6C" w:rsidRDefault="00DC2F36" w:rsidP="00EB0BC9">
      <w:pPr>
        <w:rPr>
          <w:rFonts w:asciiTheme="majorHAnsi" w:hAnsiTheme="majorHAnsi" w:cs="Calibri"/>
          <w:color w:val="000000"/>
        </w:rPr>
      </w:pPr>
      <w:r>
        <w:rPr>
          <w:rFonts w:asciiTheme="majorHAnsi" w:hAnsiTheme="majorHAnsi"/>
        </w:rPr>
        <w:t xml:space="preserve">All State Public Health Action awardees are funded for Basic activities including health promotion, epidemiology, and surveillance (Domain 1).  In addition, some awardees are funded for </w:t>
      </w:r>
      <w:r w:rsidR="00F87600">
        <w:rPr>
          <w:rFonts w:asciiTheme="majorHAnsi" w:hAnsiTheme="majorHAnsi"/>
        </w:rPr>
        <w:t xml:space="preserve">more extensive and wider-reaching </w:t>
      </w:r>
      <w:r>
        <w:rPr>
          <w:rFonts w:asciiTheme="majorHAnsi" w:hAnsiTheme="majorHAnsi"/>
        </w:rPr>
        <w:t>Enhanced activities</w:t>
      </w:r>
      <w:r w:rsidR="00F87600">
        <w:rPr>
          <w:rFonts w:asciiTheme="majorHAnsi" w:hAnsiTheme="majorHAnsi"/>
        </w:rPr>
        <w:t xml:space="preserve"> that include </w:t>
      </w:r>
      <w:r w:rsidR="00AD4D9F">
        <w:rPr>
          <w:rFonts w:asciiTheme="majorHAnsi" w:hAnsiTheme="majorHAnsi"/>
        </w:rPr>
        <w:t>impleme</w:t>
      </w:r>
      <w:r w:rsidR="00F87600">
        <w:rPr>
          <w:rFonts w:asciiTheme="majorHAnsi" w:hAnsiTheme="majorHAnsi"/>
        </w:rPr>
        <w:t>ntation of evidence-based health promotion and disease prevention strategies in Domains 2, 3, and 4</w:t>
      </w:r>
      <w:r>
        <w:rPr>
          <w:rFonts w:asciiTheme="majorHAnsi" w:hAnsiTheme="majorHAnsi"/>
        </w:rPr>
        <w:t>.</w:t>
      </w:r>
      <w:r w:rsidR="004672AF">
        <w:rPr>
          <w:rFonts w:asciiTheme="majorHAnsi" w:hAnsiTheme="majorHAnsi"/>
        </w:rPr>
        <w:t xml:space="preserve">  </w:t>
      </w:r>
      <w:r w:rsidR="00AD3A9E" w:rsidRPr="002A271C">
        <w:rPr>
          <w:rFonts w:asciiTheme="majorHAnsi" w:hAnsiTheme="majorHAnsi" w:cs="Courier New"/>
        </w:rPr>
        <w:t xml:space="preserve">In 2014, </w:t>
      </w:r>
      <w:r w:rsidR="00937005">
        <w:rPr>
          <w:rFonts w:asciiTheme="majorHAnsi" w:hAnsiTheme="majorHAnsi" w:cs="Courier New"/>
        </w:rPr>
        <w:t xml:space="preserve">all awardees received supplemental funding to increase program activities.  </w:t>
      </w:r>
      <w:r w:rsidR="00AD3A9E" w:rsidRPr="002A271C">
        <w:rPr>
          <w:rFonts w:asciiTheme="majorHAnsi" w:hAnsiTheme="majorHAnsi" w:cs="Courier New"/>
        </w:rPr>
        <w:t xml:space="preserve">Basic-level awardees received supplemental funding to incorporate a number of additional </w:t>
      </w:r>
      <w:r w:rsidR="00937005">
        <w:rPr>
          <w:rFonts w:asciiTheme="majorHAnsi" w:hAnsiTheme="majorHAnsi" w:cs="Courier New"/>
        </w:rPr>
        <w:t>interventions</w:t>
      </w:r>
      <w:r w:rsidR="00AD3A9E" w:rsidRPr="002A271C">
        <w:rPr>
          <w:rFonts w:asciiTheme="majorHAnsi" w:hAnsiTheme="majorHAnsi" w:cs="Courier New"/>
        </w:rPr>
        <w:t xml:space="preserve"> also being implemented by awardees funded at the Enhanced level.</w:t>
      </w:r>
      <w:r w:rsidR="00AD3A9E">
        <w:rPr>
          <w:rFonts w:asciiTheme="majorHAnsi" w:hAnsiTheme="majorHAnsi"/>
        </w:rPr>
        <w:t xml:space="preserve">  </w:t>
      </w:r>
      <w:r w:rsidR="00937005">
        <w:rPr>
          <w:rFonts w:asciiTheme="majorHAnsi" w:hAnsiTheme="majorHAnsi"/>
        </w:rPr>
        <w:t xml:space="preserve">Enhanced-level awardees received additional funds to increase the number and intensity of activities occurring within already selected interventions.  </w:t>
      </w:r>
      <w:r w:rsidR="00AD3A9E">
        <w:rPr>
          <w:rFonts w:asciiTheme="majorHAnsi" w:hAnsiTheme="majorHAnsi"/>
        </w:rPr>
        <w:t>The s</w:t>
      </w:r>
      <w:r w:rsidR="004672AF" w:rsidRPr="00AD3A9E">
        <w:rPr>
          <w:rFonts w:asciiTheme="majorHAnsi" w:hAnsiTheme="majorHAnsi"/>
        </w:rPr>
        <w:t xml:space="preserve">upplemental funding </w:t>
      </w:r>
      <w:r w:rsidR="00AD3A9E">
        <w:rPr>
          <w:rFonts w:asciiTheme="majorHAnsi" w:hAnsiTheme="majorHAnsi"/>
        </w:rPr>
        <w:t xml:space="preserve">was </w:t>
      </w:r>
      <w:r w:rsidR="004672AF" w:rsidRPr="00AD3A9E">
        <w:rPr>
          <w:rFonts w:asciiTheme="majorHAnsi" w:hAnsiTheme="majorHAnsi"/>
        </w:rPr>
        <w:t xml:space="preserve">provided by the </w:t>
      </w:r>
      <w:r w:rsidR="004672AF" w:rsidRPr="002A271C">
        <w:rPr>
          <w:rFonts w:asciiTheme="majorHAnsi" w:hAnsiTheme="majorHAnsi" w:cs="Shruti"/>
        </w:rPr>
        <w:t>Patient Protection and Affordable Care Act, Prevention and Public Health Fund</w:t>
      </w:r>
      <w:r w:rsidR="004672AF" w:rsidRPr="00AD3A9E">
        <w:rPr>
          <w:rFonts w:asciiTheme="majorHAnsi" w:hAnsiTheme="majorHAnsi" w:cs="Shruti"/>
        </w:rPr>
        <w:t xml:space="preserve"> (</w:t>
      </w:r>
      <w:r w:rsidR="004672AF" w:rsidRPr="002A271C">
        <w:rPr>
          <w:rFonts w:asciiTheme="majorHAnsi" w:hAnsiTheme="majorHAnsi" w:cs="Shruti"/>
          <w:b/>
        </w:rPr>
        <w:t>Attachment 1b</w:t>
      </w:r>
      <w:r w:rsidR="004672AF" w:rsidRPr="00AD3A9E">
        <w:rPr>
          <w:rFonts w:asciiTheme="majorHAnsi" w:hAnsiTheme="majorHAnsi" w:cs="Shruti"/>
        </w:rPr>
        <w:t>)</w:t>
      </w:r>
      <w:r w:rsidR="004672AF">
        <w:rPr>
          <w:rFonts w:asciiTheme="majorHAnsi" w:hAnsiTheme="majorHAnsi" w:cs="Shruti"/>
        </w:rPr>
        <w:t xml:space="preserve">. </w:t>
      </w:r>
      <w:r w:rsidR="00B72353">
        <w:rPr>
          <w:rFonts w:asciiTheme="majorHAnsi" w:hAnsiTheme="majorHAnsi"/>
        </w:rPr>
        <w:t xml:space="preserve">CDC requests OMB approval to collect information from these awardees to monitor their progress and assist them in achieving their objectives. </w:t>
      </w:r>
      <w:r w:rsidR="003F65BE">
        <w:rPr>
          <w:rFonts w:asciiTheme="majorHAnsi" w:hAnsiTheme="majorHAnsi"/>
        </w:rPr>
        <w:t>Information collection and reporting</w:t>
      </w:r>
      <w:r w:rsidR="00D33D76">
        <w:rPr>
          <w:rFonts w:asciiTheme="majorHAnsi" w:hAnsiTheme="majorHAnsi"/>
        </w:rPr>
        <w:t xml:space="preserve"> will be organized by domain, thus, report</w:t>
      </w:r>
      <w:r w:rsidR="00AD4D9F">
        <w:rPr>
          <w:rFonts w:asciiTheme="majorHAnsi" w:hAnsiTheme="majorHAnsi"/>
        </w:rPr>
        <w:t xml:space="preserve">ing </w:t>
      </w:r>
      <w:r w:rsidR="00D33D76">
        <w:rPr>
          <w:rFonts w:asciiTheme="majorHAnsi" w:hAnsiTheme="majorHAnsi"/>
        </w:rPr>
        <w:t>burden will be greater</w:t>
      </w:r>
      <w:r w:rsidR="00AD4D9F">
        <w:rPr>
          <w:rFonts w:asciiTheme="majorHAnsi" w:hAnsiTheme="majorHAnsi"/>
        </w:rPr>
        <w:t xml:space="preserve"> for awardees </w:t>
      </w:r>
      <w:r w:rsidR="00D33D76">
        <w:rPr>
          <w:rFonts w:asciiTheme="majorHAnsi" w:hAnsiTheme="majorHAnsi"/>
        </w:rPr>
        <w:t xml:space="preserve">that participate in Enhanced activities. </w:t>
      </w:r>
    </w:p>
    <w:p w:rsidR="000A7F5F" w:rsidRPr="00711D6C" w:rsidRDefault="000A7F5F" w:rsidP="00A9732B">
      <w:pPr>
        <w:rPr>
          <w:rFonts w:asciiTheme="majorHAnsi" w:hAnsiTheme="majorHAnsi"/>
        </w:rPr>
      </w:pPr>
    </w:p>
    <w:p w:rsidR="00E47E52" w:rsidRPr="00711D6C" w:rsidRDefault="000A7F5F" w:rsidP="00A9732B">
      <w:pPr>
        <w:rPr>
          <w:rFonts w:asciiTheme="majorHAnsi" w:hAnsiTheme="majorHAnsi"/>
        </w:rPr>
      </w:pPr>
      <w:r w:rsidRPr="00711D6C">
        <w:rPr>
          <w:rFonts w:asciiTheme="majorHAnsi" w:hAnsiTheme="majorHAnsi"/>
        </w:rPr>
        <w:t xml:space="preserve">Funded grantees will monitor and report progress on their work plan objectives, activities, </w:t>
      </w:r>
      <w:r w:rsidR="00B72353">
        <w:rPr>
          <w:rFonts w:asciiTheme="majorHAnsi" w:hAnsiTheme="majorHAnsi"/>
        </w:rPr>
        <w:t xml:space="preserve">and </w:t>
      </w:r>
      <w:r w:rsidRPr="00711D6C">
        <w:rPr>
          <w:rFonts w:asciiTheme="majorHAnsi" w:hAnsiTheme="majorHAnsi"/>
        </w:rPr>
        <w:t>performance measures</w:t>
      </w:r>
      <w:r w:rsidR="00B72353">
        <w:rPr>
          <w:rFonts w:asciiTheme="majorHAnsi" w:hAnsiTheme="majorHAnsi"/>
        </w:rPr>
        <w:t xml:space="preserve">. Two related tools have been developed to collect this information: </w:t>
      </w:r>
      <w:r w:rsidR="00C363DD" w:rsidRPr="00711D6C">
        <w:rPr>
          <w:rFonts w:asciiTheme="majorHAnsi" w:hAnsiTheme="majorHAnsi"/>
        </w:rPr>
        <w:t xml:space="preserve"> </w:t>
      </w:r>
      <w:r w:rsidR="00B72353">
        <w:rPr>
          <w:rFonts w:asciiTheme="majorHAnsi" w:hAnsiTheme="majorHAnsi"/>
        </w:rPr>
        <w:t>a Work Plan Tool (</w:t>
      </w:r>
      <w:r w:rsidR="00B72353" w:rsidRPr="00E01669">
        <w:rPr>
          <w:rFonts w:asciiTheme="majorHAnsi" w:hAnsiTheme="majorHAnsi"/>
          <w:b/>
        </w:rPr>
        <w:t>Attachment 4a</w:t>
      </w:r>
      <w:r w:rsidR="00B72353">
        <w:rPr>
          <w:rFonts w:asciiTheme="majorHAnsi" w:hAnsiTheme="majorHAnsi"/>
        </w:rPr>
        <w:t>) and a Budget Tool (</w:t>
      </w:r>
      <w:r w:rsidR="00B72353" w:rsidRPr="00E01669">
        <w:rPr>
          <w:rFonts w:asciiTheme="majorHAnsi" w:hAnsiTheme="majorHAnsi"/>
          <w:b/>
        </w:rPr>
        <w:t>Attachment 4b</w:t>
      </w:r>
      <w:r w:rsidR="00B72353">
        <w:rPr>
          <w:rFonts w:asciiTheme="majorHAnsi" w:hAnsiTheme="majorHAnsi"/>
        </w:rPr>
        <w:t>). In addition, each awardee will develop an e</w:t>
      </w:r>
      <w:r w:rsidR="00C363DD" w:rsidRPr="00711D6C">
        <w:rPr>
          <w:rFonts w:asciiTheme="majorHAnsi" w:hAnsiTheme="majorHAnsi"/>
        </w:rPr>
        <w:t xml:space="preserve">valuation plan </w:t>
      </w:r>
      <w:r w:rsidR="00B72353">
        <w:rPr>
          <w:rFonts w:asciiTheme="majorHAnsi" w:hAnsiTheme="majorHAnsi"/>
        </w:rPr>
        <w:t>and</w:t>
      </w:r>
      <w:r w:rsidR="002A0C01" w:rsidRPr="00711D6C">
        <w:rPr>
          <w:rFonts w:asciiTheme="majorHAnsi" w:hAnsiTheme="majorHAnsi"/>
        </w:rPr>
        <w:t xml:space="preserve"> report</w:t>
      </w:r>
      <w:r w:rsidR="00B72353">
        <w:rPr>
          <w:rFonts w:asciiTheme="majorHAnsi" w:hAnsiTheme="majorHAnsi"/>
        </w:rPr>
        <w:t xml:space="preserve"> relevant information</w:t>
      </w:r>
      <w:r w:rsidR="002A0C01" w:rsidRPr="00711D6C">
        <w:rPr>
          <w:rFonts w:asciiTheme="majorHAnsi" w:hAnsiTheme="majorHAnsi"/>
        </w:rPr>
        <w:t xml:space="preserve"> using </w:t>
      </w:r>
      <w:r w:rsidR="00B72353">
        <w:rPr>
          <w:rFonts w:asciiTheme="majorHAnsi" w:hAnsiTheme="majorHAnsi"/>
        </w:rPr>
        <w:t>an</w:t>
      </w:r>
      <w:r w:rsidR="002A0C01" w:rsidRPr="00711D6C">
        <w:rPr>
          <w:rFonts w:asciiTheme="majorHAnsi" w:hAnsiTheme="majorHAnsi"/>
        </w:rPr>
        <w:t xml:space="preserve"> Evaluation Plan Reporting Tool</w:t>
      </w:r>
      <w:r w:rsidR="00B72353">
        <w:rPr>
          <w:rFonts w:asciiTheme="majorHAnsi" w:hAnsiTheme="majorHAnsi"/>
        </w:rPr>
        <w:t xml:space="preserve"> (</w:t>
      </w:r>
      <w:r w:rsidR="00B72353" w:rsidRPr="00E01669">
        <w:rPr>
          <w:rFonts w:asciiTheme="majorHAnsi" w:hAnsiTheme="majorHAnsi"/>
          <w:b/>
        </w:rPr>
        <w:t>Attachments 4c and 4d</w:t>
      </w:r>
      <w:r w:rsidR="00B72353">
        <w:rPr>
          <w:rFonts w:asciiTheme="majorHAnsi" w:hAnsiTheme="majorHAnsi"/>
        </w:rPr>
        <w:t>)</w:t>
      </w:r>
      <w:r w:rsidR="002A0C01" w:rsidRPr="00711D6C">
        <w:rPr>
          <w:rFonts w:asciiTheme="majorHAnsi" w:hAnsiTheme="majorHAnsi"/>
        </w:rPr>
        <w:t>.</w:t>
      </w:r>
      <w:r w:rsidR="00081659">
        <w:rPr>
          <w:rFonts w:asciiTheme="majorHAnsi" w:hAnsiTheme="majorHAnsi"/>
        </w:rPr>
        <w:t xml:space="preserve">  Information will be transmitted to CDC electronically through an FTP site (</w:t>
      </w:r>
      <w:r w:rsidR="00081659" w:rsidRPr="00E01669">
        <w:rPr>
          <w:rFonts w:asciiTheme="majorHAnsi" w:hAnsiTheme="majorHAnsi"/>
          <w:b/>
        </w:rPr>
        <w:t>Attachment 4e</w:t>
      </w:r>
      <w:r w:rsidR="00081659">
        <w:rPr>
          <w:rFonts w:asciiTheme="majorHAnsi" w:hAnsiTheme="majorHAnsi"/>
        </w:rPr>
        <w:t>).</w:t>
      </w:r>
    </w:p>
    <w:p w:rsidR="00E47E52" w:rsidRPr="00D6687A" w:rsidRDefault="00E47E52" w:rsidP="00D6687A">
      <w:pPr>
        <w:rPr>
          <w:rFonts w:asciiTheme="majorHAnsi" w:hAnsiTheme="majorHAnsi" w:cs="Calibri"/>
          <w:b/>
          <w:bCs/>
          <w:i/>
        </w:rPr>
      </w:pPr>
    </w:p>
    <w:p w:rsidR="00B1062B" w:rsidRPr="00711D6C" w:rsidRDefault="008C677F" w:rsidP="00EB0BC9">
      <w:pPr>
        <w:spacing w:after="120"/>
        <w:rPr>
          <w:rFonts w:asciiTheme="majorHAnsi" w:hAnsiTheme="majorHAnsi"/>
        </w:rPr>
      </w:pPr>
      <w:r w:rsidRPr="00711D6C">
        <w:rPr>
          <w:rFonts w:asciiTheme="majorHAnsi" w:hAnsiTheme="majorHAnsi"/>
        </w:rPr>
        <w:t xml:space="preserve">CDC plans to </w:t>
      </w:r>
      <w:r w:rsidR="00276AB8" w:rsidRPr="00711D6C">
        <w:rPr>
          <w:rFonts w:asciiTheme="majorHAnsi" w:hAnsiTheme="majorHAnsi"/>
        </w:rPr>
        <w:t xml:space="preserve">begin using the </w:t>
      </w:r>
      <w:r w:rsidR="00E47E52" w:rsidRPr="00711D6C">
        <w:rPr>
          <w:rFonts w:asciiTheme="majorHAnsi" w:hAnsiTheme="majorHAnsi"/>
        </w:rPr>
        <w:t>proposed performance monitoring tool</w:t>
      </w:r>
      <w:r w:rsidR="002A0C01" w:rsidRPr="00711D6C">
        <w:rPr>
          <w:rFonts w:asciiTheme="majorHAnsi" w:hAnsiTheme="majorHAnsi"/>
        </w:rPr>
        <w:t>s</w:t>
      </w:r>
      <w:r w:rsidR="00276AB8" w:rsidRPr="00711D6C">
        <w:rPr>
          <w:rFonts w:asciiTheme="majorHAnsi" w:hAnsiTheme="majorHAnsi"/>
        </w:rPr>
        <w:t xml:space="preserve"> immediately upon receipt of OMB approval</w:t>
      </w:r>
      <w:r w:rsidRPr="00711D6C">
        <w:rPr>
          <w:rFonts w:asciiTheme="majorHAnsi" w:hAnsiTheme="majorHAnsi"/>
        </w:rPr>
        <w:t>.</w:t>
      </w:r>
      <w:r w:rsidR="00201653" w:rsidRPr="00711D6C">
        <w:rPr>
          <w:rFonts w:asciiTheme="majorHAnsi" w:hAnsiTheme="majorHAnsi"/>
        </w:rPr>
        <w:t xml:space="preserve">  </w:t>
      </w:r>
      <w:r w:rsidR="00745BA3">
        <w:rPr>
          <w:rFonts w:asciiTheme="majorHAnsi" w:hAnsiTheme="majorHAnsi"/>
        </w:rPr>
        <w:t xml:space="preserve">CDC is authorized to collect information for public health purposes by </w:t>
      </w:r>
      <w:r w:rsidR="00E01669" w:rsidRPr="00581EC0">
        <w:rPr>
          <w:color w:val="000000" w:themeColor="text1"/>
        </w:rPr>
        <w:t xml:space="preserve">Section 301(a) of the </w:t>
      </w:r>
      <w:r w:rsidR="00745BA3">
        <w:rPr>
          <w:rFonts w:asciiTheme="majorHAnsi" w:hAnsiTheme="majorHAnsi"/>
        </w:rPr>
        <w:t>Public Health Service Act (</w:t>
      </w:r>
      <w:r w:rsidR="00745BA3" w:rsidRPr="002E7F41">
        <w:rPr>
          <w:rFonts w:asciiTheme="majorHAnsi" w:hAnsiTheme="majorHAnsi"/>
          <w:b/>
        </w:rPr>
        <w:t>Attachment 1</w:t>
      </w:r>
      <w:r w:rsidR="00D42494">
        <w:rPr>
          <w:rFonts w:asciiTheme="majorHAnsi" w:hAnsiTheme="majorHAnsi"/>
          <w:b/>
        </w:rPr>
        <w:t>c</w:t>
      </w:r>
      <w:r w:rsidR="00745BA3" w:rsidRPr="002E7F41">
        <w:rPr>
          <w:rFonts w:asciiTheme="majorHAnsi" w:hAnsiTheme="majorHAnsi"/>
        </w:rPr>
        <w:t>)</w:t>
      </w:r>
      <w:r w:rsidR="00745BA3" w:rsidRPr="002E7F41">
        <w:rPr>
          <w:rFonts w:asciiTheme="majorHAnsi" w:hAnsiTheme="majorHAnsi"/>
          <w:b/>
        </w:rPr>
        <w:t>.</w:t>
      </w:r>
    </w:p>
    <w:p w:rsidR="00B1062B" w:rsidRPr="00711D6C" w:rsidRDefault="00B1062B" w:rsidP="00B1062B">
      <w:pPr>
        <w:rPr>
          <w:rFonts w:asciiTheme="majorHAnsi" w:hAnsiTheme="majorHAnsi"/>
        </w:rPr>
      </w:pPr>
    </w:p>
    <w:p w:rsidR="00B1062B" w:rsidRPr="00711D6C" w:rsidRDefault="00B1062B" w:rsidP="00B1062B">
      <w:pPr>
        <w:rPr>
          <w:rFonts w:asciiTheme="majorHAnsi" w:hAnsiTheme="majorHAnsi"/>
        </w:rPr>
      </w:pPr>
    </w:p>
    <w:p w:rsidR="004F7899" w:rsidRPr="00711D6C" w:rsidRDefault="004F7899" w:rsidP="00B1062B">
      <w:pPr>
        <w:rPr>
          <w:rFonts w:asciiTheme="majorHAnsi" w:hAnsiTheme="majorHAnsi"/>
        </w:rPr>
      </w:pPr>
      <w:r w:rsidRPr="00711D6C">
        <w:rPr>
          <w:rFonts w:asciiTheme="majorHAnsi" w:hAnsiTheme="majorHAnsi"/>
          <w:b/>
        </w:rPr>
        <w:t xml:space="preserve">2. </w:t>
      </w:r>
      <w:r w:rsidR="00B1062B" w:rsidRPr="00711D6C">
        <w:rPr>
          <w:rFonts w:asciiTheme="majorHAnsi" w:hAnsiTheme="majorHAnsi"/>
          <w:b/>
        </w:rPr>
        <w:tab/>
      </w:r>
      <w:r w:rsidRPr="00711D6C">
        <w:rPr>
          <w:rFonts w:asciiTheme="majorHAnsi" w:hAnsiTheme="majorHAnsi"/>
          <w:b/>
        </w:rPr>
        <w:t>Purpose and Use of</w:t>
      </w:r>
      <w:r w:rsidR="004E4ED3" w:rsidRPr="00711D6C">
        <w:rPr>
          <w:rFonts w:asciiTheme="majorHAnsi" w:hAnsiTheme="majorHAnsi"/>
          <w:b/>
        </w:rPr>
        <w:t xml:space="preserve"> the </w:t>
      </w:r>
      <w:r w:rsidRPr="00711D6C">
        <w:rPr>
          <w:rFonts w:asciiTheme="majorHAnsi" w:hAnsiTheme="majorHAnsi"/>
          <w:b/>
        </w:rPr>
        <w:t>Information Collection</w:t>
      </w:r>
    </w:p>
    <w:p w:rsidR="00B1062B" w:rsidRPr="00711D6C" w:rsidRDefault="00B1062B" w:rsidP="00B15A4B">
      <w:pPr>
        <w:rPr>
          <w:rFonts w:asciiTheme="majorHAnsi" w:hAnsiTheme="majorHAnsi"/>
        </w:rPr>
      </w:pPr>
    </w:p>
    <w:p w:rsidR="00B2373F" w:rsidRPr="00711D6C" w:rsidRDefault="005338A6" w:rsidP="00B15A4B">
      <w:pPr>
        <w:rPr>
          <w:rFonts w:asciiTheme="majorHAnsi" w:hAnsiTheme="majorHAnsi"/>
        </w:rPr>
      </w:pPr>
      <w:r w:rsidRPr="00711D6C">
        <w:rPr>
          <w:rFonts w:asciiTheme="majorHAnsi" w:hAnsiTheme="majorHAnsi"/>
        </w:rPr>
        <w:t>The information collection</w:t>
      </w:r>
      <w:r w:rsidR="005D4CBF" w:rsidRPr="00711D6C">
        <w:rPr>
          <w:rFonts w:asciiTheme="majorHAnsi" w:hAnsiTheme="majorHAnsi"/>
        </w:rPr>
        <w:t xml:space="preserve"> will </w:t>
      </w:r>
      <w:r w:rsidRPr="00711D6C">
        <w:rPr>
          <w:rFonts w:asciiTheme="majorHAnsi" w:hAnsiTheme="majorHAnsi"/>
        </w:rPr>
        <w:t>enable</w:t>
      </w:r>
      <w:r w:rsidR="005D4CBF" w:rsidRPr="00711D6C">
        <w:rPr>
          <w:rFonts w:asciiTheme="majorHAnsi" w:hAnsiTheme="majorHAnsi"/>
        </w:rPr>
        <w:t xml:space="preserve"> the accurate, reliable, uniform and timely submission</w:t>
      </w:r>
      <w:r w:rsidRPr="00711D6C">
        <w:rPr>
          <w:rFonts w:asciiTheme="majorHAnsi" w:hAnsiTheme="majorHAnsi"/>
        </w:rPr>
        <w:t xml:space="preserve"> to CDC</w:t>
      </w:r>
      <w:r w:rsidR="005D4CBF" w:rsidRPr="00711D6C">
        <w:rPr>
          <w:rFonts w:asciiTheme="majorHAnsi" w:hAnsiTheme="majorHAnsi"/>
        </w:rPr>
        <w:t xml:space="preserve"> of </w:t>
      </w:r>
      <w:r w:rsidR="00C32768" w:rsidRPr="00711D6C">
        <w:rPr>
          <w:rFonts w:asciiTheme="majorHAnsi" w:hAnsiTheme="majorHAnsi"/>
        </w:rPr>
        <w:t xml:space="preserve">each </w:t>
      </w:r>
      <w:r w:rsidR="0029439A" w:rsidRPr="00711D6C">
        <w:rPr>
          <w:rFonts w:asciiTheme="majorHAnsi" w:hAnsiTheme="majorHAnsi"/>
        </w:rPr>
        <w:t>awardee</w:t>
      </w:r>
      <w:r w:rsidRPr="00711D6C">
        <w:rPr>
          <w:rFonts w:asciiTheme="majorHAnsi" w:hAnsiTheme="majorHAnsi"/>
        </w:rPr>
        <w:t xml:space="preserve">’s </w:t>
      </w:r>
      <w:r w:rsidR="00BF4300" w:rsidRPr="00711D6C">
        <w:rPr>
          <w:rFonts w:asciiTheme="majorHAnsi" w:hAnsiTheme="majorHAnsi"/>
        </w:rPr>
        <w:t xml:space="preserve">work </w:t>
      </w:r>
      <w:r w:rsidRPr="00711D6C">
        <w:rPr>
          <w:rFonts w:asciiTheme="majorHAnsi" w:hAnsiTheme="majorHAnsi"/>
        </w:rPr>
        <w:t>plans and progress reports</w:t>
      </w:r>
      <w:r w:rsidR="00BF4300" w:rsidRPr="00711D6C">
        <w:rPr>
          <w:rFonts w:asciiTheme="majorHAnsi" w:hAnsiTheme="majorHAnsi"/>
        </w:rPr>
        <w:t xml:space="preserve">, including </w:t>
      </w:r>
      <w:r w:rsidR="003452E4" w:rsidRPr="00711D6C">
        <w:rPr>
          <w:rFonts w:asciiTheme="majorHAnsi" w:hAnsiTheme="majorHAnsi"/>
        </w:rPr>
        <w:t xml:space="preserve">strategies </w:t>
      </w:r>
      <w:r w:rsidR="00BF4300" w:rsidRPr="00711D6C">
        <w:rPr>
          <w:rFonts w:asciiTheme="majorHAnsi" w:hAnsiTheme="majorHAnsi"/>
        </w:rPr>
        <w:t xml:space="preserve">and </w:t>
      </w:r>
      <w:r w:rsidR="003452E4" w:rsidRPr="00711D6C">
        <w:rPr>
          <w:rFonts w:asciiTheme="majorHAnsi" w:hAnsiTheme="majorHAnsi"/>
        </w:rPr>
        <w:t>performance measures</w:t>
      </w:r>
      <w:r w:rsidRPr="00711D6C">
        <w:rPr>
          <w:rFonts w:asciiTheme="majorHAnsi" w:hAnsiTheme="majorHAnsi"/>
        </w:rPr>
        <w:t xml:space="preserve">.  The </w:t>
      </w:r>
      <w:r w:rsidR="009311B5" w:rsidRPr="00711D6C">
        <w:rPr>
          <w:rFonts w:asciiTheme="majorHAnsi" w:hAnsiTheme="majorHAnsi"/>
        </w:rPr>
        <w:t>information collection and reporting requirements have</w:t>
      </w:r>
      <w:r w:rsidRPr="00711D6C">
        <w:rPr>
          <w:rFonts w:asciiTheme="majorHAnsi" w:hAnsiTheme="majorHAnsi"/>
        </w:rPr>
        <w:t xml:space="preserve"> been carefully designed to align </w:t>
      </w:r>
      <w:r w:rsidR="009311B5" w:rsidRPr="00711D6C">
        <w:rPr>
          <w:rFonts w:asciiTheme="majorHAnsi" w:hAnsiTheme="majorHAnsi"/>
        </w:rPr>
        <w:t xml:space="preserve">with and support the goals outlined in the </w:t>
      </w:r>
      <w:r w:rsidR="00205A15" w:rsidRPr="00711D6C">
        <w:rPr>
          <w:rFonts w:asciiTheme="majorHAnsi" w:hAnsiTheme="majorHAnsi"/>
        </w:rPr>
        <w:t>State Public Health Actions</w:t>
      </w:r>
      <w:r w:rsidR="008725AF" w:rsidRPr="00711D6C">
        <w:rPr>
          <w:rFonts w:asciiTheme="majorHAnsi" w:hAnsiTheme="majorHAnsi"/>
        </w:rPr>
        <w:t xml:space="preserve"> </w:t>
      </w:r>
      <w:r w:rsidR="009311B5" w:rsidRPr="00711D6C">
        <w:rPr>
          <w:rFonts w:asciiTheme="majorHAnsi" w:hAnsiTheme="majorHAnsi"/>
        </w:rPr>
        <w:t>cooperative agreement</w:t>
      </w:r>
      <w:r w:rsidR="008725AF" w:rsidRPr="00711D6C">
        <w:rPr>
          <w:rFonts w:asciiTheme="majorHAnsi" w:hAnsiTheme="majorHAnsi"/>
        </w:rPr>
        <w:t>s</w:t>
      </w:r>
      <w:r w:rsidR="00922ECD" w:rsidRPr="00711D6C">
        <w:rPr>
          <w:rFonts w:asciiTheme="majorHAnsi" w:hAnsiTheme="majorHAnsi"/>
        </w:rPr>
        <w:t xml:space="preserve">. </w:t>
      </w:r>
      <w:r w:rsidR="00B2373F" w:rsidRPr="00711D6C">
        <w:rPr>
          <w:rFonts w:asciiTheme="majorHAnsi" w:hAnsiTheme="majorHAnsi"/>
        </w:rPr>
        <w:t xml:space="preserve">The </w:t>
      </w:r>
      <w:r w:rsidR="00C00F08">
        <w:rPr>
          <w:rFonts w:asciiTheme="majorHAnsi" w:hAnsiTheme="majorHAnsi"/>
        </w:rPr>
        <w:t>information collection plan will</w:t>
      </w:r>
      <w:r w:rsidR="00A067C8" w:rsidRPr="00711D6C">
        <w:rPr>
          <w:rFonts w:asciiTheme="majorHAnsi" w:hAnsiTheme="majorHAnsi"/>
        </w:rPr>
        <w:t xml:space="preserve"> enable</w:t>
      </w:r>
      <w:r w:rsidR="00B2373F" w:rsidRPr="00711D6C">
        <w:rPr>
          <w:rFonts w:asciiTheme="majorHAnsi" w:hAnsiTheme="majorHAnsi"/>
        </w:rPr>
        <w:t xml:space="preserve"> collection and reporting of the information in an efficient, </w:t>
      </w:r>
      <w:r w:rsidR="00A067C8" w:rsidRPr="00711D6C">
        <w:rPr>
          <w:rFonts w:asciiTheme="majorHAnsi" w:hAnsiTheme="majorHAnsi"/>
        </w:rPr>
        <w:t xml:space="preserve">standardized, and </w:t>
      </w:r>
      <w:r w:rsidR="00B2373F" w:rsidRPr="00711D6C">
        <w:rPr>
          <w:rFonts w:asciiTheme="majorHAnsi" w:hAnsiTheme="majorHAnsi"/>
        </w:rPr>
        <w:t xml:space="preserve">user-friendly </w:t>
      </w:r>
      <w:r w:rsidR="00504132" w:rsidRPr="00711D6C">
        <w:rPr>
          <w:rFonts w:asciiTheme="majorHAnsi" w:hAnsiTheme="majorHAnsi"/>
        </w:rPr>
        <w:t>manner</w:t>
      </w:r>
      <w:r w:rsidR="003452E4" w:rsidRPr="00711D6C">
        <w:rPr>
          <w:rFonts w:asciiTheme="majorHAnsi" w:hAnsiTheme="majorHAnsi"/>
        </w:rPr>
        <w:t xml:space="preserve"> that will </w:t>
      </w:r>
      <w:r w:rsidR="00B2373F" w:rsidRPr="00711D6C">
        <w:rPr>
          <w:rFonts w:asciiTheme="majorHAnsi" w:hAnsiTheme="majorHAnsi"/>
        </w:rPr>
        <w:t>generat</w:t>
      </w:r>
      <w:r w:rsidR="00A067C8" w:rsidRPr="00711D6C">
        <w:rPr>
          <w:rFonts w:asciiTheme="majorHAnsi" w:hAnsiTheme="majorHAnsi"/>
        </w:rPr>
        <w:t xml:space="preserve">e a variety of </w:t>
      </w:r>
      <w:r w:rsidR="006A72CD" w:rsidRPr="00711D6C">
        <w:rPr>
          <w:rFonts w:asciiTheme="majorHAnsi" w:hAnsiTheme="majorHAnsi"/>
        </w:rPr>
        <w:t>routine</w:t>
      </w:r>
      <w:r w:rsidR="00B2373F" w:rsidRPr="00711D6C">
        <w:rPr>
          <w:rFonts w:asciiTheme="majorHAnsi" w:hAnsiTheme="majorHAnsi"/>
        </w:rPr>
        <w:t xml:space="preserve"> and customizable reports</w:t>
      </w:r>
      <w:r w:rsidR="001D3AD2" w:rsidRPr="00711D6C">
        <w:rPr>
          <w:rFonts w:asciiTheme="majorHAnsi" w:hAnsiTheme="majorHAnsi"/>
        </w:rPr>
        <w:t xml:space="preserve">.  Local level </w:t>
      </w:r>
      <w:r w:rsidR="001D3AD2" w:rsidRPr="00711D6C">
        <w:rPr>
          <w:rFonts w:asciiTheme="majorHAnsi" w:hAnsiTheme="majorHAnsi"/>
        </w:rPr>
        <w:lastRenderedPageBreak/>
        <w:t xml:space="preserve">reports </w:t>
      </w:r>
      <w:r w:rsidR="00A22A6E" w:rsidRPr="00711D6C">
        <w:rPr>
          <w:rFonts w:asciiTheme="majorHAnsi" w:hAnsiTheme="majorHAnsi"/>
        </w:rPr>
        <w:t xml:space="preserve">will </w:t>
      </w:r>
      <w:r w:rsidR="001D3AD2" w:rsidRPr="00711D6C">
        <w:rPr>
          <w:rFonts w:asciiTheme="majorHAnsi" w:hAnsiTheme="majorHAnsi"/>
        </w:rPr>
        <w:t xml:space="preserve">allow each </w:t>
      </w:r>
      <w:r w:rsidR="008725AF" w:rsidRPr="00711D6C">
        <w:rPr>
          <w:rFonts w:asciiTheme="majorHAnsi" w:hAnsiTheme="majorHAnsi"/>
        </w:rPr>
        <w:t>awardee</w:t>
      </w:r>
      <w:r w:rsidR="001D3AD2" w:rsidRPr="00711D6C">
        <w:rPr>
          <w:rFonts w:asciiTheme="majorHAnsi" w:hAnsiTheme="majorHAnsi"/>
        </w:rPr>
        <w:t xml:space="preserve"> to summarize activities</w:t>
      </w:r>
      <w:r w:rsidR="00A22A6E" w:rsidRPr="00711D6C">
        <w:rPr>
          <w:rFonts w:asciiTheme="majorHAnsi" w:hAnsiTheme="majorHAnsi"/>
        </w:rPr>
        <w:t xml:space="preserve"> and progress towards meeting work plan </w:t>
      </w:r>
      <w:r w:rsidR="003452E4" w:rsidRPr="00711D6C">
        <w:rPr>
          <w:rFonts w:asciiTheme="majorHAnsi" w:hAnsiTheme="majorHAnsi"/>
        </w:rPr>
        <w:t>strategies</w:t>
      </w:r>
      <w:r w:rsidR="002A0C01" w:rsidRPr="00711D6C">
        <w:rPr>
          <w:rFonts w:asciiTheme="majorHAnsi" w:hAnsiTheme="majorHAnsi"/>
        </w:rPr>
        <w:t xml:space="preserve"> and performance measure targets</w:t>
      </w:r>
      <w:r w:rsidR="001D3AD2" w:rsidRPr="00711D6C">
        <w:rPr>
          <w:rFonts w:asciiTheme="majorHAnsi" w:hAnsiTheme="majorHAnsi"/>
        </w:rPr>
        <w:t xml:space="preserve">.  CDC will also have the capacity to generate reports that describe activities </w:t>
      </w:r>
      <w:r w:rsidR="00A22A6E" w:rsidRPr="00711D6C">
        <w:rPr>
          <w:rFonts w:asciiTheme="majorHAnsi" w:hAnsiTheme="majorHAnsi"/>
        </w:rPr>
        <w:t xml:space="preserve">across </w:t>
      </w:r>
      <w:r w:rsidR="00EB410E" w:rsidRPr="00711D6C">
        <w:rPr>
          <w:rFonts w:asciiTheme="majorHAnsi" w:hAnsiTheme="majorHAnsi"/>
        </w:rPr>
        <w:t>multiple</w:t>
      </w:r>
      <w:r w:rsidR="001D3AD2" w:rsidRPr="00711D6C">
        <w:rPr>
          <w:rFonts w:asciiTheme="majorHAnsi" w:hAnsiTheme="majorHAnsi"/>
        </w:rPr>
        <w:t xml:space="preserve"> </w:t>
      </w:r>
      <w:r w:rsidR="008725AF" w:rsidRPr="00711D6C">
        <w:rPr>
          <w:rFonts w:asciiTheme="majorHAnsi" w:hAnsiTheme="majorHAnsi"/>
        </w:rPr>
        <w:t>awardee</w:t>
      </w:r>
      <w:r w:rsidR="001D3AD2" w:rsidRPr="00711D6C">
        <w:rPr>
          <w:rFonts w:asciiTheme="majorHAnsi" w:hAnsiTheme="majorHAnsi"/>
        </w:rPr>
        <w:t>s.</w:t>
      </w:r>
      <w:r w:rsidR="00E327B2" w:rsidRPr="00711D6C">
        <w:rPr>
          <w:rFonts w:asciiTheme="majorHAnsi" w:hAnsiTheme="majorHAnsi"/>
        </w:rPr>
        <w:t xml:space="preserve">  CDC will also use the information collection to respond to </w:t>
      </w:r>
      <w:r w:rsidR="00134AA0" w:rsidRPr="00711D6C">
        <w:rPr>
          <w:rFonts w:asciiTheme="majorHAnsi" w:hAnsiTheme="majorHAnsi"/>
        </w:rPr>
        <w:t xml:space="preserve">inquiries from the HHS, the White House, </w:t>
      </w:r>
      <w:r w:rsidR="00E327B2" w:rsidRPr="00711D6C">
        <w:rPr>
          <w:rFonts w:asciiTheme="majorHAnsi" w:hAnsiTheme="majorHAnsi"/>
        </w:rPr>
        <w:t xml:space="preserve">Congress and </w:t>
      </w:r>
      <w:r w:rsidR="00134AA0" w:rsidRPr="00711D6C">
        <w:rPr>
          <w:rFonts w:asciiTheme="majorHAnsi" w:hAnsiTheme="majorHAnsi"/>
        </w:rPr>
        <w:t xml:space="preserve">other </w:t>
      </w:r>
      <w:r w:rsidR="00E327B2" w:rsidRPr="00711D6C">
        <w:rPr>
          <w:rFonts w:asciiTheme="majorHAnsi" w:hAnsiTheme="majorHAnsi"/>
        </w:rPr>
        <w:t xml:space="preserve">stakeholder inquiries about </w:t>
      </w:r>
      <w:r w:rsidR="003452E4" w:rsidRPr="00711D6C">
        <w:rPr>
          <w:rFonts w:asciiTheme="majorHAnsi" w:hAnsiTheme="majorHAnsi"/>
        </w:rPr>
        <w:t>program</w:t>
      </w:r>
      <w:r w:rsidR="00E327B2" w:rsidRPr="00711D6C">
        <w:rPr>
          <w:rFonts w:asciiTheme="majorHAnsi" w:hAnsiTheme="majorHAnsi"/>
        </w:rPr>
        <w:t xml:space="preserve"> activities</w:t>
      </w:r>
      <w:r w:rsidR="008725AF" w:rsidRPr="00711D6C">
        <w:rPr>
          <w:rFonts w:asciiTheme="majorHAnsi" w:hAnsiTheme="majorHAnsi"/>
        </w:rPr>
        <w:t xml:space="preserve"> and their</w:t>
      </w:r>
      <w:r w:rsidR="00E327B2" w:rsidRPr="00711D6C">
        <w:rPr>
          <w:rFonts w:asciiTheme="majorHAnsi" w:hAnsiTheme="majorHAnsi"/>
        </w:rPr>
        <w:t xml:space="preserve"> impact.  </w:t>
      </w:r>
    </w:p>
    <w:p w:rsidR="0092404C" w:rsidRPr="00711D6C" w:rsidRDefault="0092404C" w:rsidP="004D2B27">
      <w:pPr>
        <w:rPr>
          <w:rFonts w:asciiTheme="majorHAnsi" w:hAnsiTheme="majorHAnsi"/>
        </w:rPr>
      </w:pPr>
    </w:p>
    <w:p w:rsidR="007B267F" w:rsidRPr="00711D6C" w:rsidRDefault="007B267F" w:rsidP="007B267F">
      <w:pPr>
        <w:spacing w:after="120"/>
        <w:rPr>
          <w:rFonts w:asciiTheme="majorHAnsi" w:hAnsiTheme="majorHAnsi"/>
        </w:rPr>
      </w:pPr>
      <w:r w:rsidRPr="00711D6C">
        <w:rPr>
          <w:rFonts w:asciiTheme="majorHAnsi" w:hAnsiTheme="majorHAnsi"/>
        </w:rPr>
        <w:t>There are significant advantages to collecting information with th</w:t>
      </w:r>
      <w:r w:rsidR="00250A62" w:rsidRPr="00711D6C">
        <w:rPr>
          <w:rFonts w:asciiTheme="majorHAnsi" w:hAnsiTheme="majorHAnsi"/>
        </w:rPr>
        <w:t>ese</w:t>
      </w:r>
      <w:r w:rsidRPr="00711D6C">
        <w:rPr>
          <w:rFonts w:asciiTheme="majorHAnsi" w:hAnsiTheme="majorHAnsi"/>
        </w:rPr>
        <w:t xml:space="preserve"> reporting tool</w:t>
      </w:r>
      <w:r w:rsidR="00250A62" w:rsidRPr="00711D6C">
        <w:rPr>
          <w:rFonts w:asciiTheme="majorHAnsi" w:hAnsiTheme="majorHAnsi"/>
        </w:rPr>
        <w:t>s</w:t>
      </w:r>
      <w:r w:rsidRPr="00711D6C">
        <w:rPr>
          <w:rFonts w:asciiTheme="majorHAnsi" w:hAnsiTheme="majorHAnsi"/>
        </w:rPr>
        <w:t>:</w:t>
      </w:r>
    </w:p>
    <w:p w:rsidR="007B267F" w:rsidRPr="00711D6C" w:rsidRDefault="007B267F" w:rsidP="007B267F">
      <w:pPr>
        <w:pStyle w:val="ListParagraph"/>
        <w:numPr>
          <w:ilvl w:val="0"/>
          <w:numId w:val="30"/>
        </w:numPr>
        <w:spacing w:after="120"/>
        <w:contextualSpacing w:val="0"/>
        <w:rPr>
          <w:rFonts w:asciiTheme="majorHAnsi" w:hAnsiTheme="majorHAnsi"/>
        </w:rPr>
      </w:pPr>
      <w:r w:rsidRPr="00711D6C">
        <w:rPr>
          <w:rFonts w:asciiTheme="majorHAnsi" w:hAnsiTheme="majorHAnsi"/>
        </w:rPr>
        <w:t>The data structures and business rules will help awardees formulate performance measures that are specific, measurable, achievable, relevant and time-framed (SMART).  This formulation is intended to facilitate successful achievement of performance measures and is integral to CDC’s evaluation strategy for the program.</w:t>
      </w:r>
    </w:p>
    <w:p w:rsidR="007B267F" w:rsidRPr="00711D6C" w:rsidRDefault="007B267F" w:rsidP="007B267F">
      <w:pPr>
        <w:pStyle w:val="ListParagraph"/>
        <w:numPr>
          <w:ilvl w:val="0"/>
          <w:numId w:val="30"/>
        </w:numPr>
        <w:spacing w:after="120"/>
        <w:contextualSpacing w:val="0"/>
        <w:rPr>
          <w:rFonts w:asciiTheme="majorHAnsi" w:hAnsiTheme="majorHAnsi"/>
        </w:rPr>
      </w:pPr>
      <w:r w:rsidRPr="00711D6C">
        <w:rPr>
          <w:rFonts w:asciiTheme="majorHAnsi" w:hAnsiTheme="majorHAnsi"/>
        </w:rPr>
        <w:t xml:space="preserve">The information being collected provides crucial information about each awardee’s work plan, activities, partnerships and progress over the award period.  </w:t>
      </w:r>
    </w:p>
    <w:p w:rsidR="007B267F" w:rsidRPr="00711D6C" w:rsidRDefault="007B267F" w:rsidP="007B267F">
      <w:pPr>
        <w:pStyle w:val="ListParagraph"/>
        <w:numPr>
          <w:ilvl w:val="0"/>
          <w:numId w:val="30"/>
        </w:numPr>
        <w:spacing w:after="120"/>
        <w:contextualSpacing w:val="0"/>
        <w:rPr>
          <w:rFonts w:asciiTheme="majorHAnsi" w:hAnsiTheme="majorHAnsi"/>
        </w:rPr>
      </w:pPr>
      <w:r w:rsidRPr="00711D6C">
        <w:rPr>
          <w:rFonts w:asciiTheme="majorHAnsi" w:hAnsiTheme="majorHAnsi"/>
        </w:rPr>
        <w:t>Awardees will have the capacity to enter updates on an ongoing basis, facilitating real time communications with and interim review by CDC, resulting in more timely technical assistance.  The ability to enter updates as activities occur may also result in more complete enumeration of funded efforts.</w:t>
      </w:r>
    </w:p>
    <w:p w:rsidR="007B267F" w:rsidRPr="00711D6C" w:rsidRDefault="007B267F" w:rsidP="007B267F">
      <w:pPr>
        <w:pStyle w:val="ListParagraph"/>
        <w:numPr>
          <w:ilvl w:val="0"/>
          <w:numId w:val="30"/>
        </w:numPr>
        <w:spacing w:after="120"/>
        <w:contextualSpacing w:val="0"/>
        <w:rPr>
          <w:rFonts w:asciiTheme="majorHAnsi" w:hAnsiTheme="majorHAnsi"/>
        </w:rPr>
      </w:pPr>
      <w:r w:rsidRPr="00711D6C">
        <w:rPr>
          <w:rFonts w:asciiTheme="majorHAnsi" w:hAnsiTheme="majorHAnsi"/>
        </w:rPr>
        <w:t xml:space="preserve">Capturing the required information </w:t>
      </w:r>
      <w:r w:rsidR="000C46BD" w:rsidRPr="00711D6C">
        <w:rPr>
          <w:rFonts w:asciiTheme="majorHAnsi" w:hAnsiTheme="majorHAnsi"/>
        </w:rPr>
        <w:t>uniformly</w:t>
      </w:r>
      <w:r w:rsidRPr="00711D6C">
        <w:rPr>
          <w:rFonts w:asciiTheme="majorHAnsi" w:hAnsiTheme="majorHAnsi"/>
        </w:rPr>
        <w:t xml:space="preserve"> will allow CDC to formulate ad hoc analyses and reports.</w:t>
      </w:r>
    </w:p>
    <w:p w:rsidR="007B267F" w:rsidRPr="00711D6C" w:rsidRDefault="007B267F" w:rsidP="007B267F">
      <w:pPr>
        <w:pStyle w:val="ListParagraph"/>
        <w:numPr>
          <w:ilvl w:val="0"/>
          <w:numId w:val="30"/>
        </w:numPr>
        <w:spacing w:after="120"/>
        <w:contextualSpacing w:val="0"/>
        <w:rPr>
          <w:rFonts w:asciiTheme="majorHAnsi" w:hAnsiTheme="majorHAnsi"/>
        </w:rPr>
      </w:pPr>
      <w:r w:rsidRPr="00711D6C">
        <w:rPr>
          <w:rFonts w:asciiTheme="majorHAnsi" w:hAnsiTheme="majorHAnsi"/>
        </w:rPr>
        <w:t xml:space="preserve">The proposed budget tracking component of the </w:t>
      </w:r>
      <w:r w:rsidR="00250A62" w:rsidRPr="00711D6C">
        <w:rPr>
          <w:rFonts w:asciiTheme="majorHAnsi" w:hAnsiTheme="majorHAnsi"/>
        </w:rPr>
        <w:t xml:space="preserve">Budget </w:t>
      </w:r>
      <w:r w:rsidRPr="00711D6C">
        <w:rPr>
          <w:rFonts w:asciiTheme="majorHAnsi" w:hAnsiTheme="majorHAnsi"/>
        </w:rPr>
        <w:t>tool will assure proper disbursement of and accounting for funds awarded.</w:t>
      </w:r>
    </w:p>
    <w:p w:rsidR="009B5A3C" w:rsidRPr="00711D6C" w:rsidRDefault="009B5A3C" w:rsidP="009B5A3C">
      <w:pPr>
        <w:pStyle w:val="ListParagraph"/>
        <w:spacing w:after="120"/>
        <w:contextualSpacing w:val="0"/>
        <w:rPr>
          <w:rFonts w:asciiTheme="majorHAnsi" w:hAnsiTheme="majorHAnsi"/>
        </w:rPr>
      </w:pPr>
    </w:p>
    <w:p w:rsidR="00EB410E" w:rsidRPr="00711D6C" w:rsidRDefault="00A63025" w:rsidP="00C42A3F">
      <w:pPr>
        <w:rPr>
          <w:rFonts w:asciiTheme="majorHAnsi" w:hAnsiTheme="majorHAnsi"/>
        </w:rPr>
      </w:pPr>
      <w:r w:rsidRPr="00711D6C">
        <w:rPr>
          <w:rFonts w:asciiTheme="majorHAnsi" w:hAnsiTheme="majorHAnsi"/>
        </w:rPr>
        <w:t>CDC</w:t>
      </w:r>
      <w:r w:rsidR="00A563E0" w:rsidRPr="00711D6C">
        <w:rPr>
          <w:rFonts w:asciiTheme="majorHAnsi" w:hAnsiTheme="majorHAnsi"/>
        </w:rPr>
        <w:t xml:space="preserve"> will use the information collected </w:t>
      </w:r>
      <w:r w:rsidR="00C32768" w:rsidRPr="00711D6C">
        <w:rPr>
          <w:rFonts w:asciiTheme="majorHAnsi" w:hAnsiTheme="majorHAnsi"/>
        </w:rPr>
        <w:t xml:space="preserve">to monitor each </w:t>
      </w:r>
      <w:r w:rsidR="008725AF" w:rsidRPr="00711D6C">
        <w:rPr>
          <w:rFonts w:asciiTheme="majorHAnsi" w:hAnsiTheme="majorHAnsi"/>
        </w:rPr>
        <w:t>awardee</w:t>
      </w:r>
      <w:r w:rsidR="00A563E0" w:rsidRPr="00711D6C">
        <w:rPr>
          <w:rFonts w:asciiTheme="majorHAnsi" w:hAnsiTheme="majorHAnsi"/>
        </w:rPr>
        <w:t>’s progress</w:t>
      </w:r>
      <w:r w:rsidR="00CC2DB7" w:rsidRPr="00711D6C">
        <w:rPr>
          <w:rFonts w:asciiTheme="majorHAnsi" w:hAnsiTheme="majorHAnsi"/>
        </w:rPr>
        <w:t xml:space="preserve"> and to</w:t>
      </w:r>
      <w:r w:rsidR="00A563E0" w:rsidRPr="00711D6C">
        <w:rPr>
          <w:rFonts w:asciiTheme="majorHAnsi" w:hAnsiTheme="majorHAnsi"/>
        </w:rPr>
        <w:t xml:space="preserve"> </w:t>
      </w:r>
      <w:r w:rsidR="00CC2DB7" w:rsidRPr="00711D6C">
        <w:rPr>
          <w:rFonts w:asciiTheme="majorHAnsi" w:hAnsiTheme="majorHAnsi"/>
        </w:rPr>
        <w:t xml:space="preserve">identify </w:t>
      </w:r>
      <w:r w:rsidR="00345AC0" w:rsidRPr="00711D6C">
        <w:rPr>
          <w:rFonts w:asciiTheme="majorHAnsi" w:hAnsiTheme="majorHAnsi"/>
        </w:rPr>
        <w:t>facilitators and challenges to program implementation and</w:t>
      </w:r>
      <w:r w:rsidR="00F64425">
        <w:rPr>
          <w:rFonts w:asciiTheme="majorHAnsi" w:hAnsiTheme="majorHAnsi"/>
        </w:rPr>
        <w:t xml:space="preserve"> achievement of </w:t>
      </w:r>
      <w:r w:rsidR="00345AC0" w:rsidRPr="00711D6C">
        <w:rPr>
          <w:rFonts w:asciiTheme="majorHAnsi" w:hAnsiTheme="majorHAnsi"/>
        </w:rPr>
        <w:t>outcomes</w:t>
      </w:r>
      <w:r w:rsidR="00ED4396" w:rsidRPr="00711D6C">
        <w:rPr>
          <w:rFonts w:asciiTheme="majorHAnsi" w:hAnsiTheme="majorHAnsi"/>
        </w:rPr>
        <w:t xml:space="preserve">.  Monitoring allows CDC to </w:t>
      </w:r>
      <w:r w:rsidR="004168C0" w:rsidRPr="00711D6C">
        <w:rPr>
          <w:rFonts w:asciiTheme="majorHAnsi" w:hAnsiTheme="majorHAnsi"/>
        </w:rPr>
        <w:t>determine whether a</w:t>
      </w:r>
      <w:r w:rsidR="008725AF" w:rsidRPr="00711D6C">
        <w:rPr>
          <w:rFonts w:asciiTheme="majorHAnsi" w:hAnsiTheme="majorHAnsi"/>
        </w:rPr>
        <w:t>n</w:t>
      </w:r>
      <w:r w:rsidR="004168C0" w:rsidRPr="00711D6C">
        <w:rPr>
          <w:rFonts w:asciiTheme="majorHAnsi" w:hAnsiTheme="majorHAnsi"/>
        </w:rPr>
        <w:t xml:space="preserve"> </w:t>
      </w:r>
      <w:r w:rsidR="008725AF" w:rsidRPr="00711D6C">
        <w:rPr>
          <w:rFonts w:asciiTheme="majorHAnsi" w:hAnsiTheme="majorHAnsi"/>
        </w:rPr>
        <w:t xml:space="preserve">awardee </w:t>
      </w:r>
      <w:r w:rsidR="004168C0" w:rsidRPr="00711D6C">
        <w:rPr>
          <w:rFonts w:asciiTheme="majorHAnsi" w:hAnsiTheme="majorHAnsi"/>
        </w:rPr>
        <w:t>is meeting performance</w:t>
      </w:r>
      <w:r w:rsidR="003452E4" w:rsidRPr="00711D6C">
        <w:rPr>
          <w:rFonts w:asciiTheme="majorHAnsi" w:hAnsiTheme="majorHAnsi"/>
        </w:rPr>
        <w:t xml:space="preserve"> and budget</w:t>
      </w:r>
      <w:r w:rsidR="004168C0" w:rsidRPr="00711D6C">
        <w:rPr>
          <w:rFonts w:asciiTheme="majorHAnsi" w:hAnsiTheme="majorHAnsi"/>
        </w:rPr>
        <w:t xml:space="preserve"> </w:t>
      </w:r>
      <w:r w:rsidR="002627DC" w:rsidRPr="00711D6C">
        <w:rPr>
          <w:rFonts w:asciiTheme="majorHAnsi" w:hAnsiTheme="majorHAnsi"/>
        </w:rPr>
        <w:t>goal</w:t>
      </w:r>
      <w:r w:rsidR="004168C0" w:rsidRPr="00711D6C">
        <w:rPr>
          <w:rFonts w:asciiTheme="majorHAnsi" w:hAnsiTheme="majorHAnsi"/>
        </w:rPr>
        <w:t xml:space="preserve">s and to </w:t>
      </w:r>
      <w:r w:rsidR="00ED4396" w:rsidRPr="00711D6C">
        <w:rPr>
          <w:rFonts w:asciiTheme="majorHAnsi" w:hAnsiTheme="majorHAnsi"/>
        </w:rPr>
        <w:t xml:space="preserve">make adjustments in the type and level of technical assistance provided to </w:t>
      </w:r>
      <w:r w:rsidR="00C32768" w:rsidRPr="00711D6C">
        <w:rPr>
          <w:rFonts w:asciiTheme="majorHAnsi" w:hAnsiTheme="majorHAnsi"/>
        </w:rPr>
        <w:t>them</w:t>
      </w:r>
      <w:r w:rsidR="00C42A3F" w:rsidRPr="00711D6C">
        <w:rPr>
          <w:rFonts w:asciiTheme="majorHAnsi" w:hAnsiTheme="majorHAnsi"/>
        </w:rPr>
        <w:t xml:space="preserve">, </w:t>
      </w:r>
      <w:r w:rsidR="004168C0" w:rsidRPr="00711D6C">
        <w:rPr>
          <w:rFonts w:asciiTheme="majorHAnsi" w:hAnsiTheme="majorHAnsi"/>
        </w:rPr>
        <w:t xml:space="preserve">as needed, </w:t>
      </w:r>
      <w:r w:rsidR="00C42A3F" w:rsidRPr="00711D6C">
        <w:rPr>
          <w:rFonts w:asciiTheme="majorHAnsi" w:hAnsiTheme="majorHAnsi"/>
        </w:rPr>
        <w:t>to</w:t>
      </w:r>
      <w:r w:rsidR="00EF0E37" w:rsidRPr="00711D6C">
        <w:rPr>
          <w:rFonts w:asciiTheme="majorHAnsi" w:hAnsiTheme="majorHAnsi"/>
        </w:rPr>
        <w:t xml:space="preserve"> support</w:t>
      </w:r>
      <w:r w:rsidR="00150107" w:rsidRPr="00711D6C">
        <w:rPr>
          <w:rFonts w:asciiTheme="majorHAnsi" w:hAnsiTheme="majorHAnsi"/>
        </w:rPr>
        <w:t xml:space="preserve"> </w:t>
      </w:r>
      <w:r w:rsidR="00EF0E37" w:rsidRPr="00711D6C">
        <w:rPr>
          <w:rFonts w:asciiTheme="majorHAnsi" w:hAnsiTheme="majorHAnsi"/>
        </w:rPr>
        <w:t xml:space="preserve">attainment of </w:t>
      </w:r>
      <w:r w:rsidR="00150107" w:rsidRPr="00711D6C">
        <w:rPr>
          <w:rFonts w:asciiTheme="majorHAnsi" w:hAnsiTheme="majorHAnsi"/>
        </w:rPr>
        <w:t xml:space="preserve">their </w:t>
      </w:r>
      <w:r w:rsidR="003452E4" w:rsidRPr="00711D6C">
        <w:rPr>
          <w:rFonts w:asciiTheme="majorHAnsi" w:hAnsiTheme="majorHAnsi"/>
        </w:rPr>
        <w:t>performance measures</w:t>
      </w:r>
      <w:r w:rsidR="00EB410E" w:rsidRPr="00711D6C">
        <w:rPr>
          <w:rFonts w:asciiTheme="majorHAnsi" w:hAnsiTheme="majorHAnsi"/>
        </w:rPr>
        <w:t xml:space="preserve">.  </w:t>
      </w:r>
      <w:r w:rsidR="00A004BA" w:rsidRPr="00711D6C">
        <w:rPr>
          <w:rFonts w:asciiTheme="majorHAnsi" w:hAnsiTheme="majorHAnsi"/>
        </w:rPr>
        <w:t>Monitoring</w:t>
      </w:r>
      <w:r w:rsidR="00C42A3F" w:rsidRPr="00711D6C">
        <w:rPr>
          <w:rFonts w:asciiTheme="majorHAnsi" w:hAnsiTheme="majorHAnsi"/>
        </w:rPr>
        <w:t xml:space="preserve"> and evaluation activities also </w:t>
      </w:r>
      <w:r w:rsidR="00DA19D6" w:rsidRPr="00711D6C">
        <w:rPr>
          <w:rFonts w:asciiTheme="majorHAnsi" w:hAnsiTheme="majorHAnsi"/>
        </w:rPr>
        <w:t xml:space="preserve">allow CDC to </w:t>
      </w:r>
      <w:r w:rsidR="00EB410E" w:rsidRPr="00711D6C">
        <w:rPr>
          <w:rFonts w:asciiTheme="majorHAnsi" w:hAnsiTheme="majorHAnsi"/>
        </w:rPr>
        <w:t>provide oversight of the use of federal funds</w:t>
      </w:r>
      <w:r w:rsidR="003D5B9A" w:rsidRPr="00711D6C">
        <w:rPr>
          <w:rFonts w:asciiTheme="majorHAnsi" w:hAnsiTheme="majorHAnsi"/>
        </w:rPr>
        <w:t>, and to</w:t>
      </w:r>
      <w:r w:rsidR="00EB410E" w:rsidRPr="00711D6C">
        <w:rPr>
          <w:rFonts w:asciiTheme="majorHAnsi" w:hAnsiTheme="majorHAnsi"/>
        </w:rPr>
        <w:t xml:space="preserve"> </w:t>
      </w:r>
      <w:r w:rsidR="00DA19D6" w:rsidRPr="00711D6C">
        <w:rPr>
          <w:rFonts w:asciiTheme="majorHAnsi" w:hAnsiTheme="majorHAnsi"/>
        </w:rPr>
        <w:t xml:space="preserve">identify </w:t>
      </w:r>
      <w:r w:rsidR="00150107" w:rsidRPr="00711D6C">
        <w:rPr>
          <w:rFonts w:asciiTheme="majorHAnsi" w:hAnsiTheme="majorHAnsi"/>
        </w:rPr>
        <w:t>and disseminate informat</w:t>
      </w:r>
      <w:r w:rsidR="00A067C8" w:rsidRPr="00711D6C">
        <w:rPr>
          <w:rFonts w:asciiTheme="majorHAnsi" w:hAnsiTheme="majorHAnsi"/>
        </w:rPr>
        <w:t xml:space="preserve">ion about successful </w:t>
      </w:r>
      <w:r w:rsidR="00C95C73" w:rsidRPr="00711D6C">
        <w:rPr>
          <w:rFonts w:asciiTheme="majorHAnsi" w:hAnsiTheme="majorHAnsi"/>
        </w:rPr>
        <w:t xml:space="preserve">prevention and control </w:t>
      </w:r>
      <w:r w:rsidR="00A067C8" w:rsidRPr="00711D6C">
        <w:rPr>
          <w:rFonts w:asciiTheme="majorHAnsi" w:hAnsiTheme="majorHAnsi"/>
        </w:rPr>
        <w:t>strategies implemented by awardees.</w:t>
      </w:r>
      <w:r w:rsidR="00C95C73" w:rsidRPr="00711D6C">
        <w:rPr>
          <w:rFonts w:asciiTheme="majorHAnsi" w:hAnsiTheme="majorHAnsi"/>
        </w:rPr>
        <w:t xml:space="preserve">  </w:t>
      </w:r>
      <w:r w:rsidR="00C42A3F" w:rsidRPr="00711D6C">
        <w:rPr>
          <w:rFonts w:asciiTheme="majorHAnsi" w:hAnsiTheme="majorHAnsi"/>
        </w:rPr>
        <w:t xml:space="preserve">These functions are </w:t>
      </w:r>
      <w:r w:rsidR="00C95C73" w:rsidRPr="00711D6C">
        <w:rPr>
          <w:rFonts w:asciiTheme="majorHAnsi" w:hAnsiTheme="majorHAnsi"/>
        </w:rPr>
        <w:t>central to the NCCDPHP’s broad mission of reducing the burden of chronic diseases.</w:t>
      </w:r>
      <w:r w:rsidR="00C42A3F" w:rsidRPr="00711D6C">
        <w:rPr>
          <w:rFonts w:asciiTheme="majorHAnsi" w:hAnsiTheme="majorHAnsi"/>
        </w:rPr>
        <w:t xml:space="preserve">  </w:t>
      </w:r>
      <w:r w:rsidR="00EB410E" w:rsidRPr="00711D6C">
        <w:rPr>
          <w:rFonts w:asciiTheme="majorHAnsi" w:hAnsiTheme="majorHAnsi"/>
        </w:rPr>
        <w:t xml:space="preserve">Finally, the information collection will allow CDC to </w:t>
      </w:r>
      <w:r w:rsidR="00C32768" w:rsidRPr="00711D6C">
        <w:rPr>
          <w:rFonts w:asciiTheme="majorHAnsi" w:hAnsiTheme="majorHAnsi"/>
        </w:rPr>
        <w:t>monitor the</w:t>
      </w:r>
      <w:r w:rsidR="00EB410E" w:rsidRPr="00711D6C">
        <w:rPr>
          <w:rFonts w:asciiTheme="majorHAnsi" w:hAnsiTheme="majorHAnsi"/>
        </w:rPr>
        <w:t xml:space="preserve"> increased emphasis on partnerships and programmatic collaboration</w:t>
      </w:r>
      <w:r w:rsidR="003F1A18" w:rsidRPr="00711D6C">
        <w:rPr>
          <w:rFonts w:asciiTheme="majorHAnsi" w:hAnsiTheme="majorHAnsi"/>
        </w:rPr>
        <w:t xml:space="preserve">, and is expected </w:t>
      </w:r>
      <w:r w:rsidR="00EB410E" w:rsidRPr="00711D6C">
        <w:rPr>
          <w:rFonts w:asciiTheme="majorHAnsi" w:hAnsiTheme="majorHAnsi"/>
        </w:rPr>
        <w:t>to reduce duplication of effort, enhance program impact and maximize the use of federal funds.</w:t>
      </w:r>
    </w:p>
    <w:p w:rsidR="005D4CBF" w:rsidRPr="00711D6C" w:rsidRDefault="005D4CBF" w:rsidP="00643873">
      <w:pPr>
        <w:rPr>
          <w:rFonts w:asciiTheme="majorHAnsi" w:hAnsiTheme="majorHAnsi"/>
        </w:rPr>
      </w:pPr>
    </w:p>
    <w:p w:rsidR="004C46CF" w:rsidRPr="00711D6C" w:rsidRDefault="00166668" w:rsidP="00745968">
      <w:pPr>
        <w:rPr>
          <w:rFonts w:asciiTheme="majorHAnsi" w:hAnsiTheme="majorHAnsi"/>
        </w:rPr>
      </w:pPr>
      <w:r w:rsidRPr="00711D6C">
        <w:rPr>
          <w:rFonts w:asciiTheme="majorHAnsi" w:hAnsiTheme="majorHAnsi"/>
        </w:rPr>
        <w:t>Working with the CDC contractor, p</w:t>
      </w:r>
      <w:r w:rsidR="003452E4" w:rsidRPr="00711D6C">
        <w:rPr>
          <w:rFonts w:asciiTheme="majorHAnsi" w:hAnsiTheme="majorHAnsi"/>
        </w:rPr>
        <w:t>rogram</w:t>
      </w:r>
      <w:r w:rsidR="00922ECD" w:rsidRPr="00711D6C">
        <w:rPr>
          <w:rFonts w:asciiTheme="majorHAnsi" w:hAnsiTheme="majorHAnsi"/>
        </w:rPr>
        <w:t xml:space="preserve"> awardees</w:t>
      </w:r>
      <w:r w:rsidR="00E3106B" w:rsidRPr="00711D6C">
        <w:rPr>
          <w:rFonts w:asciiTheme="majorHAnsi" w:hAnsiTheme="majorHAnsi"/>
        </w:rPr>
        <w:t xml:space="preserve"> will use the information</w:t>
      </w:r>
      <w:r w:rsidR="00345AC0" w:rsidRPr="00711D6C">
        <w:rPr>
          <w:rFonts w:asciiTheme="majorHAnsi" w:hAnsiTheme="majorHAnsi"/>
        </w:rPr>
        <w:t xml:space="preserve"> collected </w:t>
      </w:r>
      <w:r w:rsidR="00E3106B" w:rsidRPr="00711D6C">
        <w:rPr>
          <w:rFonts w:asciiTheme="majorHAnsi" w:hAnsiTheme="majorHAnsi"/>
        </w:rPr>
        <w:t>to manage and coordinate t</w:t>
      </w:r>
      <w:r w:rsidR="00B85EA4" w:rsidRPr="00711D6C">
        <w:rPr>
          <w:rFonts w:asciiTheme="majorHAnsi" w:hAnsiTheme="majorHAnsi"/>
        </w:rPr>
        <w:t>heir activities</w:t>
      </w:r>
      <w:r w:rsidR="00E3106B" w:rsidRPr="00711D6C">
        <w:rPr>
          <w:rFonts w:asciiTheme="majorHAnsi" w:hAnsiTheme="majorHAnsi"/>
        </w:rPr>
        <w:t xml:space="preserve"> and to improve their efforts to prevent and control chronic diseases.  </w:t>
      </w:r>
      <w:r w:rsidR="00B85EA4" w:rsidRPr="00711D6C">
        <w:rPr>
          <w:rFonts w:asciiTheme="majorHAnsi" w:hAnsiTheme="majorHAnsi"/>
        </w:rPr>
        <w:t xml:space="preserve">The </w:t>
      </w:r>
      <w:r w:rsidR="003452E4" w:rsidRPr="00711D6C">
        <w:rPr>
          <w:rFonts w:asciiTheme="majorHAnsi" w:hAnsiTheme="majorHAnsi"/>
        </w:rPr>
        <w:t>tool</w:t>
      </w:r>
      <w:r w:rsidR="00345AC0" w:rsidRPr="00711D6C">
        <w:rPr>
          <w:rFonts w:asciiTheme="majorHAnsi" w:hAnsiTheme="majorHAnsi"/>
        </w:rPr>
        <w:t>s</w:t>
      </w:r>
      <w:r w:rsidR="00B85EA4" w:rsidRPr="00711D6C">
        <w:rPr>
          <w:rFonts w:asciiTheme="majorHAnsi" w:hAnsiTheme="majorHAnsi"/>
        </w:rPr>
        <w:t xml:space="preserve"> will allow awardees to fulfill their</w:t>
      </w:r>
      <w:r w:rsidR="00BF4300" w:rsidRPr="00711D6C">
        <w:rPr>
          <w:rFonts w:asciiTheme="majorHAnsi" w:hAnsiTheme="majorHAnsi"/>
        </w:rPr>
        <w:t xml:space="preserve"> annual</w:t>
      </w:r>
      <w:r w:rsidR="00B85EA4" w:rsidRPr="00711D6C">
        <w:rPr>
          <w:rFonts w:asciiTheme="majorHAnsi" w:hAnsiTheme="majorHAnsi"/>
        </w:rPr>
        <w:t xml:space="preserve"> reporting obligations </w:t>
      </w:r>
      <w:r w:rsidR="00A004BA" w:rsidRPr="00711D6C">
        <w:rPr>
          <w:rFonts w:asciiTheme="majorHAnsi" w:hAnsiTheme="majorHAnsi"/>
        </w:rPr>
        <w:t>under the cooperative agreement</w:t>
      </w:r>
      <w:r w:rsidR="00B85EA4" w:rsidRPr="00711D6C">
        <w:rPr>
          <w:rFonts w:asciiTheme="majorHAnsi" w:hAnsiTheme="majorHAnsi"/>
        </w:rPr>
        <w:t xml:space="preserve"> in an efficient manner</w:t>
      </w:r>
      <w:r w:rsidR="00265C18" w:rsidRPr="00711D6C">
        <w:rPr>
          <w:rFonts w:asciiTheme="majorHAnsi" w:hAnsiTheme="majorHAnsi"/>
        </w:rPr>
        <w:t xml:space="preserve"> by employing</w:t>
      </w:r>
      <w:r w:rsidR="00B85EA4" w:rsidRPr="00711D6C">
        <w:rPr>
          <w:rFonts w:asciiTheme="majorHAnsi" w:hAnsiTheme="majorHAnsi"/>
        </w:rPr>
        <w:t xml:space="preserve"> </w:t>
      </w:r>
      <w:r w:rsidR="00345AC0" w:rsidRPr="00711D6C">
        <w:rPr>
          <w:rFonts w:asciiTheme="majorHAnsi" w:hAnsiTheme="majorHAnsi"/>
        </w:rPr>
        <w:t>user-friendly</w:t>
      </w:r>
      <w:r w:rsidR="00B85EA4" w:rsidRPr="00711D6C">
        <w:rPr>
          <w:rFonts w:asciiTheme="majorHAnsi" w:hAnsiTheme="majorHAnsi"/>
        </w:rPr>
        <w:t xml:space="preserve"> instrument</w:t>
      </w:r>
      <w:r w:rsidR="00345AC0" w:rsidRPr="00711D6C">
        <w:rPr>
          <w:rFonts w:asciiTheme="majorHAnsi" w:hAnsiTheme="majorHAnsi"/>
        </w:rPr>
        <w:t>s</w:t>
      </w:r>
      <w:r w:rsidR="00B85EA4" w:rsidRPr="00711D6C">
        <w:rPr>
          <w:rFonts w:asciiTheme="majorHAnsi" w:hAnsiTheme="majorHAnsi"/>
        </w:rPr>
        <w:t xml:space="preserve"> to collect necessary information for both progress reports and continuation applications including work plan</w:t>
      </w:r>
      <w:r w:rsidR="001222AC" w:rsidRPr="00711D6C">
        <w:rPr>
          <w:rFonts w:asciiTheme="majorHAnsi" w:hAnsiTheme="majorHAnsi"/>
        </w:rPr>
        <w:t>s</w:t>
      </w:r>
      <w:r w:rsidR="00B85EA4" w:rsidRPr="00711D6C">
        <w:rPr>
          <w:rFonts w:asciiTheme="majorHAnsi" w:hAnsiTheme="majorHAnsi"/>
        </w:rPr>
        <w:t>.</w:t>
      </w:r>
      <w:r w:rsidR="00265C18" w:rsidRPr="00711D6C">
        <w:rPr>
          <w:rFonts w:asciiTheme="majorHAnsi" w:hAnsiTheme="majorHAnsi"/>
        </w:rPr>
        <w:t xml:space="preserve">  </w:t>
      </w:r>
      <w:r w:rsidR="0018742D" w:rsidRPr="00711D6C">
        <w:rPr>
          <w:rFonts w:asciiTheme="majorHAnsi" w:hAnsiTheme="majorHAnsi"/>
        </w:rPr>
        <w:t>This approach</w:t>
      </w:r>
      <w:r w:rsidR="00C32768" w:rsidRPr="00711D6C">
        <w:rPr>
          <w:rFonts w:asciiTheme="majorHAnsi" w:hAnsiTheme="majorHAnsi"/>
        </w:rPr>
        <w:t xml:space="preserve">, which enables </w:t>
      </w:r>
      <w:r w:rsidR="008725AF" w:rsidRPr="00711D6C">
        <w:rPr>
          <w:rFonts w:asciiTheme="majorHAnsi" w:hAnsiTheme="majorHAnsi"/>
        </w:rPr>
        <w:t xml:space="preserve">awardees </w:t>
      </w:r>
      <w:r w:rsidR="00A3468F" w:rsidRPr="00711D6C">
        <w:rPr>
          <w:rFonts w:asciiTheme="majorHAnsi" w:hAnsiTheme="majorHAnsi"/>
        </w:rPr>
        <w:t xml:space="preserve">to save pertinent information from one reporting period to the next, </w:t>
      </w:r>
      <w:r w:rsidR="0018742D" w:rsidRPr="00711D6C">
        <w:rPr>
          <w:rFonts w:asciiTheme="majorHAnsi" w:hAnsiTheme="majorHAnsi"/>
        </w:rPr>
        <w:t xml:space="preserve">will </w:t>
      </w:r>
      <w:r w:rsidR="0092404C" w:rsidRPr="00711D6C">
        <w:rPr>
          <w:rFonts w:asciiTheme="majorHAnsi" w:hAnsiTheme="majorHAnsi"/>
        </w:rPr>
        <w:t xml:space="preserve">reduce the administrative </w:t>
      </w:r>
      <w:r w:rsidR="0092404C" w:rsidRPr="00711D6C">
        <w:rPr>
          <w:rFonts w:asciiTheme="majorHAnsi" w:hAnsiTheme="majorHAnsi"/>
        </w:rPr>
        <w:lastRenderedPageBreak/>
        <w:t xml:space="preserve">burden on the yearly continuation application and </w:t>
      </w:r>
      <w:r w:rsidR="001222AC" w:rsidRPr="00711D6C">
        <w:rPr>
          <w:rFonts w:asciiTheme="majorHAnsi" w:hAnsiTheme="majorHAnsi"/>
        </w:rPr>
        <w:t xml:space="preserve">the </w:t>
      </w:r>
      <w:r w:rsidR="0092404C" w:rsidRPr="00711D6C">
        <w:rPr>
          <w:rFonts w:asciiTheme="majorHAnsi" w:hAnsiTheme="majorHAnsi"/>
        </w:rPr>
        <w:t>progress review process</w:t>
      </w:r>
      <w:r w:rsidR="0018742D" w:rsidRPr="00711D6C">
        <w:rPr>
          <w:rFonts w:asciiTheme="majorHAnsi" w:hAnsiTheme="majorHAnsi"/>
        </w:rPr>
        <w:t xml:space="preserve">.  </w:t>
      </w:r>
      <w:r w:rsidR="00171D86" w:rsidRPr="00711D6C">
        <w:rPr>
          <w:rFonts w:asciiTheme="majorHAnsi" w:hAnsiTheme="majorHAnsi"/>
        </w:rPr>
        <w:t xml:space="preserve">Awardee program staff will be able to review the completeness of data </w:t>
      </w:r>
      <w:r w:rsidR="00F64425">
        <w:rPr>
          <w:rFonts w:asciiTheme="majorHAnsi" w:hAnsiTheme="majorHAnsi"/>
        </w:rPr>
        <w:t>needed to generate</w:t>
      </w:r>
      <w:r w:rsidR="00171D86" w:rsidRPr="00711D6C">
        <w:rPr>
          <w:rFonts w:asciiTheme="majorHAnsi" w:hAnsiTheme="majorHAnsi"/>
        </w:rPr>
        <w:t xml:space="preserve"> required reports, enter basic summary data for reports</w:t>
      </w:r>
      <w:r w:rsidR="00BF4300" w:rsidRPr="00711D6C">
        <w:rPr>
          <w:rFonts w:asciiTheme="majorHAnsi" w:hAnsiTheme="majorHAnsi"/>
        </w:rPr>
        <w:t xml:space="preserve"> at least annually</w:t>
      </w:r>
      <w:r w:rsidR="00171D86" w:rsidRPr="00711D6C">
        <w:rPr>
          <w:rFonts w:asciiTheme="majorHAnsi" w:hAnsiTheme="majorHAnsi"/>
        </w:rPr>
        <w:t>, and finalize and save required repor</w:t>
      </w:r>
      <w:r w:rsidR="0029439A" w:rsidRPr="00711D6C">
        <w:rPr>
          <w:rFonts w:asciiTheme="majorHAnsi" w:hAnsiTheme="majorHAnsi"/>
        </w:rPr>
        <w:t xml:space="preserve">ts for upload into </w:t>
      </w:r>
      <w:r w:rsidR="003452E4" w:rsidRPr="00711D6C">
        <w:rPr>
          <w:rFonts w:asciiTheme="majorHAnsi" w:hAnsiTheme="majorHAnsi"/>
        </w:rPr>
        <w:t>other reporting systems as required</w:t>
      </w:r>
      <w:r w:rsidR="0029439A" w:rsidRPr="00711D6C">
        <w:rPr>
          <w:rFonts w:asciiTheme="majorHAnsi" w:hAnsiTheme="majorHAnsi"/>
        </w:rPr>
        <w:t xml:space="preserve">. </w:t>
      </w:r>
    </w:p>
    <w:p w:rsidR="004C46CF" w:rsidRPr="00711D6C" w:rsidRDefault="004C46CF" w:rsidP="00745968">
      <w:pPr>
        <w:rPr>
          <w:rFonts w:asciiTheme="majorHAnsi" w:hAnsiTheme="majorHAnsi"/>
          <w:color w:val="FF0000"/>
        </w:rPr>
      </w:pPr>
    </w:p>
    <w:p w:rsidR="00745968" w:rsidRPr="00711D6C" w:rsidRDefault="004C46CF" w:rsidP="00745968">
      <w:pPr>
        <w:rPr>
          <w:rFonts w:asciiTheme="majorHAnsi" w:hAnsiTheme="majorHAnsi"/>
          <w:color w:val="000000" w:themeColor="text1"/>
        </w:rPr>
      </w:pPr>
      <w:r w:rsidRPr="00711D6C">
        <w:rPr>
          <w:rFonts w:asciiTheme="majorHAnsi" w:hAnsiTheme="majorHAnsi"/>
          <w:color w:val="000000" w:themeColor="text1"/>
        </w:rPr>
        <w:t xml:space="preserve">The information collection is designed to address specific </w:t>
      </w:r>
      <w:r w:rsidR="003E14E5" w:rsidRPr="00711D6C">
        <w:rPr>
          <w:rFonts w:asciiTheme="majorHAnsi" w:hAnsiTheme="majorHAnsi"/>
          <w:color w:val="000000" w:themeColor="text1"/>
        </w:rPr>
        <w:t>outcomes</w:t>
      </w:r>
      <w:r w:rsidRPr="00711D6C">
        <w:rPr>
          <w:rFonts w:asciiTheme="majorHAnsi" w:hAnsiTheme="majorHAnsi"/>
          <w:color w:val="000000" w:themeColor="text1"/>
        </w:rPr>
        <w:t xml:space="preserve"> outlined in </w:t>
      </w:r>
      <w:r w:rsidR="00F142EB" w:rsidRPr="00711D6C">
        <w:rPr>
          <w:rFonts w:asciiTheme="majorHAnsi" w:hAnsiTheme="majorHAnsi"/>
          <w:color w:val="000000" w:themeColor="text1"/>
        </w:rPr>
        <w:t>the State Public Health Actions cooperative agreement</w:t>
      </w:r>
      <w:r w:rsidR="003452E4" w:rsidRPr="00711D6C">
        <w:rPr>
          <w:rFonts w:asciiTheme="majorHAnsi" w:hAnsiTheme="majorHAnsi"/>
          <w:color w:val="000000" w:themeColor="text1"/>
        </w:rPr>
        <w:t xml:space="preserve">. </w:t>
      </w:r>
      <w:r w:rsidR="00887B44" w:rsidRPr="00711D6C">
        <w:rPr>
          <w:rFonts w:asciiTheme="majorHAnsi" w:hAnsiTheme="majorHAnsi"/>
        </w:rPr>
        <w:t xml:space="preserve">CDC will use the results of this information collection to evaluate the model for </w:t>
      </w:r>
      <w:r w:rsidR="003D5B9A" w:rsidRPr="00711D6C">
        <w:rPr>
          <w:rFonts w:asciiTheme="majorHAnsi" w:hAnsiTheme="majorHAnsi"/>
        </w:rPr>
        <w:t xml:space="preserve">future </w:t>
      </w:r>
      <w:r w:rsidR="00C32768" w:rsidRPr="00711D6C">
        <w:rPr>
          <w:rFonts w:asciiTheme="majorHAnsi" w:hAnsiTheme="majorHAnsi"/>
        </w:rPr>
        <w:t xml:space="preserve">program reporting </w:t>
      </w:r>
      <w:r w:rsidR="003D5B9A" w:rsidRPr="00711D6C">
        <w:rPr>
          <w:rFonts w:asciiTheme="majorHAnsi" w:hAnsiTheme="majorHAnsi"/>
        </w:rPr>
        <w:t>efforts</w:t>
      </w:r>
      <w:r w:rsidR="00C32768" w:rsidRPr="00711D6C">
        <w:rPr>
          <w:rFonts w:asciiTheme="majorHAnsi" w:hAnsiTheme="majorHAnsi"/>
        </w:rPr>
        <w:t>.</w:t>
      </w:r>
      <w:r w:rsidR="003D5B9A" w:rsidRPr="00711D6C">
        <w:rPr>
          <w:rFonts w:asciiTheme="majorHAnsi" w:hAnsiTheme="majorHAnsi"/>
        </w:rPr>
        <w:t xml:space="preserve"> </w:t>
      </w:r>
    </w:p>
    <w:p w:rsidR="00B1062B" w:rsidRPr="00711D6C" w:rsidRDefault="00B1062B" w:rsidP="00B1062B">
      <w:pPr>
        <w:tabs>
          <w:tab w:val="left" w:pos="0"/>
        </w:tabs>
        <w:rPr>
          <w:rFonts w:asciiTheme="majorHAnsi" w:hAnsiTheme="majorHAnsi"/>
        </w:rPr>
      </w:pPr>
    </w:p>
    <w:p w:rsidR="00B1062B" w:rsidRPr="00711D6C" w:rsidRDefault="00B1062B" w:rsidP="00B1062B">
      <w:pPr>
        <w:tabs>
          <w:tab w:val="left" w:pos="0"/>
        </w:tabs>
        <w:rPr>
          <w:rFonts w:asciiTheme="majorHAnsi" w:hAnsiTheme="majorHAnsi"/>
        </w:rPr>
      </w:pPr>
    </w:p>
    <w:p w:rsidR="00D30B24" w:rsidRPr="00711D6C" w:rsidRDefault="00D30B24" w:rsidP="00B1062B">
      <w:pPr>
        <w:tabs>
          <w:tab w:val="left" w:pos="0"/>
        </w:tabs>
        <w:rPr>
          <w:rFonts w:asciiTheme="majorHAnsi" w:hAnsiTheme="majorHAnsi"/>
          <w:b/>
        </w:rPr>
      </w:pPr>
      <w:r w:rsidRPr="00711D6C">
        <w:rPr>
          <w:rFonts w:asciiTheme="majorHAnsi" w:hAnsiTheme="majorHAnsi"/>
          <w:b/>
        </w:rPr>
        <w:t xml:space="preserve">3. </w:t>
      </w:r>
      <w:r w:rsidR="00B1062B" w:rsidRPr="00711D6C">
        <w:rPr>
          <w:rFonts w:asciiTheme="majorHAnsi" w:hAnsiTheme="majorHAnsi"/>
          <w:b/>
        </w:rPr>
        <w:tab/>
      </w:r>
      <w:r w:rsidRPr="00711D6C">
        <w:rPr>
          <w:rFonts w:asciiTheme="majorHAnsi" w:hAnsiTheme="majorHAnsi"/>
          <w:b/>
        </w:rPr>
        <w:t>Use of Improved Information Technology</w:t>
      </w:r>
      <w:r w:rsidR="004E4ED3" w:rsidRPr="00711D6C">
        <w:rPr>
          <w:rFonts w:asciiTheme="majorHAnsi" w:hAnsiTheme="majorHAnsi"/>
          <w:b/>
        </w:rPr>
        <w:t xml:space="preserve"> and Burden Reduction</w:t>
      </w:r>
    </w:p>
    <w:p w:rsidR="00D30B24" w:rsidRPr="00711D6C" w:rsidRDefault="00D30B24" w:rsidP="004433BD">
      <w:pPr>
        <w:ind w:left="360"/>
        <w:rPr>
          <w:rFonts w:asciiTheme="majorHAnsi" w:hAnsiTheme="majorHAnsi"/>
        </w:rPr>
      </w:pPr>
    </w:p>
    <w:p w:rsidR="001C4179" w:rsidRPr="00711D6C" w:rsidRDefault="001C4179" w:rsidP="001C4179">
      <w:pPr>
        <w:rPr>
          <w:rFonts w:asciiTheme="majorHAnsi" w:hAnsiTheme="majorHAnsi"/>
        </w:rPr>
      </w:pPr>
      <w:r w:rsidRPr="00711D6C">
        <w:rPr>
          <w:rFonts w:asciiTheme="majorHAnsi" w:hAnsiTheme="majorHAnsi"/>
        </w:rPr>
        <w:t>The CDC contrac</w:t>
      </w:r>
      <w:r w:rsidR="00515965" w:rsidRPr="00711D6C">
        <w:rPr>
          <w:rFonts w:asciiTheme="majorHAnsi" w:hAnsiTheme="majorHAnsi"/>
        </w:rPr>
        <w:t xml:space="preserve">tor has developed </w:t>
      </w:r>
      <w:r w:rsidR="00B70E64">
        <w:rPr>
          <w:rFonts w:asciiTheme="majorHAnsi" w:hAnsiTheme="majorHAnsi"/>
        </w:rPr>
        <w:t>the Work Plan Tool and the Budget Tool</w:t>
      </w:r>
      <w:r w:rsidR="00515965" w:rsidRPr="00711D6C">
        <w:rPr>
          <w:rFonts w:asciiTheme="majorHAnsi" w:hAnsiTheme="majorHAnsi"/>
        </w:rPr>
        <w:t xml:space="preserve"> </w:t>
      </w:r>
      <w:r w:rsidRPr="00711D6C">
        <w:rPr>
          <w:rFonts w:asciiTheme="majorHAnsi" w:hAnsiTheme="majorHAnsi"/>
        </w:rPr>
        <w:t xml:space="preserve">using the </w:t>
      </w:r>
      <w:r w:rsidR="00B70E64">
        <w:rPr>
          <w:rFonts w:asciiTheme="majorHAnsi" w:hAnsiTheme="majorHAnsi"/>
        </w:rPr>
        <w:t>Excel</w:t>
      </w:r>
      <w:r w:rsidRPr="00711D6C">
        <w:rPr>
          <w:rFonts w:asciiTheme="majorHAnsi" w:hAnsiTheme="majorHAnsi"/>
        </w:rPr>
        <w:t xml:space="preserve"> platform. </w:t>
      </w:r>
      <w:r w:rsidR="00A754A9" w:rsidRPr="00711D6C">
        <w:rPr>
          <w:rFonts w:asciiTheme="majorHAnsi" w:hAnsiTheme="majorHAnsi"/>
        </w:rPr>
        <w:t xml:space="preserve">Additionally, an Evaluation Plan Reporting template has been developed using MS Word.  </w:t>
      </w:r>
      <w:r w:rsidRPr="00711D6C">
        <w:rPr>
          <w:rFonts w:asciiTheme="majorHAnsi" w:hAnsiTheme="majorHAnsi"/>
        </w:rPr>
        <w:t xml:space="preserve"> Since the use of </w:t>
      </w:r>
      <w:r w:rsidR="00B70E64">
        <w:rPr>
          <w:rFonts w:asciiTheme="majorHAnsi" w:hAnsiTheme="majorHAnsi"/>
        </w:rPr>
        <w:t>Excel</w:t>
      </w:r>
      <w:r w:rsidR="00A754A9" w:rsidRPr="00711D6C">
        <w:rPr>
          <w:rFonts w:asciiTheme="majorHAnsi" w:hAnsiTheme="majorHAnsi"/>
        </w:rPr>
        <w:t>, Word</w:t>
      </w:r>
      <w:r w:rsidRPr="00711D6C">
        <w:rPr>
          <w:rFonts w:asciiTheme="majorHAnsi" w:hAnsiTheme="majorHAnsi"/>
        </w:rPr>
        <w:t xml:space="preserve"> and similar Microsoft products is common, we think th</w:t>
      </w:r>
      <w:r w:rsidR="00A754A9" w:rsidRPr="00711D6C">
        <w:rPr>
          <w:rFonts w:asciiTheme="majorHAnsi" w:hAnsiTheme="majorHAnsi"/>
        </w:rPr>
        <w:t>ese</w:t>
      </w:r>
      <w:r w:rsidRPr="00711D6C">
        <w:rPr>
          <w:rFonts w:asciiTheme="majorHAnsi" w:hAnsiTheme="majorHAnsi"/>
        </w:rPr>
        <w:t xml:space="preserve"> user-friendly interface</w:t>
      </w:r>
      <w:r w:rsidR="00A754A9" w:rsidRPr="00711D6C">
        <w:rPr>
          <w:rFonts w:asciiTheme="majorHAnsi" w:hAnsiTheme="majorHAnsi"/>
        </w:rPr>
        <w:t>s</w:t>
      </w:r>
      <w:r w:rsidRPr="00711D6C">
        <w:rPr>
          <w:rFonts w:asciiTheme="majorHAnsi" w:hAnsiTheme="majorHAnsi"/>
        </w:rPr>
        <w:t xml:space="preserve"> will be easier and more int</w:t>
      </w:r>
      <w:r w:rsidR="00A754A9" w:rsidRPr="00711D6C">
        <w:rPr>
          <w:rFonts w:asciiTheme="majorHAnsi" w:hAnsiTheme="majorHAnsi"/>
        </w:rPr>
        <w:t>uitive for awardees to use</w:t>
      </w:r>
      <w:r w:rsidR="00B70E64">
        <w:rPr>
          <w:rFonts w:asciiTheme="majorHAnsi" w:hAnsiTheme="majorHAnsi"/>
        </w:rPr>
        <w:t xml:space="preserve"> than special-purpose tools or software</w:t>
      </w:r>
      <w:r w:rsidR="00A754A9" w:rsidRPr="00711D6C">
        <w:rPr>
          <w:rFonts w:asciiTheme="majorHAnsi" w:hAnsiTheme="majorHAnsi"/>
        </w:rPr>
        <w:t xml:space="preserve">.  </w:t>
      </w:r>
      <w:r w:rsidR="00B70E64">
        <w:rPr>
          <w:rFonts w:asciiTheme="majorHAnsi" w:hAnsiTheme="majorHAnsi"/>
        </w:rPr>
        <w:t>Use of Excel and Word</w:t>
      </w:r>
      <w:r w:rsidRPr="00711D6C">
        <w:rPr>
          <w:rFonts w:asciiTheme="majorHAnsi" w:hAnsiTheme="majorHAnsi"/>
        </w:rPr>
        <w:t xml:space="preserve"> will require very little training and awardees will use the</w:t>
      </w:r>
      <w:r w:rsidR="00B70E64">
        <w:rPr>
          <w:rFonts w:asciiTheme="majorHAnsi" w:hAnsiTheme="majorHAnsi"/>
        </w:rPr>
        <w:t xml:space="preserve"> templates provided </w:t>
      </w:r>
      <w:r w:rsidRPr="00711D6C">
        <w:rPr>
          <w:rFonts w:asciiTheme="majorHAnsi" w:hAnsiTheme="majorHAnsi"/>
        </w:rPr>
        <w:t xml:space="preserve">to </w:t>
      </w:r>
      <w:r w:rsidR="00B70E64">
        <w:rPr>
          <w:rFonts w:asciiTheme="majorHAnsi" w:hAnsiTheme="majorHAnsi"/>
        </w:rPr>
        <w:t>record</w:t>
      </w:r>
      <w:r w:rsidRPr="00711D6C">
        <w:rPr>
          <w:rFonts w:asciiTheme="majorHAnsi" w:hAnsiTheme="majorHAnsi"/>
        </w:rPr>
        <w:t xml:space="preserve"> and update grant information.  Awardees will upload completed </w:t>
      </w:r>
      <w:r w:rsidR="00B70E64">
        <w:rPr>
          <w:rFonts w:asciiTheme="majorHAnsi" w:hAnsiTheme="majorHAnsi"/>
        </w:rPr>
        <w:t>Excel</w:t>
      </w:r>
      <w:r w:rsidRPr="00711D6C">
        <w:rPr>
          <w:rFonts w:asciiTheme="majorHAnsi" w:hAnsiTheme="majorHAnsi"/>
        </w:rPr>
        <w:t xml:space="preserve"> spreadsheet</w:t>
      </w:r>
      <w:r w:rsidR="00D10562" w:rsidRPr="00711D6C">
        <w:rPr>
          <w:rFonts w:asciiTheme="majorHAnsi" w:hAnsiTheme="majorHAnsi"/>
        </w:rPr>
        <w:t>s</w:t>
      </w:r>
      <w:r w:rsidR="00EA2605" w:rsidRPr="00711D6C">
        <w:rPr>
          <w:rFonts w:asciiTheme="majorHAnsi" w:hAnsiTheme="majorHAnsi"/>
        </w:rPr>
        <w:t xml:space="preserve">, tailored </w:t>
      </w:r>
      <w:r w:rsidR="00211730" w:rsidRPr="00711D6C">
        <w:rPr>
          <w:rFonts w:asciiTheme="majorHAnsi" w:hAnsiTheme="majorHAnsi"/>
        </w:rPr>
        <w:t xml:space="preserve">for </w:t>
      </w:r>
      <w:r w:rsidR="00EA2605" w:rsidRPr="00711D6C">
        <w:rPr>
          <w:rFonts w:asciiTheme="majorHAnsi" w:hAnsiTheme="majorHAnsi"/>
        </w:rPr>
        <w:t xml:space="preserve">their </w:t>
      </w:r>
      <w:r w:rsidR="00211730" w:rsidRPr="00711D6C">
        <w:rPr>
          <w:rFonts w:asciiTheme="majorHAnsi" w:hAnsiTheme="majorHAnsi"/>
        </w:rPr>
        <w:t xml:space="preserve">specific </w:t>
      </w:r>
      <w:r w:rsidR="00515965" w:rsidRPr="00711D6C">
        <w:rPr>
          <w:rFonts w:asciiTheme="majorHAnsi" w:hAnsiTheme="majorHAnsi"/>
        </w:rPr>
        <w:t xml:space="preserve">work plans, </w:t>
      </w:r>
      <w:r w:rsidR="00A754A9" w:rsidRPr="00711D6C">
        <w:rPr>
          <w:rFonts w:asciiTheme="majorHAnsi" w:hAnsiTheme="majorHAnsi"/>
        </w:rPr>
        <w:t xml:space="preserve">and Word documents </w:t>
      </w:r>
      <w:r w:rsidRPr="00711D6C">
        <w:rPr>
          <w:rFonts w:asciiTheme="majorHAnsi" w:hAnsiTheme="majorHAnsi"/>
        </w:rPr>
        <w:t xml:space="preserve">to the CDC contractor using a </w:t>
      </w:r>
      <w:r w:rsidR="00326BF3" w:rsidRPr="00711D6C">
        <w:rPr>
          <w:rFonts w:asciiTheme="majorHAnsi" w:hAnsiTheme="majorHAnsi"/>
        </w:rPr>
        <w:t xml:space="preserve">secure, </w:t>
      </w:r>
      <w:r w:rsidRPr="00711D6C">
        <w:rPr>
          <w:rFonts w:asciiTheme="majorHAnsi" w:hAnsiTheme="majorHAnsi"/>
        </w:rPr>
        <w:t xml:space="preserve">password protected FTP site on an annual </w:t>
      </w:r>
      <w:r w:rsidR="00211730" w:rsidRPr="00711D6C">
        <w:rPr>
          <w:rFonts w:asciiTheme="majorHAnsi" w:hAnsiTheme="majorHAnsi"/>
        </w:rPr>
        <w:t>basis.  The</w:t>
      </w:r>
      <w:r w:rsidRPr="00711D6C">
        <w:rPr>
          <w:rFonts w:asciiTheme="majorHAnsi" w:hAnsiTheme="majorHAnsi"/>
        </w:rPr>
        <w:t xml:space="preserve"> contractor will input the data into the on-line </w:t>
      </w:r>
      <w:r w:rsidR="00326BF3" w:rsidRPr="00711D6C">
        <w:rPr>
          <w:rFonts w:asciiTheme="majorHAnsi" w:hAnsiTheme="majorHAnsi"/>
        </w:rPr>
        <w:t>database</w:t>
      </w:r>
      <w:r w:rsidRPr="00711D6C">
        <w:rPr>
          <w:rFonts w:asciiTheme="majorHAnsi" w:hAnsiTheme="majorHAnsi"/>
        </w:rPr>
        <w:t xml:space="preserve"> for analysis and reporting.</w:t>
      </w:r>
    </w:p>
    <w:p w:rsidR="001C4179" w:rsidRPr="00711D6C" w:rsidRDefault="001C4179" w:rsidP="001C4179">
      <w:pPr>
        <w:rPr>
          <w:rFonts w:asciiTheme="majorHAnsi" w:hAnsiTheme="majorHAnsi"/>
        </w:rPr>
      </w:pPr>
    </w:p>
    <w:p w:rsidR="00372768" w:rsidRPr="00711D6C" w:rsidRDefault="0076388E" w:rsidP="00372768">
      <w:pPr>
        <w:tabs>
          <w:tab w:val="num" w:pos="720"/>
        </w:tabs>
        <w:rPr>
          <w:rFonts w:asciiTheme="majorHAnsi" w:hAnsiTheme="majorHAnsi"/>
        </w:rPr>
      </w:pPr>
      <w:r w:rsidRPr="00711D6C">
        <w:rPr>
          <w:rFonts w:asciiTheme="majorHAnsi" w:hAnsiTheme="majorHAnsi"/>
        </w:rPr>
        <w:t xml:space="preserve">The </w:t>
      </w:r>
      <w:r w:rsidR="003E14E5" w:rsidRPr="00711D6C">
        <w:rPr>
          <w:rFonts w:asciiTheme="majorHAnsi" w:hAnsiTheme="majorHAnsi"/>
        </w:rPr>
        <w:t>tool</w:t>
      </w:r>
      <w:r w:rsidR="00A754A9" w:rsidRPr="00711D6C">
        <w:rPr>
          <w:rFonts w:asciiTheme="majorHAnsi" w:hAnsiTheme="majorHAnsi"/>
        </w:rPr>
        <w:t>s</w:t>
      </w:r>
      <w:r w:rsidRPr="00711D6C">
        <w:rPr>
          <w:rFonts w:asciiTheme="majorHAnsi" w:hAnsiTheme="majorHAnsi"/>
        </w:rPr>
        <w:t xml:space="preserve"> </w:t>
      </w:r>
      <w:r w:rsidR="00A754A9" w:rsidRPr="00711D6C">
        <w:rPr>
          <w:rFonts w:asciiTheme="majorHAnsi" w:hAnsiTheme="majorHAnsi"/>
        </w:rPr>
        <w:t>improve</w:t>
      </w:r>
      <w:r w:rsidRPr="00711D6C">
        <w:rPr>
          <w:rFonts w:asciiTheme="majorHAnsi" w:hAnsiTheme="majorHAnsi"/>
        </w:rPr>
        <w:t xml:space="preserve"> information quality by minimizing errors and redundancy.  </w:t>
      </w:r>
      <w:r w:rsidR="00372768" w:rsidRPr="00711D6C">
        <w:rPr>
          <w:rFonts w:asciiTheme="majorHAnsi" w:hAnsiTheme="majorHAnsi"/>
        </w:rPr>
        <w:t xml:space="preserve">Having all </w:t>
      </w:r>
      <w:r w:rsidR="002627DC" w:rsidRPr="00711D6C">
        <w:rPr>
          <w:rFonts w:asciiTheme="majorHAnsi" w:hAnsiTheme="majorHAnsi"/>
        </w:rPr>
        <w:t xml:space="preserve">of the information </w:t>
      </w:r>
      <w:r w:rsidR="00372768" w:rsidRPr="00711D6C">
        <w:rPr>
          <w:rFonts w:asciiTheme="majorHAnsi" w:hAnsiTheme="majorHAnsi"/>
        </w:rPr>
        <w:t xml:space="preserve">collected in the same place in the same manner will reduce the level of burden </w:t>
      </w:r>
      <w:r w:rsidR="00CD2145" w:rsidRPr="00711D6C">
        <w:rPr>
          <w:rFonts w:asciiTheme="majorHAnsi" w:hAnsiTheme="majorHAnsi"/>
        </w:rPr>
        <w:t>attributable to redundancy</w:t>
      </w:r>
      <w:r w:rsidR="00372768" w:rsidRPr="00711D6C">
        <w:rPr>
          <w:rFonts w:asciiTheme="majorHAnsi" w:hAnsiTheme="majorHAnsi"/>
        </w:rPr>
        <w:t xml:space="preserve"> and reduce the workload to enter and maintain the data.</w:t>
      </w:r>
      <w:r w:rsidR="004E4F94" w:rsidRPr="00711D6C">
        <w:rPr>
          <w:rFonts w:asciiTheme="majorHAnsi" w:hAnsiTheme="majorHAnsi"/>
        </w:rPr>
        <w:t xml:space="preserve">  Programs will be able to transfer data from one year to another to minimize data re-entry.</w:t>
      </w:r>
    </w:p>
    <w:p w:rsidR="001E4B96" w:rsidRPr="00711D6C" w:rsidRDefault="001E4B96" w:rsidP="00372768">
      <w:pPr>
        <w:tabs>
          <w:tab w:val="num" w:pos="720"/>
        </w:tabs>
        <w:rPr>
          <w:rFonts w:asciiTheme="majorHAnsi" w:hAnsiTheme="majorHAnsi"/>
        </w:rPr>
      </w:pPr>
    </w:p>
    <w:p w:rsidR="00553185" w:rsidRPr="00711D6C" w:rsidRDefault="001E4B96" w:rsidP="00CA7AD8">
      <w:pPr>
        <w:rPr>
          <w:rFonts w:asciiTheme="majorHAnsi" w:hAnsiTheme="majorHAnsi"/>
        </w:rPr>
      </w:pPr>
      <w:r w:rsidRPr="00711D6C">
        <w:rPr>
          <w:rFonts w:asciiTheme="majorHAnsi" w:hAnsiTheme="majorHAnsi"/>
        </w:rPr>
        <w:t xml:space="preserve">Other elements such as </w:t>
      </w:r>
      <w:r w:rsidR="000743F2" w:rsidRPr="00711D6C">
        <w:rPr>
          <w:rFonts w:asciiTheme="majorHAnsi" w:hAnsiTheme="majorHAnsi"/>
        </w:rPr>
        <w:t xml:space="preserve">awardee </w:t>
      </w:r>
      <w:r w:rsidRPr="00711D6C">
        <w:rPr>
          <w:rFonts w:asciiTheme="majorHAnsi" w:hAnsiTheme="majorHAnsi"/>
        </w:rPr>
        <w:t>plan requirements</w:t>
      </w:r>
      <w:r w:rsidR="000743F2" w:rsidRPr="00711D6C">
        <w:rPr>
          <w:rFonts w:asciiTheme="majorHAnsi" w:hAnsiTheme="majorHAnsi"/>
        </w:rPr>
        <w:t xml:space="preserve"> for the area of emphasis in each award type</w:t>
      </w:r>
      <w:r w:rsidRPr="00711D6C">
        <w:rPr>
          <w:rFonts w:asciiTheme="majorHAnsi" w:hAnsiTheme="majorHAnsi"/>
        </w:rPr>
        <w:t>, data reporting and the terms that are used to define simi</w:t>
      </w:r>
      <w:r w:rsidR="009F321F" w:rsidRPr="00711D6C">
        <w:rPr>
          <w:rFonts w:asciiTheme="majorHAnsi" w:hAnsiTheme="majorHAnsi"/>
        </w:rPr>
        <w:t>lar data requirements often vary</w:t>
      </w:r>
      <w:r w:rsidRPr="00711D6C">
        <w:rPr>
          <w:rFonts w:asciiTheme="majorHAnsi" w:hAnsiTheme="majorHAnsi"/>
        </w:rPr>
        <w:t xml:space="preserve"> greatly from one </w:t>
      </w:r>
      <w:r w:rsidR="000743F2" w:rsidRPr="00711D6C">
        <w:rPr>
          <w:rFonts w:asciiTheme="majorHAnsi" w:hAnsiTheme="majorHAnsi"/>
        </w:rPr>
        <w:t xml:space="preserve">awardee </w:t>
      </w:r>
      <w:r w:rsidRPr="00711D6C">
        <w:rPr>
          <w:rFonts w:asciiTheme="majorHAnsi" w:hAnsiTheme="majorHAnsi"/>
        </w:rPr>
        <w:t>to another</w:t>
      </w:r>
      <w:r w:rsidR="009F321F" w:rsidRPr="00711D6C">
        <w:rPr>
          <w:rFonts w:asciiTheme="majorHAnsi" w:hAnsiTheme="majorHAnsi"/>
        </w:rPr>
        <w:t xml:space="preserve">.  With the </w:t>
      </w:r>
      <w:r w:rsidR="003E14E5" w:rsidRPr="00711D6C">
        <w:rPr>
          <w:rFonts w:asciiTheme="majorHAnsi" w:hAnsiTheme="majorHAnsi"/>
        </w:rPr>
        <w:t>tool</w:t>
      </w:r>
      <w:r w:rsidR="00783C5E" w:rsidRPr="00711D6C">
        <w:rPr>
          <w:rFonts w:asciiTheme="majorHAnsi" w:hAnsiTheme="majorHAnsi"/>
        </w:rPr>
        <w:t>s</w:t>
      </w:r>
      <w:r w:rsidR="009F321F" w:rsidRPr="00711D6C">
        <w:rPr>
          <w:rFonts w:asciiTheme="majorHAnsi" w:hAnsiTheme="majorHAnsi"/>
        </w:rPr>
        <w:t>, t</w:t>
      </w:r>
      <w:r w:rsidRPr="00711D6C">
        <w:rPr>
          <w:rFonts w:asciiTheme="majorHAnsi" w:hAnsiTheme="majorHAnsi"/>
        </w:rPr>
        <w:t>he use of a standard se</w:t>
      </w:r>
      <w:r w:rsidR="00515965" w:rsidRPr="00711D6C">
        <w:rPr>
          <w:rFonts w:asciiTheme="majorHAnsi" w:hAnsiTheme="majorHAnsi"/>
        </w:rPr>
        <w:t>t of data elements, definitions</w:t>
      </w:r>
      <w:r w:rsidRPr="00711D6C">
        <w:rPr>
          <w:rFonts w:asciiTheme="majorHAnsi" w:hAnsiTheme="majorHAnsi"/>
        </w:rPr>
        <w:t xml:space="preserve"> and specifications at all levels will help to improve the quality </w:t>
      </w:r>
      <w:r w:rsidR="007C62B1" w:rsidRPr="00711D6C">
        <w:rPr>
          <w:rFonts w:asciiTheme="majorHAnsi" w:hAnsiTheme="majorHAnsi"/>
        </w:rPr>
        <w:t xml:space="preserve">and comparability </w:t>
      </w:r>
      <w:r w:rsidRPr="00711D6C">
        <w:rPr>
          <w:rFonts w:asciiTheme="majorHAnsi" w:hAnsiTheme="majorHAnsi"/>
        </w:rPr>
        <w:t>of performance information that is received by CDC</w:t>
      </w:r>
      <w:r w:rsidR="009F321F" w:rsidRPr="00711D6C">
        <w:rPr>
          <w:rFonts w:asciiTheme="majorHAnsi" w:hAnsiTheme="majorHAnsi"/>
        </w:rPr>
        <w:t xml:space="preserve"> for multiple </w:t>
      </w:r>
      <w:r w:rsidR="008725AF" w:rsidRPr="00711D6C">
        <w:rPr>
          <w:rFonts w:asciiTheme="majorHAnsi" w:hAnsiTheme="majorHAnsi"/>
        </w:rPr>
        <w:t>awardees</w:t>
      </w:r>
      <w:r w:rsidR="000743F2" w:rsidRPr="00711D6C">
        <w:rPr>
          <w:rFonts w:asciiTheme="majorHAnsi" w:hAnsiTheme="majorHAnsi"/>
        </w:rPr>
        <w:t xml:space="preserve"> and multiple award types</w:t>
      </w:r>
      <w:r w:rsidRPr="00711D6C">
        <w:rPr>
          <w:rFonts w:asciiTheme="majorHAnsi" w:hAnsiTheme="majorHAnsi"/>
        </w:rPr>
        <w:t xml:space="preserve">.  Further, standardization will enhance the consistency of plans and reports, enable cross-program </w:t>
      </w:r>
      <w:r w:rsidR="007C62B1" w:rsidRPr="00711D6C">
        <w:rPr>
          <w:rFonts w:asciiTheme="majorHAnsi" w:hAnsiTheme="majorHAnsi"/>
        </w:rPr>
        <w:t>analysis</w:t>
      </w:r>
      <w:r w:rsidRPr="00711D6C">
        <w:rPr>
          <w:rFonts w:asciiTheme="majorHAnsi" w:hAnsiTheme="majorHAnsi"/>
        </w:rPr>
        <w:t xml:space="preserve">, and will facilitate a higher degree of reliability by ensuring that the same information is collected on all </w:t>
      </w:r>
      <w:r w:rsidR="003E14E5" w:rsidRPr="00711D6C">
        <w:rPr>
          <w:rFonts w:asciiTheme="majorHAnsi" w:hAnsiTheme="majorHAnsi"/>
        </w:rPr>
        <w:t>strategies</w:t>
      </w:r>
      <w:r w:rsidRPr="00711D6C">
        <w:rPr>
          <w:rFonts w:asciiTheme="majorHAnsi" w:hAnsiTheme="majorHAnsi"/>
        </w:rPr>
        <w:t xml:space="preserve"> and </w:t>
      </w:r>
      <w:r w:rsidR="003E14E5" w:rsidRPr="00711D6C">
        <w:rPr>
          <w:rFonts w:asciiTheme="majorHAnsi" w:hAnsiTheme="majorHAnsi"/>
        </w:rPr>
        <w:t>performance measures</w:t>
      </w:r>
      <w:r w:rsidR="000743F2" w:rsidRPr="00711D6C">
        <w:rPr>
          <w:rFonts w:asciiTheme="majorHAnsi" w:hAnsiTheme="majorHAnsi"/>
        </w:rPr>
        <w:t xml:space="preserve"> with slightly different areas of emphasis, depending on the awardee type (</w:t>
      </w:r>
      <w:r w:rsidR="003E14E5" w:rsidRPr="00711D6C">
        <w:rPr>
          <w:rFonts w:asciiTheme="majorHAnsi" w:hAnsiTheme="majorHAnsi"/>
        </w:rPr>
        <w:t>Basic</w:t>
      </w:r>
      <w:r w:rsidR="000743F2" w:rsidRPr="00711D6C">
        <w:rPr>
          <w:rFonts w:asciiTheme="majorHAnsi" w:hAnsiTheme="majorHAnsi"/>
        </w:rPr>
        <w:t>,</w:t>
      </w:r>
      <w:r w:rsidR="003E14E5" w:rsidRPr="00711D6C">
        <w:rPr>
          <w:rFonts w:asciiTheme="majorHAnsi" w:hAnsiTheme="majorHAnsi"/>
        </w:rPr>
        <w:t xml:space="preserve"> and Enhanced)</w:t>
      </w:r>
      <w:r w:rsidRPr="00711D6C">
        <w:rPr>
          <w:rFonts w:asciiTheme="majorHAnsi" w:hAnsiTheme="majorHAnsi"/>
        </w:rPr>
        <w:t xml:space="preserve">. </w:t>
      </w:r>
      <w:r w:rsidR="00CB27DC" w:rsidRPr="00711D6C">
        <w:rPr>
          <w:rFonts w:asciiTheme="majorHAnsi" w:hAnsiTheme="majorHAnsi"/>
        </w:rPr>
        <w:t xml:space="preserve">Finally, the report generation capabilities of the </w:t>
      </w:r>
      <w:r w:rsidR="003E14E5" w:rsidRPr="00711D6C">
        <w:rPr>
          <w:rFonts w:asciiTheme="majorHAnsi" w:hAnsiTheme="majorHAnsi"/>
        </w:rPr>
        <w:t>system</w:t>
      </w:r>
      <w:r w:rsidR="00CB27DC" w:rsidRPr="00711D6C">
        <w:rPr>
          <w:rFonts w:asciiTheme="majorHAnsi" w:hAnsiTheme="majorHAnsi"/>
        </w:rPr>
        <w:t xml:space="preserve"> will reduce the </w:t>
      </w:r>
      <w:r w:rsidR="00AA7032" w:rsidRPr="00711D6C">
        <w:rPr>
          <w:rFonts w:asciiTheme="majorHAnsi" w:hAnsiTheme="majorHAnsi"/>
        </w:rPr>
        <w:t xml:space="preserve">respondent </w:t>
      </w:r>
      <w:r w:rsidR="00CB27DC" w:rsidRPr="00711D6C">
        <w:rPr>
          <w:rFonts w:asciiTheme="majorHAnsi" w:hAnsiTheme="majorHAnsi"/>
        </w:rPr>
        <w:t>burden associated with paper-based reports</w:t>
      </w:r>
      <w:r w:rsidR="00AA7032" w:rsidRPr="00711D6C">
        <w:rPr>
          <w:rFonts w:asciiTheme="majorHAnsi" w:hAnsiTheme="majorHAnsi"/>
        </w:rPr>
        <w:t>.</w:t>
      </w:r>
      <w:r w:rsidR="002627DC" w:rsidRPr="00711D6C">
        <w:rPr>
          <w:rFonts w:asciiTheme="majorHAnsi" w:hAnsiTheme="majorHAnsi"/>
        </w:rPr>
        <w:t xml:space="preserve">  </w:t>
      </w:r>
      <w:r w:rsidR="00FC7B93" w:rsidRPr="00711D6C">
        <w:rPr>
          <w:rFonts w:asciiTheme="majorHAnsi" w:hAnsiTheme="majorHAnsi"/>
        </w:rPr>
        <w:t xml:space="preserve">Without the </w:t>
      </w:r>
      <w:r w:rsidR="00F105E7" w:rsidRPr="00711D6C">
        <w:rPr>
          <w:rFonts w:asciiTheme="majorHAnsi" w:hAnsiTheme="majorHAnsi"/>
        </w:rPr>
        <w:t xml:space="preserve">reporting </w:t>
      </w:r>
      <w:r w:rsidR="005A4039" w:rsidRPr="00711D6C">
        <w:rPr>
          <w:rFonts w:asciiTheme="majorHAnsi" w:hAnsiTheme="majorHAnsi"/>
        </w:rPr>
        <w:t>tool</w:t>
      </w:r>
      <w:r w:rsidR="00783C5E" w:rsidRPr="00711D6C">
        <w:rPr>
          <w:rFonts w:asciiTheme="majorHAnsi" w:hAnsiTheme="majorHAnsi"/>
        </w:rPr>
        <w:t>s</w:t>
      </w:r>
      <w:r w:rsidR="005A4039" w:rsidRPr="00711D6C">
        <w:rPr>
          <w:rFonts w:asciiTheme="majorHAnsi" w:hAnsiTheme="majorHAnsi"/>
        </w:rPr>
        <w:t xml:space="preserve"> </w:t>
      </w:r>
      <w:r w:rsidR="002627DC" w:rsidRPr="00711D6C">
        <w:rPr>
          <w:rFonts w:asciiTheme="majorHAnsi" w:hAnsiTheme="majorHAnsi"/>
        </w:rPr>
        <w:t>and the integrated approach to information collection and reporting</w:t>
      </w:r>
      <w:r w:rsidR="00FC7B93" w:rsidRPr="00711D6C">
        <w:rPr>
          <w:rFonts w:asciiTheme="majorHAnsi" w:hAnsiTheme="majorHAnsi"/>
        </w:rPr>
        <w:t xml:space="preserve">, </w:t>
      </w:r>
      <w:r w:rsidR="008725AF" w:rsidRPr="00711D6C">
        <w:rPr>
          <w:rFonts w:asciiTheme="majorHAnsi" w:hAnsiTheme="majorHAnsi"/>
        </w:rPr>
        <w:t xml:space="preserve">awardees </w:t>
      </w:r>
      <w:r w:rsidR="002627DC" w:rsidRPr="00711D6C">
        <w:rPr>
          <w:rFonts w:asciiTheme="majorHAnsi" w:hAnsiTheme="majorHAnsi"/>
        </w:rPr>
        <w:t xml:space="preserve">and </w:t>
      </w:r>
      <w:r w:rsidR="00FC7B93" w:rsidRPr="00711D6C">
        <w:rPr>
          <w:rFonts w:asciiTheme="majorHAnsi" w:hAnsiTheme="majorHAnsi"/>
        </w:rPr>
        <w:t>CDC would need to continue to use time consuming, labor intensive procedures</w:t>
      </w:r>
      <w:r w:rsidR="002627DC" w:rsidRPr="00711D6C">
        <w:rPr>
          <w:rFonts w:asciiTheme="majorHAnsi" w:hAnsiTheme="majorHAnsi"/>
        </w:rPr>
        <w:t xml:space="preserve"> for information collection and reporting</w:t>
      </w:r>
      <w:r w:rsidR="00FC7B93" w:rsidRPr="00711D6C">
        <w:rPr>
          <w:rFonts w:asciiTheme="majorHAnsi" w:hAnsiTheme="majorHAnsi"/>
        </w:rPr>
        <w:t>.</w:t>
      </w:r>
    </w:p>
    <w:p w:rsidR="00B1062B" w:rsidRPr="00711D6C" w:rsidRDefault="00B1062B" w:rsidP="00B1062B">
      <w:pPr>
        <w:rPr>
          <w:rFonts w:asciiTheme="majorHAnsi" w:hAnsiTheme="majorHAnsi"/>
        </w:rPr>
      </w:pPr>
    </w:p>
    <w:p w:rsidR="00B1062B" w:rsidRPr="00711D6C" w:rsidRDefault="00B1062B" w:rsidP="00B1062B">
      <w:pPr>
        <w:rPr>
          <w:rFonts w:asciiTheme="majorHAnsi" w:hAnsiTheme="majorHAnsi"/>
        </w:rPr>
      </w:pPr>
    </w:p>
    <w:p w:rsidR="00553185" w:rsidRPr="00711D6C" w:rsidRDefault="00B1062B" w:rsidP="00B1062B">
      <w:pPr>
        <w:rPr>
          <w:rFonts w:asciiTheme="majorHAnsi" w:hAnsiTheme="majorHAnsi"/>
          <w:b/>
        </w:rPr>
      </w:pPr>
      <w:r w:rsidRPr="00711D6C">
        <w:rPr>
          <w:rFonts w:asciiTheme="majorHAnsi" w:hAnsiTheme="majorHAnsi"/>
          <w:b/>
        </w:rPr>
        <w:lastRenderedPageBreak/>
        <w:t>4.</w:t>
      </w:r>
      <w:r w:rsidRPr="00711D6C">
        <w:rPr>
          <w:rFonts w:asciiTheme="majorHAnsi" w:hAnsiTheme="majorHAnsi"/>
          <w:b/>
        </w:rPr>
        <w:tab/>
      </w:r>
      <w:r w:rsidR="00553185" w:rsidRPr="00711D6C">
        <w:rPr>
          <w:rFonts w:asciiTheme="majorHAnsi" w:hAnsiTheme="majorHAnsi"/>
          <w:b/>
        </w:rPr>
        <w:t>Efforts to Identify Duplication</w:t>
      </w:r>
      <w:r w:rsidR="004E4ED3" w:rsidRPr="00711D6C">
        <w:rPr>
          <w:rFonts w:asciiTheme="majorHAnsi" w:hAnsiTheme="majorHAnsi"/>
          <w:b/>
        </w:rPr>
        <w:t xml:space="preserve"> and Use of Similar Information</w:t>
      </w:r>
    </w:p>
    <w:p w:rsidR="00553185" w:rsidRPr="00711D6C" w:rsidRDefault="00553185" w:rsidP="00207287">
      <w:pPr>
        <w:ind w:left="360"/>
        <w:rPr>
          <w:rFonts w:asciiTheme="majorHAnsi" w:hAnsiTheme="majorHAnsi"/>
          <w:b/>
        </w:rPr>
      </w:pPr>
    </w:p>
    <w:p w:rsidR="00E21643" w:rsidRPr="00711D6C" w:rsidRDefault="002D5889" w:rsidP="00CA7AD8">
      <w:pPr>
        <w:rPr>
          <w:rFonts w:asciiTheme="majorHAnsi" w:hAnsiTheme="majorHAnsi"/>
        </w:rPr>
      </w:pPr>
      <w:r w:rsidRPr="00711D6C">
        <w:rPr>
          <w:rFonts w:asciiTheme="majorHAnsi" w:hAnsiTheme="majorHAnsi"/>
        </w:rPr>
        <w:t xml:space="preserve">The collection of this information is part of a federal reporting requirement for funds received by </w:t>
      </w:r>
      <w:r w:rsidR="00E86E76" w:rsidRPr="00711D6C">
        <w:rPr>
          <w:rFonts w:asciiTheme="majorHAnsi" w:hAnsiTheme="majorHAnsi"/>
        </w:rPr>
        <w:t>awardees</w:t>
      </w:r>
      <w:r w:rsidR="00131F3F" w:rsidRPr="00711D6C">
        <w:rPr>
          <w:rFonts w:asciiTheme="majorHAnsi" w:hAnsiTheme="majorHAnsi"/>
        </w:rPr>
        <w:t>.</w:t>
      </w:r>
      <w:r w:rsidRPr="00711D6C">
        <w:rPr>
          <w:rFonts w:asciiTheme="majorHAnsi" w:hAnsiTheme="majorHAnsi"/>
        </w:rPr>
        <w:t xml:space="preserve"> The </w:t>
      </w:r>
      <w:r w:rsidR="003E14E5" w:rsidRPr="00711D6C">
        <w:rPr>
          <w:rFonts w:asciiTheme="majorHAnsi" w:hAnsiTheme="majorHAnsi"/>
        </w:rPr>
        <w:t>tool</w:t>
      </w:r>
      <w:r w:rsidR="00783C5E" w:rsidRPr="00711D6C">
        <w:rPr>
          <w:rFonts w:asciiTheme="majorHAnsi" w:hAnsiTheme="majorHAnsi"/>
        </w:rPr>
        <w:t>s</w:t>
      </w:r>
      <w:r w:rsidRPr="00711D6C">
        <w:rPr>
          <w:rFonts w:asciiTheme="majorHAnsi" w:hAnsiTheme="majorHAnsi"/>
        </w:rPr>
        <w:t xml:space="preserve"> will consolidate information necessary for both continuation applications and progress reports so that information entered once can be used to generate </w:t>
      </w:r>
      <w:r w:rsidR="00A85E23" w:rsidRPr="00711D6C">
        <w:rPr>
          <w:rFonts w:asciiTheme="majorHAnsi" w:hAnsiTheme="majorHAnsi"/>
        </w:rPr>
        <w:t xml:space="preserve">multiple </w:t>
      </w:r>
      <w:r w:rsidRPr="00711D6C">
        <w:rPr>
          <w:rFonts w:asciiTheme="majorHAnsi" w:hAnsiTheme="majorHAnsi"/>
        </w:rPr>
        <w:t xml:space="preserve">types of reports without having to duplicate efforts. </w:t>
      </w:r>
      <w:r w:rsidR="007C62B1" w:rsidRPr="00711D6C">
        <w:rPr>
          <w:rFonts w:asciiTheme="majorHAnsi" w:hAnsiTheme="majorHAnsi"/>
        </w:rPr>
        <w:t xml:space="preserve"> </w:t>
      </w:r>
      <w:r w:rsidR="00B92947" w:rsidRPr="00711D6C">
        <w:rPr>
          <w:rFonts w:asciiTheme="majorHAnsi" w:hAnsiTheme="majorHAnsi"/>
        </w:rPr>
        <w:t xml:space="preserve">The information collected from awardees is not available from other sources.  </w:t>
      </w:r>
    </w:p>
    <w:p w:rsidR="00C86168" w:rsidRPr="00711D6C" w:rsidRDefault="00C86168" w:rsidP="00C86168">
      <w:pPr>
        <w:rPr>
          <w:rFonts w:asciiTheme="majorHAnsi" w:hAnsiTheme="majorHAnsi"/>
        </w:rPr>
      </w:pPr>
    </w:p>
    <w:p w:rsidR="00C86168" w:rsidRPr="00711D6C" w:rsidRDefault="00C86168" w:rsidP="00C86168">
      <w:pPr>
        <w:rPr>
          <w:rFonts w:asciiTheme="majorHAnsi" w:hAnsiTheme="majorHAnsi"/>
        </w:rPr>
      </w:pPr>
    </w:p>
    <w:p w:rsidR="00E21643" w:rsidRPr="00711D6C" w:rsidRDefault="00E21643" w:rsidP="00C86168">
      <w:pPr>
        <w:rPr>
          <w:rFonts w:asciiTheme="majorHAnsi" w:hAnsiTheme="majorHAnsi"/>
          <w:b/>
        </w:rPr>
      </w:pPr>
      <w:r w:rsidRPr="00711D6C">
        <w:rPr>
          <w:rFonts w:asciiTheme="majorHAnsi" w:hAnsiTheme="majorHAnsi"/>
          <w:b/>
        </w:rPr>
        <w:t xml:space="preserve">5. </w:t>
      </w:r>
      <w:r w:rsidR="00C86168" w:rsidRPr="00711D6C">
        <w:rPr>
          <w:rFonts w:asciiTheme="majorHAnsi" w:hAnsiTheme="majorHAnsi"/>
          <w:b/>
        </w:rPr>
        <w:tab/>
      </w:r>
      <w:r w:rsidRPr="00711D6C">
        <w:rPr>
          <w:rFonts w:asciiTheme="majorHAnsi" w:hAnsiTheme="majorHAnsi"/>
          <w:b/>
        </w:rPr>
        <w:t>Impact o</w:t>
      </w:r>
      <w:r w:rsidR="004E4ED3" w:rsidRPr="00711D6C">
        <w:rPr>
          <w:rFonts w:asciiTheme="majorHAnsi" w:hAnsiTheme="majorHAnsi"/>
          <w:b/>
        </w:rPr>
        <w:t>n</w:t>
      </w:r>
      <w:r w:rsidRPr="00711D6C">
        <w:rPr>
          <w:rFonts w:asciiTheme="majorHAnsi" w:hAnsiTheme="majorHAnsi"/>
          <w:b/>
        </w:rPr>
        <w:t xml:space="preserve"> Small Businesses or Other Small Entities</w:t>
      </w:r>
    </w:p>
    <w:p w:rsidR="00E21643" w:rsidRPr="00711D6C" w:rsidRDefault="00E21643" w:rsidP="00207287">
      <w:pPr>
        <w:ind w:left="360"/>
        <w:rPr>
          <w:rFonts w:asciiTheme="majorHAnsi" w:hAnsiTheme="majorHAnsi"/>
          <w:b/>
        </w:rPr>
      </w:pPr>
    </w:p>
    <w:p w:rsidR="00E21643" w:rsidRPr="00711D6C" w:rsidRDefault="00E21643" w:rsidP="00CA7AD8">
      <w:pPr>
        <w:rPr>
          <w:rFonts w:asciiTheme="majorHAnsi" w:hAnsiTheme="majorHAnsi"/>
        </w:rPr>
      </w:pPr>
      <w:r w:rsidRPr="00711D6C">
        <w:rPr>
          <w:rFonts w:asciiTheme="majorHAnsi" w:hAnsiTheme="majorHAnsi"/>
        </w:rPr>
        <w:t xml:space="preserve">No small businesses will </w:t>
      </w:r>
      <w:r w:rsidR="00D10562" w:rsidRPr="00711D6C">
        <w:rPr>
          <w:rFonts w:asciiTheme="majorHAnsi" w:hAnsiTheme="majorHAnsi"/>
        </w:rPr>
        <w:t>be involved in this</w:t>
      </w:r>
      <w:r w:rsidRPr="00711D6C">
        <w:rPr>
          <w:rFonts w:asciiTheme="majorHAnsi" w:hAnsiTheme="majorHAnsi"/>
        </w:rPr>
        <w:t xml:space="preserve"> data collection.</w:t>
      </w:r>
    </w:p>
    <w:p w:rsidR="00B848D7" w:rsidRPr="00711D6C" w:rsidRDefault="00B848D7" w:rsidP="00207287">
      <w:pPr>
        <w:ind w:left="360"/>
        <w:rPr>
          <w:rFonts w:asciiTheme="majorHAnsi" w:hAnsiTheme="majorHAnsi"/>
        </w:rPr>
      </w:pPr>
    </w:p>
    <w:p w:rsidR="00C86168" w:rsidRPr="00711D6C" w:rsidRDefault="00C86168" w:rsidP="00C86168">
      <w:pPr>
        <w:rPr>
          <w:rFonts w:asciiTheme="majorHAnsi" w:hAnsiTheme="majorHAnsi"/>
          <w:b/>
        </w:rPr>
      </w:pPr>
    </w:p>
    <w:p w:rsidR="00E21643" w:rsidRPr="00711D6C" w:rsidRDefault="00E21643" w:rsidP="00C86168">
      <w:pPr>
        <w:rPr>
          <w:rFonts w:asciiTheme="majorHAnsi" w:hAnsiTheme="majorHAnsi"/>
          <w:b/>
        </w:rPr>
      </w:pPr>
      <w:r w:rsidRPr="00711D6C">
        <w:rPr>
          <w:rFonts w:asciiTheme="majorHAnsi" w:hAnsiTheme="majorHAnsi"/>
          <w:b/>
        </w:rPr>
        <w:t xml:space="preserve">6. </w:t>
      </w:r>
      <w:r w:rsidR="00C86168" w:rsidRPr="00711D6C">
        <w:rPr>
          <w:rFonts w:asciiTheme="majorHAnsi" w:hAnsiTheme="majorHAnsi"/>
          <w:b/>
        </w:rPr>
        <w:tab/>
      </w:r>
      <w:r w:rsidRPr="00711D6C">
        <w:rPr>
          <w:rFonts w:asciiTheme="majorHAnsi" w:hAnsiTheme="majorHAnsi"/>
          <w:b/>
        </w:rPr>
        <w:t xml:space="preserve">Consequences </w:t>
      </w:r>
      <w:r w:rsidR="004E4ED3" w:rsidRPr="00711D6C">
        <w:rPr>
          <w:rFonts w:asciiTheme="majorHAnsi" w:hAnsiTheme="majorHAnsi"/>
          <w:b/>
        </w:rPr>
        <w:t>of Collecting the Information</w:t>
      </w:r>
      <w:r w:rsidRPr="00711D6C">
        <w:rPr>
          <w:rFonts w:asciiTheme="majorHAnsi" w:hAnsiTheme="majorHAnsi"/>
          <w:b/>
        </w:rPr>
        <w:t xml:space="preserve"> Less Frequently</w:t>
      </w:r>
    </w:p>
    <w:p w:rsidR="00E21643" w:rsidRPr="00711D6C" w:rsidRDefault="00E21643" w:rsidP="00207287">
      <w:pPr>
        <w:ind w:left="360"/>
        <w:rPr>
          <w:rFonts w:asciiTheme="majorHAnsi" w:hAnsiTheme="majorHAnsi"/>
          <w:b/>
        </w:rPr>
      </w:pPr>
    </w:p>
    <w:p w:rsidR="00DE0163" w:rsidRPr="00711D6C" w:rsidRDefault="002C1349" w:rsidP="00CA7AD8">
      <w:pPr>
        <w:rPr>
          <w:rFonts w:asciiTheme="majorHAnsi" w:hAnsiTheme="majorHAnsi"/>
          <w:color w:val="000000" w:themeColor="text1"/>
        </w:rPr>
      </w:pPr>
      <w:r w:rsidRPr="00711D6C">
        <w:rPr>
          <w:rFonts w:asciiTheme="majorHAnsi" w:hAnsiTheme="majorHAnsi"/>
          <w:color w:val="000000" w:themeColor="text1"/>
        </w:rPr>
        <w:t xml:space="preserve">Reports </w:t>
      </w:r>
      <w:r w:rsidR="002627DC" w:rsidRPr="00711D6C">
        <w:rPr>
          <w:rFonts w:asciiTheme="majorHAnsi" w:hAnsiTheme="majorHAnsi"/>
          <w:color w:val="000000" w:themeColor="text1"/>
        </w:rPr>
        <w:t>will be</w:t>
      </w:r>
      <w:r w:rsidRPr="00711D6C">
        <w:rPr>
          <w:rFonts w:asciiTheme="majorHAnsi" w:hAnsiTheme="majorHAnsi"/>
          <w:color w:val="000000" w:themeColor="text1"/>
        </w:rPr>
        <w:t xml:space="preserve"> collected </w:t>
      </w:r>
      <w:r w:rsidR="003E14E5" w:rsidRPr="00711D6C">
        <w:rPr>
          <w:rFonts w:asciiTheme="majorHAnsi" w:hAnsiTheme="majorHAnsi"/>
          <w:color w:val="000000" w:themeColor="text1"/>
        </w:rPr>
        <w:t>annually.</w:t>
      </w:r>
      <w:r w:rsidR="00DB08D9" w:rsidRPr="00711D6C">
        <w:rPr>
          <w:rFonts w:asciiTheme="majorHAnsi" w:hAnsiTheme="majorHAnsi"/>
          <w:color w:val="000000" w:themeColor="text1"/>
        </w:rPr>
        <w:t xml:space="preserve"> T</w:t>
      </w:r>
      <w:r w:rsidR="00E458CD" w:rsidRPr="00711D6C">
        <w:rPr>
          <w:rFonts w:asciiTheme="majorHAnsi" w:hAnsiTheme="majorHAnsi"/>
          <w:color w:val="000000" w:themeColor="text1"/>
        </w:rPr>
        <w:t>he</w:t>
      </w:r>
      <w:r w:rsidR="002B0B7C" w:rsidRPr="00711D6C">
        <w:rPr>
          <w:rFonts w:asciiTheme="majorHAnsi" w:hAnsiTheme="majorHAnsi"/>
          <w:color w:val="000000" w:themeColor="text1"/>
        </w:rPr>
        <w:t xml:space="preserve"> annual progress </w:t>
      </w:r>
      <w:r w:rsidR="00E458CD" w:rsidRPr="00711D6C">
        <w:rPr>
          <w:rFonts w:asciiTheme="majorHAnsi" w:hAnsiTheme="majorHAnsi"/>
          <w:color w:val="000000" w:themeColor="text1"/>
        </w:rPr>
        <w:t xml:space="preserve">report is due </w:t>
      </w:r>
      <w:r w:rsidR="00AE0522" w:rsidRPr="00711D6C">
        <w:rPr>
          <w:rFonts w:asciiTheme="majorHAnsi" w:hAnsiTheme="majorHAnsi"/>
          <w:color w:val="000000" w:themeColor="text1"/>
        </w:rPr>
        <w:t xml:space="preserve">120 days before the end of the budget period and </w:t>
      </w:r>
      <w:r w:rsidR="003E14E5" w:rsidRPr="00711D6C">
        <w:rPr>
          <w:rFonts w:asciiTheme="majorHAnsi" w:hAnsiTheme="majorHAnsi"/>
          <w:color w:val="000000" w:themeColor="text1"/>
        </w:rPr>
        <w:t xml:space="preserve">serves as a non-competing continuation application. </w:t>
      </w:r>
      <w:r w:rsidRPr="00711D6C">
        <w:rPr>
          <w:rFonts w:asciiTheme="majorHAnsi" w:hAnsiTheme="majorHAnsi"/>
          <w:color w:val="000000" w:themeColor="text1"/>
        </w:rPr>
        <w:t>Less frequent reporting w</w:t>
      </w:r>
      <w:r w:rsidR="00E86E76" w:rsidRPr="00711D6C">
        <w:rPr>
          <w:rFonts w:asciiTheme="majorHAnsi" w:hAnsiTheme="majorHAnsi"/>
          <w:color w:val="000000" w:themeColor="text1"/>
        </w:rPr>
        <w:t>ould</w:t>
      </w:r>
      <w:r w:rsidRPr="00711D6C">
        <w:rPr>
          <w:rFonts w:asciiTheme="majorHAnsi" w:hAnsiTheme="majorHAnsi"/>
          <w:color w:val="000000" w:themeColor="text1"/>
        </w:rPr>
        <w:t xml:space="preserve"> </w:t>
      </w:r>
      <w:r w:rsidR="00D24814" w:rsidRPr="00711D6C">
        <w:rPr>
          <w:rFonts w:asciiTheme="majorHAnsi" w:hAnsiTheme="majorHAnsi"/>
          <w:color w:val="000000" w:themeColor="text1"/>
        </w:rPr>
        <w:t xml:space="preserve">undermine accountability efforts at all levels and </w:t>
      </w:r>
      <w:r w:rsidRPr="00711D6C">
        <w:rPr>
          <w:rFonts w:asciiTheme="majorHAnsi" w:hAnsiTheme="majorHAnsi"/>
          <w:color w:val="000000" w:themeColor="text1"/>
        </w:rPr>
        <w:t xml:space="preserve">negatively impact monitoring </w:t>
      </w:r>
      <w:r w:rsidR="008725AF" w:rsidRPr="00711D6C">
        <w:rPr>
          <w:rFonts w:asciiTheme="majorHAnsi" w:hAnsiTheme="majorHAnsi"/>
          <w:color w:val="000000" w:themeColor="text1"/>
        </w:rPr>
        <w:t xml:space="preserve">awardee </w:t>
      </w:r>
      <w:r w:rsidRPr="00711D6C">
        <w:rPr>
          <w:rFonts w:asciiTheme="majorHAnsi" w:hAnsiTheme="majorHAnsi"/>
          <w:color w:val="000000" w:themeColor="text1"/>
        </w:rPr>
        <w:t>progress</w:t>
      </w:r>
      <w:r w:rsidR="00D24814" w:rsidRPr="00711D6C">
        <w:rPr>
          <w:rFonts w:asciiTheme="majorHAnsi" w:hAnsiTheme="majorHAnsi"/>
          <w:color w:val="000000" w:themeColor="text1"/>
        </w:rPr>
        <w:t>.</w:t>
      </w:r>
      <w:r w:rsidR="00DB5FA2" w:rsidRPr="00711D6C">
        <w:rPr>
          <w:rFonts w:asciiTheme="majorHAnsi" w:hAnsiTheme="majorHAnsi"/>
          <w:color w:val="000000" w:themeColor="text1"/>
        </w:rPr>
        <w:t xml:space="preserve"> The </w:t>
      </w:r>
      <w:r w:rsidR="00377AA9" w:rsidRPr="00711D6C">
        <w:rPr>
          <w:rFonts w:asciiTheme="majorHAnsi" w:hAnsiTheme="majorHAnsi"/>
          <w:color w:val="000000" w:themeColor="text1"/>
        </w:rPr>
        <w:t>annual reporting schedule</w:t>
      </w:r>
      <w:r w:rsidR="00DB5FA2" w:rsidRPr="00711D6C">
        <w:rPr>
          <w:rFonts w:asciiTheme="majorHAnsi" w:hAnsiTheme="majorHAnsi"/>
          <w:color w:val="000000" w:themeColor="text1"/>
        </w:rPr>
        <w:t xml:space="preserve"> </w:t>
      </w:r>
      <w:r w:rsidR="00377AA9" w:rsidRPr="00711D6C">
        <w:rPr>
          <w:rFonts w:asciiTheme="majorHAnsi" w:hAnsiTheme="majorHAnsi"/>
          <w:color w:val="000000" w:themeColor="text1"/>
        </w:rPr>
        <w:t>ensure</w:t>
      </w:r>
      <w:r w:rsidR="00E86E76" w:rsidRPr="00711D6C">
        <w:rPr>
          <w:rFonts w:asciiTheme="majorHAnsi" w:hAnsiTheme="majorHAnsi"/>
          <w:color w:val="000000" w:themeColor="text1"/>
        </w:rPr>
        <w:t>s</w:t>
      </w:r>
      <w:r w:rsidR="00DB5FA2" w:rsidRPr="00711D6C">
        <w:rPr>
          <w:rFonts w:asciiTheme="majorHAnsi" w:hAnsiTheme="majorHAnsi"/>
          <w:color w:val="000000" w:themeColor="text1"/>
        </w:rPr>
        <w:t xml:space="preserve"> th</w:t>
      </w:r>
      <w:r w:rsidR="00377AA9" w:rsidRPr="00711D6C">
        <w:rPr>
          <w:rFonts w:asciiTheme="majorHAnsi" w:hAnsiTheme="majorHAnsi"/>
          <w:color w:val="000000" w:themeColor="text1"/>
        </w:rPr>
        <w:t>at CDC responses to</w:t>
      </w:r>
      <w:r w:rsidR="00BF1CA3" w:rsidRPr="00711D6C">
        <w:rPr>
          <w:rFonts w:asciiTheme="majorHAnsi" w:hAnsiTheme="majorHAnsi"/>
          <w:color w:val="000000" w:themeColor="text1"/>
        </w:rPr>
        <w:t xml:space="preserve"> inquiries from </w:t>
      </w:r>
      <w:r w:rsidR="00453DD5" w:rsidRPr="00711D6C">
        <w:rPr>
          <w:rFonts w:asciiTheme="majorHAnsi" w:hAnsiTheme="majorHAnsi"/>
          <w:color w:val="000000" w:themeColor="text1"/>
        </w:rPr>
        <w:t xml:space="preserve">HHS, the White House, </w:t>
      </w:r>
      <w:r w:rsidR="00BF1CA3" w:rsidRPr="00711D6C">
        <w:rPr>
          <w:rFonts w:asciiTheme="majorHAnsi" w:hAnsiTheme="majorHAnsi"/>
          <w:color w:val="000000" w:themeColor="text1"/>
        </w:rPr>
        <w:t xml:space="preserve">Congress and other stakeholders </w:t>
      </w:r>
      <w:r w:rsidR="00377AA9" w:rsidRPr="00711D6C">
        <w:rPr>
          <w:rFonts w:asciiTheme="majorHAnsi" w:hAnsiTheme="majorHAnsi"/>
          <w:color w:val="000000" w:themeColor="text1"/>
        </w:rPr>
        <w:t>are based on</w:t>
      </w:r>
      <w:r w:rsidR="00DB5FA2" w:rsidRPr="00711D6C">
        <w:rPr>
          <w:rFonts w:asciiTheme="majorHAnsi" w:hAnsiTheme="majorHAnsi"/>
          <w:color w:val="000000" w:themeColor="text1"/>
        </w:rPr>
        <w:t xml:space="preserve"> timely </w:t>
      </w:r>
      <w:r w:rsidR="00377AA9" w:rsidRPr="00711D6C">
        <w:rPr>
          <w:rFonts w:asciiTheme="majorHAnsi" w:hAnsiTheme="majorHAnsi"/>
          <w:color w:val="000000" w:themeColor="text1"/>
        </w:rPr>
        <w:t xml:space="preserve">and </w:t>
      </w:r>
      <w:r w:rsidR="00DB5FA2" w:rsidRPr="00711D6C">
        <w:rPr>
          <w:rFonts w:asciiTheme="majorHAnsi" w:hAnsiTheme="majorHAnsi"/>
          <w:color w:val="000000" w:themeColor="text1"/>
        </w:rPr>
        <w:t>up-to-date information.</w:t>
      </w:r>
    </w:p>
    <w:p w:rsidR="00C86168" w:rsidRPr="00711D6C" w:rsidRDefault="00C86168" w:rsidP="00C86168">
      <w:pPr>
        <w:rPr>
          <w:rFonts w:asciiTheme="majorHAnsi" w:hAnsiTheme="majorHAnsi"/>
          <w:color w:val="000000" w:themeColor="text1"/>
        </w:rPr>
      </w:pPr>
    </w:p>
    <w:p w:rsidR="00C86168" w:rsidRPr="00711D6C" w:rsidRDefault="00C86168" w:rsidP="00C86168">
      <w:pPr>
        <w:rPr>
          <w:rFonts w:asciiTheme="majorHAnsi" w:hAnsiTheme="majorHAnsi"/>
          <w:color w:val="000000" w:themeColor="text1"/>
        </w:rPr>
      </w:pPr>
    </w:p>
    <w:p w:rsidR="00DE0163" w:rsidRPr="00711D6C" w:rsidRDefault="00DE0163" w:rsidP="00C86168">
      <w:pPr>
        <w:rPr>
          <w:rFonts w:asciiTheme="majorHAnsi" w:hAnsiTheme="majorHAnsi"/>
          <w:b/>
        </w:rPr>
      </w:pPr>
      <w:r w:rsidRPr="00711D6C">
        <w:rPr>
          <w:rFonts w:asciiTheme="majorHAnsi" w:hAnsiTheme="majorHAnsi"/>
          <w:b/>
        </w:rPr>
        <w:t xml:space="preserve">7. </w:t>
      </w:r>
      <w:r w:rsidR="00C86168" w:rsidRPr="00711D6C">
        <w:rPr>
          <w:rFonts w:asciiTheme="majorHAnsi" w:hAnsiTheme="majorHAnsi"/>
          <w:b/>
        </w:rPr>
        <w:tab/>
      </w:r>
      <w:r w:rsidRPr="00711D6C">
        <w:rPr>
          <w:rFonts w:asciiTheme="majorHAnsi" w:hAnsiTheme="majorHAnsi"/>
          <w:b/>
        </w:rPr>
        <w:t>Special Circumstances</w:t>
      </w:r>
      <w:r w:rsidR="004E4ED3" w:rsidRPr="00711D6C">
        <w:rPr>
          <w:rFonts w:asciiTheme="majorHAnsi" w:hAnsiTheme="majorHAnsi"/>
          <w:b/>
        </w:rPr>
        <w:t xml:space="preserve"> Relating to the Guidelines of 5 CFR 1320.5</w:t>
      </w:r>
    </w:p>
    <w:p w:rsidR="00DE0163" w:rsidRPr="00711D6C" w:rsidRDefault="00DE0163" w:rsidP="00207287">
      <w:pPr>
        <w:ind w:left="360"/>
        <w:rPr>
          <w:rFonts w:asciiTheme="majorHAnsi" w:hAnsiTheme="majorHAnsi"/>
          <w:b/>
        </w:rPr>
      </w:pPr>
    </w:p>
    <w:p w:rsidR="00DE0163" w:rsidRPr="00711D6C" w:rsidRDefault="00D10562" w:rsidP="00CA7AD8">
      <w:pPr>
        <w:rPr>
          <w:rFonts w:asciiTheme="majorHAnsi" w:hAnsiTheme="majorHAnsi"/>
        </w:rPr>
      </w:pPr>
      <w:r w:rsidRPr="00711D6C">
        <w:rPr>
          <w:rFonts w:asciiTheme="majorHAnsi" w:hAnsiTheme="majorHAnsi"/>
        </w:rPr>
        <w:t>This</w:t>
      </w:r>
      <w:r w:rsidR="00DE0163" w:rsidRPr="00711D6C">
        <w:rPr>
          <w:rFonts w:asciiTheme="majorHAnsi" w:hAnsiTheme="majorHAnsi"/>
        </w:rPr>
        <w:t xml:space="preserve"> request fully complies with the regulation</w:t>
      </w:r>
      <w:r w:rsidRPr="00711D6C">
        <w:rPr>
          <w:rFonts w:asciiTheme="majorHAnsi" w:hAnsiTheme="majorHAnsi"/>
        </w:rPr>
        <w:t xml:space="preserve"> 5 CFR 1320.5</w:t>
      </w:r>
      <w:r w:rsidR="00DE0163" w:rsidRPr="00711D6C">
        <w:rPr>
          <w:rFonts w:asciiTheme="majorHAnsi" w:hAnsiTheme="majorHAnsi"/>
        </w:rPr>
        <w:t>.</w:t>
      </w:r>
    </w:p>
    <w:p w:rsidR="00C86168" w:rsidRPr="00711D6C" w:rsidRDefault="00C86168" w:rsidP="00C86168">
      <w:pPr>
        <w:rPr>
          <w:rFonts w:asciiTheme="majorHAnsi" w:hAnsiTheme="majorHAnsi"/>
        </w:rPr>
      </w:pPr>
    </w:p>
    <w:p w:rsidR="00C86168" w:rsidRPr="00711D6C" w:rsidRDefault="00C86168" w:rsidP="00C86168">
      <w:pPr>
        <w:rPr>
          <w:rFonts w:asciiTheme="majorHAnsi" w:hAnsiTheme="majorHAnsi"/>
        </w:rPr>
      </w:pPr>
    </w:p>
    <w:p w:rsidR="00DE0163" w:rsidRPr="00711D6C" w:rsidRDefault="00DE0163" w:rsidP="00C86168">
      <w:pPr>
        <w:ind w:left="720" w:hanging="720"/>
        <w:rPr>
          <w:rFonts w:asciiTheme="majorHAnsi" w:hAnsiTheme="majorHAnsi"/>
          <w:b/>
        </w:rPr>
      </w:pPr>
      <w:r w:rsidRPr="00711D6C">
        <w:rPr>
          <w:rFonts w:asciiTheme="majorHAnsi" w:hAnsiTheme="majorHAnsi"/>
          <w:b/>
        </w:rPr>
        <w:t xml:space="preserve">8. </w:t>
      </w:r>
      <w:r w:rsidR="00C86168" w:rsidRPr="00711D6C">
        <w:rPr>
          <w:rFonts w:asciiTheme="majorHAnsi" w:hAnsiTheme="majorHAnsi"/>
          <w:b/>
        </w:rPr>
        <w:tab/>
      </w:r>
      <w:r w:rsidR="004E4ED3" w:rsidRPr="00711D6C">
        <w:rPr>
          <w:rFonts w:asciiTheme="majorHAnsi" w:hAnsiTheme="majorHAnsi"/>
          <w:b/>
        </w:rPr>
        <w:t>Comments in Response to the Federal Registe</w:t>
      </w:r>
      <w:r w:rsidR="00C86168" w:rsidRPr="00711D6C">
        <w:rPr>
          <w:rFonts w:asciiTheme="majorHAnsi" w:hAnsiTheme="majorHAnsi"/>
          <w:b/>
        </w:rPr>
        <w:t xml:space="preserve">r Notice and Efforts to Consult </w:t>
      </w:r>
      <w:r w:rsidR="004E4ED3" w:rsidRPr="00711D6C">
        <w:rPr>
          <w:rFonts w:asciiTheme="majorHAnsi" w:hAnsiTheme="majorHAnsi"/>
          <w:b/>
        </w:rPr>
        <w:t>Outside Agency</w:t>
      </w:r>
    </w:p>
    <w:p w:rsidR="00377281" w:rsidRPr="00711D6C" w:rsidRDefault="00377281" w:rsidP="00207287">
      <w:pPr>
        <w:ind w:left="360"/>
        <w:rPr>
          <w:rFonts w:asciiTheme="majorHAnsi" w:hAnsiTheme="majorHAnsi"/>
          <w:b/>
        </w:rPr>
      </w:pPr>
    </w:p>
    <w:p w:rsidR="00377281" w:rsidRPr="00711D6C" w:rsidRDefault="00D720BD" w:rsidP="00D6687A">
      <w:pPr>
        <w:rPr>
          <w:rFonts w:asciiTheme="majorHAnsi" w:hAnsiTheme="majorHAnsi"/>
        </w:rPr>
      </w:pPr>
      <w:r w:rsidRPr="00711D6C">
        <w:rPr>
          <w:rFonts w:asciiTheme="majorHAnsi" w:hAnsiTheme="majorHAnsi"/>
        </w:rPr>
        <w:t>A</w:t>
      </w:r>
      <w:r w:rsidR="00377281" w:rsidRPr="00711D6C">
        <w:rPr>
          <w:rFonts w:asciiTheme="majorHAnsi" w:hAnsiTheme="majorHAnsi"/>
        </w:rPr>
        <w:t xml:space="preserve">. </w:t>
      </w:r>
      <w:r w:rsidR="00377281" w:rsidRPr="00711D6C">
        <w:rPr>
          <w:rFonts w:asciiTheme="majorHAnsi" w:hAnsiTheme="majorHAnsi"/>
          <w:u w:val="single"/>
        </w:rPr>
        <w:t>Federal Register Noti</w:t>
      </w:r>
      <w:r w:rsidR="00C6557E" w:rsidRPr="00711D6C">
        <w:rPr>
          <w:rFonts w:asciiTheme="majorHAnsi" w:hAnsiTheme="majorHAnsi"/>
          <w:u w:val="single"/>
        </w:rPr>
        <w:t>ce</w:t>
      </w:r>
    </w:p>
    <w:p w:rsidR="00E86E76" w:rsidRPr="00711D6C" w:rsidRDefault="00511D65" w:rsidP="00D6687A">
      <w:pPr>
        <w:rPr>
          <w:rFonts w:asciiTheme="majorHAnsi" w:hAnsiTheme="majorHAnsi"/>
        </w:rPr>
      </w:pPr>
      <w:r w:rsidRPr="00711D6C">
        <w:rPr>
          <w:rFonts w:asciiTheme="majorHAnsi" w:hAnsiTheme="majorHAnsi"/>
        </w:rPr>
        <w:t xml:space="preserve">A Notice was published in the Federal Register on </w:t>
      </w:r>
      <w:r w:rsidR="005A4039" w:rsidRPr="00711D6C">
        <w:rPr>
          <w:rFonts w:asciiTheme="majorHAnsi" w:hAnsiTheme="majorHAnsi"/>
        </w:rPr>
        <w:t>November 25, 2013</w:t>
      </w:r>
      <w:r w:rsidR="00CA1842" w:rsidRPr="00711D6C">
        <w:rPr>
          <w:rFonts w:asciiTheme="majorHAnsi" w:hAnsiTheme="majorHAnsi"/>
        </w:rPr>
        <w:t xml:space="preserve"> (</w:t>
      </w:r>
      <w:r w:rsidR="006578CE" w:rsidRPr="00711D6C">
        <w:rPr>
          <w:rFonts w:asciiTheme="majorHAnsi" w:hAnsiTheme="majorHAnsi"/>
        </w:rPr>
        <w:t xml:space="preserve">see </w:t>
      </w:r>
      <w:r w:rsidR="006578CE" w:rsidRPr="00711D6C">
        <w:rPr>
          <w:rFonts w:asciiTheme="majorHAnsi" w:hAnsiTheme="majorHAnsi"/>
          <w:b/>
        </w:rPr>
        <w:t xml:space="preserve">Attachment </w:t>
      </w:r>
      <w:r w:rsidR="00963BEE">
        <w:rPr>
          <w:rFonts w:asciiTheme="majorHAnsi" w:hAnsiTheme="majorHAnsi"/>
          <w:b/>
        </w:rPr>
        <w:t>3a</w:t>
      </w:r>
      <w:r w:rsidR="007D3A9D" w:rsidRPr="00711D6C">
        <w:rPr>
          <w:rFonts w:asciiTheme="majorHAnsi" w:hAnsiTheme="majorHAnsi"/>
        </w:rPr>
        <w:t>).</w:t>
      </w:r>
      <w:r w:rsidRPr="00711D6C">
        <w:rPr>
          <w:rFonts w:asciiTheme="majorHAnsi" w:hAnsiTheme="majorHAnsi"/>
        </w:rPr>
        <w:t xml:space="preserve">  </w:t>
      </w:r>
      <w:r w:rsidR="00C10160" w:rsidRPr="00711D6C">
        <w:rPr>
          <w:rFonts w:asciiTheme="majorHAnsi" w:hAnsiTheme="majorHAnsi"/>
        </w:rPr>
        <w:t>One</w:t>
      </w:r>
      <w:r w:rsidR="00206D54" w:rsidRPr="00711D6C">
        <w:rPr>
          <w:rFonts w:asciiTheme="majorHAnsi" w:hAnsiTheme="majorHAnsi"/>
        </w:rPr>
        <w:t xml:space="preserve"> public comment</w:t>
      </w:r>
      <w:r w:rsidR="00C10160" w:rsidRPr="00711D6C">
        <w:rPr>
          <w:rFonts w:asciiTheme="majorHAnsi" w:hAnsiTheme="majorHAnsi"/>
        </w:rPr>
        <w:t xml:space="preserve"> was received </w:t>
      </w:r>
      <w:r w:rsidR="00EC483B" w:rsidRPr="00711D6C">
        <w:rPr>
          <w:rFonts w:asciiTheme="majorHAnsi" w:hAnsiTheme="majorHAnsi"/>
        </w:rPr>
        <w:t>and CDC provid</w:t>
      </w:r>
      <w:r w:rsidR="00545CFD" w:rsidRPr="00711D6C">
        <w:rPr>
          <w:rFonts w:asciiTheme="majorHAnsi" w:hAnsiTheme="majorHAnsi"/>
        </w:rPr>
        <w:t xml:space="preserve">ed a courtesy reply in response (see </w:t>
      </w:r>
      <w:r w:rsidR="00545CFD" w:rsidRPr="00711D6C">
        <w:rPr>
          <w:rFonts w:asciiTheme="majorHAnsi" w:hAnsiTheme="majorHAnsi"/>
          <w:b/>
        </w:rPr>
        <w:t xml:space="preserve">Attachment </w:t>
      </w:r>
      <w:r w:rsidR="00963BEE">
        <w:rPr>
          <w:rFonts w:asciiTheme="majorHAnsi" w:hAnsiTheme="majorHAnsi"/>
          <w:b/>
        </w:rPr>
        <w:t>3</w:t>
      </w:r>
      <w:r w:rsidR="00545CFD" w:rsidRPr="00711D6C">
        <w:rPr>
          <w:rFonts w:asciiTheme="majorHAnsi" w:hAnsiTheme="majorHAnsi"/>
          <w:b/>
        </w:rPr>
        <w:t>b</w:t>
      </w:r>
      <w:r w:rsidR="00545CFD" w:rsidRPr="00711D6C">
        <w:rPr>
          <w:rFonts w:asciiTheme="majorHAnsi" w:hAnsiTheme="majorHAnsi"/>
        </w:rPr>
        <w:t>).</w:t>
      </w:r>
    </w:p>
    <w:p w:rsidR="00C86168" w:rsidRPr="00711D6C" w:rsidRDefault="00C86168" w:rsidP="00207287">
      <w:pPr>
        <w:ind w:left="360"/>
        <w:rPr>
          <w:rFonts w:asciiTheme="majorHAnsi" w:hAnsiTheme="majorHAnsi"/>
        </w:rPr>
      </w:pPr>
    </w:p>
    <w:p w:rsidR="00377281" w:rsidRPr="00711D6C" w:rsidRDefault="00D720BD" w:rsidP="00D6687A">
      <w:pPr>
        <w:rPr>
          <w:rFonts w:asciiTheme="majorHAnsi" w:hAnsiTheme="majorHAnsi"/>
        </w:rPr>
      </w:pPr>
      <w:r w:rsidRPr="00711D6C">
        <w:rPr>
          <w:rFonts w:asciiTheme="majorHAnsi" w:hAnsiTheme="majorHAnsi"/>
        </w:rPr>
        <w:t>B</w:t>
      </w:r>
      <w:r w:rsidR="00377281" w:rsidRPr="00711D6C">
        <w:rPr>
          <w:rFonts w:asciiTheme="majorHAnsi" w:hAnsiTheme="majorHAnsi"/>
        </w:rPr>
        <w:t xml:space="preserve">. </w:t>
      </w:r>
      <w:r w:rsidR="00377281" w:rsidRPr="00711D6C">
        <w:rPr>
          <w:rFonts w:asciiTheme="majorHAnsi" w:hAnsiTheme="majorHAnsi"/>
          <w:u w:val="single"/>
        </w:rPr>
        <w:t>Other Consultations</w:t>
      </w:r>
    </w:p>
    <w:p w:rsidR="00993A69" w:rsidRPr="00711D6C" w:rsidRDefault="00E86E76" w:rsidP="00D6687A">
      <w:pPr>
        <w:rPr>
          <w:rFonts w:asciiTheme="majorHAnsi" w:hAnsiTheme="majorHAnsi"/>
        </w:rPr>
      </w:pPr>
      <w:r w:rsidRPr="00711D6C">
        <w:rPr>
          <w:rFonts w:asciiTheme="majorHAnsi" w:hAnsiTheme="majorHAnsi"/>
        </w:rPr>
        <w:t xml:space="preserve">The </w:t>
      </w:r>
      <w:r w:rsidR="00963BEE">
        <w:rPr>
          <w:rFonts w:asciiTheme="majorHAnsi" w:hAnsiTheme="majorHAnsi"/>
        </w:rPr>
        <w:t>data collection instrument</w:t>
      </w:r>
      <w:r w:rsidR="006446A3" w:rsidRPr="00711D6C">
        <w:rPr>
          <w:rFonts w:asciiTheme="majorHAnsi" w:hAnsiTheme="majorHAnsi"/>
        </w:rPr>
        <w:t>s were</w:t>
      </w:r>
      <w:r w:rsidRPr="00711D6C">
        <w:rPr>
          <w:rFonts w:asciiTheme="majorHAnsi" w:hAnsiTheme="majorHAnsi"/>
        </w:rPr>
        <w:t xml:space="preserve"> designed collaboratively by CDC staff</w:t>
      </w:r>
      <w:r w:rsidR="003D5B9A" w:rsidRPr="00711D6C">
        <w:rPr>
          <w:rFonts w:asciiTheme="majorHAnsi" w:hAnsiTheme="majorHAnsi"/>
        </w:rPr>
        <w:t xml:space="preserve"> </w:t>
      </w:r>
      <w:r w:rsidRPr="00711D6C">
        <w:rPr>
          <w:rFonts w:asciiTheme="majorHAnsi" w:hAnsiTheme="majorHAnsi"/>
        </w:rPr>
        <w:t>and t</w:t>
      </w:r>
      <w:r w:rsidR="00CA1842" w:rsidRPr="00711D6C">
        <w:rPr>
          <w:rFonts w:asciiTheme="majorHAnsi" w:hAnsiTheme="majorHAnsi"/>
        </w:rPr>
        <w:t xml:space="preserve">he data collection contractor. </w:t>
      </w:r>
      <w:r w:rsidR="00377281" w:rsidRPr="00711D6C">
        <w:rPr>
          <w:rFonts w:asciiTheme="majorHAnsi" w:hAnsiTheme="majorHAnsi"/>
        </w:rPr>
        <w:t>Consultation</w:t>
      </w:r>
      <w:r w:rsidR="00790257" w:rsidRPr="00711D6C">
        <w:rPr>
          <w:rFonts w:asciiTheme="majorHAnsi" w:hAnsiTheme="majorHAnsi"/>
        </w:rPr>
        <w:t xml:space="preserve"> will </w:t>
      </w:r>
      <w:r w:rsidRPr="00711D6C">
        <w:rPr>
          <w:rFonts w:asciiTheme="majorHAnsi" w:hAnsiTheme="majorHAnsi"/>
        </w:rPr>
        <w:t xml:space="preserve">continue </w:t>
      </w:r>
      <w:r w:rsidR="00790257" w:rsidRPr="00711D6C">
        <w:rPr>
          <w:rFonts w:asciiTheme="majorHAnsi" w:hAnsiTheme="majorHAnsi"/>
        </w:rPr>
        <w:t xml:space="preserve">throughout the </w:t>
      </w:r>
      <w:r w:rsidRPr="00711D6C">
        <w:rPr>
          <w:rFonts w:asciiTheme="majorHAnsi" w:hAnsiTheme="majorHAnsi"/>
        </w:rPr>
        <w:t xml:space="preserve">implementation </w:t>
      </w:r>
      <w:r w:rsidR="00790257" w:rsidRPr="00711D6C">
        <w:rPr>
          <w:rFonts w:asciiTheme="majorHAnsi" w:hAnsiTheme="majorHAnsi"/>
        </w:rPr>
        <w:t>process</w:t>
      </w:r>
      <w:r w:rsidR="00993A69" w:rsidRPr="00711D6C">
        <w:rPr>
          <w:rFonts w:asciiTheme="majorHAnsi" w:hAnsiTheme="majorHAnsi"/>
        </w:rPr>
        <w:t>.</w:t>
      </w:r>
      <w:r w:rsidR="00963BEE">
        <w:rPr>
          <w:rFonts w:asciiTheme="majorHAnsi" w:hAnsiTheme="majorHAnsi"/>
        </w:rPr>
        <w:t xml:space="preserve">  There were no external consultations.</w:t>
      </w:r>
    </w:p>
    <w:p w:rsidR="00B848D7" w:rsidRPr="00711D6C" w:rsidRDefault="00B848D7" w:rsidP="00207287">
      <w:pPr>
        <w:ind w:left="360"/>
        <w:rPr>
          <w:rFonts w:asciiTheme="majorHAnsi" w:hAnsiTheme="majorHAnsi"/>
          <w:b/>
        </w:rPr>
      </w:pPr>
    </w:p>
    <w:p w:rsidR="00C86168" w:rsidRPr="00711D6C" w:rsidRDefault="00C86168" w:rsidP="00C86168">
      <w:pPr>
        <w:rPr>
          <w:rFonts w:asciiTheme="majorHAnsi" w:hAnsiTheme="majorHAnsi"/>
          <w:b/>
        </w:rPr>
      </w:pPr>
    </w:p>
    <w:p w:rsidR="00436DD4" w:rsidRPr="00711D6C" w:rsidRDefault="00436DD4" w:rsidP="00C86168">
      <w:pPr>
        <w:rPr>
          <w:rFonts w:asciiTheme="majorHAnsi" w:hAnsiTheme="majorHAnsi"/>
          <w:b/>
        </w:rPr>
      </w:pPr>
      <w:r w:rsidRPr="00711D6C">
        <w:rPr>
          <w:rFonts w:asciiTheme="majorHAnsi" w:hAnsiTheme="majorHAnsi"/>
          <w:b/>
        </w:rPr>
        <w:t xml:space="preserve">9. </w:t>
      </w:r>
      <w:r w:rsidR="00C86168" w:rsidRPr="00711D6C">
        <w:rPr>
          <w:rFonts w:asciiTheme="majorHAnsi" w:hAnsiTheme="majorHAnsi"/>
          <w:b/>
        </w:rPr>
        <w:tab/>
      </w:r>
      <w:r w:rsidR="004E4ED3" w:rsidRPr="00711D6C">
        <w:rPr>
          <w:rFonts w:asciiTheme="majorHAnsi" w:hAnsiTheme="majorHAnsi"/>
          <w:b/>
        </w:rPr>
        <w:t>Explanation of Any Payment or Gift</w:t>
      </w:r>
      <w:r w:rsidRPr="00711D6C">
        <w:rPr>
          <w:rFonts w:asciiTheme="majorHAnsi" w:hAnsiTheme="majorHAnsi"/>
          <w:b/>
        </w:rPr>
        <w:t xml:space="preserve"> to Respondents</w:t>
      </w:r>
    </w:p>
    <w:p w:rsidR="00436DD4" w:rsidRPr="00711D6C" w:rsidRDefault="00436DD4" w:rsidP="00207287">
      <w:pPr>
        <w:ind w:left="360"/>
        <w:rPr>
          <w:rFonts w:asciiTheme="majorHAnsi" w:hAnsiTheme="majorHAnsi"/>
          <w:b/>
        </w:rPr>
      </w:pPr>
    </w:p>
    <w:p w:rsidR="00436DD4" w:rsidRPr="00711D6C" w:rsidRDefault="00B92947" w:rsidP="00CA7AD8">
      <w:pPr>
        <w:rPr>
          <w:rFonts w:asciiTheme="majorHAnsi" w:hAnsiTheme="majorHAnsi"/>
        </w:rPr>
      </w:pPr>
      <w:r w:rsidRPr="00711D6C">
        <w:rPr>
          <w:rFonts w:asciiTheme="majorHAnsi" w:hAnsiTheme="majorHAnsi"/>
        </w:rPr>
        <w:lastRenderedPageBreak/>
        <w:t>Respondents</w:t>
      </w:r>
      <w:r w:rsidR="00436DD4" w:rsidRPr="00711D6C">
        <w:rPr>
          <w:rFonts w:asciiTheme="majorHAnsi" w:hAnsiTheme="majorHAnsi"/>
        </w:rPr>
        <w:t xml:space="preserve"> </w:t>
      </w:r>
      <w:r w:rsidR="002627DC" w:rsidRPr="00711D6C">
        <w:rPr>
          <w:rFonts w:asciiTheme="majorHAnsi" w:hAnsiTheme="majorHAnsi"/>
        </w:rPr>
        <w:t>will</w:t>
      </w:r>
      <w:r w:rsidR="00436DD4" w:rsidRPr="00711D6C">
        <w:rPr>
          <w:rFonts w:asciiTheme="majorHAnsi" w:hAnsiTheme="majorHAnsi"/>
        </w:rPr>
        <w:t xml:space="preserve"> not receive payments or gifts for providing information.</w:t>
      </w:r>
      <w:r w:rsidR="00E86E76" w:rsidRPr="00711D6C">
        <w:rPr>
          <w:rFonts w:asciiTheme="majorHAnsi" w:hAnsiTheme="majorHAnsi"/>
        </w:rPr>
        <w:t xml:space="preserve">  </w:t>
      </w:r>
    </w:p>
    <w:p w:rsidR="00B848D7" w:rsidRPr="00711D6C" w:rsidRDefault="00B848D7" w:rsidP="00207287">
      <w:pPr>
        <w:ind w:left="360"/>
        <w:rPr>
          <w:rFonts w:asciiTheme="majorHAnsi" w:hAnsiTheme="majorHAnsi"/>
        </w:rPr>
      </w:pPr>
    </w:p>
    <w:p w:rsidR="00C86168" w:rsidRPr="00711D6C" w:rsidRDefault="00C86168" w:rsidP="00C86168">
      <w:pPr>
        <w:rPr>
          <w:rFonts w:asciiTheme="majorHAnsi" w:hAnsiTheme="majorHAnsi"/>
          <w:b/>
        </w:rPr>
      </w:pPr>
    </w:p>
    <w:p w:rsidR="00436DD4" w:rsidRPr="00711D6C" w:rsidRDefault="00436DD4" w:rsidP="00C86168">
      <w:pPr>
        <w:rPr>
          <w:rFonts w:asciiTheme="majorHAnsi" w:hAnsiTheme="majorHAnsi"/>
          <w:b/>
        </w:rPr>
      </w:pPr>
      <w:r w:rsidRPr="00711D6C">
        <w:rPr>
          <w:rFonts w:asciiTheme="majorHAnsi" w:hAnsiTheme="majorHAnsi"/>
          <w:b/>
        </w:rPr>
        <w:t xml:space="preserve">10. </w:t>
      </w:r>
      <w:r w:rsidR="00C86168" w:rsidRPr="00711D6C">
        <w:rPr>
          <w:rFonts w:asciiTheme="majorHAnsi" w:hAnsiTheme="majorHAnsi"/>
          <w:b/>
        </w:rPr>
        <w:tab/>
      </w:r>
      <w:r w:rsidRPr="00711D6C">
        <w:rPr>
          <w:rFonts w:asciiTheme="majorHAnsi" w:hAnsiTheme="majorHAnsi"/>
          <w:b/>
        </w:rPr>
        <w:t>Assurance of Confidentiality</w:t>
      </w:r>
      <w:r w:rsidR="004E4ED3" w:rsidRPr="00711D6C">
        <w:rPr>
          <w:rFonts w:asciiTheme="majorHAnsi" w:hAnsiTheme="majorHAnsi"/>
          <w:b/>
        </w:rPr>
        <w:t xml:space="preserve"> Provided to Respondents</w:t>
      </w:r>
    </w:p>
    <w:p w:rsidR="009A7DB0" w:rsidRPr="00711D6C" w:rsidRDefault="009A7DB0" w:rsidP="009A7DB0">
      <w:pPr>
        <w:tabs>
          <w:tab w:val="left" w:pos="720"/>
        </w:tabs>
        <w:rPr>
          <w:rFonts w:asciiTheme="majorHAnsi" w:hAnsiTheme="majorHAnsi"/>
        </w:rPr>
      </w:pPr>
    </w:p>
    <w:p w:rsidR="00264A5E" w:rsidRPr="00711D6C" w:rsidRDefault="00264A5E" w:rsidP="00CD1716">
      <w:pPr>
        <w:tabs>
          <w:tab w:val="left" w:pos="810"/>
        </w:tabs>
        <w:rPr>
          <w:rFonts w:asciiTheme="majorHAnsi" w:hAnsiTheme="majorHAnsi"/>
        </w:rPr>
      </w:pPr>
    </w:p>
    <w:p w:rsidR="007C6C77" w:rsidRPr="00711D6C" w:rsidRDefault="00F64425" w:rsidP="007C6C77">
      <w:pPr>
        <w:tabs>
          <w:tab w:val="left" w:pos="810"/>
        </w:tabs>
        <w:rPr>
          <w:rFonts w:asciiTheme="majorHAnsi" w:hAnsiTheme="majorHAnsi"/>
        </w:rPr>
      </w:pPr>
      <w:r>
        <w:rPr>
          <w:rFonts w:asciiTheme="majorHAnsi" w:hAnsiTheme="majorHAnsi"/>
        </w:rPr>
        <w:t>Respondent</w:t>
      </w:r>
      <w:r w:rsidRPr="00711D6C">
        <w:rPr>
          <w:rFonts w:asciiTheme="majorHAnsi" w:hAnsiTheme="majorHAnsi"/>
        </w:rPr>
        <w:t xml:space="preserve">s are cooperative agreement awardees.  </w:t>
      </w:r>
      <w:r w:rsidR="007C6C77" w:rsidRPr="00711D6C">
        <w:rPr>
          <w:rFonts w:asciiTheme="majorHAnsi" w:hAnsiTheme="majorHAnsi"/>
        </w:rPr>
        <w:t xml:space="preserve">The data collection </w:t>
      </w:r>
      <w:r w:rsidR="006446A3" w:rsidRPr="00711D6C">
        <w:rPr>
          <w:rFonts w:asciiTheme="majorHAnsi" w:hAnsiTheme="majorHAnsi"/>
        </w:rPr>
        <w:t>do</w:t>
      </w:r>
      <w:r>
        <w:rPr>
          <w:rFonts w:asciiTheme="majorHAnsi" w:hAnsiTheme="majorHAnsi"/>
        </w:rPr>
        <w:t>es</w:t>
      </w:r>
      <w:r w:rsidR="007C6C77" w:rsidRPr="00711D6C">
        <w:rPr>
          <w:rFonts w:asciiTheme="majorHAnsi" w:hAnsiTheme="majorHAnsi"/>
        </w:rPr>
        <w:t xml:space="preserve"> not involve research with human subjects. The information collection does not require consent from individuals or IRB approval.</w:t>
      </w:r>
    </w:p>
    <w:p w:rsidR="005E01ED" w:rsidRPr="00711D6C" w:rsidRDefault="005E01ED" w:rsidP="007C6C77">
      <w:pPr>
        <w:tabs>
          <w:tab w:val="left" w:pos="810"/>
        </w:tabs>
        <w:rPr>
          <w:rFonts w:asciiTheme="majorHAnsi" w:hAnsiTheme="majorHAnsi"/>
        </w:rPr>
      </w:pPr>
    </w:p>
    <w:p w:rsidR="00B848D7" w:rsidRPr="00711D6C" w:rsidRDefault="007C6C77" w:rsidP="009A7DB0">
      <w:pPr>
        <w:tabs>
          <w:tab w:val="left" w:pos="720"/>
        </w:tabs>
        <w:rPr>
          <w:rFonts w:asciiTheme="majorHAnsi" w:hAnsiTheme="majorHAnsi"/>
          <w:b/>
        </w:rPr>
      </w:pPr>
      <w:r w:rsidRPr="00711D6C">
        <w:rPr>
          <w:rFonts w:asciiTheme="majorHAnsi" w:hAnsiTheme="majorHAnsi"/>
          <w:b/>
        </w:rPr>
        <w:t xml:space="preserve">10.1  </w:t>
      </w:r>
      <w:r w:rsidR="00C86168" w:rsidRPr="00711D6C">
        <w:rPr>
          <w:rFonts w:asciiTheme="majorHAnsi" w:hAnsiTheme="majorHAnsi"/>
          <w:b/>
        </w:rPr>
        <w:tab/>
      </w:r>
      <w:r w:rsidRPr="00711D6C">
        <w:rPr>
          <w:rFonts w:asciiTheme="majorHAnsi" w:hAnsiTheme="majorHAnsi"/>
          <w:b/>
        </w:rPr>
        <w:t>Pr</w:t>
      </w:r>
      <w:r w:rsidR="00D91A0E" w:rsidRPr="00711D6C">
        <w:rPr>
          <w:rFonts w:asciiTheme="majorHAnsi" w:hAnsiTheme="majorHAnsi"/>
          <w:b/>
        </w:rPr>
        <w:t>i</w:t>
      </w:r>
      <w:r w:rsidRPr="00711D6C">
        <w:rPr>
          <w:rFonts w:asciiTheme="majorHAnsi" w:hAnsiTheme="majorHAnsi"/>
          <w:b/>
        </w:rPr>
        <w:t>v</w:t>
      </w:r>
      <w:r w:rsidR="00D91A0E" w:rsidRPr="00711D6C">
        <w:rPr>
          <w:rFonts w:asciiTheme="majorHAnsi" w:hAnsiTheme="majorHAnsi"/>
          <w:b/>
        </w:rPr>
        <w:t>acy Impact Assessment Information</w:t>
      </w:r>
    </w:p>
    <w:p w:rsidR="00D91A0E" w:rsidRPr="00711D6C" w:rsidRDefault="00D91A0E" w:rsidP="009A7DB0">
      <w:pPr>
        <w:tabs>
          <w:tab w:val="left" w:pos="720"/>
        </w:tabs>
        <w:rPr>
          <w:rFonts w:asciiTheme="majorHAnsi" w:hAnsiTheme="majorHAnsi"/>
          <w:b/>
        </w:rPr>
      </w:pPr>
    </w:p>
    <w:p w:rsidR="00D91A0E" w:rsidRPr="00711D6C" w:rsidRDefault="00D91A0E" w:rsidP="009A7DB0">
      <w:pPr>
        <w:tabs>
          <w:tab w:val="left" w:pos="720"/>
        </w:tabs>
        <w:rPr>
          <w:rFonts w:asciiTheme="majorHAnsi" w:hAnsiTheme="majorHAnsi"/>
        </w:rPr>
      </w:pPr>
      <w:r w:rsidRPr="00711D6C">
        <w:rPr>
          <w:rFonts w:asciiTheme="majorHAnsi" w:hAnsiTheme="majorHAnsi"/>
        </w:rPr>
        <w:t xml:space="preserve">A.  </w:t>
      </w:r>
      <w:r w:rsidRPr="00711D6C">
        <w:rPr>
          <w:rFonts w:asciiTheme="majorHAnsi" w:hAnsiTheme="majorHAnsi"/>
          <w:u w:val="single"/>
        </w:rPr>
        <w:t>Overview of Data Collection System</w:t>
      </w:r>
    </w:p>
    <w:p w:rsidR="00A162CA" w:rsidRPr="00711D6C" w:rsidRDefault="00A162CA" w:rsidP="00A162CA">
      <w:pPr>
        <w:rPr>
          <w:rFonts w:asciiTheme="majorHAnsi" w:hAnsiTheme="majorHAnsi"/>
        </w:rPr>
      </w:pPr>
      <w:r w:rsidRPr="00711D6C">
        <w:rPr>
          <w:rFonts w:asciiTheme="majorHAnsi" w:hAnsiTheme="majorHAnsi"/>
          <w:color w:val="000000" w:themeColor="text1"/>
        </w:rPr>
        <w:t xml:space="preserve">Information will be collected from awardees </w:t>
      </w:r>
      <w:r w:rsidR="00976606" w:rsidRPr="00711D6C">
        <w:rPr>
          <w:rFonts w:asciiTheme="majorHAnsi" w:hAnsiTheme="majorHAnsi"/>
          <w:color w:val="000000" w:themeColor="text1"/>
        </w:rPr>
        <w:t xml:space="preserve">using </w:t>
      </w:r>
      <w:r w:rsidR="00B70E64">
        <w:rPr>
          <w:rFonts w:asciiTheme="majorHAnsi" w:hAnsiTheme="majorHAnsi"/>
          <w:color w:val="000000" w:themeColor="text1"/>
        </w:rPr>
        <w:t>Excel</w:t>
      </w:r>
      <w:r w:rsidR="006446A3" w:rsidRPr="00711D6C">
        <w:rPr>
          <w:rFonts w:asciiTheme="majorHAnsi" w:hAnsiTheme="majorHAnsi"/>
          <w:color w:val="000000" w:themeColor="text1"/>
        </w:rPr>
        <w:t xml:space="preserve"> and Word</w:t>
      </w:r>
      <w:r w:rsidR="00976606" w:rsidRPr="00711D6C">
        <w:rPr>
          <w:rFonts w:asciiTheme="majorHAnsi" w:hAnsiTheme="majorHAnsi"/>
          <w:color w:val="000000" w:themeColor="text1"/>
        </w:rPr>
        <w:t>-based reporting tool</w:t>
      </w:r>
      <w:r w:rsidR="006446A3" w:rsidRPr="00711D6C">
        <w:rPr>
          <w:rFonts w:asciiTheme="majorHAnsi" w:hAnsiTheme="majorHAnsi"/>
          <w:color w:val="000000" w:themeColor="text1"/>
        </w:rPr>
        <w:t>s</w:t>
      </w:r>
      <w:r w:rsidR="00400784">
        <w:rPr>
          <w:rFonts w:asciiTheme="majorHAnsi" w:hAnsiTheme="majorHAnsi"/>
          <w:color w:val="000000" w:themeColor="text1"/>
        </w:rPr>
        <w:t>.  Awardees will transmit data files to CDC through an FTP site.  CDC’s data management contractor will</w:t>
      </w:r>
      <w:r w:rsidRPr="00711D6C">
        <w:rPr>
          <w:rFonts w:asciiTheme="majorHAnsi" w:hAnsiTheme="majorHAnsi"/>
          <w:color w:val="000000" w:themeColor="text1"/>
        </w:rPr>
        <w:t xml:space="preserve"> enter</w:t>
      </w:r>
      <w:r w:rsidR="00400784">
        <w:rPr>
          <w:rFonts w:asciiTheme="majorHAnsi" w:hAnsiTheme="majorHAnsi"/>
          <w:color w:val="000000" w:themeColor="text1"/>
        </w:rPr>
        <w:t xml:space="preserve"> the files</w:t>
      </w:r>
      <w:r w:rsidRPr="00711D6C">
        <w:rPr>
          <w:rFonts w:asciiTheme="majorHAnsi" w:hAnsiTheme="majorHAnsi"/>
          <w:color w:val="000000" w:themeColor="text1"/>
        </w:rPr>
        <w:t xml:space="preserve"> into an electronic </w:t>
      </w:r>
      <w:r w:rsidR="00976606" w:rsidRPr="00711D6C">
        <w:rPr>
          <w:rFonts w:asciiTheme="majorHAnsi" w:hAnsiTheme="majorHAnsi"/>
          <w:color w:val="000000" w:themeColor="text1"/>
        </w:rPr>
        <w:t>system</w:t>
      </w:r>
      <w:r w:rsidR="00400784">
        <w:rPr>
          <w:rFonts w:asciiTheme="majorHAnsi" w:hAnsiTheme="majorHAnsi"/>
          <w:color w:val="000000" w:themeColor="text1"/>
        </w:rPr>
        <w:t xml:space="preserve"> </w:t>
      </w:r>
      <w:r w:rsidR="001914F6">
        <w:rPr>
          <w:rFonts w:asciiTheme="majorHAnsi" w:hAnsiTheme="majorHAnsi"/>
          <w:color w:val="000000" w:themeColor="text1"/>
        </w:rPr>
        <w:t xml:space="preserve">to facilitate </w:t>
      </w:r>
      <w:r w:rsidR="00400784">
        <w:rPr>
          <w:rFonts w:asciiTheme="majorHAnsi" w:hAnsiTheme="majorHAnsi"/>
          <w:color w:val="000000" w:themeColor="text1"/>
        </w:rPr>
        <w:t>grant</w:t>
      </w:r>
      <w:r w:rsidR="001914F6">
        <w:rPr>
          <w:rFonts w:asciiTheme="majorHAnsi" w:hAnsiTheme="majorHAnsi"/>
          <w:color w:val="000000" w:themeColor="text1"/>
        </w:rPr>
        <w:t>ee-specific and aggregate analysis</w:t>
      </w:r>
      <w:r w:rsidRPr="00711D6C">
        <w:rPr>
          <w:rFonts w:asciiTheme="majorHAnsi" w:hAnsiTheme="majorHAnsi"/>
          <w:color w:val="000000" w:themeColor="text1"/>
        </w:rPr>
        <w:t>.  Data placed into the system produces reports as PDFs that awardees can use to upload into other reporting systems as required. This procedure satisfies the routine cooperative agreement reporting requirements.  Progress reports are required once per year, but data entry can occur on a real-time basis.  As a result, the reporting tool</w:t>
      </w:r>
      <w:r w:rsidR="002A1976" w:rsidRPr="00711D6C">
        <w:rPr>
          <w:rFonts w:asciiTheme="majorHAnsi" w:hAnsiTheme="majorHAnsi"/>
          <w:color w:val="000000" w:themeColor="text1"/>
        </w:rPr>
        <w:t>s</w:t>
      </w:r>
      <w:r w:rsidRPr="00711D6C">
        <w:rPr>
          <w:rFonts w:asciiTheme="majorHAnsi" w:hAnsiTheme="majorHAnsi"/>
          <w:color w:val="000000" w:themeColor="text1"/>
        </w:rPr>
        <w:t xml:space="preserve"> can also be used for ongoing </w:t>
      </w:r>
      <w:r w:rsidR="002A1976" w:rsidRPr="00711D6C">
        <w:rPr>
          <w:rFonts w:asciiTheme="majorHAnsi" w:hAnsiTheme="majorHAnsi"/>
          <w:color w:val="000000" w:themeColor="text1"/>
        </w:rPr>
        <w:t>program management, and support</w:t>
      </w:r>
      <w:r w:rsidRPr="00711D6C">
        <w:rPr>
          <w:rFonts w:asciiTheme="majorHAnsi" w:hAnsiTheme="majorHAnsi"/>
          <w:color w:val="000000" w:themeColor="text1"/>
        </w:rPr>
        <w:t xml:space="preserve"> more effective, data-driven technical assistance between NCCDPHP and awardees.</w:t>
      </w:r>
    </w:p>
    <w:p w:rsidR="00D91A0E" w:rsidRPr="00711D6C" w:rsidRDefault="00D91A0E" w:rsidP="009A7DB0">
      <w:pPr>
        <w:tabs>
          <w:tab w:val="left" w:pos="720"/>
        </w:tabs>
        <w:rPr>
          <w:rFonts w:asciiTheme="majorHAnsi" w:hAnsiTheme="majorHAnsi"/>
        </w:rPr>
      </w:pPr>
    </w:p>
    <w:p w:rsidR="00D91A0E" w:rsidRPr="00711D6C" w:rsidRDefault="00D91A0E" w:rsidP="009A7DB0">
      <w:pPr>
        <w:tabs>
          <w:tab w:val="left" w:pos="720"/>
        </w:tabs>
        <w:rPr>
          <w:rFonts w:asciiTheme="majorHAnsi" w:hAnsiTheme="majorHAnsi"/>
        </w:rPr>
      </w:pPr>
      <w:r w:rsidRPr="00711D6C">
        <w:rPr>
          <w:rFonts w:asciiTheme="majorHAnsi" w:hAnsiTheme="majorHAnsi"/>
        </w:rPr>
        <w:t xml:space="preserve">B.  </w:t>
      </w:r>
      <w:r w:rsidRPr="00711D6C">
        <w:rPr>
          <w:rFonts w:asciiTheme="majorHAnsi" w:hAnsiTheme="majorHAnsi"/>
          <w:u w:val="single"/>
        </w:rPr>
        <w:t xml:space="preserve">Information to be </w:t>
      </w:r>
      <w:proofErr w:type="gramStart"/>
      <w:r w:rsidRPr="00711D6C">
        <w:rPr>
          <w:rFonts w:asciiTheme="majorHAnsi" w:hAnsiTheme="majorHAnsi"/>
          <w:u w:val="single"/>
        </w:rPr>
        <w:t>Collected</w:t>
      </w:r>
      <w:proofErr w:type="gramEnd"/>
    </w:p>
    <w:p w:rsidR="00C53D97" w:rsidRPr="00711D6C" w:rsidRDefault="00C53D97" w:rsidP="00C53D97">
      <w:pPr>
        <w:rPr>
          <w:rFonts w:asciiTheme="majorHAnsi" w:hAnsiTheme="majorHAnsi"/>
        </w:rPr>
      </w:pPr>
      <w:r w:rsidRPr="00711D6C">
        <w:rPr>
          <w:rFonts w:asciiTheme="majorHAnsi" w:hAnsiTheme="majorHAnsi"/>
        </w:rPr>
        <w:t xml:space="preserve">Each awardee is required to provide a work plan </w:t>
      </w:r>
      <w:r>
        <w:rPr>
          <w:rFonts w:asciiTheme="majorHAnsi" w:hAnsiTheme="majorHAnsi"/>
        </w:rPr>
        <w:t xml:space="preserve">and budget plan </w:t>
      </w:r>
      <w:r w:rsidRPr="00711D6C">
        <w:rPr>
          <w:rFonts w:asciiTheme="majorHAnsi" w:hAnsiTheme="majorHAnsi"/>
        </w:rPr>
        <w:t>that at a minimum includes:</w:t>
      </w:r>
    </w:p>
    <w:p w:rsidR="00815867" w:rsidRDefault="00C53D97"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sidRPr="00711D6C">
        <w:rPr>
          <w:rFonts w:asciiTheme="majorHAnsi" w:hAnsiTheme="majorHAnsi" w:cs="Calibri"/>
          <w:color w:val="000000"/>
        </w:rPr>
        <w:t xml:space="preserve">Activities and timelines to support achievement of FOA outcomes. </w:t>
      </w:r>
      <w:r w:rsidR="00815867">
        <w:rPr>
          <w:rFonts w:asciiTheme="majorHAnsi" w:hAnsiTheme="majorHAnsi" w:cs="Calibri"/>
          <w:color w:val="000000"/>
        </w:rPr>
        <w:t xml:space="preserve">  </w:t>
      </w:r>
    </w:p>
    <w:p w:rsidR="00815867" w:rsidRPr="00EB0BC9" w:rsidRDefault="00815867" w:rsidP="00EB0BC9">
      <w:pPr>
        <w:pStyle w:val="ListParagraph"/>
        <w:numPr>
          <w:ilvl w:val="1"/>
          <w:numId w:val="34"/>
        </w:numPr>
        <w:tabs>
          <w:tab w:val="left" w:pos="360"/>
          <w:tab w:val="left" w:pos="720"/>
        </w:tabs>
        <w:contextualSpacing w:val="0"/>
        <w:rPr>
          <w:rFonts w:asciiTheme="majorHAnsi" w:hAnsiTheme="majorHAnsi" w:cs="Calibri"/>
          <w:color w:val="000000"/>
        </w:rPr>
      </w:pPr>
      <w:r w:rsidRPr="00EB0BC9">
        <w:rPr>
          <w:rFonts w:asciiTheme="majorHAnsi" w:hAnsiTheme="majorHAnsi" w:cs="Calibri"/>
          <w:b/>
          <w:bCs/>
          <w:iCs/>
        </w:rPr>
        <w:t>Performance Measures (including outcomes)</w:t>
      </w:r>
      <w:r w:rsidRPr="00EB0BC9">
        <w:rPr>
          <w:rFonts w:asciiTheme="majorHAnsi" w:hAnsiTheme="majorHAnsi" w:cs="Calibri"/>
          <w:bCs/>
          <w:iCs/>
        </w:rPr>
        <w:t xml:space="preserve"> – initial baseline and targets; progress reported annually</w:t>
      </w:r>
    </w:p>
    <w:p w:rsidR="00815867" w:rsidRPr="00EB0BC9" w:rsidRDefault="00815867" w:rsidP="00EB0BC9">
      <w:pPr>
        <w:pStyle w:val="ListParagraph"/>
        <w:numPr>
          <w:ilvl w:val="1"/>
          <w:numId w:val="34"/>
        </w:numPr>
        <w:tabs>
          <w:tab w:val="left" w:pos="360"/>
          <w:tab w:val="left" w:pos="720"/>
        </w:tabs>
        <w:contextualSpacing w:val="0"/>
        <w:rPr>
          <w:rFonts w:asciiTheme="majorHAnsi" w:hAnsiTheme="majorHAnsi" w:cs="Calibri"/>
          <w:color w:val="000000"/>
        </w:rPr>
      </w:pPr>
      <w:r w:rsidRPr="00EB0BC9">
        <w:rPr>
          <w:rFonts w:asciiTheme="majorHAnsi" w:hAnsiTheme="majorHAnsi" w:cs="Calibri"/>
          <w:b/>
          <w:bCs/>
          <w:iCs/>
        </w:rPr>
        <w:t xml:space="preserve">Work Plan (Maximum of 25 pages) – </w:t>
      </w:r>
      <w:r w:rsidRPr="00EB0BC9">
        <w:rPr>
          <w:rFonts w:asciiTheme="majorHAnsi" w:hAnsiTheme="majorHAnsi" w:cs="Calibri"/>
          <w:bCs/>
          <w:iCs/>
        </w:rPr>
        <w:t>initial work plan and annual updates; annual progress reported through continuation applications</w:t>
      </w:r>
    </w:p>
    <w:p w:rsidR="00815867" w:rsidRPr="00EB0BC9" w:rsidRDefault="00815867" w:rsidP="00EB0BC9">
      <w:pPr>
        <w:pStyle w:val="ListParagraph"/>
        <w:numPr>
          <w:ilvl w:val="1"/>
          <w:numId w:val="34"/>
        </w:numPr>
        <w:tabs>
          <w:tab w:val="left" w:pos="360"/>
          <w:tab w:val="left" w:pos="720"/>
        </w:tabs>
        <w:contextualSpacing w:val="0"/>
        <w:rPr>
          <w:rFonts w:asciiTheme="majorHAnsi" w:hAnsiTheme="majorHAnsi" w:cs="Calibri"/>
          <w:color w:val="000000"/>
        </w:rPr>
      </w:pPr>
      <w:r w:rsidRPr="00EB0BC9">
        <w:rPr>
          <w:rFonts w:asciiTheme="majorHAnsi" w:hAnsiTheme="majorHAnsi" w:cs="Calibri"/>
          <w:b/>
          <w:bCs/>
          <w:iCs/>
        </w:rPr>
        <w:t>Successes –</w:t>
      </w:r>
      <w:r w:rsidRPr="00EB0BC9">
        <w:rPr>
          <w:rFonts w:asciiTheme="majorHAnsi" w:hAnsiTheme="majorHAnsi" w:cs="Calibri"/>
          <w:bCs/>
          <w:iCs/>
        </w:rPr>
        <w:t xml:space="preserve">reported annually as part of work plan progress </w:t>
      </w:r>
    </w:p>
    <w:p w:rsidR="00815867" w:rsidRPr="00EB0BC9" w:rsidRDefault="00815867" w:rsidP="00EB0BC9">
      <w:pPr>
        <w:pStyle w:val="ListParagraph"/>
        <w:numPr>
          <w:ilvl w:val="1"/>
          <w:numId w:val="34"/>
        </w:numPr>
        <w:tabs>
          <w:tab w:val="left" w:pos="360"/>
          <w:tab w:val="left" w:pos="720"/>
        </w:tabs>
        <w:contextualSpacing w:val="0"/>
        <w:rPr>
          <w:rFonts w:asciiTheme="majorHAnsi" w:hAnsiTheme="majorHAnsi" w:cs="Calibri"/>
          <w:color w:val="000000"/>
        </w:rPr>
      </w:pPr>
      <w:r w:rsidRPr="00EB0BC9">
        <w:rPr>
          <w:rFonts w:asciiTheme="majorHAnsi" w:hAnsiTheme="majorHAnsi" w:cs="Calibri"/>
          <w:b/>
          <w:bCs/>
          <w:iCs/>
        </w:rPr>
        <w:t xml:space="preserve">Challenges - </w:t>
      </w:r>
      <w:r w:rsidRPr="00EB0BC9">
        <w:rPr>
          <w:rFonts w:asciiTheme="majorHAnsi" w:hAnsiTheme="majorHAnsi" w:cs="Calibri"/>
          <w:bCs/>
          <w:iCs/>
        </w:rPr>
        <w:t>reported annually as part of work plan progress</w:t>
      </w:r>
      <w:r w:rsidRPr="00EB0BC9">
        <w:rPr>
          <w:rFonts w:asciiTheme="majorHAnsi" w:hAnsiTheme="majorHAnsi" w:cs="Calibri"/>
          <w:b/>
          <w:bCs/>
          <w:iCs/>
        </w:rPr>
        <w:t xml:space="preserve"> </w:t>
      </w:r>
    </w:p>
    <w:p w:rsidR="00C53D97" w:rsidRPr="00EB0BC9" w:rsidRDefault="00C53D97" w:rsidP="00095BD9">
      <w:pPr>
        <w:pStyle w:val="ListParagraph"/>
        <w:numPr>
          <w:ilvl w:val="0"/>
          <w:numId w:val="34"/>
        </w:numPr>
        <w:tabs>
          <w:tab w:val="left" w:pos="360"/>
          <w:tab w:val="left" w:pos="720"/>
        </w:tabs>
        <w:ind w:left="360"/>
        <w:contextualSpacing w:val="0"/>
        <w:rPr>
          <w:rFonts w:asciiTheme="majorHAnsi" w:hAnsiTheme="majorHAnsi" w:cs="Calibri"/>
          <w:b/>
          <w:bCs/>
          <w:iCs/>
        </w:rPr>
      </w:pPr>
      <w:r w:rsidRPr="00EB0BC9">
        <w:rPr>
          <w:rFonts w:asciiTheme="majorHAnsi" w:hAnsiTheme="majorHAnsi" w:cs="Calibri"/>
          <w:color w:val="000000"/>
        </w:rPr>
        <w:t>A</w:t>
      </w:r>
      <w:r w:rsidR="00095BD9">
        <w:rPr>
          <w:rFonts w:asciiTheme="majorHAnsi" w:hAnsiTheme="majorHAnsi" w:cs="Calibri"/>
          <w:color w:val="000000"/>
        </w:rPr>
        <w:t xml:space="preserve"> summary of a</w:t>
      </w:r>
      <w:r w:rsidRPr="00EB0BC9">
        <w:rPr>
          <w:rFonts w:asciiTheme="majorHAnsi" w:hAnsiTheme="majorHAnsi" w:cs="Calibri"/>
          <w:color w:val="000000"/>
        </w:rPr>
        <w:t>dministration and assessment processes to ensure successful implementation and quality assurance</w:t>
      </w:r>
      <w:r w:rsidR="00095BD9">
        <w:rPr>
          <w:rFonts w:asciiTheme="majorHAnsi" w:hAnsiTheme="majorHAnsi" w:cs="Calibri"/>
          <w:color w:val="000000"/>
        </w:rPr>
        <w:t xml:space="preserve"> that includes an i</w:t>
      </w:r>
      <w:r w:rsidR="004D4736" w:rsidRPr="00EB0BC9">
        <w:rPr>
          <w:rFonts w:asciiTheme="majorHAnsi" w:hAnsiTheme="majorHAnsi" w:cs="Calibri"/>
          <w:bCs/>
          <w:iCs/>
        </w:rPr>
        <w:t>nitial budget and annual updates</w:t>
      </w:r>
    </w:p>
    <w:p w:rsidR="004D4736" w:rsidRDefault="004D4736" w:rsidP="00C53D97">
      <w:pPr>
        <w:pStyle w:val="ListParagraph"/>
        <w:numPr>
          <w:ilvl w:val="0"/>
          <w:numId w:val="34"/>
        </w:numPr>
        <w:tabs>
          <w:tab w:val="left" w:pos="360"/>
          <w:tab w:val="left" w:pos="720"/>
        </w:tabs>
        <w:ind w:left="360"/>
        <w:contextualSpacing w:val="0"/>
        <w:rPr>
          <w:rFonts w:asciiTheme="majorHAnsi" w:hAnsiTheme="majorHAnsi" w:cs="Calibri"/>
          <w:color w:val="000000"/>
        </w:rPr>
      </w:pPr>
      <w:r w:rsidRPr="00CF38C5">
        <w:rPr>
          <w:rFonts w:asciiTheme="majorHAnsi" w:hAnsiTheme="majorHAnsi" w:cs="Calibri"/>
          <w:color w:val="000000"/>
        </w:rPr>
        <w:t>Staff and administrative roles and functions to support implementation of the award.</w:t>
      </w:r>
    </w:p>
    <w:p w:rsidR="00C53D97" w:rsidRDefault="008D2C47" w:rsidP="00C53D97">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 xml:space="preserve">An </w:t>
      </w:r>
      <w:r w:rsidR="00C53D97" w:rsidRPr="00711D6C">
        <w:rPr>
          <w:rFonts w:asciiTheme="majorHAnsi" w:hAnsiTheme="majorHAnsi" w:cs="Calibri"/>
          <w:color w:val="000000"/>
        </w:rPr>
        <w:t xml:space="preserve">Evaluation Plan </w:t>
      </w:r>
      <w:r w:rsidR="00095BD9">
        <w:rPr>
          <w:rFonts w:asciiTheme="majorHAnsi" w:hAnsiTheme="majorHAnsi" w:cs="Calibri"/>
          <w:color w:val="000000"/>
        </w:rPr>
        <w:t xml:space="preserve">that includes an initial evaluation plan and annual progress reports </w:t>
      </w:r>
      <w:r w:rsidR="00C53D97" w:rsidRPr="00711D6C">
        <w:rPr>
          <w:rFonts w:asciiTheme="majorHAnsi" w:hAnsiTheme="majorHAnsi" w:cs="Calibri"/>
          <w:color w:val="000000"/>
        </w:rPr>
        <w:t>to monitor program progress and document achievement of outcomes.</w:t>
      </w:r>
    </w:p>
    <w:p w:rsidR="00815867" w:rsidRDefault="00815867" w:rsidP="00EB0BC9">
      <w:pPr>
        <w:tabs>
          <w:tab w:val="left" w:pos="360"/>
          <w:tab w:val="left" w:pos="720"/>
        </w:tabs>
        <w:ind w:left="360"/>
        <w:rPr>
          <w:rFonts w:asciiTheme="majorHAnsi" w:hAnsiTheme="majorHAnsi" w:cs="Calibri"/>
          <w:color w:val="000000"/>
        </w:rPr>
      </w:pPr>
    </w:p>
    <w:p w:rsidR="00815867" w:rsidRPr="00EB0BC9" w:rsidRDefault="00815867" w:rsidP="00EB0BC9">
      <w:pPr>
        <w:tabs>
          <w:tab w:val="left" w:pos="360"/>
          <w:tab w:val="left" w:pos="720"/>
        </w:tabs>
        <w:rPr>
          <w:rFonts w:asciiTheme="majorHAnsi" w:hAnsiTheme="majorHAnsi" w:cs="Calibri"/>
          <w:color w:val="000000"/>
        </w:rPr>
      </w:pPr>
    </w:p>
    <w:p w:rsidR="00A162CA" w:rsidRPr="00711D6C" w:rsidRDefault="00A162CA" w:rsidP="00A162CA">
      <w:pPr>
        <w:rPr>
          <w:rFonts w:asciiTheme="majorHAnsi" w:hAnsiTheme="majorHAnsi"/>
        </w:rPr>
      </w:pPr>
      <w:r w:rsidRPr="00711D6C">
        <w:rPr>
          <w:rFonts w:asciiTheme="majorHAnsi" w:hAnsiTheme="majorHAnsi"/>
          <w:color w:val="000000" w:themeColor="text1"/>
        </w:rPr>
        <w:t xml:space="preserve">Awardees will use the </w:t>
      </w:r>
      <w:r w:rsidR="005616E0">
        <w:rPr>
          <w:rFonts w:asciiTheme="majorHAnsi" w:hAnsiTheme="majorHAnsi"/>
          <w:color w:val="000000" w:themeColor="text1"/>
        </w:rPr>
        <w:t xml:space="preserve">information collection </w:t>
      </w:r>
      <w:r w:rsidR="00F64425">
        <w:rPr>
          <w:rFonts w:asciiTheme="majorHAnsi" w:hAnsiTheme="majorHAnsi"/>
          <w:color w:val="000000" w:themeColor="text1"/>
        </w:rPr>
        <w:t>tools (</w:t>
      </w:r>
      <w:r w:rsidRPr="00711D6C">
        <w:rPr>
          <w:rFonts w:asciiTheme="majorHAnsi" w:hAnsiTheme="majorHAnsi"/>
          <w:color w:val="000000" w:themeColor="text1"/>
        </w:rPr>
        <w:t>template</w:t>
      </w:r>
      <w:r w:rsidR="002A1976" w:rsidRPr="00711D6C">
        <w:rPr>
          <w:rFonts w:asciiTheme="majorHAnsi" w:hAnsiTheme="majorHAnsi"/>
          <w:color w:val="000000" w:themeColor="text1"/>
        </w:rPr>
        <w:t>s</w:t>
      </w:r>
      <w:r w:rsidR="00F64425">
        <w:rPr>
          <w:rFonts w:asciiTheme="majorHAnsi" w:hAnsiTheme="majorHAnsi"/>
          <w:color w:val="000000" w:themeColor="text1"/>
        </w:rPr>
        <w:t>)</w:t>
      </w:r>
      <w:r w:rsidRPr="00711D6C">
        <w:rPr>
          <w:rFonts w:asciiTheme="majorHAnsi" w:hAnsiTheme="majorHAnsi"/>
          <w:color w:val="000000" w:themeColor="text1"/>
        </w:rPr>
        <w:t xml:space="preserve"> to enter information about their personnel, work plan strategies, performance measures, milestones</w:t>
      </w:r>
      <w:r w:rsidR="002A1976" w:rsidRPr="00711D6C">
        <w:rPr>
          <w:rFonts w:asciiTheme="majorHAnsi" w:hAnsiTheme="majorHAnsi"/>
          <w:color w:val="000000" w:themeColor="text1"/>
        </w:rPr>
        <w:t xml:space="preserve"> and activities, resources, </w:t>
      </w:r>
      <w:r w:rsidRPr="00711D6C">
        <w:rPr>
          <w:rFonts w:asciiTheme="majorHAnsi" w:hAnsiTheme="majorHAnsi"/>
          <w:color w:val="000000" w:themeColor="text1"/>
        </w:rPr>
        <w:t>budget</w:t>
      </w:r>
      <w:r w:rsidR="002A1976" w:rsidRPr="00711D6C">
        <w:rPr>
          <w:rFonts w:asciiTheme="majorHAnsi" w:hAnsiTheme="majorHAnsi"/>
          <w:color w:val="000000" w:themeColor="text1"/>
        </w:rPr>
        <w:t>, and evaluation plans</w:t>
      </w:r>
      <w:r w:rsidRPr="00711D6C">
        <w:rPr>
          <w:rFonts w:asciiTheme="majorHAnsi" w:hAnsiTheme="majorHAnsi"/>
          <w:color w:val="000000" w:themeColor="text1"/>
        </w:rPr>
        <w:t>.  The tool</w:t>
      </w:r>
      <w:r w:rsidR="002A1976" w:rsidRPr="00711D6C">
        <w:rPr>
          <w:rFonts w:asciiTheme="majorHAnsi" w:hAnsiTheme="majorHAnsi"/>
          <w:color w:val="000000" w:themeColor="text1"/>
        </w:rPr>
        <w:t>s</w:t>
      </w:r>
      <w:r w:rsidRPr="00711D6C">
        <w:rPr>
          <w:rFonts w:asciiTheme="majorHAnsi" w:hAnsiTheme="majorHAnsi"/>
          <w:color w:val="000000" w:themeColor="text1"/>
        </w:rPr>
        <w:t xml:space="preserve"> will also collect information about the staffing resources dedicated by each awardee as well as partnerships with external </w:t>
      </w:r>
      <w:r w:rsidRPr="00711D6C">
        <w:rPr>
          <w:rFonts w:asciiTheme="majorHAnsi" w:hAnsiTheme="majorHAnsi"/>
          <w:color w:val="000000" w:themeColor="text1"/>
        </w:rPr>
        <w:lastRenderedPageBreak/>
        <w:t>organizations. The t</w:t>
      </w:r>
      <w:r w:rsidR="005616E0">
        <w:rPr>
          <w:rFonts w:asciiTheme="majorHAnsi" w:hAnsiTheme="majorHAnsi"/>
          <w:color w:val="000000" w:themeColor="text1"/>
        </w:rPr>
        <w:t>emplate</w:t>
      </w:r>
      <w:r w:rsidR="002A1976" w:rsidRPr="00711D6C">
        <w:rPr>
          <w:rFonts w:asciiTheme="majorHAnsi" w:hAnsiTheme="majorHAnsi"/>
          <w:color w:val="000000" w:themeColor="text1"/>
        </w:rPr>
        <w:t>s require</w:t>
      </w:r>
      <w:r w:rsidRPr="00711D6C">
        <w:rPr>
          <w:rFonts w:asciiTheme="majorHAnsi" w:hAnsiTheme="majorHAnsi"/>
          <w:color w:val="000000" w:themeColor="text1"/>
        </w:rPr>
        <w:t xml:space="preserve"> </w:t>
      </w:r>
      <w:r w:rsidRPr="00711D6C">
        <w:rPr>
          <w:rFonts w:asciiTheme="majorHAnsi" w:hAnsiTheme="majorHAnsi"/>
        </w:rPr>
        <w:t xml:space="preserve">awardees to define their performance measures in action-oriented SMART format (Specific, Measurable, Achievable, Relevant, and Time-Framed).  </w:t>
      </w:r>
    </w:p>
    <w:p w:rsidR="00A162CA" w:rsidRDefault="00A162CA" w:rsidP="00A162CA">
      <w:pPr>
        <w:rPr>
          <w:rFonts w:asciiTheme="majorHAnsi" w:hAnsiTheme="majorHAnsi"/>
          <w:color w:val="000000" w:themeColor="text1"/>
        </w:rPr>
      </w:pPr>
    </w:p>
    <w:p w:rsidR="00D6687A" w:rsidRPr="00711D6C" w:rsidRDefault="00D6687A" w:rsidP="00A162CA">
      <w:pPr>
        <w:rPr>
          <w:rFonts w:asciiTheme="majorHAnsi" w:hAnsiTheme="majorHAnsi"/>
          <w:color w:val="000000" w:themeColor="text1"/>
        </w:rPr>
      </w:pPr>
    </w:p>
    <w:p w:rsidR="00D91A0E" w:rsidRPr="00711D6C" w:rsidRDefault="00D91A0E" w:rsidP="009A7DB0">
      <w:pPr>
        <w:tabs>
          <w:tab w:val="left" w:pos="720"/>
        </w:tabs>
        <w:rPr>
          <w:rFonts w:asciiTheme="majorHAnsi" w:hAnsiTheme="majorHAnsi"/>
        </w:rPr>
      </w:pPr>
      <w:r w:rsidRPr="00711D6C">
        <w:rPr>
          <w:rFonts w:asciiTheme="majorHAnsi" w:hAnsiTheme="majorHAnsi"/>
        </w:rPr>
        <w:t xml:space="preserve">C.  </w:t>
      </w:r>
      <w:r w:rsidRPr="00711D6C">
        <w:rPr>
          <w:rFonts w:asciiTheme="majorHAnsi" w:hAnsiTheme="majorHAnsi"/>
          <w:u w:val="single"/>
        </w:rPr>
        <w:t>How Information will be Shared and Purpose</w:t>
      </w:r>
    </w:p>
    <w:p w:rsidR="00A162CA" w:rsidRPr="00711D6C" w:rsidRDefault="00A162CA" w:rsidP="00A162CA">
      <w:pPr>
        <w:rPr>
          <w:rFonts w:asciiTheme="majorHAnsi" w:hAnsiTheme="majorHAnsi"/>
        </w:rPr>
      </w:pPr>
      <w:r w:rsidRPr="00711D6C">
        <w:rPr>
          <w:rFonts w:asciiTheme="majorHAnsi" w:hAnsiTheme="majorHAnsi"/>
        </w:rPr>
        <w:t>The tool</w:t>
      </w:r>
      <w:r w:rsidR="002A1976" w:rsidRPr="00711D6C">
        <w:rPr>
          <w:rFonts w:asciiTheme="majorHAnsi" w:hAnsiTheme="majorHAnsi"/>
        </w:rPr>
        <w:t>s support</w:t>
      </w:r>
      <w:r w:rsidRPr="00711D6C">
        <w:rPr>
          <w:rFonts w:asciiTheme="majorHAnsi" w:hAnsiTheme="majorHAnsi"/>
        </w:rPr>
        <w:t xml:space="preserve"> the collection and reporting of information that will be used by CDC to help assess the impact </w:t>
      </w:r>
      <w:r w:rsidRPr="00711D6C">
        <w:rPr>
          <w:rFonts w:asciiTheme="majorHAnsi" w:hAnsiTheme="majorHAnsi"/>
          <w:color w:val="000000" w:themeColor="text1"/>
        </w:rPr>
        <w:t>of funding</w:t>
      </w:r>
      <w:r w:rsidR="00E32210" w:rsidRPr="00711D6C">
        <w:rPr>
          <w:rFonts w:asciiTheme="majorHAnsi" w:hAnsiTheme="majorHAnsi"/>
        </w:rPr>
        <w:t xml:space="preserve">.  </w:t>
      </w:r>
      <w:r w:rsidR="00F64425">
        <w:rPr>
          <w:rFonts w:asciiTheme="majorHAnsi" w:hAnsiTheme="majorHAnsi"/>
        </w:rPr>
        <w:t>The i</w:t>
      </w:r>
      <w:r w:rsidR="00E32210" w:rsidRPr="00711D6C">
        <w:rPr>
          <w:rFonts w:asciiTheme="majorHAnsi" w:hAnsiTheme="majorHAnsi"/>
        </w:rPr>
        <w:t>nformation collected</w:t>
      </w:r>
      <w:r w:rsidRPr="00711D6C">
        <w:rPr>
          <w:rFonts w:asciiTheme="majorHAnsi" w:hAnsiTheme="majorHAnsi"/>
        </w:rPr>
        <w:t xml:space="preserve"> will be used to describe, evaluate and enhance opportunities for collaborative efforts and partnerships.  </w:t>
      </w:r>
      <w:r w:rsidR="005616E0">
        <w:rPr>
          <w:rFonts w:asciiTheme="majorHAnsi" w:hAnsiTheme="majorHAnsi"/>
        </w:rPr>
        <w:t xml:space="preserve">Information reported to CDC will be accessible to CDC Project Officers and CDC’s data management contractor. </w:t>
      </w:r>
      <w:r w:rsidRPr="00711D6C">
        <w:rPr>
          <w:rFonts w:asciiTheme="majorHAnsi" w:hAnsiTheme="majorHAnsi"/>
        </w:rPr>
        <w:t>Having all this information in a single and secure database will allow CDC Project Officers to search across multiple programs, help ensure consistency in documenting progress and technical assistance, enhance accountability of the use of federal funds, and provide timely reports as frequently requested by HHS, the White House, and Congress.</w:t>
      </w:r>
    </w:p>
    <w:p w:rsidR="00D91A0E" w:rsidRPr="00711D6C" w:rsidRDefault="00D91A0E" w:rsidP="009A7DB0">
      <w:pPr>
        <w:tabs>
          <w:tab w:val="left" w:pos="720"/>
        </w:tabs>
        <w:rPr>
          <w:rFonts w:asciiTheme="majorHAnsi" w:hAnsiTheme="majorHAnsi"/>
        </w:rPr>
      </w:pPr>
    </w:p>
    <w:p w:rsidR="00D91A0E" w:rsidRPr="00711D6C" w:rsidRDefault="00D91A0E" w:rsidP="009A7DB0">
      <w:pPr>
        <w:tabs>
          <w:tab w:val="left" w:pos="720"/>
        </w:tabs>
        <w:rPr>
          <w:rFonts w:asciiTheme="majorHAnsi" w:hAnsiTheme="majorHAnsi"/>
          <w:u w:val="single"/>
        </w:rPr>
      </w:pPr>
      <w:r w:rsidRPr="00711D6C">
        <w:rPr>
          <w:rFonts w:asciiTheme="majorHAnsi" w:hAnsiTheme="majorHAnsi"/>
        </w:rPr>
        <w:t xml:space="preserve">D.  </w:t>
      </w:r>
      <w:r w:rsidRPr="00711D6C">
        <w:rPr>
          <w:rFonts w:asciiTheme="majorHAnsi" w:hAnsiTheme="majorHAnsi"/>
          <w:u w:val="single"/>
        </w:rPr>
        <w:t>Impact on Respondent Privacy</w:t>
      </w:r>
    </w:p>
    <w:p w:rsidR="00DA77E3" w:rsidRPr="00711D6C" w:rsidRDefault="00DA77E3" w:rsidP="00DA77E3">
      <w:pPr>
        <w:rPr>
          <w:rFonts w:asciiTheme="majorHAnsi" w:hAnsiTheme="majorHAnsi"/>
          <w:color w:val="000000" w:themeColor="text1"/>
        </w:rPr>
      </w:pPr>
      <w:r w:rsidRPr="00711D6C">
        <w:rPr>
          <w:rFonts w:asciiTheme="majorHAnsi" w:hAnsiTheme="majorHAnsi"/>
          <w:color w:val="000000" w:themeColor="text1"/>
        </w:rPr>
        <w:t xml:space="preserve">The </w:t>
      </w:r>
      <w:r w:rsidR="002A1976" w:rsidRPr="00711D6C">
        <w:rPr>
          <w:rFonts w:asciiTheme="majorHAnsi" w:hAnsiTheme="majorHAnsi"/>
        </w:rPr>
        <w:t>Performance Monitoring and Budget Reporting Tool</w:t>
      </w:r>
      <w:r w:rsidRPr="00711D6C">
        <w:rPr>
          <w:rFonts w:asciiTheme="majorHAnsi" w:hAnsiTheme="majorHAnsi"/>
          <w:color w:val="000000" w:themeColor="text1"/>
        </w:rPr>
        <w:t xml:space="preserve"> will collect a limited amount of information in identifiable form (IIF) for key program staff (e.g., Program Director).  However, no personal contact information will be collected.  All data will be reported in aggregate form, with no identifying information included.  Because data is maintained in a secure, password protected system, and information will be reported in aggregate form, there is no impact on respondent privacy.</w:t>
      </w:r>
    </w:p>
    <w:p w:rsidR="00D91A0E" w:rsidRPr="00711D6C" w:rsidRDefault="00D91A0E" w:rsidP="009A7DB0">
      <w:pPr>
        <w:tabs>
          <w:tab w:val="left" w:pos="720"/>
        </w:tabs>
        <w:rPr>
          <w:rFonts w:asciiTheme="majorHAnsi" w:hAnsiTheme="majorHAnsi"/>
        </w:rPr>
      </w:pPr>
    </w:p>
    <w:p w:rsidR="00D91A0E" w:rsidRPr="00711D6C" w:rsidRDefault="00D91A0E" w:rsidP="009A7DB0">
      <w:pPr>
        <w:tabs>
          <w:tab w:val="left" w:pos="720"/>
        </w:tabs>
        <w:rPr>
          <w:rFonts w:asciiTheme="majorHAnsi" w:hAnsiTheme="majorHAnsi"/>
        </w:rPr>
      </w:pPr>
      <w:r w:rsidRPr="00711D6C">
        <w:rPr>
          <w:rFonts w:asciiTheme="majorHAnsi" w:hAnsiTheme="majorHAnsi"/>
        </w:rPr>
        <w:t xml:space="preserve">E.  </w:t>
      </w:r>
      <w:r w:rsidRPr="00711D6C">
        <w:rPr>
          <w:rFonts w:asciiTheme="majorHAnsi" w:hAnsiTheme="majorHAnsi"/>
          <w:u w:val="single"/>
        </w:rPr>
        <w:t>Voluntary or Mandatory Provision of Data</w:t>
      </w:r>
    </w:p>
    <w:p w:rsidR="00206D54" w:rsidRPr="00711D6C" w:rsidRDefault="00206D54" w:rsidP="00206D54">
      <w:pPr>
        <w:tabs>
          <w:tab w:val="left" w:pos="810"/>
        </w:tabs>
        <w:rPr>
          <w:rFonts w:asciiTheme="majorHAnsi" w:hAnsiTheme="majorHAnsi"/>
        </w:rPr>
      </w:pPr>
      <w:r w:rsidRPr="00711D6C">
        <w:rPr>
          <w:rFonts w:asciiTheme="majorHAnsi" w:hAnsiTheme="majorHAnsi"/>
        </w:rPr>
        <w:t xml:space="preserve">Awardees are required to provide data </w:t>
      </w:r>
      <w:r w:rsidR="00C86168" w:rsidRPr="00711D6C">
        <w:rPr>
          <w:rFonts w:asciiTheme="majorHAnsi" w:hAnsiTheme="majorHAnsi"/>
        </w:rPr>
        <w:t xml:space="preserve">as </w:t>
      </w:r>
      <w:r w:rsidRPr="00711D6C">
        <w:rPr>
          <w:rFonts w:asciiTheme="majorHAnsi" w:hAnsiTheme="majorHAnsi"/>
        </w:rPr>
        <w:t>a condition of cooperative agreement funding.</w:t>
      </w:r>
    </w:p>
    <w:p w:rsidR="00D91A0E" w:rsidRPr="00711D6C" w:rsidRDefault="00D91A0E" w:rsidP="009A7DB0">
      <w:pPr>
        <w:tabs>
          <w:tab w:val="left" w:pos="720"/>
        </w:tabs>
        <w:rPr>
          <w:rFonts w:asciiTheme="majorHAnsi" w:hAnsiTheme="majorHAnsi"/>
        </w:rPr>
      </w:pPr>
    </w:p>
    <w:p w:rsidR="00D91A0E" w:rsidRPr="00711D6C" w:rsidRDefault="00D91A0E" w:rsidP="009A7DB0">
      <w:pPr>
        <w:tabs>
          <w:tab w:val="left" w:pos="720"/>
        </w:tabs>
        <w:rPr>
          <w:rFonts w:asciiTheme="majorHAnsi" w:hAnsiTheme="majorHAnsi"/>
        </w:rPr>
      </w:pPr>
      <w:r w:rsidRPr="00711D6C">
        <w:rPr>
          <w:rFonts w:asciiTheme="majorHAnsi" w:hAnsiTheme="majorHAnsi"/>
        </w:rPr>
        <w:t xml:space="preserve">F.  </w:t>
      </w:r>
      <w:r w:rsidRPr="00711D6C">
        <w:rPr>
          <w:rFonts w:asciiTheme="majorHAnsi" w:hAnsiTheme="majorHAnsi"/>
          <w:u w:val="single"/>
        </w:rPr>
        <w:t>Consent to Sharing and Submission of Data</w:t>
      </w:r>
    </w:p>
    <w:p w:rsidR="00D91A0E" w:rsidRPr="00711D6C" w:rsidRDefault="00CC0705" w:rsidP="00B93540">
      <w:pPr>
        <w:tabs>
          <w:tab w:val="left" w:pos="810"/>
        </w:tabs>
        <w:rPr>
          <w:rFonts w:asciiTheme="majorHAnsi" w:hAnsiTheme="majorHAnsi"/>
        </w:rPr>
      </w:pPr>
      <w:r w:rsidRPr="00711D6C">
        <w:rPr>
          <w:rFonts w:asciiTheme="majorHAnsi" w:hAnsiTheme="majorHAnsi"/>
        </w:rPr>
        <w:t>While consent is not required to report aggregate data, awardee consent will be obtained if specific state data is used for publications, reports or other publicly disseminated information.</w:t>
      </w:r>
    </w:p>
    <w:p w:rsidR="00C86168" w:rsidRPr="00711D6C" w:rsidRDefault="00C86168" w:rsidP="00B93540">
      <w:pPr>
        <w:tabs>
          <w:tab w:val="left" w:pos="810"/>
        </w:tabs>
        <w:rPr>
          <w:rFonts w:asciiTheme="majorHAnsi" w:hAnsiTheme="majorHAnsi"/>
        </w:rPr>
      </w:pPr>
    </w:p>
    <w:p w:rsidR="00D91A0E" w:rsidRPr="00711D6C" w:rsidRDefault="00D91A0E" w:rsidP="009A7DB0">
      <w:pPr>
        <w:tabs>
          <w:tab w:val="left" w:pos="720"/>
        </w:tabs>
        <w:rPr>
          <w:rFonts w:asciiTheme="majorHAnsi" w:hAnsiTheme="majorHAnsi"/>
        </w:rPr>
      </w:pPr>
      <w:r w:rsidRPr="00711D6C">
        <w:rPr>
          <w:rFonts w:asciiTheme="majorHAnsi" w:hAnsiTheme="majorHAnsi"/>
        </w:rPr>
        <w:t xml:space="preserve">G.  </w:t>
      </w:r>
      <w:r w:rsidR="00A162CA" w:rsidRPr="00711D6C">
        <w:rPr>
          <w:rFonts w:asciiTheme="majorHAnsi" w:hAnsiTheme="majorHAnsi"/>
          <w:u w:val="single"/>
        </w:rPr>
        <w:t>Information Security</w:t>
      </w:r>
    </w:p>
    <w:p w:rsidR="00206D54" w:rsidRPr="00711D6C" w:rsidRDefault="00206D54" w:rsidP="00206D54">
      <w:pPr>
        <w:tabs>
          <w:tab w:val="left" w:pos="810"/>
        </w:tabs>
        <w:rPr>
          <w:rFonts w:asciiTheme="majorHAnsi" w:hAnsiTheme="majorHAnsi"/>
        </w:rPr>
      </w:pPr>
      <w:r w:rsidRPr="00711D6C">
        <w:rPr>
          <w:rFonts w:asciiTheme="majorHAnsi" w:hAnsiTheme="majorHAnsi"/>
        </w:rPr>
        <w:t>Submission of the completed tool</w:t>
      </w:r>
      <w:r w:rsidR="002A1976" w:rsidRPr="00711D6C">
        <w:rPr>
          <w:rFonts w:asciiTheme="majorHAnsi" w:hAnsiTheme="majorHAnsi"/>
        </w:rPr>
        <w:t>s</w:t>
      </w:r>
      <w:r w:rsidRPr="00711D6C">
        <w:rPr>
          <w:rFonts w:asciiTheme="majorHAnsi" w:hAnsiTheme="majorHAnsi"/>
        </w:rPr>
        <w:t xml:space="preserve"> and access to state data will be controlled by a password-protected login to the </w:t>
      </w:r>
      <w:r w:rsidR="002A1976" w:rsidRPr="00711D6C">
        <w:rPr>
          <w:rFonts w:asciiTheme="majorHAnsi" w:hAnsiTheme="majorHAnsi"/>
        </w:rPr>
        <w:t>secure FTP</w:t>
      </w:r>
      <w:r w:rsidRPr="00711D6C">
        <w:rPr>
          <w:rFonts w:asciiTheme="majorHAnsi" w:hAnsiTheme="majorHAnsi"/>
        </w:rPr>
        <w:t xml:space="preserve"> site. Access levels vary from read-only to read-write, based on the user’s role and needs. Working through the CDC contractor, each awardee will have access to its own informat</w:t>
      </w:r>
      <w:r w:rsidR="006E04C0" w:rsidRPr="00711D6C">
        <w:rPr>
          <w:rFonts w:asciiTheme="majorHAnsi" w:hAnsiTheme="majorHAnsi"/>
        </w:rPr>
        <w:t>ion.  CDC staff, evaluation</w:t>
      </w:r>
      <w:r w:rsidRPr="00711D6C">
        <w:rPr>
          <w:rFonts w:asciiTheme="majorHAnsi" w:hAnsiTheme="majorHAnsi"/>
        </w:rPr>
        <w:t xml:space="preserve"> and technical assistance</w:t>
      </w:r>
      <w:r w:rsidR="006E04C0" w:rsidRPr="00711D6C">
        <w:rPr>
          <w:rFonts w:asciiTheme="majorHAnsi" w:hAnsiTheme="majorHAnsi"/>
        </w:rPr>
        <w:t>,</w:t>
      </w:r>
      <w:r w:rsidRPr="00711D6C">
        <w:rPr>
          <w:rFonts w:asciiTheme="majorHAnsi" w:hAnsiTheme="majorHAnsi"/>
        </w:rPr>
        <w:t xml:space="preserve"> and training contractors will have varying levels of access to the system with role-appropriate security training, based on the requirements of their position(s).  Aggregated information will be stored on an internal CDC SQL server subject to CDC’s information security guidelines.  The </w:t>
      </w:r>
      <w:r w:rsidR="00BF5724" w:rsidRPr="00711D6C">
        <w:rPr>
          <w:rFonts w:asciiTheme="majorHAnsi" w:hAnsiTheme="majorHAnsi"/>
        </w:rPr>
        <w:t>reporting</w:t>
      </w:r>
      <w:r w:rsidRPr="00711D6C">
        <w:rPr>
          <w:rFonts w:asciiTheme="majorHAnsi" w:hAnsiTheme="majorHAnsi"/>
        </w:rPr>
        <w:t xml:space="preserve"> tool</w:t>
      </w:r>
      <w:r w:rsidR="006E04C0" w:rsidRPr="00711D6C">
        <w:rPr>
          <w:rFonts w:asciiTheme="majorHAnsi" w:hAnsiTheme="majorHAnsi"/>
        </w:rPr>
        <w:t>s</w:t>
      </w:r>
      <w:r w:rsidRPr="00711D6C">
        <w:rPr>
          <w:rFonts w:asciiTheme="majorHAnsi" w:hAnsiTheme="majorHAnsi"/>
        </w:rPr>
        <w:t xml:space="preserve"> will be hosted on NCCDPHP’s Intranet and Internet Application platforms, which undergo security certification and accreditation through CDC’s Office of the Chief Information Security Officer. </w:t>
      </w:r>
    </w:p>
    <w:p w:rsidR="00A162CA" w:rsidRPr="00711D6C" w:rsidRDefault="00A162CA" w:rsidP="009A7DB0">
      <w:pPr>
        <w:tabs>
          <w:tab w:val="left" w:pos="720"/>
        </w:tabs>
        <w:rPr>
          <w:rFonts w:asciiTheme="majorHAnsi" w:hAnsiTheme="majorHAnsi"/>
        </w:rPr>
      </w:pPr>
    </w:p>
    <w:p w:rsidR="00A162CA" w:rsidRPr="00711D6C" w:rsidRDefault="00A162CA" w:rsidP="009A7DB0">
      <w:pPr>
        <w:tabs>
          <w:tab w:val="left" w:pos="720"/>
        </w:tabs>
        <w:rPr>
          <w:rFonts w:asciiTheme="majorHAnsi" w:hAnsiTheme="majorHAnsi"/>
        </w:rPr>
      </w:pPr>
      <w:r w:rsidRPr="00711D6C">
        <w:rPr>
          <w:rFonts w:asciiTheme="majorHAnsi" w:hAnsiTheme="majorHAnsi"/>
        </w:rPr>
        <w:t xml:space="preserve">H.  </w:t>
      </w:r>
      <w:r w:rsidRPr="00711D6C">
        <w:rPr>
          <w:rFonts w:asciiTheme="majorHAnsi" w:hAnsiTheme="majorHAnsi"/>
          <w:u w:val="single"/>
        </w:rPr>
        <w:t xml:space="preserve">Privacy Act </w:t>
      </w:r>
      <w:r w:rsidR="00F64425">
        <w:rPr>
          <w:rFonts w:asciiTheme="majorHAnsi" w:hAnsiTheme="majorHAnsi"/>
          <w:u w:val="single"/>
        </w:rPr>
        <w:t>Determination</w:t>
      </w:r>
    </w:p>
    <w:p w:rsidR="00CC0705" w:rsidRPr="00711D6C" w:rsidRDefault="005E10CD" w:rsidP="009A7DB0">
      <w:pPr>
        <w:tabs>
          <w:tab w:val="left" w:pos="720"/>
        </w:tabs>
        <w:rPr>
          <w:rFonts w:asciiTheme="majorHAnsi" w:hAnsiTheme="majorHAnsi"/>
        </w:rPr>
      </w:pPr>
      <w:r w:rsidRPr="00711D6C">
        <w:rPr>
          <w:rFonts w:asciiTheme="majorHAnsi" w:hAnsiTheme="majorHAnsi"/>
        </w:rPr>
        <w:lastRenderedPageBreak/>
        <w:t xml:space="preserve">Staff in </w:t>
      </w:r>
      <w:r>
        <w:rPr>
          <w:rFonts w:asciiTheme="majorHAnsi" w:hAnsiTheme="majorHAnsi"/>
        </w:rPr>
        <w:t xml:space="preserve">the NCCDPHP </w:t>
      </w:r>
      <w:r w:rsidRPr="00711D6C">
        <w:rPr>
          <w:rFonts w:asciiTheme="majorHAnsi" w:hAnsiTheme="majorHAnsi"/>
        </w:rPr>
        <w:t xml:space="preserve">have reviewed this Information Collection Request and have determined that the Privacy Act is not applicable. The data collection does not involve collection of sensitive or identifiable personal information.  Respondents are </w:t>
      </w:r>
      <w:r w:rsidRPr="00711D6C">
        <w:rPr>
          <w:rFonts w:asciiTheme="majorHAnsi" w:hAnsiTheme="majorHAnsi"/>
          <w:color w:val="000000" w:themeColor="text1"/>
        </w:rPr>
        <w:t>state governmental agencies.</w:t>
      </w:r>
      <w:r w:rsidRPr="00711D6C">
        <w:rPr>
          <w:rFonts w:asciiTheme="majorHAnsi" w:hAnsiTheme="majorHAnsi"/>
        </w:rPr>
        <w:t xml:space="preserve"> Although contact information is obtained for each awardee, the contact person provides information about the organization, not personal information.</w:t>
      </w:r>
      <w:r>
        <w:rPr>
          <w:rFonts w:asciiTheme="majorHAnsi" w:hAnsiTheme="majorHAnsi"/>
        </w:rPr>
        <w:t xml:space="preserve">  N</w:t>
      </w:r>
      <w:r w:rsidR="00CC0705" w:rsidRPr="00711D6C">
        <w:rPr>
          <w:rFonts w:asciiTheme="majorHAnsi" w:hAnsiTheme="majorHAnsi"/>
        </w:rPr>
        <w:t>o system of records will be created under the Privacy Act.</w:t>
      </w:r>
    </w:p>
    <w:p w:rsidR="00C86168" w:rsidRPr="00711D6C" w:rsidRDefault="00C86168" w:rsidP="00C86168">
      <w:pPr>
        <w:rPr>
          <w:rFonts w:asciiTheme="majorHAnsi" w:hAnsiTheme="majorHAnsi"/>
          <w:b/>
        </w:rPr>
      </w:pPr>
    </w:p>
    <w:p w:rsidR="00C86168" w:rsidRPr="00711D6C" w:rsidRDefault="00C86168" w:rsidP="00C86168">
      <w:pPr>
        <w:rPr>
          <w:rFonts w:asciiTheme="majorHAnsi" w:hAnsiTheme="majorHAnsi"/>
          <w:b/>
        </w:rPr>
      </w:pPr>
    </w:p>
    <w:p w:rsidR="00001C27" w:rsidRPr="00711D6C" w:rsidRDefault="00001C27" w:rsidP="00C86168">
      <w:pPr>
        <w:rPr>
          <w:rFonts w:asciiTheme="majorHAnsi" w:hAnsiTheme="majorHAnsi"/>
          <w:b/>
        </w:rPr>
      </w:pPr>
      <w:r w:rsidRPr="00711D6C">
        <w:rPr>
          <w:rFonts w:asciiTheme="majorHAnsi" w:hAnsiTheme="majorHAnsi"/>
          <w:b/>
        </w:rPr>
        <w:t xml:space="preserve">11. </w:t>
      </w:r>
      <w:r w:rsidR="004E4ED3" w:rsidRPr="00711D6C">
        <w:rPr>
          <w:rFonts w:asciiTheme="majorHAnsi" w:hAnsiTheme="majorHAnsi"/>
          <w:b/>
        </w:rPr>
        <w:t>Justification for Sensitive Questions</w:t>
      </w:r>
    </w:p>
    <w:p w:rsidR="00001C27" w:rsidRPr="00711D6C" w:rsidRDefault="00001C27" w:rsidP="00207287">
      <w:pPr>
        <w:ind w:left="360"/>
        <w:rPr>
          <w:rFonts w:asciiTheme="majorHAnsi" w:hAnsiTheme="majorHAnsi"/>
          <w:b/>
        </w:rPr>
      </w:pPr>
    </w:p>
    <w:p w:rsidR="00D720BD" w:rsidRPr="00711D6C" w:rsidRDefault="00264A5E" w:rsidP="00CA7AD8">
      <w:pPr>
        <w:rPr>
          <w:rFonts w:asciiTheme="majorHAnsi" w:hAnsiTheme="majorHAnsi"/>
        </w:rPr>
      </w:pPr>
      <w:r w:rsidRPr="00711D6C">
        <w:rPr>
          <w:rFonts w:asciiTheme="majorHAnsi" w:hAnsiTheme="majorHAnsi"/>
        </w:rPr>
        <w:t>The proposed tool</w:t>
      </w:r>
      <w:r w:rsidR="006E04C0" w:rsidRPr="00711D6C">
        <w:rPr>
          <w:rFonts w:asciiTheme="majorHAnsi" w:hAnsiTheme="majorHAnsi"/>
        </w:rPr>
        <w:t>s do</w:t>
      </w:r>
      <w:r w:rsidRPr="00711D6C">
        <w:rPr>
          <w:rFonts w:asciiTheme="majorHAnsi" w:hAnsiTheme="majorHAnsi"/>
        </w:rPr>
        <w:t xml:space="preserve"> not collect sensitive information.  </w:t>
      </w:r>
    </w:p>
    <w:p w:rsidR="00C86168" w:rsidRPr="00711D6C" w:rsidRDefault="00C86168" w:rsidP="00C86168">
      <w:pPr>
        <w:rPr>
          <w:rFonts w:asciiTheme="majorHAnsi" w:hAnsiTheme="majorHAnsi"/>
        </w:rPr>
      </w:pPr>
    </w:p>
    <w:p w:rsidR="00C86168" w:rsidRPr="00711D6C" w:rsidRDefault="00C86168" w:rsidP="00C86168">
      <w:pPr>
        <w:rPr>
          <w:rFonts w:asciiTheme="majorHAnsi" w:hAnsiTheme="majorHAnsi"/>
        </w:rPr>
      </w:pPr>
    </w:p>
    <w:p w:rsidR="00AD5767" w:rsidRDefault="00AD5767" w:rsidP="00AD5767"/>
    <w:p w:rsidR="00AD5767" w:rsidRPr="00711D6C" w:rsidRDefault="00AD5767" w:rsidP="00AD5767">
      <w:pPr>
        <w:rPr>
          <w:rFonts w:asciiTheme="majorHAnsi" w:hAnsiTheme="majorHAnsi"/>
          <w:b/>
        </w:rPr>
      </w:pPr>
      <w:r w:rsidRPr="00711D6C">
        <w:rPr>
          <w:rFonts w:asciiTheme="majorHAnsi" w:hAnsiTheme="majorHAnsi"/>
          <w:b/>
        </w:rPr>
        <w:t>12. Estimates of Annualized Burden Hours and Costs</w:t>
      </w:r>
      <w:bookmarkStart w:id="1" w:name="_GoBack"/>
      <w:bookmarkEnd w:id="1"/>
    </w:p>
    <w:p w:rsidR="00AD5767" w:rsidRPr="00711D6C" w:rsidRDefault="00AD5767" w:rsidP="00AD5767">
      <w:pPr>
        <w:rPr>
          <w:rFonts w:asciiTheme="majorHAnsi" w:hAnsiTheme="majorHAnsi"/>
          <w:b/>
        </w:rPr>
      </w:pPr>
    </w:p>
    <w:p w:rsidR="00AD5767" w:rsidRPr="00711D6C" w:rsidRDefault="00AD5767" w:rsidP="00AD5767">
      <w:pPr>
        <w:rPr>
          <w:rFonts w:asciiTheme="majorHAnsi" w:hAnsiTheme="majorHAnsi"/>
        </w:rPr>
      </w:pPr>
      <w:r w:rsidRPr="00711D6C">
        <w:rPr>
          <w:rFonts w:asciiTheme="majorHAnsi" w:hAnsiTheme="majorHAnsi"/>
        </w:rPr>
        <w:t xml:space="preserve">A. </w:t>
      </w:r>
      <w:r w:rsidRPr="00711D6C">
        <w:rPr>
          <w:rFonts w:asciiTheme="majorHAnsi" w:hAnsiTheme="majorHAnsi"/>
          <w:u w:val="single"/>
        </w:rPr>
        <w:t>Estimated Annualized Burden Hours</w:t>
      </w:r>
    </w:p>
    <w:p w:rsidR="00AD5767" w:rsidRDefault="00AD5767" w:rsidP="00AD5767">
      <w:pPr>
        <w:rPr>
          <w:rFonts w:asciiTheme="majorHAnsi" w:hAnsiTheme="majorHAnsi"/>
        </w:rPr>
      </w:pPr>
      <w:r w:rsidRPr="00711D6C">
        <w:rPr>
          <w:rFonts w:asciiTheme="majorHAnsi" w:hAnsiTheme="majorHAnsi"/>
        </w:rPr>
        <w:t>Current respondents are the 51 awardees for the State Public Health Actions cooperative agreement. There are two categories of respondents</w:t>
      </w:r>
      <w:r>
        <w:rPr>
          <w:rFonts w:asciiTheme="majorHAnsi" w:hAnsiTheme="majorHAnsi"/>
        </w:rPr>
        <w:t>:</w:t>
      </w:r>
      <w:r w:rsidRPr="00711D6C">
        <w:rPr>
          <w:rFonts w:asciiTheme="majorHAnsi" w:hAnsiTheme="majorHAnsi"/>
        </w:rPr>
        <w:t xml:space="preserve"> </w:t>
      </w:r>
      <w:r>
        <w:rPr>
          <w:rFonts w:asciiTheme="majorHAnsi" w:hAnsiTheme="majorHAnsi"/>
        </w:rPr>
        <w:t xml:space="preserve">19 </w:t>
      </w:r>
      <w:r w:rsidRPr="00711D6C">
        <w:rPr>
          <w:rFonts w:asciiTheme="majorHAnsi" w:hAnsiTheme="majorHAnsi"/>
        </w:rPr>
        <w:t>respondents receive funding at the Basic level</w:t>
      </w:r>
      <w:r>
        <w:rPr>
          <w:rFonts w:asciiTheme="majorHAnsi" w:hAnsiTheme="majorHAnsi"/>
        </w:rPr>
        <w:t>, and</w:t>
      </w:r>
      <w:r w:rsidRPr="00711D6C">
        <w:rPr>
          <w:rFonts w:asciiTheme="majorHAnsi" w:hAnsiTheme="majorHAnsi"/>
        </w:rPr>
        <w:t xml:space="preserve"> 32 respondents</w:t>
      </w:r>
      <w:r>
        <w:rPr>
          <w:rFonts w:asciiTheme="majorHAnsi" w:hAnsiTheme="majorHAnsi"/>
        </w:rPr>
        <w:t xml:space="preserve"> receive </w:t>
      </w:r>
      <w:r w:rsidRPr="00711D6C">
        <w:rPr>
          <w:rFonts w:asciiTheme="majorHAnsi" w:hAnsiTheme="majorHAnsi"/>
        </w:rPr>
        <w:t>fund</w:t>
      </w:r>
      <w:r>
        <w:rPr>
          <w:rFonts w:asciiTheme="majorHAnsi" w:hAnsiTheme="majorHAnsi"/>
        </w:rPr>
        <w:t>ing</w:t>
      </w:r>
      <w:r w:rsidRPr="00711D6C">
        <w:rPr>
          <w:rFonts w:asciiTheme="majorHAnsi" w:hAnsiTheme="majorHAnsi"/>
        </w:rPr>
        <w:t xml:space="preserve"> at the Enhanced level.</w:t>
      </w:r>
      <w:r>
        <w:rPr>
          <w:rFonts w:asciiTheme="majorHAnsi" w:hAnsiTheme="majorHAnsi"/>
        </w:rPr>
        <w:t xml:space="preserve">  </w:t>
      </w:r>
      <w:r w:rsidRPr="00711D6C">
        <w:rPr>
          <w:rFonts w:asciiTheme="majorHAnsi" w:hAnsiTheme="majorHAnsi"/>
        </w:rPr>
        <w:t xml:space="preserve">Awardees will report information to CDC about their </w:t>
      </w:r>
      <w:r>
        <w:rPr>
          <w:rFonts w:asciiTheme="majorHAnsi" w:hAnsiTheme="majorHAnsi"/>
        </w:rPr>
        <w:t>activities</w:t>
      </w:r>
      <w:r w:rsidRPr="00711D6C">
        <w:rPr>
          <w:rFonts w:asciiTheme="majorHAnsi" w:hAnsiTheme="majorHAnsi"/>
        </w:rPr>
        <w:t xml:space="preserve"> and performance measures, </w:t>
      </w:r>
      <w:r>
        <w:rPr>
          <w:rFonts w:asciiTheme="majorHAnsi" w:hAnsiTheme="majorHAnsi"/>
        </w:rPr>
        <w:t xml:space="preserve">budget, </w:t>
      </w:r>
      <w:r w:rsidRPr="00711D6C">
        <w:rPr>
          <w:rFonts w:asciiTheme="majorHAnsi" w:hAnsiTheme="majorHAnsi"/>
        </w:rPr>
        <w:t xml:space="preserve">and evaluation progress.  </w:t>
      </w:r>
      <w:r>
        <w:rPr>
          <w:rFonts w:asciiTheme="majorHAnsi" w:hAnsiTheme="majorHAnsi"/>
        </w:rPr>
        <w:t>Three information collection instruments will be used:  an Excel-based Work Plan Tool (</w:t>
      </w:r>
      <w:r w:rsidRPr="00EB0BC9">
        <w:rPr>
          <w:rFonts w:asciiTheme="majorHAnsi" w:hAnsiTheme="majorHAnsi"/>
          <w:b/>
        </w:rPr>
        <w:t>Attachment 4a</w:t>
      </w:r>
      <w:r>
        <w:rPr>
          <w:rFonts w:asciiTheme="majorHAnsi" w:hAnsiTheme="majorHAnsi"/>
        </w:rPr>
        <w:t>), an Excel-based Budget Tool (</w:t>
      </w:r>
      <w:r w:rsidRPr="00EB0BC9">
        <w:rPr>
          <w:rFonts w:asciiTheme="majorHAnsi" w:hAnsiTheme="majorHAnsi"/>
          <w:b/>
        </w:rPr>
        <w:t>Attachment 4b</w:t>
      </w:r>
      <w:r>
        <w:rPr>
          <w:rFonts w:asciiTheme="majorHAnsi" w:hAnsiTheme="majorHAnsi"/>
        </w:rPr>
        <w:t>), and a Word-based Evaluation Plan/Report (</w:t>
      </w:r>
      <w:r w:rsidRPr="00E2123F">
        <w:rPr>
          <w:rFonts w:asciiTheme="majorHAnsi" w:hAnsiTheme="majorHAnsi"/>
          <w:b/>
        </w:rPr>
        <w:t>Attachment 4c</w:t>
      </w:r>
      <w:r>
        <w:rPr>
          <w:rFonts w:asciiTheme="majorHAnsi" w:hAnsiTheme="majorHAnsi"/>
        </w:rPr>
        <w:t>).</w:t>
      </w:r>
      <w:r w:rsidRPr="00232D77">
        <w:rPr>
          <w:rFonts w:asciiTheme="majorHAnsi" w:hAnsiTheme="majorHAnsi"/>
        </w:rPr>
        <w:t xml:space="preserve"> </w:t>
      </w:r>
      <w:r>
        <w:rPr>
          <w:rFonts w:asciiTheme="majorHAnsi" w:hAnsiTheme="majorHAnsi"/>
        </w:rPr>
        <w:t xml:space="preserve"> </w:t>
      </w:r>
    </w:p>
    <w:p w:rsidR="00AD5767" w:rsidRDefault="00AD5767" w:rsidP="00AD5767">
      <w:pPr>
        <w:rPr>
          <w:rFonts w:asciiTheme="majorHAnsi" w:hAnsiTheme="majorHAnsi"/>
        </w:rPr>
      </w:pPr>
    </w:p>
    <w:p w:rsidR="00AD5767" w:rsidRDefault="00AD5767" w:rsidP="00AD5767">
      <w:pPr>
        <w:rPr>
          <w:rFonts w:asciiTheme="majorHAnsi" w:hAnsiTheme="majorHAnsi"/>
        </w:rPr>
      </w:pPr>
      <w:r>
        <w:rPr>
          <w:rFonts w:asciiTheme="majorHAnsi" w:hAnsiTheme="majorHAnsi"/>
        </w:rPr>
        <w:t>The same instruments will be used for all information collection and reporting.  However, burden estimates for each information collection vary according to:</w:t>
      </w:r>
    </w:p>
    <w:p w:rsidR="00AD5767" w:rsidRDefault="00AD5767" w:rsidP="00AD5767">
      <w:pPr>
        <w:pStyle w:val="ListParagraph"/>
        <w:numPr>
          <w:ilvl w:val="0"/>
          <w:numId w:val="43"/>
        </w:numPr>
        <w:rPr>
          <w:rFonts w:asciiTheme="majorHAnsi" w:hAnsiTheme="majorHAnsi"/>
        </w:rPr>
      </w:pPr>
      <w:r w:rsidRPr="00834B84">
        <w:rPr>
          <w:rFonts w:asciiTheme="majorHAnsi" w:hAnsiTheme="majorHAnsi"/>
        </w:rPr>
        <w:t xml:space="preserve"> </w:t>
      </w:r>
      <w:r w:rsidRPr="00E2123F">
        <w:rPr>
          <w:rFonts w:asciiTheme="majorHAnsi" w:hAnsiTheme="majorHAnsi"/>
          <w:u w:val="single"/>
        </w:rPr>
        <w:t>Whether the awardee is funded at the Basic or the Enhanced level</w:t>
      </w:r>
      <w:r>
        <w:rPr>
          <w:rFonts w:asciiTheme="majorHAnsi" w:hAnsiTheme="majorHAnsi"/>
        </w:rPr>
        <w:t>.  Overall, burden is expected to be greater for awardees funded at the Enhanced level than awardees funded at the Basic level, since awardees funded at the Enhanced level will report on more domains of activity.</w:t>
      </w:r>
    </w:p>
    <w:p w:rsidR="00AD5767" w:rsidRDefault="00AD5767" w:rsidP="00AD5767">
      <w:pPr>
        <w:pStyle w:val="ListParagraph"/>
        <w:numPr>
          <w:ilvl w:val="0"/>
          <w:numId w:val="43"/>
        </w:numPr>
        <w:rPr>
          <w:rFonts w:asciiTheme="majorHAnsi" w:hAnsiTheme="majorHAnsi"/>
        </w:rPr>
      </w:pPr>
      <w:r w:rsidRPr="00E2123F">
        <w:rPr>
          <w:rFonts w:asciiTheme="majorHAnsi" w:hAnsiTheme="majorHAnsi"/>
          <w:u w:val="single"/>
        </w:rPr>
        <w:t xml:space="preserve">Reporting year (Year 1, </w:t>
      </w:r>
      <w:r>
        <w:rPr>
          <w:rFonts w:asciiTheme="majorHAnsi" w:hAnsiTheme="majorHAnsi"/>
          <w:u w:val="single"/>
        </w:rPr>
        <w:t xml:space="preserve">vs. </w:t>
      </w:r>
      <w:r w:rsidRPr="00C83262">
        <w:rPr>
          <w:rFonts w:asciiTheme="majorHAnsi" w:hAnsiTheme="majorHAnsi"/>
          <w:u w:val="single"/>
        </w:rPr>
        <w:t>Year 2</w:t>
      </w:r>
      <w:r>
        <w:rPr>
          <w:rFonts w:asciiTheme="majorHAnsi" w:hAnsiTheme="majorHAnsi"/>
          <w:u w:val="single"/>
        </w:rPr>
        <w:t xml:space="preserve"> and </w:t>
      </w:r>
      <w:r w:rsidRPr="00E2123F">
        <w:rPr>
          <w:rFonts w:asciiTheme="majorHAnsi" w:hAnsiTheme="majorHAnsi"/>
          <w:u w:val="single"/>
        </w:rPr>
        <w:t>Year 3 of the three-year OMB approval period)</w:t>
      </w:r>
      <w:r w:rsidRPr="00E2123F">
        <w:rPr>
          <w:rFonts w:asciiTheme="majorHAnsi" w:hAnsiTheme="majorHAnsi"/>
        </w:rPr>
        <w:t>.</w:t>
      </w:r>
      <w:r>
        <w:rPr>
          <w:rFonts w:asciiTheme="majorHAnsi" w:hAnsiTheme="majorHAnsi"/>
        </w:rPr>
        <w:t xml:space="preserve">  CDC anticipates that burden will vary substantially over the award period. The time commitments for data entry and training will be greatest during the first 6-12 months, and the efficiencies of the reporting tools will be realized in subsequent reporting years, when burden is limited to entering changes, progress information, and new activities.</w:t>
      </w:r>
    </w:p>
    <w:p w:rsidR="00AD5767" w:rsidRPr="00E2123F" w:rsidRDefault="00AD5767" w:rsidP="00AD5767">
      <w:pPr>
        <w:ind w:left="360"/>
        <w:rPr>
          <w:rFonts w:asciiTheme="majorHAnsi" w:hAnsiTheme="majorHAnsi"/>
        </w:rPr>
      </w:pPr>
    </w:p>
    <w:p w:rsidR="00AD5767" w:rsidRPr="00E2123F" w:rsidRDefault="00AD5767" w:rsidP="00AD5767">
      <w:pPr>
        <w:rPr>
          <w:rFonts w:asciiTheme="majorHAnsi" w:hAnsiTheme="majorHAnsi"/>
        </w:rPr>
      </w:pPr>
      <w:r w:rsidRPr="00E2123F">
        <w:rPr>
          <w:rFonts w:asciiTheme="majorHAnsi" w:hAnsiTheme="majorHAnsi"/>
        </w:rPr>
        <w:t>Therefore, for each i</w:t>
      </w:r>
      <w:r w:rsidRPr="00313CC2">
        <w:rPr>
          <w:rFonts w:asciiTheme="majorHAnsi" w:hAnsiTheme="majorHAnsi"/>
        </w:rPr>
        <w:t>nformation collecti</w:t>
      </w:r>
      <w:r w:rsidRPr="00E2123F">
        <w:rPr>
          <w:rFonts w:asciiTheme="majorHAnsi" w:hAnsiTheme="majorHAnsi"/>
        </w:rPr>
        <w:t xml:space="preserve">on, the burden table </w:t>
      </w:r>
      <w:r>
        <w:rPr>
          <w:rFonts w:asciiTheme="majorHAnsi" w:hAnsiTheme="majorHAnsi"/>
        </w:rPr>
        <w:t>present</w:t>
      </w:r>
      <w:r w:rsidRPr="00E2123F">
        <w:rPr>
          <w:rFonts w:asciiTheme="majorHAnsi" w:hAnsiTheme="majorHAnsi"/>
        </w:rPr>
        <w:t>s</w:t>
      </w:r>
      <w:r>
        <w:rPr>
          <w:rFonts w:asciiTheme="majorHAnsi" w:hAnsiTheme="majorHAnsi"/>
        </w:rPr>
        <w:t xml:space="preserve"> separate estimates for:</w:t>
      </w:r>
    </w:p>
    <w:p w:rsidR="00AD5767" w:rsidRDefault="00AD5767" w:rsidP="00AD5767">
      <w:pPr>
        <w:pStyle w:val="ListParagraph"/>
        <w:numPr>
          <w:ilvl w:val="1"/>
          <w:numId w:val="44"/>
        </w:numPr>
        <w:ind w:left="720"/>
        <w:rPr>
          <w:rFonts w:asciiTheme="majorHAnsi" w:hAnsiTheme="majorHAnsi"/>
        </w:rPr>
      </w:pPr>
      <w:r>
        <w:rPr>
          <w:rFonts w:asciiTheme="majorHAnsi" w:hAnsiTheme="majorHAnsi"/>
        </w:rPr>
        <w:t>Awardees funded at the Basic versus Enhanced level.</w:t>
      </w:r>
    </w:p>
    <w:p w:rsidR="00AD5767" w:rsidRDefault="00AD5767" w:rsidP="00AD5767">
      <w:pPr>
        <w:pStyle w:val="ListParagraph"/>
        <w:numPr>
          <w:ilvl w:val="1"/>
          <w:numId w:val="44"/>
        </w:numPr>
        <w:ind w:left="720"/>
        <w:rPr>
          <w:rFonts w:asciiTheme="majorHAnsi" w:hAnsiTheme="majorHAnsi"/>
        </w:rPr>
      </w:pPr>
      <w:r>
        <w:rPr>
          <w:rFonts w:asciiTheme="majorHAnsi" w:hAnsiTheme="majorHAnsi"/>
        </w:rPr>
        <w:t>Routine annual reporting versus initial start-up burden.</w:t>
      </w:r>
    </w:p>
    <w:p w:rsidR="00AD5767" w:rsidRDefault="00AD5767" w:rsidP="00AD5767">
      <w:pPr>
        <w:pStyle w:val="ListParagraph"/>
        <w:numPr>
          <w:ilvl w:val="2"/>
          <w:numId w:val="45"/>
        </w:numPr>
        <w:ind w:left="1080" w:hanging="360"/>
        <w:rPr>
          <w:rFonts w:asciiTheme="majorHAnsi" w:hAnsiTheme="majorHAnsi"/>
        </w:rPr>
      </w:pPr>
      <w:r>
        <w:rPr>
          <w:rFonts w:asciiTheme="majorHAnsi" w:hAnsiTheme="majorHAnsi"/>
        </w:rPr>
        <w:t>Routine annual reporting is applicable to Year 1, Year 2, and Year 3.  The estimated number of respondents is 19 awardees funded at the Basic level, and 32 awardees funded at the Enhanced level.</w:t>
      </w:r>
    </w:p>
    <w:p w:rsidR="00AD5767" w:rsidRPr="00E2123F" w:rsidRDefault="00AD5767" w:rsidP="00AD5767">
      <w:pPr>
        <w:pStyle w:val="ListParagraph"/>
        <w:numPr>
          <w:ilvl w:val="2"/>
          <w:numId w:val="45"/>
        </w:numPr>
        <w:ind w:left="1080" w:hanging="360"/>
        <w:rPr>
          <w:rFonts w:asciiTheme="majorHAnsi" w:hAnsiTheme="majorHAnsi"/>
        </w:rPr>
      </w:pPr>
      <w:r w:rsidRPr="00E2123F">
        <w:rPr>
          <w:rFonts w:asciiTheme="majorHAnsi" w:hAnsiTheme="majorHAnsi"/>
        </w:rPr>
        <w:lastRenderedPageBreak/>
        <w:t>A</w:t>
      </w:r>
      <w:r>
        <w:rPr>
          <w:rFonts w:asciiTheme="majorHAnsi" w:hAnsiTheme="majorHAnsi"/>
        </w:rPr>
        <w:t xml:space="preserve"> supplemental </w:t>
      </w:r>
      <w:r w:rsidRPr="00E2123F">
        <w:rPr>
          <w:rFonts w:asciiTheme="majorHAnsi" w:hAnsiTheme="majorHAnsi"/>
        </w:rPr>
        <w:t xml:space="preserve">allocation for initial start-up burden which will occur </w:t>
      </w:r>
      <w:r w:rsidRPr="004D3EC2">
        <w:rPr>
          <w:rFonts w:asciiTheme="majorHAnsi" w:hAnsiTheme="majorHAnsi"/>
        </w:rPr>
        <w:t>one</w:t>
      </w:r>
      <w:r>
        <w:rPr>
          <w:rFonts w:asciiTheme="majorHAnsi" w:hAnsiTheme="majorHAnsi"/>
        </w:rPr>
        <w:t xml:space="preserve"> </w:t>
      </w:r>
      <w:r w:rsidRPr="00E2123F">
        <w:rPr>
          <w:rFonts w:asciiTheme="majorHAnsi" w:hAnsiTheme="majorHAnsi"/>
        </w:rPr>
        <w:t xml:space="preserve">time only in Year 1. When annualized (distributed) over the three-year clearance period, the approximate number of annualized respondents is 6 awardees funded at the Basic level (19/3), and 11 awardees funded at the Enhanced level (32/3).  </w:t>
      </w:r>
    </w:p>
    <w:p w:rsidR="00AD5767" w:rsidRDefault="00AD5767" w:rsidP="00AD5767">
      <w:pPr>
        <w:rPr>
          <w:rFonts w:asciiTheme="majorHAnsi" w:hAnsiTheme="majorHAnsi"/>
        </w:rPr>
      </w:pPr>
    </w:p>
    <w:p w:rsidR="00AD5767" w:rsidRDefault="00AD5767" w:rsidP="00AD5767">
      <w:pPr>
        <w:rPr>
          <w:rFonts w:asciiTheme="majorHAnsi" w:hAnsiTheme="majorHAnsi"/>
        </w:rPr>
      </w:pPr>
    </w:p>
    <w:p w:rsidR="00AD5767" w:rsidRDefault="00AD5767" w:rsidP="00AD5767">
      <w:pPr>
        <w:rPr>
          <w:rFonts w:asciiTheme="majorHAnsi" w:hAnsiTheme="majorHAnsi"/>
        </w:rPr>
      </w:pPr>
      <w:r>
        <w:rPr>
          <w:rFonts w:asciiTheme="majorHAnsi" w:hAnsiTheme="majorHAnsi"/>
        </w:rPr>
        <w:t>Annually, all awardees will complete the Excel-based Work Plan Tool (</w:t>
      </w:r>
      <w:r w:rsidRPr="00EB0BC9">
        <w:rPr>
          <w:rFonts w:asciiTheme="majorHAnsi" w:hAnsiTheme="majorHAnsi"/>
          <w:b/>
        </w:rPr>
        <w:t>Attachment 4a</w:t>
      </w:r>
      <w:r>
        <w:rPr>
          <w:rFonts w:asciiTheme="majorHAnsi" w:hAnsiTheme="majorHAnsi"/>
        </w:rPr>
        <w:t xml:space="preserve">). For the 19 awardees funded at the Basic level, the burden per response is estimated to be 6 hours for initial population of the tool.  The routine annual burden per response is estimated at one hour.   For the 32 awardees funded at the Enhanced level, the burden per response for the Work Plan Tool is initially estimated at 12 hours. The routine annual burden per response is estimated at 2 hours.  </w:t>
      </w:r>
    </w:p>
    <w:p w:rsidR="00AD5767" w:rsidRDefault="00AD5767" w:rsidP="00AD5767">
      <w:pPr>
        <w:rPr>
          <w:rFonts w:asciiTheme="majorHAnsi" w:hAnsiTheme="majorHAnsi"/>
        </w:rPr>
      </w:pPr>
    </w:p>
    <w:p w:rsidR="00AD5767" w:rsidRDefault="00AD5767" w:rsidP="00AD5767">
      <w:pPr>
        <w:rPr>
          <w:rFonts w:asciiTheme="majorHAnsi" w:hAnsiTheme="majorHAnsi"/>
        </w:rPr>
      </w:pPr>
      <w:r>
        <w:rPr>
          <w:rFonts w:asciiTheme="majorHAnsi" w:hAnsiTheme="majorHAnsi"/>
        </w:rPr>
        <w:t>Annually, all awardees will complete the Excel-based Budget Tool (</w:t>
      </w:r>
      <w:r w:rsidRPr="00EB0BC9">
        <w:rPr>
          <w:rFonts w:asciiTheme="majorHAnsi" w:hAnsiTheme="majorHAnsi"/>
          <w:b/>
        </w:rPr>
        <w:t>Attachment 4b</w:t>
      </w:r>
      <w:r>
        <w:rPr>
          <w:rFonts w:asciiTheme="majorHAnsi" w:hAnsiTheme="majorHAnsi"/>
        </w:rPr>
        <w:t xml:space="preserve">).  For the 19 awardees funded at the Basic level, the burden per response is estimated to be 4 hours for initial population of the tool.  The routine annual burden per response is estimated at one hour.   For the 32 awardees funded at the Enhanced level, the burden per response for the Budget Tool is initially estimated at 9 hours. The routine annual burden per response is estimated at 1.5 hours.  </w:t>
      </w:r>
    </w:p>
    <w:p w:rsidR="00AD5767" w:rsidRDefault="00AD5767" w:rsidP="00AD5767">
      <w:pPr>
        <w:rPr>
          <w:rFonts w:asciiTheme="majorHAnsi" w:hAnsiTheme="majorHAnsi"/>
        </w:rPr>
      </w:pPr>
    </w:p>
    <w:p w:rsidR="00AD5767" w:rsidRDefault="00AD5767" w:rsidP="00AD5767">
      <w:pPr>
        <w:rPr>
          <w:rFonts w:asciiTheme="majorHAnsi" w:hAnsiTheme="majorHAnsi"/>
        </w:rPr>
      </w:pPr>
      <w:r>
        <w:rPr>
          <w:rFonts w:asciiTheme="majorHAnsi" w:hAnsiTheme="majorHAnsi"/>
        </w:rPr>
        <w:t xml:space="preserve">Annually, all awardees will complete the Word-based Evaluation Plan/Report.  For the 19 awardees funded at the Basic level, the burden per response is estimated to be 4 hours for initial population of the tool.  The routine annual burden per response is estimated at 2 hours (see </w:t>
      </w:r>
      <w:r w:rsidRPr="00EB0BC9">
        <w:rPr>
          <w:rFonts w:asciiTheme="majorHAnsi" w:hAnsiTheme="majorHAnsi"/>
          <w:b/>
        </w:rPr>
        <w:t>Attachment 4c</w:t>
      </w:r>
      <w:r>
        <w:rPr>
          <w:rFonts w:asciiTheme="majorHAnsi" w:hAnsiTheme="majorHAnsi"/>
        </w:rPr>
        <w:t xml:space="preserve">).  For the 32 awardees funded at the Enhanced level, the burden per response for the Evaluation Plan/Report is initially estimated at 6 hours. The routine annual burden per response is estimated at 3 hours (see </w:t>
      </w:r>
      <w:r w:rsidRPr="00EB0BC9">
        <w:rPr>
          <w:rFonts w:asciiTheme="majorHAnsi" w:hAnsiTheme="majorHAnsi"/>
          <w:b/>
        </w:rPr>
        <w:t>Attachment 4d</w:t>
      </w:r>
      <w:r>
        <w:rPr>
          <w:rFonts w:asciiTheme="majorHAnsi" w:hAnsiTheme="majorHAnsi"/>
        </w:rPr>
        <w:t xml:space="preserve">).  </w:t>
      </w:r>
    </w:p>
    <w:p w:rsidR="00AD5767" w:rsidRDefault="00AD5767" w:rsidP="00AD5767">
      <w:pPr>
        <w:rPr>
          <w:rFonts w:asciiTheme="majorHAnsi" w:hAnsiTheme="majorHAnsi"/>
        </w:rPr>
      </w:pPr>
    </w:p>
    <w:p w:rsidR="00AD5767" w:rsidRDefault="00AD5767" w:rsidP="00AD5767">
      <w:pPr>
        <w:rPr>
          <w:rFonts w:asciiTheme="majorHAnsi" w:hAnsiTheme="majorHAnsi"/>
        </w:rPr>
      </w:pPr>
      <w:r w:rsidRPr="00711D6C">
        <w:rPr>
          <w:rFonts w:asciiTheme="majorHAnsi" w:hAnsiTheme="majorHAnsi"/>
        </w:rPr>
        <w:t>Over the three-year period of this information collection request, the total estimated annualized burden for the current 51 current awardees is 665 hours, as summarized in Table A.12-A.</w:t>
      </w:r>
    </w:p>
    <w:p w:rsidR="00AD5767" w:rsidRDefault="00AD5767" w:rsidP="00AD5767">
      <w:pPr>
        <w:rPr>
          <w:rFonts w:asciiTheme="majorHAnsi" w:hAnsiTheme="majorHAnsi"/>
        </w:rPr>
      </w:pPr>
    </w:p>
    <w:p w:rsidR="00AD5767" w:rsidRDefault="00AD5767" w:rsidP="00AD5767">
      <w:pPr>
        <w:rPr>
          <w:rFonts w:asciiTheme="majorHAnsi" w:hAnsiTheme="majorHAnsi"/>
        </w:rPr>
      </w:pPr>
      <w:r>
        <w:rPr>
          <w:rFonts w:asciiTheme="majorHAnsi" w:hAnsiTheme="majorHAnsi"/>
        </w:rPr>
        <w:t>If CDC receives additional funding to support new awardees or to enable Basic awardees to engage in Enhanced activities, a Change Request will be processed to update the burden table.</w:t>
      </w:r>
    </w:p>
    <w:p w:rsidR="00AD5767" w:rsidRPr="00711D6C" w:rsidRDefault="00AD5767" w:rsidP="00AD5767">
      <w:pPr>
        <w:rPr>
          <w:rFonts w:asciiTheme="majorHAnsi" w:hAnsiTheme="majorHAnsi"/>
        </w:rPr>
      </w:pPr>
    </w:p>
    <w:p w:rsidR="00AD5767" w:rsidRPr="00711D6C" w:rsidRDefault="00AD5767" w:rsidP="00AD5767">
      <w:pPr>
        <w:rPr>
          <w:rFonts w:asciiTheme="majorHAnsi" w:hAnsiTheme="majorHAnsi"/>
          <w:b/>
        </w:rPr>
      </w:pPr>
    </w:p>
    <w:p w:rsidR="00AD5767" w:rsidRPr="00711D6C" w:rsidRDefault="00AD5767" w:rsidP="00AD5767">
      <w:pPr>
        <w:rPr>
          <w:rFonts w:asciiTheme="majorHAnsi" w:hAnsiTheme="majorHAnsi"/>
        </w:rPr>
      </w:pPr>
      <w:r w:rsidRPr="00711D6C">
        <w:rPr>
          <w:rFonts w:asciiTheme="majorHAnsi" w:hAnsiTheme="majorHAnsi"/>
          <w:b/>
        </w:rPr>
        <w:t>Table A.12-A.  Estimated Annualized Burden to Respondents</w:t>
      </w:r>
    </w:p>
    <w:tbl>
      <w:tblPr>
        <w:tblStyle w:val="TableGrid"/>
        <w:tblW w:w="0" w:type="auto"/>
        <w:tblLook w:val="04A0" w:firstRow="1" w:lastRow="0" w:firstColumn="1" w:lastColumn="0" w:noHBand="0" w:noVBand="1"/>
      </w:tblPr>
      <w:tblGrid>
        <w:gridCol w:w="1818"/>
        <w:gridCol w:w="1793"/>
        <w:gridCol w:w="1794"/>
        <w:gridCol w:w="1651"/>
        <w:gridCol w:w="1404"/>
        <w:gridCol w:w="1116"/>
      </w:tblGrid>
      <w:tr w:rsidR="00AD5767" w:rsidRPr="00711D6C" w:rsidTr="00051AAB">
        <w:tc>
          <w:tcPr>
            <w:tcW w:w="1818" w:type="dxa"/>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center"/>
              <w:rPr>
                <w:rFonts w:asciiTheme="majorHAnsi" w:hAnsiTheme="majorHAnsi"/>
              </w:rPr>
            </w:pPr>
            <w:r w:rsidRPr="00711D6C">
              <w:rPr>
                <w:rFonts w:asciiTheme="majorHAnsi" w:hAnsiTheme="majorHAnsi"/>
              </w:rPr>
              <w:t>Type of respondents</w:t>
            </w:r>
          </w:p>
        </w:tc>
        <w:tc>
          <w:tcPr>
            <w:tcW w:w="1793" w:type="dxa"/>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center"/>
              <w:rPr>
                <w:rFonts w:asciiTheme="majorHAnsi" w:hAnsiTheme="majorHAnsi"/>
              </w:rPr>
            </w:pPr>
            <w:r w:rsidRPr="00711D6C">
              <w:rPr>
                <w:rFonts w:asciiTheme="majorHAnsi" w:hAnsiTheme="majorHAnsi"/>
              </w:rPr>
              <w:t>Form Name</w:t>
            </w:r>
          </w:p>
        </w:tc>
        <w:tc>
          <w:tcPr>
            <w:tcW w:w="1794" w:type="dxa"/>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center"/>
              <w:rPr>
                <w:rFonts w:asciiTheme="majorHAnsi" w:hAnsiTheme="majorHAnsi"/>
              </w:rPr>
            </w:pPr>
            <w:r w:rsidRPr="00711D6C">
              <w:rPr>
                <w:rFonts w:asciiTheme="majorHAnsi" w:hAnsiTheme="majorHAnsi"/>
              </w:rPr>
              <w:t>Number of respondents</w:t>
            </w:r>
          </w:p>
        </w:tc>
        <w:tc>
          <w:tcPr>
            <w:tcW w:w="1651" w:type="dxa"/>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center"/>
              <w:rPr>
                <w:rFonts w:asciiTheme="majorHAnsi" w:hAnsiTheme="majorHAnsi"/>
              </w:rPr>
            </w:pPr>
            <w:r w:rsidRPr="00711D6C">
              <w:rPr>
                <w:rFonts w:asciiTheme="majorHAnsi" w:hAnsiTheme="majorHAnsi"/>
              </w:rPr>
              <w:t>Number of responses per respondent</w:t>
            </w:r>
          </w:p>
        </w:tc>
        <w:tc>
          <w:tcPr>
            <w:tcW w:w="1404" w:type="dxa"/>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center"/>
              <w:rPr>
                <w:rFonts w:asciiTheme="majorHAnsi" w:hAnsiTheme="majorHAnsi"/>
              </w:rPr>
            </w:pPr>
            <w:r w:rsidRPr="00711D6C">
              <w:rPr>
                <w:rFonts w:asciiTheme="majorHAnsi" w:hAnsiTheme="majorHAnsi"/>
              </w:rPr>
              <w:t>Average burden per response (in hours)</w:t>
            </w:r>
          </w:p>
        </w:tc>
        <w:tc>
          <w:tcPr>
            <w:tcW w:w="1116" w:type="dxa"/>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center"/>
              <w:rPr>
                <w:rFonts w:asciiTheme="majorHAnsi" w:hAnsiTheme="majorHAnsi"/>
              </w:rPr>
            </w:pPr>
            <w:r w:rsidRPr="00711D6C">
              <w:rPr>
                <w:rFonts w:asciiTheme="majorHAnsi" w:hAnsiTheme="majorHAnsi"/>
              </w:rPr>
              <w:t>Total burden (in hours)</w:t>
            </w:r>
          </w:p>
        </w:tc>
      </w:tr>
      <w:tr w:rsidR="00AD5767" w:rsidRPr="00711D6C" w:rsidTr="00051AAB">
        <w:tc>
          <w:tcPr>
            <w:tcW w:w="1818" w:type="dxa"/>
            <w:vMerge w:val="restart"/>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 xml:space="preserve">FOA 1305 Program Awardees </w:t>
            </w:r>
            <w:r w:rsidRPr="00711D6C">
              <w:rPr>
                <w:rFonts w:asciiTheme="majorHAnsi" w:hAnsiTheme="majorHAnsi"/>
                <w:color w:val="000000" w:themeColor="text1"/>
              </w:rPr>
              <w:lastRenderedPageBreak/>
              <w:t>Basic Level Supplement</w:t>
            </w:r>
          </w:p>
        </w:tc>
        <w:tc>
          <w:tcPr>
            <w:tcW w:w="1793"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lastRenderedPageBreak/>
              <w:t xml:space="preserve">Initial Work Plan </w:t>
            </w:r>
          </w:p>
        </w:tc>
        <w:tc>
          <w:tcPr>
            <w:tcW w:w="179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6</w:t>
            </w:r>
          </w:p>
        </w:tc>
        <w:tc>
          <w:tcPr>
            <w:tcW w:w="1651"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1</w:t>
            </w:r>
          </w:p>
        </w:tc>
        <w:tc>
          <w:tcPr>
            <w:tcW w:w="140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Pr>
                <w:rFonts w:asciiTheme="majorHAnsi" w:hAnsiTheme="majorHAnsi"/>
              </w:rPr>
              <w:t>6</w:t>
            </w:r>
          </w:p>
        </w:tc>
        <w:tc>
          <w:tcPr>
            <w:tcW w:w="1116"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36</w:t>
            </w:r>
          </w:p>
        </w:tc>
      </w:tr>
      <w:tr w:rsidR="00AD5767" w:rsidRPr="00711D6C" w:rsidTr="00051AAB">
        <w:tc>
          <w:tcPr>
            <w:tcW w:w="1818" w:type="dxa"/>
            <w:vMerge/>
            <w:tcBorders>
              <w:top w:val="single" w:sz="4" w:space="0" w:color="auto"/>
              <w:left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p>
        </w:tc>
        <w:tc>
          <w:tcPr>
            <w:tcW w:w="1793"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 xml:space="preserve">Initial Budget </w:t>
            </w:r>
          </w:p>
        </w:tc>
        <w:tc>
          <w:tcPr>
            <w:tcW w:w="179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6</w:t>
            </w:r>
          </w:p>
        </w:tc>
        <w:tc>
          <w:tcPr>
            <w:tcW w:w="1651"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1</w:t>
            </w:r>
          </w:p>
        </w:tc>
        <w:tc>
          <w:tcPr>
            <w:tcW w:w="140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4</w:t>
            </w:r>
          </w:p>
        </w:tc>
        <w:tc>
          <w:tcPr>
            <w:tcW w:w="1116"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24</w:t>
            </w:r>
          </w:p>
        </w:tc>
      </w:tr>
      <w:tr w:rsidR="00AD5767" w:rsidRPr="00711D6C" w:rsidTr="00051AAB">
        <w:tc>
          <w:tcPr>
            <w:tcW w:w="1818" w:type="dxa"/>
            <w:vMerge/>
            <w:tcBorders>
              <w:left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p>
        </w:tc>
        <w:tc>
          <w:tcPr>
            <w:tcW w:w="1793"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Initial Evaluation Plan</w:t>
            </w:r>
          </w:p>
        </w:tc>
        <w:tc>
          <w:tcPr>
            <w:tcW w:w="179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6</w:t>
            </w:r>
          </w:p>
        </w:tc>
        <w:tc>
          <w:tcPr>
            <w:tcW w:w="1651"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1</w:t>
            </w:r>
          </w:p>
        </w:tc>
        <w:tc>
          <w:tcPr>
            <w:tcW w:w="140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4</w:t>
            </w:r>
          </w:p>
        </w:tc>
        <w:tc>
          <w:tcPr>
            <w:tcW w:w="1116"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24</w:t>
            </w:r>
          </w:p>
        </w:tc>
      </w:tr>
      <w:tr w:rsidR="00AD5767" w:rsidRPr="00711D6C" w:rsidTr="00051AAB">
        <w:tc>
          <w:tcPr>
            <w:tcW w:w="1818" w:type="dxa"/>
            <w:vMerge/>
            <w:tcBorders>
              <w:left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p>
        </w:tc>
        <w:tc>
          <w:tcPr>
            <w:tcW w:w="1793"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Annual Work Plan Progress Report</w:t>
            </w:r>
          </w:p>
        </w:tc>
        <w:tc>
          <w:tcPr>
            <w:tcW w:w="179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19</w:t>
            </w:r>
          </w:p>
        </w:tc>
        <w:tc>
          <w:tcPr>
            <w:tcW w:w="1651"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1</w:t>
            </w:r>
          </w:p>
        </w:tc>
        <w:tc>
          <w:tcPr>
            <w:tcW w:w="140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1</w:t>
            </w:r>
          </w:p>
        </w:tc>
        <w:tc>
          <w:tcPr>
            <w:tcW w:w="1116"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19</w:t>
            </w:r>
          </w:p>
        </w:tc>
      </w:tr>
      <w:tr w:rsidR="00AD5767" w:rsidRPr="00711D6C" w:rsidTr="00051AAB">
        <w:tc>
          <w:tcPr>
            <w:tcW w:w="1818" w:type="dxa"/>
            <w:vMerge/>
            <w:tcBorders>
              <w:left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p>
        </w:tc>
        <w:tc>
          <w:tcPr>
            <w:tcW w:w="1793"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Annual Budget Progress Report</w:t>
            </w:r>
          </w:p>
        </w:tc>
        <w:tc>
          <w:tcPr>
            <w:tcW w:w="179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19</w:t>
            </w:r>
          </w:p>
        </w:tc>
        <w:tc>
          <w:tcPr>
            <w:tcW w:w="1651"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1</w:t>
            </w:r>
          </w:p>
        </w:tc>
        <w:tc>
          <w:tcPr>
            <w:tcW w:w="140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1</w:t>
            </w:r>
          </w:p>
        </w:tc>
        <w:tc>
          <w:tcPr>
            <w:tcW w:w="1116"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19</w:t>
            </w:r>
          </w:p>
        </w:tc>
      </w:tr>
      <w:tr w:rsidR="00AD5767" w:rsidRPr="00711D6C" w:rsidTr="00051AAB">
        <w:tc>
          <w:tcPr>
            <w:tcW w:w="1818" w:type="dxa"/>
            <w:vMerge/>
            <w:tcBorders>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p>
        </w:tc>
        <w:tc>
          <w:tcPr>
            <w:tcW w:w="1793"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Annual Evaluation Report</w:t>
            </w:r>
          </w:p>
        </w:tc>
        <w:tc>
          <w:tcPr>
            <w:tcW w:w="179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19</w:t>
            </w:r>
          </w:p>
        </w:tc>
        <w:tc>
          <w:tcPr>
            <w:tcW w:w="1651"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1</w:t>
            </w:r>
          </w:p>
        </w:tc>
        <w:tc>
          <w:tcPr>
            <w:tcW w:w="140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2</w:t>
            </w:r>
          </w:p>
        </w:tc>
        <w:tc>
          <w:tcPr>
            <w:tcW w:w="1116"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38</w:t>
            </w:r>
          </w:p>
        </w:tc>
      </w:tr>
      <w:tr w:rsidR="00AD5767" w:rsidRPr="00711D6C" w:rsidTr="00051AAB">
        <w:tc>
          <w:tcPr>
            <w:tcW w:w="1818" w:type="dxa"/>
            <w:vMerge w:val="restart"/>
            <w:tcBorders>
              <w:top w:val="single" w:sz="4" w:space="0" w:color="auto"/>
              <w:left w:val="single" w:sz="4" w:space="0" w:color="auto"/>
              <w:right w:val="single" w:sz="4" w:space="0" w:color="auto"/>
            </w:tcBorders>
            <w:vAlign w:val="center"/>
            <w:hideMark/>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FOA 1305 Program Awardees Enhanced Level</w:t>
            </w:r>
          </w:p>
        </w:tc>
        <w:tc>
          <w:tcPr>
            <w:tcW w:w="1793" w:type="dxa"/>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 xml:space="preserve">Initial Work Plan </w:t>
            </w:r>
          </w:p>
        </w:tc>
        <w:tc>
          <w:tcPr>
            <w:tcW w:w="1794" w:type="dxa"/>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11</w:t>
            </w:r>
          </w:p>
        </w:tc>
        <w:tc>
          <w:tcPr>
            <w:tcW w:w="1651" w:type="dxa"/>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1</w:t>
            </w:r>
          </w:p>
        </w:tc>
        <w:tc>
          <w:tcPr>
            <w:tcW w:w="1404" w:type="dxa"/>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center"/>
              <w:rPr>
                <w:rFonts w:asciiTheme="majorHAnsi" w:hAnsiTheme="majorHAnsi"/>
              </w:rPr>
            </w:pPr>
            <w:r w:rsidRPr="00711D6C">
              <w:rPr>
                <w:rFonts w:asciiTheme="majorHAnsi" w:hAnsiTheme="majorHAnsi"/>
              </w:rPr>
              <w:t xml:space="preserve">12 </w:t>
            </w:r>
          </w:p>
        </w:tc>
        <w:tc>
          <w:tcPr>
            <w:tcW w:w="1116" w:type="dxa"/>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center"/>
              <w:rPr>
                <w:rFonts w:asciiTheme="majorHAnsi" w:hAnsiTheme="majorHAnsi"/>
              </w:rPr>
            </w:pPr>
            <w:r w:rsidRPr="00711D6C">
              <w:rPr>
                <w:rFonts w:asciiTheme="majorHAnsi" w:hAnsiTheme="majorHAnsi"/>
              </w:rPr>
              <w:t>132</w:t>
            </w:r>
          </w:p>
        </w:tc>
      </w:tr>
      <w:tr w:rsidR="00AD5767" w:rsidRPr="00711D6C" w:rsidTr="00051AAB">
        <w:tc>
          <w:tcPr>
            <w:tcW w:w="1818" w:type="dxa"/>
            <w:vMerge/>
            <w:tcBorders>
              <w:left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p>
        </w:tc>
        <w:tc>
          <w:tcPr>
            <w:tcW w:w="1793"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Initial Budget</w:t>
            </w:r>
          </w:p>
        </w:tc>
        <w:tc>
          <w:tcPr>
            <w:tcW w:w="179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11</w:t>
            </w:r>
          </w:p>
        </w:tc>
        <w:tc>
          <w:tcPr>
            <w:tcW w:w="1651"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1</w:t>
            </w:r>
          </w:p>
        </w:tc>
        <w:tc>
          <w:tcPr>
            <w:tcW w:w="140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9</w:t>
            </w:r>
          </w:p>
        </w:tc>
        <w:tc>
          <w:tcPr>
            <w:tcW w:w="1116"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99</w:t>
            </w:r>
          </w:p>
        </w:tc>
      </w:tr>
      <w:tr w:rsidR="00AD5767" w:rsidRPr="00711D6C" w:rsidTr="00051AAB">
        <w:tc>
          <w:tcPr>
            <w:tcW w:w="1818" w:type="dxa"/>
            <w:vMerge/>
            <w:tcBorders>
              <w:left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p>
        </w:tc>
        <w:tc>
          <w:tcPr>
            <w:tcW w:w="1793"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 xml:space="preserve">Initial Evaluation Plan </w:t>
            </w:r>
          </w:p>
        </w:tc>
        <w:tc>
          <w:tcPr>
            <w:tcW w:w="179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11</w:t>
            </w:r>
          </w:p>
        </w:tc>
        <w:tc>
          <w:tcPr>
            <w:tcW w:w="1651"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1</w:t>
            </w:r>
          </w:p>
        </w:tc>
        <w:tc>
          <w:tcPr>
            <w:tcW w:w="140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6</w:t>
            </w:r>
          </w:p>
        </w:tc>
        <w:tc>
          <w:tcPr>
            <w:tcW w:w="1116"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66</w:t>
            </w:r>
          </w:p>
        </w:tc>
      </w:tr>
      <w:tr w:rsidR="00AD5767" w:rsidRPr="00711D6C" w:rsidTr="00051AAB">
        <w:tc>
          <w:tcPr>
            <w:tcW w:w="1818" w:type="dxa"/>
            <w:vMerge/>
            <w:tcBorders>
              <w:left w:val="single" w:sz="4" w:space="0" w:color="auto"/>
              <w:right w:val="single" w:sz="4" w:space="0" w:color="auto"/>
            </w:tcBorders>
            <w:vAlign w:val="center"/>
            <w:hideMark/>
          </w:tcPr>
          <w:p w:rsidR="00AD5767" w:rsidRPr="00711D6C" w:rsidRDefault="00AD5767" w:rsidP="00051AAB">
            <w:pPr>
              <w:rPr>
                <w:rFonts w:asciiTheme="majorHAnsi" w:hAnsiTheme="majorHAnsi"/>
                <w:color w:val="000000" w:themeColor="text1"/>
              </w:rPr>
            </w:pPr>
          </w:p>
        </w:tc>
        <w:tc>
          <w:tcPr>
            <w:tcW w:w="1793" w:type="dxa"/>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Annual Work Plan Progress Report</w:t>
            </w:r>
          </w:p>
        </w:tc>
        <w:tc>
          <w:tcPr>
            <w:tcW w:w="1794" w:type="dxa"/>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32</w:t>
            </w:r>
          </w:p>
        </w:tc>
        <w:tc>
          <w:tcPr>
            <w:tcW w:w="1651" w:type="dxa"/>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1</w:t>
            </w:r>
          </w:p>
        </w:tc>
        <w:tc>
          <w:tcPr>
            <w:tcW w:w="1404" w:type="dxa"/>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center"/>
              <w:rPr>
                <w:rFonts w:asciiTheme="majorHAnsi" w:hAnsiTheme="majorHAnsi"/>
              </w:rPr>
            </w:pPr>
            <w:r w:rsidRPr="00711D6C">
              <w:rPr>
                <w:rFonts w:asciiTheme="majorHAnsi" w:hAnsiTheme="majorHAnsi"/>
              </w:rPr>
              <w:t xml:space="preserve">2 </w:t>
            </w:r>
          </w:p>
        </w:tc>
        <w:tc>
          <w:tcPr>
            <w:tcW w:w="1116" w:type="dxa"/>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center"/>
              <w:rPr>
                <w:rFonts w:asciiTheme="majorHAnsi" w:hAnsiTheme="majorHAnsi"/>
              </w:rPr>
            </w:pPr>
            <w:r w:rsidRPr="00711D6C">
              <w:rPr>
                <w:rFonts w:asciiTheme="majorHAnsi" w:hAnsiTheme="majorHAnsi"/>
              </w:rPr>
              <w:t>64</w:t>
            </w:r>
          </w:p>
        </w:tc>
      </w:tr>
      <w:tr w:rsidR="00AD5767" w:rsidRPr="00711D6C" w:rsidTr="00051AAB">
        <w:tc>
          <w:tcPr>
            <w:tcW w:w="1818" w:type="dxa"/>
            <w:vMerge/>
            <w:tcBorders>
              <w:left w:val="single" w:sz="4" w:space="0" w:color="auto"/>
              <w:right w:val="single" w:sz="4" w:space="0" w:color="auto"/>
            </w:tcBorders>
            <w:vAlign w:val="center"/>
          </w:tcPr>
          <w:p w:rsidR="00AD5767" w:rsidRPr="00711D6C" w:rsidRDefault="00AD5767" w:rsidP="00051AAB">
            <w:pPr>
              <w:rPr>
                <w:rFonts w:asciiTheme="majorHAnsi" w:hAnsiTheme="majorHAnsi"/>
                <w:color w:val="000000" w:themeColor="text1"/>
              </w:rPr>
            </w:pPr>
          </w:p>
        </w:tc>
        <w:tc>
          <w:tcPr>
            <w:tcW w:w="1793"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Annual Budget Progress Report</w:t>
            </w:r>
          </w:p>
        </w:tc>
        <w:tc>
          <w:tcPr>
            <w:tcW w:w="179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32</w:t>
            </w:r>
          </w:p>
        </w:tc>
        <w:tc>
          <w:tcPr>
            <w:tcW w:w="1651"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r w:rsidRPr="00711D6C">
              <w:rPr>
                <w:rFonts w:asciiTheme="majorHAnsi" w:hAnsiTheme="majorHAnsi"/>
                <w:color w:val="000000" w:themeColor="text1"/>
              </w:rPr>
              <w:t>1</w:t>
            </w:r>
          </w:p>
        </w:tc>
        <w:tc>
          <w:tcPr>
            <w:tcW w:w="140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1.5</w:t>
            </w:r>
          </w:p>
        </w:tc>
        <w:tc>
          <w:tcPr>
            <w:tcW w:w="1116"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48</w:t>
            </w:r>
          </w:p>
        </w:tc>
      </w:tr>
      <w:tr w:rsidR="00AD5767" w:rsidRPr="00711D6C" w:rsidTr="00051AAB">
        <w:tc>
          <w:tcPr>
            <w:tcW w:w="1818" w:type="dxa"/>
            <w:vMerge/>
            <w:tcBorders>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p>
        </w:tc>
        <w:tc>
          <w:tcPr>
            <w:tcW w:w="1793"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Annual Evaluation Report</w:t>
            </w:r>
          </w:p>
        </w:tc>
        <w:tc>
          <w:tcPr>
            <w:tcW w:w="179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32</w:t>
            </w:r>
          </w:p>
        </w:tc>
        <w:tc>
          <w:tcPr>
            <w:tcW w:w="1651"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1</w:t>
            </w:r>
          </w:p>
        </w:tc>
        <w:tc>
          <w:tcPr>
            <w:tcW w:w="1404"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rPr>
            </w:pPr>
            <w:r w:rsidRPr="00711D6C">
              <w:rPr>
                <w:rFonts w:asciiTheme="majorHAnsi" w:hAnsiTheme="majorHAnsi"/>
              </w:rPr>
              <w:t>3</w:t>
            </w:r>
          </w:p>
        </w:tc>
        <w:tc>
          <w:tcPr>
            <w:tcW w:w="1116" w:type="dxa"/>
            <w:tcBorders>
              <w:top w:val="single" w:sz="4" w:space="0" w:color="auto"/>
              <w:left w:val="single" w:sz="4" w:space="0" w:color="auto"/>
              <w:bottom w:val="single" w:sz="4" w:space="0" w:color="auto"/>
              <w:right w:val="single" w:sz="4" w:space="0" w:color="auto"/>
            </w:tcBorders>
            <w:vAlign w:val="center"/>
          </w:tcPr>
          <w:p w:rsidR="00AD5767" w:rsidRPr="00711D6C" w:rsidDel="004D28CB" w:rsidRDefault="00AD5767" w:rsidP="00051AAB">
            <w:pPr>
              <w:jc w:val="center"/>
              <w:rPr>
                <w:rFonts w:asciiTheme="majorHAnsi" w:hAnsiTheme="majorHAnsi"/>
              </w:rPr>
            </w:pPr>
            <w:r w:rsidRPr="00711D6C">
              <w:rPr>
                <w:rFonts w:asciiTheme="majorHAnsi" w:hAnsiTheme="majorHAnsi"/>
              </w:rPr>
              <w:t>96</w:t>
            </w:r>
          </w:p>
        </w:tc>
      </w:tr>
      <w:tr w:rsidR="00AD5767" w:rsidRPr="00711D6C" w:rsidTr="00051AAB">
        <w:tc>
          <w:tcPr>
            <w:tcW w:w="1818" w:type="dxa"/>
            <w:tcBorders>
              <w:top w:val="single" w:sz="4" w:space="0" w:color="auto"/>
              <w:left w:val="single" w:sz="4" w:space="0" w:color="auto"/>
              <w:bottom w:val="single" w:sz="4" w:space="0" w:color="auto"/>
              <w:right w:val="single" w:sz="4" w:space="0" w:color="auto"/>
            </w:tcBorders>
            <w:vAlign w:val="center"/>
          </w:tcPr>
          <w:p w:rsidR="00AD5767" w:rsidRPr="00711D6C" w:rsidRDefault="00AD5767" w:rsidP="00051AAB">
            <w:pPr>
              <w:jc w:val="center"/>
              <w:rPr>
                <w:rFonts w:asciiTheme="majorHAnsi" w:hAnsiTheme="majorHAnsi"/>
                <w:color w:val="000000" w:themeColor="text1"/>
              </w:rPr>
            </w:pPr>
          </w:p>
        </w:tc>
        <w:tc>
          <w:tcPr>
            <w:tcW w:w="6642" w:type="dxa"/>
            <w:gridSpan w:val="4"/>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right"/>
              <w:rPr>
                <w:rFonts w:asciiTheme="majorHAnsi" w:hAnsiTheme="majorHAnsi"/>
              </w:rPr>
            </w:pPr>
            <w:r w:rsidRPr="00711D6C">
              <w:rPr>
                <w:rFonts w:asciiTheme="majorHAnsi" w:hAnsiTheme="majorHAnsi"/>
              </w:rPr>
              <w:t>Total</w:t>
            </w:r>
          </w:p>
        </w:tc>
        <w:tc>
          <w:tcPr>
            <w:tcW w:w="1116" w:type="dxa"/>
            <w:tcBorders>
              <w:top w:val="single" w:sz="4" w:space="0" w:color="auto"/>
              <w:left w:val="single" w:sz="4" w:space="0" w:color="auto"/>
              <w:bottom w:val="single" w:sz="4" w:space="0" w:color="auto"/>
              <w:right w:val="single" w:sz="4" w:space="0" w:color="auto"/>
            </w:tcBorders>
            <w:vAlign w:val="center"/>
            <w:hideMark/>
          </w:tcPr>
          <w:p w:rsidR="00AD5767" w:rsidRPr="00711D6C" w:rsidRDefault="00AD5767" w:rsidP="00051AAB">
            <w:pPr>
              <w:jc w:val="center"/>
              <w:rPr>
                <w:rFonts w:asciiTheme="majorHAnsi" w:hAnsiTheme="majorHAnsi"/>
              </w:rPr>
            </w:pPr>
            <w:r w:rsidRPr="00711D6C">
              <w:rPr>
                <w:rFonts w:asciiTheme="majorHAnsi" w:hAnsiTheme="majorHAnsi"/>
              </w:rPr>
              <w:t>665</w:t>
            </w:r>
          </w:p>
        </w:tc>
      </w:tr>
    </w:tbl>
    <w:p w:rsidR="00AD5767" w:rsidRPr="00711D6C" w:rsidRDefault="00AD5767" w:rsidP="00AD5767">
      <w:pPr>
        <w:rPr>
          <w:rFonts w:asciiTheme="majorHAnsi" w:hAnsiTheme="majorHAnsi"/>
        </w:rPr>
      </w:pPr>
    </w:p>
    <w:p w:rsidR="00AD5767" w:rsidRPr="00711D6C" w:rsidRDefault="00AD5767" w:rsidP="00AD5767">
      <w:pPr>
        <w:rPr>
          <w:rFonts w:asciiTheme="majorHAnsi" w:hAnsiTheme="majorHAnsi"/>
          <w:b/>
        </w:rPr>
      </w:pPr>
    </w:p>
    <w:p w:rsidR="00AD5767" w:rsidRDefault="00AD5767" w:rsidP="00AD5767"/>
    <w:p w:rsidR="007A7153" w:rsidRPr="00711D6C" w:rsidRDefault="007A7153" w:rsidP="00207287">
      <w:pPr>
        <w:ind w:left="360"/>
        <w:rPr>
          <w:rFonts w:asciiTheme="majorHAnsi" w:hAnsiTheme="majorHAnsi"/>
          <w:b/>
        </w:rPr>
      </w:pPr>
    </w:p>
    <w:p w:rsidR="00E67FA7" w:rsidRPr="00711D6C" w:rsidRDefault="00497997" w:rsidP="00207287">
      <w:pPr>
        <w:ind w:left="360"/>
        <w:rPr>
          <w:rFonts w:asciiTheme="majorHAnsi" w:hAnsiTheme="majorHAnsi"/>
          <w:b/>
        </w:rPr>
      </w:pPr>
      <w:r w:rsidRPr="00711D6C">
        <w:rPr>
          <w:rFonts w:asciiTheme="majorHAnsi" w:hAnsiTheme="majorHAnsi"/>
          <w:b/>
        </w:rPr>
        <w:t>B.  Estimated Annualized Cost to Respondents</w:t>
      </w:r>
    </w:p>
    <w:p w:rsidR="00A4788E" w:rsidRPr="00711D6C" w:rsidRDefault="00A4788E" w:rsidP="00207287">
      <w:pPr>
        <w:ind w:left="360"/>
        <w:rPr>
          <w:rFonts w:asciiTheme="majorHAnsi" w:hAnsiTheme="majorHAnsi"/>
        </w:rPr>
      </w:pPr>
    </w:p>
    <w:p w:rsidR="00843D28" w:rsidRPr="00711D6C" w:rsidRDefault="00DD67BE" w:rsidP="00D044F6">
      <w:pPr>
        <w:rPr>
          <w:rFonts w:asciiTheme="majorHAnsi" w:hAnsiTheme="majorHAnsi"/>
        </w:rPr>
      </w:pPr>
      <w:r w:rsidRPr="00711D6C">
        <w:rPr>
          <w:rFonts w:asciiTheme="majorHAnsi" w:hAnsiTheme="majorHAnsi"/>
        </w:rPr>
        <w:t xml:space="preserve">A program manager </w:t>
      </w:r>
      <w:r w:rsidR="0035762B" w:rsidRPr="00711D6C">
        <w:rPr>
          <w:rFonts w:asciiTheme="majorHAnsi" w:hAnsiTheme="majorHAnsi"/>
        </w:rPr>
        <w:t>will prepare</w:t>
      </w:r>
      <w:r w:rsidR="00E6280D" w:rsidRPr="00711D6C">
        <w:rPr>
          <w:rFonts w:asciiTheme="majorHAnsi" w:hAnsiTheme="majorHAnsi"/>
        </w:rPr>
        <w:t xml:space="preserve"> the progress report</w:t>
      </w:r>
      <w:r w:rsidR="004636FB" w:rsidRPr="00711D6C">
        <w:rPr>
          <w:rFonts w:asciiTheme="majorHAnsi" w:hAnsiTheme="majorHAnsi"/>
        </w:rPr>
        <w:t>s</w:t>
      </w:r>
      <w:r w:rsidR="00E6280D" w:rsidRPr="00711D6C">
        <w:rPr>
          <w:rFonts w:asciiTheme="majorHAnsi" w:hAnsiTheme="majorHAnsi"/>
        </w:rPr>
        <w:t xml:space="preserve"> for</w:t>
      </w:r>
      <w:r w:rsidRPr="00711D6C">
        <w:rPr>
          <w:rFonts w:asciiTheme="majorHAnsi" w:hAnsiTheme="majorHAnsi"/>
        </w:rPr>
        <w:t xml:space="preserve"> each </w:t>
      </w:r>
      <w:r w:rsidR="0035762B" w:rsidRPr="00711D6C">
        <w:rPr>
          <w:rFonts w:asciiTheme="majorHAnsi" w:hAnsiTheme="majorHAnsi"/>
        </w:rPr>
        <w:t>area</w:t>
      </w:r>
      <w:r w:rsidRPr="00711D6C">
        <w:rPr>
          <w:rFonts w:asciiTheme="majorHAnsi" w:hAnsiTheme="majorHAnsi"/>
        </w:rPr>
        <w:t>.  The average hourly wage for a program manager is $</w:t>
      </w:r>
      <w:r w:rsidR="009D48E3" w:rsidRPr="00711D6C">
        <w:rPr>
          <w:rFonts w:asciiTheme="majorHAnsi" w:hAnsiTheme="majorHAnsi"/>
        </w:rPr>
        <w:t>30.65.</w:t>
      </w:r>
      <w:r w:rsidR="002773D8" w:rsidRPr="00711D6C">
        <w:rPr>
          <w:rFonts w:asciiTheme="majorHAnsi" w:hAnsiTheme="majorHAnsi"/>
        </w:rPr>
        <w:t xml:space="preserve">  </w:t>
      </w:r>
      <w:r w:rsidR="000117EC" w:rsidRPr="00711D6C">
        <w:rPr>
          <w:rFonts w:asciiTheme="majorHAnsi" w:hAnsiTheme="majorHAnsi"/>
        </w:rPr>
        <w:t xml:space="preserve">The hourly wage rates for program managers are based on wages for similar mid-to-high level positions in the public sector.  The total estimated annualized cost   </w:t>
      </w:r>
      <w:r w:rsidR="00877354" w:rsidRPr="00711D6C">
        <w:rPr>
          <w:rFonts w:asciiTheme="majorHAnsi" w:hAnsiTheme="majorHAnsi"/>
        </w:rPr>
        <w:t>is</w:t>
      </w:r>
      <w:r w:rsidR="00241BAB" w:rsidRPr="00711D6C">
        <w:rPr>
          <w:rFonts w:asciiTheme="majorHAnsi" w:hAnsiTheme="majorHAnsi"/>
        </w:rPr>
        <w:t xml:space="preserve"> $20,382, </w:t>
      </w:r>
      <w:r w:rsidR="00877354" w:rsidRPr="00711D6C">
        <w:rPr>
          <w:rFonts w:asciiTheme="majorHAnsi" w:hAnsiTheme="majorHAnsi"/>
        </w:rPr>
        <w:t>as</w:t>
      </w:r>
      <w:r w:rsidR="000117EC" w:rsidRPr="00711D6C">
        <w:rPr>
          <w:rFonts w:asciiTheme="majorHAnsi" w:hAnsiTheme="majorHAnsi"/>
        </w:rPr>
        <w:t xml:space="preserve"> summarized in </w:t>
      </w:r>
      <w:r w:rsidR="00C576B2" w:rsidRPr="00711D6C">
        <w:rPr>
          <w:rFonts w:asciiTheme="majorHAnsi" w:hAnsiTheme="majorHAnsi"/>
        </w:rPr>
        <w:t>Table A.12-B</w:t>
      </w:r>
      <w:r w:rsidR="002773D8" w:rsidRPr="00711D6C">
        <w:rPr>
          <w:rFonts w:asciiTheme="majorHAnsi" w:hAnsiTheme="majorHAnsi"/>
        </w:rPr>
        <w:t>.</w:t>
      </w:r>
    </w:p>
    <w:p w:rsidR="00843D28" w:rsidRPr="00711D6C" w:rsidRDefault="00843D28" w:rsidP="00D044F6">
      <w:pPr>
        <w:rPr>
          <w:rFonts w:asciiTheme="majorHAnsi" w:hAnsiTheme="majorHAnsi"/>
        </w:rPr>
      </w:pPr>
    </w:p>
    <w:p w:rsidR="00D044F6" w:rsidRPr="00711D6C" w:rsidRDefault="00D044F6" w:rsidP="00D044F6">
      <w:pPr>
        <w:rPr>
          <w:rFonts w:asciiTheme="majorHAnsi" w:hAnsiTheme="majorHAnsi"/>
          <w:b/>
        </w:rPr>
      </w:pPr>
      <w:proofErr w:type="gramStart"/>
      <w:r w:rsidRPr="00711D6C">
        <w:rPr>
          <w:rFonts w:asciiTheme="majorHAnsi" w:hAnsiTheme="majorHAnsi"/>
          <w:b/>
        </w:rPr>
        <w:t>Table A.12-B.</w:t>
      </w:r>
      <w:proofErr w:type="gramEnd"/>
      <w:r w:rsidRPr="00711D6C">
        <w:rPr>
          <w:rFonts w:asciiTheme="majorHAnsi" w:hAnsiTheme="majorHAnsi"/>
          <w:b/>
        </w:rPr>
        <w:t xml:space="preserve">  Estimated Annualized Cost </w:t>
      </w:r>
      <w:r w:rsidR="00071403" w:rsidRPr="00711D6C">
        <w:rPr>
          <w:rFonts w:asciiTheme="majorHAnsi" w:hAnsiTheme="majorHAnsi"/>
          <w:b/>
        </w:rPr>
        <w:t xml:space="preserve">to </w:t>
      </w:r>
      <w:r w:rsidRPr="00711D6C">
        <w:rPr>
          <w:rFonts w:asciiTheme="majorHAnsi" w:hAnsiTheme="majorHAnsi"/>
          <w:b/>
        </w:rPr>
        <w:t>Respondent</w:t>
      </w:r>
      <w:r w:rsidR="00071403" w:rsidRPr="00711D6C">
        <w:rPr>
          <w:rFonts w:asciiTheme="majorHAnsi" w:hAnsiTheme="majorHAnsi"/>
          <w:b/>
        </w:rPr>
        <w:t>s</w:t>
      </w:r>
      <w:r w:rsidRPr="00711D6C">
        <w:rPr>
          <w:rFonts w:asciiTheme="majorHAnsi" w:hAnsiTheme="majorHAnsi"/>
          <w:b/>
        </w:rPr>
        <w:t xml:space="preserve"> </w:t>
      </w:r>
    </w:p>
    <w:tbl>
      <w:tblPr>
        <w:tblStyle w:val="TableGrid"/>
        <w:tblW w:w="8910" w:type="dxa"/>
        <w:tblInd w:w="108" w:type="dxa"/>
        <w:tblLook w:val="04A0" w:firstRow="1" w:lastRow="0" w:firstColumn="1" w:lastColumn="0" w:noHBand="0" w:noVBand="1"/>
      </w:tblPr>
      <w:tblGrid>
        <w:gridCol w:w="1529"/>
        <w:gridCol w:w="1435"/>
        <w:gridCol w:w="1499"/>
        <w:gridCol w:w="1508"/>
        <w:gridCol w:w="1512"/>
        <w:gridCol w:w="1427"/>
      </w:tblGrid>
      <w:tr w:rsidR="00071403" w:rsidRPr="00711D6C" w:rsidTr="00B8671C">
        <w:tc>
          <w:tcPr>
            <w:tcW w:w="1529" w:type="dxa"/>
            <w:tcBorders>
              <w:top w:val="single" w:sz="4" w:space="0" w:color="auto"/>
              <w:left w:val="single" w:sz="4" w:space="0" w:color="auto"/>
              <w:bottom w:val="single" w:sz="4" w:space="0" w:color="auto"/>
              <w:right w:val="single" w:sz="4" w:space="0" w:color="auto"/>
            </w:tcBorders>
            <w:vAlign w:val="center"/>
            <w:hideMark/>
          </w:tcPr>
          <w:p w:rsidR="00071403" w:rsidRPr="00711D6C" w:rsidRDefault="00071403" w:rsidP="00167BA0">
            <w:pPr>
              <w:jc w:val="center"/>
              <w:rPr>
                <w:rFonts w:asciiTheme="majorHAnsi" w:hAnsiTheme="majorHAnsi"/>
              </w:rPr>
            </w:pPr>
            <w:r w:rsidRPr="00711D6C">
              <w:rPr>
                <w:rFonts w:asciiTheme="majorHAnsi" w:hAnsiTheme="majorHAnsi"/>
              </w:rPr>
              <w:t>Type of respondents</w:t>
            </w:r>
          </w:p>
        </w:tc>
        <w:tc>
          <w:tcPr>
            <w:tcW w:w="1435" w:type="dxa"/>
            <w:tcBorders>
              <w:top w:val="single" w:sz="4" w:space="0" w:color="auto"/>
              <w:left w:val="single" w:sz="4" w:space="0" w:color="auto"/>
              <w:bottom w:val="single" w:sz="4" w:space="0" w:color="auto"/>
              <w:right w:val="single" w:sz="4" w:space="0" w:color="auto"/>
            </w:tcBorders>
            <w:vAlign w:val="center"/>
            <w:hideMark/>
          </w:tcPr>
          <w:p w:rsidR="00071403" w:rsidRPr="00711D6C" w:rsidRDefault="00071403" w:rsidP="00167BA0">
            <w:pPr>
              <w:jc w:val="center"/>
              <w:rPr>
                <w:rFonts w:asciiTheme="majorHAnsi" w:hAnsiTheme="majorHAnsi"/>
              </w:rPr>
            </w:pPr>
            <w:r w:rsidRPr="00711D6C">
              <w:rPr>
                <w:rFonts w:asciiTheme="majorHAnsi" w:hAnsiTheme="majorHAnsi"/>
              </w:rPr>
              <w:t>Form Name</w:t>
            </w:r>
          </w:p>
        </w:tc>
        <w:tc>
          <w:tcPr>
            <w:tcW w:w="1499" w:type="dxa"/>
            <w:tcBorders>
              <w:top w:val="single" w:sz="4" w:space="0" w:color="auto"/>
              <w:left w:val="single" w:sz="4" w:space="0" w:color="auto"/>
              <w:bottom w:val="single" w:sz="4" w:space="0" w:color="auto"/>
              <w:right w:val="single" w:sz="4" w:space="0" w:color="auto"/>
            </w:tcBorders>
            <w:vAlign w:val="center"/>
            <w:hideMark/>
          </w:tcPr>
          <w:p w:rsidR="00071403" w:rsidRPr="00711D6C" w:rsidRDefault="00071403" w:rsidP="00167BA0">
            <w:pPr>
              <w:jc w:val="center"/>
              <w:rPr>
                <w:rFonts w:asciiTheme="majorHAnsi" w:hAnsiTheme="majorHAnsi"/>
              </w:rPr>
            </w:pPr>
            <w:r w:rsidRPr="00711D6C">
              <w:rPr>
                <w:rFonts w:asciiTheme="majorHAnsi" w:hAnsiTheme="majorHAnsi"/>
              </w:rPr>
              <w:t>Number of respondents</w:t>
            </w:r>
          </w:p>
        </w:tc>
        <w:tc>
          <w:tcPr>
            <w:tcW w:w="1508" w:type="dxa"/>
            <w:tcBorders>
              <w:top w:val="single" w:sz="4" w:space="0" w:color="auto"/>
              <w:left w:val="single" w:sz="4" w:space="0" w:color="auto"/>
              <w:bottom w:val="single" w:sz="4" w:space="0" w:color="auto"/>
              <w:right w:val="single" w:sz="4" w:space="0" w:color="auto"/>
            </w:tcBorders>
            <w:vAlign w:val="center"/>
          </w:tcPr>
          <w:p w:rsidR="00071403" w:rsidRPr="00711D6C" w:rsidRDefault="00071403" w:rsidP="00167BA0">
            <w:pPr>
              <w:jc w:val="center"/>
              <w:rPr>
                <w:rFonts w:asciiTheme="majorHAnsi" w:hAnsiTheme="majorHAnsi"/>
              </w:rPr>
            </w:pPr>
            <w:r w:rsidRPr="00711D6C">
              <w:rPr>
                <w:rFonts w:asciiTheme="majorHAnsi" w:hAnsiTheme="majorHAnsi"/>
              </w:rPr>
              <w:t>Total burden (in hours)</w:t>
            </w:r>
          </w:p>
        </w:tc>
        <w:tc>
          <w:tcPr>
            <w:tcW w:w="1512" w:type="dxa"/>
            <w:tcBorders>
              <w:top w:val="single" w:sz="4" w:space="0" w:color="auto"/>
              <w:left w:val="single" w:sz="4" w:space="0" w:color="auto"/>
              <w:bottom w:val="single" w:sz="4" w:space="0" w:color="auto"/>
              <w:right w:val="single" w:sz="4" w:space="0" w:color="auto"/>
            </w:tcBorders>
            <w:vAlign w:val="center"/>
            <w:hideMark/>
          </w:tcPr>
          <w:p w:rsidR="00071403" w:rsidRPr="00711D6C" w:rsidRDefault="00071403" w:rsidP="00167BA0">
            <w:pPr>
              <w:jc w:val="center"/>
              <w:rPr>
                <w:rFonts w:asciiTheme="majorHAnsi" w:hAnsiTheme="majorHAnsi"/>
              </w:rPr>
            </w:pPr>
            <w:r w:rsidRPr="00711D6C">
              <w:rPr>
                <w:rFonts w:asciiTheme="majorHAnsi" w:hAnsiTheme="majorHAnsi"/>
              </w:rPr>
              <w:t>Average Hourly Wage</w:t>
            </w:r>
          </w:p>
        </w:tc>
        <w:tc>
          <w:tcPr>
            <w:tcW w:w="1427" w:type="dxa"/>
            <w:tcBorders>
              <w:top w:val="single" w:sz="4" w:space="0" w:color="auto"/>
              <w:left w:val="single" w:sz="4" w:space="0" w:color="auto"/>
              <w:bottom w:val="single" w:sz="4" w:space="0" w:color="auto"/>
              <w:right w:val="single" w:sz="4" w:space="0" w:color="auto"/>
            </w:tcBorders>
            <w:vAlign w:val="center"/>
            <w:hideMark/>
          </w:tcPr>
          <w:p w:rsidR="00071403" w:rsidRPr="00711D6C" w:rsidRDefault="00071403" w:rsidP="00167BA0">
            <w:pPr>
              <w:jc w:val="center"/>
              <w:rPr>
                <w:rFonts w:asciiTheme="majorHAnsi" w:hAnsiTheme="majorHAnsi"/>
              </w:rPr>
            </w:pPr>
            <w:r w:rsidRPr="00711D6C">
              <w:rPr>
                <w:rFonts w:asciiTheme="majorHAnsi" w:hAnsiTheme="majorHAnsi"/>
              </w:rPr>
              <w:t>Total Cost</w:t>
            </w:r>
          </w:p>
        </w:tc>
      </w:tr>
      <w:tr w:rsidR="00CB13EF" w:rsidRPr="00711D6C" w:rsidTr="006E349E">
        <w:tc>
          <w:tcPr>
            <w:tcW w:w="1529" w:type="dxa"/>
            <w:vMerge w:val="restart"/>
            <w:tcBorders>
              <w:top w:val="single" w:sz="4" w:space="0" w:color="auto"/>
              <w:left w:val="single" w:sz="4" w:space="0" w:color="auto"/>
              <w:right w:val="single" w:sz="4" w:space="0" w:color="auto"/>
            </w:tcBorders>
            <w:vAlign w:val="center"/>
          </w:tcPr>
          <w:p w:rsidR="00CB13EF" w:rsidRPr="00711D6C" w:rsidRDefault="00CB13EF" w:rsidP="00167BA0">
            <w:pPr>
              <w:jc w:val="center"/>
              <w:rPr>
                <w:rFonts w:asciiTheme="majorHAnsi" w:hAnsiTheme="majorHAnsi"/>
              </w:rPr>
            </w:pPr>
            <w:r w:rsidRPr="00711D6C">
              <w:rPr>
                <w:rFonts w:asciiTheme="majorHAnsi" w:hAnsiTheme="majorHAnsi"/>
              </w:rPr>
              <w:t xml:space="preserve">FOA 1305 Program </w:t>
            </w:r>
            <w:r w:rsidRPr="00711D6C">
              <w:rPr>
                <w:rFonts w:asciiTheme="majorHAnsi" w:hAnsiTheme="majorHAnsi"/>
              </w:rPr>
              <w:lastRenderedPageBreak/>
              <w:t>Awardees Basic Level Supplement</w:t>
            </w:r>
          </w:p>
        </w:tc>
        <w:tc>
          <w:tcPr>
            <w:tcW w:w="1435" w:type="dxa"/>
            <w:tcBorders>
              <w:top w:val="single" w:sz="4" w:space="0" w:color="auto"/>
              <w:left w:val="single" w:sz="4" w:space="0" w:color="auto"/>
              <w:bottom w:val="single" w:sz="4" w:space="0" w:color="auto"/>
              <w:right w:val="single" w:sz="4" w:space="0" w:color="auto"/>
            </w:tcBorders>
            <w:vAlign w:val="center"/>
          </w:tcPr>
          <w:p w:rsidR="00CB13EF" w:rsidRPr="00711D6C" w:rsidRDefault="00CB13EF" w:rsidP="00624A9B">
            <w:pPr>
              <w:jc w:val="center"/>
              <w:rPr>
                <w:rFonts w:asciiTheme="majorHAnsi" w:hAnsiTheme="majorHAnsi"/>
                <w:color w:val="000000" w:themeColor="text1"/>
              </w:rPr>
            </w:pPr>
            <w:r w:rsidRPr="00711D6C">
              <w:rPr>
                <w:rFonts w:asciiTheme="majorHAnsi" w:hAnsiTheme="majorHAnsi"/>
                <w:color w:val="000000" w:themeColor="text1"/>
              </w:rPr>
              <w:lastRenderedPageBreak/>
              <w:t xml:space="preserve">Initial Work Plan </w:t>
            </w:r>
          </w:p>
        </w:tc>
        <w:tc>
          <w:tcPr>
            <w:tcW w:w="1499" w:type="dxa"/>
            <w:tcBorders>
              <w:top w:val="single" w:sz="4" w:space="0" w:color="auto"/>
              <w:left w:val="single" w:sz="4" w:space="0" w:color="auto"/>
              <w:bottom w:val="single" w:sz="4" w:space="0" w:color="auto"/>
              <w:right w:val="single" w:sz="4" w:space="0" w:color="auto"/>
            </w:tcBorders>
            <w:vAlign w:val="center"/>
          </w:tcPr>
          <w:p w:rsidR="00CB13EF" w:rsidRPr="00711D6C" w:rsidRDefault="00CB13EF" w:rsidP="00167BA0">
            <w:pPr>
              <w:jc w:val="center"/>
              <w:rPr>
                <w:rFonts w:asciiTheme="majorHAnsi" w:hAnsiTheme="majorHAnsi"/>
                <w:color w:val="000000" w:themeColor="text1"/>
              </w:rPr>
            </w:pPr>
            <w:r w:rsidRPr="00711D6C">
              <w:rPr>
                <w:rFonts w:asciiTheme="majorHAnsi" w:hAnsiTheme="majorHAnsi"/>
                <w:color w:val="000000" w:themeColor="text1"/>
              </w:rPr>
              <w:t>6</w:t>
            </w:r>
          </w:p>
        </w:tc>
        <w:tc>
          <w:tcPr>
            <w:tcW w:w="1508" w:type="dxa"/>
            <w:tcBorders>
              <w:top w:val="single" w:sz="4" w:space="0" w:color="auto"/>
              <w:left w:val="single" w:sz="4" w:space="0" w:color="auto"/>
              <w:bottom w:val="single" w:sz="4" w:space="0" w:color="auto"/>
              <w:right w:val="single" w:sz="4" w:space="0" w:color="auto"/>
            </w:tcBorders>
            <w:vAlign w:val="center"/>
          </w:tcPr>
          <w:p w:rsidR="00CB13EF" w:rsidRPr="00711D6C" w:rsidRDefault="00A31169" w:rsidP="00167BA0">
            <w:pPr>
              <w:jc w:val="center"/>
              <w:rPr>
                <w:rFonts w:asciiTheme="majorHAnsi" w:hAnsiTheme="majorHAnsi"/>
              </w:rPr>
            </w:pPr>
            <w:r w:rsidRPr="00711D6C">
              <w:rPr>
                <w:rFonts w:asciiTheme="majorHAnsi" w:hAnsiTheme="majorHAnsi"/>
              </w:rPr>
              <w:t>36</w:t>
            </w:r>
          </w:p>
        </w:tc>
        <w:tc>
          <w:tcPr>
            <w:tcW w:w="1512" w:type="dxa"/>
            <w:tcBorders>
              <w:top w:val="single" w:sz="4" w:space="0" w:color="auto"/>
              <w:left w:val="single" w:sz="4" w:space="0" w:color="auto"/>
              <w:bottom w:val="single" w:sz="4" w:space="0" w:color="auto"/>
              <w:right w:val="single" w:sz="4" w:space="0" w:color="auto"/>
            </w:tcBorders>
            <w:vAlign w:val="center"/>
          </w:tcPr>
          <w:p w:rsidR="00CB13EF" w:rsidRPr="00711D6C" w:rsidRDefault="00CB13EF" w:rsidP="00167BA0">
            <w:pPr>
              <w:jc w:val="center"/>
              <w:rPr>
                <w:rFonts w:asciiTheme="majorHAnsi" w:hAnsiTheme="majorHAnsi"/>
                <w:color w:val="000000" w:themeColor="text1"/>
              </w:rPr>
            </w:pPr>
            <w:r w:rsidRPr="00711D6C">
              <w:rPr>
                <w:rFonts w:asciiTheme="majorHAnsi" w:hAnsiTheme="majorHAnsi"/>
                <w:color w:val="000000" w:themeColor="text1"/>
              </w:rPr>
              <w:t>$30.65</w:t>
            </w:r>
          </w:p>
        </w:tc>
        <w:tc>
          <w:tcPr>
            <w:tcW w:w="1427" w:type="dxa"/>
            <w:tcBorders>
              <w:top w:val="single" w:sz="4" w:space="0" w:color="auto"/>
              <w:left w:val="single" w:sz="4" w:space="0" w:color="auto"/>
              <w:bottom w:val="single" w:sz="4" w:space="0" w:color="auto"/>
              <w:right w:val="single" w:sz="4" w:space="0" w:color="auto"/>
            </w:tcBorders>
            <w:vAlign w:val="center"/>
          </w:tcPr>
          <w:p w:rsidR="00CB13EF" w:rsidRPr="00711D6C" w:rsidRDefault="00021F2A" w:rsidP="00D77B06">
            <w:pPr>
              <w:jc w:val="center"/>
              <w:rPr>
                <w:rFonts w:asciiTheme="majorHAnsi" w:hAnsiTheme="majorHAnsi"/>
              </w:rPr>
            </w:pPr>
            <w:r w:rsidRPr="00711D6C">
              <w:rPr>
                <w:rFonts w:asciiTheme="majorHAnsi" w:hAnsiTheme="majorHAnsi"/>
              </w:rPr>
              <w:t>$1,</w:t>
            </w:r>
            <w:r w:rsidR="00D77B06" w:rsidRPr="00711D6C">
              <w:rPr>
                <w:rFonts w:asciiTheme="majorHAnsi" w:hAnsiTheme="majorHAnsi"/>
              </w:rPr>
              <w:t>103</w:t>
            </w:r>
          </w:p>
        </w:tc>
      </w:tr>
      <w:tr w:rsidR="00E23AB6" w:rsidRPr="00711D6C" w:rsidTr="006E349E">
        <w:tc>
          <w:tcPr>
            <w:tcW w:w="1529" w:type="dxa"/>
            <w:vMerge/>
            <w:tcBorders>
              <w:left w:val="single" w:sz="4" w:space="0" w:color="auto"/>
              <w:right w:val="single" w:sz="4" w:space="0" w:color="auto"/>
            </w:tcBorders>
            <w:vAlign w:val="center"/>
          </w:tcPr>
          <w:p w:rsidR="00E23AB6" w:rsidRPr="00711D6C" w:rsidRDefault="00E23AB6" w:rsidP="00167BA0">
            <w:pPr>
              <w:jc w:val="center"/>
              <w:rPr>
                <w:rFonts w:asciiTheme="majorHAnsi" w:hAnsiTheme="majorHAnsi"/>
              </w:rPr>
            </w:pPr>
          </w:p>
        </w:tc>
        <w:tc>
          <w:tcPr>
            <w:tcW w:w="1435" w:type="dxa"/>
            <w:tcBorders>
              <w:top w:val="single" w:sz="4" w:space="0" w:color="auto"/>
              <w:left w:val="single" w:sz="4" w:space="0" w:color="auto"/>
              <w:bottom w:val="single" w:sz="4" w:space="0" w:color="auto"/>
              <w:right w:val="single" w:sz="4" w:space="0" w:color="auto"/>
            </w:tcBorders>
            <w:vAlign w:val="center"/>
          </w:tcPr>
          <w:p w:rsidR="00E23AB6" w:rsidRPr="00711D6C" w:rsidRDefault="00E23AB6" w:rsidP="00167BA0">
            <w:pPr>
              <w:jc w:val="center"/>
              <w:rPr>
                <w:rFonts w:asciiTheme="majorHAnsi" w:hAnsiTheme="majorHAnsi"/>
                <w:color w:val="000000" w:themeColor="text1"/>
              </w:rPr>
            </w:pPr>
            <w:r w:rsidRPr="00711D6C">
              <w:rPr>
                <w:rFonts w:asciiTheme="majorHAnsi" w:hAnsiTheme="majorHAnsi"/>
                <w:color w:val="000000" w:themeColor="text1"/>
              </w:rPr>
              <w:t>Initial Budget</w:t>
            </w:r>
          </w:p>
        </w:tc>
        <w:tc>
          <w:tcPr>
            <w:tcW w:w="1499" w:type="dxa"/>
            <w:tcBorders>
              <w:top w:val="single" w:sz="4" w:space="0" w:color="auto"/>
              <w:left w:val="single" w:sz="4" w:space="0" w:color="auto"/>
              <w:bottom w:val="single" w:sz="4" w:space="0" w:color="auto"/>
              <w:right w:val="single" w:sz="4" w:space="0" w:color="auto"/>
            </w:tcBorders>
            <w:vAlign w:val="center"/>
          </w:tcPr>
          <w:p w:rsidR="00E23AB6" w:rsidRPr="00711D6C" w:rsidRDefault="00862A04" w:rsidP="00167BA0">
            <w:pPr>
              <w:jc w:val="center"/>
              <w:rPr>
                <w:rFonts w:asciiTheme="majorHAnsi" w:hAnsiTheme="majorHAnsi"/>
                <w:color w:val="000000" w:themeColor="text1"/>
              </w:rPr>
            </w:pPr>
            <w:r w:rsidRPr="00711D6C">
              <w:rPr>
                <w:rFonts w:asciiTheme="majorHAnsi" w:hAnsiTheme="majorHAnsi"/>
                <w:color w:val="000000" w:themeColor="text1"/>
              </w:rPr>
              <w:t>6</w:t>
            </w:r>
          </w:p>
        </w:tc>
        <w:tc>
          <w:tcPr>
            <w:tcW w:w="1508" w:type="dxa"/>
            <w:tcBorders>
              <w:top w:val="single" w:sz="4" w:space="0" w:color="auto"/>
              <w:left w:val="single" w:sz="4" w:space="0" w:color="auto"/>
              <w:bottom w:val="single" w:sz="4" w:space="0" w:color="auto"/>
              <w:right w:val="single" w:sz="4" w:space="0" w:color="auto"/>
            </w:tcBorders>
            <w:vAlign w:val="center"/>
          </w:tcPr>
          <w:p w:rsidR="00E23AB6" w:rsidRPr="00711D6C" w:rsidRDefault="00862A04" w:rsidP="00167BA0">
            <w:pPr>
              <w:jc w:val="center"/>
              <w:rPr>
                <w:rFonts w:asciiTheme="majorHAnsi" w:hAnsiTheme="majorHAnsi"/>
              </w:rPr>
            </w:pPr>
            <w:r w:rsidRPr="00711D6C">
              <w:rPr>
                <w:rFonts w:asciiTheme="majorHAnsi" w:hAnsiTheme="majorHAnsi"/>
              </w:rPr>
              <w:t>24</w:t>
            </w:r>
          </w:p>
        </w:tc>
        <w:tc>
          <w:tcPr>
            <w:tcW w:w="1512" w:type="dxa"/>
            <w:tcBorders>
              <w:top w:val="single" w:sz="4" w:space="0" w:color="auto"/>
              <w:left w:val="single" w:sz="4" w:space="0" w:color="auto"/>
              <w:bottom w:val="single" w:sz="4" w:space="0" w:color="auto"/>
              <w:right w:val="single" w:sz="4" w:space="0" w:color="auto"/>
            </w:tcBorders>
            <w:vAlign w:val="center"/>
          </w:tcPr>
          <w:p w:rsidR="00E23AB6" w:rsidRPr="00711D6C" w:rsidRDefault="00D77B06" w:rsidP="00167BA0">
            <w:pPr>
              <w:jc w:val="center"/>
              <w:rPr>
                <w:rFonts w:asciiTheme="majorHAnsi" w:hAnsiTheme="majorHAnsi"/>
                <w:color w:val="000000" w:themeColor="text1"/>
              </w:rPr>
            </w:pPr>
            <w:r w:rsidRPr="00711D6C">
              <w:rPr>
                <w:rFonts w:asciiTheme="majorHAnsi" w:hAnsiTheme="majorHAnsi"/>
                <w:color w:val="000000" w:themeColor="text1"/>
              </w:rPr>
              <w:t>$30.65</w:t>
            </w:r>
          </w:p>
        </w:tc>
        <w:tc>
          <w:tcPr>
            <w:tcW w:w="1427" w:type="dxa"/>
            <w:tcBorders>
              <w:top w:val="single" w:sz="4" w:space="0" w:color="auto"/>
              <w:left w:val="single" w:sz="4" w:space="0" w:color="auto"/>
              <w:bottom w:val="single" w:sz="4" w:space="0" w:color="auto"/>
              <w:right w:val="single" w:sz="4" w:space="0" w:color="auto"/>
            </w:tcBorders>
            <w:vAlign w:val="center"/>
          </w:tcPr>
          <w:p w:rsidR="00E23AB6" w:rsidRPr="00711D6C" w:rsidRDefault="00D77B06" w:rsidP="00021F2A">
            <w:pPr>
              <w:jc w:val="center"/>
              <w:rPr>
                <w:rFonts w:asciiTheme="majorHAnsi" w:hAnsiTheme="majorHAnsi"/>
              </w:rPr>
            </w:pPr>
            <w:r w:rsidRPr="00711D6C">
              <w:rPr>
                <w:rFonts w:asciiTheme="majorHAnsi" w:hAnsiTheme="majorHAnsi"/>
              </w:rPr>
              <w:t>$736</w:t>
            </w:r>
          </w:p>
        </w:tc>
      </w:tr>
      <w:tr w:rsidR="00CB13EF" w:rsidRPr="00711D6C" w:rsidTr="006E349E">
        <w:tc>
          <w:tcPr>
            <w:tcW w:w="1529" w:type="dxa"/>
            <w:vMerge/>
            <w:tcBorders>
              <w:left w:val="single" w:sz="4" w:space="0" w:color="auto"/>
              <w:right w:val="single" w:sz="4" w:space="0" w:color="auto"/>
            </w:tcBorders>
            <w:vAlign w:val="center"/>
          </w:tcPr>
          <w:p w:rsidR="00CB13EF" w:rsidRPr="00711D6C" w:rsidRDefault="00CB13EF" w:rsidP="00167BA0">
            <w:pPr>
              <w:jc w:val="center"/>
              <w:rPr>
                <w:rFonts w:asciiTheme="majorHAnsi" w:hAnsiTheme="majorHAnsi"/>
              </w:rPr>
            </w:pPr>
          </w:p>
        </w:tc>
        <w:tc>
          <w:tcPr>
            <w:tcW w:w="1435" w:type="dxa"/>
            <w:tcBorders>
              <w:top w:val="single" w:sz="4" w:space="0" w:color="auto"/>
              <w:left w:val="single" w:sz="4" w:space="0" w:color="auto"/>
              <w:bottom w:val="single" w:sz="4" w:space="0" w:color="auto"/>
              <w:right w:val="single" w:sz="4" w:space="0" w:color="auto"/>
            </w:tcBorders>
            <w:vAlign w:val="center"/>
          </w:tcPr>
          <w:p w:rsidR="00CB13EF" w:rsidRPr="00711D6C" w:rsidRDefault="00CB13EF" w:rsidP="00167BA0">
            <w:pPr>
              <w:jc w:val="center"/>
              <w:rPr>
                <w:rFonts w:asciiTheme="majorHAnsi" w:hAnsiTheme="majorHAnsi"/>
                <w:color w:val="000000" w:themeColor="text1"/>
              </w:rPr>
            </w:pPr>
            <w:r w:rsidRPr="00711D6C">
              <w:rPr>
                <w:rFonts w:asciiTheme="majorHAnsi" w:hAnsiTheme="majorHAnsi"/>
                <w:color w:val="000000" w:themeColor="text1"/>
              </w:rPr>
              <w:t>Initial Evaluation Plan</w:t>
            </w:r>
          </w:p>
        </w:tc>
        <w:tc>
          <w:tcPr>
            <w:tcW w:w="1499" w:type="dxa"/>
            <w:tcBorders>
              <w:top w:val="single" w:sz="4" w:space="0" w:color="auto"/>
              <w:left w:val="single" w:sz="4" w:space="0" w:color="auto"/>
              <w:bottom w:val="single" w:sz="4" w:space="0" w:color="auto"/>
              <w:right w:val="single" w:sz="4" w:space="0" w:color="auto"/>
            </w:tcBorders>
            <w:vAlign w:val="center"/>
          </w:tcPr>
          <w:p w:rsidR="00CB13EF" w:rsidRPr="00711D6C" w:rsidRDefault="00CB13EF" w:rsidP="00167BA0">
            <w:pPr>
              <w:jc w:val="center"/>
              <w:rPr>
                <w:rFonts w:asciiTheme="majorHAnsi" w:hAnsiTheme="majorHAnsi"/>
                <w:color w:val="000000" w:themeColor="text1"/>
              </w:rPr>
            </w:pPr>
            <w:r w:rsidRPr="00711D6C">
              <w:rPr>
                <w:rFonts w:asciiTheme="majorHAnsi" w:hAnsiTheme="majorHAnsi"/>
                <w:color w:val="000000" w:themeColor="text1"/>
              </w:rPr>
              <w:t>6</w:t>
            </w:r>
          </w:p>
        </w:tc>
        <w:tc>
          <w:tcPr>
            <w:tcW w:w="1508" w:type="dxa"/>
            <w:tcBorders>
              <w:top w:val="single" w:sz="4" w:space="0" w:color="auto"/>
              <w:left w:val="single" w:sz="4" w:space="0" w:color="auto"/>
              <w:bottom w:val="single" w:sz="4" w:space="0" w:color="auto"/>
              <w:right w:val="single" w:sz="4" w:space="0" w:color="auto"/>
            </w:tcBorders>
            <w:vAlign w:val="center"/>
          </w:tcPr>
          <w:p w:rsidR="00CB13EF" w:rsidRPr="00711D6C" w:rsidRDefault="00624A9B" w:rsidP="00167BA0">
            <w:pPr>
              <w:jc w:val="center"/>
              <w:rPr>
                <w:rFonts w:asciiTheme="majorHAnsi" w:hAnsiTheme="majorHAnsi"/>
              </w:rPr>
            </w:pPr>
            <w:r w:rsidRPr="00711D6C">
              <w:rPr>
                <w:rFonts w:asciiTheme="majorHAnsi" w:hAnsiTheme="majorHAnsi"/>
              </w:rPr>
              <w:t>24</w:t>
            </w:r>
          </w:p>
        </w:tc>
        <w:tc>
          <w:tcPr>
            <w:tcW w:w="1512" w:type="dxa"/>
            <w:tcBorders>
              <w:top w:val="single" w:sz="4" w:space="0" w:color="auto"/>
              <w:left w:val="single" w:sz="4" w:space="0" w:color="auto"/>
              <w:bottom w:val="single" w:sz="4" w:space="0" w:color="auto"/>
              <w:right w:val="single" w:sz="4" w:space="0" w:color="auto"/>
            </w:tcBorders>
            <w:vAlign w:val="center"/>
          </w:tcPr>
          <w:p w:rsidR="00CB13EF" w:rsidRPr="00711D6C" w:rsidRDefault="00CB13EF" w:rsidP="00167BA0">
            <w:pPr>
              <w:jc w:val="center"/>
              <w:rPr>
                <w:rFonts w:asciiTheme="majorHAnsi" w:hAnsiTheme="majorHAnsi"/>
                <w:color w:val="000000" w:themeColor="text1"/>
              </w:rPr>
            </w:pPr>
            <w:r w:rsidRPr="00711D6C">
              <w:rPr>
                <w:rFonts w:asciiTheme="majorHAnsi" w:hAnsiTheme="majorHAnsi"/>
                <w:color w:val="000000" w:themeColor="text1"/>
              </w:rPr>
              <w:t>$30.65</w:t>
            </w:r>
          </w:p>
        </w:tc>
        <w:tc>
          <w:tcPr>
            <w:tcW w:w="1427" w:type="dxa"/>
            <w:tcBorders>
              <w:top w:val="single" w:sz="4" w:space="0" w:color="auto"/>
              <w:left w:val="single" w:sz="4" w:space="0" w:color="auto"/>
              <w:bottom w:val="single" w:sz="4" w:space="0" w:color="auto"/>
              <w:right w:val="single" w:sz="4" w:space="0" w:color="auto"/>
            </w:tcBorders>
            <w:vAlign w:val="center"/>
          </w:tcPr>
          <w:p w:rsidR="00CB13EF" w:rsidRPr="00711D6C" w:rsidRDefault="00021F2A" w:rsidP="0055303F">
            <w:pPr>
              <w:jc w:val="center"/>
              <w:rPr>
                <w:rFonts w:asciiTheme="majorHAnsi" w:hAnsiTheme="majorHAnsi"/>
              </w:rPr>
            </w:pPr>
            <w:r w:rsidRPr="00711D6C">
              <w:rPr>
                <w:rFonts w:asciiTheme="majorHAnsi" w:hAnsiTheme="majorHAnsi"/>
              </w:rPr>
              <w:t>$</w:t>
            </w:r>
            <w:r w:rsidR="0055303F" w:rsidRPr="00711D6C">
              <w:rPr>
                <w:rFonts w:asciiTheme="majorHAnsi" w:hAnsiTheme="majorHAnsi"/>
              </w:rPr>
              <w:t>736</w:t>
            </w:r>
          </w:p>
        </w:tc>
      </w:tr>
      <w:tr w:rsidR="00CB13EF" w:rsidRPr="00711D6C" w:rsidTr="006E349E">
        <w:tc>
          <w:tcPr>
            <w:tcW w:w="1529" w:type="dxa"/>
            <w:vMerge/>
            <w:tcBorders>
              <w:left w:val="single" w:sz="4" w:space="0" w:color="auto"/>
              <w:right w:val="single" w:sz="4" w:space="0" w:color="auto"/>
            </w:tcBorders>
            <w:vAlign w:val="center"/>
          </w:tcPr>
          <w:p w:rsidR="00CB13EF" w:rsidRPr="00711D6C" w:rsidRDefault="00CB13EF" w:rsidP="00167BA0">
            <w:pPr>
              <w:jc w:val="center"/>
              <w:rPr>
                <w:rFonts w:asciiTheme="majorHAnsi" w:hAnsiTheme="majorHAnsi"/>
                <w:color w:val="000000" w:themeColor="text1"/>
              </w:rPr>
            </w:pPr>
          </w:p>
        </w:tc>
        <w:tc>
          <w:tcPr>
            <w:tcW w:w="1435" w:type="dxa"/>
            <w:tcBorders>
              <w:top w:val="single" w:sz="4" w:space="0" w:color="auto"/>
              <w:left w:val="single" w:sz="4" w:space="0" w:color="auto"/>
              <w:bottom w:val="single" w:sz="4" w:space="0" w:color="auto"/>
              <w:right w:val="single" w:sz="4" w:space="0" w:color="auto"/>
            </w:tcBorders>
            <w:vAlign w:val="center"/>
          </w:tcPr>
          <w:p w:rsidR="00CB13EF" w:rsidRPr="00711D6C" w:rsidRDefault="00CB13EF" w:rsidP="00167BA0">
            <w:pPr>
              <w:jc w:val="center"/>
              <w:rPr>
                <w:rFonts w:asciiTheme="majorHAnsi" w:hAnsiTheme="majorHAnsi"/>
                <w:color w:val="000000" w:themeColor="text1"/>
              </w:rPr>
            </w:pPr>
            <w:r w:rsidRPr="00711D6C">
              <w:rPr>
                <w:rFonts w:asciiTheme="majorHAnsi" w:hAnsiTheme="majorHAnsi"/>
                <w:color w:val="000000" w:themeColor="text1"/>
              </w:rPr>
              <w:t xml:space="preserve">Annual </w:t>
            </w:r>
            <w:r w:rsidR="00624A9B" w:rsidRPr="00711D6C">
              <w:rPr>
                <w:rFonts w:asciiTheme="majorHAnsi" w:hAnsiTheme="majorHAnsi"/>
                <w:color w:val="000000" w:themeColor="text1"/>
              </w:rPr>
              <w:t xml:space="preserve">Work Plan </w:t>
            </w:r>
            <w:r w:rsidRPr="00711D6C">
              <w:rPr>
                <w:rFonts w:asciiTheme="majorHAnsi" w:hAnsiTheme="majorHAnsi"/>
                <w:color w:val="000000" w:themeColor="text1"/>
              </w:rPr>
              <w:t>Progress Report</w:t>
            </w:r>
          </w:p>
          <w:p w:rsidR="00CB13EF" w:rsidRPr="00711D6C" w:rsidRDefault="00CB13EF" w:rsidP="00167BA0">
            <w:pPr>
              <w:jc w:val="center"/>
              <w:rPr>
                <w:rFonts w:asciiTheme="majorHAnsi" w:hAnsiTheme="majorHAnsi"/>
                <w:color w:val="000000" w:themeColor="text1"/>
              </w:rPr>
            </w:pPr>
          </w:p>
          <w:p w:rsidR="00CB13EF" w:rsidRPr="00711D6C" w:rsidRDefault="00CB13EF" w:rsidP="00167BA0">
            <w:pPr>
              <w:jc w:val="center"/>
              <w:rPr>
                <w:rFonts w:asciiTheme="majorHAnsi" w:hAnsiTheme="majorHAnsi"/>
                <w:color w:val="000000" w:themeColor="text1"/>
              </w:rPr>
            </w:pPr>
          </w:p>
        </w:tc>
        <w:tc>
          <w:tcPr>
            <w:tcW w:w="1499" w:type="dxa"/>
            <w:tcBorders>
              <w:top w:val="single" w:sz="4" w:space="0" w:color="auto"/>
              <w:left w:val="single" w:sz="4" w:space="0" w:color="auto"/>
              <w:bottom w:val="single" w:sz="4" w:space="0" w:color="auto"/>
              <w:right w:val="single" w:sz="4" w:space="0" w:color="auto"/>
            </w:tcBorders>
            <w:vAlign w:val="center"/>
          </w:tcPr>
          <w:p w:rsidR="00CB13EF" w:rsidRPr="00711D6C" w:rsidRDefault="00CB13EF" w:rsidP="00167BA0">
            <w:pPr>
              <w:jc w:val="center"/>
              <w:rPr>
                <w:rFonts w:asciiTheme="majorHAnsi" w:hAnsiTheme="majorHAnsi"/>
                <w:color w:val="000000" w:themeColor="text1"/>
              </w:rPr>
            </w:pPr>
            <w:r w:rsidRPr="00711D6C">
              <w:rPr>
                <w:rFonts w:asciiTheme="majorHAnsi" w:hAnsiTheme="majorHAnsi"/>
                <w:color w:val="000000" w:themeColor="text1"/>
              </w:rPr>
              <w:t>19</w:t>
            </w:r>
          </w:p>
        </w:tc>
        <w:tc>
          <w:tcPr>
            <w:tcW w:w="1508" w:type="dxa"/>
            <w:tcBorders>
              <w:top w:val="single" w:sz="4" w:space="0" w:color="auto"/>
              <w:left w:val="single" w:sz="4" w:space="0" w:color="auto"/>
              <w:bottom w:val="single" w:sz="4" w:space="0" w:color="auto"/>
              <w:right w:val="single" w:sz="4" w:space="0" w:color="auto"/>
            </w:tcBorders>
            <w:vAlign w:val="center"/>
          </w:tcPr>
          <w:p w:rsidR="00CB13EF" w:rsidRPr="00711D6C" w:rsidRDefault="00862A04" w:rsidP="00167BA0">
            <w:pPr>
              <w:jc w:val="center"/>
              <w:rPr>
                <w:rFonts w:asciiTheme="majorHAnsi" w:hAnsiTheme="majorHAnsi"/>
              </w:rPr>
            </w:pPr>
            <w:r w:rsidRPr="00711D6C">
              <w:rPr>
                <w:rFonts w:asciiTheme="majorHAnsi" w:hAnsiTheme="majorHAnsi"/>
              </w:rPr>
              <w:t>19</w:t>
            </w:r>
          </w:p>
        </w:tc>
        <w:tc>
          <w:tcPr>
            <w:tcW w:w="1512" w:type="dxa"/>
            <w:tcBorders>
              <w:top w:val="single" w:sz="4" w:space="0" w:color="auto"/>
              <w:left w:val="single" w:sz="4" w:space="0" w:color="auto"/>
              <w:bottom w:val="single" w:sz="4" w:space="0" w:color="auto"/>
              <w:right w:val="single" w:sz="4" w:space="0" w:color="auto"/>
            </w:tcBorders>
            <w:vAlign w:val="center"/>
          </w:tcPr>
          <w:p w:rsidR="00CB13EF" w:rsidRPr="00711D6C" w:rsidRDefault="00CB13EF" w:rsidP="00167BA0">
            <w:pPr>
              <w:jc w:val="center"/>
              <w:rPr>
                <w:rFonts w:asciiTheme="majorHAnsi" w:hAnsiTheme="majorHAnsi"/>
                <w:color w:val="000000" w:themeColor="text1"/>
              </w:rPr>
            </w:pPr>
            <w:r w:rsidRPr="00711D6C">
              <w:rPr>
                <w:rFonts w:asciiTheme="majorHAnsi" w:hAnsiTheme="majorHAnsi"/>
                <w:color w:val="000000" w:themeColor="text1"/>
              </w:rPr>
              <w:t>$30.65</w:t>
            </w:r>
          </w:p>
        </w:tc>
        <w:tc>
          <w:tcPr>
            <w:tcW w:w="1427" w:type="dxa"/>
            <w:tcBorders>
              <w:top w:val="single" w:sz="4" w:space="0" w:color="auto"/>
              <w:left w:val="single" w:sz="4" w:space="0" w:color="auto"/>
              <w:bottom w:val="single" w:sz="4" w:space="0" w:color="auto"/>
              <w:right w:val="single" w:sz="4" w:space="0" w:color="auto"/>
            </w:tcBorders>
            <w:vAlign w:val="center"/>
          </w:tcPr>
          <w:p w:rsidR="00CB13EF" w:rsidRPr="00711D6C" w:rsidRDefault="00021F2A" w:rsidP="0055303F">
            <w:pPr>
              <w:jc w:val="center"/>
              <w:rPr>
                <w:rFonts w:asciiTheme="majorHAnsi" w:hAnsiTheme="majorHAnsi"/>
              </w:rPr>
            </w:pPr>
            <w:r w:rsidRPr="00711D6C">
              <w:rPr>
                <w:rFonts w:asciiTheme="majorHAnsi" w:hAnsiTheme="majorHAnsi"/>
              </w:rPr>
              <w:t>$</w:t>
            </w:r>
            <w:r w:rsidR="0055303F" w:rsidRPr="00711D6C">
              <w:rPr>
                <w:rFonts w:asciiTheme="majorHAnsi" w:hAnsiTheme="majorHAnsi"/>
              </w:rPr>
              <w:t>582</w:t>
            </w:r>
          </w:p>
        </w:tc>
      </w:tr>
      <w:tr w:rsidR="00E23AB6" w:rsidRPr="00711D6C" w:rsidTr="006E349E">
        <w:tc>
          <w:tcPr>
            <w:tcW w:w="1529" w:type="dxa"/>
            <w:vMerge/>
            <w:tcBorders>
              <w:left w:val="single" w:sz="4" w:space="0" w:color="auto"/>
              <w:right w:val="single" w:sz="4" w:space="0" w:color="auto"/>
            </w:tcBorders>
            <w:vAlign w:val="center"/>
          </w:tcPr>
          <w:p w:rsidR="00E23AB6" w:rsidRPr="00711D6C" w:rsidRDefault="00E23AB6" w:rsidP="00167BA0">
            <w:pPr>
              <w:jc w:val="center"/>
              <w:rPr>
                <w:rFonts w:asciiTheme="majorHAnsi" w:hAnsiTheme="majorHAnsi"/>
                <w:color w:val="000000" w:themeColor="text1"/>
              </w:rPr>
            </w:pPr>
          </w:p>
        </w:tc>
        <w:tc>
          <w:tcPr>
            <w:tcW w:w="1435" w:type="dxa"/>
            <w:tcBorders>
              <w:top w:val="single" w:sz="4" w:space="0" w:color="auto"/>
              <w:left w:val="single" w:sz="4" w:space="0" w:color="auto"/>
              <w:bottom w:val="single" w:sz="4" w:space="0" w:color="auto"/>
              <w:right w:val="single" w:sz="4" w:space="0" w:color="auto"/>
            </w:tcBorders>
            <w:vAlign w:val="center"/>
          </w:tcPr>
          <w:p w:rsidR="00E23AB6" w:rsidRPr="00711D6C" w:rsidRDefault="00E23AB6" w:rsidP="00167BA0">
            <w:pPr>
              <w:jc w:val="center"/>
              <w:rPr>
                <w:rFonts w:asciiTheme="majorHAnsi" w:hAnsiTheme="majorHAnsi"/>
                <w:color w:val="000000" w:themeColor="text1"/>
              </w:rPr>
            </w:pPr>
            <w:r w:rsidRPr="00711D6C">
              <w:rPr>
                <w:rFonts w:asciiTheme="majorHAnsi" w:hAnsiTheme="majorHAnsi"/>
                <w:color w:val="000000" w:themeColor="text1"/>
              </w:rPr>
              <w:t>Annual Budget Progress Report</w:t>
            </w:r>
          </w:p>
        </w:tc>
        <w:tc>
          <w:tcPr>
            <w:tcW w:w="1499" w:type="dxa"/>
            <w:tcBorders>
              <w:top w:val="single" w:sz="4" w:space="0" w:color="auto"/>
              <w:left w:val="single" w:sz="4" w:space="0" w:color="auto"/>
              <w:bottom w:val="single" w:sz="4" w:space="0" w:color="auto"/>
              <w:right w:val="single" w:sz="4" w:space="0" w:color="auto"/>
            </w:tcBorders>
            <w:vAlign w:val="center"/>
          </w:tcPr>
          <w:p w:rsidR="00E23AB6" w:rsidRPr="00711D6C" w:rsidRDefault="00862A04" w:rsidP="00167BA0">
            <w:pPr>
              <w:jc w:val="center"/>
              <w:rPr>
                <w:rFonts w:asciiTheme="majorHAnsi" w:hAnsiTheme="majorHAnsi"/>
                <w:color w:val="000000" w:themeColor="text1"/>
              </w:rPr>
            </w:pPr>
            <w:r w:rsidRPr="00711D6C">
              <w:rPr>
                <w:rFonts w:asciiTheme="majorHAnsi" w:hAnsiTheme="majorHAnsi"/>
                <w:color w:val="000000" w:themeColor="text1"/>
              </w:rPr>
              <w:t>19</w:t>
            </w:r>
          </w:p>
        </w:tc>
        <w:tc>
          <w:tcPr>
            <w:tcW w:w="1508" w:type="dxa"/>
            <w:tcBorders>
              <w:top w:val="single" w:sz="4" w:space="0" w:color="auto"/>
              <w:left w:val="single" w:sz="4" w:space="0" w:color="auto"/>
              <w:bottom w:val="single" w:sz="4" w:space="0" w:color="auto"/>
              <w:right w:val="single" w:sz="4" w:space="0" w:color="auto"/>
            </w:tcBorders>
            <w:vAlign w:val="center"/>
          </w:tcPr>
          <w:p w:rsidR="00E23AB6" w:rsidRPr="00711D6C" w:rsidRDefault="00862A04" w:rsidP="00167BA0">
            <w:pPr>
              <w:jc w:val="center"/>
              <w:rPr>
                <w:rFonts w:asciiTheme="majorHAnsi" w:hAnsiTheme="majorHAnsi"/>
              </w:rPr>
            </w:pPr>
            <w:r w:rsidRPr="00711D6C">
              <w:rPr>
                <w:rFonts w:asciiTheme="majorHAnsi" w:hAnsiTheme="majorHAnsi"/>
              </w:rPr>
              <w:t>19</w:t>
            </w:r>
          </w:p>
        </w:tc>
        <w:tc>
          <w:tcPr>
            <w:tcW w:w="1512" w:type="dxa"/>
            <w:tcBorders>
              <w:top w:val="single" w:sz="4" w:space="0" w:color="auto"/>
              <w:left w:val="single" w:sz="4" w:space="0" w:color="auto"/>
              <w:bottom w:val="single" w:sz="4" w:space="0" w:color="auto"/>
              <w:right w:val="single" w:sz="4" w:space="0" w:color="auto"/>
            </w:tcBorders>
            <w:vAlign w:val="center"/>
          </w:tcPr>
          <w:p w:rsidR="00E23AB6" w:rsidRPr="00711D6C" w:rsidRDefault="00D77B06" w:rsidP="00167BA0">
            <w:pPr>
              <w:jc w:val="center"/>
              <w:rPr>
                <w:rFonts w:asciiTheme="majorHAnsi" w:hAnsiTheme="majorHAnsi"/>
                <w:color w:val="000000" w:themeColor="text1"/>
              </w:rPr>
            </w:pPr>
            <w:r w:rsidRPr="00711D6C">
              <w:rPr>
                <w:rFonts w:asciiTheme="majorHAnsi" w:hAnsiTheme="majorHAnsi"/>
                <w:color w:val="000000" w:themeColor="text1"/>
              </w:rPr>
              <w:t>$30.65</w:t>
            </w:r>
          </w:p>
        </w:tc>
        <w:tc>
          <w:tcPr>
            <w:tcW w:w="1427" w:type="dxa"/>
            <w:tcBorders>
              <w:top w:val="single" w:sz="4" w:space="0" w:color="auto"/>
              <w:left w:val="single" w:sz="4" w:space="0" w:color="auto"/>
              <w:bottom w:val="single" w:sz="4" w:space="0" w:color="auto"/>
              <w:right w:val="single" w:sz="4" w:space="0" w:color="auto"/>
            </w:tcBorders>
            <w:vAlign w:val="center"/>
          </w:tcPr>
          <w:p w:rsidR="00E23AB6" w:rsidRPr="00711D6C" w:rsidRDefault="0055303F" w:rsidP="00167BA0">
            <w:pPr>
              <w:jc w:val="center"/>
              <w:rPr>
                <w:rFonts w:asciiTheme="majorHAnsi" w:hAnsiTheme="majorHAnsi"/>
              </w:rPr>
            </w:pPr>
            <w:r w:rsidRPr="00711D6C">
              <w:rPr>
                <w:rFonts w:asciiTheme="majorHAnsi" w:hAnsiTheme="majorHAnsi"/>
              </w:rPr>
              <w:t>$582</w:t>
            </w:r>
          </w:p>
        </w:tc>
      </w:tr>
      <w:tr w:rsidR="00CB13EF" w:rsidRPr="00711D6C" w:rsidTr="00B8671C">
        <w:tc>
          <w:tcPr>
            <w:tcW w:w="1529" w:type="dxa"/>
            <w:vMerge/>
            <w:tcBorders>
              <w:left w:val="single" w:sz="4" w:space="0" w:color="auto"/>
              <w:bottom w:val="single" w:sz="4" w:space="0" w:color="auto"/>
              <w:right w:val="single" w:sz="4" w:space="0" w:color="auto"/>
            </w:tcBorders>
            <w:vAlign w:val="center"/>
          </w:tcPr>
          <w:p w:rsidR="00CB13EF" w:rsidRPr="00711D6C" w:rsidRDefault="00CB13EF" w:rsidP="00167BA0">
            <w:pPr>
              <w:jc w:val="center"/>
              <w:rPr>
                <w:rFonts w:asciiTheme="majorHAnsi" w:hAnsiTheme="majorHAnsi"/>
              </w:rPr>
            </w:pPr>
          </w:p>
        </w:tc>
        <w:tc>
          <w:tcPr>
            <w:tcW w:w="1435" w:type="dxa"/>
            <w:tcBorders>
              <w:top w:val="single" w:sz="4" w:space="0" w:color="auto"/>
              <w:left w:val="single" w:sz="4" w:space="0" w:color="auto"/>
              <w:bottom w:val="single" w:sz="4" w:space="0" w:color="auto"/>
              <w:right w:val="single" w:sz="4" w:space="0" w:color="auto"/>
            </w:tcBorders>
            <w:vAlign w:val="center"/>
          </w:tcPr>
          <w:p w:rsidR="00CB13EF" w:rsidRPr="00711D6C" w:rsidRDefault="00CB13EF" w:rsidP="00167BA0">
            <w:pPr>
              <w:jc w:val="center"/>
              <w:rPr>
                <w:rFonts w:asciiTheme="majorHAnsi" w:hAnsiTheme="majorHAnsi"/>
                <w:color w:val="000000" w:themeColor="text1"/>
              </w:rPr>
            </w:pPr>
            <w:r w:rsidRPr="00711D6C">
              <w:rPr>
                <w:rFonts w:asciiTheme="majorHAnsi" w:hAnsiTheme="majorHAnsi"/>
                <w:color w:val="000000" w:themeColor="text1"/>
              </w:rPr>
              <w:t>Annual Evaluation</w:t>
            </w:r>
            <w:r w:rsidR="00624A9B" w:rsidRPr="00711D6C">
              <w:rPr>
                <w:rFonts w:asciiTheme="majorHAnsi" w:hAnsiTheme="majorHAnsi"/>
                <w:color w:val="000000" w:themeColor="text1"/>
              </w:rPr>
              <w:t xml:space="preserve"> Report</w:t>
            </w:r>
          </w:p>
        </w:tc>
        <w:tc>
          <w:tcPr>
            <w:tcW w:w="1499" w:type="dxa"/>
            <w:tcBorders>
              <w:top w:val="single" w:sz="4" w:space="0" w:color="auto"/>
              <w:left w:val="single" w:sz="4" w:space="0" w:color="auto"/>
              <w:bottom w:val="single" w:sz="4" w:space="0" w:color="auto"/>
              <w:right w:val="single" w:sz="4" w:space="0" w:color="auto"/>
            </w:tcBorders>
            <w:vAlign w:val="center"/>
          </w:tcPr>
          <w:p w:rsidR="00CB13EF" w:rsidRPr="00711D6C" w:rsidRDefault="00CB13EF" w:rsidP="00167BA0">
            <w:pPr>
              <w:jc w:val="center"/>
              <w:rPr>
                <w:rFonts w:asciiTheme="majorHAnsi" w:hAnsiTheme="majorHAnsi"/>
                <w:color w:val="000000" w:themeColor="text1"/>
              </w:rPr>
            </w:pPr>
            <w:r w:rsidRPr="00711D6C">
              <w:rPr>
                <w:rFonts w:asciiTheme="majorHAnsi" w:hAnsiTheme="majorHAnsi"/>
                <w:color w:val="000000" w:themeColor="text1"/>
              </w:rPr>
              <w:t>19</w:t>
            </w:r>
          </w:p>
        </w:tc>
        <w:tc>
          <w:tcPr>
            <w:tcW w:w="1508" w:type="dxa"/>
            <w:tcBorders>
              <w:top w:val="single" w:sz="4" w:space="0" w:color="auto"/>
              <w:left w:val="single" w:sz="4" w:space="0" w:color="auto"/>
              <w:bottom w:val="single" w:sz="4" w:space="0" w:color="auto"/>
              <w:right w:val="single" w:sz="4" w:space="0" w:color="auto"/>
            </w:tcBorders>
            <w:vAlign w:val="center"/>
          </w:tcPr>
          <w:p w:rsidR="00CB13EF" w:rsidRPr="00711D6C" w:rsidRDefault="00624A9B" w:rsidP="00167BA0">
            <w:pPr>
              <w:jc w:val="center"/>
              <w:rPr>
                <w:rFonts w:asciiTheme="majorHAnsi" w:hAnsiTheme="majorHAnsi"/>
              </w:rPr>
            </w:pPr>
            <w:r w:rsidRPr="00711D6C">
              <w:rPr>
                <w:rFonts w:asciiTheme="majorHAnsi" w:hAnsiTheme="majorHAnsi"/>
              </w:rPr>
              <w:t>38</w:t>
            </w:r>
          </w:p>
        </w:tc>
        <w:tc>
          <w:tcPr>
            <w:tcW w:w="1512" w:type="dxa"/>
            <w:tcBorders>
              <w:top w:val="single" w:sz="4" w:space="0" w:color="auto"/>
              <w:left w:val="single" w:sz="4" w:space="0" w:color="auto"/>
              <w:bottom w:val="single" w:sz="4" w:space="0" w:color="auto"/>
              <w:right w:val="single" w:sz="4" w:space="0" w:color="auto"/>
            </w:tcBorders>
            <w:vAlign w:val="center"/>
          </w:tcPr>
          <w:p w:rsidR="00CB13EF" w:rsidRPr="00711D6C" w:rsidRDefault="00CB13EF" w:rsidP="00167BA0">
            <w:pPr>
              <w:jc w:val="center"/>
              <w:rPr>
                <w:rFonts w:asciiTheme="majorHAnsi" w:hAnsiTheme="majorHAnsi"/>
                <w:color w:val="000000" w:themeColor="text1"/>
              </w:rPr>
            </w:pPr>
            <w:r w:rsidRPr="00711D6C">
              <w:rPr>
                <w:rFonts w:asciiTheme="majorHAnsi" w:hAnsiTheme="majorHAnsi"/>
                <w:color w:val="000000" w:themeColor="text1"/>
              </w:rPr>
              <w:t>$30.65</w:t>
            </w:r>
          </w:p>
        </w:tc>
        <w:tc>
          <w:tcPr>
            <w:tcW w:w="1427" w:type="dxa"/>
            <w:tcBorders>
              <w:top w:val="single" w:sz="4" w:space="0" w:color="auto"/>
              <w:left w:val="single" w:sz="4" w:space="0" w:color="auto"/>
              <w:bottom w:val="single" w:sz="4" w:space="0" w:color="auto"/>
              <w:right w:val="single" w:sz="4" w:space="0" w:color="auto"/>
            </w:tcBorders>
            <w:vAlign w:val="center"/>
          </w:tcPr>
          <w:p w:rsidR="00CB13EF" w:rsidRPr="00711D6C" w:rsidRDefault="00021F2A" w:rsidP="0055303F">
            <w:pPr>
              <w:jc w:val="center"/>
              <w:rPr>
                <w:rFonts w:asciiTheme="majorHAnsi" w:hAnsiTheme="majorHAnsi"/>
              </w:rPr>
            </w:pPr>
            <w:r w:rsidRPr="00711D6C">
              <w:rPr>
                <w:rFonts w:asciiTheme="majorHAnsi" w:hAnsiTheme="majorHAnsi"/>
              </w:rPr>
              <w:t>$</w:t>
            </w:r>
            <w:r w:rsidR="0055303F" w:rsidRPr="00711D6C">
              <w:rPr>
                <w:rFonts w:asciiTheme="majorHAnsi" w:hAnsiTheme="majorHAnsi"/>
              </w:rPr>
              <w:t>1165</w:t>
            </w:r>
          </w:p>
        </w:tc>
      </w:tr>
      <w:tr w:rsidR="00B70303" w:rsidRPr="00711D6C" w:rsidTr="00B8671C">
        <w:tc>
          <w:tcPr>
            <w:tcW w:w="1529" w:type="dxa"/>
            <w:vMerge w:val="restart"/>
            <w:tcBorders>
              <w:top w:val="single" w:sz="4" w:space="0" w:color="auto"/>
              <w:left w:val="single" w:sz="4" w:space="0" w:color="auto"/>
              <w:right w:val="single" w:sz="4" w:space="0" w:color="auto"/>
            </w:tcBorders>
            <w:vAlign w:val="center"/>
            <w:hideMark/>
          </w:tcPr>
          <w:p w:rsidR="00B70303" w:rsidRPr="00711D6C" w:rsidRDefault="00B70303" w:rsidP="00167BA0">
            <w:pPr>
              <w:jc w:val="center"/>
              <w:rPr>
                <w:rFonts w:asciiTheme="majorHAnsi" w:hAnsiTheme="majorHAnsi"/>
                <w:color w:val="000000" w:themeColor="text1"/>
              </w:rPr>
            </w:pPr>
            <w:r w:rsidRPr="00711D6C">
              <w:rPr>
                <w:rFonts w:asciiTheme="majorHAnsi" w:hAnsiTheme="majorHAnsi"/>
                <w:color w:val="000000" w:themeColor="text1"/>
              </w:rPr>
              <w:t>FOA 1305 Program Awardees Enhanced Level</w:t>
            </w:r>
          </w:p>
        </w:tc>
        <w:tc>
          <w:tcPr>
            <w:tcW w:w="1435" w:type="dxa"/>
            <w:tcBorders>
              <w:top w:val="single" w:sz="4" w:space="0" w:color="auto"/>
              <w:left w:val="single" w:sz="4" w:space="0" w:color="auto"/>
              <w:bottom w:val="single" w:sz="4" w:space="0" w:color="auto"/>
              <w:right w:val="single" w:sz="4" w:space="0" w:color="auto"/>
            </w:tcBorders>
            <w:vAlign w:val="center"/>
            <w:hideMark/>
          </w:tcPr>
          <w:p w:rsidR="00B70303" w:rsidRPr="00711D6C" w:rsidRDefault="00B70303" w:rsidP="00862A04">
            <w:pPr>
              <w:jc w:val="center"/>
              <w:rPr>
                <w:rFonts w:asciiTheme="majorHAnsi" w:hAnsiTheme="majorHAnsi"/>
                <w:color w:val="000000" w:themeColor="text1"/>
              </w:rPr>
            </w:pPr>
            <w:r w:rsidRPr="00711D6C">
              <w:rPr>
                <w:rFonts w:asciiTheme="majorHAnsi" w:hAnsiTheme="majorHAnsi"/>
                <w:color w:val="000000" w:themeColor="text1"/>
              </w:rPr>
              <w:t xml:space="preserve">Initial Work Plan </w:t>
            </w:r>
          </w:p>
        </w:tc>
        <w:tc>
          <w:tcPr>
            <w:tcW w:w="1499" w:type="dxa"/>
            <w:tcBorders>
              <w:top w:val="single" w:sz="4" w:space="0" w:color="auto"/>
              <w:left w:val="single" w:sz="4" w:space="0" w:color="auto"/>
              <w:bottom w:val="single" w:sz="4" w:space="0" w:color="auto"/>
              <w:right w:val="single" w:sz="4" w:space="0" w:color="auto"/>
            </w:tcBorders>
            <w:vAlign w:val="center"/>
            <w:hideMark/>
          </w:tcPr>
          <w:p w:rsidR="00B70303" w:rsidRPr="00711D6C" w:rsidRDefault="00B70303" w:rsidP="00167BA0">
            <w:pPr>
              <w:jc w:val="center"/>
              <w:rPr>
                <w:rFonts w:asciiTheme="majorHAnsi" w:hAnsiTheme="majorHAnsi"/>
                <w:color w:val="000000" w:themeColor="text1"/>
              </w:rPr>
            </w:pPr>
            <w:r w:rsidRPr="00711D6C">
              <w:rPr>
                <w:rFonts w:asciiTheme="majorHAnsi" w:hAnsiTheme="majorHAnsi"/>
                <w:color w:val="000000" w:themeColor="text1"/>
              </w:rPr>
              <w:t>11</w:t>
            </w:r>
          </w:p>
        </w:tc>
        <w:tc>
          <w:tcPr>
            <w:tcW w:w="1508" w:type="dxa"/>
            <w:tcBorders>
              <w:top w:val="single" w:sz="4" w:space="0" w:color="auto"/>
              <w:left w:val="single" w:sz="4" w:space="0" w:color="auto"/>
              <w:bottom w:val="single" w:sz="4" w:space="0" w:color="auto"/>
              <w:right w:val="single" w:sz="4" w:space="0" w:color="auto"/>
            </w:tcBorders>
            <w:vAlign w:val="center"/>
          </w:tcPr>
          <w:p w:rsidR="00B70303" w:rsidRPr="00711D6C" w:rsidRDefault="002D7626" w:rsidP="00167BA0">
            <w:pPr>
              <w:jc w:val="center"/>
              <w:rPr>
                <w:rFonts w:asciiTheme="majorHAnsi" w:hAnsiTheme="majorHAnsi"/>
              </w:rPr>
            </w:pPr>
            <w:r w:rsidRPr="00711D6C">
              <w:rPr>
                <w:rFonts w:asciiTheme="majorHAnsi" w:hAnsiTheme="majorHAnsi"/>
              </w:rPr>
              <w:t>132</w:t>
            </w:r>
          </w:p>
        </w:tc>
        <w:tc>
          <w:tcPr>
            <w:tcW w:w="1512" w:type="dxa"/>
            <w:tcBorders>
              <w:top w:val="single" w:sz="4" w:space="0" w:color="auto"/>
              <w:left w:val="single" w:sz="4" w:space="0" w:color="auto"/>
              <w:bottom w:val="single" w:sz="4" w:space="0" w:color="auto"/>
              <w:right w:val="single" w:sz="4" w:space="0" w:color="auto"/>
            </w:tcBorders>
            <w:vAlign w:val="center"/>
            <w:hideMark/>
          </w:tcPr>
          <w:p w:rsidR="00B70303" w:rsidRPr="00711D6C" w:rsidRDefault="00B70303" w:rsidP="00167BA0">
            <w:pPr>
              <w:jc w:val="center"/>
              <w:rPr>
                <w:rFonts w:asciiTheme="majorHAnsi" w:hAnsiTheme="majorHAnsi"/>
                <w:color w:val="000000" w:themeColor="text1"/>
              </w:rPr>
            </w:pPr>
            <w:r w:rsidRPr="00711D6C">
              <w:rPr>
                <w:rFonts w:asciiTheme="majorHAnsi" w:hAnsiTheme="majorHAnsi"/>
                <w:color w:val="000000" w:themeColor="text1"/>
              </w:rPr>
              <w:t>$30.65</w:t>
            </w:r>
          </w:p>
        </w:tc>
        <w:tc>
          <w:tcPr>
            <w:tcW w:w="1427" w:type="dxa"/>
            <w:tcBorders>
              <w:top w:val="single" w:sz="4" w:space="0" w:color="auto"/>
              <w:left w:val="single" w:sz="4" w:space="0" w:color="auto"/>
              <w:bottom w:val="single" w:sz="4" w:space="0" w:color="auto"/>
              <w:right w:val="single" w:sz="4" w:space="0" w:color="auto"/>
            </w:tcBorders>
            <w:vAlign w:val="center"/>
            <w:hideMark/>
          </w:tcPr>
          <w:p w:rsidR="00B70303" w:rsidRPr="00711D6C" w:rsidRDefault="00B70303" w:rsidP="002D7626">
            <w:pPr>
              <w:jc w:val="center"/>
              <w:rPr>
                <w:rFonts w:asciiTheme="majorHAnsi" w:hAnsiTheme="majorHAnsi"/>
              </w:rPr>
            </w:pPr>
            <w:r w:rsidRPr="00711D6C">
              <w:rPr>
                <w:rFonts w:asciiTheme="majorHAnsi" w:hAnsiTheme="majorHAnsi"/>
              </w:rPr>
              <w:t>$</w:t>
            </w:r>
            <w:r w:rsidR="002D7626" w:rsidRPr="00711D6C">
              <w:rPr>
                <w:rFonts w:asciiTheme="majorHAnsi" w:hAnsiTheme="majorHAnsi"/>
              </w:rPr>
              <w:t>4,046</w:t>
            </w:r>
          </w:p>
        </w:tc>
      </w:tr>
      <w:tr w:rsidR="00862A04" w:rsidRPr="00711D6C" w:rsidTr="006E349E">
        <w:tc>
          <w:tcPr>
            <w:tcW w:w="1529" w:type="dxa"/>
            <w:vMerge/>
            <w:tcBorders>
              <w:left w:val="single" w:sz="4" w:space="0" w:color="auto"/>
              <w:right w:val="single" w:sz="4" w:space="0" w:color="auto"/>
            </w:tcBorders>
            <w:vAlign w:val="center"/>
          </w:tcPr>
          <w:p w:rsidR="00862A04" w:rsidRPr="00711D6C" w:rsidRDefault="00862A04" w:rsidP="00167BA0">
            <w:pPr>
              <w:jc w:val="center"/>
              <w:rPr>
                <w:rFonts w:asciiTheme="majorHAnsi" w:hAnsiTheme="majorHAnsi"/>
                <w:color w:val="000000" w:themeColor="text1"/>
              </w:rPr>
            </w:pPr>
          </w:p>
        </w:tc>
        <w:tc>
          <w:tcPr>
            <w:tcW w:w="1435" w:type="dxa"/>
            <w:tcBorders>
              <w:top w:val="single" w:sz="4" w:space="0" w:color="auto"/>
              <w:left w:val="single" w:sz="4" w:space="0" w:color="auto"/>
              <w:bottom w:val="single" w:sz="4" w:space="0" w:color="auto"/>
              <w:right w:val="single" w:sz="4" w:space="0" w:color="auto"/>
            </w:tcBorders>
            <w:vAlign w:val="center"/>
          </w:tcPr>
          <w:p w:rsidR="00862A04" w:rsidRPr="00711D6C" w:rsidRDefault="00862A04" w:rsidP="00167BA0">
            <w:pPr>
              <w:jc w:val="center"/>
              <w:rPr>
                <w:rFonts w:asciiTheme="majorHAnsi" w:hAnsiTheme="majorHAnsi"/>
                <w:color w:val="000000" w:themeColor="text1"/>
              </w:rPr>
            </w:pPr>
            <w:r w:rsidRPr="00711D6C">
              <w:rPr>
                <w:rFonts w:asciiTheme="majorHAnsi" w:hAnsiTheme="majorHAnsi"/>
                <w:color w:val="000000" w:themeColor="text1"/>
              </w:rPr>
              <w:t>Initial Budget</w:t>
            </w:r>
          </w:p>
        </w:tc>
        <w:tc>
          <w:tcPr>
            <w:tcW w:w="1499" w:type="dxa"/>
            <w:tcBorders>
              <w:top w:val="single" w:sz="4" w:space="0" w:color="auto"/>
              <w:left w:val="single" w:sz="4" w:space="0" w:color="auto"/>
              <w:bottom w:val="single" w:sz="4" w:space="0" w:color="auto"/>
              <w:right w:val="single" w:sz="4" w:space="0" w:color="auto"/>
            </w:tcBorders>
            <w:vAlign w:val="center"/>
          </w:tcPr>
          <w:p w:rsidR="00862A04" w:rsidRPr="00711D6C" w:rsidRDefault="00862A04" w:rsidP="00167BA0">
            <w:pPr>
              <w:jc w:val="center"/>
              <w:rPr>
                <w:rFonts w:asciiTheme="majorHAnsi" w:hAnsiTheme="majorHAnsi"/>
                <w:color w:val="000000" w:themeColor="text1"/>
              </w:rPr>
            </w:pPr>
          </w:p>
        </w:tc>
        <w:tc>
          <w:tcPr>
            <w:tcW w:w="1508" w:type="dxa"/>
            <w:tcBorders>
              <w:top w:val="single" w:sz="4" w:space="0" w:color="auto"/>
              <w:left w:val="single" w:sz="4" w:space="0" w:color="auto"/>
              <w:bottom w:val="single" w:sz="4" w:space="0" w:color="auto"/>
              <w:right w:val="single" w:sz="4" w:space="0" w:color="auto"/>
            </w:tcBorders>
            <w:vAlign w:val="center"/>
          </w:tcPr>
          <w:p w:rsidR="00862A04" w:rsidRPr="00711D6C" w:rsidRDefault="002D7626" w:rsidP="00167BA0">
            <w:pPr>
              <w:jc w:val="center"/>
              <w:rPr>
                <w:rFonts w:asciiTheme="majorHAnsi" w:hAnsiTheme="majorHAnsi"/>
              </w:rPr>
            </w:pPr>
            <w:r w:rsidRPr="00711D6C">
              <w:rPr>
                <w:rFonts w:asciiTheme="majorHAnsi" w:hAnsiTheme="majorHAnsi"/>
              </w:rPr>
              <w:t>99</w:t>
            </w:r>
          </w:p>
        </w:tc>
        <w:tc>
          <w:tcPr>
            <w:tcW w:w="1512" w:type="dxa"/>
            <w:tcBorders>
              <w:top w:val="single" w:sz="4" w:space="0" w:color="auto"/>
              <w:left w:val="single" w:sz="4" w:space="0" w:color="auto"/>
              <w:bottom w:val="single" w:sz="4" w:space="0" w:color="auto"/>
              <w:right w:val="single" w:sz="4" w:space="0" w:color="auto"/>
            </w:tcBorders>
            <w:vAlign w:val="center"/>
          </w:tcPr>
          <w:p w:rsidR="00862A04" w:rsidRPr="00711D6C" w:rsidRDefault="00D77B06" w:rsidP="00167BA0">
            <w:pPr>
              <w:jc w:val="center"/>
              <w:rPr>
                <w:rFonts w:asciiTheme="majorHAnsi" w:hAnsiTheme="majorHAnsi"/>
                <w:color w:val="000000" w:themeColor="text1"/>
              </w:rPr>
            </w:pPr>
            <w:r w:rsidRPr="00711D6C">
              <w:rPr>
                <w:rFonts w:asciiTheme="majorHAnsi" w:hAnsiTheme="majorHAnsi"/>
                <w:color w:val="000000" w:themeColor="text1"/>
              </w:rPr>
              <w:t>$30.65</w:t>
            </w:r>
          </w:p>
        </w:tc>
        <w:tc>
          <w:tcPr>
            <w:tcW w:w="1427" w:type="dxa"/>
            <w:tcBorders>
              <w:top w:val="single" w:sz="4" w:space="0" w:color="auto"/>
              <w:left w:val="single" w:sz="4" w:space="0" w:color="auto"/>
              <w:bottom w:val="single" w:sz="4" w:space="0" w:color="auto"/>
              <w:right w:val="single" w:sz="4" w:space="0" w:color="auto"/>
            </w:tcBorders>
            <w:vAlign w:val="center"/>
          </w:tcPr>
          <w:p w:rsidR="00862A04" w:rsidRPr="00711D6C" w:rsidRDefault="002D7626" w:rsidP="00167BA0">
            <w:pPr>
              <w:jc w:val="center"/>
              <w:rPr>
                <w:rFonts w:asciiTheme="majorHAnsi" w:hAnsiTheme="majorHAnsi"/>
              </w:rPr>
            </w:pPr>
            <w:r w:rsidRPr="00711D6C">
              <w:rPr>
                <w:rFonts w:asciiTheme="majorHAnsi" w:hAnsiTheme="majorHAnsi"/>
              </w:rPr>
              <w:t>$3</w:t>
            </w:r>
            <w:r w:rsidR="00241BAB" w:rsidRPr="00711D6C">
              <w:rPr>
                <w:rFonts w:asciiTheme="majorHAnsi" w:hAnsiTheme="majorHAnsi"/>
              </w:rPr>
              <w:t>,</w:t>
            </w:r>
            <w:r w:rsidRPr="00711D6C">
              <w:rPr>
                <w:rFonts w:asciiTheme="majorHAnsi" w:hAnsiTheme="majorHAnsi"/>
              </w:rPr>
              <w:t>034</w:t>
            </w:r>
          </w:p>
        </w:tc>
      </w:tr>
      <w:tr w:rsidR="00B70303" w:rsidRPr="00711D6C" w:rsidTr="006E349E">
        <w:tc>
          <w:tcPr>
            <w:tcW w:w="1529" w:type="dxa"/>
            <w:vMerge/>
            <w:tcBorders>
              <w:left w:val="single" w:sz="4" w:space="0" w:color="auto"/>
              <w:right w:val="single" w:sz="4" w:space="0" w:color="auto"/>
            </w:tcBorders>
            <w:vAlign w:val="center"/>
          </w:tcPr>
          <w:p w:rsidR="00B70303" w:rsidRPr="00711D6C" w:rsidRDefault="00B70303" w:rsidP="00167BA0">
            <w:pPr>
              <w:jc w:val="center"/>
              <w:rPr>
                <w:rFonts w:asciiTheme="majorHAnsi" w:hAnsiTheme="majorHAnsi"/>
                <w:color w:val="000000" w:themeColor="text1"/>
              </w:rPr>
            </w:pPr>
          </w:p>
        </w:tc>
        <w:tc>
          <w:tcPr>
            <w:tcW w:w="1435" w:type="dxa"/>
            <w:tcBorders>
              <w:top w:val="single" w:sz="4" w:space="0" w:color="auto"/>
              <w:left w:val="single" w:sz="4" w:space="0" w:color="auto"/>
              <w:bottom w:val="single" w:sz="4" w:space="0" w:color="auto"/>
              <w:right w:val="single" w:sz="4" w:space="0" w:color="auto"/>
            </w:tcBorders>
            <w:vAlign w:val="center"/>
          </w:tcPr>
          <w:p w:rsidR="00B70303" w:rsidRPr="00711D6C" w:rsidRDefault="00B70303" w:rsidP="00167BA0">
            <w:pPr>
              <w:jc w:val="center"/>
              <w:rPr>
                <w:rFonts w:asciiTheme="majorHAnsi" w:hAnsiTheme="majorHAnsi"/>
                <w:color w:val="000000" w:themeColor="text1"/>
              </w:rPr>
            </w:pPr>
            <w:r w:rsidRPr="00711D6C">
              <w:rPr>
                <w:rFonts w:asciiTheme="majorHAnsi" w:hAnsiTheme="majorHAnsi"/>
                <w:color w:val="000000" w:themeColor="text1"/>
              </w:rPr>
              <w:t>Initial Evaluation Plan</w:t>
            </w:r>
          </w:p>
        </w:tc>
        <w:tc>
          <w:tcPr>
            <w:tcW w:w="1499" w:type="dxa"/>
            <w:tcBorders>
              <w:top w:val="single" w:sz="4" w:space="0" w:color="auto"/>
              <w:left w:val="single" w:sz="4" w:space="0" w:color="auto"/>
              <w:bottom w:val="single" w:sz="4" w:space="0" w:color="auto"/>
              <w:right w:val="single" w:sz="4" w:space="0" w:color="auto"/>
            </w:tcBorders>
            <w:vAlign w:val="center"/>
          </w:tcPr>
          <w:p w:rsidR="00B70303" w:rsidRPr="00711D6C" w:rsidRDefault="00B70303" w:rsidP="00167BA0">
            <w:pPr>
              <w:jc w:val="center"/>
              <w:rPr>
                <w:rFonts w:asciiTheme="majorHAnsi" w:hAnsiTheme="majorHAnsi"/>
                <w:color w:val="000000" w:themeColor="text1"/>
              </w:rPr>
            </w:pPr>
            <w:r w:rsidRPr="00711D6C">
              <w:rPr>
                <w:rFonts w:asciiTheme="majorHAnsi" w:hAnsiTheme="majorHAnsi"/>
                <w:color w:val="000000" w:themeColor="text1"/>
              </w:rPr>
              <w:t>11</w:t>
            </w:r>
          </w:p>
        </w:tc>
        <w:tc>
          <w:tcPr>
            <w:tcW w:w="1508" w:type="dxa"/>
            <w:tcBorders>
              <w:top w:val="single" w:sz="4" w:space="0" w:color="auto"/>
              <w:left w:val="single" w:sz="4" w:space="0" w:color="auto"/>
              <w:bottom w:val="single" w:sz="4" w:space="0" w:color="auto"/>
              <w:right w:val="single" w:sz="4" w:space="0" w:color="auto"/>
            </w:tcBorders>
            <w:vAlign w:val="center"/>
          </w:tcPr>
          <w:p w:rsidR="00B70303" w:rsidRPr="00711D6C" w:rsidRDefault="00B70303" w:rsidP="00167BA0">
            <w:pPr>
              <w:jc w:val="center"/>
              <w:rPr>
                <w:rFonts w:asciiTheme="majorHAnsi" w:hAnsiTheme="majorHAnsi"/>
              </w:rPr>
            </w:pPr>
            <w:r w:rsidRPr="00711D6C">
              <w:rPr>
                <w:rFonts w:asciiTheme="majorHAnsi" w:hAnsiTheme="majorHAnsi"/>
              </w:rPr>
              <w:t>66</w:t>
            </w:r>
          </w:p>
        </w:tc>
        <w:tc>
          <w:tcPr>
            <w:tcW w:w="1512" w:type="dxa"/>
            <w:tcBorders>
              <w:top w:val="single" w:sz="4" w:space="0" w:color="auto"/>
              <w:left w:val="single" w:sz="4" w:space="0" w:color="auto"/>
              <w:bottom w:val="single" w:sz="4" w:space="0" w:color="auto"/>
              <w:right w:val="single" w:sz="4" w:space="0" w:color="auto"/>
            </w:tcBorders>
            <w:vAlign w:val="center"/>
          </w:tcPr>
          <w:p w:rsidR="00B70303" w:rsidRPr="00711D6C" w:rsidRDefault="00B70303" w:rsidP="00167BA0">
            <w:pPr>
              <w:jc w:val="center"/>
              <w:rPr>
                <w:rFonts w:asciiTheme="majorHAnsi" w:hAnsiTheme="majorHAnsi"/>
                <w:color w:val="000000" w:themeColor="text1"/>
              </w:rPr>
            </w:pPr>
            <w:r w:rsidRPr="00711D6C">
              <w:rPr>
                <w:rFonts w:asciiTheme="majorHAnsi" w:hAnsiTheme="majorHAnsi"/>
                <w:color w:val="000000" w:themeColor="text1"/>
              </w:rPr>
              <w:t>$30.65</w:t>
            </w:r>
          </w:p>
        </w:tc>
        <w:tc>
          <w:tcPr>
            <w:tcW w:w="1427" w:type="dxa"/>
            <w:tcBorders>
              <w:top w:val="single" w:sz="4" w:space="0" w:color="auto"/>
              <w:left w:val="single" w:sz="4" w:space="0" w:color="auto"/>
              <w:bottom w:val="single" w:sz="4" w:space="0" w:color="auto"/>
              <w:right w:val="single" w:sz="4" w:space="0" w:color="auto"/>
            </w:tcBorders>
            <w:vAlign w:val="center"/>
          </w:tcPr>
          <w:p w:rsidR="00B70303" w:rsidRPr="00711D6C" w:rsidRDefault="00B70303" w:rsidP="00167BA0">
            <w:pPr>
              <w:jc w:val="center"/>
              <w:rPr>
                <w:rFonts w:asciiTheme="majorHAnsi" w:hAnsiTheme="majorHAnsi"/>
              </w:rPr>
            </w:pPr>
            <w:r w:rsidRPr="00711D6C">
              <w:rPr>
                <w:rFonts w:asciiTheme="majorHAnsi" w:hAnsiTheme="majorHAnsi"/>
              </w:rPr>
              <w:t>$2,023</w:t>
            </w:r>
          </w:p>
        </w:tc>
      </w:tr>
      <w:tr w:rsidR="00B70303" w:rsidRPr="00711D6C" w:rsidTr="006E349E">
        <w:tc>
          <w:tcPr>
            <w:tcW w:w="1529" w:type="dxa"/>
            <w:vMerge/>
            <w:tcBorders>
              <w:left w:val="single" w:sz="4" w:space="0" w:color="auto"/>
              <w:right w:val="single" w:sz="4" w:space="0" w:color="auto"/>
            </w:tcBorders>
            <w:vAlign w:val="center"/>
            <w:hideMark/>
          </w:tcPr>
          <w:p w:rsidR="00B70303" w:rsidRPr="00711D6C" w:rsidRDefault="00B70303" w:rsidP="00167BA0">
            <w:pPr>
              <w:rPr>
                <w:rFonts w:asciiTheme="majorHAnsi" w:hAnsiTheme="majorHAnsi"/>
                <w:color w:val="000000" w:themeColor="text1"/>
              </w:rPr>
            </w:pPr>
          </w:p>
        </w:tc>
        <w:tc>
          <w:tcPr>
            <w:tcW w:w="1435" w:type="dxa"/>
            <w:tcBorders>
              <w:top w:val="single" w:sz="4" w:space="0" w:color="auto"/>
              <w:left w:val="single" w:sz="4" w:space="0" w:color="auto"/>
              <w:bottom w:val="single" w:sz="4" w:space="0" w:color="auto"/>
              <w:right w:val="single" w:sz="4" w:space="0" w:color="auto"/>
            </w:tcBorders>
            <w:vAlign w:val="center"/>
            <w:hideMark/>
          </w:tcPr>
          <w:p w:rsidR="00B70303" w:rsidRPr="00711D6C" w:rsidRDefault="00B70303" w:rsidP="00167BA0">
            <w:pPr>
              <w:jc w:val="center"/>
              <w:rPr>
                <w:rFonts w:asciiTheme="majorHAnsi" w:hAnsiTheme="majorHAnsi"/>
                <w:color w:val="000000" w:themeColor="text1"/>
              </w:rPr>
            </w:pPr>
            <w:r w:rsidRPr="00711D6C">
              <w:rPr>
                <w:rFonts w:asciiTheme="majorHAnsi" w:hAnsiTheme="majorHAnsi"/>
                <w:color w:val="000000" w:themeColor="text1"/>
              </w:rPr>
              <w:t xml:space="preserve">Annual </w:t>
            </w:r>
            <w:r w:rsidR="00862A04" w:rsidRPr="00711D6C">
              <w:rPr>
                <w:rFonts w:asciiTheme="majorHAnsi" w:hAnsiTheme="majorHAnsi"/>
                <w:color w:val="000000" w:themeColor="text1"/>
              </w:rPr>
              <w:t xml:space="preserve">Work Plan </w:t>
            </w:r>
            <w:r w:rsidRPr="00711D6C">
              <w:rPr>
                <w:rFonts w:asciiTheme="majorHAnsi" w:hAnsiTheme="majorHAnsi"/>
                <w:color w:val="000000" w:themeColor="text1"/>
              </w:rPr>
              <w:t>Progress Report</w:t>
            </w:r>
          </w:p>
        </w:tc>
        <w:tc>
          <w:tcPr>
            <w:tcW w:w="1499" w:type="dxa"/>
            <w:tcBorders>
              <w:top w:val="single" w:sz="4" w:space="0" w:color="auto"/>
              <w:left w:val="single" w:sz="4" w:space="0" w:color="auto"/>
              <w:bottom w:val="single" w:sz="4" w:space="0" w:color="auto"/>
              <w:right w:val="single" w:sz="4" w:space="0" w:color="auto"/>
            </w:tcBorders>
            <w:vAlign w:val="center"/>
            <w:hideMark/>
          </w:tcPr>
          <w:p w:rsidR="00B70303" w:rsidRPr="00711D6C" w:rsidRDefault="00B70303" w:rsidP="00167BA0">
            <w:pPr>
              <w:jc w:val="center"/>
              <w:rPr>
                <w:rFonts w:asciiTheme="majorHAnsi" w:hAnsiTheme="majorHAnsi"/>
                <w:color w:val="000000" w:themeColor="text1"/>
              </w:rPr>
            </w:pPr>
            <w:r w:rsidRPr="00711D6C">
              <w:rPr>
                <w:rFonts w:asciiTheme="majorHAnsi" w:hAnsiTheme="majorHAnsi"/>
                <w:color w:val="000000" w:themeColor="text1"/>
              </w:rPr>
              <w:t>32</w:t>
            </w:r>
          </w:p>
        </w:tc>
        <w:tc>
          <w:tcPr>
            <w:tcW w:w="1508" w:type="dxa"/>
            <w:tcBorders>
              <w:top w:val="single" w:sz="4" w:space="0" w:color="auto"/>
              <w:left w:val="single" w:sz="4" w:space="0" w:color="auto"/>
              <w:bottom w:val="single" w:sz="4" w:space="0" w:color="auto"/>
              <w:right w:val="single" w:sz="4" w:space="0" w:color="auto"/>
            </w:tcBorders>
            <w:vAlign w:val="center"/>
          </w:tcPr>
          <w:p w:rsidR="00B70303" w:rsidRPr="00711D6C" w:rsidRDefault="002D7626" w:rsidP="00167BA0">
            <w:pPr>
              <w:jc w:val="center"/>
              <w:rPr>
                <w:rFonts w:asciiTheme="majorHAnsi" w:hAnsiTheme="majorHAnsi"/>
              </w:rPr>
            </w:pPr>
            <w:r w:rsidRPr="00711D6C">
              <w:rPr>
                <w:rFonts w:asciiTheme="majorHAnsi" w:hAnsiTheme="majorHAnsi"/>
              </w:rPr>
              <w:t>64</w:t>
            </w:r>
          </w:p>
        </w:tc>
        <w:tc>
          <w:tcPr>
            <w:tcW w:w="1512" w:type="dxa"/>
            <w:tcBorders>
              <w:top w:val="single" w:sz="4" w:space="0" w:color="auto"/>
              <w:left w:val="single" w:sz="4" w:space="0" w:color="auto"/>
              <w:bottom w:val="single" w:sz="4" w:space="0" w:color="auto"/>
              <w:right w:val="single" w:sz="4" w:space="0" w:color="auto"/>
            </w:tcBorders>
            <w:vAlign w:val="center"/>
            <w:hideMark/>
          </w:tcPr>
          <w:p w:rsidR="00B70303" w:rsidRPr="00711D6C" w:rsidRDefault="00B70303" w:rsidP="00167BA0">
            <w:pPr>
              <w:jc w:val="center"/>
              <w:rPr>
                <w:rFonts w:asciiTheme="majorHAnsi" w:hAnsiTheme="majorHAnsi"/>
                <w:color w:val="000000" w:themeColor="text1"/>
              </w:rPr>
            </w:pPr>
            <w:r w:rsidRPr="00711D6C">
              <w:rPr>
                <w:rFonts w:asciiTheme="majorHAnsi" w:hAnsiTheme="majorHAnsi"/>
                <w:color w:val="000000" w:themeColor="text1"/>
              </w:rPr>
              <w:t>$30.65</w:t>
            </w:r>
          </w:p>
        </w:tc>
        <w:tc>
          <w:tcPr>
            <w:tcW w:w="1427" w:type="dxa"/>
            <w:tcBorders>
              <w:top w:val="single" w:sz="4" w:space="0" w:color="auto"/>
              <w:left w:val="single" w:sz="4" w:space="0" w:color="auto"/>
              <w:bottom w:val="single" w:sz="4" w:space="0" w:color="auto"/>
              <w:right w:val="single" w:sz="4" w:space="0" w:color="auto"/>
            </w:tcBorders>
            <w:vAlign w:val="center"/>
            <w:hideMark/>
          </w:tcPr>
          <w:p w:rsidR="00B70303" w:rsidRPr="00711D6C" w:rsidRDefault="00B70303" w:rsidP="002D7626">
            <w:pPr>
              <w:jc w:val="center"/>
              <w:rPr>
                <w:rFonts w:asciiTheme="majorHAnsi" w:hAnsiTheme="majorHAnsi"/>
              </w:rPr>
            </w:pPr>
            <w:r w:rsidRPr="00711D6C">
              <w:rPr>
                <w:rFonts w:asciiTheme="majorHAnsi" w:hAnsiTheme="majorHAnsi"/>
              </w:rPr>
              <w:t>$</w:t>
            </w:r>
            <w:r w:rsidR="002D7626" w:rsidRPr="00711D6C">
              <w:rPr>
                <w:rFonts w:asciiTheme="majorHAnsi" w:hAnsiTheme="majorHAnsi"/>
              </w:rPr>
              <w:t>1</w:t>
            </w:r>
            <w:r w:rsidR="00241BAB" w:rsidRPr="00711D6C">
              <w:rPr>
                <w:rFonts w:asciiTheme="majorHAnsi" w:hAnsiTheme="majorHAnsi"/>
              </w:rPr>
              <w:t>,</w:t>
            </w:r>
            <w:r w:rsidR="002D7626" w:rsidRPr="00711D6C">
              <w:rPr>
                <w:rFonts w:asciiTheme="majorHAnsi" w:hAnsiTheme="majorHAnsi"/>
              </w:rPr>
              <w:t>962</w:t>
            </w:r>
          </w:p>
        </w:tc>
      </w:tr>
      <w:tr w:rsidR="00862A04" w:rsidRPr="00711D6C" w:rsidTr="006E349E">
        <w:tc>
          <w:tcPr>
            <w:tcW w:w="1529" w:type="dxa"/>
            <w:vMerge/>
            <w:tcBorders>
              <w:left w:val="single" w:sz="4" w:space="0" w:color="auto"/>
              <w:bottom w:val="single" w:sz="4" w:space="0" w:color="auto"/>
              <w:right w:val="single" w:sz="4" w:space="0" w:color="auto"/>
            </w:tcBorders>
            <w:vAlign w:val="center"/>
          </w:tcPr>
          <w:p w:rsidR="00862A04" w:rsidRPr="00711D6C" w:rsidRDefault="00862A04" w:rsidP="00167BA0">
            <w:pPr>
              <w:rPr>
                <w:rFonts w:asciiTheme="majorHAnsi" w:hAnsiTheme="majorHAnsi"/>
                <w:color w:val="000000" w:themeColor="text1"/>
              </w:rPr>
            </w:pPr>
          </w:p>
        </w:tc>
        <w:tc>
          <w:tcPr>
            <w:tcW w:w="1435" w:type="dxa"/>
            <w:tcBorders>
              <w:top w:val="single" w:sz="4" w:space="0" w:color="auto"/>
              <w:left w:val="single" w:sz="4" w:space="0" w:color="auto"/>
              <w:bottom w:val="single" w:sz="4" w:space="0" w:color="auto"/>
              <w:right w:val="single" w:sz="4" w:space="0" w:color="auto"/>
            </w:tcBorders>
            <w:vAlign w:val="center"/>
          </w:tcPr>
          <w:p w:rsidR="00862A04" w:rsidRPr="00711D6C" w:rsidRDefault="00862A04" w:rsidP="00167BA0">
            <w:pPr>
              <w:jc w:val="center"/>
              <w:rPr>
                <w:rFonts w:asciiTheme="majorHAnsi" w:hAnsiTheme="majorHAnsi"/>
                <w:color w:val="000000" w:themeColor="text1"/>
              </w:rPr>
            </w:pPr>
            <w:r w:rsidRPr="00711D6C">
              <w:rPr>
                <w:rFonts w:asciiTheme="majorHAnsi" w:hAnsiTheme="majorHAnsi"/>
                <w:color w:val="000000" w:themeColor="text1"/>
              </w:rPr>
              <w:t>Annual Budget Progress Report</w:t>
            </w:r>
          </w:p>
        </w:tc>
        <w:tc>
          <w:tcPr>
            <w:tcW w:w="1499" w:type="dxa"/>
            <w:tcBorders>
              <w:top w:val="single" w:sz="4" w:space="0" w:color="auto"/>
              <w:left w:val="single" w:sz="4" w:space="0" w:color="auto"/>
              <w:bottom w:val="single" w:sz="4" w:space="0" w:color="auto"/>
              <w:right w:val="single" w:sz="4" w:space="0" w:color="auto"/>
            </w:tcBorders>
            <w:vAlign w:val="center"/>
          </w:tcPr>
          <w:p w:rsidR="00862A04" w:rsidRPr="00711D6C" w:rsidRDefault="00970DBE" w:rsidP="00167BA0">
            <w:pPr>
              <w:jc w:val="center"/>
              <w:rPr>
                <w:rFonts w:asciiTheme="majorHAnsi" w:hAnsiTheme="majorHAnsi"/>
                <w:color w:val="000000" w:themeColor="text1"/>
              </w:rPr>
            </w:pPr>
            <w:r w:rsidRPr="00711D6C">
              <w:rPr>
                <w:rFonts w:asciiTheme="majorHAnsi" w:hAnsiTheme="majorHAnsi"/>
                <w:color w:val="000000" w:themeColor="text1"/>
              </w:rPr>
              <w:t>32</w:t>
            </w:r>
          </w:p>
        </w:tc>
        <w:tc>
          <w:tcPr>
            <w:tcW w:w="1508" w:type="dxa"/>
            <w:tcBorders>
              <w:top w:val="single" w:sz="4" w:space="0" w:color="auto"/>
              <w:left w:val="single" w:sz="4" w:space="0" w:color="auto"/>
              <w:bottom w:val="single" w:sz="4" w:space="0" w:color="auto"/>
              <w:right w:val="single" w:sz="4" w:space="0" w:color="auto"/>
            </w:tcBorders>
            <w:vAlign w:val="center"/>
          </w:tcPr>
          <w:p w:rsidR="00862A04" w:rsidRPr="00711D6C" w:rsidRDefault="002D7626" w:rsidP="00167BA0">
            <w:pPr>
              <w:jc w:val="center"/>
              <w:rPr>
                <w:rFonts w:asciiTheme="majorHAnsi" w:hAnsiTheme="majorHAnsi"/>
              </w:rPr>
            </w:pPr>
            <w:r w:rsidRPr="00711D6C">
              <w:rPr>
                <w:rFonts w:asciiTheme="majorHAnsi" w:hAnsiTheme="majorHAnsi"/>
              </w:rPr>
              <w:t>48</w:t>
            </w:r>
          </w:p>
        </w:tc>
        <w:tc>
          <w:tcPr>
            <w:tcW w:w="1512" w:type="dxa"/>
            <w:tcBorders>
              <w:top w:val="single" w:sz="4" w:space="0" w:color="auto"/>
              <w:left w:val="single" w:sz="4" w:space="0" w:color="auto"/>
              <w:bottom w:val="single" w:sz="4" w:space="0" w:color="auto"/>
              <w:right w:val="single" w:sz="4" w:space="0" w:color="auto"/>
            </w:tcBorders>
            <w:vAlign w:val="center"/>
          </w:tcPr>
          <w:p w:rsidR="00862A04" w:rsidRPr="00711D6C" w:rsidRDefault="00D77B06" w:rsidP="00167BA0">
            <w:pPr>
              <w:jc w:val="center"/>
              <w:rPr>
                <w:rFonts w:asciiTheme="majorHAnsi" w:hAnsiTheme="majorHAnsi"/>
                <w:color w:val="000000" w:themeColor="text1"/>
              </w:rPr>
            </w:pPr>
            <w:r w:rsidRPr="00711D6C">
              <w:rPr>
                <w:rFonts w:asciiTheme="majorHAnsi" w:hAnsiTheme="majorHAnsi"/>
                <w:color w:val="000000" w:themeColor="text1"/>
              </w:rPr>
              <w:t>$30.65</w:t>
            </w:r>
          </w:p>
        </w:tc>
        <w:tc>
          <w:tcPr>
            <w:tcW w:w="1427" w:type="dxa"/>
            <w:tcBorders>
              <w:top w:val="single" w:sz="4" w:space="0" w:color="auto"/>
              <w:left w:val="single" w:sz="4" w:space="0" w:color="auto"/>
              <w:bottom w:val="single" w:sz="4" w:space="0" w:color="auto"/>
              <w:right w:val="single" w:sz="4" w:space="0" w:color="auto"/>
            </w:tcBorders>
            <w:vAlign w:val="center"/>
          </w:tcPr>
          <w:p w:rsidR="00862A04" w:rsidRPr="00711D6C" w:rsidRDefault="002D7626" w:rsidP="00167BA0">
            <w:pPr>
              <w:jc w:val="center"/>
              <w:rPr>
                <w:rFonts w:asciiTheme="majorHAnsi" w:hAnsiTheme="majorHAnsi"/>
              </w:rPr>
            </w:pPr>
            <w:r w:rsidRPr="00711D6C">
              <w:rPr>
                <w:rFonts w:asciiTheme="majorHAnsi" w:hAnsiTheme="majorHAnsi"/>
              </w:rPr>
              <w:t>$1</w:t>
            </w:r>
            <w:r w:rsidR="00241BAB" w:rsidRPr="00711D6C">
              <w:rPr>
                <w:rFonts w:asciiTheme="majorHAnsi" w:hAnsiTheme="majorHAnsi"/>
              </w:rPr>
              <w:t>,</w:t>
            </w:r>
            <w:r w:rsidRPr="00711D6C">
              <w:rPr>
                <w:rFonts w:asciiTheme="majorHAnsi" w:hAnsiTheme="majorHAnsi"/>
              </w:rPr>
              <w:t>471</w:t>
            </w:r>
          </w:p>
        </w:tc>
      </w:tr>
      <w:tr w:rsidR="00B70303" w:rsidRPr="00711D6C" w:rsidTr="006E349E">
        <w:tc>
          <w:tcPr>
            <w:tcW w:w="1529" w:type="dxa"/>
            <w:vMerge/>
            <w:tcBorders>
              <w:left w:val="single" w:sz="4" w:space="0" w:color="auto"/>
              <w:bottom w:val="single" w:sz="4" w:space="0" w:color="auto"/>
              <w:right w:val="single" w:sz="4" w:space="0" w:color="auto"/>
            </w:tcBorders>
            <w:vAlign w:val="center"/>
          </w:tcPr>
          <w:p w:rsidR="00B70303" w:rsidRPr="00711D6C" w:rsidRDefault="00B70303" w:rsidP="00167BA0">
            <w:pPr>
              <w:rPr>
                <w:rFonts w:asciiTheme="majorHAnsi" w:hAnsiTheme="majorHAnsi"/>
                <w:color w:val="000000" w:themeColor="text1"/>
              </w:rPr>
            </w:pPr>
          </w:p>
        </w:tc>
        <w:tc>
          <w:tcPr>
            <w:tcW w:w="1435" w:type="dxa"/>
            <w:tcBorders>
              <w:top w:val="single" w:sz="4" w:space="0" w:color="auto"/>
              <w:left w:val="single" w:sz="4" w:space="0" w:color="auto"/>
              <w:bottom w:val="single" w:sz="4" w:space="0" w:color="auto"/>
              <w:right w:val="single" w:sz="4" w:space="0" w:color="auto"/>
            </w:tcBorders>
            <w:vAlign w:val="center"/>
          </w:tcPr>
          <w:p w:rsidR="00B70303" w:rsidRPr="00711D6C" w:rsidRDefault="00B70303" w:rsidP="00167BA0">
            <w:pPr>
              <w:jc w:val="center"/>
              <w:rPr>
                <w:rFonts w:asciiTheme="majorHAnsi" w:hAnsiTheme="majorHAnsi"/>
                <w:color w:val="000000" w:themeColor="text1"/>
              </w:rPr>
            </w:pPr>
            <w:r w:rsidRPr="00711D6C">
              <w:rPr>
                <w:rFonts w:asciiTheme="majorHAnsi" w:hAnsiTheme="majorHAnsi"/>
                <w:color w:val="000000" w:themeColor="text1"/>
              </w:rPr>
              <w:t>Annual Evaluation Report</w:t>
            </w:r>
          </w:p>
        </w:tc>
        <w:tc>
          <w:tcPr>
            <w:tcW w:w="1499" w:type="dxa"/>
            <w:tcBorders>
              <w:top w:val="single" w:sz="4" w:space="0" w:color="auto"/>
              <w:left w:val="single" w:sz="4" w:space="0" w:color="auto"/>
              <w:bottom w:val="single" w:sz="4" w:space="0" w:color="auto"/>
              <w:right w:val="single" w:sz="4" w:space="0" w:color="auto"/>
            </w:tcBorders>
            <w:vAlign w:val="center"/>
          </w:tcPr>
          <w:p w:rsidR="00B70303" w:rsidRPr="00711D6C" w:rsidRDefault="00B70303" w:rsidP="00167BA0">
            <w:pPr>
              <w:jc w:val="center"/>
              <w:rPr>
                <w:rFonts w:asciiTheme="majorHAnsi" w:hAnsiTheme="majorHAnsi"/>
                <w:color w:val="000000" w:themeColor="text1"/>
              </w:rPr>
            </w:pPr>
            <w:r w:rsidRPr="00711D6C">
              <w:rPr>
                <w:rFonts w:asciiTheme="majorHAnsi" w:hAnsiTheme="majorHAnsi"/>
                <w:color w:val="000000" w:themeColor="text1"/>
              </w:rPr>
              <w:t>32</w:t>
            </w:r>
          </w:p>
        </w:tc>
        <w:tc>
          <w:tcPr>
            <w:tcW w:w="1508" w:type="dxa"/>
            <w:tcBorders>
              <w:top w:val="single" w:sz="4" w:space="0" w:color="auto"/>
              <w:left w:val="single" w:sz="4" w:space="0" w:color="auto"/>
              <w:bottom w:val="single" w:sz="4" w:space="0" w:color="auto"/>
              <w:right w:val="single" w:sz="4" w:space="0" w:color="auto"/>
            </w:tcBorders>
            <w:vAlign w:val="center"/>
          </w:tcPr>
          <w:p w:rsidR="00B70303" w:rsidRPr="00711D6C" w:rsidRDefault="00B70303" w:rsidP="00167BA0">
            <w:pPr>
              <w:jc w:val="center"/>
              <w:rPr>
                <w:rFonts w:asciiTheme="majorHAnsi" w:hAnsiTheme="majorHAnsi"/>
              </w:rPr>
            </w:pPr>
            <w:r w:rsidRPr="00711D6C">
              <w:rPr>
                <w:rFonts w:asciiTheme="majorHAnsi" w:hAnsiTheme="majorHAnsi"/>
              </w:rPr>
              <w:t>96</w:t>
            </w:r>
          </w:p>
        </w:tc>
        <w:tc>
          <w:tcPr>
            <w:tcW w:w="1512" w:type="dxa"/>
            <w:tcBorders>
              <w:top w:val="single" w:sz="4" w:space="0" w:color="auto"/>
              <w:left w:val="single" w:sz="4" w:space="0" w:color="auto"/>
              <w:bottom w:val="single" w:sz="4" w:space="0" w:color="auto"/>
              <w:right w:val="single" w:sz="4" w:space="0" w:color="auto"/>
            </w:tcBorders>
            <w:vAlign w:val="center"/>
          </w:tcPr>
          <w:p w:rsidR="00B70303" w:rsidRPr="00711D6C" w:rsidRDefault="00B70303" w:rsidP="00167BA0">
            <w:pPr>
              <w:jc w:val="center"/>
              <w:rPr>
                <w:rFonts w:asciiTheme="majorHAnsi" w:hAnsiTheme="majorHAnsi"/>
                <w:color w:val="000000" w:themeColor="text1"/>
              </w:rPr>
            </w:pPr>
            <w:r w:rsidRPr="00711D6C">
              <w:rPr>
                <w:rFonts w:asciiTheme="majorHAnsi" w:hAnsiTheme="majorHAnsi"/>
                <w:color w:val="000000" w:themeColor="text1"/>
              </w:rPr>
              <w:t>$30.65</w:t>
            </w:r>
          </w:p>
        </w:tc>
        <w:tc>
          <w:tcPr>
            <w:tcW w:w="1427" w:type="dxa"/>
            <w:tcBorders>
              <w:top w:val="single" w:sz="4" w:space="0" w:color="auto"/>
              <w:left w:val="single" w:sz="4" w:space="0" w:color="auto"/>
              <w:bottom w:val="single" w:sz="4" w:space="0" w:color="auto"/>
              <w:right w:val="single" w:sz="4" w:space="0" w:color="auto"/>
            </w:tcBorders>
            <w:vAlign w:val="center"/>
          </w:tcPr>
          <w:p w:rsidR="00B70303" w:rsidRPr="00711D6C" w:rsidRDefault="00B70303" w:rsidP="00167BA0">
            <w:pPr>
              <w:jc w:val="center"/>
              <w:rPr>
                <w:rFonts w:asciiTheme="majorHAnsi" w:hAnsiTheme="majorHAnsi"/>
              </w:rPr>
            </w:pPr>
            <w:r w:rsidRPr="00711D6C">
              <w:rPr>
                <w:rFonts w:asciiTheme="majorHAnsi" w:hAnsiTheme="majorHAnsi"/>
              </w:rPr>
              <w:t>$2,942</w:t>
            </w:r>
          </w:p>
        </w:tc>
      </w:tr>
      <w:tr w:rsidR="006E349E" w:rsidRPr="00711D6C" w:rsidTr="006E349E">
        <w:tc>
          <w:tcPr>
            <w:tcW w:w="1529" w:type="dxa"/>
            <w:tcBorders>
              <w:top w:val="single" w:sz="4" w:space="0" w:color="auto"/>
              <w:left w:val="single" w:sz="4" w:space="0" w:color="auto"/>
              <w:bottom w:val="single" w:sz="4" w:space="0" w:color="auto"/>
              <w:right w:val="single" w:sz="4" w:space="0" w:color="auto"/>
            </w:tcBorders>
            <w:vAlign w:val="center"/>
          </w:tcPr>
          <w:p w:rsidR="006E349E" w:rsidRPr="00711D6C" w:rsidRDefault="006E349E" w:rsidP="006E349E">
            <w:pPr>
              <w:rPr>
                <w:rFonts w:asciiTheme="majorHAnsi" w:hAnsiTheme="majorHAnsi"/>
                <w:b/>
                <w:color w:val="000000" w:themeColor="text1"/>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rsidR="006E349E" w:rsidRPr="006B26DA" w:rsidRDefault="006E349E" w:rsidP="00EB0BC9">
            <w:pPr>
              <w:jc w:val="right"/>
              <w:rPr>
                <w:rFonts w:asciiTheme="majorHAnsi" w:hAnsiTheme="majorHAnsi"/>
                <w:color w:val="000000" w:themeColor="text1"/>
              </w:rPr>
            </w:pPr>
            <w:r w:rsidRPr="006B26DA">
              <w:rPr>
                <w:rFonts w:asciiTheme="majorHAnsi" w:hAnsiTheme="majorHAnsi"/>
                <w:color w:val="000000" w:themeColor="text1"/>
              </w:rPr>
              <w:t>Total</w:t>
            </w:r>
          </w:p>
        </w:tc>
        <w:tc>
          <w:tcPr>
            <w:tcW w:w="1427" w:type="dxa"/>
            <w:tcBorders>
              <w:top w:val="single" w:sz="4" w:space="0" w:color="auto"/>
              <w:left w:val="single" w:sz="4" w:space="0" w:color="auto"/>
              <w:bottom w:val="single" w:sz="4" w:space="0" w:color="auto"/>
              <w:right w:val="single" w:sz="4" w:space="0" w:color="auto"/>
            </w:tcBorders>
            <w:vAlign w:val="center"/>
          </w:tcPr>
          <w:p w:rsidR="006E349E" w:rsidRPr="006B26DA" w:rsidRDefault="006E349E" w:rsidP="00B8671C">
            <w:pPr>
              <w:rPr>
                <w:rFonts w:asciiTheme="majorHAnsi" w:hAnsiTheme="majorHAnsi"/>
              </w:rPr>
            </w:pPr>
            <w:r w:rsidRPr="006B26DA">
              <w:rPr>
                <w:rFonts w:asciiTheme="majorHAnsi" w:hAnsiTheme="majorHAnsi"/>
              </w:rPr>
              <w:t>$20,382</w:t>
            </w:r>
          </w:p>
        </w:tc>
      </w:tr>
    </w:tbl>
    <w:p w:rsidR="006C5F38" w:rsidRPr="00711D6C" w:rsidRDefault="006C5F38" w:rsidP="00D044F6">
      <w:pPr>
        <w:rPr>
          <w:rFonts w:asciiTheme="majorHAnsi" w:hAnsiTheme="majorHAnsi"/>
        </w:rPr>
      </w:pPr>
    </w:p>
    <w:p w:rsidR="00D044F6" w:rsidRPr="00711D6C" w:rsidRDefault="00D044F6" w:rsidP="00D044F6">
      <w:pPr>
        <w:rPr>
          <w:rFonts w:asciiTheme="majorHAnsi" w:hAnsiTheme="majorHAnsi"/>
        </w:rPr>
      </w:pPr>
      <w:r w:rsidRPr="00711D6C">
        <w:rPr>
          <w:rFonts w:asciiTheme="majorHAnsi" w:hAnsiTheme="majorHAnsi"/>
        </w:rPr>
        <w:t>Methodology Used:</w:t>
      </w:r>
    </w:p>
    <w:p w:rsidR="00D044F6" w:rsidRPr="00711D6C" w:rsidRDefault="00D044F6" w:rsidP="00D044F6">
      <w:pPr>
        <w:pStyle w:val="ListParagraph"/>
        <w:numPr>
          <w:ilvl w:val="0"/>
          <w:numId w:val="37"/>
        </w:numPr>
        <w:rPr>
          <w:rFonts w:asciiTheme="majorHAnsi" w:hAnsiTheme="majorHAnsi"/>
        </w:rPr>
      </w:pPr>
      <w:r w:rsidRPr="00711D6C">
        <w:rPr>
          <w:rFonts w:asciiTheme="majorHAnsi" w:hAnsiTheme="majorHAnsi"/>
        </w:rPr>
        <w:t xml:space="preserve">Work Plan: Used information gained from feedback sessions from awardees – took an average of </w:t>
      </w:r>
      <w:r w:rsidR="00173021" w:rsidRPr="00711D6C">
        <w:rPr>
          <w:rFonts w:asciiTheme="majorHAnsi" w:hAnsiTheme="majorHAnsi"/>
        </w:rPr>
        <w:t>30</w:t>
      </w:r>
      <w:r w:rsidRPr="00711D6C">
        <w:rPr>
          <w:rFonts w:asciiTheme="majorHAnsi" w:hAnsiTheme="majorHAnsi"/>
        </w:rPr>
        <w:t xml:space="preserve"> minutes to complete each strategy. This time amount was multiplied by the number of strategies for basic and enhanced to develop the burden estimates.</w:t>
      </w:r>
    </w:p>
    <w:p w:rsidR="00D044F6" w:rsidRPr="00711D6C" w:rsidRDefault="00D044F6" w:rsidP="00D044F6">
      <w:pPr>
        <w:pStyle w:val="ListParagraph"/>
        <w:numPr>
          <w:ilvl w:val="1"/>
          <w:numId w:val="37"/>
        </w:numPr>
        <w:rPr>
          <w:rFonts w:asciiTheme="majorHAnsi" w:hAnsiTheme="majorHAnsi"/>
        </w:rPr>
      </w:pPr>
      <w:r w:rsidRPr="00711D6C">
        <w:rPr>
          <w:rFonts w:asciiTheme="majorHAnsi" w:hAnsiTheme="majorHAnsi"/>
        </w:rPr>
        <w:t xml:space="preserve">Basic </w:t>
      </w:r>
      <w:r w:rsidR="00FF1EA6" w:rsidRPr="00711D6C">
        <w:rPr>
          <w:rFonts w:asciiTheme="majorHAnsi" w:hAnsiTheme="majorHAnsi"/>
        </w:rPr>
        <w:t>work plan</w:t>
      </w:r>
      <w:r w:rsidRPr="00711D6C">
        <w:rPr>
          <w:rFonts w:asciiTheme="majorHAnsi" w:hAnsiTheme="majorHAnsi"/>
        </w:rPr>
        <w:t xml:space="preserve">: </w:t>
      </w:r>
      <w:r w:rsidR="00173021" w:rsidRPr="00711D6C">
        <w:rPr>
          <w:rFonts w:asciiTheme="majorHAnsi" w:hAnsiTheme="majorHAnsi"/>
        </w:rPr>
        <w:t>6</w:t>
      </w:r>
      <w:r w:rsidRPr="00711D6C">
        <w:rPr>
          <w:rFonts w:asciiTheme="majorHAnsi" w:hAnsiTheme="majorHAnsi"/>
        </w:rPr>
        <w:t xml:space="preserve"> hours</w:t>
      </w:r>
    </w:p>
    <w:p w:rsidR="00D044F6" w:rsidRPr="00711D6C" w:rsidRDefault="00D044F6" w:rsidP="00D044F6">
      <w:pPr>
        <w:pStyle w:val="ListParagraph"/>
        <w:numPr>
          <w:ilvl w:val="1"/>
          <w:numId w:val="37"/>
        </w:numPr>
        <w:rPr>
          <w:rFonts w:asciiTheme="majorHAnsi" w:hAnsiTheme="majorHAnsi"/>
        </w:rPr>
      </w:pPr>
      <w:r w:rsidRPr="00711D6C">
        <w:rPr>
          <w:rFonts w:asciiTheme="majorHAnsi" w:hAnsiTheme="majorHAnsi"/>
        </w:rPr>
        <w:t xml:space="preserve">Enhanced </w:t>
      </w:r>
      <w:r w:rsidR="00FF1EA6" w:rsidRPr="00711D6C">
        <w:rPr>
          <w:rFonts w:asciiTheme="majorHAnsi" w:hAnsiTheme="majorHAnsi"/>
        </w:rPr>
        <w:t>work plan</w:t>
      </w:r>
      <w:r w:rsidR="00173021" w:rsidRPr="00711D6C">
        <w:rPr>
          <w:rFonts w:asciiTheme="majorHAnsi" w:hAnsiTheme="majorHAnsi"/>
        </w:rPr>
        <w:t>: 1</w:t>
      </w:r>
      <w:r w:rsidRPr="00711D6C">
        <w:rPr>
          <w:rFonts w:asciiTheme="majorHAnsi" w:hAnsiTheme="majorHAnsi"/>
        </w:rPr>
        <w:t>2 hours</w:t>
      </w:r>
    </w:p>
    <w:p w:rsidR="00D044F6" w:rsidRPr="00711D6C" w:rsidRDefault="00D044F6" w:rsidP="00D044F6">
      <w:pPr>
        <w:pStyle w:val="ListParagraph"/>
        <w:numPr>
          <w:ilvl w:val="0"/>
          <w:numId w:val="37"/>
        </w:numPr>
        <w:rPr>
          <w:rFonts w:asciiTheme="majorHAnsi" w:hAnsiTheme="majorHAnsi"/>
        </w:rPr>
      </w:pPr>
      <w:r w:rsidRPr="00711D6C">
        <w:rPr>
          <w:rFonts w:asciiTheme="majorHAnsi" w:hAnsiTheme="majorHAnsi"/>
        </w:rPr>
        <w:lastRenderedPageBreak/>
        <w:t>Budget: Used information gained from feedback session from awardees.</w:t>
      </w:r>
    </w:p>
    <w:p w:rsidR="00D044F6" w:rsidRPr="00711D6C" w:rsidRDefault="00D044F6" w:rsidP="00D044F6">
      <w:pPr>
        <w:pStyle w:val="ListParagraph"/>
        <w:numPr>
          <w:ilvl w:val="1"/>
          <w:numId w:val="37"/>
        </w:numPr>
        <w:rPr>
          <w:rFonts w:asciiTheme="majorHAnsi" w:hAnsiTheme="majorHAnsi"/>
        </w:rPr>
      </w:pPr>
      <w:r w:rsidRPr="00711D6C">
        <w:rPr>
          <w:rFonts w:asciiTheme="majorHAnsi" w:hAnsiTheme="majorHAnsi"/>
        </w:rPr>
        <w:t>For basic, assumed average of 20 personnel, 5 consultants, 10 contracts taking 12 minutes each (no need to allocate across)</w:t>
      </w:r>
    </w:p>
    <w:p w:rsidR="00D044F6" w:rsidRPr="00711D6C" w:rsidRDefault="00D044F6" w:rsidP="00D044F6">
      <w:pPr>
        <w:pStyle w:val="ListParagraph"/>
        <w:numPr>
          <w:ilvl w:val="1"/>
          <w:numId w:val="37"/>
        </w:numPr>
        <w:rPr>
          <w:rFonts w:asciiTheme="majorHAnsi" w:hAnsiTheme="majorHAnsi"/>
        </w:rPr>
      </w:pPr>
      <w:r w:rsidRPr="00711D6C">
        <w:rPr>
          <w:rFonts w:asciiTheme="majorHAnsi" w:hAnsiTheme="majorHAnsi"/>
        </w:rPr>
        <w:t>For enhanced, assumed average of 25 personnel, 10 consultants, 15 contracts taking 15 minutes each (based on awardee feedback)</w:t>
      </w:r>
    </w:p>
    <w:p w:rsidR="00D044F6" w:rsidRPr="00711D6C" w:rsidRDefault="00D044F6" w:rsidP="00D044F6">
      <w:pPr>
        <w:pStyle w:val="ListParagraph"/>
        <w:numPr>
          <w:ilvl w:val="1"/>
          <w:numId w:val="37"/>
        </w:numPr>
        <w:rPr>
          <w:rFonts w:asciiTheme="majorHAnsi" w:hAnsiTheme="majorHAnsi"/>
        </w:rPr>
      </w:pPr>
      <w:r w:rsidRPr="00711D6C">
        <w:rPr>
          <w:rFonts w:asciiTheme="majorHAnsi" w:hAnsiTheme="majorHAnsi"/>
        </w:rPr>
        <w:t>Assumed another 1 hour per domain for other object-sub class items</w:t>
      </w:r>
    </w:p>
    <w:p w:rsidR="00B70303" w:rsidRPr="00711D6C" w:rsidRDefault="00B70303" w:rsidP="00940455">
      <w:pPr>
        <w:pStyle w:val="ListParagraph"/>
        <w:numPr>
          <w:ilvl w:val="0"/>
          <w:numId w:val="37"/>
        </w:numPr>
        <w:rPr>
          <w:rFonts w:asciiTheme="majorHAnsi" w:hAnsiTheme="majorHAnsi"/>
        </w:rPr>
      </w:pPr>
      <w:r w:rsidRPr="00711D6C">
        <w:rPr>
          <w:rFonts w:asciiTheme="majorHAnsi" w:hAnsiTheme="majorHAnsi"/>
        </w:rPr>
        <w:t>Evaluation Plan:  Used information gained from feedback session from CDC evaluators would beta-tested the plan template</w:t>
      </w:r>
      <w:r w:rsidR="00BD092E" w:rsidRPr="00711D6C">
        <w:rPr>
          <w:rFonts w:asciiTheme="majorHAnsi" w:hAnsiTheme="majorHAnsi"/>
        </w:rPr>
        <w:t>.  Each evaluation question took</w:t>
      </w:r>
      <w:r w:rsidR="007A525D">
        <w:rPr>
          <w:rFonts w:asciiTheme="majorHAnsi" w:hAnsiTheme="majorHAnsi"/>
        </w:rPr>
        <w:t xml:space="preserve"> between 45 minutes and</w:t>
      </w:r>
      <w:r w:rsidR="00BD092E" w:rsidRPr="00711D6C">
        <w:rPr>
          <w:rFonts w:asciiTheme="majorHAnsi" w:hAnsiTheme="majorHAnsi"/>
        </w:rPr>
        <w:t xml:space="preserve"> </w:t>
      </w:r>
      <w:r w:rsidR="009B5A3C" w:rsidRPr="00711D6C">
        <w:rPr>
          <w:rFonts w:asciiTheme="majorHAnsi" w:hAnsiTheme="majorHAnsi"/>
        </w:rPr>
        <w:t>1 hour</w:t>
      </w:r>
      <w:r w:rsidR="007A525D">
        <w:rPr>
          <w:rFonts w:asciiTheme="majorHAnsi" w:hAnsiTheme="majorHAnsi"/>
        </w:rPr>
        <w:t xml:space="preserve"> to collect and enter data.</w:t>
      </w:r>
      <w:r w:rsidR="00BD092E" w:rsidRPr="00711D6C">
        <w:rPr>
          <w:rFonts w:asciiTheme="majorHAnsi" w:hAnsiTheme="majorHAnsi"/>
        </w:rPr>
        <w:t xml:space="preserve">  This was multiplied by each question</w:t>
      </w:r>
      <w:r w:rsidR="009E7DE1" w:rsidRPr="00711D6C">
        <w:rPr>
          <w:rFonts w:asciiTheme="majorHAnsi" w:hAnsiTheme="majorHAnsi"/>
        </w:rPr>
        <w:t>:</w:t>
      </w:r>
    </w:p>
    <w:p w:rsidR="009E7DE1" w:rsidRPr="00711D6C" w:rsidRDefault="009E7DE1" w:rsidP="009E7DE1">
      <w:pPr>
        <w:pStyle w:val="ListParagraph"/>
        <w:numPr>
          <w:ilvl w:val="1"/>
          <w:numId w:val="37"/>
        </w:numPr>
        <w:rPr>
          <w:rFonts w:asciiTheme="majorHAnsi" w:hAnsiTheme="majorHAnsi"/>
        </w:rPr>
      </w:pPr>
      <w:r w:rsidRPr="00711D6C">
        <w:rPr>
          <w:rFonts w:asciiTheme="majorHAnsi" w:hAnsiTheme="majorHAnsi"/>
        </w:rPr>
        <w:t xml:space="preserve">Basic evaluation plan: </w:t>
      </w:r>
      <w:r w:rsidR="00BD092E" w:rsidRPr="00711D6C">
        <w:rPr>
          <w:rFonts w:asciiTheme="majorHAnsi" w:hAnsiTheme="majorHAnsi"/>
        </w:rPr>
        <w:t>4 hours</w:t>
      </w:r>
    </w:p>
    <w:p w:rsidR="00BD092E" w:rsidRPr="00711D6C" w:rsidRDefault="00BD092E" w:rsidP="009E7DE1">
      <w:pPr>
        <w:pStyle w:val="ListParagraph"/>
        <w:numPr>
          <w:ilvl w:val="1"/>
          <w:numId w:val="37"/>
        </w:numPr>
        <w:rPr>
          <w:rFonts w:asciiTheme="majorHAnsi" w:hAnsiTheme="majorHAnsi"/>
        </w:rPr>
      </w:pPr>
      <w:r w:rsidRPr="00711D6C">
        <w:rPr>
          <w:rFonts w:asciiTheme="majorHAnsi" w:hAnsiTheme="majorHAnsi"/>
        </w:rPr>
        <w:t>Enhanced evaluation plan: 6 hours</w:t>
      </w:r>
    </w:p>
    <w:p w:rsidR="00D044F6" w:rsidRPr="00711D6C" w:rsidRDefault="00D044F6" w:rsidP="00D044F6">
      <w:pPr>
        <w:pStyle w:val="ListParagraph"/>
        <w:numPr>
          <w:ilvl w:val="0"/>
          <w:numId w:val="37"/>
        </w:numPr>
        <w:rPr>
          <w:rFonts w:asciiTheme="majorHAnsi" w:hAnsiTheme="majorHAnsi"/>
        </w:rPr>
      </w:pPr>
      <w:r w:rsidRPr="00711D6C">
        <w:rPr>
          <w:rFonts w:asciiTheme="majorHAnsi" w:hAnsiTheme="majorHAnsi"/>
        </w:rPr>
        <w:t>Progress Report: All data will be pre-populated and awardees will only need to fill in two data points for the work plan portion. I</w:t>
      </w:r>
      <w:r w:rsidR="00173021" w:rsidRPr="00711D6C">
        <w:rPr>
          <w:rFonts w:asciiTheme="majorHAnsi" w:hAnsiTheme="majorHAnsi"/>
        </w:rPr>
        <w:t xml:space="preserve">t is </w:t>
      </w:r>
      <w:r w:rsidRPr="00711D6C">
        <w:rPr>
          <w:rFonts w:asciiTheme="majorHAnsi" w:hAnsiTheme="majorHAnsi"/>
        </w:rPr>
        <w:t>assumed this would take half of the ti</w:t>
      </w:r>
      <w:r w:rsidR="00173021" w:rsidRPr="00711D6C">
        <w:rPr>
          <w:rFonts w:asciiTheme="majorHAnsi" w:hAnsiTheme="majorHAnsi"/>
        </w:rPr>
        <w:t>me from the initial work plan (17</w:t>
      </w:r>
      <w:r w:rsidRPr="00711D6C">
        <w:rPr>
          <w:rFonts w:asciiTheme="majorHAnsi" w:hAnsiTheme="majorHAnsi"/>
        </w:rPr>
        <w:t xml:space="preserve"> minutes). In addition, the budget information is only collected at the object sub-class level, not at the line item. This should take 20 minutes per domain.</w:t>
      </w:r>
    </w:p>
    <w:p w:rsidR="00D044F6" w:rsidRPr="00711D6C" w:rsidRDefault="00D044F6" w:rsidP="00D044F6">
      <w:pPr>
        <w:pStyle w:val="ListParagraph"/>
        <w:numPr>
          <w:ilvl w:val="1"/>
          <w:numId w:val="37"/>
        </w:numPr>
        <w:rPr>
          <w:rFonts w:asciiTheme="majorHAnsi" w:hAnsiTheme="majorHAnsi"/>
        </w:rPr>
      </w:pPr>
      <w:r w:rsidRPr="00711D6C">
        <w:rPr>
          <w:rFonts w:asciiTheme="majorHAnsi" w:hAnsiTheme="majorHAnsi"/>
        </w:rPr>
        <w:t xml:space="preserve">Basic work plan progress update: </w:t>
      </w:r>
      <w:r w:rsidR="00173021" w:rsidRPr="00711D6C">
        <w:rPr>
          <w:rFonts w:asciiTheme="majorHAnsi" w:hAnsiTheme="majorHAnsi"/>
        </w:rPr>
        <w:t>1 hour</w:t>
      </w:r>
    </w:p>
    <w:p w:rsidR="00D044F6" w:rsidRPr="00711D6C" w:rsidRDefault="00D044F6" w:rsidP="00D044F6">
      <w:pPr>
        <w:pStyle w:val="ListParagraph"/>
        <w:numPr>
          <w:ilvl w:val="1"/>
          <w:numId w:val="37"/>
        </w:numPr>
        <w:rPr>
          <w:rFonts w:asciiTheme="majorHAnsi" w:hAnsiTheme="majorHAnsi"/>
        </w:rPr>
      </w:pPr>
      <w:r w:rsidRPr="00711D6C">
        <w:rPr>
          <w:rFonts w:asciiTheme="majorHAnsi" w:hAnsiTheme="majorHAnsi"/>
        </w:rPr>
        <w:t xml:space="preserve">Enhanced </w:t>
      </w:r>
      <w:r w:rsidR="00FF1EA6" w:rsidRPr="00711D6C">
        <w:rPr>
          <w:rFonts w:asciiTheme="majorHAnsi" w:hAnsiTheme="majorHAnsi"/>
        </w:rPr>
        <w:t>work plan</w:t>
      </w:r>
      <w:r w:rsidR="00173021" w:rsidRPr="00711D6C">
        <w:rPr>
          <w:rFonts w:asciiTheme="majorHAnsi" w:hAnsiTheme="majorHAnsi"/>
        </w:rPr>
        <w:t xml:space="preserve"> progress update: 2</w:t>
      </w:r>
      <w:r w:rsidRPr="00711D6C">
        <w:rPr>
          <w:rFonts w:asciiTheme="majorHAnsi" w:hAnsiTheme="majorHAnsi"/>
        </w:rPr>
        <w:t xml:space="preserve"> hours</w:t>
      </w:r>
    </w:p>
    <w:p w:rsidR="00D044F6" w:rsidRPr="00711D6C" w:rsidRDefault="00D044F6" w:rsidP="00D044F6">
      <w:pPr>
        <w:pStyle w:val="ListParagraph"/>
        <w:numPr>
          <w:ilvl w:val="1"/>
          <w:numId w:val="37"/>
        </w:numPr>
        <w:rPr>
          <w:rFonts w:asciiTheme="majorHAnsi" w:hAnsiTheme="majorHAnsi"/>
        </w:rPr>
      </w:pPr>
      <w:r w:rsidRPr="00711D6C">
        <w:rPr>
          <w:rFonts w:asciiTheme="majorHAnsi" w:hAnsiTheme="majorHAnsi"/>
        </w:rPr>
        <w:t>Budget update: .33 hours/domain</w:t>
      </w:r>
    </w:p>
    <w:p w:rsidR="00BD092E" w:rsidRPr="00711D6C" w:rsidRDefault="00BD092E" w:rsidP="00940455">
      <w:pPr>
        <w:pStyle w:val="ListParagraph"/>
        <w:numPr>
          <w:ilvl w:val="0"/>
          <w:numId w:val="37"/>
        </w:numPr>
        <w:rPr>
          <w:rFonts w:asciiTheme="majorHAnsi" w:hAnsiTheme="majorHAnsi"/>
        </w:rPr>
      </w:pPr>
      <w:r w:rsidRPr="00711D6C">
        <w:rPr>
          <w:rFonts w:asciiTheme="majorHAnsi" w:hAnsiTheme="majorHAnsi"/>
        </w:rPr>
        <w:t>Annual Evaluation Report:  All data will be pre-populated and awardees will only need to provide updated information on the required evaluation questions.  This will take approximately 1 hour per question for the basic awardees and 1 hour per question for the enhanced awardees:</w:t>
      </w:r>
    </w:p>
    <w:p w:rsidR="00BD092E" w:rsidRPr="00711D6C" w:rsidRDefault="00BD092E" w:rsidP="00BD092E">
      <w:pPr>
        <w:pStyle w:val="ListParagraph"/>
        <w:numPr>
          <w:ilvl w:val="1"/>
          <w:numId w:val="37"/>
        </w:numPr>
        <w:rPr>
          <w:rFonts w:asciiTheme="majorHAnsi" w:hAnsiTheme="majorHAnsi"/>
        </w:rPr>
      </w:pPr>
      <w:r w:rsidRPr="00711D6C">
        <w:rPr>
          <w:rFonts w:asciiTheme="majorHAnsi" w:hAnsiTheme="majorHAnsi"/>
        </w:rPr>
        <w:t>Basic evaluation plan progress update: 2 hours</w:t>
      </w:r>
    </w:p>
    <w:p w:rsidR="00BD092E" w:rsidRPr="00711D6C" w:rsidRDefault="00BD092E" w:rsidP="00BD092E">
      <w:pPr>
        <w:pStyle w:val="ListParagraph"/>
        <w:numPr>
          <w:ilvl w:val="1"/>
          <w:numId w:val="37"/>
        </w:numPr>
        <w:rPr>
          <w:rFonts w:asciiTheme="majorHAnsi" w:hAnsiTheme="majorHAnsi"/>
        </w:rPr>
      </w:pPr>
      <w:r w:rsidRPr="00711D6C">
        <w:rPr>
          <w:rFonts w:asciiTheme="majorHAnsi" w:hAnsiTheme="majorHAnsi"/>
        </w:rPr>
        <w:t>Enhanced evaluation plan progress update: 3 hours</w:t>
      </w:r>
    </w:p>
    <w:p w:rsidR="00FF1EA6" w:rsidRPr="00711D6C" w:rsidRDefault="00FF1EA6" w:rsidP="00FF1EA6">
      <w:pPr>
        <w:pStyle w:val="ListParagraph"/>
        <w:rPr>
          <w:rFonts w:asciiTheme="majorHAnsi" w:hAnsiTheme="majorHAnsi"/>
        </w:rPr>
      </w:pPr>
    </w:p>
    <w:p w:rsidR="00FF1EA6" w:rsidRPr="00711D6C" w:rsidRDefault="00FF1EA6" w:rsidP="00FF1EA6">
      <w:pPr>
        <w:pStyle w:val="ListParagraph"/>
        <w:rPr>
          <w:rFonts w:asciiTheme="majorHAnsi" w:hAnsiTheme="majorHAnsi"/>
        </w:rPr>
      </w:pPr>
    </w:p>
    <w:p w:rsidR="00A45F4D" w:rsidRDefault="00E67FA7" w:rsidP="00FF1EA6">
      <w:pPr>
        <w:rPr>
          <w:rFonts w:asciiTheme="majorHAnsi" w:hAnsiTheme="majorHAnsi"/>
          <w:b/>
        </w:rPr>
      </w:pPr>
      <w:r w:rsidRPr="00711D6C">
        <w:rPr>
          <w:rFonts w:asciiTheme="majorHAnsi" w:hAnsiTheme="majorHAnsi"/>
          <w:b/>
        </w:rPr>
        <w:t xml:space="preserve">13. </w:t>
      </w:r>
      <w:r w:rsidR="00404861" w:rsidRPr="00711D6C">
        <w:rPr>
          <w:rFonts w:asciiTheme="majorHAnsi" w:hAnsiTheme="majorHAnsi"/>
          <w:b/>
        </w:rPr>
        <w:tab/>
      </w:r>
      <w:r w:rsidRPr="00711D6C">
        <w:rPr>
          <w:rFonts w:asciiTheme="majorHAnsi" w:hAnsiTheme="majorHAnsi"/>
          <w:b/>
        </w:rPr>
        <w:t xml:space="preserve">Estimates of </w:t>
      </w:r>
      <w:r w:rsidR="004E4ED3" w:rsidRPr="00711D6C">
        <w:rPr>
          <w:rFonts w:asciiTheme="majorHAnsi" w:hAnsiTheme="majorHAnsi"/>
          <w:b/>
        </w:rPr>
        <w:t xml:space="preserve">Other Total Annual </w:t>
      </w:r>
      <w:r w:rsidR="00594A0E" w:rsidRPr="00711D6C">
        <w:rPr>
          <w:rFonts w:asciiTheme="majorHAnsi" w:hAnsiTheme="majorHAnsi"/>
          <w:b/>
        </w:rPr>
        <w:t>Cost Burden to</w:t>
      </w:r>
      <w:r w:rsidRPr="00711D6C">
        <w:rPr>
          <w:rFonts w:asciiTheme="majorHAnsi" w:hAnsiTheme="majorHAnsi"/>
          <w:b/>
        </w:rPr>
        <w:t xml:space="preserve"> Respondent</w:t>
      </w:r>
      <w:r w:rsidR="00594A0E" w:rsidRPr="00711D6C">
        <w:rPr>
          <w:rFonts w:asciiTheme="majorHAnsi" w:hAnsiTheme="majorHAnsi"/>
          <w:b/>
        </w:rPr>
        <w:t xml:space="preserve">s </w:t>
      </w:r>
      <w:r w:rsidRPr="00711D6C">
        <w:rPr>
          <w:rFonts w:asciiTheme="majorHAnsi" w:hAnsiTheme="majorHAnsi"/>
          <w:b/>
        </w:rPr>
        <w:t xml:space="preserve">and </w:t>
      </w:r>
      <w:r w:rsidR="00D13DBA" w:rsidRPr="00711D6C">
        <w:rPr>
          <w:rFonts w:asciiTheme="majorHAnsi" w:hAnsiTheme="majorHAnsi"/>
          <w:b/>
        </w:rPr>
        <w:t xml:space="preserve">Record </w:t>
      </w:r>
      <w:r w:rsidR="00A45F4D">
        <w:rPr>
          <w:rFonts w:asciiTheme="majorHAnsi" w:hAnsiTheme="majorHAnsi"/>
          <w:b/>
        </w:rPr>
        <w:t xml:space="preserve"> </w:t>
      </w:r>
    </w:p>
    <w:p w:rsidR="00E67FA7" w:rsidRPr="00711D6C" w:rsidRDefault="00D13DBA" w:rsidP="00A45F4D">
      <w:pPr>
        <w:ind w:firstLine="720"/>
        <w:rPr>
          <w:rFonts w:asciiTheme="majorHAnsi" w:hAnsiTheme="majorHAnsi"/>
          <w:b/>
        </w:rPr>
      </w:pPr>
      <w:r w:rsidRPr="00711D6C">
        <w:rPr>
          <w:rFonts w:asciiTheme="majorHAnsi" w:hAnsiTheme="majorHAnsi"/>
          <w:b/>
        </w:rPr>
        <w:t>Keepers</w:t>
      </w:r>
    </w:p>
    <w:p w:rsidR="00E67FA7" w:rsidRPr="00711D6C" w:rsidRDefault="00E67FA7" w:rsidP="00207287">
      <w:pPr>
        <w:ind w:left="360"/>
        <w:rPr>
          <w:rFonts w:asciiTheme="majorHAnsi" w:hAnsiTheme="majorHAnsi"/>
        </w:rPr>
      </w:pPr>
    </w:p>
    <w:p w:rsidR="00E67FA7" w:rsidRPr="00711D6C" w:rsidRDefault="00C1533F" w:rsidP="004201B9">
      <w:pPr>
        <w:rPr>
          <w:rFonts w:asciiTheme="majorHAnsi" w:hAnsiTheme="majorHAnsi"/>
        </w:rPr>
      </w:pPr>
      <w:r w:rsidRPr="00711D6C">
        <w:rPr>
          <w:rFonts w:asciiTheme="majorHAnsi" w:hAnsiTheme="majorHAnsi"/>
        </w:rPr>
        <w:t xml:space="preserve">No capital or maintenance costs are expected. </w:t>
      </w:r>
      <w:r w:rsidR="008002EE">
        <w:rPr>
          <w:rFonts w:asciiTheme="majorHAnsi" w:hAnsiTheme="majorHAnsi"/>
        </w:rPr>
        <w:t xml:space="preserve"> </w:t>
      </w:r>
      <w:r w:rsidRPr="00711D6C">
        <w:rPr>
          <w:rFonts w:asciiTheme="majorHAnsi" w:hAnsiTheme="majorHAnsi"/>
        </w:rPr>
        <w:t>Additionally, there are no start-up, hardware or software costs.</w:t>
      </w:r>
    </w:p>
    <w:p w:rsidR="00404861" w:rsidRPr="00711D6C" w:rsidRDefault="00404861" w:rsidP="00404861">
      <w:pPr>
        <w:rPr>
          <w:rFonts w:asciiTheme="majorHAnsi" w:hAnsiTheme="majorHAnsi"/>
        </w:rPr>
      </w:pPr>
    </w:p>
    <w:p w:rsidR="00404861" w:rsidRPr="00711D6C" w:rsidRDefault="00404861" w:rsidP="00404861">
      <w:pPr>
        <w:rPr>
          <w:rFonts w:asciiTheme="majorHAnsi" w:hAnsiTheme="majorHAnsi"/>
        </w:rPr>
      </w:pPr>
    </w:p>
    <w:p w:rsidR="00E67FA7" w:rsidRPr="00711D6C" w:rsidRDefault="00E67FA7" w:rsidP="00404861">
      <w:pPr>
        <w:rPr>
          <w:rFonts w:asciiTheme="majorHAnsi" w:hAnsiTheme="majorHAnsi"/>
          <w:b/>
        </w:rPr>
      </w:pPr>
      <w:r w:rsidRPr="00711D6C">
        <w:rPr>
          <w:rFonts w:asciiTheme="majorHAnsi" w:hAnsiTheme="majorHAnsi"/>
          <w:b/>
        </w:rPr>
        <w:t xml:space="preserve">14. </w:t>
      </w:r>
      <w:r w:rsidR="00404861" w:rsidRPr="00711D6C">
        <w:rPr>
          <w:rFonts w:asciiTheme="majorHAnsi" w:hAnsiTheme="majorHAnsi"/>
          <w:b/>
        </w:rPr>
        <w:tab/>
      </w:r>
      <w:r w:rsidRPr="00711D6C">
        <w:rPr>
          <w:rFonts w:asciiTheme="majorHAnsi" w:hAnsiTheme="majorHAnsi"/>
          <w:b/>
        </w:rPr>
        <w:t xml:space="preserve">Estimates of Annualized Cost to the </w:t>
      </w:r>
      <w:r w:rsidR="00DF6AA4" w:rsidRPr="00711D6C">
        <w:rPr>
          <w:rFonts w:asciiTheme="majorHAnsi" w:hAnsiTheme="majorHAnsi"/>
          <w:b/>
        </w:rPr>
        <w:t xml:space="preserve">Federal </w:t>
      </w:r>
      <w:r w:rsidRPr="00711D6C">
        <w:rPr>
          <w:rFonts w:asciiTheme="majorHAnsi" w:hAnsiTheme="majorHAnsi"/>
          <w:b/>
        </w:rPr>
        <w:t>Government</w:t>
      </w:r>
    </w:p>
    <w:p w:rsidR="00E67FA7" w:rsidRPr="00711D6C" w:rsidRDefault="00E67FA7" w:rsidP="00207287">
      <w:pPr>
        <w:ind w:left="360"/>
        <w:rPr>
          <w:rFonts w:asciiTheme="majorHAnsi" w:hAnsiTheme="majorHAnsi"/>
          <w:b/>
        </w:rPr>
      </w:pPr>
    </w:p>
    <w:p w:rsidR="00263F6A" w:rsidRPr="00711D6C" w:rsidRDefault="00FB44DA" w:rsidP="00404861">
      <w:pPr>
        <w:rPr>
          <w:rFonts w:asciiTheme="majorHAnsi" w:hAnsiTheme="majorHAnsi"/>
        </w:rPr>
      </w:pPr>
      <w:r w:rsidRPr="00711D6C">
        <w:rPr>
          <w:rFonts w:asciiTheme="majorHAnsi" w:hAnsiTheme="majorHAnsi"/>
        </w:rPr>
        <w:t xml:space="preserve">A. </w:t>
      </w:r>
      <w:r w:rsidR="00E0662F" w:rsidRPr="00711D6C">
        <w:rPr>
          <w:rFonts w:asciiTheme="majorHAnsi" w:hAnsiTheme="majorHAnsi"/>
          <w:u w:val="single"/>
        </w:rPr>
        <w:t>Development, Implementation, and Maintenance</w:t>
      </w:r>
    </w:p>
    <w:p w:rsidR="0075721C" w:rsidRPr="00711D6C" w:rsidRDefault="00FE4674" w:rsidP="00343E36">
      <w:pPr>
        <w:rPr>
          <w:rFonts w:asciiTheme="majorHAnsi" w:hAnsiTheme="majorHAnsi"/>
        </w:rPr>
      </w:pPr>
      <w:r w:rsidRPr="00711D6C">
        <w:rPr>
          <w:rFonts w:asciiTheme="majorHAnsi" w:hAnsiTheme="majorHAnsi"/>
        </w:rPr>
        <w:t xml:space="preserve">The average annualized cost to the federal government is </w:t>
      </w:r>
      <w:r w:rsidR="00E30ADA" w:rsidRPr="00711D6C">
        <w:rPr>
          <w:rFonts w:asciiTheme="majorHAnsi" w:hAnsiTheme="majorHAnsi"/>
        </w:rPr>
        <w:t xml:space="preserve">$229,659, </w:t>
      </w:r>
      <w:r w:rsidRPr="00711D6C">
        <w:rPr>
          <w:rFonts w:asciiTheme="majorHAnsi" w:hAnsiTheme="majorHAnsi"/>
        </w:rPr>
        <w:t xml:space="preserve">as summarized in Table A.14-A.  </w:t>
      </w:r>
      <w:r w:rsidR="00E0662F" w:rsidRPr="00711D6C">
        <w:rPr>
          <w:rFonts w:asciiTheme="majorHAnsi" w:hAnsiTheme="majorHAnsi"/>
        </w:rPr>
        <w:t>Major cost factors for</w:t>
      </w:r>
      <w:r w:rsidR="003B6552" w:rsidRPr="00711D6C">
        <w:rPr>
          <w:rFonts w:asciiTheme="majorHAnsi" w:hAnsiTheme="majorHAnsi"/>
        </w:rPr>
        <w:t xml:space="preserve"> tool development</w:t>
      </w:r>
      <w:r w:rsidR="00E0662F" w:rsidRPr="00711D6C">
        <w:rPr>
          <w:rFonts w:asciiTheme="majorHAnsi" w:hAnsiTheme="majorHAnsi"/>
        </w:rPr>
        <w:t xml:space="preserve"> include application design and development costs and system m</w:t>
      </w:r>
      <w:r w:rsidR="006D6538" w:rsidRPr="00711D6C">
        <w:rPr>
          <w:rFonts w:asciiTheme="majorHAnsi" w:hAnsiTheme="majorHAnsi"/>
        </w:rPr>
        <w:t>aintenance</w:t>
      </w:r>
      <w:r w:rsidR="00E0662F" w:rsidRPr="00711D6C">
        <w:rPr>
          <w:rFonts w:asciiTheme="majorHAnsi" w:hAnsiTheme="majorHAnsi"/>
        </w:rPr>
        <w:t xml:space="preserve"> costs. </w:t>
      </w:r>
      <w:r w:rsidR="006D6538" w:rsidRPr="00711D6C">
        <w:rPr>
          <w:rFonts w:asciiTheme="majorHAnsi" w:hAnsiTheme="majorHAnsi"/>
        </w:rPr>
        <w:t xml:space="preserve"> </w:t>
      </w:r>
      <w:r w:rsidR="00C758EF" w:rsidRPr="00711D6C">
        <w:rPr>
          <w:rFonts w:asciiTheme="majorHAnsi" w:hAnsiTheme="majorHAnsi"/>
        </w:rPr>
        <w:t xml:space="preserve">The developer and data collection contractor is </w:t>
      </w:r>
      <w:r w:rsidR="003B6552" w:rsidRPr="00711D6C">
        <w:rPr>
          <w:rFonts w:asciiTheme="majorHAnsi" w:hAnsiTheme="majorHAnsi"/>
        </w:rPr>
        <w:t>Deloitte Consulting, LLP</w:t>
      </w:r>
      <w:r w:rsidR="00C758EF" w:rsidRPr="00711D6C">
        <w:rPr>
          <w:rFonts w:asciiTheme="majorHAnsi" w:hAnsiTheme="majorHAnsi"/>
        </w:rPr>
        <w:t xml:space="preserve">.  </w:t>
      </w:r>
    </w:p>
    <w:p w:rsidR="00C72C3A" w:rsidRPr="00711D6C" w:rsidRDefault="00C72C3A" w:rsidP="00343E36">
      <w:pPr>
        <w:rPr>
          <w:rFonts w:asciiTheme="majorHAnsi" w:hAnsiTheme="majorHAnsi"/>
        </w:rPr>
      </w:pPr>
    </w:p>
    <w:tbl>
      <w:tblPr>
        <w:tblStyle w:val="TableGrid"/>
        <w:tblW w:w="0" w:type="auto"/>
        <w:jc w:val="center"/>
        <w:tblLook w:val="04A0" w:firstRow="1" w:lastRow="0" w:firstColumn="1" w:lastColumn="0" w:noHBand="0" w:noVBand="1"/>
      </w:tblPr>
      <w:tblGrid>
        <w:gridCol w:w="6138"/>
        <w:gridCol w:w="1292"/>
      </w:tblGrid>
      <w:tr w:rsidR="002A1EAF" w:rsidRPr="00711D6C" w:rsidTr="00227082">
        <w:trPr>
          <w:jc w:val="center"/>
        </w:trPr>
        <w:tc>
          <w:tcPr>
            <w:tcW w:w="7430" w:type="dxa"/>
            <w:gridSpan w:val="2"/>
          </w:tcPr>
          <w:p w:rsidR="002A1EAF" w:rsidRPr="00711D6C" w:rsidRDefault="002A1EAF" w:rsidP="002A1EAF">
            <w:pPr>
              <w:spacing w:before="120" w:after="120"/>
              <w:jc w:val="center"/>
              <w:rPr>
                <w:rFonts w:asciiTheme="majorHAnsi" w:hAnsiTheme="majorHAnsi"/>
                <w:b/>
              </w:rPr>
            </w:pPr>
            <w:r w:rsidRPr="00711D6C">
              <w:rPr>
                <w:rFonts w:asciiTheme="majorHAnsi" w:hAnsiTheme="majorHAnsi"/>
                <w:b/>
              </w:rPr>
              <w:t>Table A.14-A. Annualized Cost to the Federal Government</w:t>
            </w:r>
          </w:p>
        </w:tc>
      </w:tr>
      <w:tr w:rsidR="00C72C3A" w:rsidRPr="00711D6C" w:rsidTr="00227082">
        <w:trPr>
          <w:jc w:val="center"/>
        </w:trPr>
        <w:tc>
          <w:tcPr>
            <w:tcW w:w="6138" w:type="dxa"/>
          </w:tcPr>
          <w:p w:rsidR="00C72C3A" w:rsidRPr="00711D6C" w:rsidRDefault="000C6940" w:rsidP="00343E36">
            <w:pPr>
              <w:rPr>
                <w:rFonts w:asciiTheme="majorHAnsi" w:hAnsiTheme="majorHAnsi"/>
              </w:rPr>
            </w:pPr>
            <w:r w:rsidRPr="00711D6C">
              <w:rPr>
                <w:rFonts w:asciiTheme="majorHAnsi" w:hAnsiTheme="majorHAnsi"/>
              </w:rPr>
              <w:lastRenderedPageBreak/>
              <w:t>Cost Category</w:t>
            </w:r>
          </w:p>
        </w:tc>
        <w:tc>
          <w:tcPr>
            <w:tcW w:w="1292" w:type="dxa"/>
          </w:tcPr>
          <w:p w:rsidR="00C72C3A" w:rsidRPr="00711D6C" w:rsidRDefault="00C72C3A" w:rsidP="00227082">
            <w:pPr>
              <w:jc w:val="center"/>
              <w:rPr>
                <w:rFonts w:asciiTheme="majorHAnsi" w:hAnsiTheme="majorHAnsi"/>
                <w:b/>
              </w:rPr>
            </w:pPr>
            <w:r w:rsidRPr="00711D6C">
              <w:rPr>
                <w:rFonts w:asciiTheme="majorHAnsi" w:hAnsiTheme="majorHAnsi"/>
                <w:b/>
              </w:rPr>
              <w:t>Total</w:t>
            </w:r>
          </w:p>
        </w:tc>
      </w:tr>
      <w:tr w:rsidR="00C72C3A" w:rsidRPr="00711D6C" w:rsidTr="00227082">
        <w:trPr>
          <w:trHeight w:val="1432"/>
          <w:jc w:val="center"/>
        </w:trPr>
        <w:tc>
          <w:tcPr>
            <w:tcW w:w="6138" w:type="dxa"/>
          </w:tcPr>
          <w:p w:rsidR="00C72C3A" w:rsidRPr="00711D6C" w:rsidRDefault="00C72C3A" w:rsidP="00343E36">
            <w:pPr>
              <w:rPr>
                <w:rFonts w:asciiTheme="majorHAnsi" w:hAnsiTheme="majorHAnsi"/>
              </w:rPr>
            </w:pPr>
            <w:r w:rsidRPr="00711D6C">
              <w:rPr>
                <w:rFonts w:asciiTheme="majorHAnsi" w:hAnsiTheme="majorHAnsi"/>
              </w:rPr>
              <w:t>CDC Personnel</w:t>
            </w:r>
          </w:p>
          <w:p w:rsidR="00C72C3A" w:rsidRPr="00711D6C" w:rsidRDefault="00C72C3A" w:rsidP="00C72C3A">
            <w:pPr>
              <w:pStyle w:val="ListParagraph"/>
              <w:numPr>
                <w:ilvl w:val="0"/>
                <w:numId w:val="33"/>
              </w:numPr>
              <w:rPr>
                <w:rFonts w:asciiTheme="majorHAnsi" w:hAnsiTheme="majorHAnsi"/>
              </w:rPr>
            </w:pPr>
            <w:r w:rsidRPr="00711D6C">
              <w:rPr>
                <w:rFonts w:asciiTheme="majorHAnsi" w:hAnsiTheme="majorHAnsi"/>
              </w:rPr>
              <w:t>100% GS-12@$71,901/year = $71,901</w:t>
            </w:r>
          </w:p>
          <w:p w:rsidR="00C72C3A" w:rsidRPr="00711D6C" w:rsidRDefault="00C72C3A" w:rsidP="00C72C3A">
            <w:pPr>
              <w:pStyle w:val="ListParagraph"/>
              <w:numPr>
                <w:ilvl w:val="0"/>
                <w:numId w:val="32"/>
              </w:numPr>
              <w:rPr>
                <w:rFonts w:asciiTheme="majorHAnsi" w:hAnsiTheme="majorHAnsi"/>
              </w:rPr>
            </w:pPr>
            <w:r w:rsidRPr="00711D6C">
              <w:rPr>
                <w:rFonts w:asciiTheme="majorHAnsi" w:hAnsiTheme="majorHAnsi"/>
              </w:rPr>
              <w:t>50% GS-13 @ $85,500/year = $42,500</w:t>
            </w:r>
          </w:p>
          <w:p w:rsidR="00C72C3A" w:rsidRPr="00711D6C" w:rsidRDefault="00C72C3A" w:rsidP="00C72C3A">
            <w:pPr>
              <w:pStyle w:val="ListParagraph"/>
              <w:numPr>
                <w:ilvl w:val="0"/>
                <w:numId w:val="32"/>
              </w:numPr>
              <w:rPr>
                <w:rFonts w:asciiTheme="majorHAnsi" w:hAnsiTheme="majorHAnsi"/>
              </w:rPr>
            </w:pPr>
            <w:r w:rsidRPr="00711D6C">
              <w:rPr>
                <w:rFonts w:asciiTheme="majorHAnsi" w:hAnsiTheme="majorHAnsi"/>
              </w:rPr>
              <w:t>25% GS-14 @ $101,035/year = 25,258</w:t>
            </w:r>
          </w:p>
          <w:p w:rsidR="00C72C3A" w:rsidRPr="00711D6C" w:rsidRDefault="00C72C3A" w:rsidP="00C72C3A">
            <w:pPr>
              <w:jc w:val="right"/>
              <w:rPr>
                <w:rFonts w:asciiTheme="majorHAnsi" w:hAnsiTheme="majorHAnsi"/>
              </w:rPr>
            </w:pPr>
            <w:r w:rsidRPr="00711D6C">
              <w:rPr>
                <w:rFonts w:asciiTheme="majorHAnsi" w:hAnsiTheme="majorHAnsi"/>
              </w:rPr>
              <w:t>Subtotal, CDC Personnel</w:t>
            </w:r>
          </w:p>
        </w:tc>
        <w:tc>
          <w:tcPr>
            <w:tcW w:w="1292" w:type="dxa"/>
          </w:tcPr>
          <w:p w:rsidR="00C72C3A" w:rsidRPr="00711D6C" w:rsidRDefault="00C72C3A" w:rsidP="00C72C3A">
            <w:pPr>
              <w:jc w:val="right"/>
              <w:rPr>
                <w:rFonts w:asciiTheme="majorHAnsi" w:hAnsiTheme="majorHAnsi"/>
              </w:rPr>
            </w:pPr>
          </w:p>
          <w:p w:rsidR="00C72C3A" w:rsidRPr="00711D6C" w:rsidRDefault="00C72C3A" w:rsidP="00C72C3A">
            <w:pPr>
              <w:jc w:val="right"/>
              <w:rPr>
                <w:rFonts w:asciiTheme="majorHAnsi" w:hAnsiTheme="majorHAnsi"/>
              </w:rPr>
            </w:pPr>
          </w:p>
          <w:p w:rsidR="00C72C3A" w:rsidRPr="00711D6C" w:rsidRDefault="00C72C3A" w:rsidP="00C72C3A">
            <w:pPr>
              <w:jc w:val="right"/>
              <w:rPr>
                <w:rFonts w:asciiTheme="majorHAnsi" w:hAnsiTheme="majorHAnsi"/>
              </w:rPr>
            </w:pPr>
          </w:p>
          <w:p w:rsidR="00C72C3A" w:rsidRPr="00711D6C" w:rsidRDefault="00C72C3A" w:rsidP="00C72C3A">
            <w:pPr>
              <w:jc w:val="right"/>
              <w:rPr>
                <w:rFonts w:asciiTheme="majorHAnsi" w:hAnsiTheme="majorHAnsi"/>
              </w:rPr>
            </w:pPr>
          </w:p>
          <w:p w:rsidR="00C72C3A" w:rsidRPr="00711D6C" w:rsidRDefault="00C72C3A" w:rsidP="00C72C3A">
            <w:pPr>
              <w:jc w:val="right"/>
              <w:rPr>
                <w:rFonts w:asciiTheme="majorHAnsi" w:hAnsiTheme="majorHAnsi"/>
              </w:rPr>
            </w:pPr>
            <w:r w:rsidRPr="00711D6C">
              <w:rPr>
                <w:rFonts w:asciiTheme="majorHAnsi" w:hAnsiTheme="majorHAnsi"/>
              </w:rPr>
              <w:t xml:space="preserve">$ </w:t>
            </w:r>
            <w:r w:rsidR="004E1872" w:rsidRPr="00711D6C">
              <w:rPr>
                <w:rFonts w:asciiTheme="majorHAnsi" w:hAnsiTheme="majorHAnsi"/>
              </w:rPr>
              <w:t>139,659</w:t>
            </w:r>
          </w:p>
        </w:tc>
      </w:tr>
      <w:tr w:rsidR="00C72C3A" w:rsidRPr="00711D6C" w:rsidTr="00227082">
        <w:trPr>
          <w:jc w:val="center"/>
        </w:trPr>
        <w:tc>
          <w:tcPr>
            <w:tcW w:w="6138" w:type="dxa"/>
          </w:tcPr>
          <w:p w:rsidR="00C72C3A" w:rsidRPr="00711D6C" w:rsidRDefault="00C72C3A" w:rsidP="00343E36">
            <w:pPr>
              <w:rPr>
                <w:rFonts w:asciiTheme="majorHAnsi" w:hAnsiTheme="majorHAnsi"/>
              </w:rPr>
            </w:pPr>
            <w:r w:rsidRPr="00711D6C">
              <w:rPr>
                <w:rFonts w:asciiTheme="majorHAnsi" w:hAnsiTheme="majorHAnsi"/>
              </w:rPr>
              <w:t>Data Collection Contractor</w:t>
            </w:r>
          </w:p>
        </w:tc>
        <w:tc>
          <w:tcPr>
            <w:tcW w:w="1292" w:type="dxa"/>
          </w:tcPr>
          <w:p w:rsidR="00C72C3A" w:rsidRPr="00711D6C" w:rsidRDefault="004E1872" w:rsidP="009426A8">
            <w:pPr>
              <w:jc w:val="right"/>
              <w:rPr>
                <w:rFonts w:asciiTheme="majorHAnsi" w:hAnsiTheme="majorHAnsi"/>
                <w:color w:val="FF0000"/>
              </w:rPr>
            </w:pPr>
            <w:r w:rsidRPr="00711D6C">
              <w:rPr>
                <w:rFonts w:asciiTheme="majorHAnsi" w:hAnsiTheme="majorHAnsi"/>
              </w:rPr>
              <w:t xml:space="preserve">$ </w:t>
            </w:r>
            <w:r w:rsidR="009426A8" w:rsidRPr="00711D6C">
              <w:rPr>
                <w:rFonts w:asciiTheme="majorHAnsi" w:hAnsiTheme="majorHAnsi"/>
              </w:rPr>
              <w:t>90,000</w:t>
            </w:r>
          </w:p>
        </w:tc>
      </w:tr>
      <w:tr w:rsidR="00C72C3A" w:rsidRPr="00711D6C" w:rsidTr="00227082">
        <w:trPr>
          <w:jc w:val="center"/>
        </w:trPr>
        <w:tc>
          <w:tcPr>
            <w:tcW w:w="6138" w:type="dxa"/>
          </w:tcPr>
          <w:p w:rsidR="00C72C3A" w:rsidRPr="00711D6C" w:rsidRDefault="008B6C04" w:rsidP="008B6C04">
            <w:pPr>
              <w:jc w:val="right"/>
              <w:rPr>
                <w:rFonts w:asciiTheme="majorHAnsi" w:hAnsiTheme="majorHAnsi"/>
              </w:rPr>
            </w:pPr>
            <w:r w:rsidRPr="00711D6C">
              <w:rPr>
                <w:rFonts w:asciiTheme="majorHAnsi" w:hAnsiTheme="majorHAnsi"/>
              </w:rPr>
              <w:t>Total</w:t>
            </w:r>
          </w:p>
        </w:tc>
        <w:tc>
          <w:tcPr>
            <w:tcW w:w="1292" w:type="dxa"/>
          </w:tcPr>
          <w:p w:rsidR="00C72C3A" w:rsidRPr="00711D6C" w:rsidRDefault="004E1872" w:rsidP="009426A8">
            <w:pPr>
              <w:jc w:val="right"/>
              <w:rPr>
                <w:rFonts w:asciiTheme="majorHAnsi" w:hAnsiTheme="majorHAnsi"/>
                <w:color w:val="FF0000"/>
              </w:rPr>
            </w:pPr>
            <w:r w:rsidRPr="00711D6C">
              <w:rPr>
                <w:rFonts w:asciiTheme="majorHAnsi" w:hAnsiTheme="majorHAnsi"/>
              </w:rPr>
              <w:t>$</w:t>
            </w:r>
            <w:r w:rsidR="00227082" w:rsidRPr="00711D6C">
              <w:rPr>
                <w:rFonts w:asciiTheme="majorHAnsi" w:hAnsiTheme="majorHAnsi"/>
              </w:rPr>
              <w:t xml:space="preserve"> </w:t>
            </w:r>
            <w:r w:rsidR="009426A8" w:rsidRPr="00711D6C">
              <w:rPr>
                <w:rFonts w:asciiTheme="majorHAnsi" w:hAnsiTheme="majorHAnsi"/>
              </w:rPr>
              <w:t>229,659</w:t>
            </w:r>
          </w:p>
        </w:tc>
      </w:tr>
    </w:tbl>
    <w:p w:rsidR="00C72C3A" w:rsidRPr="00711D6C" w:rsidRDefault="00C72C3A" w:rsidP="00343E36">
      <w:pPr>
        <w:rPr>
          <w:rFonts w:asciiTheme="majorHAnsi" w:hAnsiTheme="majorHAnsi"/>
        </w:rPr>
      </w:pPr>
    </w:p>
    <w:p w:rsidR="004309C8" w:rsidRPr="00711D6C" w:rsidRDefault="004309C8" w:rsidP="007C62B1">
      <w:pPr>
        <w:rPr>
          <w:rFonts w:asciiTheme="majorHAnsi" w:hAnsiTheme="majorHAnsi"/>
          <w:b/>
        </w:rPr>
      </w:pPr>
    </w:p>
    <w:p w:rsidR="0073418E" w:rsidRPr="00711D6C" w:rsidRDefault="0073418E" w:rsidP="007C62B1">
      <w:pPr>
        <w:rPr>
          <w:rFonts w:asciiTheme="majorHAnsi" w:hAnsiTheme="majorHAnsi"/>
          <w:b/>
        </w:rPr>
      </w:pPr>
    </w:p>
    <w:p w:rsidR="00263F6A" w:rsidRPr="00711D6C" w:rsidRDefault="00263F6A" w:rsidP="00404861">
      <w:pPr>
        <w:rPr>
          <w:rFonts w:asciiTheme="majorHAnsi" w:hAnsiTheme="majorHAnsi"/>
        </w:rPr>
      </w:pPr>
      <w:r w:rsidRPr="00711D6C">
        <w:rPr>
          <w:rFonts w:asciiTheme="majorHAnsi" w:hAnsiTheme="majorHAnsi"/>
          <w:b/>
        </w:rPr>
        <w:t xml:space="preserve">15. </w:t>
      </w:r>
      <w:r w:rsidR="00404861" w:rsidRPr="00711D6C">
        <w:rPr>
          <w:rFonts w:asciiTheme="majorHAnsi" w:hAnsiTheme="majorHAnsi"/>
          <w:b/>
        </w:rPr>
        <w:tab/>
      </w:r>
      <w:r w:rsidR="00594A0E" w:rsidRPr="00711D6C">
        <w:rPr>
          <w:rFonts w:asciiTheme="majorHAnsi" w:hAnsiTheme="majorHAnsi"/>
          <w:b/>
        </w:rPr>
        <w:t>Explanation for Program Changes or Adjustments</w:t>
      </w:r>
    </w:p>
    <w:p w:rsidR="00263F6A" w:rsidRPr="00711D6C" w:rsidRDefault="00263F6A" w:rsidP="00263F6A">
      <w:pPr>
        <w:ind w:left="360"/>
        <w:rPr>
          <w:rFonts w:asciiTheme="majorHAnsi" w:hAnsiTheme="majorHAnsi"/>
        </w:rPr>
      </w:pPr>
    </w:p>
    <w:p w:rsidR="00263F6A" w:rsidRPr="00711D6C" w:rsidRDefault="00AA3989" w:rsidP="0073418E">
      <w:pPr>
        <w:tabs>
          <w:tab w:val="left" w:pos="0"/>
        </w:tabs>
        <w:ind w:hanging="90"/>
        <w:rPr>
          <w:rFonts w:asciiTheme="majorHAnsi" w:hAnsiTheme="majorHAnsi"/>
        </w:rPr>
      </w:pPr>
      <w:r w:rsidRPr="00711D6C">
        <w:rPr>
          <w:rFonts w:asciiTheme="majorHAnsi" w:hAnsiTheme="majorHAnsi"/>
        </w:rPr>
        <w:t>T</w:t>
      </w:r>
      <w:r w:rsidR="00263F6A" w:rsidRPr="00711D6C">
        <w:rPr>
          <w:rFonts w:asciiTheme="majorHAnsi" w:hAnsiTheme="majorHAnsi"/>
        </w:rPr>
        <w:t>his is a</w:t>
      </w:r>
      <w:r w:rsidR="00B02B40" w:rsidRPr="00711D6C">
        <w:rPr>
          <w:rFonts w:asciiTheme="majorHAnsi" w:hAnsiTheme="majorHAnsi"/>
        </w:rPr>
        <w:t xml:space="preserve"> new</w:t>
      </w:r>
      <w:r w:rsidR="0047316F" w:rsidRPr="00711D6C">
        <w:rPr>
          <w:rFonts w:asciiTheme="majorHAnsi" w:hAnsiTheme="majorHAnsi"/>
        </w:rPr>
        <w:t xml:space="preserve"> collection.</w:t>
      </w:r>
      <w:r w:rsidR="00B02B40" w:rsidRPr="00711D6C">
        <w:rPr>
          <w:rFonts w:asciiTheme="majorHAnsi" w:hAnsiTheme="majorHAnsi"/>
        </w:rPr>
        <w:t xml:space="preserve">  </w:t>
      </w:r>
    </w:p>
    <w:p w:rsidR="00404861" w:rsidRPr="00711D6C" w:rsidRDefault="00404861" w:rsidP="00404861">
      <w:pPr>
        <w:spacing w:line="360" w:lineRule="auto"/>
        <w:rPr>
          <w:rFonts w:asciiTheme="majorHAnsi" w:hAnsiTheme="majorHAnsi"/>
        </w:rPr>
      </w:pPr>
    </w:p>
    <w:p w:rsidR="00404861" w:rsidRPr="00711D6C" w:rsidRDefault="00404861" w:rsidP="00404861">
      <w:pPr>
        <w:spacing w:line="360" w:lineRule="auto"/>
        <w:rPr>
          <w:rFonts w:asciiTheme="majorHAnsi" w:hAnsiTheme="majorHAnsi"/>
        </w:rPr>
      </w:pPr>
    </w:p>
    <w:p w:rsidR="00BC3D4D" w:rsidRPr="00711D6C" w:rsidRDefault="00263F6A" w:rsidP="00404861">
      <w:pPr>
        <w:spacing w:line="360" w:lineRule="auto"/>
        <w:rPr>
          <w:rFonts w:asciiTheme="majorHAnsi" w:hAnsiTheme="majorHAnsi"/>
          <w:b/>
        </w:rPr>
      </w:pPr>
      <w:r w:rsidRPr="00711D6C">
        <w:rPr>
          <w:rFonts w:asciiTheme="majorHAnsi" w:hAnsiTheme="majorHAnsi"/>
          <w:b/>
        </w:rPr>
        <w:t xml:space="preserve">16. </w:t>
      </w:r>
      <w:r w:rsidR="00594A0E" w:rsidRPr="00711D6C">
        <w:rPr>
          <w:rFonts w:asciiTheme="majorHAnsi" w:hAnsiTheme="majorHAnsi"/>
          <w:b/>
        </w:rPr>
        <w:t xml:space="preserve"> </w:t>
      </w:r>
      <w:r w:rsidR="00404861" w:rsidRPr="00711D6C">
        <w:rPr>
          <w:rFonts w:asciiTheme="majorHAnsi" w:hAnsiTheme="majorHAnsi"/>
          <w:b/>
        </w:rPr>
        <w:tab/>
      </w:r>
      <w:r w:rsidR="00850F77" w:rsidRPr="00711D6C">
        <w:rPr>
          <w:rFonts w:asciiTheme="majorHAnsi" w:hAnsiTheme="majorHAnsi"/>
          <w:b/>
        </w:rPr>
        <w:t>Plans for Tabulation and Publication and Project Time Schedule</w:t>
      </w:r>
    </w:p>
    <w:p w:rsidR="00207287" w:rsidRPr="00711D6C" w:rsidRDefault="000B2405" w:rsidP="00C3242C">
      <w:pPr>
        <w:rPr>
          <w:rFonts w:asciiTheme="majorHAnsi" w:hAnsiTheme="majorHAnsi"/>
        </w:rPr>
      </w:pPr>
      <w:r w:rsidRPr="00711D6C">
        <w:rPr>
          <w:rFonts w:asciiTheme="majorHAnsi" w:hAnsiTheme="majorHAnsi"/>
        </w:rPr>
        <w:t xml:space="preserve">A. </w:t>
      </w:r>
      <w:r w:rsidRPr="00711D6C">
        <w:rPr>
          <w:rFonts w:asciiTheme="majorHAnsi" w:hAnsiTheme="majorHAnsi"/>
          <w:u w:val="single"/>
        </w:rPr>
        <w:t>Time schedule for the entire project</w:t>
      </w:r>
    </w:p>
    <w:p w:rsidR="007C62B1" w:rsidRPr="00711D6C" w:rsidRDefault="00476976" w:rsidP="00EE5425">
      <w:pPr>
        <w:rPr>
          <w:rFonts w:asciiTheme="majorHAnsi" w:hAnsiTheme="majorHAnsi"/>
        </w:rPr>
      </w:pPr>
      <w:r w:rsidRPr="00711D6C">
        <w:rPr>
          <w:rFonts w:asciiTheme="majorHAnsi" w:hAnsiTheme="majorHAnsi"/>
        </w:rPr>
        <w:t>T</w:t>
      </w:r>
      <w:r w:rsidR="00847B28" w:rsidRPr="00711D6C">
        <w:rPr>
          <w:rFonts w:asciiTheme="majorHAnsi" w:hAnsiTheme="majorHAnsi"/>
        </w:rPr>
        <w:t xml:space="preserve">he </w:t>
      </w:r>
      <w:r w:rsidR="00537C04" w:rsidRPr="00711D6C">
        <w:rPr>
          <w:rFonts w:asciiTheme="majorHAnsi" w:hAnsiTheme="majorHAnsi"/>
        </w:rPr>
        <w:t>cooperative agreement cycle is five</w:t>
      </w:r>
      <w:r w:rsidR="00847B28" w:rsidRPr="00711D6C">
        <w:rPr>
          <w:rFonts w:asciiTheme="majorHAnsi" w:hAnsiTheme="majorHAnsi"/>
        </w:rPr>
        <w:t xml:space="preserve"> years</w:t>
      </w:r>
      <w:r w:rsidRPr="00711D6C">
        <w:rPr>
          <w:rFonts w:asciiTheme="majorHAnsi" w:hAnsiTheme="majorHAnsi"/>
        </w:rPr>
        <w:t xml:space="preserve">.  </w:t>
      </w:r>
      <w:r w:rsidR="00864BD4" w:rsidRPr="00711D6C">
        <w:rPr>
          <w:rFonts w:asciiTheme="majorHAnsi" w:hAnsiTheme="majorHAnsi"/>
        </w:rPr>
        <w:t xml:space="preserve">OMB approval is being requested for three years.  </w:t>
      </w:r>
      <w:r w:rsidR="00925E69" w:rsidRPr="00711D6C">
        <w:rPr>
          <w:rFonts w:asciiTheme="majorHAnsi" w:hAnsiTheme="majorHAnsi"/>
        </w:rPr>
        <w:t xml:space="preserve">Reports will be generated by the </w:t>
      </w:r>
      <w:r w:rsidR="002E10E3" w:rsidRPr="00711D6C">
        <w:rPr>
          <w:rFonts w:asciiTheme="majorHAnsi" w:hAnsiTheme="majorHAnsi"/>
        </w:rPr>
        <w:t>awardee</w:t>
      </w:r>
      <w:r w:rsidR="00925E69" w:rsidRPr="00711D6C">
        <w:rPr>
          <w:rFonts w:asciiTheme="majorHAnsi" w:hAnsiTheme="majorHAnsi"/>
        </w:rPr>
        <w:t xml:space="preserve">s per the FOA requirements </w:t>
      </w:r>
      <w:r w:rsidR="003B6552" w:rsidRPr="00711D6C">
        <w:rPr>
          <w:rFonts w:asciiTheme="majorHAnsi" w:hAnsiTheme="majorHAnsi"/>
        </w:rPr>
        <w:t>once a year due 120 days before the end of the budget period</w:t>
      </w:r>
      <w:r w:rsidR="00925E69" w:rsidRPr="00711D6C">
        <w:rPr>
          <w:rFonts w:asciiTheme="majorHAnsi" w:hAnsiTheme="majorHAnsi"/>
        </w:rPr>
        <w:t>.  Data collection began with the awarding of the grants and will continue</w:t>
      </w:r>
      <w:r w:rsidR="00537C04" w:rsidRPr="00711D6C">
        <w:rPr>
          <w:rFonts w:asciiTheme="majorHAnsi" w:hAnsiTheme="majorHAnsi"/>
        </w:rPr>
        <w:t xml:space="preserve"> throughout the funding cycle</w:t>
      </w:r>
      <w:r w:rsidR="00925E69" w:rsidRPr="00711D6C">
        <w:rPr>
          <w:rFonts w:asciiTheme="majorHAnsi" w:hAnsiTheme="majorHAnsi"/>
        </w:rPr>
        <w:t xml:space="preserve">. </w:t>
      </w:r>
    </w:p>
    <w:p w:rsidR="000B2405" w:rsidRPr="00711D6C" w:rsidRDefault="000B2405" w:rsidP="00E13F18">
      <w:pPr>
        <w:ind w:left="360"/>
        <w:rPr>
          <w:rFonts w:asciiTheme="majorHAnsi" w:hAnsiTheme="majorHAnsi"/>
        </w:rPr>
      </w:pPr>
    </w:p>
    <w:p w:rsidR="000B2405" w:rsidRPr="00711D6C" w:rsidRDefault="000B2405" w:rsidP="00404861">
      <w:pPr>
        <w:rPr>
          <w:rFonts w:asciiTheme="majorHAnsi" w:hAnsiTheme="majorHAnsi"/>
        </w:rPr>
      </w:pPr>
      <w:r w:rsidRPr="00711D6C">
        <w:rPr>
          <w:rFonts w:asciiTheme="majorHAnsi" w:hAnsiTheme="majorHAnsi"/>
        </w:rPr>
        <w:t xml:space="preserve">B. </w:t>
      </w:r>
      <w:r w:rsidRPr="00711D6C">
        <w:rPr>
          <w:rFonts w:asciiTheme="majorHAnsi" w:hAnsiTheme="majorHAnsi"/>
          <w:u w:val="single"/>
        </w:rPr>
        <w:t>Publication plan</w:t>
      </w:r>
    </w:p>
    <w:p w:rsidR="000B2405" w:rsidRPr="00711D6C" w:rsidRDefault="000B2405" w:rsidP="00EE5425">
      <w:pPr>
        <w:rPr>
          <w:rFonts w:asciiTheme="majorHAnsi" w:hAnsiTheme="majorHAnsi"/>
        </w:rPr>
      </w:pPr>
      <w:r w:rsidRPr="00711D6C">
        <w:rPr>
          <w:rFonts w:asciiTheme="majorHAnsi" w:hAnsiTheme="majorHAnsi"/>
        </w:rPr>
        <w:t>In</w:t>
      </w:r>
      <w:r w:rsidR="003B6552" w:rsidRPr="00711D6C">
        <w:rPr>
          <w:rFonts w:asciiTheme="majorHAnsi" w:hAnsiTheme="majorHAnsi"/>
        </w:rPr>
        <w:t xml:space="preserve">formation collected by the </w:t>
      </w:r>
      <w:r w:rsidR="00C3242C" w:rsidRPr="00711D6C">
        <w:rPr>
          <w:rFonts w:asciiTheme="majorHAnsi" w:hAnsiTheme="majorHAnsi"/>
        </w:rPr>
        <w:t>awardees</w:t>
      </w:r>
      <w:r w:rsidR="003B6552" w:rsidRPr="00711D6C">
        <w:rPr>
          <w:rFonts w:asciiTheme="majorHAnsi" w:hAnsiTheme="majorHAnsi"/>
        </w:rPr>
        <w:t xml:space="preserve"> </w:t>
      </w:r>
      <w:r w:rsidRPr="00711D6C">
        <w:rPr>
          <w:rFonts w:asciiTheme="majorHAnsi" w:hAnsiTheme="majorHAnsi"/>
        </w:rPr>
        <w:t xml:space="preserve">will be reported in internal CDC documents and shared with </w:t>
      </w:r>
      <w:r w:rsidR="0031436D" w:rsidRPr="00711D6C">
        <w:rPr>
          <w:rFonts w:asciiTheme="majorHAnsi" w:hAnsiTheme="majorHAnsi"/>
        </w:rPr>
        <w:t>state</w:t>
      </w:r>
      <w:r w:rsidR="003D5B9A" w:rsidRPr="00711D6C">
        <w:rPr>
          <w:rFonts w:asciiTheme="majorHAnsi" w:hAnsiTheme="majorHAnsi"/>
        </w:rPr>
        <w:t>-</w:t>
      </w:r>
      <w:r w:rsidR="0031436D" w:rsidRPr="00711D6C">
        <w:rPr>
          <w:rFonts w:asciiTheme="majorHAnsi" w:hAnsiTheme="majorHAnsi"/>
        </w:rPr>
        <w:t>based</w:t>
      </w:r>
      <w:r w:rsidR="0050728C" w:rsidRPr="00711D6C">
        <w:rPr>
          <w:rFonts w:asciiTheme="majorHAnsi" w:hAnsiTheme="majorHAnsi"/>
        </w:rPr>
        <w:t xml:space="preserve"> programs</w:t>
      </w:r>
      <w:r w:rsidRPr="00711D6C">
        <w:rPr>
          <w:rFonts w:asciiTheme="majorHAnsi" w:hAnsiTheme="majorHAnsi"/>
        </w:rPr>
        <w:t>.</w:t>
      </w:r>
    </w:p>
    <w:p w:rsidR="000B2405" w:rsidRPr="00711D6C" w:rsidRDefault="000B2405" w:rsidP="00E13F18">
      <w:pPr>
        <w:ind w:left="360"/>
        <w:rPr>
          <w:rFonts w:asciiTheme="majorHAnsi" w:hAnsiTheme="majorHAnsi"/>
        </w:rPr>
      </w:pPr>
    </w:p>
    <w:p w:rsidR="000B2405" w:rsidRPr="00711D6C" w:rsidRDefault="000B2405" w:rsidP="00404861">
      <w:pPr>
        <w:rPr>
          <w:rFonts w:asciiTheme="majorHAnsi" w:hAnsiTheme="majorHAnsi"/>
        </w:rPr>
      </w:pPr>
      <w:r w:rsidRPr="00711D6C">
        <w:rPr>
          <w:rFonts w:asciiTheme="majorHAnsi" w:hAnsiTheme="majorHAnsi"/>
        </w:rPr>
        <w:t xml:space="preserve">C. </w:t>
      </w:r>
      <w:r w:rsidRPr="00711D6C">
        <w:rPr>
          <w:rFonts w:asciiTheme="majorHAnsi" w:hAnsiTheme="majorHAnsi"/>
          <w:u w:val="single"/>
        </w:rPr>
        <w:t>Analysis plan</w:t>
      </w:r>
    </w:p>
    <w:p w:rsidR="007A1C2F" w:rsidRPr="00711D6C" w:rsidRDefault="000B2405" w:rsidP="00B02B40">
      <w:pPr>
        <w:rPr>
          <w:rFonts w:asciiTheme="majorHAnsi" w:hAnsiTheme="majorHAnsi"/>
        </w:rPr>
      </w:pPr>
      <w:r w:rsidRPr="00711D6C">
        <w:rPr>
          <w:rFonts w:asciiTheme="majorHAnsi" w:hAnsiTheme="majorHAnsi"/>
        </w:rPr>
        <w:t xml:space="preserve">CDC will not use complex statistical methods for analyzing information. All information will be aggregated and reported </w:t>
      </w:r>
      <w:r w:rsidR="00523D15" w:rsidRPr="00711D6C">
        <w:rPr>
          <w:rFonts w:asciiTheme="majorHAnsi" w:hAnsiTheme="majorHAnsi"/>
        </w:rPr>
        <w:t>with no program identifiers present in external documents</w:t>
      </w:r>
      <w:r w:rsidRPr="00711D6C">
        <w:rPr>
          <w:rFonts w:asciiTheme="majorHAnsi" w:hAnsiTheme="majorHAnsi"/>
        </w:rPr>
        <w:t xml:space="preserve">. </w:t>
      </w:r>
      <w:r w:rsidR="00523D15" w:rsidRPr="00711D6C">
        <w:rPr>
          <w:rFonts w:asciiTheme="majorHAnsi" w:hAnsiTheme="majorHAnsi"/>
        </w:rPr>
        <w:t>Most s</w:t>
      </w:r>
      <w:r w:rsidRPr="00711D6C">
        <w:rPr>
          <w:rFonts w:asciiTheme="majorHAnsi" w:hAnsiTheme="majorHAnsi"/>
        </w:rPr>
        <w:t>tatistical analyses</w:t>
      </w:r>
      <w:r w:rsidR="007A1C2F" w:rsidRPr="00711D6C">
        <w:rPr>
          <w:rFonts w:asciiTheme="majorHAnsi" w:hAnsiTheme="majorHAnsi"/>
        </w:rPr>
        <w:t xml:space="preserve"> will be </w:t>
      </w:r>
      <w:r w:rsidR="00523D15" w:rsidRPr="00711D6C">
        <w:rPr>
          <w:rFonts w:asciiTheme="majorHAnsi" w:hAnsiTheme="majorHAnsi"/>
        </w:rPr>
        <w:t>descriptive</w:t>
      </w:r>
      <w:r w:rsidR="007A1C2F" w:rsidRPr="00711D6C">
        <w:rPr>
          <w:rFonts w:asciiTheme="majorHAnsi" w:hAnsiTheme="majorHAnsi"/>
        </w:rPr>
        <w:t>.</w:t>
      </w:r>
      <w:r w:rsidR="0050728C" w:rsidRPr="00711D6C">
        <w:rPr>
          <w:rFonts w:asciiTheme="majorHAnsi" w:hAnsiTheme="majorHAnsi"/>
        </w:rPr>
        <w:t xml:space="preserve"> </w:t>
      </w:r>
      <w:r w:rsidR="00523D15" w:rsidRPr="00711D6C">
        <w:rPr>
          <w:rFonts w:asciiTheme="majorHAnsi" w:hAnsiTheme="majorHAnsi"/>
        </w:rPr>
        <w:t>Statistical modeling may be included to examine predictors of specified outcomes.</w:t>
      </w:r>
    </w:p>
    <w:p w:rsidR="00ED686D" w:rsidRPr="00711D6C" w:rsidRDefault="00ED686D" w:rsidP="00B02B40">
      <w:pPr>
        <w:rPr>
          <w:rFonts w:asciiTheme="majorHAnsi" w:hAnsiTheme="majorHAnsi"/>
        </w:rPr>
      </w:pPr>
    </w:p>
    <w:p w:rsidR="00ED686D" w:rsidRPr="00711D6C" w:rsidRDefault="009C74E7" w:rsidP="00ED686D">
      <w:pPr>
        <w:autoSpaceDE w:val="0"/>
        <w:autoSpaceDN w:val="0"/>
        <w:adjustRightInd w:val="0"/>
        <w:rPr>
          <w:rFonts w:asciiTheme="majorHAnsi" w:hAnsiTheme="majorHAnsi"/>
          <w:b/>
          <w:bCs/>
        </w:rPr>
      </w:pPr>
      <w:r w:rsidRPr="00711D6C">
        <w:rPr>
          <w:rFonts w:asciiTheme="majorHAnsi" w:hAnsiTheme="majorHAnsi"/>
          <w:b/>
          <w:bCs/>
        </w:rPr>
        <w:t>A.16 - 1 Project Time Schedule</w:t>
      </w:r>
    </w:p>
    <w:tbl>
      <w:tblPr>
        <w:tblStyle w:val="TableGrid"/>
        <w:tblW w:w="9216" w:type="dxa"/>
        <w:tblLook w:val="04A0" w:firstRow="1" w:lastRow="0" w:firstColumn="1" w:lastColumn="0" w:noHBand="0" w:noVBand="1"/>
      </w:tblPr>
      <w:tblGrid>
        <w:gridCol w:w="4607"/>
        <w:gridCol w:w="4609"/>
      </w:tblGrid>
      <w:tr w:rsidR="00ED686D" w:rsidRPr="00711D6C" w:rsidTr="00404861">
        <w:tc>
          <w:tcPr>
            <w:tcW w:w="4607" w:type="dxa"/>
          </w:tcPr>
          <w:p w:rsidR="00ED686D" w:rsidRPr="00711D6C" w:rsidRDefault="009C74E7" w:rsidP="00ED686D">
            <w:pPr>
              <w:autoSpaceDE w:val="0"/>
              <w:autoSpaceDN w:val="0"/>
              <w:adjustRightInd w:val="0"/>
              <w:rPr>
                <w:rFonts w:asciiTheme="majorHAnsi" w:hAnsiTheme="majorHAnsi"/>
                <w:b/>
                <w:bCs/>
              </w:rPr>
            </w:pPr>
            <w:r w:rsidRPr="00711D6C">
              <w:rPr>
                <w:rFonts w:asciiTheme="majorHAnsi" w:hAnsiTheme="majorHAnsi"/>
                <w:b/>
                <w:bCs/>
              </w:rPr>
              <w:t>Activity Time Schedule</w:t>
            </w:r>
          </w:p>
        </w:tc>
        <w:tc>
          <w:tcPr>
            <w:tcW w:w="4609" w:type="dxa"/>
          </w:tcPr>
          <w:p w:rsidR="00ED686D" w:rsidRPr="00711D6C" w:rsidRDefault="00ED686D" w:rsidP="007A1C2F">
            <w:pPr>
              <w:rPr>
                <w:rFonts w:asciiTheme="majorHAnsi" w:hAnsiTheme="majorHAnsi"/>
                <w:b/>
              </w:rPr>
            </w:pPr>
          </w:p>
        </w:tc>
      </w:tr>
      <w:tr w:rsidR="00ED686D" w:rsidRPr="00711D6C" w:rsidTr="00404861">
        <w:tc>
          <w:tcPr>
            <w:tcW w:w="4607" w:type="dxa"/>
          </w:tcPr>
          <w:p w:rsidR="00ED686D" w:rsidRPr="00711D6C" w:rsidRDefault="00ED686D" w:rsidP="00C3242C">
            <w:pPr>
              <w:rPr>
                <w:rFonts w:asciiTheme="majorHAnsi" w:hAnsiTheme="majorHAnsi"/>
              </w:rPr>
            </w:pPr>
            <w:r w:rsidRPr="00711D6C">
              <w:rPr>
                <w:rFonts w:asciiTheme="majorHAnsi" w:hAnsiTheme="majorHAnsi"/>
              </w:rPr>
              <w:t>Notification of Tool Availability</w:t>
            </w:r>
          </w:p>
        </w:tc>
        <w:tc>
          <w:tcPr>
            <w:tcW w:w="4609" w:type="dxa"/>
          </w:tcPr>
          <w:p w:rsidR="00ED686D" w:rsidRPr="00711D6C" w:rsidRDefault="00ED686D" w:rsidP="007A1C2F">
            <w:pPr>
              <w:rPr>
                <w:rFonts w:asciiTheme="majorHAnsi" w:hAnsiTheme="majorHAnsi"/>
              </w:rPr>
            </w:pPr>
            <w:r w:rsidRPr="00711D6C">
              <w:rPr>
                <w:rFonts w:asciiTheme="majorHAnsi" w:hAnsiTheme="majorHAnsi"/>
              </w:rPr>
              <w:t>Immediately upon OMB approval</w:t>
            </w:r>
          </w:p>
        </w:tc>
      </w:tr>
      <w:tr w:rsidR="00ED686D" w:rsidRPr="00711D6C" w:rsidTr="00404861">
        <w:tc>
          <w:tcPr>
            <w:tcW w:w="4607" w:type="dxa"/>
          </w:tcPr>
          <w:p w:rsidR="00ED686D" w:rsidRPr="00711D6C" w:rsidRDefault="00ED686D" w:rsidP="007A1C2F">
            <w:pPr>
              <w:rPr>
                <w:rFonts w:asciiTheme="majorHAnsi" w:hAnsiTheme="majorHAnsi"/>
              </w:rPr>
            </w:pPr>
            <w:r w:rsidRPr="00711D6C">
              <w:rPr>
                <w:rFonts w:asciiTheme="majorHAnsi" w:hAnsiTheme="majorHAnsi"/>
              </w:rPr>
              <w:t>User Training</w:t>
            </w:r>
          </w:p>
        </w:tc>
        <w:tc>
          <w:tcPr>
            <w:tcW w:w="4609" w:type="dxa"/>
          </w:tcPr>
          <w:p w:rsidR="00ED686D" w:rsidRPr="00711D6C" w:rsidRDefault="00ED686D" w:rsidP="007A1C2F">
            <w:pPr>
              <w:rPr>
                <w:rFonts w:asciiTheme="majorHAnsi" w:hAnsiTheme="majorHAnsi"/>
              </w:rPr>
            </w:pPr>
            <w:r w:rsidRPr="00711D6C">
              <w:rPr>
                <w:rFonts w:asciiTheme="majorHAnsi" w:hAnsiTheme="majorHAnsi"/>
              </w:rPr>
              <w:t>Immediately upon OMB approval and ongoing through expiration date</w:t>
            </w:r>
          </w:p>
        </w:tc>
      </w:tr>
      <w:tr w:rsidR="00ED686D" w:rsidRPr="00711D6C" w:rsidTr="00404861">
        <w:tc>
          <w:tcPr>
            <w:tcW w:w="4607" w:type="dxa"/>
          </w:tcPr>
          <w:p w:rsidR="00ED686D" w:rsidRPr="00711D6C" w:rsidRDefault="00ED686D" w:rsidP="007A1C2F">
            <w:pPr>
              <w:rPr>
                <w:rFonts w:asciiTheme="majorHAnsi" w:hAnsiTheme="majorHAnsi"/>
              </w:rPr>
            </w:pPr>
            <w:r w:rsidRPr="00711D6C">
              <w:rPr>
                <w:rFonts w:asciiTheme="majorHAnsi" w:hAnsiTheme="majorHAnsi"/>
              </w:rPr>
              <w:t>Data Collection</w:t>
            </w:r>
          </w:p>
        </w:tc>
        <w:tc>
          <w:tcPr>
            <w:tcW w:w="4609" w:type="dxa"/>
          </w:tcPr>
          <w:p w:rsidR="00ED686D" w:rsidRPr="00711D6C" w:rsidRDefault="00ED686D" w:rsidP="007A1C2F">
            <w:pPr>
              <w:rPr>
                <w:rFonts w:asciiTheme="majorHAnsi" w:hAnsiTheme="majorHAnsi"/>
              </w:rPr>
            </w:pPr>
            <w:r w:rsidRPr="00711D6C">
              <w:rPr>
                <w:rFonts w:asciiTheme="majorHAnsi" w:hAnsiTheme="majorHAnsi"/>
              </w:rPr>
              <w:t>1-36 months after OMB approval</w:t>
            </w:r>
          </w:p>
        </w:tc>
      </w:tr>
      <w:tr w:rsidR="00ED686D" w:rsidRPr="00711D6C" w:rsidTr="00404861">
        <w:tc>
          <w:tcPr>
            <w:tcW w:w="4607" w:type="dxa"/>
          </w:tcPr>
          <w:p w:rsidR="00ED686D" w:rsidRPr="00711D6C" w:rsidRDefault="00ED686D" w:rsidP="007A1C2F">
            <w:pPr>
              <w:rPr>
                <w:rFonts w:asciiTheme="majorHAnsi" w:hAnsiTheme="majorHAnsi"/>
              </w:rPr>
            </w:pPr>
            <w:r w:rsidRPr="00711D6C">
              <w:rPr>
                <w:rFonts w:asciiTheme="majorHAnsi" w:hAnsiTheme="majorHAnsi"/>
              </w:rPr>
              <w:t>Data Publication</w:t>
            </w:r>
          </w:p>
        </w:tc>
        <w:tc>
          <w:tcPr>
            <w:tcW w:w="4609" w:type="dxa"/>
          </w:tcPr>
          <w:p w:rsidR="00ED686D" w:rsidRPr="00711D6C" w:rsidRDefault="003B6552" w:rsidP="007A1C2F">
            <w:pPr>
              <w:rPr>
                <w:rFonts w:asciiTheme="majorHAnsi" w:hAnsiTheme="majorHAnsi"/>
              </w:rPr>
            </w:pPr>
            <w:r w:rsidRPr="00711D6C">
              <w:rPr>
                <w:rFonts w:asciiTheme="majorHAnsi" w:hAnsiTheme="majorHAnsi"/>
              </w:rPr>
              <w:t>Once</w:t>
            </w:r>
            <w:r w:rsidR="00ED686D" w:rsidRPr="00711D6C">
              <w:rPr>
                <w:rFonts w:asciiTheme="majorHAnsi" w:hAnsiTheme="majorHAnsi"/>
              </w:rPr>
              <w:t xml:space="preserve"> annually </w:t>
            </w:r>
          </w:p>
        </w:tc>
      </w:tr>
      <w:tr w:rsidR="00ED686D" w:rsidRPr="00711D6C" w:rsidTr="00404861">
        <w:tc>
          <w:tcPr>
            <w:tcW w:w="4607" w:type="dxa"/>
          </w:tcPr>
          <w:p w:rsidR="00ED686D" w:rsidRPr="00711D6C" w:rsidRDefault="00ED686D" w:rsidP="007A1C2F">
            <w:pPr>
              <w:rPr>
                <w:rFonts w:asciiTheme="majorHAnsi" w:hAnsiTheme="majorHAnsi"/>
              </w:rPr>
            </w:pPr>
            <w:r w:rsidRPr="00711D6C">
              <w:rPr>
                <w:rFonts w:asciiTheme="majorHAnsi" w:hAnsiTheme="majorHAnsi"/>
              </w:rPr>
              <w:t>Data Analysis</w:t>
            </w:r>
          </w:p>
        </w:tc>
        <w:tc>
          <w:tcPr>
            <w:tcW w:w="4609" w:type="dxa"/>
          </w:tcPr>
          <w:p w:rsidR="00ED686D" w:rsidRPr="00711D6C" w:rsidRDefault="00ED686D" w:rsidP="007A1C2F">
            <w:pPr>
              <w:rPr>
                <w:rFonts w:asciiTheme="majorHAnsi" w:hAnsiTheme="majorHAnsi"/>
              </w:rPr>
            </w:pPr>
            <w:r w:rsidRPr="00711D6C">
              <w:rPr>
                <w:rFonts w:asciiTheme="majorHAnsi" w:hAnsiTheme="majorHAnsi"/>
              </w:rPr>
              <w:t>1-36 months after OMB approval</w:t>
            </w:r>
          </w:p>
        </w:tc>
      </w:tr>
    </w:tbl>
    <w:p w:rsidR="004309C8" w:rsidRPr="00711D6C" w:rsidRDefault="004309C8" w:rsidP="007A1C2F">
      <w:pPr>
        <w:ind w:left="360"/>
        <w:rPr>
          <w:rFonts w:asciiTheme="majorHAnsi" w:hAnsiTheme="majorHAnsi"/>
          <w:b/>
        </w:rPr>
      </w:pPr>
    </w:p>
    <w:p w:rsidR="007C62B1" w:rsidRDefault="007C62B1" w:rsidP="007A1C2F">
      <w:pPr>
        <w:ind w:left="360"/>
        <w:rPr>
          <w:rFonts w:asciiTheme="majorHAnsi" w:hAnsiTheme="majorHAnsi"/>
          <w:b/>
        </w:rPr>
      </w:pPr>
    </w:p>
    <w:p w:rsidR="008002EE" w:rsidRPr="00711D6C" w:rsidRDefault="008002EE" w:rsidP="007A1C2F">
      <w:pPr>
        <w:ind w:left="360"/>
        <w:rPr>
          <w:rFonts w:asciiTheme="majorHAnsi" w:hAnsiTheme="majorHAnsi"/>
          <w:b/>
        </w:rPr>
      </w:pPr>
    </w:p>
    <w:p w:rsidR="007A1C2F" w:rsidRPr="00711D6C" w:rsidRDefault="007A1C2F" w:rsidP="00404861">
      <w:pPr>
        <w:rPr>
          <w:rFonts w:asciiTheme="majorHAnsi" w:hAnsiTheme="majorHAnsi"/>
          <w:b/>
        </w:rPr>
      </w:pPr>
      <w:r w:rsidRPr="00711D6C">
        <w:rPr>
          <w:rFonts w:asciiTheme="majorHAnsi" w:hAnsiTheme="majorHAnsi"/>
          <w:b/>
        </w:rPr>
        <w:t xml:space="preserve">17. </w:t>
      </w:r>
      <w:r w:rsidR="00404861" w:rsidRPr="00711D6C">
        <w:rPr>
          <w:rFonts w:asciiTheme="majorHAnsi" w:hAnsiTheme="majorHAnsi"/>
          <w:b/>
        </w:rPr>
        <w:tab/>
      </w:r>
      <w:r w:rsidR="00594A0E" w:rsidRPr="00711D6C">
        <w:rPr>
          <w:rFonts w:asciiTheme="majorHAnsi" w:hAnsiTheme="majorHAnsi"/>
          <w:b/>
        </w:rPr>
        <w:t>Reason</w:t>
      </w:r>
      <w:r w:rsidR="00DF6AA4" w:rsidRPr="00711D6C">
        <w:rPr>
          <w:rFonts w:asciiTheme="majorHAnsi" w:hAnsiTheme="majorHAnsi"/>
          <w:b/>
        </w:rPr>
        <w:t>(s)</w:t>
      </w:r>
      <w:r w:rsidR="00594A0E" w:rsidRPr="00711D6C">
        <w:rPr>
          <w:rFonts w:asciiTheme="majorHAnsi" w:hAnsiTheme="majorHAnsi"/>
          <w:b/>
        </w:rPr>
        <w:t xml:space="preserve"> Display of OMB Expiration Date is Inappropriate</w:t>
      </w:r>
    </w:p>
    <w:p w:rsidR="007A1C2F" w:rsidRPr="00711D6C" w:rsidRDefault="007A1C2F" w:rsidP="007A1C2F">
      <w:pPr>
        <w:ind w:left="360"/>
        <w:rPr>
          <w:rFonts w:asciiTheme="majorHAnsi" w:hAnsiTheme="majorHAnsi"/>
          <w:b/>
        </w:rPr>
      </w:pPr>
    </w:p>
    <w:p w:rsidR="004309C8" w:rsidRPr="00711D6C" w:rsidRDefault="007A1C2F" w:rsidP="00754B25">
      <w:pPr>
        <w:rPr>
          <w:rFonts w:asciiTheme="majorHAnsi" w:hAnsiTheme="majorHAnsi"/>
        </w:rPr>
      </w:pPr>
      <w:r w:rsidRPr="00711D6C">
        <w:rPr>
          <w:rFonts w:asciiTheme="majorHAnsi" w:hAnsiTheme="majorHAnsi"/>
        </w:rPr>
        <w:t xml:space="preserve">The </w:t>
      </w:r>
      <w:r w:rsidR="00C3242C" w:rsidRPr="00711D6C">
        <w:rPr>
          <w:rFonts w:asciiTheme="majorHAnsi" w:hAnsiTheme="majorHAnsi"/>
        </w:rPr>
        <w:t>State Public Health Actions cooperative agreement</w:t>
      </w:r>
      <w:r w:rsidRPr="00711D6C">
        <w:rPr>
          <w:rFonts w:asciiTheme="majorHAnsi" w:hAnsiTheme="majorHAnsi"/>
        </w:rPr>
        <w:t xml:space="preserve"> will display the expiration date for OMB approval of the information system data collection on its Internet home page.</w:t>
      </w:r>
    </w:p>
    <w:p w:rsidR="00404861" w:rsidRPr="00711D6C" w:rsidRDefault="00404861" w:rsidP="00404861">
      <w:pPr>
        <w:rPr>
          <w:rFonts w:asciiTheme="majorHAnsi" w:hAnsiTheme="majorHAnsi"/>
          <w:b/>
        </w:rPr>
      </w:pPr>
    </w:p>
    <w:p w:rsidR="00404861" w:rsidRPr="00711D6C" w:rsidRDefault="00404861" w:rsidP="00404861">
      <w:pPr>
        <w:rPr>
          <w:rFonts w:asciiTheme="majorHAnsi" w:hAnsiTheme="majorHAnsi"/>
          <w:b/>
        </w:rPr>
      </w:pPr>
    </w:p>
    <w:p w:rsidR="007A1C2F" w:rsidRPr="00711D6C" w:rsidRDefault="007A1C2F" w:rsidP="00404861">
      <w:pPr>
        <w:rPr>
          <w:rFonts w:asciiTheme="majorHAnsi" w:hAnsiTheme="majorHAnsi"/>
          <w:b/>
        </w:rPr>
      </w:pPr>
      <w:r w:rsidRPr="00711D6C">
        <w:rPr>
          <w:rFonts w:asciiTheme="majorHAnsi" w:hAnsiTheme="majorHAnsi"/>
          <w:b/>
        </w:rPr>
        <w:t xml:space="preserve">18. </w:t>
      </w:r>
      <w:r w:rsidR="00404861" w:rsidRPr="00711D6C">
        <w:rPr>
          <w:rFonts w:asciiTheme="majorHAnsi" w:hAnsiTheme="majorHAnsi"/>
          <w:b/>
        </w:rPr>
        <w:tab/>
      </w:r>
      <w:r w:rsidRPr="00711D6C">
        <w:rPr>
          <w:rFonts w:asciiTheme="majorHAnsi" w:hAnsiTheme="majorHAnsi"/>
          <w:b/>
        </w:rPr>
        <w:t>Exceptions to Certification</w:t>
      </w:r>
      <w:r w:rsidR="00594A0E" w:rsidRPr="00711D6C">
        <w:rPr>
          <w:rFonts w:asciiTheme="majorHAnsi" w:hAnsiTheme="majorHAnsi"/>
          <w:b/>
        </w:rPr>
        <w:t xml:space="preserve"> for Paperwork Reduction Act Submissions</w:t>
      </w:r>
    </w:p>
    <w:p w:rsidR="007A1C2F" w:rsidRPr="00711D6C" w:rsidRDefault="007A1C2F" w:rsidP="007A1C2F">
      <w:pPr>
        <w:ind w:left="360"/>
        <w:rPr>
          <w:rFonts w:asciiTheme="majorHAnsi" w:hAnsiTheme="majorHAnsi"/>
          <w:b/>
        </w:rPr>
      </w:pPr>
    </w:p>
    <w:p w:rsidR="00C96619" w:rsidRPr="00711D6C" w:rsidRDefault="00585FE6" w:rsidP="007B318D">
      <w:pPr>
        <w:rPr>
          <w:rFonts w:asciiTheme="majorHAnsi" w:hAnsiTheme="majorHAnsi"/>
        </w:rPr>
      </w:pPr>
      <w:r w:rsidRPr="00711D6C">
        <w:rPr>
          <w:rFonts w:asciiTheme="majorHAnsi" w:hAnsiTheme="majorHAnsi"/>
        </w:rPr>
        <w:t>There are n</w:t>
      </w:r>
      <w:r w:rsidR="007A1C2F" w:rsidRPr="00711D6C">
        <w:rPr>
          <w:rFonts w:asciiTheme="majorHAnsi" w:hAnsiTheme="majorHAnsi"/>
        </w:rPr>
        <w:t>o exceptions to the certification statement</w:t>
      </w:r>
      <w:r w:rsidR="007B318D" w:rsidRPr="00711D6C">
        <w:rPr>
          <w:rFonts w:asciiTheme="majorHAnsi" w:hAnsiTheme="majorHAnsi"/>
        </w:rPr>
        <w:t>.</w:t>
      </w:r>
    </w:p>
    <w:p w:rsidR="00E857DF" w:rsidRPr="00711D6C" w:rsidRDefault="00E857DF" w:rsidP="007B318D">
      <w:pPr>
        <w:rPr>
          <w:rFonts w:asciiTheme="majorHAnsi" w:hAnsiTheme="majorHAnsi"/>
        </w:rPr>
      </w:pPr>
    </w:p>
    <w:p w:rsidR="00E857DF" w:rsidRPr="00711D6C" w:rsidRDefault="00E857DF" w:rsidP="007B318D">
      <w:pPr>
        <w:rPr>
          <w:rFonts w:asciiTheme="majorHAnsi" w:hAnsiTheme="majorHAnsi"/>
        </w:rPr>
      </w:pPr>
    </w:p>
    <w:p w:rsidR="00E857DF" w:rsidRPr="00711D6C" w:rsidRDefault="00E857DF" w:rsidP="007B318D">
      <w:pPr>
        <w:rPr>
          <w:rFonts w:asciiTheme="majorHAnsi" w:hAnsiTheme="majorHAnsi"/>
        </w:rPr>
      </w:pPr>
    </w:p>
    <w:p w:rsidR="00E857DF" w:rsidRPr="00711D6C" w:rsidRDefault="00E857DF" w:rsidP="007B318D">
      <w:pPr>
        <w:rPr>
          <w:rFonts w:asciiTheme="majorHAnsi" w:hAnsiTheme="majorHAnsi"/>
        </w:rPr>
      </w:pPr>
    </w:p>
    <w:p w:rsidR="0021374B" w:rsidRPr="00711D6C" w:rsidRDefault="0021374B" w:rsidP="007B318D">
      <w:pPr>
        <w:rPr>
          <w:rFonts w:asciiTheme="majorHAnsi" w:hAnsiTheme="majorHAnsi"/>
        </w:rPr>
      </w:pPr>
    </w:p>
    <w:p w:rsidR="0021374B" w:rsidRPr="00711D6C" w:rsidRDefault="0021374B" w:rsidP="007B318D">
      <w:pPr>
        <w:rPr>
          <w:rFonts w:asciiTheme="majorHAnsi" w:hAnsiTheme="majorHAnsi"/>
        </w:rPr>
      </w:pPr>
    </w:p>
    <w:p w:rsidR="008002EE" w:rsidRDefault="008002EE" w:rsidP="009553E6">
      <w:pPr>
        <w:jc w:val="center"/>
        <w:rPr>
          <w:rFonts w:asciiTheme="majorHAnsi" w:hAnsiTheme="majorHAnsi"/>
          <w:b/>
          <w:sz w:val="28"/>
          <w:szCs w:val="28"/>
        </w:rPr>
      </w:pPr>
      <w:r>
        <w:rPr>
          <w:rFonts w:asciiTheme="majorHAnsi" w:hAnsiTheme="majorHAnsi"/>
          <w:b/>
          <w:sz w:val="28"/>
          <w:szCs w:val="28"/>
        </w:rPr>
        <w:br w:type="page"/>
      </w:r>
    </w:p>
    <w:p w:rsidR="002D170E" w:rsidRPr="00711D6C" w:rsidRDefault="009553E6" w:rsidP="009553E6">
      <w:pPr>
        <w:jc w:val="center"/>
        <w:rPr>
          <w:rFonts w:asciiTheme="majorHAnsi" w:hAnsiTheme="majorHAnsi"/>
          <w:sz w:val="28"/>
          <w:szCs w:val="28"/>
        </w:rPr>
      </w:pPr>
      <w:r w:rsidRPr="00711D6C">
        <w:rPr>
          <w:rFonts w:asciiTheme="majorHAnsi" w:hAnsiTheme="majorHAnsi"/>
          <w:b/>
          <w:sz w:val="28"/>
          <w:szCs w:val="28"/>
        </w:rPr>
        <w:lastRenderedPageBreak/>
        <w:t>References</w:t>
      </w:r>
    </w:p>
    <w:p w:rsidR="009553E6" w:rsidRPr="00711D6C" w:rsidRDefault="009553E6" w:rsidP="009553E6">
      <w:pPr>
        <w:jc w:val="center"/>
        <w:rPr>
          <w:rFonts w:asciiTheme="majorHAnsi" w:hAnsiTheme="majorHAnsi"/>
          <w:sz w:val="28"/>
          <w:szCs w:val="28"/>
        </w:rPr>
      </w:pPr>
    </w:p>
    <w:p w:rsidR="009553E6" w:rsidRPr="00711D6C" w:rsidRDefault="009553E6" w:rsidP="009553E6">
      <w:pPr>
        <w:jc w:val="center"/>
        <w:rPr>
          <w:rFonts w:asciiTheme="majorHAnsi" w:hAnsiTheme="majorHAnsi"/>
          <w:sz w:val="28"/>
          <w:szCs w:val="28"/>
        </w:rPr>
      </w:pPr>
    </w:p>
    <w:p w:rsidR="009553E6" w:rsidRPr="00711D6C" w:rsidRDefault="009553E6" w:rsidP="009553E6">
      <w:pPr>
        <w:pStyle w:val="EndnoteText"/>
        <w:ind w:hanging="18"/>
        <w:rPr>
          <w:rFonts w:asciiTheme="majorHAnsi" w:hAnsiTheme="majorHAnsi" w:cs="Times New Roman"/>
          <w:sz w:val="24"/>
          <w:szCs w:val="24"/>
        </w:rPr>
      </w:pPr>
    </w:p>
    <w:p w:rsidR="009553E6" w:rsidRDefault="009553E6" w:rsidP="00472C9D">
      <w:pPr>
        <w:pStyle w:val="EndnoteText"/>
        <w:numPr>
          <w:ilvl w:val="0"/>
          <w:numId w:val="41"/>
        </w:numPr>
        <w:rPr>
          <w:rFonts w:asciiTheme="majorHAnsi" w:hAnsiTheme="majorHAnsi" w:cs="Times New Roman"/>
          <w:sz w:val="24"/>
          <w:szCs w:val="24"/>
        </w:rPr>
      </w:pPr>
      <w:r w:rsidRPr="00711D6C">
        <w:rPr>
          <w:rFonts w:asciiTheme="majorHAnsi" w:hAnsiTheme="majorHAnsi" w:cs="Times New Roman"/>
          <w:sz w:val="24"/>
          <w:szCs w:val="24"/>
        </w:rPr>
        <w:t xml:space="preserve">Kung HC, </w:t>
      </w:r>
      <w:proofErr w:type="spellStart"/>
      <w:r w:rsidRPr="00711D6C">
        <w:rPr>
          <w:rFonts w:asciiTheme="majorHAnsi" w:hAnsiTheme="majorHAnsi" w:cs="Times New Roman"/>
          <w:sz w:val="24"/>
          <w:szCs w:val="24"/>
        </w:rPr>
        <w:t>Hoyert</w:t>
      </w:r>
      <w:proofErr w:type="spellEnd"/>
      <w:r w:rsidRPr="00711D6C">
        <w:rPr>
          <w:rFonts w:asciiTheme="majorHAnsi" w:hAnsiTheme="majorHAnsi" w:cs="Times New Roman"/>
          <w:sz w:val="24"/>
          <w:szCs w:val="24"/>
        </w:rPr>
        <w:t xml:space="preserve"> DL, Xu JQ, Murphy SL.  Deaths: final data for 2005.  National Vital Statistics Reports 2008</w:t>
      </w:r>
      <w:proofErr w:type="gramStart"/>
      <w:r w:rsidRPr="00711D6C">
        <w:rPr>
          <w:rFonts w:asciiTheme="majorHAnsi" w:hAnsiTheme="majorHAnsi" w:cs="Times New Roman"/>
          <w:sz w:val="24"/>
          <w:szCs w:val="24"/>
        </w:rPr>
        <w:t>;56</w:t>
      </w:r>
      <w:proofErr w:type="gramEnd"/>
      <w:r w:rsidRPr="00711D6C">
        <w:rPr>
          <w:rFonts w:asciiTheme="majorHAnsi" w:hAnsiTheme="majorHAnsi" w:cs="Times New Roman"/>
          <w:sz w:val="24"/>
          <w:szCs w:val="24"/>
        </w:rPr>
        <w:t>(10).  Available from</w:t>
      </w:r>
      <w:proofErr w:type="gramStart"/>
      <w:r w:rsidRPr="00711D6C">
        <w:rPr>
          <w:rFonts w:asciiTheme="majorHAnsi" w:hAnsiTheme="majorHAnsi" w:cs="Times New Roman"/>
          <w:sz w:val="24"/>
          <w:szCs w:val="24"/>
        </w:rPr>
        <w:t xml:space="preserve">;  </w:t>
      </w:r>
      <w:proofErr w:type="gramEnd"/>
      <w:r w:rsidR="00130E31">
        <w:fldChar w:fldCharType="begin"/>
      </w:r>
      <w:r w:rsidR="00130E31">
        <w:instrText xml:space="preserve"> HYPERLINK "http://www.cdc.gov/nchs/data/nvsr/nvsr56_10.pdf" </w:instrText>
      </w:r>
      <w:r w:rsidR="00130E31">
        <w:fldChar w:fldCharType="separate"/>
      </w:r>
      <w:r w:rsidRPr="00711D6C">
        <w:rPr>
          <w:rStyle w:val="Hyperlink"/>
          <w:rFonts w:asciiTheme="majorHAnsi" w:hAnsiTheme="majorHAnsi" w:cs="Times New Roman"/>
          <w:sz w:val="24"/>
          <w:szCs w:val="24"/>
        </w:rPr>
        <w:t>http://www.cdc.gov/nchs/data/nvsr/nvsr56_10.pdf</w:t>
      </w:r>
      <w:r w:rsidR="00130E31">
        <w:rPr>
          <w:rStyle w:val="Hyperlink"/>
          <w:rFonts w:asciiTheme="majorHAnsi" w:hAnsiTheme="majorHAnsi" w:cs="Times New Roman"/>
          <w:sz w:val="24"/>
          <w:szCs w:val="24"/>
        </w:rPr>
        <w:fldChar w:fldCharType="end"/>
      </w:r>
      <w:r w:rsidRPr="00711D6C">
        <w:rPr>
          <w:rFonts w:asciiTheme="majorHAnsi" w:hAnsiTheme="majorHAnsi" w:cs="Times New Roman"/>
          <w:sz w:val="24"/>
          <w:szCs w:val="24"/>
        </w:rPr>
        <w:t xml:space="preserve">.  </w:t>
      </w:r>
    </w:p>
    <w:p w:rsidR="002B5AEE" w:rsidRPr="00711D6C" w:rsidRDefault="002B5AEE" w:rsidP="00EB0BC9">
      <w:pPr>
        <w:pStyle w:val="EndnoteText"/>
        <w:rPr>
          <w:rFonts w:asciiTheme="majorHAnsi" w:hAnsiTheme="majorHAnsi" w:cs="Times New Roman"/>
          <w:sz w:val="24"/>
          <w:szCs w:val="24"/>
        </w:rPr>
      </w:pPr>
    </w:p>
    <w:p w:rsidR="002B5AEE" w:rsidRDefault="002B5AEE" w:rsidP="002B5AEE">
      <w:pPr>
        <w:pStyle w:val="EndnoteText"/>
        <w:numPr>
          <w:ilvl w:val="0"/>
          <w:numId w:val="41"/>
        </w:numPr>
        <w:rPr>
          <w:rFonts w:asciiTheme="majorHAnsi" w:hAnsiTheme="majorHAnsi" w:cs="Times New Roman"/>
          <w:sz w:val="24"/>
          <w:szCs w:val="24"/>
        </w:rPr>
      </w:pPr>
      <w:r w:rsidRPr="00711D6C">
        <w:rPr>
          <w:rFonts w:asciiTheme="majorHAnsi" w:hAnsiTheme="majorHAnsi" w:cs="Times New Roman"/>
          <w:sz w:val="24"/>
          <w:szCs w:val="24"/>
        </w:rPr>
        <w:t xml:space="preserve">Centers for Disease Control and Prevention. Heart Disease and Stroke Prevention At-a-Glance. </w:t>
      </w:r>
      <w:hyperlink r:id="rId10" w:history="1">
        <w:r w:rsidRPr="00711D6C">
          <w:rPr>
            <w:rStyle w:val="Hyperlink"/>
            <w:rFonts w:asciiTheme="majorHAnsi" w:hAnsiTheme="majorHAnsi" w:cs="Times New Roman"/>
            <w:sz w:val="24"/>
            <w:szCs w:val="24"/>
          </w:rPr>
          <w:t>http://www.cdc.gov.chronicdisease/resources/publications/AAG/dhdsp.htm</w:t>
        </w:r>
      </w:hyperlink>
      <w:r w:rsidRPr="00711D6C">
        <w:rPr>
          <w:rFonts w:asciiTheme="majorHAnsi" w:hAnsiTheme="majorHAnsi" w:cs="Times New Roman"/>
          <w:sz w:val="24"/>
          <w:szCs w:val="24"/>
        </w:rPr>
        <w:t xml:space="preserve">.   </w:t>
      </w:r>
    </w:p>
    <w:p w:rsidR="002B5AEE" w:rsidRDefault="002B5AEE" w:rsidP="00EB0BC9">
      <w:pPr>
        <w:pStyle w:val="EndnoteText"/>
        <w:rPr>
          <w:rFonts w:asciiTheme="majorHAnsi" w:hAnsiTheme="majorHAnsi" w:cs="Times New Roman"/>
          <w:sz w:val="24"/>
          <w:szCs w:val="24"/>
        </w:rPr>
      </w:pPr>
    </w:p>
    <w:p w:rsidR="002B5AEE" w:rsidRPr="00711D6C" w:rsidRDefault="002B5AEE" w:rsidP="002B5AEE">
      <w:pPr>
        <w:pStyle w:val="EndnoteText"/>
        <w:numPr>
          <w:ilvl w:val="0"/>
          <w:numId w:val="41"/>
        </w:numPr>
        <w:rPr>
          <w:rFonts w:asciiTheme="majorHAnsi" w:hAnsiTheme="majorHAnsi" w:cs="Times New Roman"/>
          <w:sz w:val="24"/>
          <w:szCs w:val="24"/>
        </w:rPr>
      </w:pPr>
      <w:r w:rsidRPr="00711D6C">
        <w:rPr>
          <w:rFonts w:asciiTheme="majorHAnsi" w:hAnsiTheme="majorHAnsi" w:cs="Times New Roman"/>
          <w:sz w:val="24"/>
          <w:szCs w:val="24"/>
        </w:rPr>
        <w:t xml:space="preserve">Finkelstein, E., et al. (2009).  Annual medical spending attributable to obesity: payer- and service-specific estimates. </w:t>
      </w:r>
      <w:proofErr w:type="gramStart"/>
      <w:r w:rsidRPr="00711D6C">
        <w:rPr>
          <w:rFonts w:asciiTheme="majorHAnsi" w:hAnsiTheme="majorHAnsi" w:cs="Times New Roman"/>
          <w:i/>
          <w:sz w:val="24"/>
          <w:szCs w:val="24"/>
        </w:rPr>
        <w:t>Health  Affairs</w:t>
      </w:r>
      <w:proofErr w:type="gramEnd"/>
      <w:r w:rsidRPr="00711D6C">
        <w:rPr>
          <w:rFonts w:asciiTheme="majorHAnsi" w:hAnsiTheme="majorHAnsi" w:cs="Times New Roman"/>
          <w:i/>
          <w:sz w:val="24"/>
          <w:szCs w:val="24"/>
        </w:rPr>
        <w:t xml:space="preserve">, </w:t>
      </w:r>
      <w:r w:rsidRPr="00711D6C">
        <w:rPr>
          <w:rFonts w:asciiTheme="majorHAnsi" w:hAnsiTheme="majorHAnsi" w:cs="Times New Roman"/>
          <w:sz w:val="24"/>
          <w:szCs w:val="24"/>
        </w:rPr>
        <w:t xml:space="preserve">28, </w:t>
      </w:r>
      <w:r w:rsidRPr="00711D6C">
        <w:rPr>
          <w:rFonts w:asciiTheme="majorHAnsi" w:hAnsiTheme="majorHAnsi" w:cs="Times New Roman"/>
          <w:i/>
          <w:sz w:val="24"/>
          <w:szCs w:val="24"/>
        </w:rPr>
        <w:t>w</w:t>
      </w:r>
      <w:r w:rsidRPr="00711D6C">
        <w:rPr>
          <w:rFonts w:asciiTheme="majorHAnsi" w:hAnsiTheme="majorHAnsi" w:cs="Times New Roman"/>
          <w:sz w:val="24"/>
          <w:szCs w:val="24"/>
        </w:rPr>
        <w:t>822—831.</w:t>
      </w:r>
    </w:p>
    <w:p w:rsidR="002B5AEE" w:rsidRPr="00711D6C" w:rsidRDefault="002B5AEE" w:rsidP="00EB0BC9">
      <w:pPr>
        <w:pStyle w:val="EndnoteText"/>
        <w:rPr>
          <w:rFonts w:asciiTheme="majorHAnsi" w:hAnsiTheme="majorHAnsi" w:cs="Times New Roman"/>
          <w:sz w:val="24"/>
          <w:szCs w:val="24"/>
        </w:rPr>
      </w:pPr>
    </w:p>
    <w:p w:rsidR="002B5AEE" w:rsidRPr="00711D6C" w:rsidRDefault="002B5AEE" w:rsidP="002B5AEE">
      <w:pPr>
        <w:pStyle w:val="EndnoteText"/>
        <w:numPr>
          <w:ilvl w:val="0"/>
          <w:numId w:val="41"/>
        </w:numPr>
        <w:rPr>
          <w:rFonts w:asciiTheme="majorHAnsi" w:hAnsiTheme="majorHAnsi" w:cs="Times New Roman"/>
          <w:sz w:val="24"/>
          <w:szCs w:val="24"/>
        </w:rPr>
      </w:pPr>
      <w:r w:rsidRPr="00711D6C">
        <w:rPr>
          <w:rFonts w:asciiTheme="majorHAnsi" w:hAnsiTheme="majorHAnsi" w:cs="Times New Roman"/>
          <w:sz w:val="24"/>
          <w:szCs w:val="24"/>
        </w:rPr>
        <w:t>Anderson G.  Chronic conditions:  Making the case for ongoing care.  Baltimore, MD: Johns Hopkins University; 2004</w:t>
      </w:r>
    </w:p>
    <w:p w:rsidR="009553E6" w:rsidRPr="00711D6C" w:rsidRDefault="009553E6" w:rsidP="009553E6">
      <w:pPr>
        <w:pStyle w:val="EndnoteText"/>
        <w:ind w:left="-18"/>
        <w:rPr>
          <w:rFonts w:asciiTheme="majorHAnsi" w:hAnsiTheme="majorHAnsi" w:cs="Times New Roman"/>
          <w:sz w:val="24"/>
          <w:szCs w:val="24"/>
        </w:rPr>
      </w:pPr>
    </w:p>
    <w:p w:rsidR="00472C9D" w:rsidRPr="00711D6C" w:rsidRDefault="009553E6" w:rsidP="00472C9D">
      <w:pPr>
        <w:pStyle w:val="EndnoteText"/>
        <w:numPr>
          <w:ilvl w:val="0"/>
          <w:numId w:val="41"/>
        </w:numPr>
        <w:rPr>
          <w:rFonts w:asciiTheme="majorHAnsi" w:hAnsiTheme="majorHAnsi" w:cs="Times New Roman"/>
          <w:sz w:val="24"/>
          <w:szCs w:val="24"/>
        </w:rPr>
      </w:pPr>
      <w:r w:rsidRPr="00711D6C">
        <w:rPr>
          <w:rFonts w:asciiTheme="majorHAnsi" w:hAnsiTheme="majorHAnsi" w:cs="Times New Roman"/>
          <w:sz w:val="24"/>
          <w:szCs w:val="24"/>
        </w:rPr>
        <w:t xml:space="preserve">Centers for Disease Control and Prevention.  Diabetes Facts.  National Diabetes Prevention Program available from </w:t>
      </w:r>
      <w:hyperlink r:id="rId11" w:history="1">
        <w:r w:rsidRPr="00711D6C">
          <w:rPr>
            <w:rStyle w:val="Hyperlink"/>
            <w:rFonts w:asciiTheme="majorHAnsi" w:hAnsiTheme="majorHAnsi" w:cs="Times New Roman"/>
            <w:sz w:val="24"/>
            <w:szCs w:val="24"/>
          </w:rPr>
          <w:t>http://www.cdc.gov/diabetes/prevention/factsheet.htm</w:t>
        </w:r>
      </w:hyperlink>
      <w:r w:rsidRPr="00711D6C">
        <w:rPr>
          <w:rFonts w:asciiTheme="majorHAnsi" w:hAnsiTheme="majorHAnsi" w:cs="Times New Roman"/>
          <w:sz w:val="24"/>
          <w:szCs w:val="24"/>
        </w:rPr>
        <w:t xml:space="preserve">)  </w:t>
      </w:r>
    </w:p>
    <w:p w:rsidR="00472C9D" w:rsidRPr="00711D6C" w:rsidRDefault="00472C9D" w:rsidP="00472C9D">
      <w:pPr>
        <w:pStyle w:val="EndnoteText"/>
        <w:rPr>
          <w:rFonts w:asciiTheme="majorHAnsi" w:hAnsiTheme="majorHAnsi" w:cs="Times New Roman"/>
          <w:sz w:val="24"/>
          <w:szCs w:val="24"/>
        </w:rPr>
      </w:pPr>
    </w:p>
    <w:p w:rsidR="00472C9D" w:rsidRPr="00711D6C" w:rsidRDefault="00472C9D" w:rsidP="00472C9D">
      <w:pPr>
        <w:pStyle w:val="EndnoteText"/>
        <w:rPr>
          <w:rFonts w:asciiTheme="majorHAnsi" w:hAnsiTheme="majorHAnsi" w:cs="Times New Roman"/>
          <w:sz w:val="24"/>
          <w:szCs w:val="24"/>
        </w:rPr>
      </w:pPr>
    </w:p>
    <w:p w:rsidR="00472C9D" w:rsidRPr="00711D6C" w:rsidRDefault="009553E6" w:rsidP="00472C9D">
      <w:pPr>
        <w:pStyle w:val="EndnoteText"/>
        <w:numPr>
          <w:ilvl w:val="0"/>
          <w:numId w:val="41"/>
        </w:numPr>
        <w:rPr>
          <w:rFonts w:asciiTheme="majorHAnsi" w:hAnsiTheme="majorHAnsi" w:cs="Times New Roman"/>
          <w:sz w:val="24"/>
          <w:szCs w:val="24"/>
          <w:lang w:val="en"/>
        </w:rPr>
      </w:pPr>
      <w:r w:rsidRPr="00711D6C">
        <w:rPr>
          <w:rFonts w:asciiTheme="majorHAnsi" w:hAnsiTheme="majorHAnsi" w:cs="Times New Roman"/>
          <w:color w:val="000000"/>
          <w:sz w:val="24"/>
          <w:szCs w:val="24"/>
          <w:lang w:val="en"/>
        </w:rPr>
        <w:t xml:space="preserve">National diabetes fact sheet, 2011. Atlanta, GA: U.S. Department of Health and Human Services; 2011. Available from: </w:t>
      </w:r>
      <w:hyperlink r:id="rId12" w:history="1">
        <w:r w:rsidRPr="00711D6C">
          <w:rPr>
            <w:rStyle w:val="Hyperlink"/>
            <w:rFonts w:asciiTheme="majorHAnsi" w:hAnsiTheme="majorHAnsi" w:cs="Times New Roman"/>
            <w:sz w:val="24"/>
            <w:szCs w:val="24"/>
            <w:lang w:val="en"/>
          </w:rPr>
          <w:t>http://www.cdc.gov/diabetes/pubs/factsheet11.htm</w:t>
        </w:r>
      </w:hyperlink>
    </w:p>
    <w:p w:rsidR="00472C9D" w:rsidRPr="00711D6C" w:rsidRDefault="00472C9D" w:rsidP="00472C9D">
      <w:pPr>
        <w:pStyle w:val="EndnoteText"/>
        <w:rPr>
          <w:rFonts w:asciiTheme="majorHAnsi" w:hAnsiTheme="majorHAnsi" w:cs="Times New Roman"/>
          <w:sz w:val="24"/>
          <w:szCs w:val="24"/>
          <w:lang w:val="en"/>
        </w:rPr>
      </w:pPr>
    </w:p>
    <w:p w:rsidR="002B5AEE" w:rsidRPr="00711D6C" w:rsidRDefault="002B5AEE" w:rsidP="009553E6">
      <w:pPr>
        <w:rPr>
          <w:rFonts w:asciiTheme="majorHAnsi" w:hAnsiTheme="majorHAnsi"/>
          <w:sz w:val="28"/>
          <w:szCs w:val="28"/>
        </w:rPr>
      </w:pPr>
    </w:p>
    <w:sectPr w:rsidR="002B5AEE" w:rsidRPr="00711D6C" w:rsidSect="00F3064C">
      <w:headerReference w:type="default" r:id="rId13"/>
      <w:footerReference w:type="even" r:id="rId14"/>
      <w:footerReference w:type="default" r:id="rId15"/>
      <w:headerReference w:type="firs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552" w:rsidRDefault="00121552">
      <w:r>
        <w:separator/>
      </w:r>
    </w:p>
  </w:endnote>
  <w:endnote w:type="continuationSeparator" w:id="0">
    <w:p w:rsidR="00121552" w:rsidRDefault="0012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552" w:rsidRDefault="00121552"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1552" w:rsidRDefault="001215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552" w:rsidRDefault="00121552">
    <w:pPr>
      <w:pStyle w:val="Footer"/>
      <w:rPr>
        <w:rStyle w:val="PageNumber"/>
      </w:rPr>
    </w:pPr>
  </w:p>
  <w:p w:rsidR="00121552" w:rsidRDefault="00121552" w:rsidP="009111B3">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2A271C">
      <w:rPr>
        <w:rStyle w:val="PageNumber"/>
        <w:noProof/>
      </w:rPr>
      <w:t>12</w:t>
    </w:r>
    <w:r>
      <w:rPr>
        <w:rStyle w:val="PageNumber"/>
      </w:rPr>
      <w:fldChar w:fldCharType="end"/>
    </w:r>
    <w:r>
      <w:rPr>
        <w:rStyle w:val="PageNumber"/>
      </w:rPr>
      <w:t xml:space="preserve"> -</w:t>
    </w:r>
  </w:p>
  <w:p w:rsidR="00121552" w:rsidRDefault="00121552"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552" w:rsidRDefault="00121552">
      <w:r>
        <w:separator/>
      </w:r>
    </w:p>
  </w:footnote>
  <w:footnote w:type="continuationSeparator" w:id="0">
    <w:p w:rsidR="00121552" w:rsidRDefault="00121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552" w:rsidRDefault="00121552" w:rsidP="006453B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552" w:rsidRDefault="00121552" w:rsidP="00E307B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D55"/>
    <w:multiLevelType w:val="hybridMultilevel"/>
    <w:tmpl w:val="65F841C2"/>
    <w:lvl w:ilvl="0" w:tplc="29809004">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8502849"/>
    <w:multiLevelType w:val="hybridMultilevel"/>
    <w:tmpl w:val="3FDA0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C85C67"/>
    <w:multiLevelType w:val="hybridMultilevel"/>
    <w:tmpl w:val="366E739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09CD275D"/>
    <w:multiLevelType w:val="hybridMultilevel"/>
    <w:tmpl w:val="C3EA96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BEA3432"/>
    <w:multiLevelType w:val="hybridMultilevel"/>
    <w:tmpl w:val="4DD697C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0A021C"/>
    <w:multiLevelType w:val="multilevel"/>
    <w:tmpl w:val="D452FA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E5801B9"/>
    <w:multiLevelType w:val="hybridMultilevel"/>
    <w:tmpl w:val="05E0C0CE"/>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1170" w:hanging="180"/>
      </w:pPr>
      <w:rPr>
        <w:rFonts w:ascii="Courier New" w:hAnsi="Courier New" w:cs="Courier New"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26D05F5"/>
    <w:multiLevelType w:val="hybridMultilevel"/>
    <w:tmpl w:val="89CE0A82"/>
    <w:lvl w:ilvl="0" w:tplc="D7C06FB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6B26D72"/>
    <w:multiLevelType w:val="hybridMultilevel"/>
    <w:tmpl w:val="07FCA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EF218D"/>
    <w:multiLevelType w:val="hybridMultilevel"/>
    <w:tmpl w:val="CCD47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6058D2"/>
    <w:multiLevelType w:val="hybridMultilevel"/>
    <w:tmpl w:val="63E8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1E6028"/>
    <w:multiLevelType w:val="hybridMultilevel"/>
    <w:tmpl w:val="3AAC443A"/>
    <w:lvl w:ilvl="0" w:tplc="BB06551E">
      <w:start w:val="1"/>
      <w:numFmt w:val="upperLetter"/>
      <w:lvlText w:val="%1."/>
      <w:lvlJc w:val="left"/>
      <w:pPr>
        <w:tabs>
          <w:tab w:val="num" w:pos="540"/>
        </w:tabs>
        <w:ind w:left="540" w:hanging="360"/>
      </w:pPr>
      <w:rPr>
        <w:rFonts w:hint="default"/>
        <w:b/>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nsid w:val="22D61FAC"/>
    <w:multiLevelType w:val="hybridMultilevel"/>
    <w:tmpl w:val="3830E830"/>
    <w:lvl w:ilvl="0" w:tplc="3C6EB4E4">
      <w:start w:val="1"/>
      <w:numFmt w:val="lowerLetter"/>
      <w:lvlText w:val="%1."/>
      <w:lvlJc w:val="left"/>
      <w:pPr>
        <w:ind w:left="15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C375A8"/>
    <w:multiLevelType w:val="hybridMultilevel"/>
    <w:tmpl w:val="8A94FBEA"/>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5CE7739"/>
    <w:multiLevelType w:val="multilevel"/>
    <w:tmpl w:val="D6DEC0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274E2278"/>
    <w:multiLevelType w:val="hybridMultilevel"/>
    <w:tmpl w:val="C1E620A4"/>
    <w:lvl w:ilvl="0" w:tplc="493276C6">
      <w:start w:val="1"/>
      <w:numFmt w:val="upperRoman"/>
      <w:lvlText w:val="%1."/>
      <w:lvlJc w:val="left"/>
      <w:pPr>
        <w:ind w:left="810" w:hanging="720"/>
      </w:pPr>
      <w:rPr>
        <w:rFonts w:cs="Times New Roman"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2B0A5BDC"/>
    <w:multiLevelType w:val="hybridMultilevel"/>
    <w:tmpl w:val="C844854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2DE43F19"/>
    <w:multiLevelType w:val="hybridMultilevel"/>
    <w:tmpl w:val="CDE2E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447983"/>
    <w:multiLevelType w:val="hybridMultilevel"/>
    <w:tmpl w:val="BEB854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1F95839"/>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E20D87"/>
    <w:multiLevelType w:val="hybridMultilevel"/>
    <w:tmpl w:val="624A3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97E68D9"/>
    <w:multiLevelType w:val="hybridMultilevel"/>
    <w:tmpl w:val="2D30DE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CBE09FD"/>
    <w:multiLevelType w:val="hybridMultilevel"/>
    <w:tmpl w:val="D43A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F9A3EA1"/>
    <w:multiLevelType w:val="hybridMultilevel"/>
    <w:tmpl w:val="C598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FB7E7A"/>
    <w:multiLevelType w:val="hybridMultilevel"/>
    <w:tmpl w:val="CBA2B7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952188C"/>
    <w:multiLevelType w:val="hybridMultilevel"/>
    <w:tmpl w:val="66240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385665"/>
    <w:multiLevelType w:val="hybridMultilevel"/>
    <w:tmpl w:val="3A68F8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CF764E5"/>
    <w:multiLevelType w:val="hybridMultilevel"/>
    <w:tmpl w:val="A19C823E"/>
    <w:lvl w:ilvl="0" w:tplc="0409000F">
      <w:start w:val="1"/>
      <w:numFmt w:val="decimal"/>
      <w:lvlText w:val="%1."/>
      <w:lvlJc w:val="left"/>
      <w:pPr>
        <w:tabs>
          <w:tab w:val="num" w:pos="1080"/>
        </w:tabs>
        <w:ind w:left="1080" w:hanging="360"/>
      </w:pPr>
    </w:lvl>
    <w:lvl w:ilvl="1" w:tplc="10167590">
      <w:start w:val="1"/>
      <w:numFmt w:val="lowerLetter"/>
      <w:lvlText w:val="%2."/>
      <w:lvlJc w:val="left"/>
      <w:pPr>
        <w:tabs>
          <w:tab w:val="num" w:pos="1710"/>
        </w:tabs>
        <w:ind w:left="171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E7A6F11"/>
    <w:multiLevelType w:val="hybridMultilevel"/>
    <w:tmpl w:val="6A2C9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ED4189"/>
    <w:multiLevelType w:val="multilevel"/>
    <w:tmpl w:val="EA92866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5E925C64"/>
    <w:multiLevelType w:val="hybridMultilevel"/>
    <w:tmpl w:val="402AEE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1DF77A6"/>
    <w:multiLevelType w:val="hybridMultilevel"/>
    <w:tmpl w:val="ED4AD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4B470E"/>
    <w:multiLevelType w:val="hybridMultilevel"/>
    <w:tmpl w:val="3F5ACCC2"/>
    <w:lvl w:ilvl="0" w:tplc="0409000F">
      <w:start w:val="1"/>
      <w:numFmt w:val="decimal"/>
      <w:lvlText w:val="%1."/>
      <w:lvlJc w:val="left"/>
      <w:pPr>
        <w:tabs>
          <w:tab w:val="num" w:pos="720"/>
        </w:tabs>
        <w:ind w:left="720" w:hanging="360"/>
      </w:pPr>
      <w:rPr>
        <w:rFonts w:hint="default"/>
      </w:rPr>
    </w:lvl>
    <w:lvl w:ilvl="1" w:tplc="C4AA5CA0">
      <w:start w:val="1"/>
      <w:numFmt w:val="upp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6865FC1"/>
    <w:multiLevelType w:val="hybridMultilevel"/>
    <w:tmpl w:val="7A00BA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A7A0DEB"/>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0D97203"/>
    <w:multiLevelType w:val="hybridMultilevel"/>
    <w:tmpl w:val="77BAB6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8952D83"/>
    <w:multiLevelType w:val="hybridMultilevel"/>
    <w:tmpl w:val="4B00CA5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nsid w:val="7A9D3D68"/>
    <w:multiLevelType w:val="multilevel"/>
    <w:tmpl w:val="A112C3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2">
    <w:nsid w:val="7BC32AB6"/>
    <w:multiLevelType w:val="hybridMultilevel"/>
    <w:tmpl w:val="9C109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304829"/>
    <w:multiLevelType w:val="hybridMultilevel"/>
    <w:tmpl w:val="032857D4"/>
    <w:lvl w:ilvl="0" w:tplc="04090001">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26"/>
  </w:num>
  <w:num w:numId="4">
    <w:abstractNumId w:val="2"/>
  </w:num>
  <w:num w:numId="5">
    <w:abstractNumId w:val="7"/>
  </w:num>
  <w:num w:numId="6">
    <w:abstractNumId w:val="17"/>
  </w:num>
  <w:num w:numId="7">
    <w:abstractNumId w:val="1"/>
  </w:num>
  <w:num w:numId="8">
    <w:abstractNumId w:val="41"/>
  </w:num>
  <w:num w:numId="9">
    <w:abstractNumId w:val="38"/>
  </w:num>
  <w:num w:numId="10">
    <w:abstractNumId w:val="22"/>
  </w:num>
  <w:num w:numId="11">
    <w:abstractNumId w:val="32"/>
  </w:num>
  <w:num w:numId="12">
    <w:abstractNumId w:val="36"/>
  </w:num>
  <w:num w:numId="13">
    <w:abstractNumId w:val="21"/>
  </w:num>
  <w:num w:numId="14">
    <w:abstractNumId w:val="37"/>
  </w:num>
  <w:num w:numId="15">
    <w:abstractNumId w:val="5"/>
  </w:num>
  <w:num w:numId="16">
    <w:abstractNumId w:val="31"/>
  </w:num>
  <w:num w:numId="17">
    <w:abstractNumId w:val="25"/>
  </w:num>
  <w:num w:numId="18">
    <w:abstractNumId w:val="42"/>
  </w:num>
  <w:num w:numId="19">
    <w:abstractNumId w:val="28"/>
  </w:num>
  <w:num w:numId="20">
    <w:abstractNumId w:val="14"/>
  </w:num>
  <w:num w:numId="21">
    <w:abstractNumId w:val="43"/>
  </w:num>
  <w:num w:numId="22">
    <w:abstractNumId w:val="0"/>
  </w:num>
  <w:num w:numId="23">
    <w:abstractNumId w:val="4"/>
  </w:num>
  <w:num w:numId="24">
    <w:abstractNumId w:val="19"/>
  </w:num>
  <w:num w:numId="25">
    <w:abstractNumId w:val="40"/>
  </w:num>
  <w:num w:numId="26">
    <w:abstractNumId w:val="3"/>
  </w:num>
  <w:num w:numId="27">
    <w:abstractNumId w:val="8"/>
  </w:num>
  <w:num w:numId="28">
    <w:abstractNumId w:val="18"/>
  </w:num>
  <w:num w:numId="29">
    <w:abstractNumId w:val="20"/>
  </w:num>
  <w:num w:numId="30">
    <w:abstractNumId w:val="44"/>
  </w:num>
  <w:num w:numId="31">
    <w:abstractNumId w:val="29"/>
  </w:num>
  <w:num w:numId="32">
    <w:abstractNumId w:val="11"/>
  </w:num>
  <w:num w:numId="33">
    <w:abstractNumId w:val="23"/>
  </w:num>
  <w:num w:numId="34">
    <w:abstractNumId w:val="27"/>
  </w:num>
  <w:num w:numId="35">
    <w:abstractNumId w:val="16"/>
  </w:num>
  <w:num w:numId="36">
    <w:abstractNumId w:val="15"/>
  </w:num>
  <w:num w:numId="37">
    <w:abstractNumId w:val="13"/>
  </w:num>
  <w:num w:numId="38">
    <w:abstractNumId w:val="9"/>
  </w:num>
  <w:num w:numId="39">
    <w:abstractNumId w:val="12"/>
  </w:num>
  <w:num w:numId="40">
    <w:abstractNumId w:val="24"/>
  </w:num>
  <w:num w:numId="41">
    <w:abstractNumId w:val="39"/>
  </w:num>
  <w:num w:numId="42">
    <w:abstractNumId w:val="34"/>
  </w:num>
  <w:num w:numId="43">
    <w:abstractNumId w:val="35"/>
  </w:num>
  <w:num w:numId="44">
    <w:abstractNumId w:val="6"/>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3C"/>
    <w:rsid w:val="00001C27"/>
    <w:rsid w:val="000077AA"/>
    <w:rsid w:val="00010E9A"/>
    <w:rsid w:val="000117EC"/>
    <w:rsid w:val="00012032"/>
    <w:rsid w:val="0001218B"/>
    <w:rsid w:val="00014C89"/>
    <w:rsid w:val="000164AF"/>
    <w:rsid w:val="00021C45"/>
    <w:rsid w:val="00021F2A"/>
    <w:rsid w:val="000234F5"/>
    <w:rsid w:val="00025D7F"/>
    <w:rsid w:val="00025FB6"/>
    <w:rsid w:val="00027202"/>
    <w:rsid w:val="000326DB"/>
    <w:rsid w:val="0003277F"/>
    <w:rsid w:val="00036143"/>
    <w:rsid w:val="00042260"/>
    <w:rsid w:val="00042D27"/>
    <w:rsid w:val="0004540B"/>
    <w:rsid w:val="00045D51"/>
    <w:rsid w:val="00050348"/>
    <w:rsid w:val="00050F55"/>
    <w:rsid w:val="000527A8"/>
    <w:rsid w:val="000548B6"/>
    <w:rsid w:val="00054962"/>
    <w:rsid w:val="00057063"/>
    <w:rsid w:val="00061AAC"/>
    <w:rsid w:val="00061E8C"/>
    <w:rsid w:val="0006397F"/>
    <w:rsid w:val="00065BEA"/>
    <w:rsid w:val="00066D3B"/>
    <w:rsid w:val="00071403"/>
    <w:rsid w:val="0007175B"/>
    <w:rsid w:val="00072E30"/>
    <w:rsid w:val="000731C9"/>
    <w:rsid w:val="00074103"/>
    <w:rsid w:val="000743F2"/>
    <w:rsid w:val="000760D3"/>
    <w:rsid w:val="00076F8B"/>
    <w:rsid w:val="000777CE"/>
    <w:rsid w:val="00081659"/>
    <w:rsid w:val="0008306D"/>
    <w:rsid w:val="0009270E"/>
    <w:rsid w:val="00092E40"/>
    <w:rsid w:val="00095BD9"/>
    <w:rsid w:val="00096223"/>
    <w:rsid w:val="00096E21"/>
    <w:rsid w:val="000A0DBD"/>
    <w:rsid w:val="000A10E2"/>
    <w:rsid w:val="000A65F9"/>
    <w:rsid w:val="000A7F5F"/>
    <w:rsid w:val="000B03CC"/>
    <w:rsid w:val="000B0782"/>
    <w:rsid w:val="000B213D"/>
    <w:rsid w:val="000B2405"/>
    <w:rsid w:val="000B25E2"/>
    <w:rsid w:val="000B2658"/>
    <w:rsid w:val="000B3692"/>
    <w:rsid w:val="000B699C"/>
    <w:rsid w:val="000C1B33"/>
    <w:rsid w:val="000C45ED"/>
    <w:rsid w:val="000C46BD"/>
    <w:rsid w:val="000C5BA7"/>
    <w:rsid w:val="000C5CD7"/>
    <w:rsid w:val="000C6940"/>
    <w:rsid w:val="000C6C4C"/>
    <w:rsid w:val="000D0F50"/>
    <w:rsid w:val="000D28B7"/>
    <w:rsid w:val="000D4FBE"/>
    <w:rsid w:val="000D61A5"/>
    <w:rsid w:val="000D61D1"/>
    <w:rsid w:val="000D631F"/>
    <w:rsid w:val="000D73AA"/>
    <w:rsid w:val="000D73AC"/>
    <w:rsid w:val="000E162F"/>
    <w:rsid w:val="000E4A2C"/>
    <w:rsid w:val="000E4B5D"/>
    <w:rsid w:val="000E519E"/>
    <w:rsid w:val="000E563D"/>
    <w:rsid w:val="000E5A61"/>
    <w:rsid w:val="000F32AC"/>
    <w:rsid w:val="000F3450"/>
    <w:rsid w:val="000F66D5"/>
    <w:rsid w:val="000F7C91"/>
    <w:rsid w:val="00100405"/>
    <w:rsid w:val="0010228C"/>
    <w:rsid w:val="00103679"/>
    <w:rsid w:val="00107D3E"/>
    <w:rsid w:val="00111215"/>
    <w:rsid w:val="0011199F"/>
    <w:rsid w:val="001119AA"/>
    <w:rsid w:val="00111BDE"/>
    <w:rsid w:val="001128EC"/>
    <w:rsid w:val="00112FD7"/>
    <w:rsid w:val="00114CCC"/>
    <w:rsid w:val="00117330"/>
    <w:rsid w:val="00121552"/>
    <w:rsid w:val="001218B9"/>
    <w:rsid w:val="001222AC"/>
    <w:rsid w:val="0012247F"/>
    <w:rsid w:val="00124AEE"/>
    <w:rsid w:val="00124E6B"/>
    <w:rsid w:val="001256E1"/>
    <w:rsid w:val="00125BF8"/>
    <w:rsid w:val="0012791F"/>
    <w:rsid w:val="00127B77"/>
    <w:rsid w:val="00130BFE"/>
    <w:rsid w:val="00130E31"/>
    <w:rsid w:val="00131F3F"/>
    <w:rsid w:val="001328C7"/>
    <w:rsid w:val="00134AA0"/>
    <w:rsid w:val="00140573"/>
    <w:rsid w:val="00141AD1"/>
    <w:rsid w:val="00147919"/>
    <w:rsid w:val="00147C13"/>
    <w:rsid w:val="00150107"/>
    <w:rsid w:val="0015313F"/>
    <w:rsid w:val="00153FEE"/>
    <w:rsid w:val="00154F2E"/>
    <w:rsid w:val="0015508C"/>
    <w:rsid w:val="00156D67"/>
    <w:rsid w:val="00157E98"/>
    <w:rsid w:val="00161468"/>
    <w:rsid w:val="001621BE"/>
    <w:rsid w:val="0016546C"/>
    <w:rsid w:val="00166103"/>
    <w:rsid w:val="00166469"/>
    <w:rsid w:val="00166668"/>
    <w:rsid w:val="00167BA0"/>
    <w:rsid w:val="00171D86"/>
    <w:rsid w:val="00171F6F"/>
    <w:rsid w:val="00172176"/>
    <w:rsid w:val="00173021"/>
    <w:rsid w:val="00173270"/>
    <w:rsid w:val="00173E20"/>
    <w:rsid w:val="00174EA7"/>
    <w:rsid w:val="0017653F"/>
    <w:rsid w:val="00177952"/>
    <w:rsid w:val="001829E9"/>
    <w:rsid w:val="00183515"/>
    <w:rsid w:val="001847A1"/>
    <w:rsid w:val="00185661"/>
    <w:rsid w:val="00185C40"/>
    <w:rsid w:val="00185C55"/>
    <w:rsid w:val="001873EC"/>
    <w:rsid w:val="0018742D"/>
    <w:rsid w:val="00187FC2"/>
    <w:rsid w:val="0019081D"/>
    <w:rsid w:val="001914F6"/>
    <w:rsid w:val="00191E75"/>
    <w:rsid w:val="00192D9E"/>
    <w:rsid w:val="00193987"/>
    <w:rsid w:val="00195682"/>
    <w:rsid w:val="00197A35"/>
    <w:rsid w:val="001A29D8"/>
    <w:rsid w:val="001A2A62"/>
    <w:rsid w:val="001A3F66"/>
    <w:rsid w:val="001A4736"/>
    <w:rsid w:val="001A572E"/>
    <w:rsid w:val="001A5A72"/>
    <w:rsid w:val="001B06C5"/>
    <w:rsid w:val="001B0892"/>
    <w:rsid w:val="001B583D"/>
    <w:rsid w:val="001B696F"/>
    <w:rsid w:val="001B78D1"/>
    <w:rsid w:val="001C37C1"/>
    <w:rsid w:val="001C4179"/>
    <w:rsid w:val="001C4311"/>
    <w:rsid w:val="001C6720"/>
    <w:rsid w:val="001D1485"/>
    <w:rsid w:val="001D26BD"/>
    <w:rsid w:val="001D2D45"/>
    <w:rsid w:val="001D2DA2"/>
    <w:rsid w:val="001D3A3A"/>
    <w:rsid w:val="001D3AD2"/>
    <w:rsid w:val="001D41AF"/>
    <w:rsid w:val="001D46E0"/>
    <w:rsid w:val="001D4A32"/>
    <w:rsid w:val="001E0F5B"/>
    <w:rsid w:val="001E1EC6"/>
    <w:rsid w:val="001E4B96"/>
    <w:rsid w:val="001F045F"/>
    <w:rsid w:val="001F301B"/>
    <w:rsid w:val="001F3AE1"/>
    <w:rsid w:val="001F64FD"/>
    <w:rsid w:val="001F76D3"/>
    <w:rsid w:val="00201474"/>
    <w:rsid w:val="00201653"/>
    <w:rsid w:val="002034C6"/>
    <w:rsid w:val="00205817"/>
    <w:rsid w:val="00205A15"/>
    <w:rsid w:val="00206D54"/>
    <w:rsid w:val="00207287"/>
    <w:rsid w:val="00211067"/>
    <w:rsid w:val="002115EA"/>
    <w:rsid w:val="00211730"/>
    <w:rsid w:val="00211A96"/>
    <w:rsid w:val="0021374B"/>
    <w:rsid w:val="00213A6D"/>
    <w:rsid w:val="00213E39"/>
    <w:rsid w:val="002143ED"/>
    <w:rsid w:val="00214A31"/>
    <w:rsid w:val="0022082C"/>
    <w:rsid w:val="00220DA8"/>
    <w:rsid w:val="002229DE"/>
    <w:rsid w:val="002246C4"/>
    <w:rsid w:val="00227082"/>
    <w:rsid w:val="00233C9A"/>
    <w:rsid w:val="0023402B"/>
    <w:rsid w:val="00234DA8"/>
    <w:rsid w:val="00235D48"/>
    <w:rsid w:val="0023626E"/>
    <w:rsid w:val="0024076E"/>
    <w:rsid w:val="00240AED"/>
    <w:rsid w:val="00241BAB"/>
    <w:rsid w:val="00242C9D"/>
    <w:rsid w:val="00247688"/>
    <w:rsid w:val="00247A7E"/>
    <w:rsid w:val="00250A62"/>
    <w:rsid w:val="00254E80"/>
    <w:rsid w:val="00255946"/>
    <w:rsid w:val="00260C97"/>
    <w:rsid w:val="002627DC"/>
    <w:rsid w:val="002630C1"/>
    <w:rsid w:val="00263B93"/>
    <w:rsid w:val="00263F6A"/>
    <w:rsid w:val="00264A5E"/>
    <w:rsid w:val="00264BFB"/>
    <w:rsid w:val="00265C18"/>
    <w:rsid w:val="002705FC"/>
    <w:rsid w:val="002739EA"/>
    <w:rsid w:val="00275748"/>
    <w:rsid w:val="00276AB8"/>
    <w:rsid w:val="00277013"/>
    <w:rsid w:val="002773D8"/>
    <w:rsid w:val="0028180A"/>
    <w:rsid w:val="00282CA1"/>
    <w:rsid w:val="00283061"/>
    <w:rsid w:val="0028401A"/>
    <w:rsid w:val="0029035B"/>
    <w:rsid w:val="00290E98"/>
    <w:rsid w:val="0029439A"/>
    <w:rsid w:val="00296531"/>
    <w:rsid w:val="002A0133"/>
    <w:rsid w:val="002A0C01"/>
    <w:rsid w:val="002A1976"/>
    <w:rsid w:val="002A1EAF"/>
    <w:rsid w:val="002A239D"/>
    <w:rsid w:val="002A271C"/>
    <w:rsid w:val="002A34F1"/>
    <w:rsid w:val="002A37F2"/>
    <w:rsid w:val="002A4040"/>
    <w:rsid w:val="002A61EE"/>
    <w:rsid w:val="002A6670"/>
    <w:rsid w:val="002B0B7C"/>
    <w:rsid w:val="002B29AD"/>
    <w:rsid w:val="002B3DC5"/>
    <w:rsid w:val="002B405B"/>
    <w:rsid w:val="002B4A90"/>
    <w:rsid w:val="002B5AEE"/>
    <w:rsid w:val="002C0BE3"/>
    <w:rsid w:val="002C1349"/>
    <w:rsid w:val="002C1A51"/>
    <w:rsid w:val="002C492D"/>
    <w:rsid w:val="002C7045"/>
    <w:rsid w:val="002D170E"/>
    <w:rsid w:val="002D1782"/>
    <w:rsid w:val="002D4B18"/>
    <w:rsid w:val="002D4EC9"/>
    <w:rsid w:val="002D5889"/>
    <w:rsid w:val="002D68A0"/>
    <w:rsid w:val="002D7626"/>
    <w:rsid w:val="002E05BA"/>
    <w:rsid w:val="002E10E3"/>
    <w:rsid w:val="002E5052"/>
    <w:rsid w:val="002E6A28"/>
    <w:rsid w:val="002E7F41"/>
    <w:rsid w:val="002F04BC"/>
    <w:rsid w:val="002F7878"/>
    <w:rsid w:val="0030165D"/>
    <w:rsid w:val="003025E5"/>
    <w:rsid w:val="00302CFA"/>
    <w:rsid w:val="003040AE"/>
    <w:rsid w:val="003044D1"/>
    <w:rsid w:val="00304FF2"/>
    <w:rsid w:val="00305BEE"/>
    <w:rsid w:val="00306966"/>
    <w:rsid w:val="00310B3E"/>
    <w:rsid w:val="00312020"/>
    <w:rsid w:val="003138FC"/>
    <w:rsid w:val="00314186"/>
    <w:rsid w:val="0031436D"/>
    <w:rsid w:val="00314898"/>
    <w:rsid w:val="00314BC0"/>
    <w:rsid w:val="0031580B"/>
    <w:rsid w:val="003158EE"/>
    <w:rsid w:val="00315A45"/>
    <w:rsid w:val="00317863"/>
    <w:rsid w:val="00321985"/>
    <w:rsid w:val="00326351"/>
    <w:rsid w:val="00326BF3"/>
    <w:rsid w:val="00330818"/>
    <w:rsid w:val="0033148F"/>
    <w:rsid w:val="00333214"/>
    <w:rsid w:val="00334A22"/>
    <w:rsid w:val="00334E23"/>
    <w:rsid w:val="003409CF"/>
    <w:rsid w:val="00343A50"/>
    <w:rsid w:val="00343E36"/>
    <w:rsid w:val="003440F1"/>
    <w:rsid w:val="003452E4"/>
    <w:rsid w:val="00345AC0"/>
    <w:rsid w:val="00346D22"/>
    <w:rsid w:val="00350CA9"/>
    <w:rsid w:val="00351661"/>
    <w:rsid w:val="00352615"/>
    <w:rsid w:val="0035348B"/>
    <w:rsid w:val="00357364"/>
    <w:rsid w:val="0035762B"/>
    <w:rsid w:val="00371D76"/>
    <w:rsid w:val="00372768"/>
    <w:rsid w:val="003758A0"/>
    <w:rsid w:val="00377281"/>
    <w:rsid w:val="003772B6"/>
    <w:rsid w:val="00377AA9"/>
    <w:rsid w:val="0038014B"/>
    <w:rsid w:val="0038131A"/>
    <w:rsid w:val="00385414"/>
    <w:rsid w:val="00390E07"/>
    <w:rsid w:val="003976FF"/>
    <w:rsid w:val="00397A1D"/>
    <w:rsid w:val="003A0CFB"/>
    <w:rsid w:val="003A1762"/>
    <w:rsid w:val="003A19ED"/>
    <w:rsid w:val="003A292B"/>
    <w:rsid w:val="003A2BD5"/>
    <w:rsid w:val="003A38F5"/>
    <w:rsid w:val="003A4279"/>
    <w:rsid w:val="003B0556"/>
    <w:rsid w:val="003B1463"/>
    <w:rsid w:val="003B3F22"/>
    <w:rsid w:val="003B6135"/>
    <w:rsid w:val="003B651B"/>
    <w:rsid w:val="003B6552"/>
    <w:rsid w:val="003C4B54"/>
    <w:rsid w:val="003C6593"/>
    <w:rsid w:val="003D19CE"/>
    <w:rsid w:val="003D4680"/>
    <w:rsid w:val="003D5B9A"/>
    <w:rsid w:val="003E08CD"/>
    <w:rsid w:val="003E0E2C"/>
    <w:rsid w:val="003E14E5"/>
    <w:rsid w:val="003E1BD2"/>
    <w:rsid w:val="003E5088"/>
    <w:rsid w:val="003E57D1"/>
    <w:rsid w:val="003E6781"/>
    <w:rsid w:val="003F1A18"/>
    <w:rsid w:val="003F4A41"/>
    <w:rsid w:val="003F50F6"/>
    <w:rsid w:val="003F5E43"/>
    <w:rsid w:val="003F65BE"/>
    <w:rsid w:val="003F73B8"/>
    <w:rsid w:val="00400784"/>
    <w:rsid w:val="0040202E"/>
    <w:rsid w:val="004023B4"/>
    <w:rsid w:val="00402D4F"/>
    <w:rsid w:val="00404861"/>
    <w:rsid w:val="00412518"/>
    <w:rsid w:val="004132AB"/>
    <w:rsid w:val="00414583"/>
    <w:rsid w:val="00414787"/>
    <w:rsid w:val="00415ADB"/>
    <w:rsid w:val="00415E86"/>
    <w:rsid w:val="00416509"/>
    <w:rsid w:val="004168C0"/>
    <w:rsid w:val="00417E3D"/>
    <w:rsid w:val="004201B9"/>
    <w:rsid w:val="004204B2"/>
    <w:rsid w:val="00422E30"/>
    <w:rsid w:val="004309C8"/>
    <w:rsid w:val="0043219D"/>
    <w:rsid w:val="00432BF6"/>
    <w:rsid w:val="00433782"/>
    <w:rsid w:val="00436DD4"/>
    <w:rsid w:val="00437610"/>
    <w:rsid w:val="004401DA"/>
    <w:rsid w:val="004407A3"/>
    <w:rsid w:val="0044162B"/>
    <w:rsid w:val="0044258D"/>
    <w:rsid w:val="00442B0B"/>
    <w:rsid w:val="004433BD"/>
    <w:rsid w:val="00443578"/>
    <w:rsid w:val="0044384C"/>
    <w:rsid w:val="00443AFE"/>
    <w:rsid w:val="0044448C"/>
    <w:rsid w:val="00447A5D"/>
    <w:rsid w:val="00447C8F"/>
    <w:rsid w:val="0045033C"/>
    <w:rsid w:val="00450A02"/>
    <w:rsid w:val="00451CC9"/>
    <w:rsid w:val="00452458"/>
    <w:rsid w:val="00453317"/>
    <w:rsid w:val="00453DD5"/>
    <w:rsid w:val="004636FB"/>
    <w:rsid w:val="004649C4"/>
    <w:rsid w:val="00464F9A"/>
    <w:rsid w:val="00465D4D"/>
    <w:rsid w:val="004672AF"/>
    <w:rsid w:val="00472C9D"/>
    <w:rsid w:val="0047316F"/>
    <w:rsid w:val="00474278"/>
    <w:rsid w:val="00476976"/>
    <w:rsid w:val="00476FB5"/>
    <w:rsid w:val="00477558"/>
    <w:rsid w:val="004819E9"/>
    <w:rsid w:val="00481BC9"/>
    <w:rsid w:val="00486EF1"/>
    <w:rsid w:val="00491307"/>
    <w:rsid w:val="0049148A"/>
    <w:rsid w:val="00493E0F"/>
    <w:rsid w:val="004959F5"/>
    <w:rsid w:val="00496E26"/>
    <w:rsid w:val="00497997"/>
    <w:rsid w:val="004A4DEC"/>
    <w:rsid w:val="004A57E7"/>
    <w:rsid w:val="004A7088"/>
    <w:rsid w:val="004A71B8"/>
    <w:rsid w:val="004A787F"/>
    <w:rsid w:val="004B0AE0"/>
    <w:rsid w:val="004B1EEC"/>
    <w:rsid w:val="004B5A8A"/>
    <w:rsid w:val="004B6E0C"/>
    <w:rsid w:val="004C020E"/>
    <w:rsid w:val="004C04CD"/>
    <w:rsid w:val="004C2BF6"/>
    <w:rsid w:val="004C31AC"/>
    <w:rsid w:val="004C46CF"/>
    <w:rsid w:val="004C679C"/>
    <w:rsid w:val="004C6E52"/>
    <w:rsid w:val="004C70C5"/>
    <w:rsid w:val="004D208D"/>
    <w:rsid w:val="004D28CB"/>
    <w:rsid w:val="004D2B27"/>
    <w:rsid w:val="004D4736"/>
    <w:rsid w:val="004D5886"/>
    <w:rsid w:val="004D6EC7"/>
    <w:rsid w:val="004D7B78"/>
    <w:rsid w:val="004E1872"/>
    <w:rsid w:val="004E2EB7"/>
    <w:rsid w:val="004E3075"/>
    <w:rsid w:val="004E4ED3"/>
    <w:rsid w:val="004E4F94"/>
    <w:rsid w:val="004E6C70"/>
    <w:rsid w:val="004E7894"/>
    <w:rsid w:val="004F1657"/>
    <w:rsid w:val="004F2CBB"/>
    <w:rsid w:val="004F7899"/>
    <w:rsid w:val="00500FC0"/>
    <w:rsid w:val="00501969"/>
    <w:rsid w:val="00501A11"/>
    <w:rsid w:val="00502AF0"/>
    <w:rsid w:val="00503B45"/>
    <w:rsid w:val="00504132"/>
    <w:rsid w:val="0050728C"/>
    <w:rsid w:val="00510961"/>
    <w:rsid w:val="005116B1"/>
    <w:rsid w:val="00511D65"/>
    <w:rsid w:val="00515095"/>
    <w:rsid w:val="00515965"/>
    <w:rsid w:val="00516E47"/>
    <w:rsid w:val="00517C4C"/>
    <w:rsid w:val="00523D15"/>
    <w:rsid w:val="00526699"/>
    <w:rsid w:val="00526A2D"/>
    <w:rsid w:val="00526BE3"/>
    <w:rsid w:val="005277D3"/>
    <w:rsid w:val="0053113B"/>
    <w:rsid w:val="00531C2B"/>
    <w:rsid w:val="00531E54"/>
    <w:rsid w:val="005338A6"/>
    <w:rsid w:val="00533F97"/>
    <w:rsid w:val="00534F70"/>
    <w:rsid w:val="0053658F"/>
    <w:rsid w:val="005378DF"/>
    <w:rsid w:val="00537C04"/>
    <w:rsid w:val="005401CA"/>
    <w:rsid w:val="00542438"/>
    <w:rsid w:val="005424FD"/>
    <w:rsid w:val="00545CFD"/>
    <w:rsid w:val="00546D51"/>
    <w:rsid w:val="0055014A"/>
    <w:rsid w:val="00550D01"/>
    <w:rsid w:val="00552078"/>
    <w:rsid w:val="0055303F"/>
    <w:rsid w:val="00553185"/>
    <w:rsid w:val="00557FC4"/>
    <w:rsid w:val="00560360"/>
    <w:rsid w:val="00560770"/>
    <w:rsid w:val="005616E0"/>
    <w:rsid w:val="00563632"/>
    <w:rsid w:val="005641E2"/>
    <w:rsid w:val="00565563"/>
    <w:rsid w:val="00566B95"/>
    <w:rsid w:val="00567740"/>
    <w:rsid w:val="00571A97"/>
    <w:rsid w:val="00574707"/>
    <w:rsid w:val="00576A34"/>
    <w:rsid w:val="0057703D"/>
    <w:rsid w:val="00577F6D"/>
    <w:rsid w:val="00580220"/>
    <w:rsid w:val="00581EC0"/>
    <w:rsid w:val="0058301D"/>
    <w:rsid w:val="00584503"/>
    <w:rsid w:val="00585653"/>
    <w:rsid w:val="00585D8F"/>
    <w:rsid w:val="00585FE6"/>
    <w:rsid w:val="00591039"/>
    <w:rsid w:val="0059118A"/>
    <w:rsid w:val="005919E3"/>
    <w:rsid w:val="00591BA9"/>
    <w:rsid w:val="00592A74"/>
    <w:rsid w:val="00593A0D"/>
    <w:rsid w:val="00594A0E"/>
    <w:rsid w:val="0059598F"/>
    <w:rsid w:val="005963F7"/>
    <w:rsid w:val="00596F5F"/>
    <w:rsid w:val="005A0B43"/>
    <w:rsid w:val="005A129E"/>
    <w:rsid w:val="005A12FF"/>
    <w:rsid w:val="005A16ED"/>
    <w:rsid w:val="005A1782"/>
    <w:rsid w:val="005A4039"/>
    <w:rsid w:val="005A5D9C"/>
    <w:rsid w:val="005A6459"/>
    <w:rsid w:val="005B37DB"/>
    <w:rsid w:val="005B5FA4"/>
    <w:rsid w:val="005B77E2"/>
    <w:rsid w:val="005B784D"/>
    <w:rsid w:val="005B7CF3"/>
    <w:rsid w:val="005C03BB"/>
    <w:rsid w:val="005C074A"/>
    <w:rsid w:val="005C46A7"/>
    <w:rsid w:val="005C4F1E"/>
    <w:rsid w:val="005C4F31"/>
    <w:rsid w:val="005C523D"/>
    <w:rsid w:val="005C548B"/>
    <w:rsid w:val="005C638A"/>
    <w:rsid w:val="005C65DA"/>
    <w:rsid w:val="005C7E3E"/>
    <w:rsid w:val="005C7FD2"/>
    <w:rsid w:val="005D1D2A"/>
    <w:rsid w:val="005D226E"/>
    <w:rsid w:val="005D3CCF"/>
    <w:rsid w:val="005D48FA"/>
    <w:rsid w:val="005D4CBF"/>
    <w:rsid w:val="005D789A"/>
    <w:rsid w:val="005D7E85"/>
    <w:rsid w:val="005E01ED"/>
    <w:rsid w:val="005E10CD"/>
    <w:rsid w:val="005E592A"/>
    <w:rsid w:val="005E720B"/>
    <w:rsid w:val="005F0046"/>
    <w:rsid w:val="005F0BB2"/>
    <w:rsid w:val="005F0EC1"/>
    <w:rsid w:val="005F1211"/>
    <w:rsid w:val="005F4297"/>
    <w:rsid w:val="00604CE4"/>
    <w:rsid w:val="00606086"/>
    <w:rsid w:val="006136E5"/>
    <w:rsid w:val="006140E0"/>
    <w:rsid w:val="006162C0"/>
    <w:rsid w:val="0061686A"/>
    <w:rsid w:val="00617117"/>
    <w:rsid w:val="00622959"/>
    <w:rsid w:val="00624A9B"/>
    <w:rsid w:val="006263DA"/>
    <w:rsid w:val="00630644"/>
    <w:rsid w:val="00631C68"/>
    <w:rsid w:val="00631CA8"/>
    <w:rsid w:val="00631D15"/>
    <w:rsid w:val="00633F7E"/>
    <w:rsid w:val="0063509E"/>
    <w:rsid w:val="006359F0"/>
    <w:rsid w:val="006362DF"/>
    <w:rsid w:val="00641886"/>
    <w:rsid w:val="00643132"/>
    <w:rsid w:val="00643287"/>
    <w:rsid w:val="00643873"/>
    <w:rsid w:val="0064417F"/>
    <w:rsid w:val="006446A3"/>
    <w:rsid w:val="00644C02"/>
    <w:rsid w:val="006453BF"/>
    <w:rsid w:val="00654528"/>
    <w:rsid w:val="006578CE"/>
    <w:rsid w:val="00657F65"/>
    <w:rsid w:val="006634B2"/>
    <w:rsid w:val="0066439B"/>
    <w:rsid w:val="006646FF"/>
    <w:rsid w:val="006647C6"/>
    <w:rsid w:val="0066568E"/>
    <w:rsid w:val="00667792"/>
    <w:rsid w:val="006704BE"/>
    <w:rsid w:val="006712C4"/>
    <w:rsid w:val="00671F8C"/>
    <w:rsid w:val="006764E3"/>
    <w:rsid w:val="006831E2"/>
    <w:rsid w:val="00683FBE"/>
    <w:rsid w:val="00684E4E"/>
    <w:rsid w:val="00684F51"/>
    <w:rsid w:val="00685806"/>
    <w:rsid w:val="0068599A"/>
    <w:rsid w:val="006905F8"/>
    <w:rsid w:val="00690DBF"/>
    <w:rsid w:val="00691613"/>
    <w:rsid w:val="00692882"/>
    <w:rsid w:val="00696652"/>
    <w:rsid w:val="006A2AFE"/>
    <w:rsid w:val="006A4C6F"/>
    <w:rsid w:val="006A70B0"/>
    <w:rsid w:val="006A72CD"/>
    <w:rsid w:val="006B0716"/>
    <w:rsid w:val="006B109F"/>
    <w:rsid w:val="006B26DA"/>
    <w:rsid w:val="006B730B"/>
    <w:rsid w:val="006B7677"/>
    <w:rsid w:val="006C21C5"/>
    <w:rsid w:val="006C24A5"/>
    <w:rsid w:val="006C31A8"/>
    <w:rsid w:val="006C5F38"/>
    <w:rsid w:val="006C6491"/>
    <w:rsid w:val="006D343E"/>
    <w:rsid w:val="006D3684"/>
    <w:rsid w:val="006D41B8"/>
    <w:rsid w:val="006D50EF"/>
    <w:rsid w:val="006D6538"/>
    <w:rsid w:val="006D6A96"/>
    <w:rsid w:val="006E04C0"/>
    <w:rsid w:val="006E09A7"/>
    <w:rsid w:val="006E308A"/>
    <w:rsid w:val="006E349E"/>
    <w:rsid w:val="006E5F8E"/>
    <w:rsid w:val="006E7763"/>
    <w:rsid w:val="006F39E0"/>
    <w:rsid w:val="006F4A72"/>
    <w:rsid w:val="006F5486"/>
    <w:rsid w:val="00702EA2"/>
    <w:rsid w:val="00704822"/>
    <w:rsid w:val="00704A3F"/>
    <w:rsid w:val="00705DAB"/>
    <w:rsid w:val="00706C03"/>
    <w:rsid w:val="00710336"/>
    <w:rsid w:val="00711D6C"/>
    <w:rsid w:val="00712E48"/>
    <w:rsid w:val="0071593D"/>
    <w:rsid w:val="007209A6"/>
    <w:rsid w:val="007216C2"/>
    <w:rsid w:val="007250ED"/>
    <w:rsid w:val="007263F6"/>
    <w:rsid w:val="00727429"/>
    <w:rsid w:val="007308C1"/>
    <w:rsid w:val="00732CD8"/>
    <w:rsid w:val="0073418E"/>
    <w:rsid w:val="007341C2"/>
    <w:rsid w:val="00734E62"/>
    <w:rsid w:val="00737F5F"/>
    <w:rsid w:val="00737F67"/>
    <w:rsid w:val="007428B2"/>
    <w:rsid w:val="00744286"/>
    <w:rsid w:val="007455E6"/>
    <w:rsid w:val="00745968"/>
    <w:rsid w:val="00745BA3"/>
    <w:rsid w:val="0074653C"/>
    <w:rsid w:val="00747D96"/>
    <w:rsid w:val="0075188A"/>
    <w:rsid w:val="00752063"/>
    <w:rsid w:val="0075211C"/>
    <w:rsid w:val="00753E20"/>
    <w:rsid w:val="00754B25"/>
    <w:rsid w:val="007556D5"/>
    <w:rsid w:val="0075582D"/>
    <w:rsid w:val="0075721C"/>
    <w:rsid w:val="007573C3"/>
    <w:rsid w:val="0076017B"/>
    <w:rsid w:val="00761988"/>
    <w:rsid w:val="0076388E"/>
    <w:rsid w:val="007663E1"/>
    <w:rsid w:val="0076677C"/>
    <w:rsid w:val="00766A14"/>
    <w:rsid w:val="00767F4B"/>
    <w:rsid w:val="00771706"/>
    <w:rsid w:val="00772673"/>
    <w:rsid w:val="0077464C"/>
    <w:rsid w:val="00774804"/>
    <w:rsid w:val="00777CFF"/>
    <w:rsid w:val="00781ADC"/>
    <w:rsid w:val="00781B4F"/>
    <w:rsid w:val="00783C5E"/>
    <w:rsid w:val="0078422A"/>
    <w:rsid w:val="00785151"/>
    <w:rsid w:val="007867DF"/>
    <w:rsid w:val="00786C09"/>
    <w:rsid w:val="00790257"/>
    <w:rsid w:val="00793FBB"/>
    <w:rsid w:val="00794120"/>
    <w:rsid w:val="00794E12"/>
    <w:rsid w:val="00797BD0"/>
    <w:rsid w:val="007A1C2F"/>
    <w:rsid w:val="007A3484"/>
    <w:rsid w:val="007A525D"/>
    <w:rsid w:val="007A6350"/>
    <w:rsid w:val="007A7153"/>
    <w:rsid w:val="007A73F7"/>
    <w:rsid w:val="007A7853"/>
    <w:rsid w:val="007A7D44"/>
    <w:rsid w:val="007A7F49"/>
    <w:rsid w:val="007B01F8"/>
    <w:rsid w:val="007B267F"/>
    <w:rsid w:val="007B2B5E"/>
    <w:rsid w:val="007B318D"/>
    <w:rsid w:val="007B41F1"/>
    <w:rsid w:val="007B6CA9"/>
    <w:rsid w:val="007C0071"/>
    <w:rsid w:val="007C230E"/>
    <w:rsid w:val="007C474B"/>
    <w:rsid w:val="007C5657"/>
    <w:rsid w:val="007C5F75"/>
    <w:rsid w:val="007C62B1"/>
    <w:rsid w:val="007C6C77"/>
    <w:rsid w:val="007C7233"/>
    <w:rsid w:val="007C72B2"/>
    <w:rsid w:val="007C7488"/>
    <w:rsid w:val="007C7FB0"/>
    <w:rsid w:val="007D1625"/>
    <w:rsid w:val="007D2809"/>
    <w:rsid w:val="007D284F"/>
    <w:rsid w:val="007D3074"/>
    <w:rsid w:val="007D3A9D"/>
    <w:rsid w:val="007D4906"/>
    <w:rsid w:val="007D6C51"/>
    <w:rsid w:val="007D6F17"/>
    <w:rsid w:val="007D7457"/>
    <w:rsid w:val="007D7E73"/>
    <w:rsid w:val="007E01D2"/>
    <w:rsid w:val="007E1316"/>
    <w:rsid w:val="007E2D5F"/>
    <w:rsid w:val="007E4A2F"/>
    <w:rsid w:val="007E55CC"/>
    <w:rsid w:val="007E5A4B"/>
    <w:rsid w:val="007F0F72"/>
    <w:rsid w:val="007F107E"/>
    <w:rsid w:val="007F1FF4"/>
    <w:rsid w:val="007F2F8A"/>
    <w:rsid w:val="007F50A6"/>
    <w:rsid w:val="008002EE"/>
    <w:rsid w:val="00802800"/>
    <w:rsid w:val="00803F5C"/>
    <w:rsid w:val="00804525"/>
    <w:rsid w:val="00804A4A"/>
    <w:rsid w:val="0080549F"/>
    <w:rsid w:val="00806200"/>
    <w:rsid w:val="00810161"/>
    <w:rsid w:val="008120AF"/>
    <w:rsid w:val="00815349"/>
    <w:rsid w:val="00815620"/>
    <w:rsid w:val="00815867"/>
    <w:rsid w:val="00817FA3"/>
    <w:rsid w:val="0082380C"/>
    <w:rsid w:val="00823E14"/>
    <w:rsid w:val="00824DB9"/>
    <w:rsid w:val="00825451"/>
    <w:rsid w:val="008263E5"/>
    <w:rsid w:val="0082676E"/>
    <w:rsid w:val="00830C16"/>
    <w:rsid w:val="00831184"/>
    <w:rsid w:val="008373FD"/>
    <w:rsid w:val="00840219"/>
    <w:rsid w:val="0084021D"/>
    <w:rsid w:val="00840F9D"/>
    <w:rsid w:val="008418F7"/>
    <w:rsid w:val="00841DE4"/>
    <w:rsid w:val="00843D28"/>
    <w:rsid w:val="0084425E"/>
    <w:rsid w:val="00844659"/>
    <w:rsid w:val="00845BE4"/>
    <w:rsid w:val="00846E45"/>
    <w:rsid w:val="0084799E"/>
    <w:rsid w:val="00847B28"/>
    <w:rsid w:val="00850F77"/>
    <w:rsid w:val="00852B44"/>
    <w:rsid w:val="008552DD"/>
    <w:rsid w:val="00856097"/>
    <w:rsid w:val="00856596"/>
    <w:rsid w:val="00856B3B"/>
    <w:rsid w:val="00860A62"/>
    <w:rsid w:val="00860D8C"/>
    <w:rsid w:val="00862A04"/>
    <w:rsid w:val="00864BD4"/>
    <w:rsid w:val="008659DC"/>
    <w:rsid w:val="008725AF"/>
    <w:rsid w:val="008739BE"/>
    <w:rsid w:val="00874F14"/>
    <w:rsid w:val="00875437"/>
    <w:rsid w:val="00875D40"/>
    <w:rsid w:val="0087660C"/>
    <w:rsid w:val="00877354"/>
    <w:rsid w:val="00877F38"/>
    <w:rsid w:val="00880B4F"/>
    <w:rsid w:val="008821DD"/>
    <w:rsid w:val="00882248"/>
    <w:rsid w:val="00882E3D"/>
    <w:rsid w:val="00884DDC"/>
    <w:rsid w:val="00887B44"/>
    <w:rsid w:val="00890474"/>
    <w:rsid w:val="00894882"/>
    <w:rsid w:val="008959E8"/>
    <w:rsid w:val="008970CC"/>
    <w:rsid w:val="00897977"/>
    <w:rsid w:val="008A06ED"/>
    <w:rsid w:val="008A1F69"/>
    <w:rsid w:val="008A781C"/>
    <w:rsid w:val="008A7B33"/>
    <w:rsid w:val="008B12F8"/>
    <w:rsid w:val="008B1F5F"/>
    <w:rsid w:val="008B2A4E"/>
    <w:rsid w:val="008B33E6"/>
    <w:rsid w:val="008B38A6"/>
    <w:rsid w:val="008B3F91"/>
    <w:rsid w:val="008B5A26"/>
    <w:rsid w:val="008B6C04"/>
    <w:rsid w:val="008B76A8"/>
    <w:rsid w:val="008C0C8C"/>
    <w:rsid w:val="008C1258"/>
    <w:rsid w:val="008C575B"/>
    <w:rsid w:val="008C677F"/>
    <w:rsid w:val="008D2C47"/>
    <w:rsid w:val="008D347A"/>
    <w:rsid w:val="008E1300"/>
    <w:rsid w:val="008E15A2"/>
    <w:rsid w:val="008E641F"/>
    <w:rsid w:val="008E6D42"/>
    <w:rsid w:val="008F29BF"/>
    <w:rsid w:val="008F5276"/>
    <w:rsid w:val="008F5EBA"/>
    <w:rsid w:val="008F6A08"/>
    <w:rsid w:val="008F6A69"/>
    <w:rsid w:val="008F709C"/>
    <w:rsid w:val="00901CCE"/>
    <w:rsid w:val="00902621"/>
    <w:rsid w:val="00902B7C"/>
    <w:rsid w:val="00902D5C"/>
    <w:rsid w:val="00903D67"/>
    <w:rsid w:val="00904212"/>
    <w:rsid w:val="00904217"/>
    <w:rsid w:val="0090620E"/>
    <w:rsid w:val="00907432"/>
    <w:rsid w:val="00907AB6"/>
    <w:rsid w:val="00910723"/>
    <w:rsid w:val="009111B3"/>
    <w:rsid w:val="009118B7"/>
    <w:rsid w:val="009156E3"/>
    <w:rsid w:val="00920785"/>
    <w:rsid w:val="00922ECD"/>
    <w:rsid w:val="00923229"/>
    <w:rsid w:val="00923C40"/>
    <w:rsid w:val="0092404C"/>
    <w:rsid w:val="0092426E"/>
    <w:rsid w:val="00925E69"/>
    <w:rsid w:val="009311B5"/>
    <w:rsid w:val="0093173A"/>
    <w:rsid w:val="0093179E"/>
    <w:rsid w:val="00931B60"/>
    <w:rsid w:val="00934574"/>
    <w:rsid w:val="00934651"/>
    <w:rsid w:val="00935D87"/>
    <w:rsid w:val="00937005"/>
    <w:rsid w:val="00940455"/>
    <w:rsid w:val="00940724"/>
    <w:rsid w:val="009426A8"/>
    <w:rsid w:val="00942B03"/>
    <w:rsid w:val="0094353D"/>
    <w:rsid w:val="00943D28"/>
    <w:rsid w:val="00945838"/>
    <w:rsid w:val="009474B9"/>
    <w:rsid w:val="00952D90"/>
    <w:rsid w:val="00953299"/>
    <w:rsid w:val="00953D4E"/>
    <w:rsid w:val="009553E6"/>
    <w:rsid w:val="009570B2"/>
    <w:rsid w:val="00961CC5"/>
    <w:rsid w:val="0096217B"/>
    <w:rsid w:val="00963BEE"/>
    <w:rsid w:val="0096519E"/>
    <w:rsid w:val="009660C2"/>
    <w:rsid w:val="0096760C"/>
    <w:rsid w:val="00970DBE"/>
    <w:rsid w:val="00974012"/>
    <w:rsid w:val="009759F7"/>
    <w:rsid w:val="00976606"/>
    <w:rsid w:val="00977EE5"/>
    <w:rsid w:val="0098053B"/>
    <w:rsid w:val="00983B6F"/>
    <w:rsid w:val="00984D57"/>
    <w:rsid w:val="0098511E"/>
    <w:rsid w:val="009860D7"/>
    <w:rsid w:val="00986E4C"/>
    <w:rsid w:val="00990C46"/>
    <w:rsid w:val="00990D89"/>
    <w:rsid w:val="00991757"/>
    <w:rsid w:val="00991B93"/>
    <w:rsid w:val="00992F75"/>
    <w:rsid w:val="00993859"/>
    <w:rsid w:val="00993A69"/>
    <w:rsid w:val="00995702"/>
    <w:rsid w:val="00995B77"/>
    <w:rsid w:val="00996506"/>
    <w:rsid w:val="009967FD"/>
    <w:rsid w:val="00997077"/>
    <w:rsid w:val="00997F86"/>
    <w:rsid w:val="009A02C9"/>
    <w:rsid w:val="009A0D4C"/>
    <w:rsid w:val="009A5E42"/>
    <w:rsid w:val="009A7DB0"/>
    <w:rsid w:val="009B1331"/>
    <w:rsid w:val="009B5A3C"/>
    <w:rsid w:val="009C2595"/>
    <w:rsid w:val="009C275D"/>
    <w:rsid w:val="009C384C"/>
    <w:rsid w:val="009C48CA"/>
    <w:rsid w:val="009C50D8"/>
    <w:rsid w:val="009C74E7"/>
    <w:rsid w:val="009C79BD"/>
    <w:rsid w:val="009D214A"/>
    <w:rsid w:val="009D227B"/>
    <w:rsid w:val="009D2974"/>
    <w:rsid w:val="009D360D"/>
    <w:rsid w:val="009D48E3"/>
    <w:rsid w:val="009D53D8"/>
    <w:rsid w:val="009D5EEF"/>
    <w:rsid w:val="009D71CD"/>
    <w:rsid w:val="009D7795"/>
    <w:rsid w:val="009E061B"/>
    <w:rsid w:val="009E2C10"/>
    <w:rsid w:val="009E5957"/>
    <w:rsid w:val="009E7DB8"/>
    <w:rsid w:val="009E7DE1"/>
    <w:rsid w:val="009F1FBB"/>
    <w:rsid w:val="009F2EFF"/>
    <w:rsid w:val="009F321F"/>
    <w:rsid w:val="009F4514"/>
    <w:rsid w:val="009F57F6"/>
    <w:rsid w:val="009F5CE4"/>
    <w:rsid w:val="009F72CC"/>
    <w:rsid w:val="009F79A4"/>
    <w:rsid w:val="009F7F35"/>
    <w:rsid w:val="00A004BA"/>
    <w:rsid w:val="00A00C66"/>
    <w:rsid w:val="00A01F8E"/>
    <w:rsid w:val="00A0398A"/>
    <w:rsid w:val="00A03AA2"/>
    <w:rsid w:val="00A03F7B"/>
    <w:rsid w:val="00A05734"/>
    <w:rsid w:val="00A05820"/>
    <w:rsid w:val="00A067C8"/>
    <w:rsid w:val="00A076D6"/>
    <w:rsid w:val="00A11321"/>
    <w:rsid w:val="00A11E4C"/>
    <w:rsid w:val="00A1395B"/>
    <w:rsid w:val="00A14BF3"/>
    <w:rsid w:val="00A162CA"/>
    <w:rsid w:val="00A22A6E"/>
    <w:rsid w:val="00A24C58"/>
    <w:rsid w:val="00A264A5"/>
    <w:rsid w:val="00A27DCF"/>
    <w:rsid w:val="00A31169"/>
    <w:rsid w:val="00A3468F"/>
    <w:rsid w:val="00A4211D"/>
    <w:rsid w:val="00A43F13"/>
    <w:rsid w:val="00A44403"/>
    <w:rsid w:val="00A454D5"/>
    <w:rsid w:val="00A456DA"/>
    <w:rsid w:val="00A45CA7"/>
    <w:rsid w:val="00A45F4D"/>
    <w:rsid w:val="00A46F33"/>
    <w:rsid w:val="00A4788E"/>
    <w:rsid w:val="00A50374"/>
    <w:rsid w:val="00A517E1"/>
    <w:rsid w:val="00A5212D"/>
    <w:rsid w:val="00A559F9"/>
    <w:rsid w:val="00A55A8F"/>
    <w:rsid w:val="00A563E0"/>
    <w:rsid w:val="00A56E53"/>
    <w:rsid w:val="00A57A19"/>
    <w:rsid w:val="00A60550"/>
    <w:rsid w:val="00A63025"/>
    <w:rsid w:val="00A6332D"/>
    <w:rsid w:val="00A71D9E"/>
    <w:rsid w:val="00A7402E"/>
    <w:rsid w:val="00A74AC8"/>
    <w:rsid w:val="00A754A9"/>
    <w:rsid w:val="00A80165"/>
    <w:rsid w:val="00A804A9"/>
    <w:rsid w:val="00A808C2"/>
    <w:rsid w:val="00A80A2F"/>
    <w:rsid w:val="00A81BAE"/>
    <w:rsid w:val="00A82310"/>
    <w:rsid w:val="00A83497"/>
    <w:rsid w:val="00A85E23"/>
    <w:rsid w:val="00A86B6C"/>
    <w:rsid w:val="00A86CC5"/>
    <w:rsid w:val="00A87FDD"/>
    <w:rsid w:val="00A905D4"/>
    <w:rsid w:val="00A90860"/>
    <w:rsid w:val="00A925D1"/>
    <w:rsid w:val="00A9278F"/>
    <w:rsid w:val="00A96996"/>
    <w:rsid w:val="00A9732B"/>
    <w:rsid w:val="00A97D20"/>
    <w:rsid w:val="00AA0594"/>
    <w:rsid w:val="00AA06E1"/>
    <w:rsid w:val="00AA1F99"/>
    <w:rsid w:val="00AA3989"/>
    <w:rsid w:val="00AA3D2F"/>
    <w:rsid w:val="00AA45B2"/>
    <w:rsid w:val="00AA7032"/>
    <w:rsid w:val="00AB1703"/>
    <w:rsid w:val="00AB224D"/>
    <w:rsid w:val="00AB278D"/>
    <w:rsid w:val="00AB418C"/>
    <w:rsid w:val="00AC143B"/>
    <w:rsid w:val="00AC1F4D"/>
    <w:rsid w:val="00AC2DB6"/>
    <w:rsid w:val="00AC5295"/>
    <w:rsid w:val="00AC5748"/>
    <w:rsid w:val="00AC588F"/>
    <w:rsid w:val="00AC6D1E"/>
    <w:rsid w:val="00AD048F"/>
    <w:rsid w:val="00AD08B6"/>
    <w:rsid w:val="00AD1840"/>
    <w:rsid w:val="00AD1B5E"/>
    <w:rsid w:val="00AD1B7E"/>
    <w:rsid w:val="00AD217D"/>
    <w:rsid w:val="00AD338F"/>
    <w:rsid w:val="00AD3546"/>
    <w:rsid w:val="00AD3A9E"/>
    <w:rsid w:val="00AD3BE4"/>
    <w:rsid w:val="00AD4D9F"/>
    <w:rsid w:val="00AD5767"/>
    <w:rsid w:val="00AD765D"/>
    <w:rsid w:val="00AE00D9"/>
    <w:rsid w:val="00AE0522"/>
    <w:rsid w:val="00AE0723"/>
    <w:rsid w:val="00AE1567"/>
    <w:rsid w:val="00AE4F3F"/>
    <w:rsid w:val="00AE52C3"/>
    <w:rsid w:val="00AE59C0"/>
    <w:rsid w:val="00AE5AE1"/>
    <w:rsid w:val="00AE5B51"/>
    <w:rsid w:val="00AE6383"/>
    <w:rsid w:val="00AF066F"/>
    <w:rsid w:val="00AF1479"/>
    <w:rsid w:val="00AF5071"/>
    <w:rsid w:val="00AF6E97"/>
    <w:rsid w:val="00B0046B"/>
    <w:rsid w:val="00B004E0"/>
    <w:rsid w:val="00B02295"/>
    <w:rsid w:val="00B02B40"/>
    <w:rsid w:val="00B0311C"/>
    <w:rsid w:val="00B03313"/>
    <w:rsid w:val="00B03B2B"/>
    <w:rsid w:val="00B04AD3"/>
    <w:rsid w:val="00B0549D"/>
    <w:rsid w:val="00B066BC"/>
    <w:rsid w:val="00B1062B"/>
    <w:rsid w:val="00B10826"/>
    <w:rsid w:val="00B10BC1"/>
    <w:rsid w:val="00B1160D"/>
    <w:rsid w:val="00B119A5"/>
    <w:rsid w:val="00B12648"/>
    <w:rsid w:val="00B14042"/>
    <w:rsid w:val="00B14564"/>
    <w:rsid w:val="00B14CD8"/>
    <w:rsid w:val="00B15A4B"/>
    <w:rsid w:val="00B2373F"/>
    <w:rsid w:val="00B2555E"/>
    <w:rsid w:val="00B273A3"/>
    <w:rsid w:val="00B30CF5"/>
    <w:rsid w:val="00B3335E"/>
    <w:rsid w:val="00B347C9"/>
    <w:rsid w:val="00B351E1"/>
    <w:rsid w:val="00B35216"/>
    <w:rsid w:val="00B36D1F"/>
    <w:rsid w:val="00B4165F"/>
    <w:rsid w:val="00B423F4"/>
    <w:rsid w:val="00B42FE3"/>
    <w:rsid w:val="00B45F69"/>
    <w:rsid w:val="00B46522"/>
    <w:rsid w:val="00B47CB9"/>
    <w:rsid w:val="00B47D43"/>
    <w:rsid w:val="00B51D37"/>
    <w:rsid w:val="00B53F4A"/>
    <w:rsid w:val="00B54A1F"/>
    <w:rsid w:val="00B60497"/>
    <w:rsid w:val="00B612CF"/>
    <w:rsid w:val="00B6387D"/>
    <w:rsid w:val="00B64D9E"/>
    <w:rsid w:val="00B67893"/>
    <w:rsid w:val="00B70303"/>
    <w:rsid w:val="00B70E64"/>
    <w:rsid w:val="00B71024"/>
    <w:rsid w:val="00B7106E"/>
    <w:rsid w:val="00B719CA"/>
    <w:rsid w:val="00B72353"/>
    <w:rsid w:val="00B7390E"/>
    <w:rsid w:val="00B8102D"/>
    <w:rsid w:val="00B8109F"/>
    <w:rsid w:val="00B81823"/>
    <w:rsid w:val="00B8199C"/>
    <w:rsid w:val="00B81AFC"/>
    <w:rsid w:val="00B81E86"/>
    <w:rsid w:val="00B8315F"/>
    <w:rsid w:val="00B848D7"/>
    <w:rsid w:val="00B85EA4"/>
    <w:rsid w:val="00B8671C"/>
    <w:rsid w:val="00B92947"/>
    <w:rsid w:val="00B93540"/>
    <w:rsid w:val="00B974E0"/>
    <w:rsid w:val="00BA0AD7"/>
    <w:rsid w:val="00BA33C6"/>
    <w:rsid w:val="00BA532E"/>
    <w:rsid w:val="00BA5E6F"/>
    <w:rsid w:val="00BA5F94"/>
    <w:rsid w:val="00BB0202"/>
    <w:rsid w:val="00BB0BD1"/>
    <w:rsid w:val="00BB20D0"/>
    <w:rsid w:val="00BC0444"/>
    <w:rsid w:val="00BC2612"/>
    <w:rsid w:val="00BC3C1A"/>
    <w:rsid w:val="00BC3D4D"/>
    <w:rsid w:val="00BC559A"/>
    <w:rsid w:val="00BD092E"/>
    <w:rsid w:val="00BD480E"/>
    <w:rsid w:val="00BD49A7"/>
    <w:rsid w:val="00BE026C"/>
    <w:rsid w:val="00BE11F7"/>
    <w:rsid w:val="00BE1D7D"/>
    <w:rsid w:val="00BE2DBA"/>
    <w:rsid w:val="00BE41B4"/>
    <w:rsid w:val="00BE674F"/>
    <w:rsid w:val="00BE7F37"/>
    <w:rsid w:val="00BF1CA3"/>
    <w:rsid w:val="00BF1DD8"/>
    <w:rsid w:val="00BF21F9"/>
    <w:rsid w:val="00BF4300"/>
    <w:rsid w:val="00BF4442"/>
    <w:rsid w:val="00BF4814"/>
    <w:rsid w:val="00BF5724"/>
    <w:rsid w:val="00BF78BB"/>
    <w:rsid w:val="00C00F08"/>
    <w:rsid w:val="00C02157"/>
    <w:rsid w:val="00C028BE"/>
    <w:rsid w:val="00C04C49"/>
    <w:rsid w:val="00C04CE7"/>
    <w:rsid w:val="00C0690C"/>
    <w:rsid w:val="00C10160"/>
    <w:rsid w:val="00C11598"/>
    <w:rsid w:val="00C1533F"/>
    <w:rsid w:val="00C20118"/>
    <w:rsid w:val="00C21D44"/>
    <w:rsid w:val="00C222A1"/>
    <w:rsid w:val="00C2276E"/>
    <w:rsid w:val="00C24B40"/>
    <w:rsid w:val="00C305CD"/>
    <w:rsid w:val="00C31D3A"/>
    <w:rsid w:val="00C3242C"/>
    <w:rsid w:val="00C32768"/>
    <w:rsid w:val="00C33917"/>
    <w:rsid w:val="00C33A96"/>
    <w:rsid w:val="00C3574C"/>
    <w:rsid w:val="00C35DFA"/>
    <w:rsid w:val="00C363DD"/>
    <w:rsid w:val="00C426E1"/>
    <w:rsid w:val="00C42A3F"/>
    <w:rsid w:val="00C44DF5"/>
    <w:rsid w:val="00C452C3"/>
    <w:rsid w:val="00C47F7B"/>
    <w:rsid w:val="00C51D29"/>
    <w:rsid w:val="00C53953"/>
    <w:rsid w:val="00C53D97"/>
    <w:rsid w:val="00C54DD0"/>
    <w:rsid w:val="00C576B2"/>
    <w:rsid w:val="00C57C85"/>
    <w:rsid w:val="00C6147D"/>
    <w:rsid w:val="00C650B2"/>
    <w:rsid w:val="00C65288"/>
    <w:rsid w:val="00C6557E"/>
    <w:rsid w:val="00C65E3C"/>
    <w:rsid w:val="00C72C3A"/>
    <w:rsid w:val="00C73B9B"/>
    <w:rsid w:val="00C742DF"/>
    <w:rsid w:val="00C758EF"/>
    <w:rsid w:val="00C75E87"/>
    <w:rsid w:val="00C76698"/>
    <w:rsid w:val="00C814C7"/>
    <w:rsid w:val="00C8253A"/>
    <w:rsid w:val="00C85AC0"/>
    <w:rsid w:val="00C86168"/>
    <w:rsid w:val="00C946E1"/>
    <w:rsid w:val="00C94AAD"/>
    <w:rsid w:val="00C953B6"/>
    <w:rsid w:val="00C95C73"/>
    <w:rsid w:val="00C96619"/>
    <w:rsid w:val="00C97311"/>
    <w:rsid w:val="00C97792"/>
    <w:rsid w:val="00CA1842"/>
    <w:rsid w:val="00CA1856"/>
    <w:rsid w:val="00CA23B5"/>
    <w:rsid w:val="00CA455E"/>
    <w:rsid w:val="00CA615A"/>
    <w:rsid w:val="00CA6DA6"/>
    <w:rsid w:val="00CA7AD8"/>
    <w:rsid w:val="00CA7B52"/>
    <w:rsid w:val="00CB025D"/>
    <w:rsid w:val="00CB13EF"/>
    <w:rsid w:val="00CB147D"/>
    <w:rsid w:val="00CB262B"/>
    <w:rsid w:val="00CB27DC"/>
    <w:rsid w:val="00CB3900"/>
    <w:rsid w:val="00CB4243"/>
    <w:rsid w:val="00CC0705"/>
    <w:rsid w:val="00CC2DB7"/>
    <w:rsid w:val="00CC4206"/>
    <w:rsid w:val="00CC7060"/>
    <w:rsid w:val="00CD1716"/>
    <w:rsid w:val="00CD2145"/>
    <w:rsid w:val="00CD256F"/>
    <w:rsid w:val="00CD7106"/>
    <w:rsid w:val="00CE03BA"/>
    <w:rsid w:val="00CE14DC"/>
    <w:rsid w:val="00CE1985"/>
    <w:rsid w:val="00CE2A90"/>
    <w:rsid w:val="00CE3FB6"/>
    <w:rsid w:val="00CE4243"/>
    <w:rsid w:val="00CF12E2"/>
    <w:rsid w:val="00CF2C3A"/>
    <w:rsid w:val="00CF36B9"/>
    <w:rsid w:val="00CF4361"/>
    <w:rsid w:val="00CF534D"/>
    <w:rsid w:val="00CF5364"/>
    <w:rsid w:val="00CF6884"/>
    <w:rsid w:val="00D026FD"/>
    <w:rsid w:val="00D03449"/>
    <w:rsid w:val="00D044F6"/>
    <w:rsid w:val="00D04908"/>
    <w:rsid w:val="00D05DE1"/>
    <w:rsid w:val="00D072C8"/>
    <w:rsid w:val="00D07B51"/>
    <w:rsid w:val="00D10562"/>
    <w:rsid w:val="00D11620"/>
    <w:rsid w:val="00D11FA3"/>
    <w:rsid w:val="00D128EC"/>
    <w:rsid w:val="00D139D0"/>
    <w:rsid w:val="00D13DBA"/>
    <w:rsid w:val="00D160F3"/>
    <w:rsid w:val="00D1789A"/>
    <w:rsid w:val="00D21917"/>
    <w:rsid w:val="00D24814"/>
    <w:rsid w:val="00D30B24"/>
    <w:rsid w:val="00D32BFA"/>
    <w:rsid w:val="00D33113"/>
    <w:rsid w:val="00D33D76"/>
    <w:rsid w:val="00D35404"/>
    <w:rsid w:val="00D37537"/>
    <w:rsid w:val="00D416D7"/>
    <w:rsid w:val="00D41BB9"/>
    <w:rsid w:val="00D42494"/>
    <w:rsid w:val="00D42BCE"/>
    <w:rsid w:val="00D46B87"/>
    <w:rsid w:val="00D53614"/>
    <w:rsid w:val="00D541F7"/>
    <w:rsid w:val="00D5533E"/>
    <w:rsid w:val="00D61F4E"/>
    <w:rsid w:val="00D622C7"/>
    <w:rsid w:val="00D6687A"/>
    <w:rsid w:val="00D678B5"/>
    <w:rsid w:val="00D70844"/>
    <w:rsid w:val="00D720BD"/>
    <w:rsid w:val="00D738B8"/>
    <w:rsid w:val="00D73CD3"/>
    <w:rsid w:val="00D7527E"/>
    <w:rsid w:val="00D76EB1"/>
    <w:rsid w:val="00D77B06"/>
    <w:rsid w:val="00D81E3C"/>
    <w:rsid w:val="00D849C0"/>
    <w:rsid w:val="00D84FE9"/>
    <w:rsid w:val="00D850B0"/>
    <w:rsid w:val="00D8586E"/>
    <w:rsid w:val="00D86D51"/>
    <w:rsid w:val="00D86F39"/>
    <w:rsid w:val="00D91A0E"/>
    <w:rsid w:val="00D91C60"/>
    <w:rsid w:val="00D92ACE"/>
    <w:rsid w:val="00D92CA7"/>
    <w:rsid w:val="00D93454"/>
    <w:rsid w:val="00D95471"/>
    <w:rsid w:val="00D97B14"/>
    <w:rsid w:val="00DA1349"/>
    <w:rsid w:val="00DA19D6"/>
    <w:rsid w:val="00DA19DC"/>
    <w:rsid w:val="00DA270C"/>
    <w:rsid w:val="00DA35FA"/>
    <w:rsid w:val="00DA462A"/>
    <w:rsid w:val="00DA77E3"/>
    <w:rsid w:val="00DA7C10"/>
    <w:rsid w:val="00DB08D9"/>
    <w:rsid w:val="00DB1633"/>
    <w:rsid w:val="00DB1B23"/>
    <w:rsid w:val="00DB26D8"/>
    <w:rsid w:val="00DB5D9A"/>
    <w:rsid w:val="00DB5FA2"/>
    <w:rsid w:val="00DB6335"/>
    <w:rsid w:val="00DB757F"/>
    <w:rsid w:val="00DC03B7"/>
    <w:rsid w:val="00DC1174"/>
    <w:rsid w:val="00DC2F36"/>
    <w:rsid w:val="00DC3413"/>
    <w:rsid w:val="00DC404F"/>
    <w:rsid w:val="00DC5A46"/>
    <w:rsid w:val="00DC73E4"/>
    <w:rsid w:val="00DC79B2"/>
    <w:rsid w:val="00DD1A7F"/>
    <w:rsid w:val="00DD1FBE"/>
    <w:rsid w:val="00DD527C"/>
    <w:rsid w:val="00DD67BE"/>
    <w:rsid w:val="00DE0163"/>
    <w:rsid w:val="00DE0E1E"/>
    <w:rsid w:val="00DE0E4A"/>
    <w:rsid w:val="00DE35FA"/>
    <w:rsid w:val="00DE78E8"/>
    <w:rsid w:val="00DE79A2"/>
    <w:rsid w:val="00DF0118"/>
    <w:rsid w:val="00DF240A"/>
    <w:rsid w:val="00DF4C1D"/>
    <w:rsid w:val="00DF5CE5"/>
    <w:rsid w:val="00DF6202"/>
    <w:rsid w:val="00DF6342"/>
    <w:rsid w:val="00DF6AA4"/>
    <w:rsid w:val="00E002D5"/>
    <w:rsid w:val="00E01669"/>
    <w:rsid w:val="00E01D8F"/>
    <w:rsid w:val="00E0256C"/>
    <w:rsid w:val="00E02DC9"/>
    <w:rsid w:val="00E045DF"/>
    <w:rsid w:val="00E0662F"/>
    <w:rsid w:val="00E10E0E"/>
    <w:rsid w:val="00E1338F"/>
    <w:rsid w:val="00E13F18"/>
    <w:rsid w:val="00E14E83"/>
    <w:rsid w:val="00E169B4"/>
    <w:rsid w:val="00E17D6A"/>
    <w:rsid w:val="00E209C0"/>
    <w:rsid w:val="00E21237"/>
    <w:rsid w:val="00E21643"/>
    <w:rsid w:val="00E2210D"/>
    <w:rsid w:val="00E23162"/>
    <w:rsid w:val="00E2367E"/>
    <w:rsid w:val="00E23AB6"/>
    <w:rsid w:val="00E241C7"/>
    <w:rsid w:val="00E26986"/>
    <w:rsid w:val="00E26F4C"/>
    <w:rsid w:val="00E307BC"/>
    <w:rsid w:val="00E30ADA"/>
    <w:rsid w:val="00E30C70"/>
    <w:rsid w:val="00E3106B"/>
    <w:rsid w:val="00E318C1"/>
    <w:rsid w:val="00E32210"/>
    <w:rsid w:val="00E327B2"/>
    <w:rsid w:val="00E32AA4"/>
    <w:rsid w:val="00E35137"/>
    <w:rsid w:val="00E35E38"/>
    <w:rsid w:val="00E416E0"/>
    <w:rsid w:val="00E458CD"/>
    <w:rsid w:val="00E45B56"/>
    <w:rsid w:val="00E47B11"/>
    <w:rsid w:val="00E47E27"/>
    <w:rsid w:val="00E47E52"/>
    <w:rsid w:val="00E548E9"/>
    <w:rsid w:val="00E5540E"/>
    <w:rsid w:val="00E61040"/>
    <w:rsid w:val="00E6280D"/>
    <w:rsid w:val="00E62F1B"/>
    <w:rsid w:val="00E64745"/>
    <w:rsid w:val="00E65157"/>
    <w:rsid w:val="00E65521"/>
    <w:rsid w:val="00E66DE1"/>
    <w:rsid w:val="00E67FA7"/>
    <w:rsid w:val="00E72990"/>
    <w:rsid w:val="00E72E43"/>
    <w:rsid w:val="00E74E8D"/>
    <w:rsid w:val="00E74F45"/>
    <w:rsid w:val="00E75192"/>
    <w:rsid w:val="00E7670D"/>
    <w:rsid w:val="00E80D20"/>
    <w:rsid w:val="00E857DF"/>
    <w:rsid w:val="00E86E3F"/>
    <w:rsid w:val="00E86E76"/>
    <w:rsid w:val="00E92121"/>
    <w:rsid w:val="00E928EF"/>
    <w:rsid w:val="00E940F2"/>
    <w:rsid w:val="00E957AF"/>
    <w:rsid w:val="00E95CFC"/>
    <w:rsid w:val="00E97A9F"/>
    <w:rsid w:val="00EA087F"/>
    <w:rsid w:val="00EA2605"/>
    <w:rsid w:val="00EA2BF8"/>
    <w:rsid w:val="00EA31CB"/>
    <w:rsid w:val="00EA3426"/>
    <w:rsid w:val="00EA4E83"/>
    <w:rsid w:val="00EA6304"/>
    <w:rsid w:val="00EA762D"/>
    <w:rsid w:val="00EB0583"/>
    <w:rsid w:val="00EB0A4A"/>
    <w:rsid w:val="00EB0BC9"/>
    <w:rsid w:val="00EB221C"/>
    <w:rsid w:val="00EB410E"/>
    <w:rsid w:val="00EB6007"/>
    <w:rsid w:val="00EC1A6F"/>
    <w:rsid w:val="00EC3AE7"/>
    <w:rsid w:val="00EC483B"/>
    <w:rsid w:val="00EC4931"/>
    <w:rsid w:val="00EC7F8C"/>
    <w:rsid w:val="00ED00D1"/>
    <w:rsid w:val="00ED045D"/>
    <w:rsid w:val="00ED4396"/>
    <w:rsid w:val="00ED52D0"/>
    <w:rsid w:val="00ED686D"/>
    <w:rsid w:val="00EE0BBD"/>
    <w:rsid w:val="00EE1876"/>
    <w:rsid w:val="00EE3AAB"/>
    <w:rsid w:val="00EE523C"/>
    <w:rsid w:val="00EE5425"/>
    <w:rsid w:val="00EE6367"/>
    <w:rsid w:val="00EE733D"/>
    <w:rsid w:val="00EF0501"/>
    <w:rsid w:val="00EF0DF6"/>
    <w:rsid w:val="00EF0E37"/>
    <w:rsid w:val="00EF1105"/>
    <w:rsid w:val="00EF181A"/>
    <w:rsid w:val="00EF1F79"/>
    <w:rsid w:val="00EF2D9B"/>
    <w:rsid w:val="00EF2E74"/>
    <w:rsid w:val="00EF3B1A"/>
    <w:rsid w:val="00EF4038"/>
    <w:rsid w:val="00EF6EE3"/>
    <w:rsid w:val="00EF779B"/>
    <w:rsid w:val="00F004D3"/>
    <w:rsid w:val="00F02CF8"/>
    <w:rsid w:val="00F02E45"/>
    <w:rsid w:val="00F039F8"/>
    <w:rsid w:val="00F05254"/>
    <w:rsid w:val="00F059D7"/>
    <w:rsid w:val="00F10378"/>
    <w:rsid w:val="00F105E7"/>
    <w:rsid w:val="00F12B79"/>
    <w:rsid w:val="00F142EB"/>
    <w:rsid w:val="00F147F2"/>
    <w:rsid w:val="00F15F6C"/>
    <w:rsid w:val="00F20451"/>
    <w:rsid w:val="00F23521"/>
    <w:rsid w:val="00F2484D"/>
    <w:rsid w:val="00F2798D"/>
    <w:rsid w:val="00F3064C"/>
    <w:rsid w:val="00F32632"/>
    <w:rsid w:val="00F36003"/>
    <w:rsid w:val="00F367E4"/>
    <w:rsid w:val="00F40635"/>
    <w:rsid w:val="00F44CBC"/>
    <w:rsid w:val="00F45426"/>
    <w:rsid w:val="00F46593"/>
    <w:rsid w:val="00F520FE"/>
    <w:rsid w:val="00F572EE"/>
    <w:rsid w:val="00F60D5C"/>
    <w:rsid w:val="00F64425"/>
    <w:rsid w:val="00F6732F"/>
    <w:rsid w:val="00F70FD7"/>
    <w:rsid w:val="00F71928"/>
    <w:rsid w:val="00F73DD0"/>
    <w:rsid w:val="00F80E75"/>
    <w:rsid w:val="00F825E4"/>
    <w:rsid w:val="00F84D4C"/>
    <w:rsid w:val="00F862BA"/>
    <w:rsid w:val="00F87086"/>
    <w:rsid w:val="00F87600"/>
    <w:rsid w:val="00F93D18"/>
    <w:rsid w:val="00FA4AD5"/>
    <w:rsid w:val="00FA6305"/>
    <w:rsid w:val="00FA7122"/>
    <w:rsid w:val="00FB09A5"/>
    <w:rsid w:val="00FB0A46"/>
    <w:rsid w:val="00FB0DF3"/>
    <w:rsid w:val="00FB10EB"/>
    <w:rsid w:val="00FB2C22"/>
    <w:rsid w:val="00FB3322"/>
    <w:rsid w:val="00FB44DA"/>
    <w:rsid w:val="00FB59DB"/>
    <w:rsid w:val="00FC2016"/>
    <w:rsid w:val="00FC6778"/>
    <w:rsid w:val="00FC77E4"/>
    <w:rsid w:val="00FC7B93"/>
    <w:rsid w:val="00FD07F9"/>
    <w:rsid w:val="00FD41EF"/>
    <w:rsid w:val="00FD6634"/>
    <w:rsid w:val="00FD6973"/>
    <w:rsid w:val="00FD6DF9"/>
    <w:rsid w:val="00FE1590"/>
    <w:rsid w:val="00FE2B16"/>
    <w:rsid w:val="00FE3A26"/>
    <w:rsid w:val="00FE4674"/>
    <w:rsid w:val="00FE46D0"/>
    <w:rsid w:val="00FE5688"/>
    <w:rsid w:val="00FF0F14"/>
    <w:rsid w:val="00FF1EA6"/>
    <w:rsid w:val="00FF29E1"/>
    <w:rsid w:val="00FF4E20"/>
    <w:rsid w:val="00FF6870"/>
    <w:rsid w:val="00FF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link w:val="CommentTextChar"/>
    <w:uiPriority w:val="99"/>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semiHidden/>
    <w:rsid w:val="00464F9A"/>
  </w:style>
  <w:style w:type="paragraph" w:customStyle="1" w:styleId="level10">
    <w:name w:val="level1"/>
    <w:basedOn w:val="Normal"/>
    <w:uiPriority w:val="99"/>
    <w:rsid w:val="00464F9A"/>
    <w:pPr>
      <w:autoSpaceDE w:val="0"/>
      <w:autoSpaceDN w:val="0"/>
      <w:ind w:left="720"/>
    </w:pPr>
  </w:style>
  <w:style w:type="character" w:styleId="FollowedHyperlink">
    <w:name w:val="FollowedHyperlink"/>
    <w:basedOn w:val="DefaultParagraphFont"/>
    <w:rsid w:val="0098511E"/>
    <w:rPr>
      <w:color w:val="800080" w:themeColor="followedHyperlink"/>
      <w:u w:val="single"/>
    </w:rPr>
  </w:style>
  <w:style w:type="paragraph" w:styleId="NoSpacing">
    <w:name w:val="No Spacing"/>
    <w:link w:val="NoSpacingChar"/>
    <w:uiPriority w:val="1"/>
    <w:qFormat/>
    <w:rsid w:val="0021374B"/>
    <w:rPr>
      <w:rFonts w:ascii="Calibri" w:hAnsi="Calibri"/>
      <w:sz w:val="22"/>
      <w:szCs w:val="22"/>
      <w:lang w:eastAsia="ja-JP"/>
    </w:rPr>
  </w:style>
  <w:style w:type="character" w:customStyle="1" w:styleId="NoSpacingChar">
    <w:name w:val="No Spacing Char"/>
    <w:link w:val="NoSpacing"/>
    <w:uiPriority w:val="1"/>
    <w:rsid w:val="0021374B"/>
    <w:rPr>
      <w:rFonts w:ascii="Calibri" w:hAnsi="Calibri"/>
      <w:sz w:val="22"/>
      <w:szCs w:val="22"/>
      <w:lang w:eastAsia="ja-JP"/>
    </w:rPr>
  </w:style>
  <w:style w:type="paragraph" w:styleId="EndnoteText">
    <w:name w:val="endnote text"/>
    <w:basedOn w:val="Normal"/>
    <w:link w:val="EndnoteTextChar"/>
    <w:uiPriority w:val="99"/>
    <w:unhideWhenUsed/>
    <w:rsid w:val="00D160F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160F3"/>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link w:val="CommentTextChar"/>
    <w:uiPriority w:val="99"/>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semiHidden/>
    <w:rsid w:val="00464F9A"/>
  </w:style>
  <w:style w:type="paragraph" w:customStyle="1" w:styleId="level10">
    <w:name w:val="level1"/>
    <w:basedOn w:val="Normal"/>
    <w:uiPriority w:val="99"/>
    <w:rsid w:val="00464F9A"/>
    <w:pPr>
      <w:autoSpaceDE w:val="0"/>
      <w:autoSpaceDN w:val="0"/>
      <w:ind w:left="720"/>
    </w:pPr>
  </w:style>
  <w:style w:type="character" w:styleId="FollowedHyperlink">
    <w:name w:val="FollowedHyperlink"/>
    <w:basedOn w:val="DefaultParagraphFont"/>
    <w:rsid w:val="0098511E"/>
    <w:rPr>
      <w:color w:val="800080" w:themeColor="followedHyperlink"/>
      <w:u w:val="single"/>
    </w:rPr>
  </w:style>
  <w:style w:type="paragraph" w:styleId="NoSpacing">
    <w:name w:val="No Spacing"/>
    <w:link w:val="NoSpacingChar"/>
    <w:uiPriority w:val="1"/>
    <w:qFormat/>
    <w:rsid w:val="0021374B"/>
    <w:rPr>
      <w:rFonts w:ascii="Calibri" w:hAnsi="Calibri"/>
      <w:sz w:val="22"/>
      <w:szCs w:val="22"/>
      <w:lang w:eastAsia="ja-JP"/>
    </w:rPr>
  </w:style>
  <w:style w:type="character" w:customStyle="1" w:styleId="NoSpacingChar">
    <w:name w:val="No Spacing Char"/>
    <w:link w:val="NoSpacing"/>
    <w:uiPriority w:val="1"/>
    <w:rsid w:val="0021374B"/>
    <w:rPr>
      <w:rFonts w:ascii="Calibri" w:hAnsi="Calibri"/>
      <w:sz w:val="22"/>
      <w:szCs w:val="22"/>
      <w:lang w:eastAsia="ja-JP"/>
    </w:rPr>
  </w:style>
  <w:style w:type="paragraph" w:styleId="EndnoteText">
    <w:name w:val="endnote text"/>
    <w:basedOn w:val="Normal"/>
    <w:link w:val="EndnoteTextChar"/>
    <w:uiPriority w:val="99"/>
    <w:unhideWhenUsed/>
    <w:rsid w:val="00D160F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160F3"/>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1248881184">
      <w:bodyDiv w:val="1"/>
      <w:marLeft w:val="0"/>
      <w:marRight w:val="0"/>
      <w:marTop w:val="0"/>
      <w:marBottom w:val="0"/>
      <w:divBdr>
        <w:top w:val="none" w:sz="0" w:space="0" w:color="auto"/>
        <w:left w:val="none" w:sz="0" w:space="0" w:color="auto"/>
        <w:bottom w:val="none" w:sz="0" w:space="0" w:color="auto"/>
        <w:right w:val="none" w:sz="0" w:space="0" w:color="auto"/>
      </w:divBdr>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1756439302">
      <w:bodyDiv w:val="1"/>
      <w:marLeft w:val="0"/>
      <w:marRight w:val="0"/>
      <w:marTop w:val="0"/>
      <w:marBottom w:val="0"/>
      <w:divBdr>
        <w:top w:val="none" w:sz="0" w:space="0" w:color="auto"/>
        <w:left w:val="none" w:sz="0" w:space="0" w:color="auto"/>
        <w:bottom w:val="none" w:sz="0" w:space="0" w:color="auto"/>
        <w:right w:val="none" w:sz="0" w:space="0" w:color="auto"/>
      </w:divBdr>
    </w:div>
    <w:div w:id="18698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diabetes/pubs/factsheet11.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diabetes/prevention/factsheet.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dc.gov.chronicdisease/resources/publications/AAG/dhdsp.htm" TargetMode="External"/><Relationship Id="rId4" Type="http://schemas.microsoft.com/office/2007/relationships/stylesWithEffects" Target="stylesWithEffects.xml"/><Relationship Id="rId9" Type="http://schemas.openxmlformats.org/officeDocument/2006/relationships/hyperlink" Target="mailto:@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792FD-DB07-4FF6-8DEB-507DA070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5457</Words>
  <Characters>31878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37261</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CDC User</cp:lastModifiedBy>
  <cp:revision>4</cp:revision>
  <cp:lastPrinted>2014-03-24T13:54:00Z</cp:lastPrinted>
  <dcterms:created xsi:type="dcterms:W3CDTF">2014-10-29T17:11:00Z</dcterms:created>
  <dcterms:modified xsi:type="dcterms:W3CDTF">2014-10-29T17:42:00Z</dcterms:modified>
</cp:coreProperties>
</file>