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7487C" w14:textId="77777777" w:rsidR="00F57B61" w:rsidRPr="00F57B61" w:rsidRDefault="00F57B61" w:rsidP="00F57B61">
      <w:pPr>
        <w:spacing w:before="120" w:after="120" w:line="240" w:lineRule="auto"/>
        <w:outlineLvl w:val="0"/>
        <w:rPr>
          <w:rFonts w:ascii="Arial" w:eastAsia="Times New Roman" w:hAnsi="Arial" w:cs="Times New Roman"/>
          <w:b/>
          <w:bCs/>
          <w:color w:val="335577"/>
          <w:kern w:val="36"/>
          <w:sz w:val="28"/>
          <w:szCs w:val="28"/>
        </w:rPr>
      </w:pPr>
      <w:r w:rsidRPr="00F57B61">
        <w:rPr>
          <w:rFonts w:ascii="Arial" w:eastAsia="Times New Roman" w:hAnsi="Arial" w:cs="Times New Roman"/>
          <w:b/>
          <w:bCs/>
          <w:color w:val="335577"/>
          <w:kern w:val="36"/>
          <w:sz w:val="28"/>
          <w:szCs w:val="28"/>
        </w:rPr>
        <w:t>Thoracic Post 5 Year Transplant Recipient Follow-up (TRF) Record Field Descriptions</w:t>
      </w:r>
    </w:p>
    <w:p w14:paraId="42148607"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Transplant Recipient Follow-up (TRF) records are generated in Tiedi</w:t>
      </w:r>
      <w:r w:rsidRPr="00F57B61">
        <w:rPr>
          <w:rFonts w:ascii="Arial" w:eastAsia="Times New Roman" w:hAnsi="Arial" w:cs="Times New Roman"/>
          <w:color w:val="000000"/>
          <w:sz w:val="16"/>
          <w:szCs w:val="16"/>
          <w:vertAlign w:val="superscript"/>
        </w:rPr>
        <w:t>®</w:t>
      </w:r>
      <w:r w:rsidRPr="00F57B61">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2866913D"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01DE8AB6"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731C69E6" w14:textId="54BBCBF8"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Pr="00FA4CDF">
        <w:rPr>
          <w:rFonts w:ascii="Arial" w:eastAsia="Times New Roman" w:hAnsi="Arial" w:cs="Times New Roman"/>
          <w:b/>
          <w:sz w:val="20"/>
          <w:szCs w:val="24"/>
        </w:rPr>
        <w:t>Searching for Patient Records</w:t>
      </w:r>
      <w:r w:rsidR="00FA4CDF">
        <w:rPr>
          <w:rFonts w:ascii="Arial" w:eastAsia="Times New Roman" w:hAnsi="Arial" w:cs="Times New Roman"/>
          <w:b/>
          <w:sz w:val="20"/>
          <w:szCs w:val="24"/>
        </w:rPr>
        <w:t xml:space="preserve"> – </w:t>
      </w:r>
      <w:hyperlink r:id="rId8" w:history="1">
        <w:r w:rsidRPr="00CF1BE9">
          <w:rPr>
            <w:rStyle w:val="Hyperlink"/>
            <w:rFonts w:ascii="Arial" w:eastAsia="Times New Roman" w:hAnsi="Arial" w:cs="Times New Roman"/>
            <w:b/>
            <w:sz w:val="20"/>
            <w:szCs w:val="24"/>
          </w:rPr>
          <w:t>App</w:t>
        </w:r>
        <w:r w:rsidRPr="00CF1BE9">
          <w:rPr>
            <w:rStyle w:val="Hyperlink"/>
            <w:rFonts w:ascii="Arial" w:eastAsia="Times New Roman" w:hAnsi="Arial" w:cs="Times New Roman"/>
            <w:b/>
            <w:sz w:val="20"/>
            <w:szCs w:val="24"/>
          </w:rPr>
          <w:t>e</w:t>
        </w:r>
        <w:r w:rsidRPr="00CF1BE9">
          <w:rPr>
            <w:rStyle w:val="Hyperlink"/>
            <w:rFonts w:ascii="Arial" w:eastAsia="Times New Roman" w:hAnsi="Arial" w:cs="Times New Roman"/>
            <w:b/>
            <w:sz w:val="20"/>
            <w:szCs w:val="24"/>
          </w:rPr>
          <w:t>ndix T</w:t>
        </w:r>
      </w:hyperlink>
      <w:r w:rsidRPr="00FA4CDF">
        <w:rPr>
          <w:rFonts w:ascii="Arial" w:eastAsia="Times New Roman" w:hAnsi="Arial" w:cs="Times New Roman"/>
          <w:sz w:val="20"/>
          <w:szCs w:val="24"/>
        </w:rPr>
        <w:t xml:space="preserve"> </w:t>
      </w:r>
      <w:r w:rsidRPr="003D109F">
        <w:rPr>
          <w:rFonts w:ascii="Arial" w:eastAsia="Times New Roman" w:hAnsi="Arial" w:cs="Times New Roman"/>
          <w:color w:val="000000"/>
          <w:sz w:val="20"/>
          <w:szCs w:val="24"/>
        </w:rPr>
        <w:t xml:space="preserve">and </w:t>
      </w:r>
      <w:r w:rsidRPr="00FA4CDF">
        <w:rPr>
          <w:rFonts w:ascii="Arial" w:eastAsia="Times New Roman" w:hAnsi="Arial" w:cs="Times New Roman"/>
          <w:b/>
          <w:sz w:val="20"/>
          <w:szCs w:val="24"/>
        </w:rPr>
        <w:t xml:space="preserve">Records Generation - </w:t>
      </w:r>
      <w:hyperlink r:id="rId9" w:history="1">
        <w:r w:rsidRPr="00CF1BE9">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FA4CDF">
        <w:rPr>
          <w:rFonts w:ascii="Arial" w:eastAsia="Times New Roman" w:hAnsi="Arial" w:cs="Times New Roman"/>
          <w:color w:val="000000"/>
          <w:sz w:val="20"/>
          <w:szCs w:val="24"/>
        </w:rPr>
        <w:t>.</w:t>
      </w:r>
      <w:bookmarkStart w:id="0" w:name="_GoBack"/>
      <w:bookmarkEnd w:id="0"/>
    </w:p>
    <w:p w14:paraId="24178408" w14:textId="6687B136"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Pr="00FA4CDF">
        <w:rPr>
          <w:rFonts w:ascii="Arial" w:eastAsia="Times New Roman" w:hAnsi="Arial" w:cs="Times New Roman"/>
          <w:b/>
          <w:sz w:val="20"/>
          <w:szCs w:val="24"/>
        </w:rPr>
        <w:t xml:space="preserve">Reporting Lost to Follow-up – See </w:t>
      </w:r>
      <w:hyperlink r:id="rId10" w:history="1">
        <w:r w:rsidRPr="00CF1BE9">
          <w:rPr>
            <w:rStyle w:val="Hyperlink"/>
            <w:rFonts w:ascii="Arial" w:eastAsia="Times New Roman" w:hAnsi="Arial" w:cs="Times New Roman"/>
            <w:b/>
            <w:sz w:val="20"/>
            <w:szCs w:val="24"/>
          </w:rPr>
          <w:t>Appendix V</w:t>
        </w:r>
      </w:hyperlink>
    </w:p>
    <w:p w14:paraId="3530FAE7" w14:textId="2BF87C5B"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892C9F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 xml:space="preserve">To correct information that is already displayed on an electronic record, call the </w:t>
      </w:r>
      <w:r w:rsidRPr="00F57B61">
        <w:rPr>
          <w:rFonts w:ascii="Arial" w:eastAsia="Times New Roman" w:hAnsi="Arial" w:cs="Times New Roman"/>
          <w:color w:val="000000"/>
          <w:sz w:val="20"/>
          <w:szCs w:val="20"/>
        </w:rPr>
        <w:t>UNet</w:t>
      </w:r>
      <w:r w:rsidRPr="00F57B61">
        <w:rPr>
          <w:rFonts w:ascii="Arial" w:eastAsia="Times New Roman" w:hAnsi="Arial" w:cs="Times New Roman"/>
          <w:color w:val="000000"/>
          <w:sz w:val="12"/>
          <w:szCs w:val="12"/>
          <w:vertAlign w:val="superscript"/>
        </w:rPr>
        <w:t>SM</w:t>
      </w:r>
      <w:r w:rsidRPr="00F57B61">
        <w:rPr>
          <w:rFonts w:ascii="Arial" w:eastAsia="Times New Roman" w:hAnsi="Arial" w:cs="Times New Roman"/>
          <w:color w:val="000000"/>
          <w:sz w:val="20"/>
          <w:szCs w:val="24"/>
        </w:rPr>
        <w:t xml:space="preserve"> Help Desk at 1-800-978-4334.</w:t>
      </w:r>
    </w:p>
    <w:p w14:paraId="325A9BC3"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Recipient</w:t>
      </w:r>
      <w:r w:rsidRPr="00F57B61">
        <w:rPr>
          <w:rFonts w:ascii="Arial" w:eastAsia="Times New Roman" w:hAnsi="Arial" w:cs="Times New Roman"/>
          <w:b/>
          <w:bCs/>
          <w:color w:val="000000"/>
          <w:sz w:val="20"/>
          <w:szCs w:val="24"/>
          <w:shd w:val="clear" w:color="auto" w:fill="BCBCBC"/>
        </w:rPr>
        <w:t xml:space="preserve"> Information</w:t>
      </w:r>
    </w:p>
    <w:p w14:paraId="5916671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Name</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B7D1892"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DOB</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9247C9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SSN</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27CDA299" w14:textId="77777777" w:rsidR="00F57B61" w:rsidRPr="00F57B61" w:rsidRDefault="00F57B61" w:rsidP="00F57B61">
      <w:pPr>
        <w:spacing w:before="120" w:after="120" w:line="240" w:lineRule="auto"/>
        <w:ind w:left="180"/>
        <w:jc w:val="both"/>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Gender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6E3A25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HIC</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9 to 11 character Health Insurance Claim number for the recipient indicated on the recipient's </w:t>
      </w:r>
      <w:r w:rsidRPr="00F57B61">
        <w:rPr>
          <w:rFonts w:ascii="Arial" w:eastAsia="Times New Roman" w:hAnsi="Arial" w:cs="Times New Roman"/>
          <w:color w:val="000000"/>
          <w:sz w:val="20"/>
          <w:szCs w:val="24"/>
          <w:u w:val="single"/>
        </w:rPr>
        <w:t>most recently</w:t>
      </w:r>
      <w:r w:rsidRPr="00F57B61">
        <w:rPr>
          <w:rFonts w:ascii="Arial" w:eastAsia="Times New Roman" w:hAnsi="Arial" w:cs="Times New Roman"/>
          <w:color w:val="000000"/>
          <w:sz w:val="20"/>
          <w:szCs w:val="24"/>
        </w:rPr>
        <w:t xml:space="preserve"> updated TCR record is correct. If the recipient does not have a HIC number, you may leave this field blank.</w:t>
      </w:r>
    </w:p>
    <w:p w14:paraId="35D6FC5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Tx</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39BFD5D"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Previous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6253852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lastRenderedPageBreak/>
        <w:t>Previous Px Stat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927A44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Transplant Discharge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0D6D8DE"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The </w:t>
      </w:r>
      <w:r w:rsidRPr="00F57B61">
        <w:rPr>
          <w:rFonts w:ascii="Arial" w:eastAsia="Times New Roman" w:hAnsi="Arial" w:cs="Times New Roman"/>
          <w:b/>
          <w:bCs/>
          <w:color w:val="000000"/>
          <w:sz w:val="20"/>
          <w:szCs w:val="24"/>
        </w:rPr>
        <w:t>Transplant Discharge Date</w:t>
      </w:r>
      <w:r w:rsidRPr="00F57B61">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D4A8DA6" w14:textId="463F093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State of Permanent Residence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w:t>
      </w:r>
      <w:r w:rsidRPr="00FA4CDF">
        <w:rPr>
          <w:rFonts w:ascii="Arial" w:eastAsia="Times New Roman" w:hAnsi="Arial" w:cs="Arial"/>
          <w:b/>
          <w:sz w:val="20"/>
          <w:szCs w:val="20"/>
        </w:rPr>
        <w:t xml:space="preserve">List of State codes – </w:t>
      </w:r>
      <w:hyperlink r:id="rId12" w:history="1">
        <w:r w:rsidRPr="00CF1BE9">
          <w:rPr>
            <w:rStyle w:val="Hyperlink"/>
            <w:rFonts w:ascii="Arial" w:eastAsia="Times New Roman" w:hAnsi="Arial" w:cs="Arial"/>
            <w:b/>
            <w:sz w:val="20"/>
            <w:szCs w:val="20"/>
          </w:rPr>
          <w:t>Appendix A</w:t>
        </w:r>
      </w:hyperlink>
      <w:r w:rsidRPr="00F57B61">
        <w:rPr>
          <w:rFonts w:ascii="Arial" w:eastAsia="Times New Roman" w:hAnsi="Arial" w:cs="Times New Roman"/>
          <w:color w:val="000000"/>
          <w:sz w:val="20"/>
          <w:szCs w:val="20"/>
        </w:rPr>
        <w:t>)</w:t>
      </w:r>
    </w:p>
    <w:p w14:paraId="0028DA59"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Permanent Zip Code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3A4D2EEC"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Provider Information</w:t>
      </w:r>
    </w:p>
    <w:p w14:paraId="3E0DDC1E"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34C23E98" w14:textId="2B3AB08B"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Follow</w:t>
      </w:r>
      <w:r w:rsidR="00060EA8">
        <w:rPr>
          <w:rFonts w:ascii="Arial" w:eastAsia="Times New Roman" w:hAnsi="Arial" w:cs="Times New Roman"/>
          <w:b/>
          <w:bCs/>
          <w:color w:val="000000"/>
          <w:sz w:val="20"/>
          <w:szCs w:val="24"/>
          <w:u w:val="single"/>
        </w:rPr>
        <w:t>-U</w:t>
      </w:r>
      <w:r w:rsidRPr="00F57B61">
        <w:rPr>
          <w:rFonts w:ascii="Arial" w:eastAsia="Times New Roman" w:hAnsi="Arial" w:cs="Times New Roman"/>
          <w:b/>
          <w:bCs/>
          <w:color w:val="000000"/>
          <w:sz w:val="20"/>
          <w:szCs w:val="24"/>
          <w:u w:val="single"/>
        </w:rPr>
        <w:t>p</w:t>
      </w:r>
      <w:r w:rsidR="00060EA8">
        <w:rPr>
          <w:rFonts w:ascii="Arial" w:eastAsia="Times New Roman" w:hAnsi="Arial" w:cs="Times New Roman"/>
          <w:b/>
          <w:bCs/>
          <w:color w:val="000000"/>
          <w:sz w:val="20"/>
          <w:szCs w:val="24"/>
          <w:u w:val="single"/>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AE822F0"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D</w:t>
      </w:r>
      <w:r w:rsidRPr="00F57B61">
        <w:rPr>
          <w:rFonts w:ascii="Arial" w:eastAsia="Times New Roman" w:hAnsi="Arial" w:cs="Times New Roman"/>
          <w:b/>
          <w:bCs/>
          <w:color w:val="000000"/>
          <w:sz w:val="20"/>
          <w:szCs w:val="24"/>
          <w:shd w:val="clear" w:color="auto" w:fill="BCBCBC"/>
        </w:rPr>
        <w:t>onor Information</w:t>
      </w:r>
    </w:p>
    <w:p w14:paraId="5691233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UNOS Donor ID #</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The UNOS Donor ID number, reported in the Recipient Feedback, will display. Each potential donor is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assigned an identification number by OPTN/UNOS. This ID number corresponds to the date the donor information was entered into the OPTN/UNOS computer system.</w:t>
      </w:r>
    </w:p>
    <w:p w14:paraId="19018AA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Donor Type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6B317BBD"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Deceased</w:t>
      </w:r>
      <w:r w:rsidRPr="00F57B61">
        <w:rPr>
          <w:rFonts w:ascii="Arial" w:eastAsia="Times New Roman" w:hAnsi="Arial" w:cs="Times New Roman"/>
          <w:color w:val="000000"/>
          <w:sz w:val="20"/>
          <w:szCs w:val="24"/>
        </w:rPr>
        <w:t xml:space="preserve"> indicates the donor was not living at the time of donation.</w:t>
      </w:r>
      <w:r w:rsidRPr="00F57B61">
        <w:rPr>
          <w:rFonts w:ascii="Arial" w:eastAsia="Times New Roman" w:hAnsi="Arial" w:cs="Times New Roman"/>
          <w:b/>
          <w:bCs/>
          <w:color w:val="000000"/>
          <w:sz w:val="20"/>
          <w:szCs w:val="24"/>
        </w:rPr>
        <w:br/>
        <w:t>Living</w:t>
      </w:r>
      <w:r w:rsidRPr="00F57B61">
        <w:rPr>
          <w:rFonts w:ascii="Arial" w:eastAsia="Times New Roman" w:hAnsi="Arial" w:cs="Times New Roman"/>
          <w:color w:val="000000"/>
          <w:sz w:val="20"/>
          <w:szCs w:val="24"/>
        </w:rPr>
        <w:t xml:space="preserve"> indicates the donor was living at the time of donation.</w:t>
      </w:r>
    </w:p>
    <w:p w14:paraId="6464F5A6"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Patient Status</w:t>
      </w:r>
    </w:p>
    <w:p w14:paraId="1030C20A"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Date: Last Seen, Retransplanted or Death</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3990C037"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Patient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xml:space="preserve">If the recipient is living at the time of follow-up, select </w:t>
      </w:r>
      <w:r w:rsidRPr="00F57B61">
        <w:rPr>
          <w:rFonts w:ascii="Arial" w:eastAsia="Times New Roman" w:hAnsi="Arial" w:cs="Times New Roman"/>
          <w:b/>
          <w:bCs/>
          <w:color w:val="000000"/>
          <w:sz w:val="20"/>
          <w:szCs w:val="20"/>
        </w:rPr>
        <w:t>Living</w:t>
      </w:r>
      <w:r w:rsidRPr="00F57B61">
        <w:rPr>
          <w:rFonts w:ascii="Arial" w:eastAsia="Times New Roman" w:hAnsi="Arial" w:cs="Times New Roman"/>
          <w:color w:val="000000"/>
          <w:sz w:val="20"/>
          <w:szCs w:val="20"/>
        </w:rPr>
        <w:t xml:space="preserve">. If the recipient died during this follow-up period, select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If the recipient received another kidney from a</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different donor during the follow-up period, select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0"/>
        </w:rPr>
        <w:t>Retransplanted</w:t>
      </w:r>
      <w:r w:rsidRPr="00F57B61">
        <w:rPr>
          <w:rFonts w:ascii="Arial" w:eastAsia="Times New Roman" w:hAnsi="Arial" w:cs="Times New Roman"/>
          <w:color w:val="000000"/>
          <w:sz w:val="20"/>
          <w:szCs w:val="20"/>
        </w:rPr>
        <w:t xml:space="preserve">. If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xml:space="preserve"> is selected, indicate the cause of death.</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012ADBDF"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Living</w:t>
      </w:r>
      <w:r w:rsidRPr="00F57B61">
        <w:rPr>
          <w:rFonts w:ascii="Arial" w:eastAsia="Times New Roman" w:hAnsi="Arial" w:cs="Times New Roman"/>
          <w:b/>
          <w:bCs/>
          <w:color w:val="000000"/>
          <w:sz w:val="20"/>
          <w:szCs w:val="24"/>
        </w:rPr>
        <w:br/>
        <w:t>Dead</w:t>
      </w:r>
      <w:r w:rsidRPr="00F57B61">
        <w:rPr>
          <w:rFonts w:ascii="Arial" w:eastAsia="Times New Roman" w:hAnsi="Arial" w:cs="Times New Roman"/>
          <w:b/>
          <w:bCs/>
          <w:color w:val="000000"/>
          <w:sz w:val="20"/>
          <w:szCs w:val="24"/>
        </w:rPr>
        <w:br/>
        <w:t>Retransplanted</w:t>
      </w:r>
    </w:p>
    <w:p w14:paraId="64419DFA" w14:textId="107367FE"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Primary Cause of Death:</w:t>
      </w:r>
      <w:r w:rsidRPr="00F57B61">
        <w:rPr>
          <w:rFonts w:ascii="Arial" w:eastAsia="Times New Roman" w:hAnsi="Arial" w:cs="Times New Roman"/>
          <w:color w:val="000000"/>
          <w:sz w:val="20"/>
          <w:szCs w:val="24"/>
        </w:rPr>
        <w:t xml:space="preserve"> If the Patient Status is </w:t>
      </w:r>
      <w:r w:rsidRPr="00F57B61">
        <w:rPr>
          <w:rFonts w:ascii="Arial" w:eastAsia="Times New Roman" w:hAnsi="Arial" w:cs="Times New Roman"/>
          <w:b/>
          <w:bCs/>
          <w:color w:val="000000"/>
          <w:sz w:val="20"/>
          <w:szCs w:val="24"/>
        </w:rPr>
        <w:t>Dead</w:t>
      </w:r>
      <w:r w:rsidRPr="00F57B61">
        <w:rPr>
          <w:rFonts w:ascii="Arial" w:eastAsia="Times New Roman" w:hAnsi="Arial" w:cs="Times New Roman"/>
          <w:color w:val="000000"/>
          <w:sz w:val="20"/>
          <w:szCs w:val="24"/>
        </w:rPr>
        <w:t xml:space="preserve">, select the patient's cause of death. If an </w:t>
      </w:r>
      <w:r w:rsidRPr="00F57B61">
        <w:rPr>
          <w:rFonts w:ascii="Arial" w:eastAsia="Times New Roman" w:hAnsi="Arial" w:cs="Times New Roman"/>
          <w:b/>
          <w:bCs/>
          <w:color w:val="000000"/>
          <w:sz w:val="20"/>
          <w:szCs w:val="24"/>
        </w:rPr>
        <w:t>Other</w:t>
      </w:r>
      <w:r w:rsidRPr="00F57B61">
        <w:rPr>
          <w:rFonts w:ascii="Arial" w:eastAsia="Times New Roman" w:hAnsi="Arial" w:cs="Times New Roman"/>
          <w:color w:val="000000"/>
          <w:sz w:val="20"/>
          <w:szCs w:val="24"/>
        </w:rPr>
        <w:t xml:space="preserve"> code is selected, enter the other cause of death in the space provided. (</w:t>
      </w:r>
      <w:r w:rsidRPr="00FA4CDF">
        <w:rPr>
          <w:rFonts w:ascii="Arial" w:eastAsia="Times New Roman" w:hAnsi="Arial" w:cs="Times New Roman"/>
          <w:b/>
          <w:sz w:val="20"/>
          <w:szCs w:val="24"/>
        </w:rPr>
        <w:t xml:space="preserve">List of Primary Cause of Death codes – See </w:t>
      </w:r>
      <w:hyperlink r:id="rId13" w:history="1">
        <w:r w:rsidRPr="00CF1BE9">
          <w:rPr>
            <w:rStyle w:val="Hyperlink"/>
            <w:rFonts w:ascii="Arial" w:eastAsia="Times New Roman" w:hAnsi="Arial" w:cs="Times New Roman"/>
            <w:b/>
            <w:sz w:val="20"/>
            <w:szCs w:val="24"/>
          </w:rPr>
          <w:t>Appendix M</w:t>
        </w:r>
      </w:hyperlink>
      <w:r w:rsidRPr="00F57B61">
        <w:rPr>
          <w:rFonts w:ascii="Arial" w:eastAsia="Times New Roman" w:hAnsi="Arial" w:cs="Times New Roman"/>
          <w:color w:val="000000"/>
          <w:sz w:val="20"/>
          <w:szCs w:val="24"/>
        </w:rPr>
        <w:t>)</w:t>
      </w:r>
    </w:p>
    <w:p w14:paraId="445660DB" w14:textId="2F54FA77" w:rsidR="00F57B61" w:rsidRPr="00F57B61" w:rsidRDefault="00F57B61" w:rsidP="00F57B61">
      <w:pPr>
        <w:spacing w:before="120" w:after="120" w:line="240" w:lineRule="auto"/>
        <w:ind w:left="173"/>
        <w:rPr>
          <w:rFonts w:ascii="Arial" w:eastAsia="Times New Roman" w:hAnsi="Arial" w:cs="Times New Roman"/>
          <w:color w:val="000000"/>
          <w:sz w:val="20"/>
          <w:szCs w:val="20"/>
        </w:rPr>
      </w:pPr>
      <w:r w:rsidRPr="00F57B61">
        <w:rPr>
          <w:rFonts w:ascii="Arial" w:eastAsia="Times New Roman" w:hAnsi="Arial" w:cs="Times New Roman"/>
          <w:b/>
          <w:bCs/>
          <w:color w:val="000000"/>
          <w:sz w:val="20"/>
          <w:szCs w:val="20"/>
          <w:u w:val="single"/>
        </w:rPr>
        <w:t>Functional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0"/>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0"/>
        </w:rPr>
        <w:t xml:space="preserve"> Select the choice that best describes the recipient's functional status at the time of follow-up. This field is </w:t>
      </w:r>
      <w:r w:rsidRPr="00F57B61">
        <w:rPr>
          <w:rFonts w:ascii="Arial" w:eastAsia="Times New Roman" w:hAnsi="Arial" w:cs="Times New Roman"/>
          <w:b/>
          <w:bCs/>
          <w:color w:val="000000"/>
          <w:sz w:val="20"/>
          <w:szCs w:val="20"/>
        </w:rPr>
        <w:t>required</w:t>
      </w:r>
      <w:r w:rsidRPr="00F57B61">
        <w:rPr>
          <w:rFonts w:ascii="Arial" w:eastAsia="Times New Roman" w:hAnsi="Arial" w:cs="Times New Roman"/>
          <w:color w:val="000000"/>
          <w:sz w:val="20"/>
          <w:szCs w:val="20"/>
        </w:rPr>
        <w:t xml:space="preserve">. </w:t>
      </w:r>
    </w:p>
    <w:p w14:paraId="40CE791E" w14:textId="77777777" w:rsidR="00F57B61" w:rsidRPr="00F57B61" w:rsidRDefault="00F57B61" w:rsidP="00F57B61">
      <w:pPr>
        <w:spacing w:before="120" w:after="120" w:line="240" w:lineRule="auto"/>
        <w:ind w:left="900"/>
        <w:rPr>
          <w:rFonts w:ascii="Arial" w:eastAsia="Times New Roman" w:hAnsi="Arial" w:cs="Times New Roman"/>
          <w:color w:val="000000"/>
          <w:sz w:val="20"/>
          <w:szCs w:val="20"/>
        </w:rPr>
      </w:pPr>
      <w:r w:rsidRPr="00F57B61">
        <w:rPr>
          <w:rFonts w:ascii="Arial" w:eastAsia="Times New Roman" w:hAnsi="Arial" w:cs="Times New Roman"/>
          <w:color w:val="000000"/>
          <w:sz w:val="20"/>
          <w:szCs w:val="20"/>
        </w:rPr>
        <w:t>100% - Fully active, normal</w:t>
      </w:r>
      <w:r w:rsidRPr="00F57B61">
        <w:rPr>
          <w:rFonts w:ascii="Arial" w:eastAsia="Times New Roman" w:hAnsi="Arial" w:cs="Times New Roman"/>
          <w:color w:val="000000"/>
          <w:sz w:val="20"/>
          <w:szCs w:val="20"/>
        </w:rPr>
        <w:br/>
        <w:t>90% - Minor restrictions in physically strenuous activity</w:t>
      </w:r>
      <w:r w:rsidRPr="00F57B61">
        <w:rPr>
          <w:rFonts w:ascii="Arial" w:eastAsia="Times New Roman" w:hAnsi="Arial" w:cs="Times New Roman"/>
          <w:color w:val="000000"/>
          <w:sz w:val="20"/>
          <w:szCs w:val="20"/>
        </w:rPr>
        <w:br/>
        <w:t>80% - Active, but tires more quickly</w:t>
      </w:r>
      <w:r w:rsidRPr="00F57B61">
        <w:rPr>
          <w:rFonts w:ascii="Arial" w:eastAsia="Times New Roman" w:hAnsi="Arial" w:cs="Times New Roman"/>
          <w:color w:val="000000"/>
          <w:sz w:val="20"/>
          <w:szCs w:val="20"/>
        </w:rPr>
        <w:br/>
        <w:t>70% - Both greater restriction of and less time spent in play activity</w:t>
      </w:r>
      <w:r w:rsidRPr="00F57B61">
        <w:rPr>
          <w:rFonts w:ascii="Arial" w:eastAsia="Times New Roman" w:hAnsi="Arial" w:cs="Times New Roman"/>
          <w:color w:val="000000"/>
          <w:sz w:val="20"/>
          <w:szCs w:val="20"/>
        </w:rPr>
        <w:br/>
        <w:t>60% - Up and around, but minimal active play; keeps busy with quieter activities</w:t>
      </w:r>
      <w:r w:rsidRPr="00F57B61">
        <w:rPr>
          <w:rFonts w:ascii="Arial" w:eastAsia="Times New Roman" w:hAnsi="Arial" w:cs="Times New Roman"/>
          <w:color w:val="000000"/>
          <w:sz w:val="20"/>
          <w:szCs w:val="20"/>
        </w:rPr>
        <w:br/>
        <w:t>50% - Can dress but lies around much of day; no active play; can take part in quiet play/activities</w:t>
      </w:r>
      <w:r w:rsidRPr="00F57B61">
        <w:rPr>
          <w:rFonts w:ascii="Arial" w:eastAsia="Times New Roman" w:hAnsi="Arial" w:cs="Times New Roman"/>
          <w:color w:val="000000"/>
          <w:sz w:val="20"/>
          <w:szCs w:val="20"/>
        </w:rPr>
        <w:br/>
        <w:t>40% - Mostly in bed; participates in quiet activities</w:t>
      </w:r>
      <w:r w:rsidRPr="00F57B61">
        <w:rPr>
          <w:rFonts w:ascii="Arial" w:eastAsia="Times New Roman" w:hAnsi="Arial" w:cs="Times New Roman"/>
          <w:color w:val="000000"/>
          <w:sz w:val="20"/>
          <w:szCs w:val="20"/>
        </w:rPr>
        <w:br/>
        <w:t>30% - In bed; needs assistance even for quiet play</w:t>
      </w:r>
      <w:r w:rsidRPr="00F57B61">
        <w:rPr>
          <w:rFonts w:ascii="Arial" w:eastAsia="Times New Roman" w:hAnsi="Arial" w:cs="Times New Roman"/>
          <w:color w:val="000000"/>
          <w:sz w:val="20"/>
          <w:szCs w:val="20"/>
        </w:rPr>
        <w:br/>
        <w:t>20% - Often sleeping; play entirely limited to very passive activities</w:t>
      </w:r>
      <w:r w:rsidRPr="00F57B61">
        <w:rPr>
          <w:rFonts w:ascii="Arial" w:eastAsia="Times New Roman" w:hAnsi="Arial" w:cs="Times New Roman"/>
          <w:color w:val="000000"/>
          <w:sz w:val="20"/>
          <w:szCs w:val="20"/>
        </w:rPr>
        <w:br/>
        <w:t>10% - No play; does not get out of bed</w:t>
      </w:r>
      <w:r w:rsidRPr="00F57B61">
        <w:rPr>
          <w:rFonts w:ascii="Arial" w:eastAsia="Times New Roman" w:hAnsi="Arial" w:cs="Times New Roman"/>
          <w:color w:val="000000"/>
          <w:sz w:val="20"/>
          <w:szCs w:val="20"/>
        </w:rPr>
        <w:br/>
        <w:t>Not Applicable (patient &lt; 1 year old)</w:t>
      </w:r>
      <w:r w:rsidRPr="00F57B61">
        <w:rPr>
          <w:rFonts w:ascii="Arial" w:eastAsia="Times New Roman" w:hAnsi="Arial" w:cs="Times New Roman"/>
          <w:color w:val="000000"/>
          <w:sz w:val="20"/>
          <w:szCs w:val="20"/>
        </w:rPr>
        <w:br/>
        <w:t>Unknown</w:t>
      </w:r>
    </w:p>
    <w:p w14:paraId="4C093948" w14:textId="77777777" w:rsidR="00F57B61" w:rsidRPr="00F57B61" w:rsidRDefault="00F57B61" w:rsidP="00F57B61">
      <w:pPr>
        <w:spacing w:before="120" w:after="120" w:line="240" w:lineRule="auto"/>
        <w:ind w:left="975" w:hanging="52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8E760A4" w14:textId="074408D1"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Cognitive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F57B61">
        <w:rPr>
          <w:rFonts w:ascii="Arial" w:eastAsia="Times New Roman" w:hAnsi="Arial" w:cs="Times New Roman"/>
          <w:sz w:val="20"/>
          <w:szCs w:val="24"/>
        </w:rPr>
        <w:t xml:space="preserve"> </w:t>
      </w:r>
    </w:p>
    <w:p w14:paraId="7F73331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IQ score &lt;70 or unambiguous behavioral observation)</w:t>
      </w:r>
    </w:p>
    <w:p w14:paraId="017CE0F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2ECE255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57B3F6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cognitive delay/impairment)</w:t>
      </w:r>
    </w:p>
    <w:p w14:paraId="543BBAED" w14:textId="77777777" w:rsidR="00F57B61" w:rsidRPr="00F57B61" w:rsidRDefault="00F57B61" w:rsidP="00F57B61">
      <w:pPr>
        <w:spacing w:before="120" w:after="120" w:line="240" w:lineRule="auto"/>
        <w:ind w:left="540"/>
        <w:rPr>
          <w:rFonts w:ascii="Arial" w:eastAsia="Times New Roman" w:hAnsi="Arial" w:cs="Times New Roman"/>
          <w:sz w:val="20"/>
          <w:szCs w:val="20"/>
        </w:rPr>
      </w:pPr>
      <w:r w:rsidRPr="00F57B61">
        <w:rPr>
          <w:rFonts w:ascii="Arial" w:eastAsia="Times New Roman" w:hAnsi="Arial" w:cs="Arial"/>
          <w:b/>
          <w:sz w:val="20"/>
          <w:szCs w:val="20"/>
        </w:rPr>
        <w:t>Not Assessed</w:t>
      </w:r>
    </w:p>
    <w:p w14:paraId="127F054B" w14:textId="678F20A6"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Motor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F57B61">
        <w:rPr>
          <w:rFonts w:ascii="Arial" w:eastAsia="Times New Roman" w:hAnsi="Arial" w:cs="Times New Roman"/>
          <w:sz w:val="20"/>
          <w:szCs w:val="24"/>
        </w:rPr>
        <w:t xml:space="preserve"> </w:t>
      </w:r>
    </w:p>
    <w:p w14:paraId="2DFAD70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physical exam or unambiguous behavioral observation)</w:t>
      </w:r>
    </w:p>
    <w:p w14:paraId="0B17032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0CE0B51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motor delay/impairment)</w:t>
      </w:r>
    </w:p>
    <w:p w14:paraId="238F85C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motor delay/impairment)</w:t>
      </w:r>
    </w:p>
    <w:p w14:paraId="540CD287"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0"/>
        </w:rPr>
      </w:pPr>
      <w:r w:rsidRPr="00F57B61">
        <w:rPr>
          <w:rFonts w:ascii="Arial" w:eastAsia="Times New Roman" w:hAnsi="Arial" w:cs="Arial"/>
          <w:b/>
          <w:color w:val="000000"/>
          <w:sz w:val="20"/>
          <w:szCs w:val="20"/>
        </w:rPr>
        <w:t>Not Assessed</w:t>
      </w:r>
    </w:p>
    <w:p w14:paraId="0AF562B5"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Arial"/>
          <w:b/>
          <w:color w:val="000000"/>
          <w:sz w:val="20"/>
          <w:szCs w:val="20"/>
          <w:shd w:val="clear" w:color="auto" w:fill="BCBCBC"/>
        </w:rPr>
        <w:t>C</w:t>
      </w:r>
      <w:r w:rsidRPr="00F57B61">
        <w:rPr>
          <w:rFonts w:ascii="Arial" w:eastAsia="Times New Roman" w:hAnsi="Arial" w:cs="Arial"/>
          <w:b/>
          <w:bCs/>
          <w:color w:val="000000"/>
          <w:sz w:val="20"/>
          <w:szCs w:val="20"/>
          <w:shd w:val="clear" w:color="auto" w:fill="BCBCBC"/>
        </w:rPr>
        <w:t>linical Information</w:t>
      </w:r>
    </w:p>
    <w:p w14:paraId="02D86F2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lastRenderedPageBreak/>
        <w:t>Date of Measurement</w:t>
      </w:r>
      <w:r w:rsidRPr="00F57B61">
        <w:rPr>
          <w:rFonts w:ascii="Arial" w:eastAsia="Times New Roman" w:hAnsi="Arial" w:cs="Arial"/>
          <w:b/>
          <w:bCs/>
          <w:color w:val="000000"/>
          <w:sz w:val="20"/>
          <w:szCs w:val="20"/>
        </w:rPr>
        <w:t>:</w:t>
      </w:r>
      <w:r w:rsidRPr="00F57B61">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height and weight were measured.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42DFEBE" w14:textId="2439FE8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Height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height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feet and inches or centimeters.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height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Arial"/>
          <w:color w:val="000000"/>
          <w:sz w:val="20"/>
          <w:szCs w:val="20"/>
        </w:rPr>
        <w:t xml:space="preserve"> field (</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3392A05C" w14:textId="3143AE46"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Weight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weight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pounds or kilograms.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weight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0"/>
        </w:rPr>
        <w:t>(</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1B1EB208"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BMI</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4"/>
          <w:u w:val="single"/>
        </w:rPr>
        <w:t>(Body Mass Index)</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For candidates less than 20 years of age during this follow-up period, UNet will generate and display calculated percentiles based on the 2000 CDC growth charts.</w:t>
      </w:r>
    </w:p>
    <w:p w14:paraId="03A090C3"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Percentiles</w:t>
      </w:r>
      <w:r w:rsidRPr="00F57B61">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F57B61">
          <w:rPr>
            <w:rFonts w:ascii="Arial" w:eastAsia="Times New Roman" w:hAnsi="Arial" w:cs="Times New Roman"/>
            <w:color w:val="0000FF"/>
            <w:sz w:val="20"/>
            <w:szCs w:val="24"/>
            <w:u w:val="single"/>
          </w:rPr>
          <w:t>http://www.cdc.gov/</w:t>
        </w:r>
      </w:hyperlink>
      <w:r w:rsidRPr="00F57B61">
        <w:rPr>
          <w:rFonts w:ascii="Arial" w:eastAsia="Times New Roman" w:hAnsi="Arial" w:cs="Times New Roman"/>
          <w:color w:val="000000"/>
          <w:sz w:val="20"/>
          <w:szCs w:val="24"/>
        </w:rPr>
        <w:t>.</w:t>
      </w:r>
    </w:p>
    <w:p w14:paraId="41DE30A1"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BC0000"/>
          <w:sz w:val="20"/>
          <w:szCs w:val="24"/>
        </w:rPr>
        <w:t>Note:</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F57B61">
        <w:rPr>
          <w:rFonts w:ascii="Arial" w:eastAsia="Times New Roman" w:hAnsi="Arial" w:cs="Times New Roman"/>
          <w:color w:val="000000"/>
          <w:sz w:val="20"/>
          <w:szCs w:val="20"/>
          <w:vertAlign w:val="superscript"/>
        </w:rPr>
        <w:t>sm</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using 4 decimal places for weight and 2 for height.</w:t>
      </w:r>
    </w:p>
    <w:p w14:paraId="03FC5547" w14:textId="031B54BA"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Graft Status</w:t>
      </w:r>
      <w:r w:rsidRPr="00F57B61">
        <w:rPr>
          <w:rFonts w:ascii="Arial" w:eastAsia="Times New Roman" w:hAnsi="Arial" w:cs="Times New Roman"/>
          <w:color w:val="000000"/>
          <w:sz w:val="20"/>
          <w:szCs w:val="24"/>
        </w:rPr>
        <w:t xml:space="preserve">: If the graft is functioning at the time of follow-up, select </w:t>
      </w:r>
      <w:r w:rsidRPr="00F57B61">
        <w:rPr>
          <w:rFonts w:ascii="Arial" w:eastAsia="Times New Roman" w:hAnsi="Arial" w:cs="Times New Roman"/>
          <w:b/>
          <w:bCs/>
          <w:color w:val="000000"/>
          <w:sz w:val="20"/>
          <w:szCs w:val="24"/>
        </w:rPr>
        <w:t>Functioning</w:t>
      </w:r>
      <w:r w:rsidRPr="00F57B61">
        <w:rPr>
          <w:rFonts w:ascii="Arial" w:eastAsia="Times New Roman" w:hAnsi="Arial" w:cs="Times New Roman"/>
          <w:color w:val="000000"/>
          <w:sz w:val="20"/>
          <w:szCs w:val="24"/>
        </w:rPr>
        <w:t xml:space="preserve">. If the graft is not functioning, select </w:t>
      </w:r>
      <w:r w:rsidRPr="00F57B61">
        <w:rPr>
          <w:rFonts w:ascii="Arial" w:eastAsia="Times New Roman" w:hAnsi="Arial" w:cs="Times New Roman"/>
          <w:b/>
          <w:bCs/>
          <w:color w:val="000000"/>
          <w:sz w:val="20"/>
          <w:szCs w:val="24"/>
        </w:rPr>
        <w:t>Failed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BE579A2"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D782A5F" w14:textId="77777777" w:rsidR="008E4770"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45FE5547"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491A6BAB"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5A16806"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C206D0B" w14:textId="77777777" w:rsidR="008E4770" w:rsidRDefault="008E4770" w:rsidP="008E47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3304280C"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41812150" w14:textId="77777777" w:rsidR="008E4770" w:rsidRPr="003D109F"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11E7C272" w14:textId="77777777" w:rsidR="008E4770" w:rsidRPr="003D109F" w:rsidRDefault="008E4770" w:rsidP="008E4770">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7E229996" w14:textId="3078FD42"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Graft Failure:</w:t>
      </w:r>
      <w:r w:rsidRPr="00F57B61">
        <w:rPr>
          <w:rFonts w:ascii="Arial" w:eastAsia="Times New Roman" w:hAnsi="Arial" w:cs="Times New Roman"/>
          <w:color w:val="000000"/>
          <w:sz w:val="20"/>
          <w:szCs w:val="24"/>
        </w:rPr>
        <w:t xml:space="preserve"> Select the cause of graft failure. </w:t>
      </w:r>
    </w:p>
    <w:p w14:paraId="106B1C5C" w14:textId="77777777" w:rsidR="00F57B61" w:rsidRPr="00F57B61" w:rsidRDefault="00F57B61" w:rsidP="00F57B61">
      <w:pPr>
        <w:spacing w:before="120" w:after="120" w:line="240" w:lineRule="auto"/>
        <w:ind w:left="126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Non-Function</w:t>
      </w:r>
      <w:r w:rsidRPr="00F57B61">
        <w:rPr>
          <w:rFonts w:ascii="Arial" w:eastAsia="Times New Roman" w:hAnsi="Arial" w:cs="Times New Roman"/>
          <w:b/>
          <w:bCs/>
          <w:color w:val="000000"/>
          <w:sz w:val="20"/>
          <w:szCs w:val="24"/>
        </w:rPr>
        <w:br/>
        <w:t>Acute Rejection</w:t>
      </w:r>
      <w:r w:rsidRPr="00F57B61">
        <w:rPr>
          <w:rFonts w:ascii="Arial" w:eastAsia="Times New Roman" w:hAnsi="Arial" w:cs="Times New Roman"/>
          <w:b/>
          <w:bCs/>
          <w:color w:val="000000"/>
          <w:sz w:val="20"/>
          <w:szCs w:val="24"/>
        </w:rPr>
        <w:br/>
      </w:r>
      <w:r w:rsidRPr="00F57B61">
        <w:rPr>
          <w:rFonts w:ascii="Arial" w:eastAsia="Times New Roman" w:hAnsi="Arial" w:cs="Times New Roman"/>
          <w:b/>
          <w:bCs/>
          <w:color w:val="000000"/>
          <w:sz w:val="20"/>
          <w:szCs w:val="24"/>
        </w:rPr>
        <w:lastRenderedPageBreak/>
        <w:t>Chronic Rejection/Atherosclerosis</w:t>
      </w:r>
      <w:r w:rsidRPr="00F57B61">
        <w:rPr>
          <w:rFonts w:ascii="Arial" w:eastAsia="Times New Roman" w:hAnsi="Arial" w:cs="Times New Roman"/>
          <w:b/>
          <w:bCs/>
          <w:color w:val="000000"/>
          <w:sz w:val="20"/>
          <w:szCs w:val="24"/>
        </w:rPr>
        <w:br/>
        <w:t>Other, Specify</w:t>
      </w:r>
    </w:p>
    <w:p w14:paraId="782BBB7A" w14:textId="47835FA0" w:rsidR="00F57B61" w:rsidRPr="00F57B61" w:rsidRDefault="00060EA8" w:rsidP="00060EA8">
      <w:pPr>
        <w:pStyle w:val="NormalWeb"/>
        <w:spacing w:before="120" w:beforeAutospacing="0" w:after="120" w:afterAutospacing="0"/>
        <w:ind w:left="180"/>
      </w:pPr>
      <w:r>
        <w:rPr>
          <w:b/>
          <w:bCs/>
          <w:u w:val="single"/>
        </w:rPr>
        <w:t>Coronary Artery Disease</w:t>
      </w:r>
      <w:r>
        <w:rPr>
          <w:b/>
          <w:bCs/>
        </w:rPr>
        <w:t>:</w:t>
      </w:r>
      <w:r>
        <w:t xml:space="preserve"> [HEART recipients only]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0C43127" w14:textId="471FCD0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Bronchiolitis Obliterans Syndrome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[LUNG recipients only] If the recipient has been diagnosed with bronchiolitis obliterans syndrome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with the appropriate grade, or </w:t>
      </w:r>
      <w:r w:rsidRPr="00F57B61">
        <w:rPr>
          <w:rFonts w:ascii="Arial" w:eastAsia="Times New Roman" w:hAnsi="Arial" w:cs="Times New Roman"/>
          <w:b/>
          <w:bCs/>
          <w:color w:val="000000"/>
          <w:sz w:val="20"/>
          <w:szCs w:val="24"/>
        </w:rPr>
        <w:t>Yes, Grade UNK</w:t>
      </w:r>
      <w:r w:rsidRPr="00F57B61">
        <w:rPr>
          <w:rFonts w:ascii="Arial" w:eastAsia="Times New Roman" w:hAnsi="Arial" w:cs="Times New Roman"/>
          <w:color w:val="000000"/>
          <w:sz w:val="20"/>
          <w:szCs w:val="24"/>
        </w:rPr>
        <w:t xml:space="preserve"> if the grade is not known. If not, select </w:t>
      </w:r>
      <w:r w:rsidRPr="00F57B61">
        <w:rPr>
          <w:rFonts w:ascii="Arial" w:eastAsia="Times New Roman" w:hAnsi="Arial" w:cs="Times New Roman"/>
          <w:b/>
          <w:bCs/>
          <w:color w:val="000000"/>
          <w:sz w:val="20"/>
          <w:szCs w:val="24"/>
        </w:rPr>
        <w:t>NO BOS</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Unknown</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p>
    <w:p w14:paraId="419E8C7F" w14:textId="77777777" w:rsidR="00F57B61" w:rsidRPr="00F57B61" w:rsidRDefault="00F57B61" w:rsidP="00F57B61">
      <w:pPr>
        <w:spacing w:after="0" w:line="240" w:lineRule="auto"/>
        <w:ind w:left="540" w:right="160"/>
        <w:rPr>
          <w:rFonts w:ascii="Arial" w:eastAsia="Times New Roman" w:hAnsi="Arial" w:cs="Times New Roman"/>
          <w:sz w:val="20"/>
          <w:szCs w:val="20"/>
        </w:rPr>
      </w:pPr>
      <w:r w:rsidRPr="00F57B61">
        <w:rPr>
          <w:rFonts w:ascii="Arial" w:eastAsia="Times New Roman" w:hAnsi="Arial" w:cs="Arial"/>
          <w:b/>
          <w:sz w:val="20"/>
          <w:szCs w:val="20"/>
        </w:rPr>
        <w:t>No BOS</w:t>
      </w:r>
      <w:r w:rsidRPr="00F57B61">
        <w:rPr>
          <w:rFonts w:ascii="Arial" w:eastAsia="Times New Roman" w:hAnsi="Arial" w:cs="Arial"/>
          <w:b/>
          <w:sz w:val="20"/>
          <w:szCs w:val="20"/>
        </w:rPr>
        <w:br/>
        <w:t>Yes, Grade OP</w:t>
      </w:r>
      <w:r w:rsidRPr="00F57B61">
        <w:rPr>
          <w:rFonts w:ascii="Arial" w:eastAsia="Times New Roman" w:hAnsi="Arial" w:cs="Arial"/>
          <w:b/>
          <w:sz w:val="20"/>
          <w:szCs w:val="20"/>
        </w:rPr>
        <w:br/>
        <w:t>Yes, Grade 1</w:t>
      </w:r>
      <w:r w:rsidRPr="00F57B61">
        <w:rPr>
          <w:rFonts w:ascii="Arial" w:eastAsia="Times New Roman" w:hAnsi="Arial" w:cs="Arial"/>
          <w:b/>
          <w:sz w:val="20"/>
          <w:szCs w:val="20"/>
        </w:rPr>
        <w:br/>
        <w:t>Yes, Grade 2</w:t>
      </w:r>
      <w:r w:rsidRPr="00F57B61">
        <w:rPr>
          <w:rFonts w:ascii="Arial" w:eastAsia="Times New Roman" w:hAnsi="Arial" w:cs="Arial"/>
          <w:b/>
          <w:sz w:val="20"/>
          <w:szCs w:val="20"/>
        </w:rPr>
        <w:br/>
        <w:t>Yes, Grade 3</w:t>
      </w:r>
      <w:r w:rsidRPr="00F57B61">
        <w:rPr>
          <w:rFonts w:ascii="Arial" w:eastAsia="Times New Roman" w:hAnsi="Arial" w:cs="Arial"/>
          <w:b/>
          <w:sz w:val="20"/>
          <w:szCs w:val="20"/>
        </w:rPr>
        <w:br/>
        <w:t>Yes, Grade UNK</w:t>
      </w:r>
      <w:r w:rsidRPr="00F57B61">
        <w:rPr>
          <w:rFonts w:ascii="Arial" w:eastAsia="Times New Roman" w:hAnsi="Arial" w:cs="Arial"/>
          <w:b/>
          <w:sz w:val="20"/>
          <w:szCs w:val="20"/>
        </w:rPr>
        <w:br/>
        <w:t>Unknown</w:t>
      </w:r>
    </w:p>
    <w:p w14:paraId="350B33C4"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Chronic Dialysis</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been on chronic dialysis at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   </w:t>
      </w:r>
    </w:p>
    <w:p w14:paraId="09CDAB37"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Renal Tx since Thoracic Tx</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had a renal transplant since their thoracic transplant by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w:t>
      </w:r>
    </w:p>
    <w:p w14:paraId="322E1B9F" w14:textId="3CE937FF"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Most Recent Serum Creatinine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F57B61">
        <w:rPr>
          <w:rFonts w:ascii="Arial" w:eastAsia="Times New Roman" w:hAnsi="Arial" w:cs="Times New Roman"/>
          <w:b/>
          <w:bCs/>
          <w:color w:val="000000"/>
          <w:sz w:val="20"/>
          <w:szCs w:val="24"/>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4"/>
        </w:rPr>
        <w:t>(</w:t>
      </w:r>
      <w:r w:rsidRPr="00F57B61">
        <w:rPr>
          <w:rFonts w:ascii="Arial" w:eastAsia="Times New Roman" w:hAnsi="Arial" w:cs="Arial"/>
          <w:b/>
          <w:color w:val="000000"/>
          <w:sz w:val="20"/>
          <w:szCs w:val="24"/>
        </w:rPr>
        <w:t>N/A</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Not Done</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Missing</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Unknown</w:t>
      </w:r>
      <w:r w:rsidRPr="00F57B61">
        <w:rPr>
          <w:rFonts w:ascii="Arial" w:eastAsia="Times New Roman" w:hAnsi="Arial" w:cs="Arial"/>
          <w:color w:val="000000"/>
          <w:sz w:val="20"/>
          <w:szCs w:val="24"/>
        </w:rPr>
        <w:t>)</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2DE676E8" w14:textId="494E6B1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New diabetes onset between last follow-up to the current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4"/>
        </w:rPr>
        <w:t xml:space="preserve"> If the recipient developed diabetes during the follow-up period,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F57B61">
        <w:rPr>
          <w:rFonts w:ascii="Arial" w:eastAsia="Times New Roman" w:hAnsi="Arial" w:cs="Times New Roman"/>
          <w:color w:val="000000"/>
          <w:sz w:val="20"/>
          <w:szCs w:val="24"/>
        </w:rPr>
        <w:t xml:space="preserve">f new onset of diabetes was already reported on last follow-up, do not report it again on current </w:t>
      </w:r>
      <w:r w:rsidR="00060EA8" w:rsidRPr="00F57B61">
        <w:rPr>
          <w:rFonts w:ascii="Arial" w:eastAsia="Times New Roman" w:hAnsi="Arial" w:cs="Times New Roman"/>
          <w:color w:val="000000"/>
          <w:sz w:val="20"/>
          <w:szCs w:val="24"/>
        </w:rPr>
        <w:t>follow-up; If</w:t>
      </w:r>
      <w:r w:rsidRPr="00F57B61">
        <w:rPr>
          <w:rFonts w:ascii="Arial" w:eastAsia="Times New Roman" w:hAnsi="Arial" w:cs="Times New Roman"/>
          <w:color w:val="000000"/>
          <w:sz w:val="20"/>
          <w:szCs w:val="24"/>
        </w:rPr>
        <w:t xml:space="preserve">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00060EA8">
        <w:rPr>
          <w:rFonts w:ascii="Arial" w:eastAsia="Times New Roman" w:hAnsi="Arial" w:cs="Times New Roman"/>
          <w:color w:val="000000"/>
          <w:sz w:val="20"/>
          <w:szCs w:val="24"/>
        </w:rPr>
        <w:t>.</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indicate whether the recipient was dependent on insulin.</w:t>
      </w:r>
    </w:p>
    <w:p w14:paraId="7D6C7B71" w14:textId="77777777"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If yes, insulin dependent:</w:t>
      </w:r>
      <w:r w:rsidRPr="00F57B61">
        <w:rPr>
          <w:rFonts w:ascii="Arial" w:eastAsia="Times New Roman" w:hAnsi="Arial" w:cs="Times New Roman"/>
          <w:color w:val="000000"/>
          <w:sz w:val="20"/>
          <w:szCs w:val="24"/>
        </w:rPr>
        <w:t xml:space="preserve"> If the recipient is insulin dependent,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w:t>
      </w:r>
    </w:p>
    <w:p w14:paraId="45C8A419" w14:textId="64515AD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Pos</w:t>
      </w:r>
      <w:r w:rsidR="00060EA8">
        <w:rPr>
          <w:rFonts w:ascii="Arial" w:eastAsia="Times New Roman" w:hAnsi="Arial" w:cs="Times New Roman"/>
          <w:b/>
          <w:bCs/>
          <w:color w:val="000000"/>
          <w:sz w:val="20"/>
          <w:szCs w:val="24"/>
          <w:u w:val="single"/>
        </w:rPr>
        <w:t>t T</w:t>
      </w:r>
      <w:r w:rsidRPr="00F57B61">
        <w:rPr>
          <w:rFonts w:ascii="Arial" w:eastAsia="Times New Roman" w:hAnsi="Arial" w:cs="Times New Roman"/>
          <w:b/>
          <w:bCs/>
          <w:color w:val="000000"/>
          <w:sz w:val="20"/>
          <w:szCs w:val="24"/>
          <w:u w:val="single"/>
        </w:rPr>
        <w:t>ransplant Malignancy</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If the recipient has been diagnosed with any malignant cancer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FA4CDF">
        <w:rPr>
          <w:rFonts w:ascii="Arial" w:eastAsia="Times New Roman" w:hAnsi="Arial" w:cs="Times New Roman"/>
          <w:b/>
          <w:sz w:val="20"/>
          <w:szCs w:val="24"/>
        </w:rPr>
        <w:t>Post Transplant Malignancy Record Fields</w:t>
      </w:r>
      <w:r w:rsidRPr="00F57B61">
        <w:rPr>
          <w:rFonts w:ascii="Arial" w:eastAsia="Times New Roman" w:hAnsi="Arial" w:cs="Times New Roman"/>
          <w:i/>
          <w:iCs/>
          <w:color w:val="656565"/>
          <w:sz w:val="20"/>
          <w:szCs w:val="24"/>
        </w:rPr>
        <w:t>.</w:t>
      </w:r>
    </w:p>
    <w:p w14:paraId="3D4C2B46" w14:textId="5D431BD6"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Donor Related</w:t>
      </w:r>
      <w:r w:rsidRPr="00F57B61">
        <w:rPr>
          <w:rFonts w:ascii="Arial" w:eastAsia="Times New Roman" w:hAnsi="Arial" w:cs="Times New Roman"/>
          <w:color w:val="000000"/>
          <w:sz w:val="20"/>
          <w:szCs w:val="24"/>
        </w:rPr>
        <w:t xml:space="preserve">: If the malignancy is donor related,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Donor Related</w:t>
      </w:r>
      <w:r w:rsidRPr="00F57B61">
        <w:rPr>
          <w:rFonts w:ascii="Arial" w:eastAsia="Times New Roman" w:hAnsi="Arial" w:cs="Times New Roman"/>
          <w:color w:val="000000"/>
          <w:sz w:val="20"/>
          <w:szCs w:val="24"/>
        </w:rPr>
        <w:t>.</w:t>
      </w:r>
    </w:p>
    <w:p w14:paraId="2E24EE41" w14:textId="728FBC1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Recurrence of Pre-Tx tumor:</w:t>
      </w:r>
      <w:r w:rsidRPr="00F57B61">
        <w:rPr>
          <w:rFonts w:ascii="Arial" w:eastAsia="Times New Roman" w:hAnsi="Arial" w:cs="Times New Roman"/>
          <w:color w:val="000000"/>
          <w:sz w:val="20"/>
          <w:szCs w:val="24"/>
        </w:rPr>
        <w:t xml:space="preserve"> If a pre-transplant tumor has recurred,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Recurrence of Pretransplant Malignancy</w:t>
      </w:r>
      <w:r w:rsidRPr="00F57B61">
        <w:rPr>
          <w:rFonts w:ascii="Arial" w:eastAsia="Times New Roman" w:hAnsi="Arial" w:cs="Times New Roman"/>
          <w:color w:val="000000"/>
          <w:sz w:val="20"/>
          <w:szCs w:val="24"/>
        </w:rPr>
        <w:t>.</w:t>
      </w:r>
    </w:p>
    <w:p w14:paraId="59D4F493" w14:textId="0F2F3538"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Solid Tumor:</w:t>
      </w:r>
      <w:r w:rsidRPr="00F57B61">
        <w:rPr>
          <w:rFonts w:ascii="Arial" w:eastAsia="Times New Roman" w:hAnsi="Arial" w:cs="Times New Roman"/>
          <w:color w:val="000000"/>
          <w:sz w:val="20"/>
          <w:szCs w:val="24"/>
        </w:rPr>
        <w:t xml:space="preserve"> If the cancer was a De Novo solid tumor,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Transplant De Novo Solid Tumor</w:t>
      </w:r>
      <w:r w:rsidRPr="00F57B61">
        <w:rPr>
          <w:rFonts w:ascii="Arial" w:eastAsia="Times New Roman" w:hAnsi="Arial" w:cs="Times New Roman"/>
          <w:color w:val="000000"/>
          <w:sz w:val="20"/>
          <w:szCs w:val="24"/>
        </w:rPr>
        <w:t>.</w:t>
      </w:r>
    </w:p>
    <w:p w14:paraId="59B797BF" w14:textId="211952D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De Novo Lymphoproliferative disease and Lymphoma:</w:t>
      </w:r>
      <w:r w:rsidRPr="00F57B61">
        <w:rPr>
          <w:rFonts w:ascii="Arial" w:eastAsia="Times New Roman" w:hAnsi="Arial" w:cs="Times New Roman"/>
          <w:color w:val="000000"/>
          <w:sz w:val="20"/>
          <w:szCs w:val="24"/>
        </w:rPr>
        <w:t xml:space="preserve"> If the cancer was post transplant lymphoproliferative disease or lymphoma,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Tx Lymphoproliferative Disease and Lymphoma</w:t>
      </w:r>
      <w:r w:rsidRPr="00F57B61">
        <w:rPr>
          <w:rFonts w:ascii="Arial" w:eastAsia="Times New Roman" w:hAnsi="Arial" w:cs="Times New Roman"/>
          <w:color w:val="000000"/>
          <w:sz w:val="20"/>
          <w:szCs w:val="24"/>
        </w:rPr>
        <w:t>.</w:t>
      </w:r>
    </w:p>
    <w:p w14:paraId="73456D40"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Please report each type of malignancy only once in the follow-up process.</w:t>
      </w:r>
    </w:p>
    <w:p w14:paraId="497D1B8C"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F96A7E5"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31B3D475" w14:textId="77777777" w:rsidR="002F6AAE" w:rsidRDefault="002F6AAE" w:rsidP="00F57B61"/>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8E4770"/>
    <w:rsid w:val="00AD06D4"/>
    <w:rsid w:val="00AE6B1E"/>
    <w:rsid w:val="00CF1BE9"/>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CF1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Props1.xml><?xml version="1.0" encoding="utf-8"?>
<ds:datastoreItem xmlns:ds="http://schemas.openxmlformats.org/officeDocument/2006/customXml" ds:itemID="{F7AFC5C9-2123-40EA-829F-F6741ACD2536}"/>
</file>

<file path=customXml/itemProps2.xml><?xml version="1.0" encoding="utf-8"?>
<ds:datastoreItem xmlns:ds="http://schemas.openxmlformats.org/officeDocument/2006/customXml" ds:itemID="{22F4FF28-AD6D-421D-A380-C7B3C4B6F1FC}"/>
</file>

<file path=customXml/itemProps3.xml><?xml version="1.0" encoding="utf-8"?>
<ds:datastoreItem xmlns:ds="http://schemas.openxmlformats.org/officeDocument/2006/customXml" ds:itemID="{144C3ED3-CE95-4D3E-89EF-0D326BD11D7C}"/>
</file>

<file path=customXml/itemProps4.xml><?xml version="1.0" encoding="utf-8"?>
<ds:datastoreItem xmlns:ds="http://schemas.openxmlformats.org/officeDocument/2006/customXml" ds:itemID="{22F4FF28-AD6D-421D-A380-C7B3C4B6F1FC}">
  <ds:schemaRefs>
    <ds:schemaRef ds:uri="http://schemas.microsoft.com/office/2006/metadata/properties"/>
    <ds:schemaRef ds:uri="http://schemas.microsoft.com/office/infopath/2007/PartnerControls"/>
    <ds:schemaRef ds:uri="eacfe57c-5d93-4587-ae4a-f497039c18c9"/>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2014-07-02T18:39:00Z</dcterms:created>
  <dcterms:modified xsi:type="dcterms:W3CDTF">2014-10-16T16:04:00Z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