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589" w:rsidRPr="00911589" w:rsidRDefault="00911589" w:rsidP="00911589">
      <w:pPr>
        <w:autoSpaceDE w:val="0"/>
        <w:autoSpaceDN w:val="0"/>
        <w:adjustRightInd w:val="0"/>
        <w:rPr>
          <w:szCs w:val="24"/>
        </w:rPr>
      </w:pPr>
      <w:bookmarkStart w:id="0" w:name="_Toc435516690"/>
      <w:bookmarkStart w:id="1" w:name="_Toc435516858"/>
      <w:bookmarkStart w:id="2" w:name="_Toc435517648"/>
      <w:bookmarkStart w:id="3" w:name="_Toc435517699"/>
    </w:p>
    <w:p w:rsidR="00911589" w:rsidRPr="006708CF" w:rsidRDefault="00911589" w:rsidP="00911589">
      <w:pPr>
        <w:pBdr>
          <w:bottom w:val="single" w:sz="12" w:space="1" w:color="auto"/>
        </w:pBdr>
        <w:autoSpaceDE w:val="0"/>
        <w:autoSpaceDN w:val="0"/>
        <w:adjustRightInd w:val="0"/>
        <w:jc w:val="center"/>
        <w:rPr>
          <w:sz w:val="72"/>
          <w:szCs w:val="72"/>
        </w:rPr>
      </w:pPr>
      <w:r w:rsidRPr="006708CF">
        <w:rPr>
          <w:b/>
          <w:bCs/>
          <w:sz w:val="72"/>
          <w:szCs w:val="72"/>
        </w:rPr>
        <w:t>Guidance for Industry</w:t>
      </w:r>
      <w:r w:rsidR="00266CE6" w:rsidRPr="006708CF">
        <w:rPr>
          <w:b/>
          <w:bCs/>
          <w:sz w:val="72"/>
          <w:szCs w:val="72"/>
        </w:rPr>
        <w:t>, Researchers, Patient Groups,</w:t>
      </w:r>
      <w:r w:rsidRPr="006708CF">
        <w:rPr>
          <w:b/>
          <w:bCs/>
          <w:sz w:val="72"/>
          <w:szCs w:val="72"/>
        </w:rPr>
        <w:t xml:space="preserve"> and Food and Drug Administration Staff </w:t>
      </w:r>
    </w:p>
    <w:p w:rsidR="00911589" w:rsidRPr="00911589" w:rsidRDefault="00417497" w:rsidP="00911589">
      <w:pPr>
        <w:autoSpaceDE w:val="0"/>
        <w:autoSpaceDN w:val="0"/>
        <w:adjustRightInd w:val="0"/>
        <w:jc w:val="center"/>
        <w:rPr>
          <w:sz w:val="60"/>
          <w:szCs w:val="60"/>
        </w:rPr>
      </w:pPr>
      <w:r>
        <w:rPr>
          <w:b/>
          <w:bCs/>
          <w:sz w:val="60"/>
          <w:szCs w:val="60"/>
        </w:rPr>
        <w:t xml:space="preserve">Meetings with the </w:t>
      </w:r>
      <w:r w:rsidR="00F25948">
        <w:rPr>
          <w:b/>
          <w:bCs/>
          <w:sz w:val="60"/>
          <w:szCs w:val="60"/>
        </w:rPr>
        <w:t xml:space="preserve">Office of Orphan Products Development </w:t>
      </w:r>
    </w:p>
    <w:p w:rsidR="00701BDB" w:rsidRDefault="00701BDB" w:rsidP="00701BDB"/>
    <w:p w:rsidR="00F317ED" w:rsidRPr="00F317ED" w:rsidRDefault="00F317ED" w:rsidP="00F317ED">
      <w:pPr>
        <w:jc w:val="center"/>
        <w:rPr>
          <w:b/>
          <w:bCs/>
          <w:szCs w:val="24"/>
        </w:rPr>
      </w:pPr>
      <w:r w:rsidRPr="00F317ED">
        <w:rPr>
          <w:b/>
          <w:bCs/>
          <w:szCs w:val="24"/>
        </w:rPr>
        <w:t>Document issued on:  (Enter new date when issued)</w:t>
      </w:r>
    </w:p>
    <w:p w:rsidR="00F317ED" w:rsidRPr="00F317ED" w:rsidRDefault="00F317ED" w:rsidP="00F317ED">
      <w:pPr>
        <w:jc w:val="center"/>
        <w:rPr>
          <w:b/>
          <w:bCs/>
          <w:szCs w:val="24"/>
        </w:rPr>
      </w:pPr>
    </w:p>
    <w:p w:rsidR="00F317ED" w:rsidRPr="00F317ED" w:rsidRDefault="00F317ED" w:rsidP="00F317ED">
      <w:pPr>
        <w:pStyle w:val="Default"/>
        <w:jc w:val="center"/>
        <w:rPr>
          <w:b/>
          <w:bCs/>
        </w:rPr>
      </w:pPr>
      <w:r w:rsidRPr="00F317ED">
        <w:rPr>
          <w:b/>
          <w:bCs/>
        </w:rPr>
        <w:t>The draft of this document was issued on:  April 9, 2014</w:t>
      </w:r>
    </w:p>
    <w:p w:rsidR="00701BDB" w:rsidRDefault="00701BDB" w:rsidP="00701BDB">
      <w:pPr>
        <w:pStyle w:val="Default"/>
      </w:pPr>
    </w:p>
    <w:p w:rsidR="00F317ED" w:rsidRDefault="00F317ED" w:rsidP="00F317ED">
      <w:pPr>
        <w:widowControl w:val="0"/>
        <w:autoSpaceDE w:val="0"/>
        <w:autoSpaceDN w:val="0"/>
        <w:adjustRightInd w:val="0"/>
        <w:rPr>
          <w:szCs w:val="24"/>
        </w:rPr>
      </w:pPr>
      <w:r>
        <w:rPr>
          <w:szCs w:val="24"/>
        </w:rPr>
        <w:t xml:space="preserve">Written </w:t>
      </w:r>
      <w:r>
        <w:rPr>
          <w:spacing w:val="-1"/>
          <w:szCs w:val="24"/>
        </w:rPr>
        <w:t>c</w:t>
      </w:r>
      <w:r>
        <w:rPr>
          <w:szCs w:val="24"/>
        </w:rPr>
        <w:t>o</w:t>
      </w:r>
      <w:r>
        <w:rPr>
          <w:spacing w:val="-2"/>
          <w:szCs w:val="24"/>
        </w:rPr>
        <w:t>m</w:t>
      </w:r>
      <w:r>
        <w:rPr>
          <w:szCs w:val="24"/>
        </w:rPr>
        <w:t>m</w:t>
      </w:r>
      <w:r>
        <w:rPr>
          <w:spacing w:val="-1"/>
          <w:szCs w:val="24"/>
        </w:rPr>
        <w:t>e</w:t>
      </w:r>
      <w:r>
        <w:rPr>
          <w:szCs w:val="24"/>
        </w:rPr>
        <w:t xml:space="preserve">nts </w:t>
      </w:r>
      <w:r>
        <w:rPr>
          <w:spacing w:val="-1"/>
          <w:szCs w:val="24"/>
        </w:rPr>
        <w:t>a</w:t>
      </w:r>
      <w:r>
        <w:rPr>
          <w:szCs w:val="24"/>
        </w:rPr>
        <w:t>nd sugg</w:t>
      </w:r>
      <w:r>
        <w:rPr>
          <w:spacing w:val="-1"/>
          <w:szCs w:val="24"/>
        </w:rPr>
        <w:t>e</w:t>
      </w:r>
      <w:r>
        <w:rPr>
          <w:szCs w:val="24"/>
        </w:rPr>
        <w:t>stions may be submitted at any time for Agency consideration to the</w:t>
      </w:r>
      <w:r>
        <w:rPr>
          <w:spacing w:val="-1"/>
          <w:szCs w:val="24"/>
        </w:rPr>
        <w:t xml:space="preserve"> </w:t>
      </w:r>
      <w:r>
        <w:rPr>
          <w:szCs w:val="24"/>
        </w:rPr>
        <w:t>Division of</w:t>
      </w:r>
      <w:r>
        <w:rPr>
          <w:spacing w:val="-1"/>
          <w:szCs w:val="24"/>
        </w:rPr>
        <w:t xml:space="preserve"> </w:t>
      </w:r>
      <w:r>
        <w:rPr>
          <w:szCs w:val="24"/>
        </w:rPr>
        <w:t>Do</w:t>
      </w:r>
      <w:r>
        <w:rPr>
          <w:spacing w:val="-1"/>
          <w:szCs w:val="24"/>
        </w:rPr>
        <w:t>c</w:t>
      </w:r>
      <w:r>
        <w:rPr>
          <w:szCs w:val="24"/>
        </w:rPr>
        <w:t>k</w:t>
      </w:r>
      <w:r>
        <w:rPr>
          <w:spacing w:val="-1"/>
          <w:szCs w:val="24"/>
        </w:rPr>
        <w:t>e</w:t>
      </w:r>
      <w:r>
        <w:rPr>
          <w:szCs w:val="24"/>
        </w:rPr>
        <w:t>ts M</w:t>
      </w:r>
      <w:r>
        <w:rPr>
          <w:spacing w:val="-1"/>
          <w:szCs w:val="24"/>
        </w:rPr>
        <w:t>a</w:t>
      </w:r>
      <w:r>
        <w:rPr>
          <w:spacing w:val="2"/>
          <w:szCs w:val="24"/>
        </w:rPr>
        <w:t>n</w:t>
      </w:r>
      <w:r>
        <w:rPr>
          <w:spacing w:val="1"/>
          <w:szCs w:val="24"/>
        </w:rPr>
        <w:t>a</w:t>
      </w:r>
      <w:r>
        <w:rPr>
          <w:spacing w:val="-2"/>
          <w:szCs w:val="24"/>
        </w:rPr>
        <w:t>g</w:t>
      </w:r>
      <w:r>
        <w:rPr>
          <w:spacing w:val="-1"/>
          <w:szCs w:val="24"/>
        </w:rPr>
        <w:t>e</w:t>
      </w:r>
      <w:r>
        <w:rPr>
          <w:spacing w:val="3"/>
          <w:szCs w:val="24"/>
        </w:rPr>
        <w:t>m</w:t>
      </w:r>
      <w:r>
        <w:rPr>
          <w:spacing w:val="-1"/>
          <w:szCs w:val="24"/>
        </w:rPr>
        <w:t>e</w:t>
      </w:r>
      <w:r>
        <w:rPr>
          <w:szCs w:val="24"/>
        </w:rPr>
        <w:t xml:space="preserve">nt </w:t>
      </w:r>
      <w:r>
        <w:rPr>
          <w:spacing w:val="-1"/>
          <w:szCs w:val="24"/>
        </w:rPr>
        <w:t>(</w:t>
      </w:r>
      <w:r>
        <w:rPr>
          <w:szCs w:val="24"/>
        </w:rPr>
        <w:t>H</w:t>
      </w:r>
      <w:r>
        <w:rPr>
          <w:spacing w:val="1"/>
          <w:szCs w:val="24"/>
        </w:rPr>
        <w:t>F</w:t>
      </w:r>
      <w:r>
        <w:rPr>
          <w:szCs w:val="24"/>
        </w:rPr>
        <w:t>A</w:t>
      </w:r>
      <w:r>
        <w:rPr>
          <w:spacing w:val="-1"/>
          <w:szCs w:val="24"/>
        </w:rPr>
        <w:t>-</w:t>
      </w:r>
      <w:r>
        <w:rPr>
          <w:szCs w:val="24"/>
        </w:rPr>
        <w:t>305</w:t>
      </w:r>
      <w:r>
        <w:rPr>
          <w:spacing w:val="-1"/>
          <w:szCs w:val="24"/>
        </w:rPr>
        <w:t>)</w:t>
      </w:r>
      <w:r>
        <w:rPr>
          <w:szCs w:val="24"/>
        </w:rPr>
        <w:t>,</w:t>
      </w:r>
      <w:r>
        <w:rPr>
          <w:spacing w:val="2"/>
          <w:szCs w:val="24"/>
        </w:rPr>
        <w:t xml:space="preserve"> </w:t>
      </w:r>
      <w:r>
        <w:rPr>
          <w:spacing w:val="-1"/>
          <w:szCs w:val="24"/>
        </w:rPr>
        <w:t>F</w:t>
      </w:r>
      <w:r>
        <w:rPr>
          <w:szCs w:val="24"/>
        </w:rPr>
        <w:t xml:space="preserve">ood </w:t>
      </w:r>
      <w:r>
        <w:rPr>
          <w:spacing w:val="-1"/>
          <w:szCs w:val="24"/>
        </w:rPr>
        <w:t>a</w:t>
      </w:r>
      <w:r>
        <w:rPr>
          <w:szCs w:val="24"/>
        </w:rPr>
        <w:t>nd D</w:t>
      </w:r>
      <w:r>
        <w:rPr>
          <w:spacing w:val="-1"/>
          <w:szCs w:val="24"/>
        </w:rPr>
        <w:t>r</w:t>
      </w:r>
      <w:r>
        <w:rPr>
          <w:spacing w:val="2"/>
          <w:szCs w:val="24"/>
        </w:rPr>
        <w:t>u</w:t>
      </w:r>
      <w:r>
        <w:rPr>
          <w:szCs w:val="24"/>
        </w:rPr>
        <w:t>g</w:t>
      </w:r>
      <w:r>
        <w:rPr>
          <w:spacing w:val="-2"/>
          <w:szCs w:val="24"/>
        </w:rPr>
        <w:t xml:space="preserve"> </w:t>
      </w:r>
      <w:r>
        <w:rPr>
          <w:szCs w:val="24"/>
        </w:rPr>
        <w:t>Administ</w:t>
      </w:r>
      <w:r>
        <w:rPr>
          <w:spacing w:val="-1"/>
          <w:szCs w:val="24"/>
        </w:rPr>
        <w:t>ra</w:t>
      </w:r>
      <w:r>
        <w:rPr>
          <w:szCs w:val="24"/>
        </w:rPr>
        <w:t xml:space="preserve">tion, 5630 </w:t>
      </w:r>
      <w:r>
        <w:rPr>
          <w:spacing w:val="-1"/>
          <w:szCs w:val="24"/>
        </w:rPr>
        <w:t>F</w:t>
      </w:r>
      <w:r>
        <w:rPr>
          <w:szCs w:val="24"/>
        </w:rPr>
        <w:t>ish</w:t>
      </w:r>
      <w:r>
        <w:rPr>
          <w:spacing w:val="-1"/>
          <w:szCs w:val="24"/>
        </w:rPr>
        <w:t>er</w:t>
      </w:r>
      <w:r>
        <w:rPr>
          <w:szCs w:val="24"/>
        </w:rPr>
        <w:t>s</w:t>
      </w:r>
      <w:r>
        <w:rPr>
          <w:spacing w:val="3"/>
          <w:szCs w:val="24"/>
        </w:rPr>
        <w:t xml:space="preserve"> </w:t>
      </w:r>
      <w:r>
        <w:rPr>
          <w:spacing w:val="-3"/>
          <w:szCs w:val="24"/>
        </w:rPr>
        <w:t>L</w:t>
      </w:r>
      <w:r>
        <w:rPr>
          <w:spacing w:val="-1"/>
          <w:szCs w:val="24"/>
        </w:rPr>
        <w:t>a</w:t>
      </w:r>
      <w:r>
        <w:rPr>
          <w:spacing w:val="2"/>
          <w:szCs w:val="24"/>
        </w:rPr>
        <w:t>n</w:t>
      </w:r>
      <w:r>
        <w:rPr>
          <w:spacing w:val="-1"/>
          <w:szCs w:val="24"/>
        </w:rPr>
        <w:t>e</w:t>
      </w:r>
      <w:r>
        <w:rPr>
          <w:szCs w:val="24"/>
        </w:rPr>
        <w:t xml:space="preserve">, </w:t>
      </w:r>
      <w:r>
        <w:rPr>
          <w:spacing w:val="-1"/>
          <w:szCs w:val="24"/>
        </w:rPr>
        <w:t>r</w:t>
      </w:r>
      <w:r>
        <w:rPr>
          <w:szCs w:val="24"/>
        </w:rPr>
        <w:t>m.</w:t>
      </w:r>
      <w:r>
        <w:rPr>
          <w:spacing w:val="2"/>
          <w:szCs w:val="24"/>
        </w:rPr>
        <w:t xml:space="preserve"> </w:t>
      </w:r>
      <w:r>
        <w:rPr>
          <w:szCs w:val="24"/>
        </w:rPr>
        <w:t xml:space="preserve">1061, </w:t>
      </w:r>
      <w:r>
        <w:rPr>
          <w:spacing w:val="1"/>
          <w:szCs w:val="24"/>
        </w:rPr>
        <w:t>R</w:t>
      </w:r>
      <w:r>
        <w:rPr>
          <w:szCs w:val="24"/>
        </w:rPr>
        <w:t>o</w:t>
      </w:r>
      <w:r>
        <w:rPr>
          <w:spacing w:val="-1"/>
          <w:szCs w:val="24"/>
        </w:rPr>
        <w:t>c</w:t>
      </w:r>
      <w:r>
        <w:rPr>
          <w:szCs w:val="24"/>
        </w:rPr>
        <w:t>kvill</w:t>
      </w:r>
      <w:r>
        <w:rPr>
          <w:spacing w:val="-1"/>
          <w:szCs w:val="24"/>
        </w:rPr>
        <w:t>e</w:t>
      </w:r>
      <w:r>
        <w:rPr>
          <w:szCs w:val="24"/>
        </w:rPr>
        <w:t xml:space="preserve">, MD 20852.  Alternatively, </w:t>
      </w:r>
      <w:r>
        <w:rPr>
          <w:spacing w:val="-1"/>
          <w:szCs w:val="24"/>
        </w:rPr>
        <w:t>e</w:t>
      </w:r>
      <w:r>
        <w:rPr>
          <w:szCs w:val="24"/>
        </w:rPr>
        <w:t>l</w:t>
      </w:r>
      <w:r>
        <w:rPr>
          <w:spacing w:val="-1"/>
          <w:szCs w:val="24"/>
        </w:rPr>
        <w:t>ec</w:t>
      </w:r>
      <w:r>
        <w:rPr>
          <w:szCs w:val="24"/>
        </w:rPr>
        <w:t>t</w:t>
      </w:r>
      <w:r>
        <w:rPr>
          <w:spacing w:val="-1"/>
          <w:szCs w:val="24"/>
        </w:rPr>
        <w:t>r</w:t>
      </w:r>
      <w:r>
        <w:rPr>
          <w:szCs w:val="24"/>
        </w:rPr>
        <w:t>onic</w:t>
      </w:r>
      <w:r>
        <w:rPr>
          <w:spacing w:val="1"/>
          <w:szCs w:val="24"/>
        </w:rPr>
        <w:t xml:space="preserve"> </w:t>
      </w:r>
      <w:r>
        <w:rPr>
          <w:spacing w:val="-1"/>
          <w:szCs w:val="24"/>
        </w:rPr>
        <w:t>c</w:t>
      </w:r>
      <w:r>
        <w:rPr>
          <w:szCs w:val="24"/>
        </w:rPr>
        <w:t>omm</w:t>
      </w:r>
      <w:r>
        <w:rPr>
          <w:spacing w:val="-1"/>
          <w:szCs w:val="24"/>
        </w:rPr>
        <w:t>e</w:t>
      </w:r>
      <w:r>
        <w:rPr>
          <w:szCs w:val="24"/>
        </w:rPr>
        <w:t xml:space="preserve">nts may be submitted to </w:t>
      </w:r>
      <w:hyperlink r:id="rId9" w:history="1">
        <w:r>
          <w:rPr>
            <w:color w:val="0000FF"/>
            <w:szCs w:val="24"/>
            <w:u w:val="single"/>
          </w:rPr>
          <w:t>http://www.</w:t>
        </w:r>
        <w:r>
          <w:rPr>
            <w:color w:val="0000FF"/>
            <w:spacing w:val="-1"/>
            <w:szCs w:val="24"/>
            <w:u w:val="single"/>
          </w:rPr>
          <w:t>re</w:t>
        </w:r>
        <w:r>
          <w:rPr>
            <w:color w:val="0000FF"/>
            <w:spacing w:val="-2"/>
            <w:szCs w:val="24"/>
            <w:u w:val="single"/>
          </w:rPr>
          <w:t>g</w:t>
        </w:r>
        <w:r>
          <w:rPr>
            <w:color w:val="0000FF"/>
            <w:szCs w:val="24"/>
            <w:u w:val="single"/>
          </w:rPr>
          <w:t>ul</w:t>
        </w:r>
        <w:r>
          <w:rPr>
            <w:color w:val="0000FF"/>
            <w:spacing w:val="-1"/>
            <w:szCs w:val="24"/>
            <w:u w:val="single"/>
          </w:rPr>
          <w:t>a</w:t>
        </w:r>
        <w:r>
          <w:rPr>
            <w:color w:val="0000FF"/>
            <w:szCs w:val="24"/>
            <w:u w:val="single"/>
          </w:rPr>
          <w:t>tions</w:t>
        </w:r>
        <w:r>
          <w:rPr>
            <w:color w:val="0000FF"/>
            <w:spacing w:val="2"/>
            <w:szCs w:val="24"/>
            <w:u w:val="single"/>
          </w:rPr>
          <w:t>.</w:t>
        </w:r>
        <w:r>
          <w:rPr>
            <w:color w:val="0000FF"/>
            <w:spacing w:val="-2"/>
            <w:szCs w:val="24"/>
            <w:u w:val="single"/>
          </w:rPr>
          <w:t>g</w:t>
        </w:r>
        <w:r>
          <w:rPr>
            <w:color w:val="0000FF"/>
            <w:spacing w:val="2"/>
            <w:szCs w:val="24"/>
            <w:u w:val="single"/>
          </w:rPr>
          <w:t>o</w:t>
        </w:r>
        <w:r>
          <w:rPr>
            <w:color w:val="0000FF"/>
            <w:szCs w:val="24"/>
            <w:u w:val="single"/>
          </w:rPr>
          <w:t>v</w:t>
        </w:r>
      </w:hyperlink>
      <w:r>
        <w:rPr>
          <w:szCs w:val="24"/>
        </w:rPr>
        <w:t xml:space="preserve">.  All </w:t>
      </w:r>
      <w:r>
        <w:rPr>
          <w:spacing w:val="-1"/>
          <w:szCs w:val="24"/>
        </w:rPr>
        <w:t>c</w:t>
      </w:r>
      <w:r>
        <w:rPr>
          <w:szCs w:val="24"/>
        </w:rPr>
        <w:t>omm</w:t>
      </w:r>
      <w:r>
        <w:rPr>
          <w:spacing w:val="-1"/>
          <w:szCs w:val="24"/>
        </w:rPr>
        <w:t>e</w:t>
      </w:r>
      <w:r>
        <w:rPr>
          <w:szCs w:val="24"/>
        </w:rPr>
        <w:t>nts should be</w:t>
      </w:r>
      <w:r>
        <w:rPr>
          <w:spacing w:val="-1"/>
          <w:szCs w:val="24"/>
        </w:rPr>
        <w:t xml:space="preserve"> </w:t>
      </w:r>
      <w:r>
        <w:rPr>
          <w:szCs w:val="24"/>
        </w:rPr>
        <w:t>id</w:t>
      </w:r>
      <w:r>
        <w:rPr>
          <w:spacing w:val="-1"/>
          <w:szCs w:val="24"/>
        </w:rPr>
        <w:t>e</w:t>
      </w:r>
      <w:r>
        <w:rPr>
          <w:szCs w:val="24"/>
        </w:rPr>
        <w:t>nti</w:t>
      </w:r>
      <w:r>
        <w:rPr>
          <w:spacing w:val="-1"/>
          <w:szCs w:val="24"/>
        </w:rPr>
        <w:t>f</w:t>
      </w:r>
      <w:r>
        <w:rPr>
          <w:szCs w:val="24"/>
        </w:rPr>
        <w:t>i</w:t>
      </w:r>
      <w:r>
        <w:rPr>
          <w:spacing w:val="-1"/>
          <w:szCs w:val="24"/>
        </w:rPr>
        <w:t>e</w:t>
      </w:r>
      <w:r>
        <w:rPr>
          <w:szCs w:val="24"/>
        </w:rPr>
        <w:t>d with the do</w:t>
      </w:r>
      <w:r>
        <w:rPr>
          <w:spacing w:val="-1"/>
          <w:szCs w:val="24"/>
        </w:rPr>
        <w:t>c</w:t>
      </w:r>
      <w:r>
        <w:rPr>
          <w:szCs w:val="24"/>
        </w:rPr>
        <w:t>k</w:t>
      </w:r>
      <w:r>
        <w:rPr>
          <w:spacing w:val="-1"/>
          <w:szCs w:val="24"/>
        </w:rPr>
        <w:t>e</w:t>
      </w:r>
      <w:r>
        <w:rPr>
          <w:szCs w:val="24"/>
        </w:rPr>
        <w:t>t numb</w:t>
      </w:r>
      <w:r>
        <w:rPr>
          <w:spacing w:val="-1"/>
          <w:szCs w:val="24"/>
        </w:rPr>
        <w:t>e</w:t>
      </w:r>
      <w:r>
        <w:rPr>
          <w:szCs w:val="24"/>
        </w:rPr>
        <w:t>r</w:t>
      </w:r>
      <w:r>
        <w:rPr>
          <w:spacing w:val="-1"/>
          <w:szCs w:val="24"/>
        </w:rPr>
        <w:t xml:space="preserve"> </w:t>
      </w:r>
      <w:r>
        <w:rPr>
          <w:szCs w:val="24"/>
        </w:rPr>
        <w:t>list</w:t>
      </w:r>
      <w:r>
        <w:rPr>
          <w:spacing w:val="-1"/>
          <w:szCs w:val="24"/>
        </w:rPr>
        <w:t>e</w:t>
      </w:r>
      <w:r>
        <w:rPr>
          <w:szCs w:val="24"/>
        </w:rPr>
        <w:t>d in the</w:t>
      </w:r>
      <w:r>
        <w:rPr>
          <w:spacing w:val="-1"/>
          <w:szCs w:val="24"/>
        </w:rPr>
        <w:t xml:space="preserve"> </w:t>
      </w:r>
      <w:r>
        <w:rPr>
          <w:szCs w:val="24"/>
        </w:rPr>
        <w:t>noti</w:t>
      </w:r>
      <w:r>
        <w:rPr>
          <w:spacing w:val="-1"/>
          <w:szCs w:val="24"/>
        </w:rPr>
        <w:t>c</w:t>
      </w:r>
      <w:r>
        <w:rPr>
          <w:szCs w:val="24"/>
        </w:rPr>
        <w:t>e</w:t>
      </w:r>
      <w:r>
        <w:rPr>
          <w:spacing w:val="-1"/>
          <w:szCs w:val="24"/>
        </w:rPr>
        <w:t xml:space="preserve"> </w:t>
      </w:r>
      <w:r>
        <w:rPr>
          <w:szCs w:val="24"/>
        </w:rPr>
        <w:t>of</w:t>
      </w:r>
      <w:r>
        <w:rPr>
          <w:spacing w:val="-1"/>
          <w:szCs w:val="24"/>
        </w:rPr>
        <w:t xml:space="preserve"> a</w:t>
      </w:r>
      <w:r>
        <w:rPr>
          <w:spacing w:val="2"/>
          <w:szCs w:val="24"/>
        </w:rPr>
        <w:t>v</w:t>
      </w:r>
      <w:r>
        <w:rPr>
          <w:spacing w:val="-1"/>
          <w:szCs w:val="24"/>
        </w:rPr>
        <w:t>a</w:t>
      </w:r>
      <w:r>
        <w:rPr>
          <w:szCs w:val="24"/>
        </w:rPr>
        <w:t>il</w:t>
      </w:r>
      <w:r>
        <w:rPr>
          <w:spacing w:val="-1"/>
          <w:szCs w:val="24"/>
        </w:rPr>
        <w:t>a</w:t>
      </w:r>
      <w:r>
        <w:rPr>
          <w:szCs w:val="24"/>
        </w:rPr>
        <w:t>bili</w:t>
      </w:r>
      <w:r>
        <w:rPr>
          <w:spacing w:val="3"/>
          <w:szCs w:val="24"/>
        </w:rPr>
        <w:t>t</w:t>
      </w:r>
      <w:r>
        <w:rPr>
          <w:szCs w:val="24"/>
        </w:rPr>
        <w:t>y</w:t>
      </w:r>
      <w:r>
        <w:rPr>
          <w:spacing w:val="-5"/>
          <w:szCs w:val="24"/>
        </w:rPr>
        <w:t xml:space="preserve"> </w:t>
      </w:r>
      <w:r>
        <w:rPr>
          <w:spacing w:val="3"/>
          <w:szCs w:val="24"/>
        </w:rPr>
        <w:t>t</w:t>
      </w:r>
      <w:r>
        <w:rPr>
          <w:szCs w:val="24"/>
        </w:rPr>
        <w:t>h</w:t>
      </w:r>
      <w:r>
        <w:rPr>
          <w:spacing w:val="-1"/>
          <w:szCs w:val="24"/>
        </w:rPr>
        <w:t>a</w:t>
      </w:r>
      <w:r>
        <w:rPr>
          <w:szCs w:val="24"/>
        </w:rPr>
        <w:t>t publish</w:t>
      </w:r>
      <w:r>
        <w:rPr>
          <w:spacing w:val="-1"/>
          <w:szCs w:val="24"/>
        </w:rPr>
        <w:t>e</w:t>
      </w:r>
      <w:r>
        <w:rPr>
          <w:szCs w:val="24"/>
        </w:rPr>
        <w:t>s in the</w:t>
      </w:r>
      <w:r>
        <w:rPr>
          <w:spacing w:val="-1"/>
          <w:szCs w:val="24"/>
        </w:rPr>
        <w:t xml:space="preserve"> </w:t>
      </w:r>
      <w:r>
        <w:rPr>
          <w:i/>
          <w:iCs/>
          <w:szCs w:val="24"/>
        </w:rPr>
        <w:t>F</w:t>
      </w:r>
      <w:r>
        <w:rPr>
          <w:i/>
          <w:iCs/>
          <w:spacing w:val="-1"/>
          <w:szCs w:val="24"/>
        </w:rPr>
        <w:t>e</w:t>
      </w:r>
      <w:r>
        <w:rPr>
          <w:i/>
          <w:iCs/>
          <w:szCs w:val="24"/>
        </w:rPr>
        <w:t>d</w:t>
      </w:r>
      <w:r>
        <w:rPr>
          <w:i/>
          <w:iCs/>
          <w:spacing w:val="1"/>
          <w:szCs w:val="24"/>
        </w:rPr>
        <w:t>e</w:t>
      </w:r>
      <w:r>
        <w:rPr>
          <w:i/>
          <w:iCs/>
          <w:szCs w:val="24"/>
        </w:rPr>
        <w:t>ral R</w:t>
      </w:r>
      <w:r>
        <w:rPr>
          <w:i/>
          <w:iCs/>
          <w:spacing w:val="-1"/>
          <w:szCs w:val="24"/>
        </w:rPr>
        <w:t>e</w:t>
      </w:r>
      <w:r>
        <w:rPr>
          <w:i/>
          <w:iCs/>
          <w:szCs w:val="24"/>
        </w:rPr>
        <w:t>gist</w:t>
      </w:r>
      <w:r>
        <w:rPr>
          <w:i/>
          <w:iCs/>
          <w:spacing w:val="-1"/>
          <w:szCs w:val="24"/>
        </w:rPr>
        <w:t>e</w:t>
      </w:r>
      <w:r>
        <w:rPr>
          <w:i/>
          <w:iCs/>
          <w:szCs w:val="24"/>
        </w:rPr>
        <w:t>r</w:t>
      </w:r>
      <w:r>
        <w:rPr>
          <w:szCs w:val="24"/>
        </w:rPr>
        <w:t xml:space="preserve">.  </w:t>
      </w:r>
      <w:r w:rsidRPr="00931CAD">
        <w:rPr>
          <w:szCs w:val="24"/>
        </w:rPr>
        <w:t>Comments may not be acted upon by the Agency until the document is next revised or updated.</w:t>
      </w:r>
    </w:p>
    <w:p w:rsidR="00F25948" w:rsidRPr="00911589" w:rsidRDefault="00F25948" w:rsidP="00911589">
      <w:pPr>
        <w:autoSpaceDE w:val="0"/>
        <w:autoSpaceDN w:val="0"/>
        <w:adjustRightInd w:val="0"/>
        <w:rPr>
          <w:sz w:val="23"/>
          <w:szCs w:val="23"/>
        </w:rPr>
      </w:pPr>
    </w:p>
    <w:p w:rsidR="00911589" w:rsidRDefault="00911589" w:rsidP="00911589">
      <w:pPr>
        <w:autoSpaceDE w:val="0"/>
        <w:autoSpaceDN w:val="0"/>
        <w:adjustRightInd w:val="0"/>
        <w:rPr>
          <w:sz w:val="23"/>
          <w:szCs w:val="23"/>
        </w:rPr>
      </w:pPr>
      <w:r w:rsidRPr="00911589">
        <w:rPr>
          <w:sz w:val="23"/>
          <w:szCs w:val="23"/>
        </w:rPr>
        <w:t xml:space="preserve">For questions regarding this document contact Mr. </w:t>
      </w:r>
      <w:r w:rsidR="00F25948">
        <w:rPr>
          <w:sz w:val="23"/>
          <w:szCs w:val="23"/>
        </w:rPr>
        <w:t>James D. Bona a</w:t>
      </w:r>
      <w:r w:rsidRPr="00911589">
        <w:rPr>
          <w:sz w:val="23"/>
          <w:szCs w:val="23"/>
        </w:rPr>
        <w:t>t 301-796-</w:t>
      </w:r>
      <w:r w:rsidR="000B3AB2">
        <w:rPr>
          <w:sz w:val="23"/>
          <w:szCs w:val="23"/>
        </w:rPr>
        <w:t>8673</w:t>
      </w:r>
      <w:r w:rsidR="000B3AB2" w:rsidRPr="00911589">
        <w:rPr>
          <w:sz w:val="23"/>
          <w:szCs w:val="23"/>
        </w:rPr>
        <w:t xml:space="preserve"> </w:t>
      </w:r>
      <w:bookmarkStart w:id="4" w:name="_GoBack"/>
      <w:bookmarkEnd w:id="4"/>
      <w:r w:rsidRPr="00911589">
        <w:rPr>
          <w:sz w:val="23"/>
          <w:szCs w:val="23"/>
        </w:rPr>
        <w:t xml:space="preserve">or </w:t>
      </w:r>
      <w:hyperlink r:id="rId10" w:history="1">
        <w:r w:rsidR="00F25948" w:rsidRPr="00E4272D">
          <w:rPr>
            <w:rStyle w:val="Hyperlink"/>
            <w:sz w:val="23"/>
            <w:szCs w:val="23"/>
          </w:rPr>
          <w:t>james.bona@fda.hhs.gov</w:t>
        </w:r>
      </w:hyperlink>
      <w:r w:rsidR="00F25948">
        <w:rPr>
          <w:sz w:val="23"/>
          <w:szCs w:val="23"/>
        </w:rPr>
        <w:t>.</w:t>
      </w:r>
    </w:p>
    <w:p w:rsidR="00F25948" w:rsidRPr="00911589" w:rsidRDefault="00F25948" w:rsidP="00911589">
      <w:pPr>
        <w:autoSpaceDE w:val="0"/>
        <w:autoSpaceDN w:val="0"/>
        <w:adjustRightInd w:val="0"/>
        <w:rPr>
          <w:sz w:val="23"/>
          <w:szCs w:val="23"/>
        </w:rPr>
      </w:pPr>
    </w:p>
    <w:p w:rsidR="00911589" w:rsidRPr="00911589" w:rsidRDefault="00911589" w:rsidP="00911589">
      <w:pPr>
        <w:autoSpaceDE w:val="0"/>
        <w:autoSpaceDN w:val="0"/>
        <w:adjustRightInd w:val="0"/>
        <w:jc w:val="center"/>
        <w:rPr>
          <w:sz w:val="23"/>
          <w:szCs w:val="23"/>
        </w:rPr>
      </w:pPr>
      <w:smartTag w:uri="urn:schemas-microsoft-com:office:smarttags" w:element="place">
        <w:smartTag w:uri="urn:schemas-microsoft-com:office:smarttags" w:element="country-region">
          <w:r w:rsidRPr="00911589">
            <w:rPr>
              <w:b/>
              <w:bCs/>
              <w:sz w:val="23"/>
              <w:szCs w:val="23"/>
            </w:rPr>
            <w:t>U.S.</w:t>
          </w:r>
        </w:smartTag>
      </w:smartTag>
      <w:r w:rsidRPr="00911589">
        <w:rPr>
          <w:b/>
          <w:bCs/>
          <w:sz w:val="23"/>
          <w:szCs w:val="23"/>
        </w:rPr>
        <w:t xml:space="preserve"> Department of Health and Human Services </w:t>
      </w:r>
    </w:p>
    <w:p w:rsidR="00911589" w:rsidRPr="00911589" w:rsidRDefault="00911589" w:rsidP="00911589">
      <w:pPr>
        <w:autoSpaceDE w:val="0"/>
        <w:autoSpaceDN w:val="0"/>
        <w:adjustRightInd w:val="0"/>
        <w:jc w:val="center"/>
        <w:rPr>
          <w:sz w:val="23"/>
          <w:szCs w:val="23"/>
        </w:rPr>
      </w:pPr>
      <w:r w:rsidRPr="00911589">
        <w:rPr>
          <w:b/>
          <w:bCs/>
          <w:sz w:val="23"/>
          <w:szCs w:val="23"/>
        </w:rPr>
        <w:t xml:space="preserve">Food and Drug Administration </w:t>
      </w:r>
    </w:p>
    <w:p w:rsidR="00911589" w:rsidRDefault="00911589" w:rsidP="00911589">
      <w:pPr>
        <w:autoSpaceDE w:val="0"/>
        <w:autoSpaceDN w:val="0"/>
        <w:adjustRightInd w:val="0"/>
        <w:jc w:val="center"/>
        <w:rPr>
          <w:b/>
          <w:bCs/>
          <w:sz w:val="23"/>
          <w:szCs w:val="23"/>
        </w:rPr>
      </w:pPr>
      <w:r w:rsidRPr="00911589">
        <w:rPr>
          <w:b/>
          <w:bCs/>
          <w:sz w:val="23"/>
          <w:szCs w:val="23"/>
        </w:rPr>
        <w:t xml:space="preserve">Office of Orphan Products Development (OOPD) </w:t>
      </w:r>
    </w:p>
    <w:p w:rsidR="00AD4AEE" w:rsidRDefault="00AD4AEE" w:rsidP="00911589">
      <w:pPr>
        <w:autoSpaceDE w:val="0"/>
        <w:autoSpaceDN w:val="0"/>
        <w:adjustRightInd w:val="0"/>
        <w:jc w:val="center"/>
        <w:rPr>
          <w:sz w:val="23"/>
          <w:szCs w:val="23"/>
        </w:rPr>
      </w:pPr>
    </w:p>
    <w:p w:rsidR="00AD4AEE" w:rsidRPr="00911589" w:rsidRDefault="00AD4AEE" w:rsidP="00911589">
      <w:pPr>
        <w:autoSpaceDE w:val="0"/>
        <w:autoSpaceDN w:val="0"/>
        <w:adjustRightInd w:val="0"/>
        <w:jc w:val="center"/>
        <w:rPr>
          <w:sz w:val="23"/>
          <w:szCs w:val="23"/>
        </w:rPr>
      </w:pPr>
    </w:p>
    <w:bookmarkEnd w:id="0"/>
    <w:bookmarkEnd w:id="1"/>
    <w:bookmarkEnd w:id="2"/>
    <w:bookmarkEnd w:id="3"/>
    <w:p w:rsidR="00911589" w:rsidRPr="00AD4AEE" w:rsidRDefault="008356CE">
      <w:pPr>
        <w:pStyle w:val="Title"/>
        <w:rPr>
          <w:sz w:val="24"/>
          <w:szCs w:val="24"/>
        </w:rPr>
      </w:pPr>
      <w:r>
        <w:rPr>
          <w:b/>
          <w:bCs/>
          <w:noProof/>
          <w:sz w:val="23"/>
          <w:szCs w:val="23"/>
        </w:rPr>
        <w:drawing>
          <wp:inline distT="0" distB="0" distL="0" distR="0" wp14:anchorId="06B2BB70" wp14:editId="11CD791A">
            <wp:extent cx="1943100" cy="609600"/>
            <wp:effectExtent l="0" t="0" r="0" b="0"/>
            <wp:docPr id="1" name="Picture 1" descr="OOPD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OPD logo_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609600"/>
                    </a:xfrm>
                    <a:prstGeom prst="rect">
                      <a:avLst/>
                    </a:prstGeom>
                    <a:noFill/>
                    <a:ln>
                      <a:noFill/>
                    </a:ln>
                  </pic:spPr>
                </pic:pic>
              </a:graphicData>
            </a:graphic>
          </wp:inline>
        </w:drawing>
      </w:r>
    </w:p>
    <w:p w:rsidR="00701BDB" w:rsidRDefault="00701BDB" w:rsidP="006F16A2">
      <w:pPr>
        <w:autoSpaceDE w:val="0"/>
        <w:autoSpaceDN w:val="0"/>
        <w:adjustRightInd w:val="0"/>
        <w:jc w:val="center"/>
      </w:pPr>
    </w:p>
    <w:p w:rsidR="00701BDB" w:rsidRDefault="00701BDB" w:rsidP="00701BDB">
      <w:pPr>
        <w:jc w:val="center"/>
        <w:rPr>
          <w:b/>
        </w:rPr>
      </w:pPr>
    </w:p>
    <w:p w:rsidR="009A055B" w:rsidRDefault="009A055B" w:rsidP="006F16A2">
      <w:pPr>
        <w:autoSpaceDE w:val="0"/>
        <w:autoSpaceDN w:val="0"/>
        <w:adjustRightInd w:val="0"/>
        <w:jc w:val="center"/>
      </w:pPr>
    </w:p>
    <w:p w:rsidR="00701BDB" w:rsidRDefault="00701BDB" w:rsidP="006F16A2">
      <w:pPr>
        <w:autoSpaceDE w:val="0"/>
        <w:autoSpaceDN w:val="0"/>
        <w:adjustRightInd w:val="0"/>
        <w:jc w:val="center"/>
      </w:pPr>
    </w:p>
    <w:p w:rsidR="00701BDB" w:rsidRPr="00701BDB" w:rsidRDefault="00701BDB" w:rsidP="006F16A2">
      <w:pPr>
        <w:autoSpaceDE w:val="0"/>
        <w:autoSpaceDN w:val="0"/>
        <w:adjustRightInd w:val="0"/>
        <w:jc w:val="center"/>
        <w:rPr>
          <w:sz w:val="22"/>
          <w:szCs w:val="22"/>
        </w:rPr>
      </w:pPr>
    </w:p>
    <w:p w:rsidR="00F317ED" w:rsidRPr="006708CF" w:rsidRDefault="00F317ED" w:rsidP="00F317ED">
      <w:pPr>
        <w:pBdr>
          <w:bottom w:val="single" w:sz="12" w:space="1" w:color="auto"/>
        </w:pBdr>
        <w:autoSpaceDE w:val="0"/>
        <w:autoSpaceDN w:val="0"/>
        <w:adjustRightInd w:val="0"/>
        <w:jc w:val="center"/>
        <w:rPr>
          <w:sz w:val="72"/>
          <w:szCs w:val="72"/>
        </w:rPr>
      </w:pPr>
      <w:r w:rsidRPr="006708CF">
        <w:rPr>
          <w:b/>
          <w:bCs/>
          <w:sz w:val="72"/>
          <w:szCs w:val="72"/>
        </w:rPr>
        <w:lastRenderedPageBreak/>
        <w:t xml:space="preserve">Guidance for Industry, Researchers, Patient Groups, and Food and Drug Administration Staff </w:t>
      </w:r>
    </w:p>
    <w:p w:rsidR="00F317ED" w:rsidRPr="00911589" w:rsidRDefault="00F317ED" w:rsidP="00F317ED">
      <w:pPr>
        <w:autoSpaceDE w:val="0"/>
        <w:autoSpaceDN w:val="0"/>
        <w:adjustRightInd w:val="0"/>
        <w:jc w:val="center"/>
        <w:rPr>
          <w:sz w:val="60"/>
          <w:szCs w:val="60"/>
        </w:rPr>
      </w:pPr>
      <w:r>
        <w:rPr>
          <w:b/>
          <w:bCs/>
          <w:sz w:val="60"/>
          <w:szCs w:val="60"/>
        </w:rPr>
        <w:t xml:space="preserve">Meetings with the Office of Orphan Products Development </w:t>
      </w:r>
    </w:p>
    <w:p w:rsidR="00F317ED" w:rsidRDefault="00F317ED" w:rsidP="006F16A2">
      <w:pPr>
        <w:autoSpaceDE w:val="0"/>
        <w:autoSpaceDN w:val="0"/>
        <w:adjustRightInd w:val="0"/>
        <w:jc w:val="center"/>
        <w:rPr>
          <w:szCs w:val="24"/>
        </w:rPr>
      </w:pPr>
    </w:p>
    <w:p w:rsidR="00F317ED" w:rsidRDefault="00F317ED" w:rsidP="006F16A2">
      <w:pPr>
        <w:autoSpaceDE w:val="0"/>
        <w:autoSpaceDN w:val="0"/>
        <w:adjustRightInd w:val="0"/>
        <w:jc w:val="center"/>
        <w:rPr>
          <w:szCs w:val="24"/>
        </w:rPr>
      </w:pPr>
    </w:p>
    <w:p w:rsidR="00911589" w:rsidRPr="00701BDB" w:rsidRDefault="00911589" w:rsidP="006F16A2">
      <w:pPr>
        <w:autoSpaceDE w:val="0"/>
        <w:autoSpaceDN w:val="0"/>
        <w:adjustRightInd w:val="0"/>
        <w:jc w:val="center"/>
        <w:rPr>
          <w:szCs w:val="24"/>
        </w:rPr>
      </w:pPr>
      <w:r w:rsidRPr="00701BDB">
        <w:rPr>
          <w:szCs w:val="24"/>
        </w:rPr>
        <w:t xml:space="preserve">Additional copies are available from: </w:t>
      </w:r>
    </w:p>
    <w:p w:rsidR="00701BDB" w:rsidRDefault="00701BDB" w:rsidP="006F16A2">
      <w:pPr>
        <w:autoSpaceDE w:val="0"/>
        <w:autoSpaceDN w:val="0"/>
        <w:adjustRightInd w:val="0"/>
        <w:jc w:val="center"/>
        <w:rPr>
          <w:sz w:val="22"/>
          <w:szCs w:val="22"/>
        </w:rPr>
      </w:pPr>
    </w:p>
    <w:p w:rsidR="00701BDB" w:rsidRPr="00701BDB" w:rsidRDefault="00701BDB" w:rsidP="006F16A2">
      <w:pPr>
        <w:autoSpaceDE w:val="0"/>
        <w:autoSpaceDN w:val="0"/>
        <w:adjustRightInd w:val="0"/>
        <w:jc w:val="center"/>
        <w:rPr>
          <w:sz w:val="22"/>
          <w:szCs w:val="22"/>
        </w:rPr>
      </w:pPr>
    </w:p>
    <w:p w:rsidR="00701BDB" w:rsidRPr="00701BDB" w:rsidRDefault="00701BDB" w:rsidP="006F16A2">
      <w:pPr>
        <w:autoSpaceDE w:val="0"/>
        <w:autoSpaceDN w:val="0"/>
        <w:adjustRightInd w:val="0"/>
        <w:jc w:val="center"/>
        <w:rPr>
          <w:sz w:val="22"/>
          <w:szCs w:val="22"/>
        </w:rPr>
      </w:pPr>
    </w:p>
    <w:p w:rsidR="00911589" w:rsidRPr="00701BDB" w:rsidRDefault="00911589" w:rsidP="00911589">
      <w:pPr>
        <w:pStyle w:val="Default"/>
        <w:jc w:val="center"/>
      </w:pPr>
      <w:r w:rsidRPr="00701BDB">
        <w:rPr>
          <w:i/>
          <w:iCs/>
        </w:rPr>
        <w:t xml:space="preserve">Office of Orphan Products Development </w:t>
      </w:r>
    </w:p>
    <w:p w:rsidR="00911589" w:rsidRPr="00701BDB" w:rsidRDefault="00911589" w:rsidP="00911589">
      <w:pPr>
        <w:pStyle w:val="Default"/>
        <w:jc w:val="center"/>
      </w:pPr>
      <w:r w:rsidRPr="00701BDB">
        <w:rPr>
          <w:i/>
          <w:iCs/>
        </w:rPr>
        <w:t xml:space="preserve">Office of Special Medical Programs </w:t>
      </w:r>
    </w:p>
    <w:p w:rsidR="00911589" w:rsidRPr="00701BDB" w:rsidRDefault="00911589" w:rsidP="00911589">
      <w:pPr>
        <w:pStyle w:val="Default"/>
        <w:jc w:val="center"/>
      </w:pPr>
      <w:r w:rsidRPr="00701BDB">
        <w:rPr>
          <w:i/>
          <w:iCs/>
        </w:rPr>
        <w:t xml:space="preserve">Food and Drug Administration </w:t>
      </w:r>
    </w:p>
    <w:p w:rsidR="00911589" w:rsidRPr="00701BDB" w:rsidRDefault="00911589" w:rsidP="00911589">
      <w:pPr>
        <w:pStyle w:val="Default"/>
        <w:jc w:val="center"/>
      </w:pPr>
      <w:smartTag w:uri="urn:schemas-microsoft-com:office:smarttags" w:element="Street">
        <w:smartTag w:uri="urn:schemas-microsoft-com:office:smarttags" w:element="address">
          <w:r w:rsidRPr="00701BDB">
            <w:rPr>
              <w:i/>
              <w:iCs/>
            </w:rPr>
            <w:t>10903 New Hampshire Ave.</w:t>
          </w:r>
        </w:smartTag>
      </w:smartTag>
      <w:r w:rsidRPr="00701BDB">
        <w:rPr>
          <w:i/>
          <w:iCs/>
        </w:rPr>
        <w:t xml:space="preserve"> </w:t>
      </w:r>
    </w:p>
    <w:p w:rsidR="00911589" w:rsidRPr="00701BDB" w:rsidRDefault="00911589" w:rsidP="00911589">
      <w:pPr>
        <w:pStyle w:val="Default"/>
        <w:jc w:val="center"/>
        <w:rPr>
          <w:lang w:val="sv-SE"/>
        </w:rPr>
      </w:pPr>
      <w:r w:rsidRPr="00701BDB">
        <w:rPr>
          <w:i/>
          <w:iCs/>
          <w:lang w:val="sv-SE"/>
        </w:rPr>
        <w:t>Bldg. 32, rm. 52</w:t>
      </w:r>
      <w:r w:rsidR="00C74E49">
        <w:rPr>
          <w:i/>
          <w:iCs/>
          <w:lang w:val="sv-SE"/>
        </w:rPr>
        <w:t>95</w:t>
      </w:r>
      <w:r w:rsidRPr="00701BDB">
        <w:rPr>
          <w:i/>
          <w:iCs/>
          <w:lang w:val="sv-SE"/>
        </w:rPr>
        <w:t xml:space="preserve"> </w:t>
      </w:r>
    </w:p>
    <w:p w:rsidR="00911589" w:rsidRPr="00701BDB" w:rsidRDefault="00911589" w:rsidP="00911589">
      <w:pPr>
        <w:pStyle w:val="Default"/>
        <w:jc w:val="center"/>
        <w:rPr>
          <w:lang w:val="sv-SE"/>
        </w:rPr>
      </w:pPr>
      <w:r w:rsidRPr="00701BDB">
        <w:rPr>
          <w:i/>
          <w:iCs/>
          <w:lang w:val="sv-SE"/>
        </w:rPr>
        <w:t xml:space="preserve">Silver Spring, MD 20993 </w:t>
      </w:r>
    </w:p>
    <w:p w:rsidR="00B96F59" w:rsidRPr="0049736B" w:rsidRDefault="005E0A08" w:rsidP="00F25948">
      <w:pPr>
        <w:pStyle w:val="TOC2"/>
        <w:jc w:val="center"/>
        <w:rPr>
          <w:i/>
          <w:sz w:val="24"/>
          <w:szCs w:val="24"/>
          <w:lang w:val="pt-BR"/>
        </w:rPr>
      </w:pPr>
      <w:hyperlink r:id="rId12" w:history="1">
        <w:r w:rsidR="00B96F59" w:rsidRPr="0049736B">
          <w:rPr>
            <w:rStyle w:val="Hyperlink"/>
            <w:i/>
            <w:sz w:val="24"/>
            <w:szCs w:val="24"/>
            <w:lang w:val="pt-BR"/>
          </w:rPr>
          <w:t>www.fda.gov/orphan</w:t>
        </w:r>
      </w:hyperlink>
      <w:r w:rsidR="00B96F59" w:rsidRPr="0049736B">
        <w:rPr>
          <w:i/>
          <w:sz w:val="24"/>
          <w:szCs w:val="24"/>
          <w:lang w:val="pt-BR"/>
        </w:rPr>
        <w:t xml:space="preserve"> </w:t>
      </w:r>
    </w:p>
    <w:p w:rsidR="00072068" w:rsidRPr="0049736B" w:rsidRDefault="00B80538" w:rsidP="00F25948">
      <w:pPr>
        <w:pStyle w:val="TOC2"/>
        <w:jc w:val="center"/>
        <w:rPr>
          <w:i/>
          <w:iCs/>
          <w:sz w:val="24"/>
          <w:szCs w:val="24"/>
          <w:lang w:val="pt-BR"/>
        </w:rPr>
      </w:pPr>
      <w:r w:rsidRPr="0049736B">
        <w:rPr>
          <w:i/>
          <w:iCs/>
          <w:sz w:val="24"/>
          <w:szCs w:val="24"/>
          <w:lang w:val="pt-BR"/>
        </w:rPr>
        <w:t>E-mail</w:t>
      </w:r>
      <w:r w:rsidR="00911589" w:rsidRPr="0049736B">
        <w:rPr>
          <w:i/>
          <w:iCs/>
          <w:sz w:val="24"/>
          <w:szCs w:val="24"/>
          <w:lang w:val="pt-BR"/>
        </w:rPr>
        <w:t xml:space="preserve">: </w:t>
      </w:r>
      <w:hyperlink r:id="rId13" w:history="1">
        <w:r w:rsidR="00D4689D" w:rsidRPr="0049736B">
          <w:rPr>
            <w:rStyle w:val="Hyperlink"/>
            <w:b w:val="0"/>
            <w:bCs/>
            <w:i/>
            <w:iCs/>
            <w:sz w:val="24"/>
            <w:szCs w:val="24"/>
            <w:lang w:val="pt-BR"/>
          </w:rPr>
          <w:t>orphan@fda.hhs.gov</w:t>
        </w:r>
      </w:hyperlink>
    </w:p>
    <w:p w:rsidR="002F16B1" w:rsidRPr="00701BDB" w:rsidRDefault="002F16B1" w:rsidP="002F16B1">
      <w:pPr>
        <w:jc w:val="center"/>
        <w:rPr>
          <w:bCs/>
          <w:szCs w:val="24"/>
        </w:rPr>
      </w:pPr>
      <w:r w:rsidRPr="00701BDB">
        <w:rPr>
          <w:b/>
          <w:i/>
          <w:iCs/>
          <w:noProof/>
          <w:szCs w:val="24"/>
        </w:rPr>
        <w:t xml:space="preserve">Phone: </w:t>
      </w:r>
      <w:r w:rsidRPr="00701BDB">
        <w:rPr>
          <w:bCs/>
          <w:i/>
          <w:iCs/>
          <w:noProof/>
          <w:szCs w:val="24"/>
        </w:rPr>
        <w:t>301-796-8660</w:t>
      </w:r>
    </w:p>
    <w:p w:rsidR="00F8214D" w:rsidRDefault="00C11E6B" w:rsidP="00A2784F">
      <w:pPr>
        <w:ind w:left="720" w:right="-90" w:hanging="720"/>
      </w:pPr>
      <w:r>
        <w:br w:type="page"/>
      </w:r>
    </w:p>
    <w:p w:rsidR="00D4689D" w:rsidRPr="006103F4" w:rsidRDefault="006103F4" w:rsidP="006103F4">
      <w:pPr>
        <w:jc w:val="center"/>
        <w:rPr>
          <w:b/>
        </w:rPr>
      </w:pPr>
      <w:r w:rsidRPr="006103F4">
        <w:rPr>
          <w:b/>
        </w:rPr>
        <w:lastRenderedPageBreak/>
        <w:t>TABLE OF CONTENTS</w:t>
      </w:r>
    </w:p>
    <w:p w:rsidR="00C11E6B" w:rsidRDefault="00C11E6B" w:rsidP="00C11E6B">
      <w:pPr>
        <w:pStyle w:val="TOC1"/>
      </w:pPr>
    </w:p>
    <w:p w:rsidR="004D0B16" w:rsidRPr="00D935ED" w:rsidRDefault="00BC5705">
      <w:pPr>
        <w:pStyle w:val="TOC1"/>
        <w:rPr>
          <w:rFonts w:ascii="Calibri" w:hAnsi="Calibri"/>
          <w:b w:val="0"/>
          <w:caps w:val="0"/>
          <w:color w:val="auto"/>
          <w:sz w:val="22"/>
          <w:szCs w:val="22"/>
        </w:rPr>
      </w:pPr>
      <w:r>
        <w:fldChar w:fldCharType="begin"/>
      </w:r>
      <w:r>
        <w:instrText xml:space="preserve"> TOC \o "1-3" \h \z \u </w:instrText>
      </w:r>
      <w:r>
        <w:fldChar w:fldCharType="separate"/>
      </w:r>
      <w:hyperlink w:anchor="_Toc384730986" w:history="1">
        <w:r w:rsidR="004D0B16" w:rsidRPr="004A5DCB">
          <w:rPr>
            <w:rStyle w:val="Hyperlink"/>
          </w:rPr>
          <w:t>I.</w:t>
        </w:r>
        <w:r w:rsidR="004D0B16" w:rsidRPr="00D935ED">
          <w:rPr>
            <w:rFonts w:ascii="Calibri" w:hAnsi="Calibri"/>
            <w:b w:val="0"/>
            <w:caps w:val="0"/>
            <w:color w:val="auto"/>
            <w:sz w:val="22"/>
            <w:szCs w:val="22"/>
          </w:rPr>
          <w:tab/>
        </w:r>
        <w:r w:rsidR="004D0B16" w:rsidRPr="004A5DCB">
          <w:rPr>
            <w:rStyle w:val="Hyperlink"/>
          </w:rPr>
          <w:t>INTRODUCTION</w:t>
        </w:r>
        <w:r w:rsidR="004D0B16">
          <w:rPr>
            <w:webHidden/>
          </w:rPr>
          <w:tab/>
        </w:r>
        <w:r w:rsidR="004D0B16">
          <w:rPr>
            <w:webHidden/>
          </w:rPr>
          <w:fldChar w:fldCharType="begin"/>
        </w:r>
        <w:r w:rsidR="004D0B16">
          <w:rPr>
            <w:webHidden/>
          </w:rPr>
          <w:instrText xml:space="preserve"> PAGEREF _Toc384730986 \h </w:instrText>
        </w:r>
        <w:r w:rsidR="004D0B16">
          <w:rPr>
            <w:webHidden/>
          </w:rPr>
        </w:r>
        <w:r w:rsidR="004D0B16">
          <w:rPr>
            <w:webHidden/>
          </w:rPr>
          <w:fldChar w:fldCharType="separate"/>
        </w:r>
        <w:r w:rsidR="00D33850">
          <w:rPr>
            <w:webHidden/>
          </w:rPr>
          <w:t>1</w:t>
        </w:r>
        <w:r w:rsidR="004D0B16">
          <w:rPr>
            <w:webHidden/>
          </w:rPr>
          <w:fldChar w:fldCharType="end"/>
        </w:r>
      </w:hyperlink>
    </w:p>
    <w:p w:rsidR="004D0B16" w:rsidRPr="00D935ED" w:rsidRDefault="005E0A08">
      <w:pPr>
        <w:pStyle w:val="TOC1"/>
        <w:rPr>
          <w:rFonts w:ascii="Calibri" w:hAnsi="Calibri"/>
          <w:b w:val="0"/>
          <w:caps w:val="0"/>
          <w:color w:val="auto"/>
          <w:sz w:val="22"/>
          <w:szCs w:val="22"/>
        </w:rPr>
      </w:pPr>
      <w:hyperlink w:anchor="_Toc384730987" w:history="1">
        <w:r w:rsidR="004D0B16" w:rsidRPr="004A5DCB">
          <w:rPr>
            <w:rStyle w:val="Hyperlink"/>
          </w:rPr>
          <w:t>II.</w:t>
        </w:r>
        <w:r w:rsidR="004D0B16" w:rsidRPr="00D935ED">
          <w:rPr>
            <w:rFonts w:ascii="Calibri" w:hAnsi="Calibri"/>
            <w:b w:val="0"/>
            <w:caps w:val="0"/>
            <w:color w:val="auto"/>
            <w:sz w:val="22"/>
            <w:szCs w:val="22"/>
          </w:rPr>
          <w:tab/>
        </w:r>
        <w:r w:rsidR="004D0B16" w:rsidRPr="004A5DCB">
          <w:rPr>
            <w:rStyle w:val="Hyperlink"/>
          </w:rPr>
          <w:t>BACKGROUND</w:t>
        </w:r>
        <w:r w:rsidR="004D0B16">
          <w:rPr>
            <w:webHidden/>
          </w:rPr>
          <w:tab/>
        </w:r>
        <w:r w:rsidR="004D0B16">
          <w:rPr>
            <w:webHidden/>
          </w:rPr>
          <w:fldChar w:fldCharType="begin"/>
        </w:r>
        <w:r w:rsidR="004D0B16">
          <w:rPr>
            <w:webHidden/>
          </w:rPr>
          <w:instrText xml:space="preserve"> PAGEREF _Toc384730987 \h </w:instrText>
        </w:r>
        <w:r w:rsidR="004D0B16">
          <w:rPr>
            <w:webHidden/>
          </w:rPr>
        </w:r>
        <w:r w:rsidR="004D0B16">
          <w:rPr>
            <w:webHidden/>
          </w:rPr>
          <w:fldChar w:fldCharType="separate"/>
        </w:r>
        <w:r w:rsidR="00D33850">
          <w:rPr>
            <w:webHidden/>
          </w:rPr>
          <w:t>1</w:t>
        </w:r>
        <w:r w:rsidR="004D0B16">
          <w:rPr>
            <w:webHidden/>
          </w:rPr>
          <w:fldChar w:fldCharType="end"/>
        </w:r>
      </w:hyperlink>
    </w:p>
    <w:p w:rsidR="004D0B16" w:rsidRPr="00D935ED" w:rsidRDefault="002D1C22">
      <w:pPr>
        <w:pStyle w:val="TOC1"/>
        <w:rPr>
          <w:rFonts w:ascii="Calibri" w:hAnsi="Calibri"/>
          <w:b w:val="0"/>
          <w:caps w:val="0"/>
          <w:color w:val="auto"/>
          <w:sz w:val="22"/>
          <w:szCs w:val="22"/>
        </w:rPr>
      </w:pPr>
      <w:hyperlink w:anchor="_Toc384730988" w:history="1">
        <w:r w:rsidR="004D0B16" w:rsidRPr="004A5DCB">
          <w:rPr>
            <w:rStyle w:val="Hyperlink"/>
          </w:rPr>
          <w:t>III.</w:t>
        </w:r>
        <w:r w:rsidR="004D0B16" w:rsidRPr="00D935ED">
          <w:rPr>
            <w:rFonts w:ascii="Calibri" w:hAnsi="Calibri"/>
            <w:b w:val="0"/>
            <w:caps w:val="0"/>
            <w:color w:val="auto"/>
            <w:sz w:val="22"/>
            <w:szCs w:val="22"/>
          </w:rPr>
          <w:tab/>
        </w:r>
        <w:r w:rsidR="004D0B16" w:rsidRPr="004A5DCB">
          <w:rPr>
            <w:rStyle w:val="Hyperlink"/>
          </w:rPr>
          <w:t>MEETING TYPES:  INFORMAL AND FORMAL</w:t>
        </w:r>
        <w:r w:rsidR="004D0B16">
          <w:rPr>
            <w:webHidden/>
          </w:rPr>
          <w:tab/>
        </w:r>
        <w:r w:rsidR="004D0B16">
          <w:rPr>
            <w:webHidden/>
          </w:rPr>
          <w:fldChar w:fldCharType="begin"/>
        </w:r>
        <w:r w:rsidR="004D0B16">
          <w:rPr>
            <w:webHidden/>
          </w:rPr>
          <w:instrText xml:space="preserve"> PAGEREF _Toc384730988 \h </w:instrText>
        </w:r>
        <w:r w:rsidR="004D0B16">
          <w:rPr>
            <w:webHidden/>
          </w:rPr>
        </w:r>
        <w:r w:rsidR="004D0B16">
          <w:rPr>
            <w:webHidden/>
          </w:rPr>
          <w:fldChar w:fldCharType="separate"/>
        </w:r>
        <w:r w:rsidR="00D33850">
          <w:rPr>
            <w:webHidden/>
          </w:rPr>
          <w:t>2</w:t>
        </w:r>
        <w:r w:rsidR="004D0B16">
          <w:rPr>
            <w:webHidden/>
          </w:rPr>
          <w:fldChar w:fldCharType="end"/>
        </w:r>
      </w:hyperlink>
    </w:p>
    <w:p w:rsidR="004D0B16" w:rsidRPr="00D935ED" w:rsidRDefault="002D1C22">
      <w:pPr>
        <w:pStyle w:val="TOC2"/>
        <w:rPr>
          <w:rFonts w:ascii="Calibri" w:hAnsi="Calibri"/>
          <w:b w:val="0"/>
          <w:color w:val="auto"/>
          <w:szCs w:val="22"/>
        </w:rPr>
      </w:pPr>
      <w:hyperlink w:anchor="_Toc384730989" w:history="1">
        <w:r w:rsidR="004D0B16" w:rsidRPr="004A5DCB">
          <w:rPr>
            <w:rStyle w:val="Hyperlink"/>
          </w:rPr>
          <w:t>A.</w:t>
        </w:r>
        <w:r w:rsidR="004D0B16" w:rsidRPr="00D935ED">
          <w:rPr>
            <w:rFonts w:ascii="Calibri" w:hAnsi="Calibri"/>
            <w:b w:val="0"/>
            <w:color w:val="auto"/>
            <w:szCs w:val="22"/>
          </w:rPr>
          <w:tab/>
        </w:r>
        <w:r w:rsidR="004D0B16" w:rsidRPr="004A5DCB">
          <w:rPr>
            <w:rStyle w:val="Hyperlink"/>
          </w:rPr>
          <w:t>Definitions</w:t>
        </w:r>
        <w:r w:rsidR="004D0B16">
          <w:rPr>
            <w:webHidden/>
          </w:rPr>
          <w:tab/>
        </w:r>
        <w:r w:rsidR="004D0B16">
          <w:rPr>
            <w:webHidden/>
          </w:rPr>
          <w:fldChar w:fldCharType="begin"/>
        </w:r>
        <w:r w:rsidR="004D0B16">
          <w:rPr>
            <w:webHidden/>
          </w:rPr>
          <w:instrText xml:space="preserve"> PAGEREF _Toc384730989 \h </w:instrText>
        </w:r>
        <w:r w:rsidR="004D0B16">
          <w:rPr>
            <w:webHidden/>
          </w:rPr>
        </w:r>
        <w:r w:rsidR="004D0B16">
          <w:rPr>
            <w:webHidden/>
          </w:rPr>
          <w:fldChar w:fldCharType="separate"/>
        </w:r>
        <w:r w:rsidR="00D33850">
          <w:rPr>
            <w:webHidden/>
          </w:rPr>
          <w:t>2</w:t>
        </w:r>
        <w:r w:rsidR="004D0B16">
          <w:rPr>
            <w:webHidden/>
          </w:rPr>
          <w:fldChar w:fldCharType="end"/>
        </w:r>
      </w:hyperlink>
    </w:p>
    <w:p w:rsidR="004D0B16" w:rsidRPr="00D935ED" w:rsidRDefault="002D1C22">
      <w:pPr>
        <w:pStyle w:val="TOC2"/>
        <w:rPr>
          <w:rFonts w:ascii="Calibri" w:hAnsi="Calibri"/>
          <w:b w:val="0"/>
          <w:color w:val="auto"/>
          <w:szCs w:val="22"/>
        </w:rPr>
      </w:pPr>
      <w:hyperlink w:anchor="_Toc384730990" w:history="1">
        <w:r w:rsidR="004D0B16" w:rsidRPr="004A5DCB">
          <w:rPr>
            <w:rStyle w:val="Hyperlink"/>
          </w:rPr>
          <w:t>B.</w:t>
        </w:r>
        <w:r w:rsidR="004D0B16" w:rsidRPr="00D935ED">
          <w:rPr>
            <w:rFonts w:ascii="Calibri" w:hAnsi="Calibri"/>
            <w:b w:val="0"/>
            <w:color w:val="auto"/>
            <w:szCs w:val="22"/>
          </w:rPr>
          <w:tab/>
        </w:r>
        <w:r w:rsidR="004D0B16" w:rsidRPr="004A5DCB">
          <w:rPr>
            <w:rStyle w:val="Hyperlink"/>
          </w:rPr>
          <w:t>OOPD Program Areas</w:t>
        </w:r>
        <w:r w:rsidR="004D0B16">
          <w:rPr>
            <w:webHidden/>
          </w:rPr>
          <w:tab/>
        </w:r>
        <w:r w:rsidR="004D0B16">
          <w:rPr>
            <w:webHidden/>
          </w:rPr>
          <w:fldChar w:fldCharType="begin"/>
        </w:r>
        <w:r w:rsidR="004D0B16">
          <w:rPr>
            <w:webHidden/>
          </w:rPr>
          <w:instrText xml:space="preserve"> PAGEREF _Toc384730990 \h </w:instrText>
        </w:r>
        <w:r w:rsidR="004D0B16">
          <w:rPr>
            <w:webHidden/>
          </w:rPr>
        </w:r>
        <w:r w:rsidR="004D0B16">
          <w:rPr>
            <w:webHidden/>
          </w:rPr>
          <w:fldChar w:fldCharType="separate"/>
        </w:r>
        <w:r w:rsidR="00D33850">
          <w:rPr>
            <w:webHidden/>
          </w:rPr>
          <w:t>4</w:t>
        </w:r>
        <w:r w:rsidR="004D0B16">
          <w:rPr>
            <w:webHidden/>
          </w:rPr>
          <w:fldChar w:fldCharType="end"/>
        </w:r>
      </w:hyperlink>
    </w:p>
    <w:p w:rsidR="004D0B16" w:rsidRPr="00D935ED" w:rsidRDefault="002D1C22">
      <w:pPr>
        <w:pStyle w:val="TOC1"/>
        <w:rPr>
          <w:rFonts w:ascii="Calibri" w:hAnsi="Calibri"/>
          <w:b w:val="0"/>
          <w:caps w:val="0"/>
          <w:color w:val="auto"/>
          <w:sz w:val="22"/>
          <w:szCs w:val="22"/>
        </w:rPr>
      </w:pPr>
      <w:hyperlink w:anchor="_Toc384730991" w:history="1">
        <w:r w:rsidR="004D0B16" w:rsidRPr="004A5DCB">
          <w:rPr>
            <w:rStyle w:val="Hyperlink"/>
          </w:rPr>
          <w:t>IV.</w:t>
        </w:r>
        <w:r w:rsidR="004D0B16" w:rsidRPr="00D935ED">
          <w:rPr>
            <w:rFonts w:ascii="Calibri" w:hAnsi="Calibri"/>
            <w:b w:val="0"/>
            <w:caps w:val="0"/>
            <w:color w:val="auto"/>
            <w:sz w:val="22"/>
            <w:szCs w:val="22"/>
          </w:rPr>
          <w:tab/>
        </w:r>
        <w:r w:rsidR="004D0B16" w:rsidRPr="004A5DCB">
          <w:rPr>
            <w:rStyle w:val="Hyperlink"/>
          </w:rPr>
          <w:t>MEETING REQUESTS FOR INFORMAL AND FORMAL MEETINGS</w:t>
        </w:r>
        <w:r w:rsidR="004D0B16">
          <w:rPr>
            <w:webHidden/>
          </w:rPr>
          <w:tab/>
        </w:r>
        <w:r w:rsidR="004D0B16">
          <w:rPr>
            <w:webHidden/>
          </w:rPr>
          <w:fldChar w:fldCharType="begin"/>
        </w:r>
        <w:r w:rsidR="004D0B16">
          <w:rPr>
            <w:webHidden/>
          </w:rPr>
          <w:instrText xml:space="preserve"> PAGEREF _Toc384730991 \h </w:instrText>
        </w:r>
        <w:r w:rsidR="004D0B16">
          <w:rPr>
            <w:webHidden/>
          </w:rPr>
        </w:r>
        <w:r w:rsidR="004D0B16">
          <w:rPr>
            <w:webHidden/>
          </w:rPr>
          <w:fldChar w:fldCharType="separate"/>
        </w:r>
        <w:r w:rsidR="00D33850">
          <w:rPr>
            <w:webHidden/>
          </w:rPr>
          <w:t>4</w:t>
        </w:r>
        <w:r w:rsidR="004D0B16">
          <w:rPr>
            <w:webHidden/>
          </w:rPr>
          <w:fldChar w:fldCharType="end"/>
        </w:r>
      </w:hyperlink>
    </w:p>
    <w:p w:rsidR="004D0B16" w:rsidRPr="00D935ED" w:rsidRDefault="002D1C22">
      <w:pPr>
        <w:pStyle w:val="TOC1"/>
        <w:rPr>
          <w:rFonts w:ascii="Calibri" w:hAnsi="Calibri"/>
          <w:b w:val="0"/>
          <w:caps w:val="0"/>
          <w:color w:val="auto"/>
          <w:sz w:val="22"/>
          <w:szCs w:val="22"/>
        </w:rPr>
      </w:pPr>
      <w:hyperlink w:anchor="_Toc384730992" w:history="1">
        <w:r w:rsidR="004D0B16" w:rsidRPr="004A5DCB">
          <w:rPr>
            <w:rStyle w:val="Hyperlink"/>
          </w:rPr>
          <w:t>V.</w:t>
        </w:r>
        <w:r w:rsidR="004D0B16" w:rsidRPr="00D935ED">
          <w:rPr>
            <w:rFonts w:ascii="Calibri" w:hAnsi="Calibri"/>
            <w:b w:val="0"/>
            <w:caps w:val="0"/>
            <w:color w:val="auto"/>
            <w:sz w:val="22"/>
            <w:szCs w:val="22"/>
          </w:rPr>
          <w:tab/>
        </w:r>
        <w:r w:rsidR="004D0B16" w:rsidRPr="004A5DCB">
          <w:rPr>
            <w:rStyle w:val="Hyperlink"/>
          </w:rPr>
          <w:t>MEETING PACKAGE CONTENT FOR FORMAL MEETINGS</w:t>
        </w:r>
        <w:r w:rsidR="004D0B16">
          <w:rPr>
            <w:webHidden/>
          </w:rPr>
          <w:tab/>
        </w:r>
        <w:r w:rsidR="004D0B16">
          <w:rPr>
            <w:webHidden/>
          </w:rPr>
          <w:fldChar w:fldCharType="begin"/>
        </w:r>
        <w:r w:rsidR="004D0B16">
          <w:rPr>
            <w:webHidden/>
          </w:rPr>
          <w:instrText xml:space="preserve"> PAGEREF _Toc384730992 \h </w:instrText>
        </w:r>
        <w:r w:rsidR="004D0B16">
          <w:rPr>
            <w:webHidden/>
          </w:rPr>
        </w:r>
        <w:r w:rsidR="004D0B16">
          <w:rPr>
            <w:webHidden/>
          </w:rPr>
          <w:fldChar w:fldCharType="separate"/>
        </w:r>
        <w:r w:rsidR="00D33850">
          <w:rPr>
            <w:webHidden/>
          </w:rPr>
          <w:t>6</w:t>
        </w:r>
        <w:r w:rsidR="004D0B16">
          <w:rPr>
            <w:webHidden/>
          </w:rPr>
          <w:fldChar w:fldCharType="end"/>
        </w:r>
      </w:hyperlink>
    </w:p>
    <w:p w:rsidR="004D0B16" w:rsidRPr="00D935ED" w:rsidRDefault="002D1C22">
      <w:pPr>
        <w:pStyle w:val="TOC1"/>
        <w:rPr>
          <w:rFonts w:ascii="Calibri" w:hAnsi="Calibri"/>
          <w:b w:val="0"/>
          <w:caps w:val="0"/>
          <w:color w:val="auto"/>
          <w:sz w:val="22"/>
          <w:szCs w:val="22"/>
        </w:rPr>
      </w:pPr>
      <w:hyperlink w:anchor="_Toc384730993" w:history="1">
        <w:r w:rsidR="004D0B16" w:rsidRPr="004A5DCB">
          <w:rPr>
            <w:rStyle w:val="Hyperlink"/>
          </w:rPr>
          <w:t xml:space="preserve">VI. </w:t>
        </w:r>
        <w:r w:rsidR="004D0B16" w:rsidRPr="00D935ED">
          <w:rPr>
            <w:rFonts w:ascii="Calibri" w:hAnsi="Calibri"/>
            <w:b w:val="0"/>
            <w:caps w:val="0"/>
            <w:color w:val="auto"/>
            <w:sz w:val="22"/>
            <w:szCs w:val="22"/>
          </w:rPr>
          <w:tab/>
        </w:r>
        <w:r w:rsidR="004D0B16" w:rsidRPr="004A5DCB">
          <w:rPr>
            <w:rStyle w:val="Hyperlink"/>
          </w:rPr>
          <w:t>MEETING PROTOCOL</w:t>
        </w:r>
        <w:r w:rsidR="004D0B16">
          <w:rPr>
            <w:webHidden/>
          </w:rPr>
          <w:tab/>
        </w:r>
        <w:r w:rsidR="004D0B16">
          <w:rPr>
            <w:webHidden/>
          </w:rPr>
          <w:fldChar w:fldCharType="begin"/>
        </w:r>
        <w:r w:rsidR="004D0B16">
          <w:rPr>
            <w:webHidden/>
          </w:rPr>
          <w:instrText xml:space="preserve"> PAGEREF _Toc384730993 \h </w:instrText>
        </w:r>
        <w:r w:rsidR="004D0B16">
          <w:rPr>
            <w:webHidden/>
          </w:rPr>
        </w:r>
        <w:r w:rsidR="004D0B16">
          <w:rPr>
            <w:webHidden/>
          </w:rPr>
          <w:fldChar w:fldCharType="separate"/>
        </w:r>
        <w:r w:rsidR="00D33850">
          <w:rPr>
            <w:webHidden/>
          </w:rPr>
          <w:t>7</w:t>
        </w:r>
        <w:r w:rsidR="004D0B16">
          <w:rPr>
            <w:webHidden/>
          </w:rPr>
          <w:fldChar w:fldCharType="end"/>
        </w:r>
      </w:hyperlink>
    </w:p>
    <w:p w:rsidR="004D0B16" w:rsidRPr="00D935ED" w:rsidRDefault="002D1C22">
      <w:pPr>
        <w:pStyle w:val="TOC1"/>
        <w:rPr>
          <w:rFonts w:ascii="Calibri" w:hAnsi="Calibri"/>
          <w:b w:val="0"/>
          <w:caps w:val="0"/>
          <w:color w:val="auto"/>
          <w:sz w:val="22"/>
          <w:szCs w:val="22"/>
        </w:rPr>
      </w:pPr>
      <w:hyperlink w:anchor="_Toc384730994" w:history="1">
        <w:r w:rsidR="004D0B16" w:rsidRPr="004A5DCB">
          <w:rPr>
            <w:rStyle w:val="Hyperlink"/>
          </w:rPr>
          <w:t xml:space="preserve">VII. </w:t>
        </w:r>
        <w:r w:rsidR="004D0B16" w:rsidRPr="00D935ED">
          <w:rPr>
            <w:rFonts w:ascii="Calibri" w:hAnsi="Calibri"/>
            <w:b w:val="0"/>
            <w:caps w:val="0"/>
            <w:color w:val="auto"/>
            <w:sz w:val="22"/>
            <w:szCs w:val="22"/>
          </w:rPr>
          <w:tab/>
        </w:r>
        <w:r w:rsidR="004D0B16" w:rsidRPr="004A5DCB">
          <w:rPr>
            <w:rStyle w:val="Hyperlink"/>
          </w:rPr>
          <w:t>DOCUMENTATION OF MEETINGS</w:t>
        </w:r>
        <w:r w:rsidR="004D0B16">
          <w:rPr>
            <w:webHidden/>
          </w:rPr>
          <w:tab/>
        </w:r>
        <w:r w:rsidR="004D0B16">
          <w:rPr>
            <w:webHidden/>
          </w:rPr>
          <w:fldChar w:fldCharType="begin"/>
        </w:r>
        <w:r w:rsidR="004D0B16">
          <w:rPr>
            <w:webHidden/>
          </w:rPr>
          <w:instrText xml:space="preserve"> PAGEREF _Toc384730994 \h </w:instrText>
        </w:r>
        <w:r w:rsidR="004D0B16">
          <w:rPr>
            <w:webHidden/>
          </w:rPr>
        </w:r>
        <w:r w:rsidR="004D0B16">
          <w:rPr>
            <w:webHidden/>
          </w:rPr>
          <w:fldChar w:fldCharType="separate"/>
        </w:r>
        <w:r w:rsidR="00D33850">
          <w:rPr>
            <w:webHidden/>
          </w:rPr>
          <w:t>7</w:t>
        </w:r>
        <w:r w:rsidR="004D0B16">
          <w:rPr>
            <w:webHidden/>
          </w:rPr>
          <w:fldChar w:fldCharType="end"/>
        </w:r>
      </w:hyperlink>
    </w:p>
    <w:p w:rsidR="00C11E6B" w:rsidRDefault="00BC5705" w:rsidP="00C80161">
      <w:pPr>
        <w:pStyle w:val="TOC1"/>
      </w:pPr>
      <w:r>
        <w:fldChar w:fldCharType="end"/>
      </w:r>
    </w:p>
    <w:p w:rsidR="00877174" w:rsidRDefault="00877174" w:rsidP="00D4689D">
      <w:pPr>
        <w:sectPr w:rsidR="00877174" w:rsidSect="006B5BCD">
          <w:headerReference w:type="default" r:id="rId14"/>
          <w:footerReference w:type="default" r:id="rId15"/>
          <w:pgSz w:w="12240" w:h="15840" w:code="1"/>
          <w:pgMar w:top="1440" w:right="1440" w:bottom="1440" w:left="1440" w:header="720" w:footer="720" w:gutter="0"/>
          <w:pgNumType w:fmt="lowerRoman" w:start="1"/>
          <w:cols w:space="720"/>
          <w:titlePg/>
        </w:sectPr>
      </w:pPr>
    </w:p>
    <w:p w:rsidR="00C11E6B" w:rsidRDefault="00C11E6B" w:rsidP="00D4689D"/>
    <w:p w:rsidR="002273A9" w:rsidRPr="00FD7E95" w:rsidRDefault="002273A9" w:rsidP="00FD7E95">
      <w:pPr>
        <w:jc w:val="center"/>
        <w:rPr>
          <w:b/>
          <w:bCs/>
          <w:sz w:val="32"/>
          <w:szCs w:val="32"/>
        </w:rPr>
      </w:pPr>
      <w:bookmarkStart w:id="5" w:name="_Toc358723292"/>
      <w:bookmarkStart w:id="6" w:name="_Toc358723878"/>
      <w:bookmarkStart w:id="7" w:name="_Toc358724022"/>
      <w:bookmarkStart w:id="8" w:name="_Toc358724852"/>
      <w:bookmarkStart w:id="9" w:name="_Toc358724973"/>
      <w:bookmarkStart w:id="10" w:name="_Toc358786057"/>
      <w:bookmarkStart w:id="11" w:name="_Toc358786176"/>
      <w:bookmarkStart w:id="12" w:name="_Toc365359958"/>
      <w:r w:rsidRPr="00FD7E95">
        <w:rPr>
          <w:b/>
          <w:bCs/>
          <w:sz w:val="32"/>
          <w:szCs w:val="32"/>
        </w:rPr>
        <w:t>Guidance for Industry</w:t>
      </w:r>
      <w:r w:rsidR="00266CE6">
        <w:rPr>
          <w:b/>
          <w:bCs/>
          <w:sz w:val="32"/>
          <w:szCs w:val="32"/>
        </w:rPr>
        <w:t>, Researchers, Patient Groups,</w:t>
      </w:r>
      <w:r w:rsidRPr="00FD7E95">
        <w:rPr>
          <w:b/>
          <w:bCs/>
          <w:sz w:val="32"/>
          <w:szCs w:val="32"/>
        </w:rPr>
        <w:t xml:space="preserve"> and Food and Drug Administration Staff</w:t>
      </w:r>
      <w:bookmarkEnd w:id="5"/>
      <w:bookmarkEnd w:id="6"/>
      <w:bookmarkEnd w:id="7"/>
      <w:bookmarkEnd w:id="8"/>
      <w:bookmarkEnd w:id="9"/>
      <w:bookmarkEnd w:id="10"/>
      <w:bookmarkEnd w:id="11"/>
      <w:bookmarkEnd w:id="12"/>
    </w:p>
    <w:p w:rsidR="002273A9" w:rsidRPr="002273A9" w:rsidRDefault="002273A9" w:rsidP="002273A9">
      <w:pPr>
        <w:autoSpaceDE w:val="0"/>
        <w:autoSpaceDN w:val="0"/>
        <w:adjustRightInd w:val="0"/>
        <w:jc w:val="center"/>
        <w:rPr>
          <w:b/>
          <w:bCs/>
          <w:sz w:val="32"/>
          <w:szCs w:val="32"/>
        </w:rPr>
      </w:pPr>
    </w:p>
    <w:p w:rsidR="002273A9" w:rsidRPr="002273A9" w:rsidRDefault="00611F1D" w:rsidP="002273A9">
      <w:pPr>
        <w:autoSpaceDE w:val="0"/>
        <w:autoSpaceDN w:val="0"/>
        <w:adjustRightInd w:val="0"/>
        <w:jc w:val="center"/>
        <w:rPr>
          <w:sz w:val="32"/>
          <w:szCs w:val="32"/>
        </w:rPr>
      </w:pPr>
      <w:r>
        <w:rPr>
          <w:b/>
          <w:bCs/>
          <w:sz w:val="32"/>
          <w:szCs w:val="32"/>
        </w:rPr>
        <w:t xml:space="preserve">Meetings with the </w:t>
      </w:r>
      <w:r w:rsidR="002273A9" w:rsidRPr="002273A9">
        <w:rPr>
          <w:b/>
          <w:bCs/>
          <w:sz w:val="32"/>
          <w:szCs w:val="32"/>
        </w:rPr>
        <w:t xml:space="preserve">Office of Orphan Products Development </w:t>
      </w:r>
    </w:p>
    <w:p w:rsidR="00072068" w:rsidRDefault="00072068"/>
    <w:p w:rsidR="00375B2D" w:rsidRDefault="00375B2D"/>
    <w:p w:rsidR="00072068" w:rsidRDefault="00072068">
      <w:pPr>
        <w:pStyle w:val="box"/>
      </w:pPr>
    </w:p>
    <w:p w:rsidR="00072068" w:rsidRDefault="00072068" w:rsidP="001A7A25">
      <w:pPr>
        <w:pStyle w:val="box"/>
      </w:pPr>
      <w:r>
        <w:t>This guidance</w:t>
      </w:r>
      <w:r w:rsidR="00F317ED">
        <w:t xml:space="preserve"> </w:t>
      </w:r>
      <w:r>
        <w:t xml:space="preserve"> represent</w:t>
      </w:r>
      <w:r w:rsidR="00F317ED">
        <w:t>s</w:t>
      </w:r>
      <w:r>
        <w:t xml:space="preserve"> the Food and Drug Administration</w:t>
      </w:r>
      <w:r w:rsidR="00995999">
        <w:t>’</w:t>
      </w:r>
      <w:r>
        <w:t>s (FDA</w:t>
      </w:r>
      <w:r w:rsidR="00995999">
        <w:t>’</w:t>
      </w:r>
      <w:r>
        <w:t xml:space="preserve">s) current thinking on this topic.  It does not create or confer any rights for or on any person and does not operate to bind FDA or the public.  You can use an alternative approach if the approach satisfies the requirements of the applicable statutes and regulations. </w:t>
      </w:r>
      <w:r w:rsidR="004526DE">
        <w:t xml:space="preserve"> </w:t>
      </w:r>
      <w:r>
        <w:t xml:space="preserve">If you want to discuss an alternative approach, contact the FDA staff responsible for implementing this guidance.  If you cannot identify the appropriate FDA staff, call the appropriate number listed on the title page of this guidance. </w:t>
      </w:r>
    </w:p>
    <w:p w:rsidR="00072068" w:rsidRDefault="00072068">
      <w:pPr>
        <w:pStyle w:val="box"/>
      </w:pPr>
    </w:p>
    <w:p w:rsidR="00072068" w:rsidRDefault="00072068"/>
    <w:p w:rsidR="00375B2D" w:rsidRDefault="00375B2D"/>
    <w:p w:rsidR="00072068" w:rsidRPr="00375B2D" w:rsidRDefault="00072068" w:rsidP="000B2522">
      <w:pPr>
        <w:pStyle w:val="Heading1"/>
      </w:pPr>
      <w:bookmarkStart w:id="13" w:name="_Toc234138352"/>
      <w:bookmarkStart w:id="14" w:name="_Toc358723293"/>
      <w:bookmarkStart w:id="15" w:name="_Toc358723879"/>
      <w:bookmarkStart w:id="16" w:name="_Toc358724023"/>
      <w:bookmarkStart w:id="17" w:name="_Toc358724853"/>
      <w:bookmarkStart w:id="18" w:name="_Toc358724974"/>
      <w:bookmarkStart w:id="19" w:name="_Toc358786058"/>
      <w:bookmarkStart w:id="20" w:name="_Toc358786177"/>
      <w:bookmarkStart w:id="21" w:name="_Toc365360302"/>
      <w:bookmarkStart w:id="22" w:name="_Toc384730986"/>
      <w:bookmarkStart w:id="23" w:name="_Toc462221103"/>
      <w:r w:rsidRPr="00375B2D">
        <w:t>I.</w:t>
      </w:r>
      <w:r w:rsidRPr="00375B2D">
        <w:tab/>
        <w:t>INTRODUCTION</w:t>
      </w:r>
      <w:bookmarkEnd w:id="13"/>
      <w:bookmarkEnd w:id="14"/>
      <w:bookmarkEnd w:id="15"/>
      <w:bookmarkEnd w:id="16"/>
      <w:bookmarkEnd w:id="17"/>
      <w:bookmarkEnd w:id="18"/>
      <w:bookmarkEnd w:id="19"/>
      <w:bookmarkEnd w:id="20"/>
      <w:bookmarkEnd w:id="21"/>
      <w:bookmarkEnd w:id="22"/>
      <w:r w:rsidRPr="00375B2D">
        <w:t xml:space="preserve"> </w:t>
      </w:r>
    </w:p>
    <w:p w:rsidR="00072068" w:rsidRPr="00FC3B29" w:rsidRDefault="00072068"/>
    <w:bookmarkEnd w:id="23"/>
    <w:p w:rsidR="00191EE8" w:rsidRPr="00375B2D" w:rsidRDefault="00191EE8" w:rsidP="00084DC0">
      <w:pPr>
        <w:spacing w:line="245" w:lineRule="auto"/>
        <w:ind w:right="144"/>
      </w:pPr>
      <w:r w:rsidRPr="00375B2D">
        <w:t xml:space="preserve">This guidance provides recommendations to industry, researchers, </w:t>
      </w:r>
      <w:r w:rsidR="00E4272F">
        <w:t xml:space="preserve">patient groups, </w:t>
      </w:r>
      <w:r w:rsidRPr="00375B2D">
        <w:t xml:space="preserve">and other </w:t>
      </w:r>
      <w:r w:rsidR="00296B5B">
        <w:t>stakeholders</w:t>
      </w:r>
      <w:r w:rsidR="005F401D">
        <w:t xml:space="preserve"> </w:t>
      </w:r>
      <w:r w:rsidR="00AF546D">
        <w:t xml:space="preserve">(collectively referred to in this guidance as “stakeholders”) </w:t>
      </w:r>
      <w:r w:rsidR="00296B5B">
        <w:t xml:space="preserve">interested in </w:t>
      </w:r>
      <w:r w:rsidR="0045166B">
        <w:t>requesting a meeting</w:t>
      </w:r>
      <w:r w:rsidR="00505149">
        <w:t xml:space="preserve">, </w:t>
      </w:r>
      <w:r w:rsidR="00176C30">
        <w:t xml:space="preserve">including </w:t>
      </w:r>
      <w:r w:rsidR="00505149">
        <w:t>a teleconference,</w:t>
      </w:r>
      <w:r w:rsidR="00176C30">
        <w:t xml:space="preserve"> </w:t>
      </w:r>
      <w:r w:rsidRPr="00375B2D">
        <w:t xml:space="preserve">with the Food </w:t>
      </w:r>
      <w:r w:rsidRPr="00375B2D">
        <w:rPr>
          <w:w w:val="101"/>
        </w:rPr>
        <w:t xml:space="preserve">and </w:t>
      </w:r>
      <w:r w:rsidRPr="00375B2D">
        <w:t>Drug Administration</w:t>
      </w:r>
      <w:r w:rsidR="00505149">
        <w:t>’s</w:t>
      </w:r>
      <w:r w:rsidRPr="00375B2D">
        <w:t xml:space="preserve"> (FDA</w:t>
      </w:r>
      <w:r w:rsidR="00505149">
        <w:t>’s</w:t>
      </w:r>
      <w:r w:rsidRPr="00375B2D">
        <w:t xml:space="preserve">) </w:t>
      </w:r>
      <w:r w:rsidR="00C83377" w:rsidRPr="00375B2D">
        <w:t xml:space="preserve">Office of Orphan Products Development (OOPD) </w:t>
      </w:r>
      <w:r w:rsidR="00A64065">
        <w:t xml:space="preserve">on issues </w:t>
      </w:r>
      <w:r w:rsidRPr="00375B2D">
        <w:t>relat</w:t>
      </w:r>
      <w:r w:rsidR="00A64065">
        <w:t>ed</w:t>
      </w:r>
      <w:r w:rsidRPr="00375B2D">
        <w:t xml:space="preserve"> to orphan-drug designation requests, </w:t>
      </w:r>
      <w:r w:rsidR="00C83377" w:rsidRPr="00375B2D">
        <w:t>h</w:t>
      </w:r>
      <w:r w:rsidRPr="00375B2D">
        <w:t xml:space="preserve">umanitarian </w:t>
      </w:r>
      <w:r w:rsidR="00C83377" w:rsidRPr="00375B2D">
        <w:t>u</w:t>
      </w:r>
      <w:r w:rsidRPr="00375B2D">
        <w:t xml:space="preserve">se </w:t>
      </w:r>
      <w:r w:rsidR="00C83377" w:rsidRPr="00375B2D">
        <w:t>d</w:t>
      </w:r>
      <w:r w:rsidRPr="00375B2D">
        <w:t xml:space="preserve">evice </w:t>
      </w:r>
      <w:r w:rsidR="004C71D7" w:rsidRPr="00375B2D">
        <w:t xml:space="preserve">(HUD) </w:t>
      </w:r>
      <w:r w:rsidRPr="00375B2D">
        <w:t>designation requests,</w:t>
      </w:r>
      <w:r w:rsidR="00A64065">
        <w:t xml:space="preserve"> rare pediatric disease designation requests,</w:t>
      </w:r>
      <w:r w:rsidR="00296B5B">
        <w:t xml:space="preserve"> </w:t>
      </w:r>
      <w:r w:rsidR="001A7A25">
        <w:t xml:space="preserve">funding </w:t>
      </w:r>
      <w:r w:rsidR="00045623">
        <w:t>opportunities</w:t>
      </w:r>
      <w:r w:rsidRPr="00375B2D">
        <w:t xml:space="preserve"> </w:t>
      </w:r>
      <w:r w:rsidR="00296B5B">
        <w:t>through</w:t>
      </w:r>
      <w:r w:rsidR="001A7A25">
        <w:t xml:space="preserve"> </w:t>
      </w:r>
      <w:r w:rsidRPr="00375B2D">
        <w:t>the Orphan Product</w:t>
      </w:r>
      <w:r w:rsidR="00296B5B">
        <w:t>s</w:t>
      </w:r>
      <w:r w:rsidRPr="00375B2D">
        <w:t xml:space="preserve"> Grants Program</w:t>
      </w:r>
      <w:r w:rsidR="00296B5B">
        <w:t xml:space="preserve"> and</w:t>
      </w:r>
      <w:r w:rsidR="00045623">
        <w:t xml:space="preserve"> </w:t>
      </w:r>
      <w:r w:rsidR="007A565F">
        <w:t xml:space="preserve">the </w:t>
      </w:r>
      <w:r w:rsidRPr="00375B2D">
        <w:t>Pediatric Device Consortia Grant</w:t>
      </w:r>
      <w:r w:rsidR="00C83377" w:rsidRPr="00375B2D">
        <w:t>s</w:t>
      </w:r>
      <w:r w:rsidRPr="00375B2D">
        <w:t xml:space="preserve"> Program</w:t>
      </w:r>
      <w:r w:rsidR="005F401D">
        <w:t xml:space="preserve">, and </w:t>
      </w:r>
      <w:r w:rsidR="00312B3D">
        <w:t>orphan product</w:t>
      </w:r>
      <w:r w:rsidR="008F3C74" w:rsidRPr="00C80161">
        <w:rPr>
          <w:vertAlign w:val="superscript"/>
        </w:rPr>
        <w:footnoteReference w:id="1"/>
      </w:r>
      <w:r w:rsidR="00312B3D">
        <w:t xml:space="preserve"> patient-related </w:t>
      </w:r>
      <w:r w:rsidR="005F401D">
        <w:t>topics of concern</w:t>
      </w:r>
      <w:r w:rsidR="00C83377" w:rsidRPr="00375B2D">
        <w:t>.</w:t>
      </w:r>
      <w:r w:rsidR="00296B5B">
        <w:t xml:space="preserve"> </w:t>
      </w:r>
      <w:r w:rsidR="006B4777">
        <w:t xml:space="preserve"> </w:t>
      </w:r>
      <w:r w:rsidR="00296B5B">
        <w:rPr>
          <w:noProof/>
          <w:szCs w:val="22"/>
        </w:rPr>
        <w:t xml:space="preserve">It is also intended to assist OOPD staff in </w:t>
      </w:r>
      <w:r w:rsidR="00266CE6">
        <w:rPr>
          <w:noProof/>
          <w:szCs w:val="22"/>
        </w:rPr>
        <w:t xml:space="preserve">addressing </w:t>
      </w:r>
      <w:r w:rsidR="00F71EB2">
        <w:rPr>
          <w:noProof/>
          <w:szCs w:val="22"/>
        </w:rPr>
        <w:t xml:space="preserve">such </w:t>
      </w:r>
      <w:r w:rsidR="00296B5B">
        <w:rPr>
          <w:noProof/>
          <w:szCs w:val="22"/>
        </w:rPr>
        <w:t xml:space="preserve">meeting requests.  </w:t>
      </w:r>
      <w:r w:rsidRPr="00375B2D">
        <w:t xml:space="preserve">This guidance describes procedures for requesting, preparing, scheduling, conducting, </w:t>
      </w:r>
      <w:r w:rsidRPr="00375B2D">
        <w:rPr>
          <w:w w:val="101"/>
        </w:rPr>
        <w:t xml:space="preserve">and </w:t>
      </w:r>
      <w:r w:rsidRPr="00375B2D">
        <w:t xml:space="preserve">documenting </w:t>
      </w:r>
      <w:r w:rsidR="00C91EA4">
        <w:t xml:space="preserve">such </w:t>
      </w:r>
      <w:r w:rsidRPr="00375B2D">
        <w:t>meetings</w:t>
      </w:r>
      <w:r w:rsidR="00F207F9">
        <w:t>.</w:t>
      </w:r>
    </w:p>
    <w:p w:rsidR="00F207F9" w:rsidRDefault="00F207F9" w:rsidP="00191EE8">
      <w:pPr>
        <w:spacing w:before="31" w:line="250" w:lineRule="auto"/>
        <w:ind w:right="389"/>
      </w:pPr>
    </w:p>
    <w:p w:rsidR="00191EE8" w:rsidRPr="00375B2D" w:rsidRDefault="00191EE8" w:rsidP="00191EE8">
      <w:pPr>
        <w:spacing w:before="31" w:line="250" w:lineRule="auto"/>
        <w:ind w:right="389"/>
      </w:pPr>
      <w:r w:rsidRPr="00375B2D">
        <w:t>FDA</w:t>
      </w:r>
      <w:r w:rsidR="007E22DB" w:rsidRPr="00375B2D">
        <w:t xml:space="preserve"> </w:t>
      </w:r>
      <w:r w:rsidRPr="00375B2D">
        <w:t xml:space="preserve">guidance documents, including this guidance, do not establish legally </w:t>
      </w:r>
      <w:r w:rsidRPr="00375B2D">
        <w:rPr>
          <w:w w:val="102"/>
        </w:rPr>
        <w:t xml:space="preserve">enforceable </w:t>
      </w:r>
      <w:r w:rsidRPr="00375B2D">
        <w:t xml:space="preserve">responsibilities.  Instead, </w:t>
      </w:r>
      <w:r w:rsidR="007E22DB" w:rsidRPr="00375B2D">
        <w:t xml:space="preserve">these </w:t>
      </w:r>
      <w:r w:rsidRPr="00375B2D">
        <w:t xml:space="preserve">guidances describe the Agency's current thinking on a topic and </w:t>
      </w:r>
      <w:r w:rsidRPr="00375B2D">
        <w:rPr>
          <w:w w:val="101"/>
        </w:rPr>
        <w:t xml:space="preserve">should </w:t>
      </w:r>
      <w:r w:rsidRPr="00375B2D">
        <w:t xml:space="preserve">be viewed only as recommendations unless specific regulatory or statutory requirements </w:t>
      </w:r>
      <w:r w:rsidRPr="00375B2D">
        <w:rPr>
          <w:w w:val="103"/>
        </w:rPr>
        <w:t xml:space="preserve">are </w:t>
      </w:r>
      <w:r w:rsidRPr="00375B2D">
        <w:t xml:space="preserve">cited.  The use of the word </w:t>
      </w:r>
      <w:r w:rsidRPr="0057343B">
        <w:rPr>
          <w:i/>
        </w:rPr>
        <w:t xml:space="preserve">should </w:t>
      </w:r>
      <w:r w:rsidRPr="00375B2D">
        <w:t xml:space="preserve">in Agency guidances means that something is suggested </w:t>
      </w:r>
      <w:r w:rsidRPr="00375B2D">
        <w:rPr>
          <w:w w:val="103"/>
        </w:rPr>
        <w:t xml:space="preserve">or </w:t>
      </w:r>
      <w:r w:rsidRPr="00375B2D">
        <w:t xml:space="preserve">recommended but not </w:t>
      </w:r>
      <w:r w:rsidRPr="00375B2D">
        <w:rPr>
          <w:w w:val="103"/>
        </w:rPr>
        <w:t>required.</w:t>
      </w:r>
    </w:p>
    <w:p w:rsidR="00406C54" w:rsidRPr="00FC3B29" w:rsidRDefault="00406C54" w:rsidP="00191EE8"/>
    <w:p w:rsidR="00191EE8" w:rsidRPr="00375B2D" w:rsidRDefault="00191EE8" w:rsidP="00191EE8">
      <w:pPr>
        <w:pStyle w:val="Heading1"/>
      </w:pPr>
      <w:bookmarkStart w:id="24" w:name="_Toc234138353"/>
      <w:bookmarkStart w:id="25" w:name="_Toc358723294"/>
      <w:bookmarkStart w:id="26" w:name="_Toc358723880"/>
      <w:bookmarkStart w:id="27" w:name="_Toc358724024"/>
      <w:bookmarkStart w:id="28" w:name="_Toc358724854"/>
      <w:bookmarkStart w:id="29" w:name="_Toc358724975"/>
      <w:bookmarkStart w:id="30" w:name="_Toc358786059"/>
      <w:bookmarkStart w:id="31" w:name="_Toc358786178"/>
      <w:bookmarkStart w:id="32" w:name="_Toc365360303"/>
      <w:bookmarkStart w:id="33" w:name="_Toc384730987"/>
      <w:r w:rsidRPr="00375B2D">
        <w:t>II.</w:t>
      </w:r>
      <w:r w:rsidRPr="00375B2D">
        <w:tab/>
        <w:t>BACKGROUND</w:t>
      </w:r>
      <w:bookmarkEnd w:id="24"/>
      <w:bookmarkEnd w:id="25"/>
      <w:bookmarkEnd w:id="26"/>
      <w:bookmarkEnd w:id="27"/>
      <w:bookmarkEnd w:id="28"/>
      <w:bookmarkEnd w:id="29"/>
      <w:bookmarkEnd w:id="30"/>
      <w:bookmarkEnd w:id="31"/>
      <w:bookmarkEnd w:id="32"/>
      <w:bookmarkEnd w:id="33"/>
    </w:p>
    <w:p w:rsidR="00191EE8" w:rsidRPr="00FC3B29" w:rsidRDefault="00191EE8" w:rsidP="00191EE8">
      <w:pPr>
        <w:spacing w:line="244" w:lineRule="auto"/>
        <w:ind w:right="69"/>
      </w:pPr>
    </w:p>
    <w:p w:rsidR="006B4777" w:rsidRDefault="00191EE8" w:rsidP="00101D34">
      <w:pPr>
        <w:spacing w:line="245" w:lineRule="auto"/>
        <w:ind w:right="101"/>
      </w:pPr>
      <w:r w:rsidRPr="00375B2D">
        <w:t>OOPD staff</w:t>
      </w:r>
      <w:r w:rsidR="004010DA">
        <w:t xml:space="preserve"> regularly</w:t>
      </w:r>
      <w:r w:rsidRPr="00375B2D">
        <w:t xml:space="preserve"> participate in </w:t>
      </w:r>
      <w:r w:rsidR="00440D4A" w:rsidRPr="00375B2D">
        <w:t>m</w:t>
      </w:r>
      <w:r w:rsidRPr="00375B2D">
        <w:t xml:space="preserve">eetings with </w:t>
      </w:r>
      <w:r w:rsidR="00F207F9">
        <w:t>stakeholders</w:t>
      </w:r>
      <w:r w:rsidR="0045166B" w:rsidRPr="00723B2B">
        <w:t xml:space="preserve"> </w:t>
      </w:r>
      <w:r w:rsidRPr="00375B2D">
        <w:t xml:space="preserve">who </w:t>
      </w:r>
      <w:r w:rsidRPr="00375B2D">
        <w:rPr>
          <w:w w:val="101"/>
        </w:rPr>
        <w:t xml:space="preserve">seek </w:t>
      </w:r>
      <w:r w:rsidR="00296B5B">
        <w:t xml:space="preserve">input from OOPD </w:t>
      </w:r>
      <w:r w:rsidRPr="00375B2D">
        <w:t>relating to orphan</w:t>
      </w:r>
      <w:r w:rsidR="00296B5B">
        <w:t>-</w:t>
      </w:r>
      <w:r w:rsidR="00440D4A" w:rsidRPr="00375B2D">
        <w:t xml:space="preserve">drug </w:t>
      </w:r>
      <w:r w:rsidR="00296B5B">
        <w:t xml:space="preserve">designation requests, </w:t>
      </w:r>
      <w:r w:rsidR="00440D4A" w:rsidRPr="00375B2D">
        <w:t xml:space="preserve">HUD </w:t>
      </w:r>
      <w:r w:rsidRPr="00375B2D">
        <w:t>designation</w:t>
      </w:r>
      <w:r w:rsidR="00440D4A" w:rsidRPr="00375B2D">
        <w:t xml:space="preserve"> requests</w:t>
      </w:r>
      <w:r w:rsidRPr="00375B2D">
        <w:t xml:space="preserve">, </w:t>
      </w:r>
      <w:r w:rsidR="00296B5B">
        <w:t xml:space="preserve">rare pediatric disease designation requests, funding opportunities through </w:t>
      </w:r>
      <w:r w:rsidR="00296B5B" w:rsidRPr="00375B2D">
        <w:t>the Orphan Product</w:t>
      </w:r>
      <w:r w:rsidR="00296B5B">
        <w:t>s</w:t>
      </w:r>
      <w:r w:rsidR="00296B5B" w:rsidRPr="00375B2D">
        <w:t xml:space="preserve"> Grants Program</w:t>
      </w:r>
      <w:r w:rsidR="00296B5B">
        <w:t xml:space="preserve"> and </w:t>
      </w:r>
      <w:r w:rsidR="00296B5B">
        <w:lastRenderedPageBreak/>
        <w:t xml:space="preserve">the </w:t>
      </w:r>
      <w:r w:rsidR="00296B5B" w:rsidRPr="00375B2D">
        <w:t>Pediatric Device Consortia Grants Program</w:t>
      </w:r>
      <w:r w:rsidR="009A5005">
        <w:t>,</w:t>
      </w:r>
      <w:r w:rsidR="00B8795E">
        <w:t xml:space="preserve"> and </w:t>
      </w:r>
      <w:r w:rsidR="003920BF">
        <w:t>orphan product patient-related issues</w:t>
      </w:r>
      <w:r w:rsidR="00440D4A" w:rsidRPr="00375B2D">
        <w:t xml:space="preserve">.  </w:t>
      </w:r>
      <w:r w:rsidR="00CE3C29">
        <w:t xml:space="preserve">These </w:t>
      </w:r>
      <w:r w:rsidR="00F71EB2">
        <w:t>meetings vary from general information-gathering</w:t>
      </w:r>
      <w:r w:rsidR="00CE3C29">
        <w:t xml:space="preserve"> meetings, where </w:t>
      </w:r>
      <w:r w:rsidR="00311A07">
        <w:t>stakeholders</w:t>
      </w:r>
      <w:r w:rsidR="00CE3C29">
        <w:t xml:space="preserve"> ask basic questions about the designation or grants process, to more specific and complicated discussions involving</w:t>
      </w:r>
      <w:r w:rsidR="008A546D">
        <w:t>, for example, questions related to orphan drug exclusivity</w:t>
      </w:r>
      <w:r w:rsidR="00C2359C">
        <w:t xml:space="preserve"> or deficiencies related to a designation request</w:t>
      </w:r>
      <w:r w:rsidR="00CE3C29">
        <w:t xml:space="preserve">.  </w:t>
      </w:r>
    </w:p>
    <w:p w:rsidR="006B4777" w:rsidRDefault="006B4777" w:rsidP="00636394">
      <w:pPr>
        <w:spacing w:line="245" w:lineRule="auto"/>
        <w:ind w:right="101"/>
      </w:pPr>
    </w:p>
    <w:p w:rsidR="000B6175" w:rsidRDefault="00382425" w:rsidP="00636394">
      <w:pPr>
        <w:spacing w:line="245" w:lineRule="auto"/>
        <w:ind w:right="101"/>
        <w:rPr>
          <w:w w:val="101"/>
        </w:rPr>
      </w:pPr>
      <w:r>
        <w:t xml:space="preserve">In some cases, these </w:t>
      </w:r>
      <w:r w:rsidR="00CE3C29">
        <w:t xml:space="preserve">meetings may represent a critical point in the orphan product development process and </w:t>
      </w:r>
      <w:r w:rsidR="00505149">
        <w:t xml:space="preserve">may even have an impact on </w:t>
      </w:r>
      <w:r w:rsidR="00CE3C29">
        <w:t xml:space="preserve">the eventual availability of products for patients with rare diseases and conditions.  It is therefore important that these meetings be </w:t>
      </w:r>
      <w:r w:rsidR="009B2703" w:rsidRPr="00375B2D">
        <w:t>scheduled within a reasonable time, conducted</w:t>
      </w:r>
      <w:r w:rsidR="009B2703">
        <w:t xml:space="preserve"> effectively</w:t>
      </w:r>
      <w:r w:rsidR="009B2703" w:rsidRPr="00375B2D">
        <w:t xml:space="preserve">, </w:t>
      </w:r>
      <w:r w:rsidR="009B2703" w:rsidRPr="00375B2D">
        <w:rPr>
          <w:w w:val="101"/>
        </w:rPr>
        <w:t xml:space="preserve">and </w:t>
      </w:r>
      <w:r w:rsidR="009B2703" w:rsidRPr="00375B2D">
        <w:t>documented</w:t>
      </w:r>
      <w:r w:rsidR="009B2703">
        <w:t xml:space="preserve"> where appropriate.  This guidance is intended </w:t>
      </w:r>
      <w:r w:rsidR="00505149">
        <w:t xml:space="preserve">to provide </w:t>
      </w:r>
      <w:r w:rsidR="000B6175" w:rsidRPr="00375B2D">
        <w:t xml:space="preserve">consistent procedures </w:t>
      </w:r>
      <w:r w:rsidR="009E7A7E">
        <w:t xml:space="preserve">to </w:t>
      </w:r>
      <w:r w:rsidR="000B6175">
        <w:t>promote well-managed meetings</w:t>
      </w:r>
      <w:r w:rsidR="000B6175" w:rsidRPr="00375B2D">
        <w:t xml:space="preserve"> </w:t>
      </w:r>
      <w:r w:rsidR="009B2703">
        <w:rPr>
          <w:w w:val="101"/>
        </w:rPr>
        <w:t xml:space="preserve">between </w:t>
      </w:r>
      <w:r w:rsidR="00505149">
        <w:rPr>
          <w:w w:val="101"/>
        </w:rPr>
        <w:t xml:space="preserve">OOPD and </w:t>
      </w:r>
      <w:r w:rsidR="00311A07">
        <w:rPr>
          <w:w w:val="101"/>
        </w:rPr>
        <w:t>stakeholders</w:t>
      </w:r>
      <w:r w:rsidR="00505149">
        <w:rPr>
          <w:w w:val="101"/>
        </w:rPr>
        <w:t>.</w:t>
      </w:r>
      <w:r w:rsidR="002F74A1">
        <w:rPr>
          <w:w w:val="101"/>
        </w:rPr>
        <w:t xml:space="preserve">  </w:t>
      </w:r>
    </w:p>
    <w:p w:rsidR="00505149" w:rsidRDefault="00505149" w:rsidP="00636394">
      <w:pPr>
        <w:spacing w:line="245" w:lineRule="auto"/>
        <w:ind w:right="101"/>
        <w:rPr>
          <w:w w:val="101"/>
        </w:rPr>
      </w:pPr>
    </w:p>
    <w:p w:rsidR="00505149" w:rsidRPr="004D0B16" w:rsidRDefault="00505149" w:rsidP="004D0B16">
      <w:pPr>
        <w:pStyle w:val="Heading1"/>
      </w:pPr>
      <w:bookmarkStart w:id="34" w:name="_Toc384730988"/>
      <w:r w:rsidRPr="004D0B16">
        <w:t>III.</w:t>
      </w:r>
      <w:r w:rsidRPr="004D0B16">
        <w:tab/>
        <w:t>MEETING TYPES:  INFORMAL AND FORMAL</w:t>
      </w:r>
      <w:bookmarkEnd w:id="34"/>
    </w:p>
    <w:p w:rsidR="000B6175" w:rsidRDefault="000B6175" w:rsidP="00636394">
      <w:pPr>
        <w:spacing w:line="245" w:lineRule="auto"/>
        <w:ind w:right="101"/>
      </w:pPr>
    </w:p>
    <w:p w:rsidR="00521ECC" w:rsidRPr="009E7A7E" w:rsidRDefault="00521ECC" w:rsidP="00261E87">
      <w:pPr>
        <w:pStyle w:val="Heading2"/>
        <w:numPr>
          <w:ilvl w:val="0"/>
          <w:numId w:val="12"/>
        </w:numPr>
        <w:tabs>
          <w:tab w:val="clear" w:pos="2520"/>
          <w:tab w:val="num" w:pos="1440"/>
        </w:tabs>
        <w:ind w:left="1440" w:hanging="720"/>
      </w:pPr>
      <w:bookmarkStart w:id="35" w:name="_Toc384730989"/>
      <w:r w:rsidRPr="009E7A7E">
        <w:t>Definitions</w:t>
      </w:r>
      <w:bookmarkEnd w:id="35"/>
      <w:r w:rsidRPr="009E7A7E">
        <w:t xml:space="preserve"> </w:t>
      </w:r>
    </w:p>
    <w:p w:rsidR="009E7A7E" w:rsidRDefault="009E7A7E" w:rsidP="009E7A7E">
      <w:pPr>
        <w:spacing w:line="245" w:lineRule="auto"/>
        <w:ind w:left="720" w:right="101"/>
      </w:pPr>
    </w:p>
    <w:p w:rsidR="004010DA" w:rsidRDefault="006C288C" w:rsidP="00636394">
      <w:pPr>
        <w:spacing w:line="245" w:lineRule="auto"/>
        <w:ind w:right="101"/>
      </w:pPr>
      <w:r>
        <w:t>M</w:t>
      </w:r>
      <w:r w:rsidR="00084DC0">
        <w:t xml:space="preserve">eetings </w:t>
      </w:r>
      <w:r>
        <w:t xml:space="preserve">between OOPD and </w:t>
      </w:r>
      <w:r w:rsidR="00F207F9">
        <w:t>stakeholders</w:t>
      </w:r>
      <w:r>
        <w:t xml:space="preserve"> </w:t>
      </w:r>
      <w:r w:rsidR="00084DC0">
        <w:t xml:space="preserve">can </w:t>
      </w:r>
      <w:r w:rsidR="0045166B">
        <w:t>be “informal” or “formal</w:t>
      </w:r>
      <w:r w:rsidR="00312B3D">
        <w:t>.</w:t>
      </w:r>
      <w:r w:rsidR="0045166B">
        <w:t>”</w:t>
      </w:r>
      <w:r w:rsidR="004010DA">
        <w:t xml:space="preserve"> </w:t>
      </w:r>
    </w:p>
    <w:p w:rsidR="004010DA" w:rsidRDefault="004010DA" w:rsidP="00636394">
      <w:pPr>
        <w:spacing w:line="245" w:lineRule="auto"/>
        <w:ind w:right="101"/>
      </w:pPr>
    </w:p>
    <w:p w:rsidR="008A546D" w:rsidRDefault="004010DA" w:rsidP="00ED6C69">
      <w:pPr>
        <w:numPr>
          <w:ilvl w:val="0"/>
          <w:numId w:val="14"/>
        </w:numPr>
        <w:spacing w:line="245" w:lineRule="auto"/>
        <w:ind w:right="101"/>
      </w:pPr>
      <w:r w:rsidRPr="008A546D">
        <w:rPr>
          <w:i/>
          <w:u w:val="single"/>
        </w:rPr>
        <w:t>Informal Meeting</w:t>
      </w:r>
      <w:r w:rsidR="008A546D">
        <w:rPr>
          <w:i/>
          <w:u w:val="single"/>
        </w:rPr>
        <w:t>s</w:t>
      </w:r>
    </w:p>
    <w:p w:rsidR="008A546D" w:rsidRDefault="008A546D" w:rsidP="00ED6C69">
      <w:pPr>
        <w:spacing w:line="245" w:lineRule="auto"/>
        <w:ind w:right="101"/>
      </w:pPr>
    </w:p>
    <w:p w:rsidR="008A546D" w:rsidRDefault="004010DA" w:rsidP="00ED6C69">
      <w:pPr>
        <w:spacing w:line="245" w:lineRule="auto"/>
        <w:ind w:right="101"/>
      </w:pPr>
      <w:r>
        <w:t xml:space="preserve">Informal meetings </w:t>
      </w:r>
      <w:r w:rsidR="00F66BB4">
        <w:t xml:space="preserve">provide </w:t>
      </w:r>
      <w:r>
        <w:t>an opportunity for OOPD to</w:t>
      </w:r>
      <w:r w:rsidR="00670D0A">
        <w:t xml:space="preserve"> address</w:t>
      </w:r>
      <w:r w:rsidR="00336554">
        <w:t xml:space="preserve">:  </w:t>
      </w:r>
    </w:p>
    <w:p w:rsidR="00AF546D" w:rsidRDefault="00AF546D" w:rsidP="00ED6C69">
      <w:pPr>
        <w:spacing w:line="245" w:lineRule="auto"/>
        <w:ind w:right="101"/>
      </w:pPr>
    </w:p>
    <w:p w:rsidR="008A546D" w:rsidRDefault="00C05D7E" w:rsidP="00ED6C69">
      <w:pPr>
        <w:numPr>
          <w:ilvl w:val="0"/>
          <w:numId w:val="13"/>
        </w:numPr>
        <w:spacing w:line="245" w:lineRule="auto"/>
        <w:ind w:right="101"/>
      </w:pPr>
      <w:r>
        <w:t xml:space="preserve">general questions about OOPD policies and procedures; </w:t>
      </w:r>
    </w:p>
    <w:p w:rsidR="008A546D" w:rsidRDefault="004010DA" w:rsidP="00ED6C69">
      <w:pPr>
        <w:numPr>
          <w:ilvl w:val="0"/>
          <w:numId w:val="13"/>
        </w:numPr>
        <w:spacing w:line="245" w:lineRule="auto"/>
        <w:ind w:right="101"/>
      </w:pPr>
      <w:r>
        <w:t xml:space="preserve">standard designation and grant process questions (e.g., how to submit a </w:t>
      </w:r>
      <w:r w:rsidR="006B4777">
        <w:t xml:space="preserve">designation </w:t>
      </w:r>
      <w:r>
        <w:t>request</w:t>
      </w:r>
      <w:r w:rsidR="00E15EA4">
        <w:t xml:space="preserve"> or grant application</w:t>
      </w:r>
      <w:r>
        <w:t xml:space="preserve">, what information to include); </w:t>
      </w:r>
    </w:p>
    <w:p w:rsidR="008A546D" w:rsidRDefault="00E4272F" w:rsidP="00ED6C69">
      <w:pPr>
        <w:numPr>
          <w:ilvl w:val="0"/>
          <w:numId w:val="13"/>
        </w:numPr>
        <w:spacing w:line="245" w:lineRule="auto"/>
        <w:ind w:right="101"/>
      </w:pPr>
      <w:r>
        <w:t xml:space="preserve">definitions of </w:t>
      </w:r>
      <w:r w:rsidR="004010DA">
        <w:t xml:space="preserve">basic designation terms (e.g., rare disease or condition, orphan subset of a non-rare disease or condition, prevalence vs. incidence); </w:t>
      </w:r>
    </w:p>
    <w:p w:rsidR="003920BF" w:rsidRDefault="004010DA" w:rsidP="00ED6C69">
      <w:pPr>
        <w:numPr>
          <w:ilvl w:val="0"/>
          <w:numId w:val="13"/>
        </w:numPr>
        <w:spacing w:line="245" w:lineRule="auto"/>
        <w:ind w:right="101"/>
      </w:pPr>
      <w:r>
        <w:t>general advice on calculating the population estimate of a disease or condition</w:t>
      </w:r>
      <w:r w:rsidR="00296F45">
        <w:t>;</w:t>
      </w:r>
    </w:p>
    <w:p w:rsidR="008A546D" w:rsidRDefault="003920BF" w:rsidP="00101D34">
      <w:pPr>
        <w:numPr>
          <w:ilvl w:val="0"/>
          <w:numId w:val="13"/>
        </w:numPr>
        <w:spacing w:line="245" w:lineRule="auto"/>
        <w:ind w:right="101"/>
      </w:pPr>
      <w:r>
        <w:t>patient group initiatives related to orphan products;</w:t>
      </w:r>
      <w:r w:rsidR="00101D34">
        <w:t xml:space="preserve"> </w:t>
      </w:r>
      <w:r w:rsidR="00296F45">
        <w:t xml:space="preserve">and </w:t>
      </w:r>
    </w:p>
    <w:p w:rsidR="008A546D" w:rsidRDefault="00296F45" w:rsidP="00ED6C69">
      <w:pPr>
        <w:numPr>
          <w:ilvl w:val="0"/>
          <w:numId w:val="13"/>
        </w:numPr>
        <w:spacing w:line="245" w:lineRule="auto"/>
        <w:ind w:right="101"/>
      </w:pPr>
      <w:r>
        <w:t>other general questions</w:t>
      </w:r>
      <w:r w:rsidR="004010DA">
        <w:t xml:space="preserve">.  </w:t>
      </w:r>
    </w:p>
    <w:p w:rsidR="008A546D" w:rsidRDefault="008A546D" w:rsidP="00ED6C69">
      <w:pPr>
        <w:spacing w:line="245" w:lineRule="auto"/>
        <w:ind w:left="1440" w:right="101"/>
      </w:pPr>
    </w:p>
    <w:p w:rsidR="0047516D" w:rsidRDefault="00336554" w:rsidP="00ED6C69">
      <w:pPr>
        <w:spacing w:line="245" w:lineRule="auto"/>
        <w:ind w:right="101"/>
      </w:pPr>
      <w:r>
        <w:t xml:space="preserve">In some instances, an informal meeting may be appropriate to discuss a </w:t>
      </w:r>
      <w:r w:rsidR="00B525D8">
        <w:t xml:space="preserve">designation </w:t>
      </w:r>
      <w:r>
        <w:t xml:space="preserve">deficiency letter </w:t>
      </w:r>
      <w:r w:rsidR="00B525D8">
        <w:t xml:space="preserve">if the </w:t>
      </w:r>
      <w:r w:rsidR="006804A6">
        <w:t>stakeholder</w:t>
      </w:r>
      <w:r w:rsidR="00B525D8">
        <w:t xml:space="preserve">’s questions </w:t>
      </w:r>
      <w:r w:rsidR="00ED6C69">
        <w:t xml:space="preserve">can be </w:t>
      </w:r>
      <w:r w:rsidR="00B525D8">
        <w:t xml:space="preserve">readily addressed and do not require extensive analysis within OOPD and/or </w:t>
      </w:r>
      <w:r w:rsidR="006C288C">
        <w:t xml:space="preserve">extensive </w:t>
      </w:r>
      <w:r w:rsidR="000B6175">
        <w:t xml:space="preserve">discussion </w:t>
      </w:r>
      <w:r w:rsidR="00B525D8">
        <w:t xml:space="preserve">between OOPD and the </w:t>
      </w:r>
      <w:r w:rsidR="006804A6">
        <w:t>stakeholder</w:t>
      </w:r>
      <w:r w:rsidR="00B525D8">
        <w:t xml:space="preserve">.  </w:t>
      </w:r>
    </w:p>
    <w:p w:rsidR="0047516D" w:rsidRDefault="0047516D" w:rsidP="004010DA">
      <w:pPr>
        <w:spacing w:line="245" w:lineRule="auto"/>
        <w:ind w:right="101" w:firstLine="720"/>
      </w:pPr>
    </w:p>
    <w:p w:rsidR="00336554" w:rsidRDefault="00B525D8" w:rsidP="00ED6C69">
      <w:pPr>
        <w:spacing w:line="245" w:lineRule="auto"/>
        <w:ind w:right="101"/>
      </w:pPr>
      <w:r>
        <w:t xml:space="preserve">Informal meetings usually take the form of a </w:t>
      </w:r>
      <w:r w:rsidR="00BB35C0">
        <w:t xml:space="preserve">brief </w:t>
      </w:r>
      <w:r>
        <w:t xml:space="preserve">telephone conversation between OOPD and the </w:t>
      </w:r>
      <w:r w:rsidR="006804A6">
        <w:t>stakeholder</w:t>
      </w:r>
      <w:r w:rsidR="00CD3562">
        <w:t xml:space="preserve">.  For informal meetings, </w:t>
      </w:r>
      <w:r w:rsidR="00311A07">
        <w:t>stakeholders</w:t>
      </w:r>
      <w:r w:rsidR="00E15EA4">
        <w:t xml:space="preserve"> </w:t>
      </w:r>
      <w:r w:rsidR="00CD3562">
        <w:t xml:space="preserve">do not need to </w:t>
      </w:r>
      <w:r w:rsidR="00E15EA4">
        <w:t xml:space="preserve">provide </w:t>
      </w:r>
      <w:r w:rsidR="00D542CA">
        <w:t xml:space="preserve">a meeting package to </w:t>
      </w:r>
      <w:r w:rsidR="00E15EA4">
        <w:t>OOPD</w:t>
      </w:r>
      <w:r w:rsidR="00E4272F">
        <w:t>;</w:t>
      </w:r>
      <w:r w:rsidR="00CD3562">
        <w:t xml:space="preserve"> the information </w:t>
      </w:r>
      <w:r w:rsidR="009A1FAD">
        <w:t xml:space="preserve">contained in </w:t>
      </w:r>
      <w:r w:rsidR="00CD3562">
        <w:t xml:space="preserve">the meeting request </w:t>
      </w:r>
      <w:r w:rsidR="009A1FAD">
        <w:t xml:space="preserve">and any subsequent communications </w:t>
      </w:r>
      <w:r w:rsidR="00E4272F">
        <w:t xml:space="preserve">should suffice </w:t>
      </w:r>
      <w:r w:rsidR="00CD3562">
        <w:t xml:space="preserve">(see Section IV).  If </w:t>
      </w:r>
      <w:r w:rsidR="000B6175">
        <w:t xml:space="preserve">an informal meeting fails to resolve the </w:t>
      </w:r>
      <w:r w:rsidR="006804A6">
        <w:t>stakeholder</w:t>
      </w:r>
      <w:r w:rsidR="000B6175">
        <w:t>’s questions, OOPD may recommend that the next meeting be a formal meeting.</w:t>
      </w:r>
      <w:r w:rsidR="00415A91">
        <w:t xml:space="preserve">  In some instances, if a </w:t>
      </w:r>
      <w:r w:rsidR="006804A6">
        <w:t>stakeholder</w:t>
      </w:r>
      <w:r w:rsidR="00415A91">
        <w:t xml:space="preserve"> requests an informal meeting, OOPD </w:t>
      </w:r>
      <w:r w:rsidR="006B4777">
        <w:t xml:space="preserve">may </w:t>
      </w:r>
      <w:r w:rsidR="00415A91">
        <w:t>advise that the matter be addressed through a formal meeting.</w:t>
      </w:r>
      <w:r w:rsidR="009A1FAD">
        <w:t xml:space="preserve">  Other times, OOPD may be able to resolve the </w:t>
      </w:r>
      <w:r w:rsidR="006804A6">
        <w:t>stakeholder</w:t>
      </w:r>
      <w:r w:rsidR="009A1FAD">
        <w:t>’s questions through e-mail without having to schedule an informal meeting.</w:t>
      </w:r>
    </w:p>
    <w:p w:rsidR="00336554" w:rsidRDefault="00336554" w:rsidP="004010DA">
      <w:pPr>
        <w:spacing w:line="245" w:lineRule="auto"/>
        <w:ind w:right="101" w:firstLine="720"/>
      </w:pPr>
    </w:p>
    <w:p w:rsidR="000169E6" w:rsidRDefault="000169E6" w:rsidP="004010DA">
      <w:pPr>
        <w:spacing w:line="245" w:lineRule="auto"/>
        <w:ind w:right="101" w:firstLine="720"/>
      </w:pPr>
    </w:p>
    <w:p w:rsidR="008A546D" w:rsidRPr="008A546D" w:rsidRDefault="004010DA" w:rsidP="00ED6C69">
      <w:pPr>
        <w:numPr>
          <w:ilvl w:val="0"/>
          <w:numId w:val="14"/>
        </w:numPr>
        <w:spacing w:line="245" w:lineRule="auto"/>
        <w:ind w:right="101"/>
      </w:pPr>
      <w:r w:rsidRPr="008A546D">
        <w:rPr>
          <w:i/>
          <w:u w:val="single"/>
        </w:rPr>
        <w:t>Formal Meeting</w:t>
      </w:r>
      <w:r w:rsidR="008A546D">
        <w:rPr>
          <w:i/>
          <w:u w:val="single"/>
        </w:rPr>
        <w:t>s</w:t>
      </w:r>
    </w:p>
    <w:p w:rsidR="008A546D" w:rsidRDefault="008A546D" w:rsidP="00ED6C69">
      <w:pPr>
        <w:spacing w:line="245" w:lineRule="auto"/>
        <w:ind w:right="101"/>
      </w:pPr>
    </w:p>
    <w:p w:rsidR="008A546D" w:rsidRDefault="00B525D8" w:rsidP="00ED6C69">
      <w:pPr>
        <w:spacing w:line="245" w:lineRule="auto"/>
        <w:ind w:right="101"/>
      </w:pPr>
      <w:r w:rsidRPr="00670D0A">
        <w:t>Formal</w:t>
      </w:r>
      <w:r>
        <w:t xml:space="preserve"> meetings </w:t>
      </w:r>
      <w:r w:rsidR="00F66BB4">
        <w:t xml:space="preserve">provide </w:t>
      </w:r>
      <w:r>
        <w:t>an opportunity for OOPD to</w:t>
      </w:r>
      <w:r w:rsidR="008A546D">
        <w:t xml:space="preserve"> address:</w:t>
      </w:r>
    </w:p>
    <w:p w:rsidR="00AF546D" w:rsidRDefault="00AF546D" w:rsidP="00ED6C69">
      <w:pPr>
        <w:spacing w:line="245" w:lineRule="auto"/>
        <w:ind w:right="101"/>
      </w:pPr>
    </w:p>
    <w:p w:rsidR="008A546D" w:rsidRPr="0057343B" w:rsidRDefault="00043F64" w:rsidP="00ED6C69">
      <w:pPr>
        <w:numPr>
          <w:ilvl w:val="0"/>
          <w:numId w:val="15"/>
        </w:numPr>
        <w:spacing w:line="245" w:lineRule="auto"/>
        <w:ind w:right="101"/>
      </w:pPr>
      <w:r>
        <w:t xml:space="preserve">specific and often </w:t>
      </w:r>
      <w:r w:rsidR="00E15EA4">
        <w:t xml:space="preserve">complicated </w:t>
      </w:r>
      <w:r>
        <w:t>questions related to designation requests</w:t>
      </w:r>
      <w:r w:rsidR="00C6770C">
        <w:t xml:space="preserve"> such </w:t>
      </w:r>
      <w:r w:rsidR="00CA6DDF">
        <w:t xml:space="preserve">as </w:t>
      </w:r>
      <w:r w:rsidR="00A31D49" w:rsidRPr="0057343B">
        <w:t>questions arising from</w:t>
      </w:r>
      <w:r w:rsidR="00C6770C" w:rsidRPr="0057343B">
        <w:t xml:space="preserve"> a deficiency letter related to a complex orphan subset issue</w:t>
      </w:r>
      <w:r w:rsidR="008A546D" w:rsidRPr="0057343B">
        <w:t>;</w:t>
      </w:r>
    </w:p>
    <w:p w:rsidR="008A546D" w:rsidRDefault="00176C30" w:rsidP="00ED6C69">
      <w:pPr>
        <w:numPr>
          <w:ilvl w:val="0"/>
          <w:numId w:val="15"/>
        </w:numPr>
        <w:spacing w:line="245" w:lineRule="auto"/>
        <w:ind w:right="101"/>
      </w:pPr>
      <w:r>
        <w:t>denied designation requests</w:t>
      </w:r>
      <w:r w:rsidR="008A546D">
        <w:t>;</w:t>
      </w:r>
    </w:p>
    <w:p w:rsidR="00670D0A" w:rsidRDefault="00796050" w:rsidP="00C6770C">
      <w:pPr>
        <w:numPr>
          <w:ilvl w:val="0"/>
          <w:numId w:val="15"/>
        </w:numPr>
        <w:spacing w:line="245" w:lineRule="auto"/>
        <w:ind w:right="101"/>
      </w:pPr>
      <w:r>
        <w:t>q</w:t>
      </w:r>
      <w:r w:rsidR="008A546D">
        <w:t>uestions related to</w:t>
      </w:r>
      <w:r w:rsidR="00043F64">
        <w:t xml:space="preserve"> orphan-drug exclusivity</w:t>
      </w:r>
      <w:r w:rsidR="008A546D">
        <w:t>;</w:t>
      </w:r>
      <w:r w:rsidR="00C6770C">
        <w:t xml:space="preserve"> </w:t>
      </w:r>
      <w:r w:rsidR="00E15EA4">
        <w:t xml:space="preserve">and </w:t>
      </w:r>
    </w:p>
    <w:p w:rsidR="00670D0A" w:rsidRDefault="00E15EA4" w:rsidP="00ED6C69">
      <w:pPr>
        <w:numPr>
          <w:ilvl w:val="0"/>
          <w:numId w:val="15"/>
        </w:numPr>
        <w:spacing w:line="245" w:lineRule="auto"/>
        <w:ind w:right="101"/>
      </w:pPr>
      <w:r>
        <w:t>other matters</w:t>
      </w:r>
      <w:r w:rsidR="00176C30">
        <w:t xml:space="preserve"> that require preparation by OOPD and extensive discussion between OOPD and the </w:t>
      </w:r>
      <w:r w:rsidR="006804A6">
        <w:t>stakeholder</w:t>
      </w:r>
      <w:r w:rsidR="00043F64">
        <w:t xml:space="preserve">.  </w:t>
      </w:r>
    </w:p>
    <w:p w:rsidR="00670D0A" w:rsidRDefault="00670D0A" w:rsidP="00ED6C69">
      <w:pPr>
        <w:spacing w:line="245" w:lineRule="auto"/>
        <w:ind w:left="720" w:right="101"/>
      </w:pPr>
    </w:p>
    <w:p w:rsidR="004010DA" w:rsidRDefault="00176C30" w:rsidP="00ED6C69">
      <w:pPr>
        <w:spacing w:line="245" w:lineRule="auto"/>
        <w:ind w:right="101"/>
      </w:pPr>
      <w:r>
        <w:t xml:space="preserve">Formal meetings </w:t>
      </w:r>
      <w:r w:rsidR="00E821D3">
        <w:t>can take the form of a</w:t>
      </w:r>
      <w:r w:rsidR="00BB35C0">
        <w:t>n in-person</w:t>
      </w:r>
      <w:r w:rsidR="00E821D3">
        <w:t xml:space="preserve"> meeting or teleconference</w:t>
      </w:r>
      <w:r w:rsidR="007C13D8">
        <w:t xml:space="preserve"> and usually involve more participants than an informal meeting</w:t>
      </w:r>
      <w:r w:rsidR="00E821D3">
        <w:t xml:space="preserve">.  </w:t>
      </w:r>
      <w:r w:rsidR="000B6175">
        <w:t xml:space="preserve">Before a formal meeting occurs, </w:t>
      </w:r>
      <w:r w:rsidR="00311A07">
        <w:t>stakeholders</w:t>
      </w:r>
      <w:r w:rsidR="00E821D3">
        <w:t xml:space="preserve"> should provide a meeting package to OOPD that includes </w:t>
      </w:r>
      <w:r w:rsidR="007C13D8">
        <w:t xml:space="preserve">detailed </w:t>
      </w:r>
      <w:r w:rsidR="00E821D3">
        <w:t xml:space="preserve">background information and a </w:t>
      </w:r>
      <w:r w:rsidR="00E72875">
        <w:t xml:space="preserve">proposed </w:t>
      </w:r>
      <w:r w:rsidR="00E821D3">
        <w:t>meeting agenda</w:t>
      </w:r>
      <w:r w:rsidR="00296F45">
        <w:t>, among other information (see Section V)</w:t>
      </w:r>
      <w:r w:rsidR="00E821D3">
        <w:t>.</w:t>
      </w:r>
      <w:r w:rsidR="007C13D8">
        <w:t xml:space="preserve">  In some instances</w:t>
      </w:r>
      <w:r w:rsidR="0047516D">
        <w:t>,</w:t>
      </w:r>
      <w:r w:rsidR="007C13D8">
        <w:t xml:space="preserve"> when</w:t>
      </w:r>
      <w:r w:rsidR="00415A91">
        <w:t xml:space="preserve"> a </w:t>
      </w:r>
      <w:r w:rsidR="006804A6">
        <w:t>stakeholder</w:t>
      </w:r>
      <w:r w:rsidR="00415A91">
        <w:t xml:space="preserve"> request</w:t>
      </w:r>
      <w:r w:rsidR="007C13D8">
        <w:t>s</w:t>
      </w:r>
      <w:r w:rsidR="00415A91">
        <w:t xml:space="preserve"> a formal meeting</w:t>
      </w:r>
      <w:r w:rsidR="007C13D8">
        <w:t xml:space="preserve">, </w:t>
      </w:r>
      <w:r w:rsidR="00415A91">
        <w:t xml:space="preserve">OOPD may </w:t>
      </w:r>
      <w:r w:rsidR="0047516D">
        <w:t xml:space="preserve">advise </w:t>
      </w:r>
      <w:r w:rsidR="00415A91">
        <w:t xml:space="preserve">that the matter </w:t>
      </w:r>
      <w:r w:rsidR="0047516D">
        <w:t>be</w:t>
      </w:r>
      <w:r w:rsidR="007C13D8">
        <w:t xml:space="preserve"> addressed </w:t>
      </w:r>
      <w:r w:rsidR="00415A91">
        <w:t>through an informal meeting.</w:t>
      </w:r>
      <w:r w:rsidR="00E751B1">
        <w:t xml:space="preserve">  </w:t>
      </w:r>
    </w:p>
    <w:p w:rsidR="00E751B1" w:rsidRDefault="00E751B1" w:rsidP="004010DA">
      <w:pPr>
        <w:spacing w:line="245" w:lineRule="auto"/>
        <w:ind w:right="101" w:firstLine="720"/>
      </w:pPr>
    </w:p>
    <w:p w:rsidR="00256DD7" w:rsidRDefault="0047516D" w:rsidP="00C276F9">
      <w:pPr>
        <w:spacing w:line="245" w:lineRule="auto"/>
        <w:ind w:right="101"/>
      </w:pPr>
      <w:r>
        <w:t xml:space="preserve">It is important to understand that </w:t>
      </w:r>
      <w:r w:rsidR="00861636">
        <w:t xml:space="preserve">the </w:t>
      </w:r>
      <w:r>
        <w:t>f</w:t>
      </w:r>
      <w:r w:rsidR="008A43D9">
        <w:t xml:space="preserve">ormal </w:t>
      </w:r>
      <w:r w:rsidR="00256DD7">
        <w:t xml:space="preserve">meetings </w:t>
      </w:r>
      <w:r w:rsidR="00C865A7">
        <w:t xml:space="preserve">described in this guidance </w:t>
      </w:r>
      <w:r w:rsidR="00256DD7">
        <w:t xml:space="preserve">are </w:t>
      </w:r>
      <w:r w:rsidR="00256DD7" w:rsidRPr="009A1FAD">
        <w:t>not</w:t>
      </w:r>
      <w:r w:rsidR="00256DD7">
        <w:t xml:space="preserve"> pre-submission or </w:t>
      </w:r>
      <w:r w:rsidR="008A43D9">
        <w:t xml:space="preserve">interactive </w:t>
      </w:r>
      <w:r w:rsidR="00256DD7">
        <w:t>review meetings</w:t>
      </w:r>
      <w:r w:rsidR="008A43D9">
        <w:t>.</w:t>
      </w:r>
      <w:r w:rsidR="008A43D9">
        <w:rPr>
          <w:rStyle w:val="FootnoteReference"/>
        </w:rPr>
        <w:footnoteReference w:id="2"/>
      </w:r>
      <w:r w:rsidR="008A43D9">
        <w:t xml:space="preserve">  Th</w:t>
      </w:r>
      <w:r w:rsidR="00F71EB2">
        <w:t>at is, th</w:t>
      </w:r>
      <w:r w:rsidR="008A43D9">
        <w:t xml:space="preserve">ey are not a forum for </w:t>
      </w:r>
      <w:r w:rsidR="00311A07">
        <w:t>stakeholders</w:t>
      </w:r>
      <w:r w:rsidR="008A43D9">
        <w:t xml:space="preserve"> to obtain feedback from </w:t>
      </w:r>
      <w:r w:rsidR="00C05D7E">
        <w:t xml:space="preserve">OOPD </w:t>
      </w:r>
      <w:r w:rsidR="008A43D9">
        <w:t>on product development protocols or planned studies</w:t>
      </w:r>
      <w:r w:rsidR="00AA3CD7">
        <w:t xml:space="preserve"> </w:t>
      </w:r>
      <w:r w:rsidR="00C2359C">
        <w:t xml:space="preserve">with appropriate reviewing Centers within FDA </w:t>
      </w:r>
      <w:r w:rsidR="00AA3CD7">
        <w:t xml:space="preserve">or for </w:t>
      </w:r>
      <w:r w:rsidR="00C05D7E">
        <w:t xml:space="preserve">OOPD </w:t>
      </w:r>
      <w:r w:rsidR="00AA3CD7">
        <w:t xml:space="preserve">to </w:t>
      </w:r>
      <w:r w:rsidR="00C05D7E">
        <w:t xml:space="preserve">determine whether information in a </w:t>
      </w:r>
      <w:r w:rsidR="00F71EB2">
        <w:t xml:space="preserve">pending or forthcoming </w:t>
      </w:r>
      <w:r w:rsidR="00C3757F">
        <w:t xml:space="preserve">original or amended </w:t>
      </w:r>
      <w:r w:rsidR="00C05D7E">
        <w:t xml:space="preserve">designation request or grant application is complete and adequate.  Rather, formal meetings are a forum for </w:t>
      </w:r>
      <w:r w:rsidR="00311A07">
        <w:t>stakeholders</w:t>
      </w:r>
      <w:r w:rsidR="00C05D7E">
        <w:t xml:space="preserve"> to obtain clarification from OOPD, and discuss disagreements with OOPD about </w:t>
      </w:r>
      <w:r w:rsidR="00F71EB2">
        <w:t xml:space="preserve">OOPD </w:t>
      </w:r>
      <w:r w:rsidR="00B80538">
        <w:t xml:space="preserve">policies, </w:t>
      </w:r>
      <w:r>
        <w:t>positions</w:t>
      </w:r>
      <w:r w:rsidR="00B80538">
        <w:t>,</w:t>
      </w:r>
      <w:r>
        <w:t xml:space="preserve"> and statements, including </w:t>
      </w:r>
      <w:r w:rsidR="00C05D7E">
        <w:t xml:space="preserve">previous correspondence (e.g., a deficiency letter on an orphan-drug </w:t>
      </w:r>
      <w:r w:rsidR="00C2786F">
        <w:t xml:space="preserve">or HUD </w:t>
      </w:r>
      <w:r w:rsidR="00C05D7E">
        <w:t>designation</w:t>
      </w:r>
      <w:r w:rsidR="00C2786F">
        <w:t xml:space="preserve"> request</w:t>
      </w:r>
      <w:r w:rsidR="00C05D7E">
        <w:t>)</w:t>
      </w:r>
      <w:r w:rsidR="000B3AB2">
        <w:t>,</w:t>
      </w:r>
      <w:r w:rsidR="00FB7170">
        <w:t xml:space="preserve"> which may assist stakeholders with planned resubmissions to on-going designation requests</w:t>
      </w:r>
      <w:r w:rsidR="00F71EB2">
        <w:t xml:space="preserve">. </w:t>
      </w:r>
    </w:p>
    <w:p w:rsidR="004010DA" w:rsidRDefault="004010DA" w:rsidP="004010DA">
      <w:pPr>
        <w:spacing w:line="245" w:lineRule="auto"/>
        <w:ind w:right="101" w:firstLine="720"/>
        <w:rPr>
          <w:i/>
        </w:rPr>
      </w:pPr>
    </w:p>
    <w:p w:rsidR="00BB551B" w:rsidRPr="00C80161" w:rsidRDefault="00903036" w:rsidP="00C80161">
      <w:pPr>
        <w:pStyle w:val="Heading2"/>
        <w:numPr>
          <w:ilvl w:val="0"/>
          <w:numId w:val="12"/>
        </w:numPr>
        <w:tabs>
          <w:tab w:val="clear" w:pos="2520"/>
          <w:tab w:val="num" w:pos="1440"/>
        </w:tabs>
        <w:ind w:left="1440" w:hanging="720"/>
      </w:pPr>
      <w:r>
        <w:br w:type="page"/>
      </w:r>
      <w:bookmarkStart w:id="36" w:name="_Toc384730990"/>
      <w:r w:rsidR="009E7A7E" w:rsidRPr="00C80161">
        <w:lastRenderedPageBreak/>
        <w:t>OOPD Program Areas</w:t>
      </w:r>
      <w:bookmarkEnd w:id="36"/>
      <w:r w:rsidR="009E7A7E" w:rsidRPr="00C80161">
        <w:t xml:space="preserve">  </w:t>
      </w:r>
    </w:p>
    <w:p w:rsidR="009E7A7E" w:rsidRPr="00261E87" w:rsidRDefault="009E7A7E" w:rsidP="00261E87">
      <w:bookmarkStart w:id="37" w:name="_Toc365360307"/>
    </w:p>
    <w:p w:rsidR="009E7A7E" w:rsidRPr="00261E87" w:rsidRDefault="00311A07" w:rsidP="00261E87">
      <w:r>
        <w:t>Stakeholders</w:t>
      </w:r>
      <w:r w:rsidR="009E7A7E" w:rsidRPr="00261E87">
        <w:t xml:space="preserve"> may request meetings with OOPD about any of the following </w:t>
      </w:r>
      <w:r w:rsidR="00415A91" w:rsidRPr="00261E87">
        <w:t xml:space="preserve">orphan product </w:t>
      </w:r>
      <w:r w:rsidR="009E7A7E" w:rsidRPr="00261E87">
        <w:t>programs:</w:t>
      </w:r>
    </w:p>
    <w:p w:rsidR="009E7A7E" w:rsidRPr="00261E87" w:rsidRDefault="009E7A7E" w:rsidP="00261E87"/>
    <w:p w:rsidR="009E7A7E" w:rsidRPr="00261E87" w:rsidRDefault="009E7A7E" w:rsidP="00261E87">
      <w:pPr>
        <w:rPr>
          <w:i/>
          <w:iCs/>
        </w:rPr>
      </w:pPr>
      <w:r w:rsidRPr="00261E87">
        <w:rPr>
          <w:i/>
          <w:iCs/>
        </w:rPr>
        <w:tab/>
        <w:t>O</w:t>
      </w:r>
      <w:r w:rsidR="00266CE6">
        <w:rPr>
          <w:i/>
          <w:iCs/>
        </w:rPr>
        <w:t>OPD</w:t>
      </w:r>
      <w:r w:rsidR="00415A91" w:rsidRPr="00261E87">
        <w:rPr>
          <w:i/>
          <w:iCs/>
        </w:rPr>
        <w:t xml:space="preserve"> </w:t>
      </w:r>
      <w:r w:rsidRPr="00261E87">
        <w:rPr>
          <w:i/>
          <w:iCs/>
        </w:rPr>
        <w:t>Designation</w:t>
      </w:r>
      <w:r w:rsidR="00266CE6">
        <w:rPr>
          <w:i/>
          <w:iCs/>
        </w:rPr>
        <w:t xml:space="preserve"> Programs</w:t>
      </w:r>
    </w:p>
    <w:p w:rsidR="009E7A7E" w:rsidRPr="00261E87" w:rsidRDefault="00261E87" w:rsidP="00261E87">
      <w:pPr>
        <w:rPr>
          <w:i/>
          <w:iCs/>
        </w:rPr>
      </w:pPr>
      <w:r>
        <w:rPr>
          <w:i/>
          <w:iCs/>
        </w:rPr>
        <w:tab/>
      </w:r>
      <w:r>
        <w:rPr>
          <w:i/>
          <w:iCs/>
        </w:rPr>
        <w:tab/>
      </w:r>
      <w:r w:rsidR="009E7A7E" w:rsidRPr="00261E87">
        <w:rPr>
          <w:i/>
          <w:iCs/>
        </w:rPr>
        <w:t>Orphan-Drug Designation (including Orphan-Drug Exclusivity)</w:t>
      </w:r>
    </w:p>
    <w:p w:rsidR="009E7A7E" w:rsidRPr="00B80538" w:rsidRDefault="009E7A7E" w:rsidP="009E7A7E">
      <w:pPr>
        <w:rPr>
          <w:i/>
        </w:rPr>
      </w:pPr>
      <w:r w:rsidRPr="00B80538">
        <w:rPr>
          <w:i/>
        </w:rPr>
        <w:tab/>
      </w:r>
      <w:r w:rsidRPr="00B80538">
        <w:rPr>
          <w:i/>
        </w:rPr>
        <w:tab/>
        <w:t>HUD Designation</w:t>
      </w:r>
    </w:p>
    <w:p w:rsidR="009E7A7E" w:rsidRPr="00B80538" w:rsidRDefault="009E7A7E" w:rsidP="009E7A7E">
      <w:pPr>
        <w:rPr>
          <w:i/>
        </w:rPr>
      </w:pPr>
      <w:r w:rsidRPr="00B80538">
        <w:rPr>
          <w:i/>
        </w:rPr>
        <w:tab/>
      </w:r>
      <w:r w:rsidR="00266CE6">
        <w:rPr>
          <w:i/>
        </w:rPr>
        <w:tab/>
      </w:r>
      <w:r w:rsidRPr="00B80538">
        <w:rPr>
          <w:i/>
        </w:rPr>
        <w:t>Rare Pediatric Disease Designation</w:t>
      </w:r>
      <w:r w:rsidR="00266CE6">
        <w:rPr>
          <w:i/>
        </w:rPr>
        <w:t xml:space="preserve"> (for Priority Review Voucher Program)</w:t>
      </w:r>
    </w:p>
    <w:p w:rsidR="0047516D" w:rsidRDefault="0047516D" w:rsidP="0047516D"/>
    <w:p w:rsidR="0047516D" w:rsidRDefault="0047516D" w:rsidP="0047516D">
      <w:r>
        <w:t xml:space="preserve">Many </w:t>
      </w:r>
      <w:r w:rsidR="006804A6">
        <w:t>stakeholder</w:t>
      </w:r>
      <w:r>
        <w:t xml:space="preserve"> questions about </w:t>
      </w:r>
      <w:r w:rsidR="003F16DE">
        <w:t>o</w:t>
      </w:r>
      <w:r>
        <w:t xml:space="preserve">rphan </w:t>
      </w:r>
      <w:r w:rsidR="003F16DE">
        <w:t>p</w:t>
      </w:r>
      <w:r>
        <w:t xml:space="preserve">roduct </w:t>
      </w:r>
      <w:r w:rsidR="003F16DE">
        <w:t>d</w:t>
      </w:r>
      <w:r>
        <w:t>esignation</w:t>
      </w:r>
      <w:r w:rsidR="009E41CF">
        <w:t>s</w:t>
      </w:r>
      <w:r>
        <w:t xml:space="preserve"> can be addressed through informal meetings, with the exception of orphan-drug exclusivity questions.  In OOPD’s experience, most exclusivity-related questions are best addressed through formal meetings.  Formal meetings are also </w:t>
      </w:r>
      <w:r w:rsidR="008F3C74">
        <w:t xml:space="preserve">appropriate </w:t>
      </w:r>
      <w:r>
        <w:t xml:space="preserve">for complicated designation questions that require extensive analysis within OOPD and/or extensive discussion between OOPD and the </w:t>
      </w:r>
      <w:r w:rsidR="006804A6">
        <w:t>stakeholder</w:t>
      </w:r>
      <w:r>
        <w:t xml:space="preserve"> (e.g., an orphan subset question that has resulted in several rounds of deficiency letters).</w:t>
      </w:r>
    </w:p>
    <w:p w:rsidR="00440DD4" w:rsidRPr="00B80538" w:rsidRDefault="00440DD4" w:rsidP="00C11E6B">
      <w:pPr>
        <w:ind w:left="720"/>
        <w:rPr>
          <w:i/>
        </w:rPr>
      </w:pPr>
      <w:bookmarkStart w:id="38" w:name="_Toc358723298"/>
      <w:bookmarkStart w:id="39" w:name="_Toc358723884"/>
      <w:bookmarkStart w:id="40" w:name="_Toc358724028"/>
      <w:bookmarkStart w:id="41" w:name="_Toc358724858"/>
      <w:bookmarkStart w:id="42" w:name="_Toc358724979"/>
      <w:bookmarkStart w:id="43" w:name="_Toc358786063"/>
      <w:bookmarkStart w:id="44" w:name="_Toc358786182"/>
      <w:bookmarkEnd w:id="37"/>
    </w:p>
    <w:p w:rsidR="00EA5F39" w:rsidRPr="00B80538" w:rsidRDefault="00B13245" w:rsidP="00C11E6B">
      <w:pPr>
        <w:ind w:left="720"/>
        <w:rPr>
          <w:i/>
        </w:rPr>
      </w:pPr>
      <w:r w:rsidRPr="00B80538">
        <w:rPr>
          <w:i/>
        </w:rPr>
        <w:t>Orphan Product Grants</w:t>
      </w:r>
      <w:bookmarkEnd w:id="38"/>
      <w:bookmarkEnd w:id="39"/>
      <w:bookmarkEnd w:id="40"/>
      <w:bookmarkEnd w:id="41"/>
      <w:bookmarkEnd w:id="42"/>
      <w:bookmarkEnd w:id="43"/>
      <w:bookmarkEnd w:id="44"/>
      <w:r w:rsidR="009E41CF">
        <w:rPr>
          <w:i/>
        </w:rPr>
        <w:t xml:space="preserve"> </w:t>
      </w:r>
    </w:p>
    <w:p w:rsidR="00EA5F39" w:rsidRPr="00B80538" w:rsidRDefault="00EA5F39" w:rsidP="00C11E6B">
      <w:pPr>
        <w:ind w:left="720"/>
        <w:rPr>
          <w:i/>
        </w:rPr>
      </w:pPr>
      <w:r w:rsidRPr="00B80538">
        <w:rPr>
          <w:i/>
        </w:rPr>
        <w:tab/>
      </w:r>
      <w:bookmarkStart w:id="45" w:name="_Toc358723299"/>
      <w:bookmarkStart w:id="46" w:name="_Toc358723885"/>
      <w:bookmarkStart w:id="47" w:name="_Toc358724029"/>
      <w:bookmarkStart w:id="48" w:name="_Toc358724859"/>
      <w:bookmarkStart w:id="49" w:name="_Toc358724980"/>
      <w:bookmarkStart w:id="50" w:name="_Toc358786064"/>
      <w:bookmarkStart w:id="51" w:name="_Toc358786183"/>
      <w:r w:rsidRPr="00B80538">
        <w:rPr>
          <w:i/>
        </w:rPr>
        <w:t>Orphan Product</w:t>
      </w:r>
      <w:r w:rsidR="009E7A7E" w:rsidRPr="00B80538">
        <w:rPr>
          <w:i/>
        </w:rPr>
        <w:t>s</w:t>
      </w:r>
      <w:r w:rsidRPr="00B80538">
        <w:rPr>
          <w:i/>
        </w:rPr>
        <w:t xml:space="preserve"> Grants Program</w:t>
      </w:r>
      <w:bookmarkEnd w:id="45"/>
      <w:bookmarkEnd w:id="46"/>
      <w:bookmarkEnd w:id="47"/>
      <w:bookmarkEnd w:id="48"/>
      <w:bookmarkEnd w:id="49"/>
      <w:bookmarkEnd w:id="50"/>
      <w:bookmarkEnd w:id="51"/>
    </w:p>
    <w:p w:rsidR="00B13245" w:rsidRPr="00B80538" w:rsidRDefault="00EA5F39" w:rsidP="00C11E6B">
      <w:pPr>
        <w:ind w:left="720"/>
        <w:rPr>
          <w:i/>
        </w:rPr>
      </w:pPr>
      <w:r w:rsidRPr="00B80538">
        <w:rPr>
          <w:i/>
        </w:rPr>
        <w:tab/>
      </w:r>
      <w:bookmarkStart w:id="52" w:name="_Toc358723300"/>
      <w:bookmarkStart w:id="53" w:name="_Toc358723886"/>
      <w:bookmarkStart w:id="54" w:name="_Toc358724030"/>
      <w:bookmarkStart w:id="55" w:name="_Toc358724860"/>
      <w:bookmarkStart w:id="56" w:name="_Toc358724981"/>
      <w:bookmarkStart w:id="57" w:name="_Toc358786065"/>
      <w:bookmarkStart w:id="58" w:name="_Toc358786184"/>
      <w:r w:rsidRPr="00B80538">
        <w:rPr>
          <w:i/>
        </w:rPr>
        <w:t>Pediatric Device Consortia Grants Program</w:t>
      </w:r>
      <w:bookmarkEnd w:id="52"/>
      <w:bookmarkEnd w:id="53"/>
      <w:bookmarkEnd w:id="54"/>
      <w:bookmarkEnd w:id="55"/>
      <w:bookmarkEnd w:id="56"/>
      <w:bookmarkEnd w:id="57"/>
      <w:bookmarkEnd w:id="58"/>
    </w:p>
    <w:p w:rsidR="003920BF" w:rsidRDefault="003920BF" w:rsidP="00D25D7A">
      <w:pPr>
        <w:rPr>
          <w:i/>
        </w:rPr>
      </w:pPr>
      <w:r>
        <w:tab/>
      </w:r>
      <w:r>
        <w:rPr>
          <w:i/>
        </w:rPr>
        <w:t xml:space="preserve">Orphan Product Outreach Program </w:t>
      </w:r>
    </w:p>
    <w:p w:rsidR="0047516D" w:rsidRPr="003920BF" w:rsidRDefault="003920BF" w:rsidP="003920BF">
      <w:pPr>
        <w:ind w:left="720" w:firstLine="720"/>
        <w:rPr>
          <w:i/>
        </w:rPr>
      </w:pPr>
      <w:r>
        <w:rPr>
          <w:i/>
        </w:rPr>
        <w:t>Patient-related Topics</w:t>
      </w:r>
    </w:p>
    <w:p w:rsidR="00C6770C" w:rsidRDefault="00C6770C" w:rsidP="00220445"/>
    <w:p w:rsidR="00D25D7A" w:rsidRPr="0057343B" w:rsidRDefault="009A57CF" w:rsidP="00220445">
      <w:r>
        <w:t>In OOPD’s experience, questions about Orphan Product</w:t>
      </w:r>
      <w:r w:rsidR="009E41CF">
        <w:t>s</w:t>
      </w:r>
      <w:r>
        <w:t xml:space="preserve"> Grants</w:t>
      </w:r>
      <w:r w:rsidR="00505510">
        <w:t>,</w:t>
      </w:r>
      <w:r w:rsidR="00ED6C69">
        <w:t xml:space="preserve"> Pediatric Device Consortia Grants</w:t>
      </w:r>
      <w:r w:rsidR="00505510">
        <w:t>, and patient-related topics</w:t>
      </w:r>
      <w:r w:rsidR="00ED6C69">
        <w:t xml:space="preserve"> </w:t>
      </w:r>
      <w:r w:rsidR="00FA5FDD">
        <w:t xml:space="preserve">generally </w:t>
      </w:r>
      <w:r>
        <w:t xml:space="preserve">can be addressed through informal meetings.  </w:t>
      </w:r>
      <w:r w:rsidR="00C80161">
        <w:t>For example, informal grant topics may include general questions regarding how to apply</w:t>
      </w:r>
      <w:r w:rsidR="009A055B">
        <w:t xml:space="preserve"> for a grant </w:t>
      </w:r>
      <w:r w:rsidR="009E41CF">
        <w:t xml:space="preserve">(e.g., </w:t>
      </w:r>
      <w:r w:rsidR="009A055B">
        <w:t>what types of products qualify</w:t>
      </w:r>
      <w:r w:rsidR="009E41CF">
        <w:t>)</w:t>
      </w:r>
      <w:r w:rsidR="009A055B">
        <w:t xml:space="preserve"> and the grant review process, as well as questions about ongoing funded grants </w:t>
      </w:r>
      <w:r w:rsidR="009E41CF">
        <w:t xml:space="preserve">(e.g., </w:t>
      </w:r>
      <w:r w:rsidR="009A055B">
        <w:t>how to handle enrollment issues or reporting requirements</w:t>
      </w:r>
      <w:r w:rsidR="009E41CF" w:rsidRPr="0057343B">
        <w:t>)</w:t>
      </w:r>
      <w:r w:rsidR="009A055B" w:rsidRPr="0057343B">
        <w:t xml:space="preserve">. </w:t>
      </w:r>
      <w:r w:rsidR="00C6770C" w:rsidRPr="0057343B">
        <w:t xml:space="preserve"> </w:t>
      </w:r>
      <w:r w:rsidR="00A31D49" w:rsidRPr="0057343B">
        <w:t>P</w:t>
      </w:r>
      <w:r w:rsidR="00505510" w:rsidRPr="0057343B">
        <w:t xml:space="preserve">atient-related topics </w:t>
      </w:r>
      <w:r w:rsidR="00C05175" w:rsidRPr="0057343B">
        <w:t xml:space="preserve">may </w:t>
      </w:r>
      <w:r w:rsidR="00505510" w:rsidRPr="0057343B">
        <w:t>include</w:t>
      </w:r>
      <w:r w:rsidR="00A31D49" w:rsidRPr="0057343B">
        <w:t>, for example,</w:t>
      </w:r>
      <w:r w:rsidR="00505510" w:rsidRPr="0057343B">
        <w:t xml:space="preserve"> questions about </w:t>
      </w:r>
      <w:r w:rsidR="00586D64" w:rsidRPr="0057343B">
        <w:t xml:space="preserve">various </w:t>
      </w:r>
      <w:r w:rsidR="00505510" w:rsidRPr="0057343B">
        <w:t xml:space="preserve">orphan product incentives for </w:t>
      </w:r>
      <w:r w:rsidR="00586D64" w:rsidRPr="0057343B">
        <w:t xml:space="preserve">rare disease </w:t>
      </w:r>
      <w:r w:rsidR="00505510" w:rsidRPr="0057343B">
        <w:t>product development.</w:t>
      </w:r>
    </w:p>
    <w:p w:rsidR="007E26ED" w:rsidRPr="0057343B" w:rsidRDefault="007E26ED" w:rsidP="00D25D7A"/>
    <w:p w:rsidR="00D25D7A" w:rsidRPr="009A1946" w:rsidRDefault="00D25D7A" w:rsidP="00C11E6B">
      <w:pPr>
        <w:pStyle w:val="Heading1"/>
        <w:rPr>
          <w:b w:val="0"/>
        </w:rPr>
      </w:pPr>
      <w:bookmarkStart w:id="59" w:name="_Toc365360308"/>
      <w:bookmarkStart w:id="60" w:name="_Toc384730991"/>
      <w:r w:rsidRPr="0057343B">
        <w:t>IV.</w:t>
      </w:r>
      <w:r w:rsidRPr="0057343B">
        <w:tab/>
        <w:t>MEETING REQUESTS</w:t>
      </w:r>
      <w:bookmarkEnd w:id="59"/>
      <w:r w:rsidRPr="0057343B">
        <w:t xml:space="preserve"> </w:t>
      </w:r>
      <w:r w:rsidR="00D542CA" w:rsidRPr="0057343B">
        <w:t>FOR INFORMAL AND FORMAL MEETINGS</w:t>
      </w:r>
      <w:bookmarkEnd w:id="60"/>
    </w:p>
    <w:p w:rsidR="00723B2B" w:rsidRDefault="00723B2B" w:rsidP="00723B2B"/>
    <w:p w:rsidR="00E43F00" w:rsidRPr="00723B2B" w:rsidRDefault="009916EB" w:rsidP="00D25D7A">
      <w:r>
        <w:t xml:space="preserve">Before requesting a meeting with OOPD, </w:t>
      </w:r>
      <w:r w:rsidR="00311A07">
        <w:t>stakeholders</w:t>
      </w:r>
      <w:r>
        <w:t xml:space="preserve"> </w:t>
      </w:r>
      <w:r w:rsidR="005B14EE">
        <w:t xml:space="preserve">should </w:t>
      </w:r>
      <w:r>
        <w:t>consult OOPD’s website, which contains general information about orphan product designation</w:t>
      </w:r>
      <w:r w:rsidR="00492C3A">
        <w:t>s</w:t>
      </w:r>
      <w:r>
        <w:t xml:space="preserve"> and grants</w:t>
      </w:r>
      <w:r w:rsidR="00492C3A">
        <w:t xml:space="preserve">:  </w:t>
      </w:r>
      <w:hyperlink r:id="rId16" w:history="1">
        <w:r w:rsidR="00492C3A" w:rsidRPr="00723B2B">
          <w:rPr>
            <w:rStyle w:val="Hyperlink"/>
          </w:rPr>
          <w:t>www.fda.gov/orphan</w:t>
        </w:r>
      </w:hyperlink>
      <w:r w:rsidR="00492C3A">
        <w:t>.  T</w:t>
      </w:r>
      <w:r w:rsidR="003600A3">
        <w:t>his website</w:t>
      </w:r>
      <w:r w:rsidR="00492C3A">
        <w:t xml:space="preserve"> includes links to relevant FDA regulations and guidance documents, as well as responses to Frequently Asked Questions (FAQs).</w:t>
      </w:r>
      <w:r w:rsidR="00492C3A">
        <w:rPr>
          <w:rStyle w:val="FootnoteReference"/>
        </w:rPr>
        <w:footnoteReference w:id="3"/>
      </w:r>
      <w:r w:rsidR="00D82D1C" w:rsidRPr="00723B2B">
        <w:t xml:space="preserve">  </w:t>
      </w:r>
      <w:r w:rsidR="003600A3">
        <w:t xml:space="preserve">The information on this </w:t>
      </w:r>
      <w:r w:rsidR="005B14EE">
        <w:t xml:space="preserve">website </w:t>
      </w:r>
      <w:r w:rsidR="003600A3">
        <w:t xml:space="preserve">may provide the </w:t>
      </w:r>
      <w:r w:rsidR="005B14EE">
        <w:t xml:space="preserve">answers and clarification the </w:t>
      </w:r>
      <w:r w:rsidR="006804A6">
        <w:t>stakeholder</w:t>
      </w:r>
      <w:r w:rsidR="005B14EE">
        <w:t xml:space="preserve"> seeks.  </w:t>
      </w:r>
    </w:p>
    <w:p w:rsidR="00D25D7A" w:rsidRPr="00375B2D" w:rsidRDefault="00D25D7A" w:rsidP="00D25D7A"/>
    <w:p w:rsidR="00DC002F" w:rsidRDefault="005B14EE" w:rsidP="00047A72">
      <w:r>
        <w:lastRenderedPageBreak/>
        <w:t xml:space="preserve">If, after reviewing this publicly available information, the </w:t>
      </w:r>
      <w:r w:rsidR="006804A6">
        <w:t>stakeholder</w:t>
      </w:r>
      <w:r>
        <w:t xml:space="preserve"> still seeks a meeting </w:t>
      </w:r>
      <w:r w:rsidR="00200461">
        <w:t xml:space="preserve">(including a teleconference) </w:t>
      </w:r>
      <w:r>
        <w:t xml:space="preserve">with OOPD, the </w:t>
      </w:r>
      <w:r w:rsidR="006804A6">
        <w:t>stakeholder</w:t>
      </w:r>
      <w:r w:rsidR="00DC002F">
        <w:t xml:space="preserve"> can request a meeting in one of several ways:</w:t>
      </w:r>
    </w:p>
    <w:p w:rsidR="00DC002F" w:rsidRDefault="00DC002F" w:rsidP="00047A72"/>
    <w:p w:rsidR="00CC5081" w:rsidRDefault="00CC5081" w:rsidP="00CC5081">
      <w:pPr>
        <w:numPr>
          <w:ilvl w:val="0"/>
          <w:numId w:val="7"/>
        </w:numPr>
      </w:pPr>
      <w:r>
        <w:t xml:space="preserve">If the requested meeting concerns a designation request or grant application that has already been submitted to OOPD, the </w:t>
      </w:r>
      <w:r w:rsidR="006804A6">
        <w:t>stakeholder</w:t>
      </w:r>
      <w:r>
        <w:t xml:space="preserve"> should request a meeting by e-mailing the </w:t>
      </w:r>
      <w:r w:rsidR="00413756">
        <w:t>identified point of contact for the designation request or grant application</w:t>
      </w:r>
      <w:r w:rsidR="001B0FAA">
        <w:t>, with the subject heading “Meeting Request</w:t>
      </w:r>
      <w:r w:rsidR="00413756">
        <w:t>.</w:t>
      </w:r>
      <w:r w:rsidR="001B0FAA">
        <w:t>”</w:t>
      </w:r>
      <w:r w:rsidR="00413756">
        <w:t xml:space="preserve">  This point of contact will be identified in the latest correspondence from FDA, whether an acknowledgment letter, deficiency letter, or other correspondence</w:t>
      </w:r>
      <w:r w:rsidR="006373B2">
        <w:t xml:space="preserve"> about the request or application</w:t>
      </w:r>
      <w:r w:rsidR="00413756">
        <w:t>.</w:t>
      </w:r>
    </w:p>
    <w:p w:rsidR="00DC002F" w:rsidRDefault="00DC002F" w:rsidP="00DC002F">
      <w:pPr>
        <w:numPr>
          <w:ilvl w:val="0"/>
          <w:numId w:val="7"/>
        </w:numPr>
      </w:pPr>
      <w:r>
        <w:t xml:space="preserve">If </w:t>
      </w:r>
      <w:r w:rsidR="00CC5081">
        <w:t xml:space="preserve">the requested meeting does </w:t>
      </w:r>
      <w:r w:rsidR="00CC5081" w:rsidRPr="006373B2">
        <w:rPr>
          <w:u w:val="single"/>
        </w:rPr>
        <w:t>not</w:t>
      </w:r>
      <w:r w:rsidR="00CC5081">
        <w:t xml:space="preserve"> concern a </w:t>
      </w:r>
      <w:r>
        <w:t xml:space="preserve">designation request or grant application </w:t>
      </w:r>
      <w:r w:rsidR="00CC5081">
        <w:t xml:space="preserve">that </w:t>
      </w:r>
      <w:r>
        <w:t xml:space="preserve">has </w:t>
      </w:r>
      <w:r w:rsidR="00CC5081">
        <w:t xml:space="preserve">already </w:t>
      </w:r>
      <w:r>
        <w:t xml:space="preserve">been submitted, the </w:t>
      </w:r>
      <w:r w:rsidR="006804A6">
        <w:t>stakeholder</w:t>
      </w:r>
      <w:r>
        <w:t xml:space="preserve"> can request a meeting by e-mailing the general OOPD inbox at </w:t>
      </w:r>
      <w:hyperlink r:id="rId17" w:history="1">
        <w:r w:rsidRPr="00723B2B">
          <w:rPr>
            <w:rStyle w:val="Hyperlink"/>
          </w:rPr>
          <w:t>orphan@fda.hhs.gov</w:t>
        </w:r>
      </w:hyperlink>
      <w:r w:rsidR="00CC5081">
        <w:t>, with the subje</w:t>
      </w:r>
      <w:r w:rsidR="006373B2">
        <w:t xml:space="preserve">ct heading “Meeting Request.”  </w:t>
      </w:r>
      <w:r w:rsidR="00CC4E09">
        <w:t>Alternatively, t</w:t>
      </w:r>
      <w:r w:rsidR="00CC5081">
        <w:t xml:space="preserve">he </w:t>
      </w:r>
      <w:r w:rsidR="006804A6">
        <w:t>stakeholder</w:t>
      </w:r>
      <w:r w:rsidR="00CC5081">
        <w:t xml:space="preserve"> can send an e-mail </w:t>
      </w:r>
      <w:r w:rsidR="00CC4E09">
        <w:t xml:space="preserve">to </w:t>
      </w:r>
      <w:r w:rsidR="00CC5081">
        <w:t>the point of contact for each OOPD Program Area listed in the “Contact FDA” section of OOPD’s website</w:t>
      </w:r>
      <w:r w:rsidR="003600A3">
        <w:t xml:space="preserve"> (</w:t>
      </w:r>
      <w:hyperlink r:id="rId18" w:history="1">
        <w:r w:rsidR="003600A3" w:rsidRPr="00723B2B">
          <w:rPr>
            <w:rStyle w:val="Hyperlink"/>
          </w:rPr>
          <w:t>www.fda.gov/orphan</w:t>
        </w:r>
      </w:hyperlink>
      <w:r w:rsidR="003600A3">
        <w:t>)</w:t>
      </w:r>
      <w:r w:rsidR="00CC4E09">
        <w:t>, again with the subject heading “Meeting Request.”</w:t>
      </w:r>
      <w:r w:rsidR="00CC5081">
        <w:t xml:space="preserve"> </w:t>
      </w:r>
    </w:p>
    <w:p w:rsidR="001F6E52" w:rsidRDefault="00162AEB" w:rsidP="001F6E52">
      <w:pPr>
        <w:numPr>
          <w:ilvl w:val="0"/>
          <w:numId w:val="7"/>
        </w:numPr>
      </w:pPr>
      <w:r>
        <w:t>OOPD strongly encourages that mee</w:t>
      </w:r>
      <w:r w:rsidR="0090596B">
        <w:t>ting requests be sent by e-mail</w:t>
      </w:r>
      <w:r>
        <w:t xml:space="preserve"> to readily enable back-and-forth exchanges with the </w:t>
      </w:r>
      <w:r w:rsidR="006804A6">
        <w:t>stakeholder</w:t>
      </w:r>
      <w:r>
        <w:t xml:space="preserve"> about scheduling and other details.  However, a </w:t>
      </w:r>
      <w:r w:rsidR="006804A6">
        <w:t>stakeholder</w:t>
      </w:r>
      <w:r>
        <w:t xml:space="preserve"> </w:t>
      </w:r>
      <w:r w:rsidR="0090596B">
        <w:t>who</w:t>
      </w:r>
      <w:r>
        <w:t xml:space="preserve"> </w:t>
      </w:r>
      <w:r w:rsidR="001F6E52">
        <w:t>prefers not to request a meet</w:t>
      </w:r>
      <w:r>
        <w:t xml:space="preserve">ing by e-mail </w:t>
      </w:r>
      <w:r w:rsidR="001F6E52">
        <w:t>can submit a written request to:</w:t>
      </w:r>
    </w:p>
    <w:p w:rsidR="0090596B" w:rsidRDefault="0090596B" w:rsidP="001F6E52">
      <w:pPr>
        <w:ind w:left="1800" w:firstLine="360"/>
      </w:pPr>
    </w:p>
    <w:p w:rsidR="001F6E52" w:rsidRDefault="001F6E52" w:rsidP="001F6E52">
      <w:pPr>
        <w:ind w:left="1800" w:firstLine="360"/>
      </w:pPr>
      <w:r>
        <w:t>Office of Orphan Products Development</w:t>
      </w:r>
    </w:p>
    <w:p w:rsidR="001F6E52" w:rsidRDefault="001F6E52" w:rsidP="001F6E52">
      <w:pPr>
        <w:tabs>
          <w:tab w:val="left" w:pos="740"/>
        </w:tabs>
      </w:pPr>
      <w:r>
        <w:tab/>
      </w:r>
      <w:r>
        <w:tab/>
      </w:r>
      <w:r>
        <w:tab/>
        <w:t>Attention: “Program Contact Name – Meeting Request”</w:t>
      </w:r>
    </w:p>
    <w:p w:rsidR="001F6E52" w:rsidRDefault="001F6E52" w:rsidP="001F6E52">
      <w:pPr>
        <w:tabs>
          <w:tab w:val="left" w:pos="740"/>
        </w:tabs>
      </w:pPr>
      <w:r>
        <w:tab/>
      </w:r>
      <w:r>
        <w:tab/>
      </w:r>
      <w:r>
        <w:tab/>
        <w:t>Food and Drug Administration</w:t>
      </w:r>
    </w:p>
    <w:p w:rsidR="001F6E52" w:rsidRDefault="001F6E52" w:rsidP="001F6E52">
      <w:pPr>
        <w:tabs>
          <w:tab w:val="left" w:pos="740"/>
        </w:tabs>
      </w:pPr>
      <w:r>
        <w:tab/>
      </w:r>
      <w:r>
        <w:tab/>
      </w:r>
      <w:r>
        <w:tab/>
      </w:r>
      <w:smartTag w:uri="urn:schemas-microsoft-com:office:smarttags" w:element="Street">
        <w:smartTag w:uri="urn:schemas-microsoft-com:office:smarttags" w:element="address">
          <w:r>
            <w:t>10903 New Hampshire Avenue</w:t>
          </w:r>
        </w:smartTag>
      </w:smartTag>
    </w:p>
    <w:p w:rsidR="001F6E52" w:rsidRDefault="001F6E52" w:rsidP="001F6E52">
      <w:pPr>
        <w:tabs>
          <w:tab w:val="left" w:pos="740"/>
        </w:tabs>
      </w:pPr>
      <w:r>
        <w:tab/>
      </w:r>
      <w:r>
        <w:tab/>
      </w:r>
      <w:r>
        <w:tab/>
        <w:t>Building 32, Room 52</w:t>
      </w:r>
      <w:r w:rsidR="002E002A">
        <w:t>95</w:t>
      </w:r>
    </w:p>
    <w:p w:rsidR="001F6E52" w:rsidRPr="00375B2D" w:rsidRDefault="001F6E52" w:rsidP="001F6E52">
      <w:pPr>
        <w:tabs>
          <w:tab w:val="left" w:pos="740"/>
        </w:tabs>
      </w:pPr>
      <w:r>
        <w:tab/>
      </w:r>
      <w:r>
        <w:tab/>
      </w:r>
      <w:r>
        <w:tab/>
      </w:r>
      <w:smartTag w:uri="urn:schemas-microsoft-com:office:smarttags" w:element="place">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20993</w:t>
          </w:r>
        </w:smartTag>
      </w:smartTag>
    </w:p>
    <w:p w:rsidR="001F6E52" w:rsidRDefault="001F6E52" w:rsidP="001F6E52">
      <w:pPr>
        <w:ind w:left="360"/>
      </w:pPr>
    </w:p>
    <w:p w:rsidR="0090596B" w:rsidRDefault="003F511A" w:rsidP="00162AEB">
      <w:pPr>
        <w:ind w:right="274"/>
      </w:pPr>
      <w:r>
        <w:t>A</w:t>
      </w:r>
      <w:r w:rsidR="00162AEB">
        <w:t xml:space="preserve">t a minimum, </w:t>
      </w:r>
      <w:r w:rsidR="00C537BC">
        <w:t xml:space="preserve">all </w:t>
      </w:r>
      <w:r w:rsidR="00162AEB">
        <w:t>meeting requests should include</w:t>
      </w:r>
      <w:r w:rsidR="0090596B">
        <w:t>:</w:t>
      </w:r>
    </w:p>
    <w:p w:rsidR="0090596B" w:rsidRDefault="0090596B" w:rsidP="00162AEB">
      <w:pPr>
        <w:ind w:right="274"/>
      </w:pPr>
    </w:p>
    <w:p w:rsidR="0090596B" w:rsidRDefault="00162AEB" w:rsidP="0090596B">
      <w:pPr>
        <w:numPr>
          <w:ilvl w:val="0"/>
          <w:numId w:val="11"/>
        </w:numPr>
        <w:ind w:right="274"/>
      </w:pPr>
      <w:r>
        <w:t>a brief statement of the meeting purpose</w:t>
      </w:r>
      <w:r w:rsidR="003242FA">
        <w:t xml:space="preserve">, including </w:t>
      </w:r>
      <w:r w:rsidR="00066F69">
        <w:t xml:space="preserve">identification of </w:t>
      </w:r>
      <w:r w:rsidR="003242FA">
        <w:t>the product</w:t>
      </w:r>
      <w:r w:rsidR="0090596B">
        <w:t xml:space="preserve"> to be discussed and any applicable designation request or grant application number;</w:t>
      </w:r>
    </w:p>
    <w:p w:rsidR="003C060C" w:rsidRDefault="00162AEB" w:rsidP="0090596B">
      <w:pPr>
        <w:numPr>
          <w:ilvl w:val="0"/>
          <w:numId w:val="11"/>
        </w:numPr>
        <w:ind w:right="274"/>
      </w:pPr>
      <w:r>
        <w:t xml:space="preserve">whether the </w:t>
      </w:r>
      <w:r w:rsidR="006804A6">
        <w:t>stakeholder</w:t>
      </w:r>
      <w:r>
        <w:t xml:space="preserve"> prefers an informal or formal meeting (see Section III)</w:t>
      </w:r>
      <w:r w:rsidR="0090596B">
        <w:t xml:space="preserve">; </w:t>
      </w:r>
    </w:p>
    <w:p w:rsidR="003C060C" w:rsidRDefault="003C060C" w:rsidP="003C060C">
      <w:pPr>
        <w:numPr>
          <w:ilvl w:val="0"/>
          <w:numId w:val="11"/>
        </w:numPr>
        <w:ind w:right="274"/>
      </w:pPr>
      <w:r>
        <w:t xml:space="preserve">suggested dates and times for the meeting; </w:t>
      </w:r>
    </w:p>
    <w:p w:rsidR="0090596B" w:rsidRDefault="003C060C" w:rsidP="00C05175">
      <w:pPr>
        <w:numPr>
          <w:ilvl w:val="0"/>
          <w:numId w:val="11"/>
        </w:numPr>
        <w:ind w:right="274"/>
      </w:pPr>
      <w:r>
        <w:t xml:space="preserve">preferred format of the meeting (i.e., </w:t>
      </w:r>
      <w:r w:rsidR="00C05175">
        <w:t xml:space="preserve">teleconference or </w:t>
      </w:r>
      <w:r>
        <w:t xml:space="preserve">in-person meeting); </w:t>
      </w:r>
      <w:r w:rsidR="0090596B">
        <w:t>and</w:t>
      </w:r>
    </w:p>
    <w:p w:rsidR="0090596B" w:rsidRDefault="0090596B" w:rsidP="00AA1C4B">
      <w:pPr>
        <w:numPr>
          <w:ilvl w:val="0"/>
          <w:numId w:val="11"/>
        </w:numPr>
        <w:ind w:right="274"/>
      </w:pPr>
      <w:r>
        <w:t>t</w:t>
      </w:r>
      <w:r w:rsidR="00162AEB">
        <w:t>he e-mail address(es) to which OOPD should send a response to the meeting request</w:t>
      </w:r>
      <w:r>
        <w:t xml:space="preserve"> (if different from the e-mail address from which the request was sent)</w:t>
      </w:r>
      <w:r w:rsidR="007E4777">
        <w:t xml:space="preserve"> </w:t>
      </w:r>
      <w:r w:rsidR="00AA1C4B">
        <w:t>and</w:t>
      </w:r>
      <w:r w:rsidR="007E4777">
        <w:t xml:space="preserve"> telephone number </w:t>
      </w:r>
      <w:r w:rsidR="00AA1C4B">
        <w:t xml:space="preserve">for the primary </w:t>
      </w:r>
      <w:r w:rsidR="007E4777">
        <w:t xml:space="preserve">contact </w:t>
      </w:r>
      <w:r w:rsidR="00AA1C4B">
        <w:t xml:space="preserve">for </w:t>
      </w:r>
      <w:r w:rsidR="007E4777">
        <w:t xml:space="preserve">the </w:t>
      </w:r>
      <w:r w:rsidR="006804A6">
        <w:t>stakeholder</w:t>
      </w:r>
      <w:r>
        <w:t xml:space="preserve">.   </w:t>
      </w:r>
    </w:p>
    <w:p w:rsidR="003C060C" w:rsidRDefault="003C060C" w:rsidP="0090596B">
      <w:pPr>
        <w:ind w:right="274"/>
      </w:pPr>
    </w:p>
    <w:p w:rsidR="00C537BC" w:rsidRDefault="00B96F59" w:rsidP="00C537BC">
      <w:pPr>
        <w:ind w:right="274"/>
      </w:pPr>
      <w:r w:rsidRPr="00375B2D">
        <w:t xml:space="preserve">OOPD </w:t>
      </w:r>
      <w:r w:rsidR="007459F4">
        <w:t>will aim to respond to a meeting request within 5 working days of receipt</w:t>
      </w:r>
      <w:r w:rsidR="00874FF1">
        <w:t>; OOPD</w:t>
      </w:r>
      <w:r w:rsidR="007459F4">
        <w:t xml:space="preserve"> </w:t>
      </w:r>
      <w:r w:rsidR="00874FF1">
        <w:t xml:space="preserve">will </w:t>
      </w:r>
      <w:r w:rsidR="00E8000E">
        <w:t xml:space="preserve">determine the appropriate meeting type and </w:t>
      </w:r>
      <w:r w:rsidR="00874FF1">
        <w:t xml:space="preserve">will </w:t>
      </w:r>
      <w:r>
        <w:t>work with the</w:t>
      </w:r>
      <w:r w:rsidR="00047A72">
        <w:t xml:space="preserve"> </w:t>
      </w:r>
      <w:r w:rsidR="006804A6">
        <w:t>stakeholder</w:t>
      </w:r>
      <w:r w:rsidRPr="00375B2D">
        <w:t xml:space="preserve"> </w:t>
      </w:r>
      <w:r w:rsidR="00047A72">
        <w:t>on identifying a</w:t>
      </w:r>
      <w:r>
        <w:t xml:space="preserve"> </w:t>
      </w:r>
      <w:r w:rsidR="003600A3">
        <w:t xml:space="preserve">convenient </w:t>
      </w:r>
      <w:r>
        <w:t>date and time</w:t>
      </w:r>
      <w:r w:rsidR="002E002A">
        <w:t xml:space="preserve"> for all participants</w:t>
      </w:r>
      <w:r w:rsidR="00506B96">
        <w:t xml:space="preserve"> in a timely manner</w:t>
      </w:r>
      <w:r w:rsidR="00667B72">
        <w:t xml:space="preserve">.  </w:t>
      </w:r>
      <w:r w:rsidR="003600A3">
        <w:t xml:space="preserve">Before scheduling the meeting, </w:t>
      </w:r>
      <w:r w:rsidR="00C537BC">
        <w:t xml:space="preserve">OOPD may ask the </w:t>
      </w:r>
      <w:r w:rsidR="006804A6">
        <w:t>stakeholder</w:t>
      </w:r>
      <w:r w:rsidR="00C537BC">
        <w:t xml:space="preserve"> for more information </w:t>
      </w:r>
      <w:r w:rsidR="00E8000E">
        <w:t xml:space="preserve">about the proposed meeting </w:t>
      </w:r>
      <w:r w:rsidR="00C537BC">
        <w:t>to help determine whether an informal or formal meeting is most appropriate and who from OOPD should attend.  This additional information may include a</w:t>
      </w:r>
      <w:r w:rsidR="00FA5FDD">
        <w:t xml:space="preserve"> request for a</w:t>
      </w:r>
      <w:r w:rsidR="00C537BC">
        <w:t xml:space="preserve"> </w:t>
      </w:r>
      <w:r w:rsidR="00796050">
        <w:t xml:space="preserve">brief </w:t>
      </w:r>
      <w:r w:rsidR="00C537BC">
        <w:t xml:space="preserve">list of questions that the </w:t>
      </w:r>
      <w:r w:rsidR="006804A6">
        <w:t>stakeholder</w:t>
      </w:r>
      <w:r w:rsidR="00C537BC">
        <w:t xml:space="preserve"> hopes to have answered.</w:t>
      </w:r>
    </w:p>
    <w:p w:rsidR="00C537BC" w:rsidRDefault="00C537BC" w:rsidP="00174D81">
      <w:pPr>
        <w:spacing w:line="245" w:lineRule="auto"/>
        <w:ind w:right="58"/>
      </w:pPr>
    </w:p>
    <w:p w:rsidR="00B96F59" w:rsidRPr="00375B2D" w:rsidRDefault="00667B72" w:rsidP="00C537BC">
      <w:pPr>
        <w:ind w:right="274"/>
      </w:pPr>
      <w:r>
        <w:t xml:space="preserve">Once a meeting is scheduled, OOPD will notify the </w:t>
      </w:r>
      <w:r w:rsidR="006804A6">
        <w:t>stakeholder</w:t>
      </w:r>
      <w:r w:rsidR="001F6E52">
        <w:t xml:space="preserve"> </w:t>
      </w:r>
      <w:r w:rsidR="00D542CA">
        <w:t xml:space="preserve">by e-mail </w:t>
      </w:r>
      <w:r w:rsidR="00AA1C4B">
        <w:t xml:space="preserve">or phone </w:t>
      </w:r>
      <w:r>
        <w:t xml:space="preserve">of the meeting type, date, time, duration, place or call-in number, and expected OOPD participants. </w:t>
      </w:r>
      <w:r w:rsidR="00C537BC">
        <w:t xml:space="preserve"> </w:t>
      </w:r>
      <w:r>
        <w:t xml:space="preserve">If the meeting is to be </w:t>
      </w:r>
      <w:r w:rsidR="002A2863">
        <w:t xml:space="preserve">a </w:t>
      </w:r>
      <w:r>
        <w:t xml:space="preserve">formal meeting, </w:t>
      </w:r>
      <w:r w:rsidR="00311A07">
        <w:t>stakeholders</w:t>
      </w:r>
      <w:r w:rsidR="00470AC5">
        <w:t xml:space="preserve"> should</w:t>
      </w:r>
      <w:r>
        <w:t xml:space="preserve"> submit a meeting package</w:t>
      </w:r>
      <w:r w:rsidRPr="00667B72">
        <w:t xml:space="preserve"> </w:t>
      </w:r>
      <w:r>
        <w:t xml:space="preserve">to OOPD that includes detailed background information and a </w:t>
      </w:r>
      <w:r w:rsidR="00E72875">
        <w:t xml:space="preserve">proposed </w:t>
      </w:r>
      <w:r>
        <w:t>meeting agenda</w:t>
      </w:r>
      <w:r w:rsidR="00C537BC">
        <w:t xml:space="preserve">, among </w:t>
      </w:r>
      <w:r w:rsidR="003F16DE">
        <w:t xml:space="preserve">the </w:t>
      </w:r>
      <w:r w:rsidR="00C537BC">
        <w:t>other information</w:t>
      </w:r>
      <w:r>
        <w:t xml:space="preserve"> </w:t>
      </w:r>
      <w:r w:rsidR="00470AC5">
        <w:t>described in Section V</w:t>
      </w:r>
      <w:r>
        <w:t xml:space="preserve">.  </w:t>
      </w:r>
      <w:r w:rsidR="007C13D8">
        <w:t xml:space="preserve">For informal meetings, the information in the meeting request </w:t>
      </w:r>
      <w:r w:rsidR="002A2863">
        <w:t xml:space="preserve">may </w:t>
      </w:r>
      <w:r w:rsidR="007C13D8">
        <w:t>suffice</w:t>
      </w:r>
      <w:r w:rsidR="001B0FAA">
        <w:t>,</w:t>
      </w:r>
      <w:r w:rsidR="007C13D8">
        <w:t xml:space="preserve"> although OOPD</w:t>
      </w:r>
      <w:r w:rsidR="001B0FAA">
        <w:t xml:space="preserve"> may ask </w:t>
      </w:r>
      <w:r w:rsidR="005A6B4C">
        <w:t xml:space="preserve">for </w:t>
      </w:r>
      <w:r w:rsidR="00C537BC">
        <w:t>supp</w:t>
      </w:r>
      <w:r w:rsidR="002A2863">
        <w:t>lemental information via e-mail</w:t>
      </w:r>
      <w:r w:rsidR="00AA1C4B">
        <w:t xml:space="preserve"> or phone</w:t>
      </w:r>
      <w:r w:rsidR="002A2863">
        <w:t>.  This supplemental information may</w:t>
      </w:r>
      <w:r w:rsidR="00C537BC">
        <w:t xml:space="preserve"> </w:t>
      </w:r>
      <w:r w:rsidR="002A2863">
        <w:t>include</w:t>
      </w:r>
      <w:r w:rsidR="00470AC5">
        <w:t xml:space="preserve"> </w:t>
      </w:r>
      <w:r w:rsidR="00C537BC">
        <w:t xml:space="preserve">a </w:t>
      </w:r>
      <w:r w:rsidR="00887AAB">
        <w:t xml:space="preserve">request for a </w:t>
      </w:r>
      <w:r w:rsidR="00C537BC">
        <w:t xml:space="preserve">list of questions that the </w:t>
      </w:r>
      <w:r w:rsidR="006804A6">
        <w:t>stakeholder</w:t>
      </w:r>
      <w:r w:rsidR="00C537BC">
        <w:t xml:space="preserve"> hopes to have answered </w:t>
      </w:r>
      <w:r w:rsidR="00470AC5">
        <w:t xml:space="preserve">(if not already provided) </w:t>
      </w:r>
      <w:r w:rsidR="00C537BC">
        <w:t xml:space="preserve">and a list of individuals, with their titles and affiliations, who are expected to participate on behalf of the </w:t>
      </w:r>
      <w:r w:rsidR="006804A6">
        <w:t>stakeholder</w:t>
      </w:r>
      <w:r w:rsidR="005A6B4C">
        <w:t>.</w:t>
      </w:r>
      <w:r w:rsidR="00D542CA">
        <w:t xml:space="preserve"> </w:t>
      </w:r>
    </w:p>
    <w:p w:rsidR="005311CC" w:rsidRPr="00723B2B" w:rsidRDefault="005311CC" w:rsidP="005311CC">
      <w:pPr>
        <w:spacing w:before="19" w:line="240" w:lineRule="exact"/>
      </w:pPr>
    </w:p>
    <w:p w:rsidR="005A3B81" w:rsidRPr="00C11E6B" w:rsidRDefault="005A3B81" w:rsidP="00C11E6B">
      <w:pPr>
        <w:pStyle w:val="Heading1"/>
      </w:pPr>
      <w:bookmarkStart w:id="61" w:name="_Toc384730992"/>
      <w:bookmarkStart w:id="62" w:name="_Toc365360309"/>
      <w:r w:rsidRPr="00C11E6B">
        <w:t>V.</w:t>
      </w:r>
      <w:r w:rsidRPr="00C11E6B">
        <w:tab/>
        <w:t xml:space="preserve">MEETING PACKAGE CONTENT </w:t>
      </w:r>
      <w:r w:rsidR="00D542CA">
        <w:t>FOR FORMAL MEETINGS</w:t>
      </w:r>
      <w:bookmarkEnd w:id="61"/>
      <w:r w:rsidR="00D542CA">
        <w:t xml:space="preserve"> </w:t>
      </w:r>
      <w:bookmarkEnd w:id="62"/>
    </w:p>
    <w:p w:rsidR="005A3B81" w:rsidRPr="00375B2D" w:rsidRDefault="005A3B81" w:rsidP="005A3B81">
      <w:pPr>
        <w:spacing w:before="5" w:line="260" w:lineRule="exact"/>
        <w:rPr>
          <w:szCs w:val="26"/>
        </w:rPr>
      </w:pPr>
    </w:p>
    <w:p w:rsidR="009138DC" w:rsidRDefault="00AD30F7" w:rsidP="00520F94">
      <w:pPr>
        <w:tabs>
          <w:tab w:val="left" w:pos="740"/>
        </w:tabs>
      </w:pPr>
      <w:r>
        <w:t xml:space="preserve">If a formal meeting is scheduled, </w:t>
      </w:r>
      <w:r w:rsidR="008504B4">
        <w:t>OOPD should receive the</w:t>
      </w:r>
      <w:r>
        <w:t xml:space="preserve"> meeting package at least 2 weeks before the meeting</w:t>
      </w:r>
      <w:r w:rsidR="008325D0">
        <w:t>.</w:t>
      </w:r>
      <w:r w:rsidR="00FC7548">
        <w:t xml:space="preserve">  This meeting package i</w:t>
      </w:r>
      <w:r w:rsidR="009E1A33">
        <w:t>s</w:t>
      </w:r>
      <w:r w:rsidR="00FC7548">
        <w:t xml:space="preserve"> intended to help OOPD prepare for the meeting and enable a productive discussion between OOPD and the </w:t>
      </w:r>
      <w:r w:rsidR="006804A6">
        <w:t>stakeholder</w:t>
      </w:r>
      <w:r w:rsidR="00FC7548">
        <w:t>.</w:t>
      </w:r>
      <w:r w:rsidR="002F7A4F">
        <w:t xml:space="preserve"> </w:t>
      </w:r>
      <w:r w:rsidR="00FC7548">
        <w:t xml:space="preserve"> </w:t>
      </w:r>
      <w:r w:rsidR="0041328E">
        <w:t xml:space="preserve">We encourage </w:t>
      </w:r>
      <w:r w:rsidR="00311A07">
        <w:t>stakeholders</w:t>
      </w:r>
      <w:r w:rsidR="0041328E">
        <w:t xml:space="preserve"> to </w:t>
      </w:r>
      <w:r w:rsidR="009138DC">
        <w:t xml:space="preserve">submit </w:t>
      </w:r>
      <w:r w:rsidR="008325D0">
        <w:t xml:space="preserve">the meeting package </w:t>
      </w:r>
      <w:r w:rsidR="009138DC">
        <w:t xml:space="preserve">electronically </w:t>
      </w:r>
      <w:r w:rsidR="00066F69">
        <w:t xml:space="preserve">by </w:t>
      </w:r>
      <w:r w:rsidR="00B80538">
        <w:t>e-mail</w:t>
      </w:r>
      <w:r w:rsidR="00ED47B6">
        <w:t xml:space="preserve"> to the OOPD program contact who scheduled the meeting, with the subject heading “Meeting Package.”  If a </w:t>
      </w:r>
      <w:r w:rsidR="006804A6">
        <w:t>stakeholder</w:t>
      </w:r>
      <w:r w:rsidR="00520F94">
        <w:t xml:space="preserve"> choose</w:t>
      </w:r>
      <w:r w:rsidR="00ED47B6">
        <w:t>s</w:t>
      </w:r>
      <w:r w:rsidR="00520F94">
        <w:t xml:space="preserve"> to submit a paper copy, </w:t>
      </w:r>
      <w:r w:rsidR="00ED47B6">
        <w:t xml:space="preserve">the </w:t>
      </w:r>
      <w:r w:rsidR="006804A6">
        <w:t>stakeholder</w:t>
      </w:r>
      <w:r w:rsidR="00ED47B6">
        <w:t xml:space="preserve"> should send </w:t>
      </w:r>
      <w:r w:rsidR="00520F94">
        <w:t xml:space="preserve">the meeting package </w:t>
      </w:r>
      <w:r w:rsidR="00ED47B6">
        <w:t xml:space="preserve">to </w:t>
      </w:r>
      <w:r w:rsidR="00520F94">
        <w:t>the following address</w:t>
      </w:r>
      <w:r w:rsidR="00BB6B0A">
        <w:t>:</w:t>
      </w:r>
    </w:p>
    <w:p w:rsidR="009B1BB5" w:rsidRDefault="009B1BB5" w:rsidP="009138DC">
      <w:pPr>
        <w:tabs>
          <w:tab w:val="left" w:pos="740"/>
        </w:tabs>
      </w:pPr>
    </w:p>
    <w:p w:rsidR="00BB6B0A" w:rsidRDefault="00BB6B0A" w:rsidP="009138DC">
      <w:pPr>
        <w:tabs>
          <w:tab w:val="left" w:pos="740"/>
        </w:tabs>
      </w:pPr>
      <w:r>
        <w:tab/>
        <w:t>Office of Orphan Products Development</w:t>
      </w:r>
    </w:p>
    <w:p w:rsidR="00BB6B0A" w:rsidRDefault="00BB6B0A" w:rsidP="009138DC">
      <w:pPr>
        <w:tabs>
          <w:tab w:val="left" w:pos="740"/>
        </w:tabs>
      </w:pPr>
      <w:r>
        <w:tab/>
        <w:t>Attention: “</w:t>
      </w:r>
      <w:r w:rsidR="00861636">
        <w:t>[</w:t>
      </w:r>
      <w:r>
        <w:t>Program Contact Name</w:t>
      </w:r>
      <w:r w:rsidR="00861636">
        <w:t>]</w:t>
      </w:r>
      <w:r w:rsidR="008325D0">
        <w:t xml:space="preserve"> – Meeting Package</w:t>
      </w:r>
      <w:r>
        <w:t>”</w:t>
      </w:r>
    </w:p>
    <w:p w:rsidR="00BB6B0A" w:rsidRDefault="00BB6B0A" w:rsidP="009138DC">
      <w:pPr>
        <w:tabs>
          <w:tab w:val="left" w:pos="740"/>
        </w:tabs>
      </w:pPr>
      <w:r>
        <w:tab/>
        <w:t>Food and Drug Administration</w:t>
      </w:r>
    </w:p>
    <w:p w:rsidR="00BB6B0A" w:rsidRDefault="00BB6B0A" w:rsidP="009138DC">
      <w:pPr>
        <w:tabs>
          <w:tab w:val="left" w:pos="740"/>
        </w:tabs>
      </w:pPr>
      <w:r>
        <w:tab/>
      </w:r>
      <w:smartTag w:uri="urn:schemas-microsoft-com:office:smarttags" w:element="Street">
        <w:smartTag w:uri="urn:schemas-microsoft-com:office:smarttags" w:element="address">
          <w:r>
            <w:t>10903 New Hampshire Avenue</w:t>
          </w:r>
        </w:smartTag>
      </w:smartTag>
    </w:p>
    <w:p w:rsidR="00BB6B0A" w:rsidRDefault="00BB6B0A" w:rsidP="009138DC">
      <w:pPr>
        <w:tabs>
          <w:tab w:val="left" w:pos="740"/>
        </w:tabs>
      </w:pPr>
      <w:r>
        <w:tab/>
        <w:t>Building 32, Room 52</w:t>
      </w:r>
      <w:r w:rsidR="00506B96">
        <w:t>95</w:t>
      </w:r>
    </w:p>
    <w:p w:rsidR="00BB6B0A" w:rsidRPr="00375B2D" w:rsidRDefault="00BB6B0A" w:rsidP="009138DC">
      <w:pPr>
        <w:tabs>
          <w:tab w:val="left" w:pos="740"/>
        </w:tabs>
      </w:pPr>
      <w:r>
        <w:tab/>
      </w:r>
      <w:smartTag w:uri="urn:schemas-microsoft-com:office:smarttags" w:element="place">
        <w:smartTag w:uri="urn:schemas-microsoft-com:office:smarttags" w:element="City">
          <w:r>
            <w:t>Silver Spring</w:t>
          </w:r>
        </w:smartTag>
        <w:r>
          <w:t xml:space="preserve">, </w:t>
        </w:r>
        <w:smartTag w:uri="urn:schemas-microsoft-com:office:smarttags" w:element="State">
          <w:r>
            <w:t>MD</w:t>
          </w:r>
        </w:smartTag>
        <w:r>
          <w:t xml:space="preserve">  </w:t>
        </w:r>
        <w:smartTag w:uri="urn:schemas-microsoft-com:office:smarttags" w:element="PostalCode">
          <w:r>
            <w:t>20993</w:t>
          </w:r>
        </w:smartTag>
      </w:smartTag>
    </w:p>
    <w:p w:rsidR="005A3B81" w:rsidRDefault="005A3B81" w:rsidP="005A3B81">
      <w:pPr>
        <w:tabs>
          <w:tab w:val="left" w:pos="740"/>
        </w:tabs>
      </w:pPr>
    </w:p>
    <w:p w:rsidR="00FC7548" w:rsidRDefault="00FC7548" w:rsidP="00520F94">
      <w:pPr>
        <w:spacing w:line="245" w:lineRule="auto"/>
        <w:ind w:right="43"/>
      </w:pPr>
      <w:r>
        <w:t xml:space="preserve">We expect the length of the meeting package to vary depending on the issues to be discussed, the </w:t>
      </w:r>
      <w:r w:rsidRPr="00375B2D">
        <w:t>product,</w:t>
      </w:r>
      <w:r>
        <w:t xml:space="preserve"> the </w:t>
      </w:r>
      <w:r w:rsidRPr="00375B2D">
        <w:t xml:space="preserve">indication, </w:t>
      </w:r>
      <w:r>
        <w:t xml:space="preserve">and the </w:t>
      </w:r>
      <w:r w:rsidRPr="00375B2D">
        <w:t xml:space="preserve">phase of product </w:t>
      </w:r>
      <w:r w:rsidRPr="00375B2D">
        <w:rPr>
          <w:w w:val="102"/>
        </w:rPr>
        <w:t>development</w:t>
      </w:r>
      <w:r>
        <w:rPr>
          <w:w w:val="102"/>
        </w:rPr>
        <w:t>.</w:t>
      </w:r>
      <w:r w:rsidR="009E1A33">
        <w:rPr>
          <w:w w:val="102"/>
        </w:rPr>
        <w:t xml:space="preserve">  </w:t>
      </w:r>
      <w:r w:rsidR="009E1A33">
        <w:t xml:space="preserve">The meeting package should contain the following information:  </w:t>
      </w:r>
    </w:p>
    <w:p w:rsidR="00FC7548" w:rsidRDefault="00FC7548" w:rsidP="00520F94">
      <w:pPr>
        <w:spacing w:line="245" w:lineRule="auto"/>
        <w:ind w:right="43"/>
      </w:pPr>
    </w:p>
    <w:p w:rsidR="00FC7548" w:rsidRDefault="00FC7548" w:rsidP="007172A5">
      <w:pPr>
        <w:numPr>
          <w:ilvl w:val="0"/>
          <w:numId w:val="9"/>
        </w:numPr>
        <w:spacing w:line="245" w:lineRule="auto"/>
        <w:ind w:right="43"/>
      </w:pPr>
      <w:r>
        <w:t>The</w:t>
      </w:r>
      <w:r w:rsidR="00520F94">
        <w:t xml:space="preserve"> date, time, and subject of the meeting</w:t>
      </w:r>
      <w:r w:rsidR="00E72875">
        <w:t>;</w:t>
      </w:r>
    </w:p>
    <w:p w:rsidR="00166EF6" w:rsidRDefault="006F271E" w:rsidP="00FC7548">
      <w:pPr>
        <w:numPr>
          <w:ilvl w:val="0"/>
          <w:numId w:val="9"/>
        </w:numPr>
        <w:spacing w:line="245" w:lineRule="auto"/>
        <w:ind w:right="43"/>
      </w:pPr>
      <w:r>
        <w:t xml:space="preserve">An explanation </w:t>
      </w:r>
      <w:r w:rsidR="00166EF6">
        <w:t>of the meeting purpose (</w:t>
      </w:r>
      <w:r>
        <w:t xml:space="preserve">this explanation should </w:t>
      </w:r>
      <w:r w:rsidR="00166EF6">
        <w:t xml:space="preserve">generally </w:t>
      </w:r>
      <w:r w:rsidR="00066F69">
        <w:t xml:space="preserve">be </w:t>
      </w:r>
      <w:r w:rsidR="00166EF6">
        <w:t xml:space="preserve">more detailed than </w:t>
      </w:r>
      <w:r>
        <w:t xml:space="preserve">the meeting purpose described </w:t>
      </w:r>
      <w:r w:rsidR="00166EF6">
        <w:t>in the meeting request</w:t>
      </w:r>
      <w:r>
        <w:t>)</w:t>
      </w:r>
      <w:r w:rsidR="00166EF6">
        <w:t>;</w:t>
      </w:r>
    </w:p>
    <w:p w:rsidR="002A444B" w:rsidRDefault="002A444B" w:rsidP="002A444B">
      <w:pPr>
        <w:numPr>
          <w:ilvl w:val="0"/>
          <w:numId w:val="9"/>
        </w:numPr>
        <w:ind w:right="274"/>
      </w:pPr>
      <w:r>
        <w:t>Basic information</w:t>
      </w:r>
      <w:r w:rsidR="004F3329">
        <w:t xml:space="preserve"> about the product</w:t>
      </w:r>
      <w:r w:rsidR="003242FA">
        <w:t xml:space="preserve"> to be discussed</w:t>
      </w:r>
      <w:r w:rsidR="00874FF1">
        <w:t>, including</w:t>
      </w:r>
      <w:r>
        <w:t>:</w:t>
      </w:r>
    </w:p>
    <w:p w:rsidR="002A444B" w:rsidRDefault="002A444B" w:rsidP="002A444B">
      <w:pPr>
        <w:numPr>
          <w:ilvl w:val="1"/>
          <w:numId w:val="9"/>
        </w:numPr>
        <w:ind w:right="274"/>
      </w:pPr>
      <w:r>
        <w:t xml:space="preserve">Product name or identifier; </w:t>
      </w:r>
    </w:p>
    <w:p w:rsidR="002A444B" w:rsidRDefault="002A444B" w:rsidP="002A444B">
      <w:pPr>
        <w:numPr>
          <w:ilvl w:val="1"/>
          <w:numId w:val="9"/>
        </w:numPr>
        <w:ind w:right="274"/>
      </w:pPr>
      <w:r>
        <w:t>Designation or application number, if applicable;</w:t>
      </w:r>
    </w:p>
    <w:p w:rsidR="002A444B" w:rsidRDefault="009E1A33" w:rsidP="002A444B">
      <w:pPr>
        <w:numPr>
          <w:ilvl w:val="1"/>
          <w:numId w:val="9"/>
        </w:numPr>
        <w:ind w:right="274"/>
      </w:pPr>
      <w:r>
        <w:t xml:space="preserve">The relevant </w:t>
      </w:r>
      <w:r w:rsidR="002A444B">
        <w:t>rare disease or condition;</w:t>
      </w:r>
    </w:p>
    <w:p w:rsidR="00166EF6" w:rsidRDefault="00166EF6" w:rsidP="00166EF6">
      <w:pPr>
        <w:numPr>
          <w:ilvl w:val="1"/>
          <w:numId w:val="9"/>
        </w:numPr>
        <w:ind w:right="274"/>
      </w:pPr>
      <w:r>
        <w:t>Brief background about the product, including how it may be used for the rare disease or condition;</w:t>
      </w:r>
    </w:p>
    <w:p w:rsidR="006F271E" w:rsidRDefault="002A444B" w:rsidP="006F271E">
      <w:pPr>
        <w:numPr>
          <w:ilvl w:val="0"/>
          <w:numId w:val="9"/>
        </w:numPr>
        <w:spacing w:line="245" w:lineRule="auto"/>
        <w:ind w:right="43"/>
      </w:pPr>
      <w:r>
        <w:t>A proposed meeting agenda, includ</w:t>
      </w:r>
      <w:r w:rsidR="002B3F1E">
        <w:t>ing</w:t>
      </w:r>
      <w:r>
        <w:t xml:space="preserve"> a detailed list of questions </w:t>
      </w:r>
      <w:r w:rsidR="00166EF6">
        <w:t xml:space="preserve">that </w:t>
      </w:r>
      <w:r>
        <w:t xml:space="preserve">the </w:t>
      </w:r>
      <w:r w:rsidR="006804A6">
        <w:t>stakeholder</w:t>
      </w:r>
      <w:r>
        <w:t xml:space="preserve"> hopes to have answered</w:t>
      </w:r>
      <w:r w:rsidR="00166EF6">
        <w:t xml:space="preserve"> </w:t>
      </w:r>
      <w:r>
        <w:t>along with any supplemental explanation or context that may help OOPD address these questions (thi</w:t>
      </w:r>
      <w:r w:rsidR="00166EF6">
        <w:t xml:space="preserve">s list should </w:t>
      </w:r>
      <w:r w:rsidR="006F271E">
        <w:t xml:space="preserve">generally </w:t>
      </w:r>
      <w:r w:rsidR="00166EF6">
        <w:t>be more extensive and</w:t>
      </w:r>
      <w:r w:rsidR="006F271E">
        <w:t>/or</w:t>
      </w:r>
      <w:r w:rsidR="00166EF6">
        <w:t xml:space="preserve"> </w:t>
      </w:r>
      <w:r>
        <w:t xml:space="preserve">detailed than </w:t>
      </w:r>
      <w:r w:rsidR="004F3329">
        <w:t xml:space="preserve">any </w:t>
      </w:r>
      <w:r>
        <w:t xml:space="preserve">list </w:t>
      </w:r>
      <w:r w:rsidR="00166EF6">
        <w:t xml:space="preserve">provided </w:t>
      </w:r>
      <w:r w:rsidR="004F3329">
        <w:t>as part of a</w:t>
      </w:r>
      <w:r>
        <w:t xml:space="preserve"> meeting request); </w:t>
      </w:r>
    </w:p>
    <w:p w:rsidR="006F271E" w:rsidRDefault="002A444B" w:rsidP="006F271E">
      <w:pPr>
        <w:numPr>
          <w:ilvl w:val="0"/>
          <w:numId w:val="9"/>
        </w:numPr>
        <w:spacing w:line="245" w:lineRule="auto"/>
        <w:ind w:right="43"/>
      </w:pPr>
      <w:r>
        <w:lastRenderedPageBreak/>
        <w:t>An</w:t>
      </w:r>
      <w:r w:rsidR="006F271E">
        <w:t>y</w:t>
      </w:r>
      <w:r>
        <w:t xml:space="preserve"> d</w:t>
      </w:r>
      <w:r w:rsidR="00DB6840" w:rsidRPr="00375B2D">
        <w:t>ata</w:t>
      </w:r>
      <w:r w:rsidR="00DB6840">
        <w:t>,</w:t>
      </w:r>
      <w:r w:rsidR="00DB6840" w:rsidRPr="00375B2D">
        <w:t xml:space="preserve"> </w:t>
      </w:r>
      <w:r w:rsidR="00DB6840">
        <w:t xml:space="preserve">information, or presentation materials to support </w:t>
      </w:r>
      <w:r w:rsidR="00166EF6">
        <w:t xml:space="preserve">the </w:t>
      </w:r>
      <w:r w:rsidR="00DB6840">
        <w:t xml:space="preserve">discussion, </w:t>
      </w:r>
      <w:r w:rsidR="00DB6840" w:rsidRPr="00375B2D">
        <w:t>if needed</w:t>
      </w:r>
      <w:r w:rsidR="000B3AB2">
        <w:t>;</w:t>
      </w:r>
      <w:r w:rsidR="002D61FA">
        <w:rPr>
          <w:rStyle w:val="FootnoteReference"/>
        </w:rPr>
        <w:footnoteReference w:id="4"/>
      </w:r>
      <w:r w:rsidR="008533C3">
        <w:t xml:space="preserve"> and</w:t>
      </w:r>
    </w:p>
    <w:p w:rsidR="006F271E" w:rsidRPr="0057343B" w:rsidRDefault="006F271E" w:rsidP="00C05175">
      <w:pPr>
        <w:numPr>
          <w:ilvl w:val="0"/>
          <w:numId w:val="9"/>
        </w:numPr>
        <w:spacing w:line="245" w:lineRule="auto"/>
        <w:ind w:right="43"/>
      </w:pPr>
      <w:r>
        <w:t xml:space="preserve">A list of all individuals, with their titles and affiliations, who are expected to participate in the meeting on behalf of the </w:t>
      </w:r>
      <w:r w:rsidR="006804A6">
        <w:t>stakeholder</w:t>
      </w:r>
      <w:r w:rsidR="00C05175">
        <w:t xml:space="preserve">.  Note that a </w:t>
      </w:r>
      <w:r w:rsidR="006804A6">
        <w:t>stakeholder</w:t>
      </w:r>
      <w:r w:rsidR="00586D64">
        <w:t xml:space="preserve"> may include patients and/or </w:t>
      </w:r>
      <w:r w:rsidR="00A31D49" w:rsidRPr="0057343B">
        <w:t xml:space="preserve">other </w:t>
      </w:r>
      <w:r w:rsidR="00586D64" w:rsidRPr="0057343B">
        <w:t>subject</w:t>
      </w:r>
      <w:r w:rsidR="00A31D49" w:rsidRPr="0057343B">
        <w:t>-matter</w:t>
      </w:r>
      <w:r w:rsidR="00586D64" w:rsidRPr="0057343B">
        <w:t xml:space="preserve"> experts </w:t>
      </w:r>
      <w:r w:rsidR="00C05175" w:rsidRPr="0057343B">
        <w:t>at</w:t>
      </w:r>
      <w:r w:rsidR="00586D64" w:rsidRPr="0057343B">
        <w:t xml:space="preserve"> the meeting with OOPD</w:t>
      </w:r>
      <w:r w:rsidR="00C3757F">
        <w:t>.</w:t>
      </w:r>
      <w:r w:rsidR="00CD5FCD">
        <w:rPr>
          <w:rStyle w:val="FootnoteReference"/>
        </w:rPr>
        <w:footnoteReference w:id="5"/>
      </w:r>
    </w:p>
    <w:p w:rsidR="00031B9D" w:rsidRDefault="00031B9D" w:rsidP="00031B9D">
      <w:pPr>
        <w:spacing w:line="245" w:lineRule="auto"/>
        <w:ind w:right="43"/>
      </w:pPr>
    </w:p>
    <w:p w:rsidR="00947046" w:rsidRDefault="00031B9D" w:rsidP="00373978">
      <w:pPr>
        <w:spacing w:line="245" w:lineRule="auto"/>
        <w:ind w:right="43"/>
      </w:pPr>
      <w:r>
        <w:t>If a</w:t>
      </w:r>
      <w:r w:rsidR="003242FA">
        <w:t xml:space="preserve"> formal meeting is scheduled and </w:t>
      </w:r>
      <w:r w:rsidR="004F0C5D">
        <w:t xml:space="preserve">OOPD </w:t>
      </w:r>
      <w:r>
        <w:t xml:space="preserve">fails to </w:t>
      </w:r>
      <w:r w:rsidR="004F0C5D">
        <w:t xml:space="preserve">receive </w:t>
      </w:r>
      <w:r>
        <w:t>a meeting package</w:t>
      </w:r>
      <w:r w:rsidR="00D522EA">
        <w:t xml:space="preserve"> at least 2 weeks before the meeting, OOPD may </w:t>
      </w:r>
      <w:r w:rsidR="00373978">
        <w:t xml:space="preserve">choose to postpone </w:t>
      </w:r>
      <w:r w:rsidR="00D522EA">
        <w:t xml:space="preserve">the meeting </w:t>
      </w:r>
      <w:r w:rsidR="002B3F1E">
        <w:t xml:space="preserve">given </w:t>
      </w:r>
      <w:r w:rsidR="00E751B1">
        <w:t>the</w:t>
      </w:r>
      <w:r w:rsidR="00D522EA">
        <w:t xml:space="preserve"> lack of adequate preparation time</w:t>
      </w:r>
      <w:r w:rsidR="00373978">
        <w:t xml:space="preserve"> to review the meeting package</w:t>
      </w:r>
      <w:r w:rsidR="00D522EA">
        <w:t xml:space="preserve">.  OOPD will notify the </w:t>
      </w:r>
      <w:r w:rsidR="006804A6">
        <w:t>stakeholder</w:t>
      </w:r>
      <w:r w:rsidR="00D522EA">
        <w:t xml:space="preserve"> of </w:t>
      </w:r>
      <w:r w:rsidR="00D522EA" w:rsidRPr="0057343B">
        <w:t xml:space="preserve">this </w:t>
      </w:r>
      <w:r w:rsidR="00373978" w:rsidRPr="0057343B">
        <w:t xml:space="preserve">postponement and </w:t>
      </w:r>
      <w:r w:rsidR="00A31D49" w:rsidRPr="0057343B">
        <w:t xml:space="preserve">will work with </w:t>
      </w:r>
      <w:r w:rsidR="00373978" w:rsidRPr="0057343B">
        <w:t xml:space="preserve">the </w:t>
      </w:r>
      <w:r w:rsidR="006804A6">
        <w:t>stakeholder</w:t>
      </w:r>
      <w:r w:rsidR="009D125E" w:rsidRPr="0057343B">
        <w:t xml:space="preserve"> </w:t>
      </w:r>
      <w:r w:rsidR="00373978" w:rsidRPr="0057343B">
        <w:t xml:space="preserve">to </w:t>
      </w:r>
      <w:r w:rsidR="009D125E" w:rsidRPr="0057343B">
        <w:t xml:space="preserve">reschedule </w:t>
      </w:r>
      <w:r w:rsidR="00373978" w:rsidRPr="0057343B">
        <w:t>the</w:t>
      </w:r>
      <w:r w:rsidR="009D125E" w:rsidRPr="0057343B">
        <w:t xml:space="preserve"> formal meeting for a later date</w:t>
      </w:r>
      <w:r w:rsidR="00E751B1" w:rsidRPr="0057343B">
        <w:t>.</w:t>
      </w:r>
    </w:p>
    <w:p w:rsidR="009462A3" w:rsidRPr="00375B2D" w:rsidRDefault="009462A3" w:rsidP="00A31ED2">
      <w:pPr>
        <w:spacing w:before="6" w:line="260" w:lineRule="exact"/>
        <w:rPr>
          <w:szCs w:val="26"/>
        </w:rPr>
      </w:pPr>
    </w:p>
    <w:p w:rsidR="001D5CEB" w:rsidRPr="006D1BC8" w:rsidRDefault="0027393F" w:rsidP="00C11E6B">
      <w:pPr>
        <w:pStyle w:val="Heading1"/>
        <w:rPr>
          <w:b w:val="0"/>
        </w:rPr>
      </w:pPr>
      <w:bookmarkStart w:id="63" w:name="_Toc365360310"/>
      <w:bookmarkStart w:id="64" w:name="_Toc384730993"/>
      <w:r w:rsidRPr="00C11E6B">
        <w:t>VI</w:t>
      </w:r>
      <w:r w:rsidR="001D5CEB" w:rsidRPr="00C11E6B">
        <w:t xml:space="preserve">. </w:t>
      </w:r>
      <w:r w:rsidR="0005564A" w:rsidRPr="00C11E6B">
        <w:tab/>
      </w:r>
      <w:r w:rsidR="001D5CEB" w:rsidRPr="00C11E6B">
        <w:t>MEETING</w:t>
      </w:r>
      <w:r w:rsidR="002B3F1E">
        <w:t xml:space="preserve"> PROTOCOL</w:t>
      </w:r>
      <w:bookmarkEnd w:id="63"/>
      <w:bookmarkEnd w:id="64"/>
    </w:p>
    <w:p w:rsidR="001D5CEB" w:rsidRPr="00375B2D" w:rsidRDefault="001D5CEB" w:rsidP="001D5CEB">
      <w:pPr>
        <w:spacing w:before="1" w:line="260" w:lineRule="exact"/>
        <w:rPr>
          <w:szCs w:val="26"/>
        </w:rPr>
      </w:pPr>
    </w:p>
    <w:p w:rsidR="00955659" w:rsidRDefault="001D5CEB" w:rsidP="00373978">
      <w:pPr>
        <w:spacing w:before="31" w:line="247" w:lineRule="auto"/>
        <w:ind w:right="86"/>
        <w:rPr>
          <w:w w:val="103"/>
        </w:rPr>
      </w:pPr>
      <w:r w:rsidRPr="00375B2D">
        <w:t>Meetings will be chaired by a</w:t>
      </w:r>
      <w:r w:rsidR="00140096">
        <w:t>n</w:t>
      </w:r>
      <w:r w:rsidRPr="00375B2D">
        <w:t xml:space="preserve"> </w:t>
      </w:r>
      <w:r w:rsidR="009462A3">
        <w:t>OOPD</w:t>
      </w:r>
      <w:r w:rsidRPr="00375B2D">
        <w:t xml:space="preserve"> staff member and will begin with introductions and </w:t>
      </w:r>
      <w:r w:rsidRPr="00375B2D">
        <w:rPr>
          <w:w w:val="101"/>
        </w:rPr>
        <w:t xml:space="preserve">a </w:t>
      </w:r>
      <w:r w:rsidRPr="00375B2D">
        <w:t>statement of the</w:t>
      </w:r>
      <w:r w:rsidR="00D654E9">
        <w:t xml:space="preserve"> meeting purpose</w:t>
      </w:r>
      <w:r w:rsidRPr="00375B2D">
        <w:t xml:space="preserve">.  </w:t>
      </w:r>
      <w:r w:rsidR="00D654E9">
        <w:t xml:space="preserve">The </w:t>
      </w:r>
      <w:r w:rsidR="006804A6">
        <w:t>stakeholder</w:t>
      </w:r>
      <w:r w:rsidR="00D654E9">
        <w:t xml:space="preserve"> will then </w:t>
      </w:r>
      <w:r w:rsidR="001472CF">
        <w:t xml:space="preserve">take the lead, for example, by </w:t>
      </w:r>
      <w:r w:rsidR="002A2863">
        <w:t xml:space="preserve">summarizing </w:t>
      </w:r>
      <w:r w:rsidR="00963A68">
        <w:t xml:space="preserve">the </w:t>
      </w:r>
      <w:r w:rsidR="001472CF">
        <w:t xml:space="preserve">meeting </w:t>
      </w:r>
      <w:r w:rsidR="00963A68">
        <w:t>agenda, giv</w:t>
      </w:r>
      <w:r w:rsidR="001472CF">
        <w:t>ing</w:t>
      </w:r>
      <w:r w:rsidR="00963A68">
        <w:t xml:space="preserve"> a presentation,</w:t>
      </w:r>
      <w:r w:rsidR="001472CF">
        <w:t xml:space="preserve"> </w:t>
      </w:r>
      <w:r w:rsidR="002A2863">
        <w:t>and</w:t>
      </w:r>
      <w:r w:rsidR="001472CF">
        <w:t xml:space="preserve"> asking </w:t>
      </w:r>
      <w:r w:rsidR="00963A68">
        <w:t>questions</w:t>
      </w:r>
      <w:r w:rsidR="00D654E9">
        <w:t xml:space="preserve">. </w:t>
      </w:r>
      <w:r w:rsidR="00C141AA">
        <w:t xml:space="preserve"> </w:t>
      </w:r>
      <w:r w:rsidR="004F3329">
        <w:t>P</w:t>
      </w:r>
      <w:r w:rsidRPr="00375B2D">
        <w:t xml:space="preserve">resentations should </w:t>
      </w:r>
      <w:r w:rsidR="004F3329">
        <w:t xml:space="preserve">generally </w:t>
      </w:r>
      <w:r w:rsidRPr="00375B2D">
        <w:t xml:space="preserve">be kept brief to maximize the time available for </w:t>
      </w:r>
      <w:r w:rsidRPr="00375B2D">
        <w:rPr>
          <w:w w:val="103"/>
        </w:rPr>
        <w:t>discussion.</w:t>
      </w:r>
      <w:r w:rsidR="00205BB6">
        <w:rPr>
          <w:w w:val="103"/>
        </w:rPr>
        <w:t xml:space="preserve"> </w:t>
      </w:r>
      <w:r w:rsidR="00246111">
        <w:rPr>
          <w:w w:val="103"/>
        </w:rPr>
        <w:t xml:space="preserve"> </w:t>
      </w:r>
      <w:r w:rsidR="00220445">
        <w:rPr>
          <w:w w:val="103"/>
        </w:rPr>
        <w:t xml:space="preserve">If </w:t>
      </w:r>
      <w:r w:rsidR="00796050">
        <w:rPr>
          <w:w w:val="103"/>
        </w:rPr>
        <w:t xml:space="preserve">a </w:t>
      </w:r>
      <w:r w:rsidR="006804A6">
        <w:rPr>
          <w:w w:val="103"/>
        </w:rPr>
        <w:t>stakeholder</w:t>
      </w:r>
      <w:r w:rsidR="00220445">
        <w:rPr>
          <w:w w:val="103"/>
        </w:rPr>
        <w:t xml:space="preserve"> </w:t>
      </w:r>
      <w:r w:rsidR="00796050">
        <w:rPr>
          <w:w w:val="103"/>
        </w:rPr>
        <w:t xml:space="preserve">requires </w:t>
      </w:r>
      <w:r w:rsidR="00220445">
        <w:rPr>
          <w:w w:val="103"/>
        </w:rPr>
        <w:t xml:space="preserve">any audio-visual requirements </w:t>
      </w:r>
      <w:r w:rsidR="00373978">
        <w:rPr>
          <w:w w:val="103"/>
        </w:rPr>
        <w:t xml:space="preserve">for </w:t>
      </w:r>
      <w:r w:rsidR="00220445">
        <w:rPr>
          <w:w w:val="103"/>
        </w:rPr>
        <w:t xml:space="preserve">the meeting, </w:t>
      </w:r>
      <w:r w:rsidR="00373978">
        <w:rPr>
          <w:w w:val="103"/>
        </w:rPr>
        <w:t>this should be discussed ahead of time</w:t>
      </w:r>
      <w:r w:rsidR="00220445">
        <w:rPr>
          <w:w w:val="103"/>
        </w:rPr>
        <w:t xml:space="preserve">.  </w:t>
      </w:r>
      <w:r w:rsidR="004F3329">
        <w:rPr>
          <w:w w:val="103"/>
        </w:rPr>
        <w:t xml:space="preserve">OOPD advises that </w:t>
      </w:r>
      <w:r w:rsidR="00311A07">
        <w:rPr>
          <w:w w:val="103"/>
        </w:rPr>
        <w:t>stakeholders</w:t>
      </w:r>
      <w:r w:rsidR="004F3329">
        <w:rPr>
          <w:w w:val="103"/>
        </w:rPr>
        <w:t xml:space="preserve"> limit their p</w:t>
      </w:r>
      <w:r w:rsidR="00D654E9">
        <w:rPr>
          <w:w w:val="103"/>
        </w:rPr>
        <w:t>resentations</w:t>
      </w:r>
      <w:r w:rsidR="001472CF">
        <w:rPr>
          <w:w w:val="103"/>
        </w:rPr>
        <w:t xml:space="preserve"> and questions</w:t>
      </w:r>
      <w:r w:rsidR="00D654E9">
        <w:rPr>
          <w:w w:val="103"/>
        </w:rPr>
        <w:t xml:space="preserve"> to the information </w:t>
      </w:r>
      <w:r w:rsidR="001472CF">
        <w:rPr>
          <w:w w:val="103"/>
        </w:rPr>
        <w:t xml:space="preserve">previously </w:t>
      </w:r>
      <w:r w:rsidR="00D654E9">
        <w:rPr>
          <w:w w:val="103"/>
        </w:rPr>
        <w:t xml:space="preserve">submitted </w:t>
      </w:r>
      <w:r w:rsidR="001472CF">
        <w:rPr>
          <w:w w:val="103"/>
        </w:rPr>
        <w:t xml:space="preserve">to OOPD (whether as part of the meeting request for informal meetings or </w:t>
      </w:r>
      <w:r w:rsidR="00D654E9">
        <w:rPr>
          <w:w w:val="103"/>
        </w:rPr>
        <w:t>in the meeting package</w:t>
      </w:r>
      <w:r w:rsidR="001472CF">
        <w:rPr>
          <w:w w:val="103"/>
        </w:rPr>
        <w:t xml:space="preserve"> for formal meetings), with</w:t>
      </w:r>
      <w:r w:rsidR="00D654E9">
        <w:rPr>
          <w:w w:val="103"/>
        </w:rPr>
        <w:t xml:space="preserve"> added explanation and clarification as necessary.  </w:t>
      </w:r>
      <w:r w:rsidR="004F3329">
        <w:rPr>
          <w:w w:val="103"/>
        </w:rPr>
        <w:t xml:space="preserve">If any new information or questions are presented, OOPD may not be in a position to substantively engage with the </w:t>
      </w:r>
      <w:r w:rsidR="006804A6">
        <w:rPr>
          <w:w w:val="103"/>
        </w:rPr>
        <w:t>stakeholder</w:t>
      </w:r>
      <w:r w:rsidR="006202A8">
        <w:rPr>
          <w:w w:val="103"/>
        </w:rPr>
        <w:t xml:space="preserve"> on the new topics</w:t>
      </w:r>
      <w:r w:rsidR="004F3329">
        <w:rPr>
          <w:w w:val="103"/>
        </w:rPr>
        <w:t xml:space="preserve">. </w:t>
      </w:r>
      <w:r w:rsidR="008F39B2">
        <w:rPr>
          <w:w w:val="103"/>
        </w:rPr>
        <w:t xml:space="preserve"> </w:t>
      </w:r>
    </w:p>
    <w:p w:rsidR="00955659" w:rsidRDefault="00955659" w:rsidP="00897FC9">
      <w:pPr>
        <w:spacing w:before="31" w:line="247" w:lineRule="auto"/>
        <w:ind w:right="86"/>
        <w:rPr>
          <w:w w:val="103"/>
        </w:rPr>
      </w:pPr>
    </w:p>
    <w:p w:rsidR="001D5CEB" w:rsidRPr="00375B2D" w:rsidRDefault="008F39B2" w:rsidP="00897FC9">
      <w:pPr>
        <w:spacing w:before="31" w:line="247" w:lineRule="auto"/>
        <w:ind w:right="86"/>
      </w:pPr>
      <w:r>
        <w:rPr>
          <w:w w:val="103"/>
        </w:rPr>
        <w:t xml:space="preserve">At the close of the meeting, OOPD and </w:t>
      </w:r>
      <w:r w:rsidR="006804A6">
        <w:rPr>
          <w:w w:val="103"/>
        </w:rPr>
        <w:t>stakeholder</w:t>
      </w:r>
      <w:r>
        <w:rPr>
          <w:w w:val="103"/>
        </w:rPr>
        <w:t xml:space="preserve"> attendees should summarize the important discussion points, meeting outcomes, and any action items.</w:t>
      </w:r>
      <w:r w:rsidR="00955659">
        <w:rPr>
          <w:w w:val="103"/>
        </w:rPr>
        <w:t xml:space="preserve">  If meeting minutes are warranted (see Section VII), OOPD will remind the </w:t>
      </w:r>
      <w:r w:rsidR="006804A6">
        <w:rPr>
          <w:w w:val="103"/>
        </w:rPr>
        <w:t>stakeholder</w:t>
      </w:r>
      <w:r w:rsidR="00955659">
        <w:rPr>
          <w:w w:val="103"/>
        </w:rPr>
        <w:t xml:space="preserve"> to prepare and submit a draft summary of meeting minutes within 15 working days after the meeting. </w:t>
      </w:r>
    </w:p>
    <w:p w:rsidR="001640DE" w:rsidRPr="00375B2D" w:rsidRDefault="001640DE"/>
    <w:p w:rsidR="001D5CEB" w:rsidRPr="00C11E6B" w:rsidRDefault="00B96F59" w:rsidP="00C11E6B">
      <w:pPr>
        <w:pStyle w:val="Heading1"/>
      </w:pPr>
      <w:bookmarkStart w:id="65" w:name="_Toc365360311"/>
      <w:bookmarkStart w:id="66" w:name="_Toc384730994"/>
      <w:r w:rsidRPr="00C11E6B">
        <w:t>VII</w:t>
      </w:r>
      <w:r w:rsidR="001D5CEB" w:rsidRPr="00C11E6B">
        <w:t xml:space="preserve">. </w:t>
      </w:r>
      <w:r w:rsidR="001D5CEB" w:rsidRPr="00C11E6B">
        <w:tab/>
      </w:r>
      <w:r w:rsidR="005C6C88" w:rsidRPr="00C11E6B">
        <w:t>DOCUMENTATION OF M</w:t>
      </w:r>
      <w:r w:rsidR="00205BB6" w:rsidRPr="00C11E6B">
        <w:t>EETING</w:t>
      </w:r>
      <w:r w:rsidR="005C6C88" w:rsidRPr="00C11E6B">
        <w:t>S</w:t>
      </w:r>
      <w:bookmarkEnd w:id="65"/>
      <w:bookmarkEnd w:id="66"/>
    </w:p>
    <w:p w:rsidR="001D5CEB" w:rsidRPr="00375B2D" w:rsidRDefault="001D5CEB" w:rsidP="001D5CEB">
      <w:pPr>
        <w:spacing w:before="15" w:line="240" w:lineRule="exact"/>
      </w:pPr>
    </w:p>
    <w:p w:rsidR="006202A8" w:rsidRDefault="009462A3" w:rsidP="002A1DAD">
      <w:pPr>
        <w:ind w:right="72"/>
        <w:rPr>
          <w:szCs w:val="24"/>
        </w:rPr>
      </w:pPr>
      <w:r>
        <w:rPr>
          <w:szCs w:val="24"/>
        </w:rPr>
        <w:t xml:space="preserve">Documentation </w:t>
      </w:r>
      <w:r w:rsidR="005C6C88">
        <w:rPr>
          <w:szCs w:val="24"/>
        </w:rPr>
        <w:t>of meeting outcomes, agreements, disagreements, and action items is critical to ensuring th</w:t>
      </w:r>
      <w:r w:rsidR="008F39B2">
        <w:rPr>
          <w:szCs w:val="24"/>
        </w:rPr>
        <w:t>at th</w:t>
      </w:r>
      <w:r w:rsidR="005C6C88">
        <w:rPr>
          <w:szCs w:val="24"/>
        </w:rPr>
        <w:t xml:space="preserve">is information is preserved for meeting attendees and future reference.  </w:t>
      </w:r>
      <w:r w:rsidR="00955659">
        <w:rPr>
          <w:szCs w:val="24"/>
        </w:rPr>
        <w:t xml:space="preserve">Summary </w:t>
      </w:r>
      <w:r w:rsidR="002A1DAD">
        <w:rPr>
          <w:szCs w:val="24"/>
        </w:rPr>
        <w:t xml:space="preserve">meeting minutes should </w:t>
      </w:r>
      <w:r w:rsidR="00955659">
        <w:rPr>
          <w:szCs w:val="24"/>
        </w:rPr>
        <w:t xml:space="preserve">be prepared </w:t>
      </w:r>
      <w:r w:rsidR="002A1DAD">
        <w:rPr>
          <w:szCs w:val="24"/>
        </w:rPr>
        <w:t xml:space="preserve">for all formal meetings and </w:t>
      </w:r>
      <w:r w:rsidR="00334584">
        <w:rPr>
          <w:szCs w:val="24"/>
        </w:rPr>
        <w:t xml:space="preserve">certain </w:t>
      </w:r>
      <w:r w:rsidR="002A1DAD">
        <w:rPr>
          <w:szCs w:val="24"/>
        </w:rPr>
        <w:t>informal meetings</w:t>
      </w:r>
      <w:r w:rsidR="00334584">
        <w:rPr>
          <w:szCs w:val="24"/>
        </w:rPr>
        <w:t>, if appropriate (e.g.,</w:t>
      </w:r>
      <w:r w:rsidR="002A1DAD">
        <w:rPr>
          <w:szCs w:val="24"/>
        </w:rPr>
        <w:t xml:space="preserve"> </w:t>
      </w:r>
      <w:r w:rsidR="00334584">
        <w:rPr>
          <w:szCs w:val="24"/>
        </w:rPr>
        <w:t xml:space="preserve">where disagreements arise between OOPD and the </w:t>
      </w:r>
      <w:r w:rsidR="006804A6">
        <w:rPr>
          <w:szCs w:val="24"/>
        </w:rPr>
        <w:t>stakeholder</w:t>
      </w:r>
      <w:r w:rsidR="00334584">
        <w:rPr>
          <w:szCs w:val="24"/>
        </w:rPr>
        <w:t xml:space="preserve"> or where the </w:t>
      </w:r>
      <w:r w:rsidR="006804A6">
        <w:rPr>
          <w:szCs w:val="24"/>
        </w:rPr>
        <w:t>stakeholder</w:t>
      </w:r>
      <w:r w:rsidR="00334584">
        <w:rPr>
          <w:szCs w:val="24"/>
        </w:rPr>
        <w:t xml:space="preserve"> and OOPD agree on </w:t>
      </w:r>
      <w:r w:rsidR="00796050">
        <w:rPr>
          <w:szCs w:val="24"/>
        </w:rPr>
        <w:t xml:space="preserve">specific </w:t>
      </w:r>
      <w:r w:rsidR="00955659">
        <w:rPr>
          <w:szCs w:val="24"/>
        </w:rPr>
        <w:t xml:space="preserve">action items).  </w:t>
      </w:r>
      <w:r w:rsidR="006202A8">
        <w:rPr>
          <w:szCs w:val="24"/>
        </w:rPr>
        <w:t>W</w:t>
      </w:r>
      <w:r w:rsidR="006202A8" w:rsidRPr="000A4116">
        <w:rPr>
          <w:szCs w:val="24"/>
        </w:rPr>
        <w:t>ithin 15 working days following the meeting</w:t>
      </w:r>
      <w:r w:rsidR="006202A8">
        <w:rPr>
          <w:szCs w:val="24"/>
        </w:rPr>
        <w:t>, t</w:t>
      </w:r>
      <w:r w:rsidR="00F35F55" w:rsidRPr="000A4116">
        <w:rPr>
          <w:szCs w:val="24"/>
        </w:rPr>
        <w:t xml:space="preserve">he </w:t>
      </w:r>
      <w:r w:rsidR="006804A6">
        <w:rPr>
          <w:szCs w:val="24"/>
        </w:rPr>
        <w:t>stakeholder</w:t>
      </w:r>
      <w:r w:rsidR="00F35F55" w:rsidRPr="000A4116">
        <w:rPr>
          <w:szCs w:val="24"/>
        </w:rPr>
        <w:t xml:space="preserve"> should provide a draft </w:t>
      </w:r>
      <w:r w:rsidR="00955659">
        <w:rPr>
          <w:szCs w:val="24"/>
        </w:rPr>
        <w:t xml:space="preserve">of </w:t>
      </w:r>
      <w:r w:rsidR="00F35F55" w:rsidRPr="000A4116">
        <w:rPr>
          <w:szCs w:val="24"/>
        </w:rPr>
        <w:t xml:space="preserve">summary meeting minutes to the </w:t>
      </w:r>
      <w:r w:rsidR="005C6C88">
        <w:rPr>
          <w:szCs w:val="24"/>
        </w:rPr>
        <w:t>OOPD program</w:t>
      </w:r>
      <w:r w:rsidR="00F35F55" w:rsidRPr="000A4116">
        <w:rPr>
          <w:szCs w:val="24"/>
        </w:rPr>
        <w:t xml:space="preserve"> contact</w:t>
      </w:r>
      <w:r w:rsidR="006202A8">
        <w:rPr>
          <w:szCs w:val="24"/>
        </w:rPr>
        <w:t xml:space="preserve"> </w:t>
      </w:r>
      <w:r w:rsidR="00B932B7">
        <w:rPr>
          <w:szCs w:val="24"/>
        </w:rPr>
        <w:t xml:space="preserve">by </w:t>
      </w:r>
      <w:r w:rsidR="00B80538">
        <w:rPr>
          <w:szCs w:val="24"/>
        </w:rPr>
        <w:t>e-mail</w:t>
      </w:r>
      <w:r w:rsidR="00B932B7">
        <w:rPr>
          <w:szCs w:val="24"/>
        </w:rPr>
        <w:t>,</w:t>
      </w:r>
      <w:r w:rsidR="00F35F55" w:rsidRPr="000A4116">
        <w:rPr>
          <w:szCs w:val="24"/>
        </w:rPr>
        <w:t xml:space="preserve"> </w:t>
      </w:r>
      <w:r w:rsidR="00B932B7">
        <w:rPr>
          <w:szCs w:val="24"/>
        </w:rPr>
        <w:t xml:space="preserve">with </w:t>
      </w:r>
      <w:r w:rsidR="00387FA6">
        <w:rPr>
          <w:szCs w:val="24"/>
        </w:rPr>
        <w:t xml:space="preserve">the </w:t>
      </w:r>
      <w:r w:rsidR="00B932B7">
        <w:rPr>
          <w:szCs w:val="24"/>
        </w:rPr>
        <w:t>sub</w:t>
      </w:r>
      <w:r w:rsidR="006202A8">
        <w:rPr>
          <w:szCs w:val="24"/>
        </w:rPr>
        <w:t>ject heading “</w:t>
      </w:r>
      <w:r w:rsidR="002A2863">
        <w:rPr>
          <w:szCs w:val="24"/>
        </w:rPr>
        <w:t xml:space="preserve">Draft </w:t>
      </w:r>
      <w:r w:rsidR="006202A8">
        <w:rPr>
          <w:szCs w:val="24"/>
        </w:rPr>
        <w:t>Meeting Minutes.”</w:t>
      </w:r>
      <w:r w:rsidR="00F35F55" w:rsidRPr="000A4116">
        <w:rPr>
          <w:szCs w:val="24"/>
        </w:rPr>
        <w:t xml:space="preserve"> </w:t>
      </w:r>
      <w:r w:rsidR="00955659">
        <w:rPr>
          <w:szCs w:val="24"/>
        </w:rPr>
        <w:t xml:space="preserve"> </w:t>
      </w:r>
      <w:r w:rsidR="00F35F55" w:rsidRPr="000A4116">
        <w:rPr>
          <w:szCs w:val="24"/>
        </w:rPr>
        <w:t>Th</w:t>
      </w:r>
      <w:r w:rsidR="00955659">
        <w:rPr>
          <w:szCs w:val="24"/>
        </w:rPr>
        <w:t>is</w:t>
      </w:r>
      <w:r w:rsidR="00F35F55" w:rsidRPr="000A4116">
        <w:rPr>
          <w:szCs w:val="24"/>
        </w:rPr>
        <w:t xml:space="preserve"> draft should summarize the meeting discussion points, </w:t>
      </w:r>
      <w:r w:rsidR="00B932B7">
        <w:rPr>
          <w:szCs w:val="24"/>
        </w:rPr>
        <w:t>agreements</w:t>
      </w:r>
      <w:r w:rsidR="006202A8">
        <w:rPr>
          <w:szCs w:val="24"/>
        </w:rPr>
        <w:t>,</w:t>
      </w:r>
      <w:r w:rsidR="00B932B7">
        <w:rPr>
          <w:szCs w:val="24"/>
        </w:rPr>
        <w:t xml:space="preserve"> disagreements, </w:t>
      </w:r>
      <w:r w:rsidR="00F35F55" w:rsidRPr="000A4116">
        <w:rPr>
          <w:szCs w:val="24"/>
        </w:rPr>
        <w:t xml:space="preserve">and action items.  OOPD will review the draft and provide revisions </w:t>
      </w:r>
      <w:r w:rsidR="00B932B7">
        <w:rPr>
          <w:szCs w:val="24"/>
        </w:rPr>
        <w:t xml:space="preserve">to the </w:t>
      </w:r>
      <w:r w:rsidR="006804A6">
        <w:rPr>
          <w:szCs w:val="24"/>
        </w:rPr>
        <w:t>stakeholder</w:t>
      </w:r>
      <w:r w:rsidR="00F35F55" w:rsidRPr="000A4116">
        <w:rPr>
          <w:szCs w:val="24"/>
        </w:rPr>
        <w:t xml:space="preserve"> via </w:t>
      </w:r>
      <w:r w:rsidR="00B80538">
        <w:rPr>
          <w:szCs w:val="24"/>
        </w:rPr>
        <w:t>e-mail</w:t>
      </w:r>
      <w:r w:rsidR="00F35F55" w:rsidRPr="000A4116">
        <w:rPr>
          <w:szCs w:val="24"/>
        </w:rPr>
        <w:t xml:space="preserve"> in a </w:t>
      </w:r>
      <w:r w:rsidR="00F35F55" w:rsidRPr="000A4116">
        <w:rPr>
          <w:szCs w:val="24"/>
        </w:rPr>
        <w:lastRenderedPageBreak/>
        <w:t xml:space="preserve">timely manner (generally within 15 working days).  </w:t>
      </w:r>
      <w:r w:rsidR="00517DAF">
        <w:rPr>
          <w:szCs w:val="24"/>
        </w:rPr>
        <w:t xml:space="preserve">The </w:t>
      </w:r>
      <w:r w:rsidR="006804A6">
        <w:rPr>
          <w:szCs w:val="24"/>
        </w:rPr>
        <w:t>stakeholder</w:t>
      </w:r>
      <w:r w:rsidR="00517DAF">
        <w:rPr>
          <w:szCs w:val="24"/>
        </w:rPr>
        <w:t xml:space="preserve"> will then either accept the version as final</w:t>
      </w:r>
      <w:r w:rsidR="00387FA6">
        <w:rPr>
          <w:szCs w:val="24"/>
        </w:rPr>
        <w:t xml:space="preserve"> and notify OOPD to that effect</w:t>
      </w:r>
      <w:r w:rsidR="00517DAF">
        <w:rPr>
          <w:szCs w:val="24"/>
        </w:rPr>
        <w:t xml:space="preserve"> or follow</w:t>
      </w:r>
      <w:r w:rsidR="00C44CA4">
        <w:rPr>
          <w:szCs w:val="24"/>
        </w:rPr>
        <w:t xml:space="preserve"> </w:t>
      </w:r>
      <w:r w:rsidR="00517DAF">
        <w:rPr>
          <w:szCs w:val="24"/>
        </w:rPr>
        <w:t>up with questions</w:t>
      </w:r>
      <w:r w:rsidR="00D922A5">
        <w:rPr>
          <w:szCs w:val="24"/>
        </w:rPr>
        <w:t xml:space="preserve"> and/or further revisions</w:t>
      </w:r>
      <w:r w:rsidR="000B3AB2">
        <w:rPr>
          <w:szCs w:val="24"/>
        </w:rPr>
        <w:t>,</w:t>
      </w:r>
      <w:r w:rsidR="00F317ED">
        <w:rPr>
          <w:szCs w:val="24"/>
        </w:rPr>
        <w:t xml:space="preserve"> which OOPD will subsequently review and respond to in a timely manner (generally within 15 working days).</w:t>
      </w:r>
      <w:r w:rsidR="00517DAF">
        <w:rPr>
          <w:szCs w:val="24"/>
        </w:rPr>
        <w:t xml:space="preserve">  </w:t>
      </w:r>
      <w:r w:rsidR="00F317ED">
        <w:rPr>
          <w:szCs w:val="24"/>
        </w:rPr>
        <w:t xml:space="preserve">If continued disagreement </w:t>
      </w:r>
      <w:r w:rsidR="0019316B">
        <w:rPr>
          <w:szCs w:val="24"/>
        </w:rPr>
        <w:t>on the meeting minutes exist</w:t>
      </w:r>
      <w:r w:rsidR="00F317ED">
        <w:rPr>
          <w:szCs w:val="24"/>
        </w:rPr>
        <w:t xml:space="preserve">, OOPD and the stakeholder may </w:t>
      </w:r>
      <w:r w:rsidR="00506B96">
        <w:rPr>
          <w:szCs w:val="24"/>
        </w:rPr>
        <w:t xml:space="preserve">want </w:t>
      </w:r>
      <w:r w:rsidR="00F317ED">
        <w:rPr>
          <w:szCs w:val="24"/>
        </w:rPr>
        <w:t xml:space="preserve">to have a teleconference to further </w:t>
      </w:r>
      <w:r w:rsidR="0019316B">
        <w:rPr>
          <w:szCs w:val="24"/>
        </w:rPr>
        <w:t>discuss the issues</w:t>
      </w:r>
      <w:r w:rsidR="00F317ED">
        <w:rPr>
          <w:szCs w:val="24"/>
        </w:rPr>
        <w:t>.</w:t>
      </w:r>
    </w:p>
    <w:p w:rsidR="006202A8" w:rsidRDefault="006202A8" w:rsidP="002A1DAD">
      <w:pPr>
        <w:ind w:right="72"/>
        <w:rPr>
          <w:szCs w:val="24"/>
        </w:rPr>
      </w:pPr>
    </w:p>
    <w:p w:rsidR="00F35F55" w:rsidRPr="000A4116" w:rsidRDefault="002A2863" w:rsidP="002A1DAD">
      <w:pPr>
        <w:ind w:right="72"/>
        <w:rPr>
          <w:szCs w:val="24"/>
        </w:rPr>
      </w:pPr>
      <w:r>
        <w:rPr>
          <w:szCs w:val="24"/>
        </w:rPr>
        <w:t>Once the meeting minutes are finalized, OOPD will</w:t>
      </w:r>
      <w:r w:rsidRPr="000A4116">
        <w:rPr>
          <w:szCs w:val="24"/>
        </w:rPr>
        <w:t xml:space="preserve"> provide </w:t>
      </w:r>
      <w:r>
        <w:rPr>
          <w:szCs w:val="24"/>
        </w:rPr>
        <w:t xml:space="preserve">copies by e-mail </w:t>
      </w:r>
      <w:r w:rsidRPr="000A4116">
        <w:rPr>
          <w:szCs w:val="24"/>
        </w:rPr>
        <w:t xml:space="preserve">to </w:t>
      </w:r>
      <w:r>
        <w:rPr>
          <w:szCs w:val="24"/>
        </w:rPr>
        <w:t xml:space="preserve">all OOPD </w:t>
      </w:r>
      <w:r w:rsidRPr="000A4116">
        <w:rPr>
          <w:szCs w:val="24"/>
        </w:rPr>
        <w:t>attendees</w:t>
      </w:r>
      <w:r>
        <w:rPr>
          <w:szCs w:val="24"/>
        </w:rPr>
        <w:t xml:space="preserve"> and to the </w:t>
      </w:r>
      <w:r w:rsidR="006804A6">
        <w:rPr>
          <w:szCs w:val="24"/>
        </w:rPr>
        <w:t>stakeholder</w:t>
      </w:r>
      <w:r w:rsidRPr="000A4116">
        <w:rPr>
          <w:szCs w:val="24"/>
        </w:rPr>
        <w:t>.</w:t>
      </w:r>
      <w:r>
        <w:rPr>
          <w:szCs w:val="24"/>
        </w:rPr>
        <w:t xml:space="preserve">  These </w:t>
      </w:r>
      <w:r w:rsidR="006202A8" w:rsidRPr="000A4116">
        <w:rPr>
          <w:szCs w:val="24"/>
        </w:rPr>
        <w:t>minutes will serve as OOPD’s record of the meeting</w:t>
      </w:r>
      <w:r>
        <w:rPr>
          <w:szCs w:val="24"/>
        </w:rPr>
        <w:t xml:space="preserve"> and be included in all </w:t>
      </w:r>
      <w:r w:rsidR="008A482D">
        <w:rPr>
          <w:szCs w:val="24"/>
        </w:rPr>
        <w:t>relevant files.</w:t>
      </w:r>
      <w:r w:rsidR="006202A8">
        <w:rPr>
          <w:szCs w:val="24"/>
        </w:rPr>
        <w:t xml:space="preserve">  </w:t>
      </w:r>
    </w:p>
    <w:sectPr w:rsidR="00F35F55" w:rsidRPr="000A4116" w:rsidSect="004F0C5D">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22CA" w:rsidRDefault="003A22CA">
      <w:r>
        <w:separator/>
      </w:r>
    </w:p>
  </w:endnote>
  <w:endnote w:type="continuationSeparator" w:id="0">
    <w:p w:rsidR="003A22CA" w:rsidRDefault="003A2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10" w:rsidRDefault="00CC2310">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sidR="005E0A08">
      <w:rPr>
        <w:rStyle w:val="PageNumber"/>
        <w:noProof/>
        <w:sz w:val="20"/>
      </w:rPr>
      <w:t>ii</w:t>
    </w:r>
    <w:r>
      <w:rPr>
        <w:rStyle w:val="PageNumber"/>
        <w:sz w:val="20"/>
      </w:rPr>
      <w:fldChar w:fldCharType="end"/>
    </w:r>
  </w:p>
  <w:p w:rsidR="00CC2310" w:rsidRDefault="00CC2310" w:rsidP="00101D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22CA" w:rsidRDefault="003A22CA">
      <w:r>
        <w:separator/>
      </w:r>
    </w:p>
  </w:footnote>
  <w:footnote w:type="continuationSeparator" w:id="0">
    <w:p w:rsidR="003A22CA" w:rsidRDefault="003A22CA">
      <w:r>
        <w:continuationSeparator/>
      </w:r>
    </w:p>
  </w:footnote>
  <w:footnote w:id="1">
    <w:p w:rsidR="00CC2310" w:rsidRDefault="00CC2310" w:rsidP="008F3C74">
      <w:pPr>
        <w:pStyle w:val="FootnoteText"/>
      </w:pPr>
      <w:r>
        <w:rPr>
          <w:rStyle w:val="FootnoteReference"/>
        </w:rPr>
        <w:footnoteRef/>
      </w:r>
      <w:r>
        <w:t xml:space="preserve"> As used in this guidance, “orphan product” may include a drug, device, biological product, or medical food for a rare disease or condition. </w:t>
      </w:r>
    </w:p>
  </w:footnote>
  <w:footnote w:id="2">
    <w:p w:rsidR="00CC2310" w:rsidRPr="00F270E2" w:rsidRDefault="00CC2310" w:rsidP="006804A6">
      <w:pPr>
        <w:rPr>
          <w:sz w:val="20"/>
        </w:rPr>
      </w:pPr>
      <w:r w:rsidRPr="001B157E">
        <w:rPr>
          <w:rStyle w:val="FootnoteReference"/>
          <w:sz w:val="20"/>
        </w:rPr>
        <w:footnoteRef/>
      </w:r>
      <w:r w:rsidRPr="001B157E">
        <w:rPr>
          <w:sz w:val="20"/>
        </w:rPr>
        <w:t xml:space="preserve"> For more information on pre-submission meetings, see FDA</w:t>
      </w:r>
      <w:r>
        <w:rPr>
          <w:sz w:val="20"/>
        </w:rPr>
        <w:t>’s</w:t>
      </w:r>
      <w:r w:rsidRPr="001B157E">
        <w:rPr>
          <w:sz w:val="20"/>
        </w:rPr>
        <w:t xml:space="preserve"> </w:t>
      </w:r>
      <w:r>
        <w:rPr>
          <w:sz w:val="20"/>
        </w:rPr>
        <w:t>g</w:t>
      </w:r>
      <w:r w:rsidRPr="001B157E">
        <w:rPr>
          <w:sz w:val="20"/>
        </w:rPr>
        <w:t xml:space="preserve">uidance </w:t>
      </w:r>
      <w:r>
        <w:rPr>
          <w:sz w:val="20"/>
        </w:rPr>
        <w:t>“</w:t>
      </w:r>
      <w:r w:rsidR="002C6E89">
        <w:rPr>
          <w:sz w:val="20"/>
        </w:rPr>
        <w:t xml:space="preserve">Requests for Feedback on </w:t>
      </w:r>
      <w:r w:rsidRPr="001B157E">
        <w:rPr>
          <w:sz w:val="20"/>
        </w:rPr>
        <w:t>Medical Device</w:t>
      </w:r>
      <w:r w:rsidR="003F16DE">
        <w:rPr>
          <w:sz w:val="20"/>
        </w:rPr>
        <w:t xml:space="preserve"> Submission</w:t>
      </w:r>
      <w:r w:rsidRPr="001B157E">
        <w:rPr>
          <w:sz w:val="20"/>
        </w:rPr>
        <w:t>s: The Pre-Submission Program and Meetings with F</w:t>
      </w:r>
      <w:r w:rsidR="003F16DE">
        <w:rPr>
          <w:sz w:val="20"/>
        </w:rPr>
        <w:t xml:space="preserve">ood and </w:t>
      </w:r>
      <w:r w:rsidRPr="001B157E">
        <w:rPr>
          <w:sz w:val="20"/>
        </w:rPr>
        <w:t>D</w:t>
      </w:r>
      <w:r w:rsidR="003F16DE">
        <w:rPr>
          <w:sz w:val="20"/>
        </w:rPr>
        <w:t xml:space="preserve">rug </w:t>
      </w:r>
      <w:r w:rsidRPr="001B157E">
        <w:rPr>
          <w:sz w:val="20"/>
        </w:rPr>
        <w:t>A</w:t>
      </w:r>
      <w:r w:rsidR="003F16DE">
        <w:rPr>
          <w:sz w:val="20"/>
        </w:rPr>
        <w:t>dministration</w:t>
      </w:r>
      <w:r w:rsidRPr="001B157E">
        <w:rPr>
          <w:sz w:val="20"/>
        </w:rPr>
        <w:t xml:space="preserve"> Staff</w:t>
      </w:r>
      <w:r>
        <w:rPr>
          <w:sz w:val="20"/>
        </w:rPr>
        <w:t>” (</w:t>
      </w:r>
      <w:hyperlink r:id="rId1" w:history="1">
        <w:r w:rsidR="003F16DE" w:rsidRPr="006B6697">
          <w:rPr>
            <w:rStyle w:val="Hyperlink"/>
            <w:sz w:val="20"/>
          </w:rPr>
          <w:t>http://www.fda.gov/downloads/MedicalDevices/DeviceRegulationandGuidance/GuidanceDocuments/UCM311176.pdf</w:t>
        </w:r>
      </w:hyperlink>
      <w:r>
        <w:rPr>
          <w:sz w:val="20"/>
        </w:rPr>
        <w:t xml:space="preserve">).  </w:t>
      </w:r>
      <w:r w:rsidRPr="00B80538">
        <w:rPr>
          <w:sz w:val="20"/>
        </w:rPr>
        <w:t xml:space="preserve">For more </w:t>
      </w:r>
      <w:r>
        <w:rPr>
          <w:sz w:val="20"/>
        </w:rPr>
        <w:t xml:space="preserve">information </w:t>
      </w:r>
      <w:r w:rsidRPr="00B80538">
        <w:rPr>
          <w:sz w:val="20"/>
        </w:rPr>
        <w:t>on interactive review</w:t>
      </w:r>
      <w:r w:rsidR="001D3E50">
        <w:rPr>
          <w:sz w:val="20"/>
        </w:rPr>
        <w:t xml:space="preserve"> for devices</w:t>
      </w:r>
      <w:r w:rsidRPr="00B80538">
        <w:rPr>
          <w:sz w:val="20"/>
        </w:rPr>
        <w:t xml:space="preserve">, see </w:t>
      </w:r>
      <w:r>
        <w:rPr>
          <w:sz w:val="20"/>
        </w:rPr>
        <w:t xml:space="preserve">FDA’s guidance “Types of Communication </w:t>
      </w:r>
      <w:proofErr w:type="gramStart"/>
      <w:r>
        <w:rPr>
          <w:sz w:val="20"/>
        </w:rPr>
        <w:t>During</w:t>
      </w:r>
      <w:proofErr w:type="gramEnd"/>
      <w:r>
        <w:rPr>
          <w:sz w:val="20"/>
        </w:rPr>
        <w:t xml:space="preserve"> the Review of Medical Device Submissions” (</w:t>
      </w:r>
      <w:hyperlink r:id="rId2" w:history="1">
        <w:r w:rsidRPr="001D70B7">
          <w:rPr>
            <w:rStyle w:val="Hyperlink"/>
            <w:sz w:val="20"/>
          </w:rPr>
          <w:t>http://www.fda.gov/downloads/MedicalDevices/DeviceRegulationandGuidance/GuidanceDocuments/UCM341948.pdf</w:t>
        </w:r>
      </w:hyperlink>
      <w:r>
        <w:rPr>
          <w:sz w:val="20"/>
        </w:rPr>
        <w:t xml:space="preserve">).  </w:t>
      </w:r>
      <w:r w:rsidR="001D3E50">
        <w:rPr>
          <w:sz w:val="20"/>
        </w:rPr>
        <w:t>F</w:t>
      </w:r>
      <w:r>
        <w:rPr>
          <w:sz w:val="20"/>
        </w:rPr>
        <w:t>or more information on formal meetings for drugs or biological products, see FDA</w:t>
      </w:r>
      <w:r w:rsidR="00861636">
        <w:rPr>
          <w:sz w:val="20"/>
        </w:rPr>
        <w:t>’s</w:t>
      </w:r>
      <w:r>
        <w:rPr>
          <w:sz w:val="20"/>
        </w:rPr>
        <w:t xml:space="preserve"> guidance, “Formal Meetings </w:t>
      </w:r>
      <w:proofErr w:type="gramStart"/>
      <w:r>
        <w:rPr>
          <w:sz w:val="20"/>
        </w:rPr>
        <w:t>Between</w:t>
      </w:r>
      <w:proofErr w:type="gramEnd"/>
      <w:r>
        <w:rPr>
          <w:sz w:val="20"/>
        </w:rPr>
        <w:t xml:space="preserve"> the FDA and Sponsors or Applicants” (</w:t>
      </w:r>
      <w:hyperlink r:id="rId3" w:history="1">
        <w:r w:rsidR="002C6E89" w:rsidRPr="006B6697">
          <w:rPr>
            <w:rStyle w:val="Hyperlink"/>
            <w:sz w:val="20"/>
          </w:rPr>
          <w:t>http://www.fda.gov/downloads/drugs/guidancecomplianceregulatoryinformation/guidances/ucm153222.pdf</w:t>
        </w:r>
      </w:hyperlink>
      <w:r>
        <w:rPr>
          <w:sz w:val="20"/>
        </w:rPr>
        <w:t>)</w:t>
      </w:r>
      <w:r w:rsidR="002C6E89">
        <w:rPr>
          <w:sz w:val="20"/>
        </w:rPr>
        <w:t xml:space="preserve">. </w:t>
      </w:r>
    </w:p>
  </w:footnote>
  <w:footnote w:id="3">
    <w:p w:rsidR="00CC2310" w:rsidRPr="00492C3A" w:rsidRDefault="00CC2310">
      <w:pPr>
        <w:pStyle w:val="FootnoteText"/>
        <w:rPr>
          <w:i/>
        </w:rPr>
      </w:pPr>
      <w:r>
        <w:rPr>
          <w:rStyle w:val="FootnoteReference"/>
        </w:rPr>
        <w:footnoteRef/>
      </w:r>
      <w:r>
        <w:t xml:space="preserve"> These regulations include 21 CFR Part 316 (“Orphan Drugs”) and 21 CFR Part 814, Subpart H (“Humanitarian Use Devices”).  Relevant guidance documents include FDA’s guidance “Humanitarian Use Device (HUD) Designations” (</w:t>
      </w:r>
      <w:hyperlink r:id="rId4" w:history="1">
        <w:r w:rsidRPr="00492C3A">
          <w:rPr>
            <w:rStyle w:val="Hyperlink"/>
          </w:rPr>
          <w:t>http://www.fda.gov/ForIndustry/DevelopingProductsforRareDiseasesConditions/DesignatingHumanitarianUseDevicesHUDS/LegislationRelatingtoHUDsHDEs/ucm283517.htm</w:t>
        </w:r>
      </w:hyperlink>
      <w:r>
        <w:t>)</w:t>
      </w:r>
      <w:r w:rsidRPr="00492C3A">
        <w:t>.</w:t>
      </w:r>
    </w:p>
  </w:footnote>
  <w:footnote w:id="4">
    <w:p w:rsidR="002D61FA" w:rsidRDefault="002D61FA">
      <w:pPr>
        <w:pStyle w:val="FootnoteText"/>
      </w:pPr>
      <w:r>
        <w:rPr>
          <w:rStyle w:val="FootnoteReference"/>
        </w:rPr>
        <w:footnoteRef/>
      </w:r>
      <w:r>
        <w:t xml:space="preserve"> If information has previously been submitted to OOPD, stakeholder</w:t>
      </w:r>
      <w:r w:rsidR="000B3AB2">
        <w:t>s</w:t>
      </w:r>
      <w:r>
        <w:t xml:space="preserve"> may reference that </w:t>
      </w:r>
      <w:r w:rsidR="008356CE">
        <w:t>information</w:t>
      </w:r>
      <w:r>
        <w:t xml:space="preserve"> </w:t>
      </w:r>
      <w:r w:rsidR="00C2359C">
        <w:t xml:space="preserve">in the submission </w:t>
      </w:r>
      <w:r>
        <w:t>or they may choose to submit the information in the meeting package for ease of discussion.</w:t>
      </w:r>
    </w:p>
  </w:footnote>
  <w:footnote w:id="5">
    <w:p w:rsidR="00CD5FCD" w:rsidRDefault="00CD5FCD">
      <w:pPr>
        <w:pStyle w:val="FootnoteText"/>
      </w:pPr>
      <w:r>
        <w:rPr>
          <w:rStyle w:val="FootnoteReference"/>
        </w:rPr>
        <w:footnoteRef/>
      </w:r>
      <w:r>
        <w:t xml:space="preserve"> Stakeholders may seek assistance from any source for meetings with the OOPD.  </w:t>
      </w:r>
      <w:r w:rsidRPr="004575EF">
        <w:t xml:space="preserve">No registration as a special government employee is required prior to </w:t>
      </w:r>
      <w:r w:rsidR="00926E3B" w:rsidRPr="004575EF">
        <w:t xml:space="preserve">meeting </w:t>
      </w:r>
      <w:r w:rsidRPr="004575EF">
        <w:t>with OOPD.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310" w:rsidRDefault="00CC2310">
    <w:pPr>
      <w:pStyle w:val="Header"/>
      <w:spacing w:after="120"/>
      <w:jc w:val="center"/>
      <w:rPr>
        <w:b/>
        <w:i/>
      </w:rPr>
    </w:pPr>
    <w:r>
      <w:rPr>
        <w:b/>
        <w:i/>
      </w:rPr>
      <w:t>Contains Nonbinding Recommendations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7AABA02"/>
    <w:lvl w:ilvl="0">
      <w:numFmt w:val="bullet"/>
      <w:lvlText w:val="*"/>
      <w:lvlJc w:val="left"/>
    </w:lvl>
  </w:abstractNum>
  <w:abstractNum w:abstractNumId="1">
    <w:nsid w:val="1B374E11"/>
    <w:multiLevelType w:val="hybridMultilevel"/>
    <w:tmpl w:val="57720D38"/>
    <w:lvl w:ilvl="0" w:tplc="21062F98">
      <w:start w:val="1"/>
      <w:numFmt w:val="decimal"/>
      <w:lvlText w:val="%1."/>
      <w:lvlJc w:val="left"/>
      <w:pPr>
        <w:tabs>
          <w:tab w:val="num" w:pos="826"/>
        </w:tabs>
        <w:ind w:left="82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C324F51"/>
    <w:multiLevelType w:val="hybridMultilevel"/>
    <w:tmpl w:val="4D76379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7790E9B"/>
    <w:multiLevelType w:val="hybridMultilevel"/>
    <w:tmpl w:val="3B42B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E97E0F"/>
    <w:multiLevelType w:val="hybridMultilevel"/>
    <w:tmpl w:val="D7D81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F353D5"/>
    <w:multiLevelType w:val="hybridMultilevel"/>
    <w:tmpl w:val="C602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4D4AAF"/>
    <w:multiLevelType w:val="hybridMultilevel"/>
    <w:tmpl w:val="C6D21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D1D24E5"/>
    <w:multiLevelType w:val="hybridMultilevel"/>
    <w:tmpl w:val="E51C20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532C20"/>
    <w:multiLevelType w:val="hybridMultilevel"/>
    <w:tmpl w:val="E8A0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F553AD1"/>
    <w:multiLevelType w:val="hybridMultilevel"/>
    <w:tmpl w:val="58286E62"/>
    <w:lvl w:ilvl="0" w:tplc="7C4A8A64">
      <w:start w:val="1"/>
      <w:numFmt w:val="upperLetter"/>
      <w:lvlText w:val="%1."/>
      <w:lvlJc w:val="left"/>
      <w:pPr>
        <w:tabs>
          <w:tab w:val="num" w:pos="2520"/>
        </w:tabs>
        <w:ind w:left="25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4742FA4"/>
    <w:multiLevelType w:val="hybridMultilevel"/>
    <w:tmpl w:val="3BEA0294"/>
    <w:lvl w:ilvl="0" w:tplc="21062F98">
      <w:start w:val="1"/>
      <w:numFmt w:val="decimal"/>
      <w:lvlText w:val="%1."/>
      <w:lvlJc w:val="left"/>
      <w:pPr>
        <w:tabs>
          <w:tab w:val="num" w:pos="826"/>
        </w:tabs>
        <w:ind w:left="82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C475065"/>
    <w:multiLevelType w:val="hybridMultilevel"/>
    <w:tmpl w:val="B6127F86"/>
    <w:lvl w:ilvl="0" w:tplc="282C95F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D751F60"/>
    <w:multiLevelType w:val="hybridMultilevel"/>
    <w:tmpl w:val="B6989D2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3">
    <w:nsid w:val="731F2BD7"/>
    <w:multiLevelType w:val="hybridMultilevel"/>
    <w:tmpl w:val="619401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F746A58"/>
    <w:multiLevelType w:val="hybridMultilevel"/>
    <w:tmpl w:val="E97E4CBA"/>
    <w:lvl w:ilvl="0" w:tplc="E71818A4">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1"/>
  </w:num>
  <w:num w:numId="3">
    <w:abstractNumId w:val="3"/>
  </w:num>
  <w:num w:numId="4">
    <w:abstractNumId w:val="8"/>
  </w:num>
  <w:num w:numId="5">
    <w:abstractNumId w:val="14"/>
  </w:num>
  <w:num w:numId="6">
    <w:abstractNumId w:val="11"/>
  </w:num>
  <w:num w:numId="7">
    <w:abstractNumId w:val="13"/>
  </w:num>
  <w:num w:numId="8">
    <w:abstractNumId w:val="6"/>
  </w:num>
  <w:num w:numId="9">
    <w:abstractNumId w:val="2"/>
  </w:num>
  <w:num w:numId="10">
    <w:abstractNumId w:val="0"/>
    <w:lvlOverride w:ilvl="0">
      <w:lvl w:ilvl="0">
        <w:numFmt w:val="bullet"/>
        <w:lvlText w:val=""/>
        <w:legacy w:legacy="1" w:legacySpace="0" w:legacyIndent="360"/>
        <w:lvlJc w:val="left"/>
        <w:rPr>
          <w:rFonts w:ascii="Symbol" w:hAnsi="Symbol" w:hint="default"/>
        </w:rPr>
      </w:lvl>
    </w:lvlOverride>
  </w:num>
  <w:num w:numId="11">
    <w:abstractNumId w:val="12"/>
  </w:num>
  <w:num w:numId="12">
    <w:abstractNumId w:val="9"/>
  </w:num>
  <w:num w:numId="13">
    <w:abstractNumId w:val="4"/>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5D5"/>
    <w:rsid w:val="00001197"/>
    <w:rsid w:val="00007F23"/>
    <w:rsid w:val="000108E4"/>
    <w:rsid w:val="000165D5"/>
    <w:rsid w:val="000169E6"/>
    <w:rsid w:val="00021D20"/>
    <w:rsid w:val="000226EA"/>
    <w:rsid w:val="000312A4"/>
    <w:rsid w:val="00031B9D"/>
    <w:rsid w:val="0003420B"/>
    <w:rsid w:val="00040190"/>
    <w:rsid w:val="00043F64"/>
    <w:rsid w:val="00045623"/>
    <w:rsid w:val="00047A72"/>
    <w:rsid w:val="0005564A"/>
    <w:rsid w:val="00057C53"/>
    <w:rsid w:val="00066F69"/>
    <w:rsid w:val="00072068"/>
    <w:rsid w:val="00073A02"/>
    <w:rsid w:val="00075573"/>
    <w:rsid w:val="00084DC0"/>
    <w:rsid w:val="00085899"/>
    <w:rsid w:val="00094488"/>
    <w:rsid w:val="0009483D"/>
    <w:rsid w:val="000A0B07"/>
    <w:rsid w:val="000A4116"/>
    <w:rsid w:val="000A711B"/>
    <w:rsid w:val="000B1A07"/>
    <w:rsid w:val="000B2522"/>
    <w:rsid w:val="000B3997"/>
    <w:rsid w:val="000B3AB2"/>
    <w:rsid w:val="000B6175"/>
    <w:rsid w:val="000B6DE6"/>
    <w:rsid w:val="000C6092"/>
    <w:rsid w:val="000C609E"/>
    <w:rsid w:val="000F7C34"/>
    <w:rsid w:val="00101D34"/>
    <w:rsid w:val="00122B67"/>
    <w:rsid w:val="00135BCC"/>
    <w:rsid w:val="00140096"/>
    <w:rsid w:val="00145B91"/>
    <w:rsid w:val="001472CF"/>
    <w:rsid w:val="00147767"/>
    <w:rsid w:val="00150DC7"/>
    <w:rsid w:val="00153706"/>
    <w:rsid w:val="00160007"/>
    <w:rsid w:val="00162AEB"/>
    <w:rsid w:val="001640DE"/>
    <w:rsid w:val="00164E01"/>
    <w:rsid w:val="00166EF6"/>
    <w:rsid w:val="00167B85"/>
    <w:rsid w:val="001710C6"/>
    <w:rsid w:val="00174D81"/>
    <w:rsid w:val="00176C30"/>
    <w:rsid w:val="001777FE"/>
    <w:rsid w:val="00182F74"/>
    <w:rsid w:val="00184CD6"/>
    <w:rsid w:val="001915FE"/>
    <w:rsid w:val="00191EE8"/>
    <w:rsid w:val="0019316B"/>
    <w:rsid w:val="0019493C"/>
    <w:rsid w:val="001A2775"/>
    <w:rsid w:val="001A7A25"/>
    <w:rsid w:val="001B0FAA"/>
    <w:rsid w:val="001B157E"/>
    <w:rsid w:val="001D1132"/>
    <w:rsid w:val="001D3E50"/>
    <w:rsid w:val="001D5CEB"/>
    <w:rsid w:val="001D5F57"/>
    <w:rsid w:val="001E54D6"/>
    <w:rsid w:val="001E7E41"/>
    <w:rsid w:val="001F4E17"/>
    <w:rsid w:val="001F6E52"/>
    <w:rsid w:val="00200461"/>
    <w:rsid w:val="0020131D"/>
    <w:rsid w:val="00205BB6"/>
    <w:rsid w:val="00220445"/>
    <w:rsid w:val="00220954"/>
    <w:rsid w:val="002273A9"/>
    <w:rsid w:val="002373E7"/>
    <w:rsid w:val="00237DED"/>
    <w:rsid w:val="00246111"/>
    <w:rsid w:val="002464F5"/>
    <w:rsid w:val="00256DD7"/>
    <w:rsid w:val="00257E36"/>
    <w:rsid w:val="00261E87"/>
    <w:rsid w:val="0026244F"/>
    <w:rsid w:val="00266CE6"/>
    <w:rsid w:val="00267D12"/>
    <w:rsid w:val="0027393F"/>
    <w:rsid w:val="0028041A"/>
    <w:rsid w:val="00281AA6"/>
    <w:rsid w:val="00295CFF"/>
    <w:rsid w:val="00296718"/>
    <w:rsid w:val="00296B5B"/>
    <w:rsid w:val="00296F45"/>
    <w:rsid w:val="00297BFC"/>
    <w:rsid w:val="002A0EFC"/>
    <w:rsid w:val="002A1DAD"/>
    <w:rsid w:val="002A2863"/>
    <w:rsid w:val="002A444B"/>
    <w:rsid w:val="002B1A99"/>
    <w:rsid w:val="002B3F1E"/>
    <w:rsid w:val="002B5F44"/>
    <w:rsid w:val="002C6E89"/>
    <w:rsid w:val="002D1C22"/>
    <w:rsid w:val="002D61FA"/>
    <w:rsid w:val="002E002A"/>
    <w:rsid w:val="002E3361"/>
    <w:rsid w:val="002F0934"/>
    <w:rsid w:val="002F16B1"/>
    <w:rsid w:val="002F74A1"/>
    <w:rsid w:val="002F7A4F"/>
    <w:rsid w:val="00302D3A"/>
    <w:rsid w:val="00311A07"/>
    <w:rsid w:val="00312B3D"/>
    <w:rsid w:val="003139AC"/>
    <w:rsid w:val="003242FA"/>
    <w:rsid w:val="00330B7B"/>
    <w:rsid w:val="00333912"/>
    <w:rsid w:val="00334584"/>
    <w:rsid w:val="00336554"/>
    <w:rsid w:val="00346623"/>
    <w:rsid w:val="00347910"/>
    <w:rsid w:val="0035032B"/>
    <w:rsid w:val="003559B6"/>
    <w:rsid w:val="003600A3"/>
    <w:rsid w:val="00373978"/>
    <w:rsid w:val="00375B2D"/>
    <w:rsid w:val="0038190E"/>
    <w:rsid w:val="00382425"/>
    <w:rsid w:val="00387FA6"/>
    <w:rsid w:val="003920BF"/>
    <w:rsid w:val="00396258"/>
    <w:rsid w:val="003A22CA"/>
    <w:rsid w:val="003A247C"/>
    <w:rsid w:val="003A79E2"/>
    <w:rsid w:val="003B3223"/>
    <w:rsid w:val="003C060C"/>
    <w:rsid w:val="003D4EF1"/>
    <w:rsid w:val="003D4F1C"/>
    <w:rsid w:val="003F11DF"/>
    <w:rsid w:val="003F16DE"/>
    <w:rsid w:val="003F511A"/>
    <w:rsid w:val="004010B8"/>
    <w:rsid w:val="004010DA"/>
    <w:rsid w:val="00403EB5"/>
    <w:rsid w:val="00406C54"/>
    <w:rsid w:val="00410312"/>
    <w:rsid w:val="00410B76"/>
    <w:rsid w:val="00411F34"/>
    <w:rsid w:val="0041328E"/>
    <w:rsid w:val="00413756"/>
    <w:rsid w:val="00415A91"/>
    <w:rsid w:val="00415AD0"/>
    <w:rsid w:val="00417497"/>
    <w:rsid w:val="004259B5"/>
    <w:rsid w:val="004260B8"/>
    <w:rsid w:val="00430EE6"/>
    <w:rsid w:val="00431607"/>
    <w:rsid w:val="00437616"/>
    <w:rsid w:val="00440D4A"/>
    <w:rsid w:val="00440DD4"/>
    <w:rsid w:val="00442F3C"/>
    <w:rsid w:val="00445B7A"/>
    <w:rsid w:val="0045166B"/>
    <w:rsid w:val="004526B5"/>
    <w:rsid w:val="004526DE"/>
    <w:rsid w:val="00457371"/>
    <w:rsid w:val="004575EF"/>
    <w:rsid w:val="004626D1"/>
    <w:rsid w:val="0046771A"/>
    <w:rsid w:val="00470AC5"/>
    <w:rsid w:val="0047516D"/>
    <w:rsid w:val="004766DB"/>
    <w:rsid w:val="00476FF1"/>
    <w:rsid w:val="004820A3"/>
    <w:rsid w:val="00492C3A"/>
    <w:rsid w:val="00493F77"/>
    <w:rsid w:val="004948D3"/>
    <w:rsid w:val="0049736B"/>
    <w:rsid w:val="00497AC6"/>
    <w:rsid w:val="004A4934"/>
    <w:rsid w:val="004B3903"/>
    <w:rsid w:val="004C0E12"/>
    <w:rsid w:val="004C1461"/>
    <w:rsid w:val="004C29F0"/>
    <w:rsid w:val="004C71D7"/>
    <w:rsid w:val="004D0B16"/>
    <w:rsid w:val="004D1593"/>
    <w:rsid w:val="004E15C9"/>
    <w:rsid w:val="004E41FE"/>
    <w:rsid w:val="004F0C5D"/>
    <w:rsid w:val="004F124F"/>
    <w:rsid w:val="004F3329"/>
    <w:rsid w:val="004F6163"/>
    <w:rsid w:val="00505149"/>
    <w:rsid w:val="00505510"/>
    <w:rsid w:val="00506B96"/>
    <w:rsid w:val="00517DAF"/>
    <w:rsid w:val="00520F94"/>
    <w:rsid w:val="00521ECC"/>
    <w:rsid w:val="00522977"/>
    <w:rsid w:val="00526074"/>
    <w:rsid w:val="005311CC"/>
    <w:rsid w:val="0056338F"/>
    <w:rsid w:val="0056576F"/>
    <w:rsid w:val="005668B1"/>
    <w:rsid w:val="00571258"/>
    <w:rsid w:val="00571342"/>
    <w:rsid w:val="0057184E"/>
    <w:rsid w:val="00572441"/>
    <w:rsid w:val="0057343B"/>
    <w:rsid w:val="00581987"/>
    <w:rsid w:val="0058480F"/>
    <w:rsid w:val="00586D64"/>
    <w:rsid w:val="00590BEB"/>
    <w:rsid w:val="005A3B81"/>
    <w:rsid w:val="005A6B4C"/>
    <w:rsid w:val="005B14EE"/>
    <w:rsid w:val="005C257E"/>
    <w:rsid w:val="005C6334"/>
    <w:rsid w:val="005C6C88"/>
    <w:rsid w:val="005E0A08"/>
    <w:rsid w:val="005E0F09"/>
    <w:rsid w:val="005E45A5"/>
    <w:rsid w:val="005E7C22"/>
    <w:rsid w:val="005F401D"/>
    <w:rsid w:val="005F46FE"/>
    <w:rsid w:val="005F4C8B"/>
    <w:rsid w:val="005F5194"/>
    <w:rsid w:val="00605BAE"/>
    <w:rsid w:val="006064CB"/>
    <w:rsid w:val="006101CA"/>
    <w:rsid w:val="006103F4"/>
    <w:rsid w:val="00611F1D"/>
    <w:rsid w:val="00615512"/>
    <w:rsid w:val="006202A8"/>
    <w:rsid w:val="00621BDA"/>
    <w:rsid w:val="00636394"/>
    <w:rsid w:val="006373B2"/>
    <w:rsid w:val="006403A1"/>
    <w:rsid w:val="006432DD"/>
    <w:rsid w:val="00643ECB"/>
    <w:rsid w:val="0065649A"/>
    <w:rsid w:val="00656A42"/>
    <w:rsid w:val="00667B72"/>
    <w:rsid w:val="006708CF"/>
    <w:rsid w:val="00670D0A"/>
    <w:rsid w:val="006804A6"/>
    <w:rsid w:val="00680C25"/>
    <w:rsid w:val="00682264"/>
    <w:rsid w:val="006A1AF0"/>
    <w:rsid w:val="006A2342"/>
    <w:rsid w:val="006B3AB2"/>
    <w:rsid w:val="006B4777"/>
    <w:rsid w:val="006B5BCD"/>
    <w:rsid w:val="006B7EF0"/>
    <w:rsid w:val="006C0A09"/>
    <w:rsid w:val="006C1034"/>
    <w:rsid w:val="006C288C"/>
    <w:rsid w:val="006D1BC8"/>
    <w:rsid w:val="006F16A2"/>
    <w:rsid w:val="006F271E"/>
    <w:rsid w:val="006F40F6"/>
    <w:rsid w:val="00701BDB"/>
    <w:rsid w:val="007109FB"/>
    <w:rsid w:val="00715E21"/>
    <w:rsid w:val="007172A5"/>
    <w:rsid w:val="00723B2B"/>
    <w:rsid w:val="00737A39"/>
    <w:rsid w:val="0074515D"/>
    <w:rsid w:val="007459F4"/>
    <w:rsid w:val="00746F3A"/>
    <w:rsid w:val="007561DD"/>
    <w:rsid w:val="0076045D"/>
    <w:rsid w:val="00761B8F"/>
    <w:rsid w:val="00764A7A"/>
    <w:rsid w:val="007660AE"/>
    <w:rsid w:val="00767CAE"/>
    <w:rsid w:val="00775CF4"/>
    <w:rsid w:val="00776228"/>
    <w:rsid w:val="007810B6"/>
    <w:rsid w:val="007855CA"/>
    <w:rsid w:val="0079282C"/>
    <w:rsid w:val="00796050"/>
    <w:rsid w:val="00796AFC"/>
    <w:rsid w:val="0079724E"/>
    <w:rsid w:val="007A565F"/>
    <w:rsid w:val="007A7DF3"/>
    <w:rsid w:val="007B26A3"/>
    <w:rsid w:val="007B506A"/>
    <w:rsid w:val="007B6138"/>
    <w:rsid w:val="007B6176"/>
    <w:rsid w:val="007C13D8"/>
    <w:rsid w:val="007C57CC"/>
    <w:rsid w:val="007D17F0"/>
    <w:rsid w:val="007D1D75"/>
    <w:rsid w:val="007E12C7"/>
    <w:rsid w:val="007E22DB"/>
    <w:rsid w:val="007E26ED"/>
    <w:rsid w:val="007E4777"/>
    <w:rsid w:val="007E76B8"/>
    <w:rsid w:val="007F3B41"/>
    <w:rsid w:val="007F48F9"/>
    <w:rsid w:val="007F52F2"/>
    <w:rsid w:val="008029D0"/>
    <w:rsid w:val="00807A67"/>
    <w:rsid w:val="008244F8"/>
    <w:rsid w:val="00824721"/>
    <w:rsid w:val="00824879"/>
    <w:rsid w:val="00824E8A"/>
    <w:rsid w:val="008325D0"/>
    <w:rsid w:val="008356CE"/>
    <w:rsid w:val="0083668D"/>
    <w:rsid w:val="0084530A"/>
    <w:rsid w:val="008504B4"/>
    <w:rsid w:val="008533C3"/>
    <w:rsid w:val="00857C19"/>
    <w:rsid w:val="00861636"/>
    <w:rsid w:val="008634B5"/>
    <w:rsid w:val="0086717A"/>
    <w:rsid w:val="008716D5"/>
    <w:rsid w:val="00874FF1"/>
    <w:rsid w:val="00877174"/>
    <w:rsid w:val="00877DAE"/>
    <w:rsid w:val="00884222"/>
    <w:rsid w:val="00887AAB"/>
    <w:rsid w:val="00892A7E"/>
    <w:rsid w:val="00897FC9"/>
    <w:rsid w:val="008A43D9"/>
    <w:rsid w:val="008A482D"/>
    <w:rsid w:val="008A546D"/>
    <w:rsid w:val="008B5ED2"/>
    <w:rsid w:val="008B79FC"/>
    <w:rsid w:val="008C0A34"/>
    <w:rsid w:val="008D2BCB"/>
    <w:rsid w:val="008D2DD0"/>
    <w:rsid w:val="008F39B2"/>
    <w:rsid w:val="008F3C74"/>
    <w:rsid w:val="008F4C1E"/>
    <w:rsid w:val="0090004C"/>
    <w:rsid w:val="00903036"/>
    <w:rsid w:val="009037C9"/>
    <w:rsid w:val="0090596B"/>
    <w:rsid w:val="0091027A"/>
    <w:rsid w:val="00911589"/>
    <w:rsid w:val="009138DC"/>
    <w:rsid w:val="00916462"/>
    <w:rsid w:val="0092619C"/>
    <w:rsid w:val="00926E3B"/>
    <w:rsid w:val="009277D9"/>
    <w:rsid w:val="00927CA6"/>
    <w:rsid w:val="00933B53"/>
    <w:rsid w:val="009462A3"/>
    <w:rsid w:val="00947046"/>
    <w:rsid w:val="0095247F"/>
    <w:rsid w:val="00955659"/>
    <w:rsid w:val="00963A68"/>
    <w:rsid w:val="00963B75"/>
    <w:rsid w:val="00963B85"/>
    <w:rsid w:val="009659AD"/>
    <w:rsid w:val="009769CB"/>
    <w:rsid w:val="0098566A"/>
    <w:rsid w:val="00990930"/>
    <w:rsid w:val="009916EB"/>
    <w:rsid w:val="00995999"/>
    <w:rsid w:val="009A055B"/>
    <w:rsid w:val="009A1946"/>
    <w:rsid w:val="009A1FAD"/>
    <w:rsid w:val="009A2DEA"/>
    <w:rsid w:val="009A5005"/>
    <w:rsid w:val="009A57CF"/>
    <w:rsid w:val="009B1BB5"/>
    <w:rsid w:val="009B2703"/>
    <w:rsid w:val="009C1396"/>
    <w:rsid w:val="009C453F"/>
    <w:rsid w:val="009C7334"/>
    <w:rsid w:val="009D125E"/>
    <w:rsid w:val="009D2084"/>
    <w:rsid w:val="009D2C4E"/>
    <w:rsid w:val="009E1A33"/>
    <w:rsid w:val="009E41CF"/>
    <w:rsid w:val="009E7A7E"/>
    <w:rsid w:val="00A11473"/>
    <w:rsid w:val="00A206C4"/>
    <w:rsid w:val="00A22F84"/>
    <w:rsid w:val="00A253DA"/>
    <w:rsid w:val="00A2784F"/>
    <w:rsid w:val="00A31D49"/>
    <w:rsid w:val="00A31ED2"/>
    <w:rsid w:val="00A32D17"/>
    <w:rsid w:val="00A37B58"/>
    <w:rsid w:val="00A50B53"/>
    <w:rsid w:val="00A51319"/>
    <w:rsid w:val="00A64065"/>
    <w:rsid w:val="00A728BC"/>
    <w:rsid w:val="00A73117"/>
    <w:rsid w:val="00AA1C4B"/>
    <w:rsid w:val="00AA1E09"/>
    <w:rsid w:val="00AA3C7C"/>
    <w:rsid w:val="00AA3CD7"/>
    <w:rsid w:val="00AB63C3"/>
    <w:rsid w:val="00AC178C"/>
    <w:rsid w:val="00AC7A1F"/>
    <w:rsid w:val="00AD30F7"/>
    <w:rsid w:val="00AD3C48"/>
    <w:rsid w:val="00AD4AEE"/>
    <w:rsid w:val="00AF4BB0"/>
    <w:rsid w:val="00AF546D"/>
    <w:rsid w:val="00AF6F1D"/>
    <w:rsid w:val="00B060D4"/>
    <w:rsid w:val="00B12F0E"/>
    <w:rsid w:val="00B13245"/>
    <w:rsid w:val="00B23771"/>
    <w:rsid w:val="00B41A3E"/>
    <w:rsid w:val="00B525D8"/>
    <w:rsid w:val="00B74199"/>
    <w:rsid w:val="00B77B60"/>
    <w:rsid w:val="00B80538"/>
    <w:rsid w:val="00B812A5"/>
    <w:rsid w:val="00B8279E"/>
    <w:rsid w:val="00B8795E"/>
    <w:rsid w:val="00B932B7"/>
    <w:rsid w:val="00B96F59"/>
    <w:rsid w:val="00B97176"/>
    <w:rsid w:val="00BA7DEC"/>
    <w:rsid w:val="00BB0DB6"/>
    <w:rsid w:val="00BB35C0"/>
    <w:rsid w:val="00BB551B"/>
    <w:rsid w:val="00BB6093"/>
    <w:rsid w:val="00BB6B0A"/>
    <w:rsid w:val="00BC2B08"/>
    <w:rsid w:val="00BC5705"/>
    <w:rsid w:val="00BE1139"/>
    <w:rsid w:val="00BE73CC"/>
    <w:rsid w:val="00C02FC4"/>
    <w:rsid w:val="00C03EBA"/>
    <w:rsid w:val="00C0470C"/>
    <w:rsid w:val="00C049CE"/>
    <w:rsid w:val="00C05175"/>
    <w:rsid w:val="00C058D5"/>
    <w:rsid w:val="00C05D7E"/>
    <w:rsid w:val="00C11E6B"/>
    <w:rsid w:val="00C141AA"/>
    <w:rsid w:val="00C1735E"/>
    <w:rsid w:val="00C2359C"/>
    <w:rsid w:val="00C276F9"/>
    <w:rsid w:val="00C2786F"/>
    <w:rsid w:val="00C3378F"/>
    <w:rsid w:val="00C3757F"/>
    <w:rsid w:val="00C44CA4"/>
    <w:rsid w:val="00C459C8"/>
    <w:rsid w:val="00C537BC"/>
    <w:rsid w:val="00C54E7A"/>
    <w:rsid w:val="00C564B7"/>
    <w:rsid w:val="00C568A1"/>
    <w:rsid w:val="00C61723"/>
    <w:rsid w:val="00C64CAD"/>
    <w:rsid w:val="00C6770C"/>
    <w:rsid w:val="00C71D66"/>
    <w:rsid w:val="00C74E49"/>
    <w:rsid w:val="00C80161"/>
    <w:rsid w:val="00C83377"/>
    <w:rsid w:val="00C839BA"/>
    <w:rsid w:val="00C8501C"/>
    <w:rsid w:val="00C865A7"/>
    <w:rsid w:val="00C91EA4"/>
    <w:rsid w:val="00CA0999"/>
    <w:rsid w:val="00CA6DDF"/>
    <w:rsid w:val="00CB37C1"/>
    <w:rsid w:val="00CC2310"/>
    <w:rsid w:val="00CC4E09"/>
    <w:rsid w:val="00CC5081"/>
    <w:rsid w:val="00CD14F6"/>
    <w:rsid w:val="00CD3562"/>
    <w:rsid w:val="00CD46B2"/>
    <w:rsid w:val="00CD5FCD"/>
    <w:rsid w:val="00CD75A9"/>
    <w:rsid w:val="00CE3C29"/>
    <w:rsid w:val="00CF130F"/>
    <w:rsid w:val="00CF29AC"/>
    <w:rsid w:val="00CF2CB2"/>
    <w:rsid w:val="00D035C5"/>
    <w:rsid w:val="00D22AB3"/>
    <w:rsid w:val="00D24381"/>
    <w:rsid w:val="00D25D7A"/>
    <w:rsid w:val="00D31AEE"/>
    <w:rsid w:val="00D33850"/>
    <w:rsid w:val="00D42B22"/>
    <w:rsid w:val="00D45ADC"/>
    <w:rsid w:val="00D4689D"/>
    <w:rsid w:val="00D476B8"/>
    <w:rsid w:val="00D52081"/>
    <w:rsid w:val="00D522EA"/>
    <w:rsid w:val="00D52777"/>
    <w:rsid w:val="00D542CA"/>
    <w:rsid w:val="00D654E9"/>
    <w:rsid w:val="00D6681C"/>
    <w:rsid w:val="00D73820"/>
    <w:rsid w:val="00D82D1C"/>
    <w:rsid w:val="00D83105"/>
    <w:rsid w:val="00D86504"/>
    <w:rsid w:val="00D90F5D"/>
    <w:rsid w:val="00D922A5"/>
    <w:rsid w:val="00D935ED"/>
    <w:rsid w:val="00DB5DDC"/>
    <w:rsid w:val="00DB6840"/>
    <w:rsid w:val="00DC002F"/>
    <w:rsid w:val="00DE0454"/>
    <w:rsid w:val="00DF066C"/>
    <w:rsid w:val="00E072E2"/>
    <w:rsid w:val="00E151AE"/>
    <w:rsid w:val="00E15EA4"/>
    <w:rsid w:val="00E23CA1"/>
    <w:rsid w:val="00E25CFA"/>
    <w:rsid w:val="00E36598"/>
    <w:rsid w:val="00E4272F"/>
    <w:rsid w:val="00E43F00"/>
    <w:rsid w:val="00E55A32"/>
    <w:rsid w:val="00E72875"/>
    <w:rsid w:val="00E751B1"/>
    <w:rsid w:val="00E7659E"/>
    <w:rsid w:val="00E77758"/>
    <w:rsid w:val="00E8000E"/>
    <w:rsid w:val="00E821D3"/>
    <w:rsid w:val="00E86A14"/>
    <w:rsid w:val="00E91BFE"/>
    <w:rsid w:val="00E9252B"/>
    <w:rsid w:val="00E9580B"/>
    <w:rsid w:val="00E97503"/>
    <w:rsid w:val="00EA0C9B"/>
    <w:rsid w:val="00EA5F39"/>
    <w:rsid w:val="00EA66AA"/>
    <w:rsid w:val="00EB26D6"/>
    <w:rsid w:val="00EB3BBF"/>
    <w:rsid w:val="00EB4CA4"/>
    <w:rsid w:val="00EC0D26"/>
    <w:rsid w:val="00EC1524"/>
    <w:rsid w:val="00EC3EA7"/>
    <w:rsid w:val="00EC68A0"/>
    <w:rsid w:val="00ED2878"/>
    <w:rsid w:val="00ED47B6"/>
    <w:rsid w:val="00ED6C69"/>
    <w:rsid w:val="00EF5878"/>
    <w:rsid w:val="00EF6969"/>
    <w:rsid w:val="00F030AD"/>
    <w:rsid w:val="00F0762D"/>
    <w:rsid w:val="00F12336"/>
    <w:rsid w:val="00F207F9"/>
    <w:rsid w:val="00F25948"/>
    <w:rsid w:val="00F26536"/>
    <w:rsid w:val="00F270E2"/>
    <w:rsid w:val="00F272C5"/>
    <w:rsid w:val="00F317ED"/>
    <w:rsid w:val="00F31E7D"/>
    <w:rsid w:val="00F34251"/>
    <w:rsid w:val="00F35F55"/>
    <w:rsid w:val="00F66BB4"/>
    <w:rsid w:val="00F71EB2"/>
    <w:rsid w:val="00F8006D"/>
    <w:rsid w:val="00F80A64"/>
    <w:rsid w:val="00F8214D"/>
    <w:rsid w:val="00F82624"/>
    <w:rsid w:val="00F8340B"/>
    <w:rsid w:val="00F9145A"/>
    <w:rsid w:val="00F92433"/>
    <w:rsid w:val="00F933D5"/>
    <w:rsid w:val="00F964B0"/>
    <w:rsid w:val="00F97BCE"/>
    <w:rsid w:val="00FA212B"/>
    <w:rsid w:val="00FA5FDD"/>
    <w:rsid w:val="00FB1B1C"/>
    <w:rsid w:val="00FB6FDD"/>
    <w:rsid w:val="00FB7170"/>
    <w:rsid w:val="00FC1FC2"/>
    <w:rsid w:val="00FC3B29"/>
    <w:rsid w:val="00FC7001"/>
    <w:rsid w:val="00FC7548"/>
    <w:rsid w:val="00FD0DAD"/>
    <w:rsid w:val="00FD7E95"/>
    <w:rsid w:val="00FE4436"/>
    <w:rsid w:val="00FF0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Normal"/>
    <w:link w:val="Heading1Char"/>
    <w:qFormat/>
    <w:pPr>
      <w:keepNext/>
      <w:outlineLvl w:val="0"/>
    </w:pPr>
    <w:rPr>
      <w:b/>
      <w:caps/>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outlineLvl w:val="2"/>
    </w:pPr>
    <w:rPr>
      <w:i/>
    </w:rPr>
  </w:style>
  <w:style w:type="paragraph" w:styleId="Heading4">
    <w:name w:val="heading 4"/>
    <w:basedOn w:val="Normal"/>
    <w:next w:val="Normal"/>
    <w:qFormat/>
    <w:pPr>
      <w:keepNext/>
      <w:ind w:left="1440"/>
      <w:outlineLvl w:val="3"/>
    </w:pPr>
  </w:style>
  <w:style w:type="paragraph" w:styleId="Heading5">
    <w:name w:val="heading 5"/>
    <w:basedOn w:val="Normal"/>
    <w:next w:val="Normal"/>
    <w:qFormat/>
    <w:pPr>
      <w:ind w:left="1440"/>
      <w:outlineLvl w:val="4"/>
    </w:pPr>
  </w:style>
  <w:style w:type="paragraph" w:styleId="Heading6">
    <w:name w:val="heading 6"/>
    <w:basedOn w:val="Normal"/>
    <w:next w:val="Normal"/>
    <w:qFormat/>
    <w:pPr>
      <w:ind w:left="1440"/>
      <w:outlineLvl w:val="5"/>
    </w:pPr>
    <w:rPr>
      <w:sz w:val="20"/>
    </w:rPr>
  </w:style>
  <w:style w:type="paragraph" w:styleId="Heading7">
    <w:name w:val="heading 7"/>
    <w:basedOn w:val="Normal"/>
    <w:next w:val="Normal"/>
    <w:qFormat/>
    <w:pPr>
      <w:ind w:left="1440"/>
      <w:outlineLvl w:val="6"/>
    </w:pPr>
    <w:rPr>
      <w:sz w:val="20"/>
    </w:rPr>
  </w:style>
  <w:style w:type="paragraph" w:styleId="Heading8">
    <w:name w:val="heading 8"/>
    <w:basedOn w:val="Normal"/>
    <w:next w:val="Normal"/>
    <w:qFormat/>
    <w:pPr>
      <w:ind w:left="1440"/>
      <w:outlineLvl w:val="7"/>
    </w:pPr>
    <w:rPr>
      <w:sz w:val="20"/>
    </w:rPr>
  </w:style>
  <w:style w:type="paragraph" w:styleId="Heading9">
    <w:name w:val="heading 9"/>
    <w:basedOn w:val="Normal"/>
    <w:next w:val="Normal"/>
    <w:qFormat/>
    <w:pPr>
      <w:ind w:left="144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5">
    <w:name w:val="toc 5"/>
    <w:basedOn w:val="Heading5"/>
    <w:next w:val="Normal"/>
    <w:semiHidden/>
    <w:pPr>
      <w:keepNext/>
      <w:widowControl w:val="0"/>
      <w:tabs>
        <w:tab w:val="left" w:pos="720"/>
        <w:tab w:val="right" w:leader="dot" w:pos="9350"/>
      </w:tabs>
      <w:ind w:left="720"/>
    </w:pPr>
    <w:rPr>
      <w:b/>
      <w:caps/>
      <w:noProof/>
    </w:rPr>
  </w:style>
  <w:style w:type="paragraph" w:styleId="TOC1">
    <w:name w:val="toc 1"/>
    <w:basedOn w:val="Heading1"/>
    <w:next w:val="Normal"/>
    <w:uiPriority w:val="39"/>
    <w:pPr>
      <w:keepNext w:val="0"/>
      <w:tabs>
        <w:tab w:val="left" w:pos="720"/>
        <w:tab w:val="right" w:leader="dot" w:pos="9350"/>
      </w:tabs>
      <w:spacing w:after="120"/>
      <w:outlineLvl w:val="9"/>
    </w:pPr>
    <w:rPr>
      <w:noProof/>
    </w:rPr>
  </w:style>
  <w:style w:type="paragraph" w:styleId="TOC2">
    <w:name w:val="toc 2"/>
    <w:basedOn w:val="Heading2"/>
    <w:next w:val="Normal"/>
    <w:uiPriority w:val="39"/>
    <w:pPr>
      <w:keepNext w:val="0"/>
      <w:tabs>
        <w:tab w:val="left" w:pos="720"/>
        <w:tab w:val="right" w:leader="dot" w:pos="9350"/>
      </w:tabs>
      <w:spacing w:line="360" w:lineRule="auto"/>
      <w:ind w:left="245"/>
      <w:outlineLvl w:val="9"/>
    </w:pPr>
    <w:rPr>
      <w:noProof/>
      <w:sz w:val="22"/>
    </w:rPr>
  </w:style>
  <w:style w:type="paragraph" w:styleId="TOC3">
    <w:name w:val="toc 3"/>
    <w:basedOn w:val="Heading3"/>
    <w:next w:val="Normal"/>
    <w:semiHidden/>
    <w:pPr>
      <w:keepNext w:val="0"/>
      <w:tabs>
        <w:tab w:val="left" w:pos="720"/>
        <w:tab w:val="right" w:leader="dot" w:pos="9350"/>
      </w:tabs>
      <w:ind w:left="475"/>
      <w:outlineLvl w:val="9"/>
    </w:pPr>
    <w:rPr>
      <w:noProof/>
      <w:sz w:val="22"/>
    </w:rPr>
  </w:style>
  <w:style w:type="paragraph" w:styleId="TOC4">
    <w:name w:val="toc 4"/>
    <w:basedOn w:val="Heading4"/>
    <w:next w:val="Normal"/>
    <w:semiHidden/>
    <w:pPr>
      <w:keepNext w:val="0"/>
      <w:tabs>
        <w:tab w:val="left" w:pos="720"/>
        <w:tab w:val="right" w:leader="dot" w:pos="9350"/>
      </w:tabs>
      <w:ind w:left="720"/>
      <w:outlineLvl w:val="9"/>
    </w:pPr>
    <w:rPr>
      <w:noProof/>
      <w:sz w:val="22"/>
    </w:rPr>
  </w:style>
  <w:style w:type="paragraph" w:styleId="TOC6">
    <w:name w:val="toc 6"/>
    <w:basedOn w:val="Heading6"/>
    <w:next w:val="Normal"/>
    <w:semiHidden/>
    <w:pPr>
      <w:ind w:left="720"/>
    </w:pPr>
  </w:style>
  <w:style w:type="paragraph" w:styleId="TOC7">
    <w:name w:val="toc 7"/>
    <w:basedOn w:val="Heading7"/>
    <w:next w:val="Normal"/>
    <w:semiHidden/>
    <w:pPr>
      <w:ind w:left="720"/>
    </w:pPr>
  </w:style>
  <w:style w:type="paragraph" w:styleId="TOC8">
    <w:name w:val="toc 8"/>
    <w:basedOn w:val="Heading8"/>
    <w:next w:val="Normal"/>
    <w:semiHidden/>
    <w:pPr>
      <w:ind w:left="720"/>
    </w:pPr>
  </w:style>
  <w:style w:type="paragraph" w:styleId="TOC9">
    <w:name w:val="toc 9"/>
    <w:basedOn w:val="Heading9"/>
    <w:next w:val="Normal"/>
    <w:semiHidden/>
    <w:pPr>
      <w:ind w:left="720"/>
    </w:pPr>
  </w:style>
  <w:style w:type="paragraph" w:styleId="Title">
    <w:name w:val="Title"/>
    <w:basedOn w:val="Normal"/>
    <w:qFormat/>
    <w:pPr>
      <w:jc w:val="center"/>
    </w:pPr>
    <w:rPr>
      <w:sz w:val="96"/>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vertAlign w:val="superscript"/>
    </w:rPr>
  </w:style>
  <w:style w:type="character" w:styleId="PageNumber">
    <w:name w:val="page number"/>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tyle>
  <w:style w:type="character" w:styleId="LineNumber">
    <w:name w:val="line number"/>
    <w:basedOn w:val="DefaultParagraphFont"/>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pPr>
    <w:rPr>
      <w:sz w:val="22"/>
    </w:rPr>
  </w:style>
  <w:style w:type="character" w:styleId="Hyperlink">
    <w:name w:val="Hyperlink"/>
    <w:uiPriority w:val="99"/>
    <w:rsid w:val="00153706"/>
    <w:rPr>
      <w:color w:val="0000FF"/>
      <w:u w:val="single"/>
    </w:rPr>
  </w:style>
  <w:style w:type="character" w:customStyle="1" w:styleId="Heading1Char">
    <w:name w:val="Heading 1 Char"/>
    <w:link w:val="Heading1"/>
    <w:rsid w:val="000B2522"/>
    <w:rPr>
      <w:b/>
      <w:caps/>
      <w:color w:val="000000"/>
      <w:sz w:val="24"/>
      <w:lang w:val="en-US" w:eastAsia="en-US" w:bidi="ar-SA"/>
    </w:rPr>
  </w:style>
  <w:style w:type="paragraph" w:customStyle="1" w:styleId="Default">
    <w:name w:val="Default"/>
    <w:rsid w:val="00911589"/>
    <w:pPr>
      <w:autoSpaceDE w:val="0"/>
      <w:autoSpaceDN w:val="0"/>
      <w:adjustRightInd w:val="0"/>
    </w:pPr>
    <w:rPr>
      <w:color w:val="000000"/>
      <w:sz w:val="24"/>
      <w:szCs w:val="24"/>
    </w:rPr>
  </w:style>
  <w:style w:type="paragraph" w:customStyle="1" w:styleId="TOCI">
    <w:name w:val="TOCI"/>
    <w:basedOn w:val="Default"/>
    <w:next w:val="Default"/>
    <w:rsid w:val="00D4689D"/>
    <w:rPr>
      <w:color w:val="auto"/>
    </w:rPr>
  </w:style>
  <w:style w:type="paragraph" w:styleId="BalloonText">
    <w:name w:val="Balloon Text"/>
    <w:basedOn w:val="Normal"/>
    <w:semiHidden/>
    <w:rsid w:val="001A7A25"/>
    <w:rPr>
      <w:rFonts w:ascii="Tahoma" w:hAnsi="Tahoma" w:cs="Tahoma"/>
      <w:sz w:val="16"/>
      <w:szCs w:val="16"/>
    </w:rPr>
  </w:style>
  <w:style w:type="character" w:styleId="CommentReference">
    <w:name w:val="annotation reference"/>
    <w:semiHidden/>
    <w:rsid w:val="004F6163"/>
    <w:rPr>
      <w:sz w:val="16"/>
      <w:szCs w:val="16"/>
    </w:rPr>
  </w:style>
  <w:style w:type="paragraph" w:styleId="CommentText">
    <w:name w:val="annotation text"/>
    <w:basedOn w:val="Normal"/>
    <w:semiHidden/>
    <w:rsid w:val="004F6163"/>
    <w:rPr>
      <w:sz w:val="20"/>
    </w:rPr>
  </w:style>
  <w:style w:type="paragraph" w:styleId="CommentSubject">
    <w:name w:val="annotation subject"/>
    <w:basedOn w:val="CommentText"/>
    <w:next w:val="CommentText"/>
    <w:semiHidden/>
    <w:rsid w:val="004F6163"/>
    <w:rPr>
      <w:b/>
      <w:bCs/>
    </w:rPr>
  </w:style>
  <w:style w:type="paragraph" w:styleId="Revision">
    <w:name w:val="Revision"/>
    <w:hidden/>
    <w:uiPriority w:val="99"/>
    <w:semiHidden/>
    <w:rsid w:val="00457371"/>
    <w:rPr>
      <w:color w:val="000000"/>
      <w:sz w:val="24"/>
    </w:rPr>
  </w:style>
  <w:style w:type="character" w:styleId="FollowedHyperlink">
    <w:name w:val="FollowedHyperlink"/>
    <w:rsid w:val="002B3F1E"/>
    <w:rPr>
      <w:color w:val="800080"/>
      <w:u w:val="single"/>
    </w:rPr>
  </w:style>
  <w:style w:type="character" w:styleId="Strong">
    <w:name w:val="Strong"/>
    <w:uiPriority w:val="22"/>
    <w:qFormat/>
    <w:rsid w:val="001B157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color w:val="000000"/>
      <w:sz w:val="24"/>
    </w:rPr>
  </w:style>
  <w:style w:type="paragraph" w:styleId="Heading1">
    <w:name w:val="heading 1"/>
    <w:basedOn w:val="Normal"/>
    <w:next w:val="Normal"/>
    <w:link w:val="Heading1Char"/>
    <w:qFormat/>
    <w:pPr>
      <w:keepNext/>
      <w:outlineLvl w:val="0"/>
    </w:pPr>
    <w:rPr>
      <w:b/>
      <w:caps/>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outlineLvl w:val="2"/>
    </w:pPr>
    <w:rPr>
      <w:i/>
    </w:rPr>
  </w:style>
  <w:style w:type="paragraph" w:styleId="Heading4">
    <w:name w:val="heading 4"/>
    <w:basedOn w:val="Normal"/>
    <w:next w:val="Normal"/>
    <w:qFormat/>
    <w:pPr>
      <w:keepNext/>
      <w:ind w:left="1440"/>
      <w:outlineLvl w:val="3"/>
    </w:pPr>
  </w:style>
  <w:style w:type="paragraph" w:styleId="Heading5">
    <w:name w:val="heading 5"/>
    <w:basedOn w:val="Normal"/>
    <w:next w:val="Normal"/>
    <w:qFormat/>
    <w:pPr>
      <w:ind w:left="1440"/>
      <w:outlineLvl w:val="4"/>
    </w:pPr>
  </w:style>
  <w:style w:type="paragraph" w:styleId="Heading6">
    <w:name w:val="heading 6"/>
    <w:basedOn w:val="Normal"/>
    <w:next w:val="Normal"/>
    <w:qFormat/>
    <w:pPr>
      <w:ind w:left="1440"/>
      <w:outlineLvl w:val="5"/>
    </w:pPr>
    <w:rPr>
      <w:sz w:val="20"/>
    </w:rPr>
  </w:style>
  <w:style w:type="paragraph" w:styleId="Heading7">
    <w:name w:val="heading 7"/>
    <w:basedOn w:val="Normal"/>
    <w:next w:val="Normal"/>
    <w:qFormat/>
    <w:pPr>
      <w:ind w:left="1440"/>
      <w:outlineLvl w:val="6"/>
    </w:pPr>
    <w:rPr>
      <w:sz w:val="20"/>
    </w:rPr>
  </w:style>
  <w:style w:type="paragraph" w:styleId="Heading8">
    <w:name w:val="heading 8"/>
    <w:basedOn w:val="Normal"/>
    <w:next w:val="Normal"/>
    <w:qFormat/>
    <w:pPr>
      <w:ind w:left="1440"/>
      <w:outlineLvl w:val="7"/>
    </w:pPr>
    <w:rPr>
      <w:sz w:val="20"/>
    </w:rPr>
  </w:style>
  <w:style w:type="paragraph" w:styleId="Heading9">
    <w:name w:val="heading 9"/>
    <w:basedOn w:val="Normal"/>
    <w:next w:val="Normal"/>
    <w:qFormat/>
    <w:pPr>
      <w:ind w:left="144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5">
    <w:name w:val="toc 5"/>
    <w:basedOn w:val="Heading5"/>
    <w:next w:val="Normal"/>
    <w:semiHidden/>
    <w:pPr>
      <w:keepNext/>
      <w:widowControl w:val="0"/>
      <w:tabs>
        <w:tab w:val="left" w:pos="720"/>
        <w:tab w:val="right" w:leader="dot" w:pos="9350"/>
      </w:tabs>
      <w:ind w:left="720"/>
    </w:pPr>
    <w:rPr>
      <w:b/>
      <w:caps/>
      <w:noProof/>
    </w:rPr>
  </w:style>
  <w:style w:type="paragraph" w:styleId="TOC1">
    <w:name w:val="toc 1"/>
    <w:basedOn w:val="Heading1"/>
    <w:next w:val="Normal"/>
    <w:uiPriority w:val="39"/>
    <w:pPr>
      <w:keepNext w:val="0"/>
      <w:tabs>
        <w:tab w:val="left" w:pos="720"/>
        <w:tab w:val="right" w:leader="dot" w:pos="9350"/>
      </w:tabs>
      <w:spacing w:after="120"/>
      <w:outlineLvl w:val="9"/>
    </w:pPr>
    <w:rPr>
      <w:noProof/>
    </w:rPr>
  </w:style>
  <w:style w:type="paragraph" w:styleId="TOC2">
    <w:name w:val="toc 2"/>
    <w:basedOn w:val="Heading2"/>
    <w:next w:val="Normal"/>
    <w:uiPriority w:val="39"/>
    <w:pPr>
      <w:keepNext w:val="0"/>
      <w:tabs>
        <w:tab w:val="left" w:pos="720"/>
        <w:tab w:val="right" w:leader="dot" w:pos="9350"/>
      </w:tabs>
      <w:spacing w:line="360" w:lineRule="auto"/>
      <w:ind w:left="245"/>
      <w:outlineLvl w:val="9"/>
    </w:pPr>
    <w:rPr>
      <w:noProof/>
      <w:sz w:val="22"/>
    </w:rPr>
  </w:style>
  <w:style w:type="paragraph" w:styleId="TOC3">
    <w:name w:val="toc 3"/>
    <w:basedOn w:val="Heading3"/>
    <w:next w:val="Normal"/>
    <w:semiHidden/>
    <w:pPr>
      <w:keepNext w:val="0"/>
      <w:tabs>
        <w:tab w:val="left" w:pos="720"/>
        <w:tab w:val="right" w:leader="dot" w:pos="9350"/>
      </w:tabs>
      <w:ind w:left="475"/>
      <w:outlineLvl w:val="9"/>
    </w:pPr>
    <w:rPr>
      <w:noProof/>
      <w:sz w:val="22"/>
    </w:rPr>
  </w:style>
  <w:style w:type="paragraph" w:styleId="TOC4">
    <w:name w:val="toc 4"/>
    <w:basedOn w:val="Heading4"/>
    <w:next w:val="Normal"/>
    <w:semiHidden/>
    <w:pPr>
      <w:keepNext w:val="0"/>
      <w:tabs>
        <w:tab w:val="left" w:pos="720"/>
        <w:tab w:val="right" w:leader="dot" w:pos="9350"/>
      </w:tabs>
      <w:ind w:left="720"/>
      <w:outlineLvl w:val="9"/>
    </w:pPr>
    <w:rPr>
      <w:noProof/>
      <w:sz w:val="22"/>
    </w:rPr>
  </w:style>
  <w:style w:type="paragraph" w:styleId="TOC6">
    <w:name w:val="toc 6"/>
    <w:basedOn w:val="Heading6"/>
    <w:next w:val="Normal"/>
    <w:semiHidden/>
    <w:pPr>
      <w:ind w:left="720"/>
    </w:pPr>
  </w:style>
  <w:style w:type="paragraph" w:styleId="TOC7">
    <w:name w:val="toc 7"/>
    <w:basedOn w:val="Heading7"/>
    <w:next w:val="Normal"/>
    <w:semiHidden/>
    <w:pPr>
      <w:ind w:left="720"/>
    </w:pPr>
  </w:style>
  <w:style w:type="paragraph" w:styleId="TOC8">
    <w:name w:val="toc 8"/>
    <w:basedOn w:val="Heading8"/>
    <w:next w:val="Normal"/>
    <w:semiHidden/>
    <w:pPr>
      <w:ind w:left="720"/>
    </w:pPr>
  </w:style>
  <w:style w:type="paragraph" w:styleId="TOC9">
    <w:name w:val="toc 9"/>
    <w:basedOn w:val="Heading9"/>
    <w:next w:val="Normal"/>
    <w:semiHidden/>
    <w:pPr>
      <w:ind w:left="720"/>
    </w:pPr>
  </w:style>
  <w:style w:type="paragraph" w:styleId="Title">
    <w:name w:val="Title"/>
    <w:basedOn w:val="Normal"/>
    <w:qFormat/>
    <w:pPr>
      <w:jc w:val="center"/>
    </w:pPr>
    <w:rPr>
      <w:sz w:val="96"/>
    </w:rPr>
  </w:style>
  <w:style w:type="paragraph" w:styleId="FootnoteText">
    <w:name w:val="footnote text"/>
    <w:basedOn w:val="Normal"/>
    <w:semiHidden/>
    <w:rPr>
      <w:sz w:val="20"/>
    </w:rPr>
  </w:style>
  <w:style w:type="character" w:styleId="FootnoteReference">
    <w:name w:val="footnote reference"/>
    <w:semiHidden/>
    <w:rPr>
      <w:rFonts w:ascii="Times New Roman" w:hAnsi="Times New Roman"/>
      <w:vertAlign w:val="superscript"/>
    </w:rPr>
  </w:style>
  <w:style w:type="character" w:styleId="PageNumber">
    <w:name w:val="page number"/>
    <w:rPr>
      <w:rFonts w:ascii="Times New Roman" w:hAnsi="Times New Roman"/>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tyle>
  <w:style w:type="character" w:styleId="LineNumber">
    <w:name w:val="line number"/>
    <w:basedOn w:val="DefaultParagraphFont"/>
  </w:style>
  <w:style w:type="paragraph" w:customStyle="1" w:styleId="box">
    <w:name w:val="box"/>
    <w:basedOn w:val="BodyText"/>
    <w:pPr>
      <w:pBdr>
        <w:top w:val="thinThickThinSmallGap" w:sz="24" w:space="1" w:color="auto"/>
        <w:left w:val="thinThickThinSmallGap" w:sz="24" w:space="4" w:color="auto"/>
        <w:bottom w:val="thinThickThinSmallGap" w:sz="24" w:space="1" w:color="auto"/>
        <w:right w:val="thinThickThinSmallGap" w:sz="24" w:space="4" w:color="auto"/>
      </w:pBdr>
    </w:pPr>
    <w:rPr>
      <w:sz w:val="22"/>
    </w:rPr>
  </w:style>
  <w:style w:type="character" w:styleId="Hyperlink">
    <w:name w:val="Hyperlink"/>
    <w:uiPriority w:val="99"/>
    <w:rsid w:val="00153706"/>
    <w:rPr>
      <w:color w:val="0000FF"/>
      <w:u w:val="single"/>
    </w:rPr>
  </w:style>
  <w:style w:type="character" w:customStyle="1" w:styleId="Heading1Char">
    <w:name w:val="Heading 1 Char"/>
    <w:link w:val="Heading1"/>
    <w:rsid w:val="000B2522"/>
    <w:rPr>
      <w:b/>
      <w:caps/>
      <w:color w:val="000000"/>
      <w:sz w:val="24"/>
      <w:lang w:val="en-US" w:eastAsia="en-US" w:bidi="ar-SA"/>
    </w:rPr>
  </w:style>
  <w:style w:type="paragraph" w:customStyle="1" w:styleId="Default">
    <w:name w:val="Default"/>
    <w:rsid w:val="00911589"/>
    <w:pPr>
      <w:autoSpaceDE w:val="0"/>
      <w:autoSpaceDN w:val="0"/>
      <w:adjustRightInd w:val="0"/>
    </w:pPr>
    <w:rPr>
      <w:color w:val="000000"/>
      <w:sz w:val="24"/>
      <w:szCs w:val="24"/>
    </w:rPr>
  </w:style>
  <w:style w:type="paragraph" w:customStyle="1" w:styleId="TOCI">
    <w:name w:val="TOCI"/>
    <w:basedOn w:val="Default"/>
    <w:next w:val="Default"/>
    <w:rsid w:val="00D4689D"/>
    <w:rPr>
      <w:color w:val="auto"/>
    </w:rPr>
  </w:style>
  <w:style w:type="paragraph" w:styleId="BalloonText">
    <w:name w:val="Balloon Text"/>
    <w:basedOn w:val="Normal"/>
    <w:semiHidden/>
    <w:rsid w:val="001A7A25"/>
    <w:rPr>
      <w:rFonts w:ascii="Tahoma" w:hAnsi="Tahoma" w:cs="Tahoma"/>
      <w:sz w:val="16"/>
      <w:szCs w:val="16"/>
    </w:rPr>
  </w:style>
  <w:style w:type="character" w:styleId="CommentReference">
    <w:name w:val="annotation reference"/>
    <w:semiHidden/>
    <w:rsid w:val="004F6163"/>
    <w:rPr>
      <w:sz w:val="16"/>
      <w:szCs w:val="16"/>
    </w:rPr>
  </w:style>
  <w:style w:type="paragraph" w:styleId="CommentText">
    <w:name w:val="annotation text"/>
    <w:basedOn w:val="Normal"/>
    <w:semiHidden/>
    <w:rsid w:val="004F6163"/>
    <w:rPr>
      <w:sz w:val="20"/>
    </w:rPr>
  </w:style>
  <w:style w:type="paragraph" w:styleId="CommentSubject">
    <w:name w:val="annotation subject"/>
    <w:basedOn w:val="CommentText"/>
    <w:next w:val="CommentText"/>
    <w:semiHidden/>
    <w:rsid w:val="004F6163"/>
    <w:rPr>
      <w:b/>
      <w:bCs/>
    </w:rPr>
  </w:style>
  <w:style w:type="paragraph" w:styleId="Revision">
    <w:name w:val="Revision"/>
    <w:hidden/>
    <w:uiPriority w:val="99"/>
    <w:semiHidden/>
    <w:rsid w:val="00457371"/>
    <w:rPr>
      <w:color w:val="000000"/>
      <w:sz w:val="24"/>
    </w:rPr>
  </w:style>
  <w:style w:type="character" w:styleId="FollowedHyperlink">
    <w:name w:val="FollowedHyperlink"/>
    <w:rsid w:val="002B3F1E"/>
    <w:rPr>
      <w:color w:val="800080"/>
      <w:u w:val="single"/>
    </w:rPr>
  </w:style>
  <w:style w:type="character" w:styleId="Strong">
    <w:name w:val="Strong"/>
    <w:uiPriority w:val="22"/>
    <w:qFormat/>
    <w:rsid w:val="001B15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0931">
      <w:bodyDiv w:val="1"/>
      <w:marLeft w:val="0"/>
      <w:marRight w:val="0"/>
      <w:marTop w:val="0"/>
      <w:marBottom w:val="0"/>
      <w:divBdr>
        <w:top w:val="none" w:sz="0" w:space="0" w:color="auto"/>
        <w:left w:val="none" w:sz="0" w:space="0" w:color="auto"/>
        <w:bottom w:val="none" w:sz="0" w:space="0" w:color="auto"/>
        <w:right w:val="none" w:sz="0" w:space="0" w:color="auto"/>
      </w:divBdr>
    </w:div>
    <w:div w:id="1627270046">
      <w:bodyDiv w:val="1"/>
      <w:marLeft w:val="0"/>
      <w:marRight w:val="0"/>
      <w:marTop w:val="0"/>
      <w:marBottom w:val="0"/>
      <w:divBdr>
        <w:top w:val="none" w:sz="0" w:space="0" w:color="auto"/>
        <w:left w:val="none" w:sz="0" w:space="0" w:color="auto"/>
        <w:bottom w:val="none" w:sz="0" w:space="0" w:color="auto"/>
        <w:right w:val="none" w:sz="0" w:space="0" w:color="auto"/>
      </w:divBdr>
      <w:divsChild>
        <w:div w:id="131506781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631936393">
      <w:bodyDiv w:val="1"/>
      <w:marLeft w:val="0"/>
      <w:marRight w:val="0"/>
      <w:marTop w:val="0"/>
      <w:marBottom w:val="0"/>
      <w:divBdr>
        <w:top w:val="none" w:sz="0" w:space="0" w:color="auto"/>
        <w:left w:val="none" w:sz="0" w:space="0" w:color="auto"/>
        <w:bottom w:val="none" w:sz="0" w:space="0" w:color="auto"/>
        <w:right w:val="none" w:sz="0" w:space="0" w:color="auto"/>
      </w:divBdr>
      <w:divsChild>
        <w:div w:id="1005664746">
          <w:marLeft w:val="0"/>
          <w:marRight w:val="0"/>
          <w:marTop w:val="0"/>
          <w:marBottom w:val="0"/>
          <w:divBdr>
            <w:top w:val="none" w:sz="0" w:space="0" w:color="auto"/>
            <w:left w:val="none" w:sz="0" w:space="0" w:color="auto"/>
            <w:bottom w:val="none" w:sz="0" w:space="0" w:color="auto"/>
            <w:right w:val="none" w:sz="0" w:space="0" w:color="auto"/>
          </w:divBdr>
          <w:divsChild>
            <w:div w:id="954142532">
              <w:marLeft w:val="0"/>
              <w:marRight w:val="0"/>
              <w:marTop w:val="0"/>
              <w:marBottom w:val="0"/>
              <w:divBdr>
                <w:top w:val="none" w:sz="0" w:space="0" w:color="auto"/>
                <w:left w:val="none" w:sz="0" w:space="0" w:color="auto"/>
                <w:bottom w:val="none" w:sz="0" w:space="0" w:color="auto"/>
                <w:right w:val="none" w:sz="0" w:space="0" w:color="auto"/>
              </w:divBdr>
              <w:divsChild>
                <w:div w:id="201477650">
                  <w:marLeft w:val="0"/>
                  <w:marRight w:val="0"/>
                  <w:marTop w:val="0"/>
                  <w:marBottom w:val="0"/>
                  <w:divBdr>
                    <w:top w:val="none" w:sz="0" w:space="0" w:color="auto"/>
                    <w:left w:val="none" w:sz="0" w:space="0" w:color="auto"/>
                    <w:bottom w:val="none" w:sz="0" w:space="0" w:color="auto"/>
                    <w:right w:val="none" w:sz="0" w:space="0" w:color="auto"/>
                  </w:divBdr>
                  <w:divsChild>
                    <w:div w:id="67554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rphan@fda.hhs.gov" TargetMode="External"/><Relationship Id="rId18" Type="http://schemas.openxmlformats.org/officeDocument/2006/relationships/hyperlink" Target="http://www.fda.gov/orpha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da.gov/orphan" TargetMode="External"/><Relationship Id="rId17" Type="http://schemas.openxmlformats.org/officeDocument/2006/relationships/hyperlink" Target="mailto:orphan@fda.hhs.gov" TargetMode="External"/><Relationship Id="rId2" Type="http://schemas.openxmlformats.org/officeDocument/2006/relationships/numbering" Target="numbering.xml"/><Relationship Id="rId16" Type="http://schemas.openxmlformats.org/officeDocument/2006/relationships/hyperlink" Target="http://www.fda.gov/orpha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james.bona@fda.hhs.gov"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regulations.gov/"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ownloads/drugs/guidancecomplianceregulatoryinformation/guidances/ucm153222.pdf" TargetMode="External"/><Relationship Id="rId2" Type="http://schemas.openxmlformats.org/officeDocument/2006/relationships/hyperlink" Target="http://www.fda.gov/downloads/MedicalDevices/DeviceRegulationandGuidance/GuidanceDocuments/UCM341948.pdf" TargetMode="External"/><Relationship Id="rId1" Type="http://schemas.openxmlformats.org/officeDocument/2006/relationships/hyperlink" Target="http://www.fda.gov/downloads/MedicalDevices/DeviceRegulationandGuidance/GuidanceDocuments/UCM311176.pdf" TargetMode="External"/><Relationship Id="rId4" Type="http://schemas.openxmlformats.org/officeDocument/2006/relationships/hyperlink" Target="http://www.fda.gov/ForIndustry/DevelopingProductsforRareDiseasesConditions/DesignatingHumanitarianUseDevicesHUDS/LegislationRelatingtoHUDsHDEs/ucm283517.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crayk\Desktop\templates\Guidances\guiddf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39E0F9-45A6-4517-843B-74E2BE44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guiddft.dot</Template>
  <TotalTime>1</TotalTime>
  <Pages>11</Pages>
  <Words>3054</Words>
  <Characters>17412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FDA.CDER</Company>
  <LinksUpToDate>false</LinksUpToDate>
  <CharactersWithSpaces>20426</CharactersWithSpaces>
  <SharedDoc>false</SharedDoc>
  <HLinks>
    <vt:vector size="126" baseType="variant">
      <vt:variant>
        <vt:i4>4390976</vt:i4>
      </vt:variant>
      <vt:variant>
        <vt:i4>75</vt:i4>
      </vt:variant>
      <vt:variant>
        <vt:i4>0</vt:i4>
      </vt:variant>
      <vt:variant>
        <vt:i4>5</vt:i4>
      </vt:variant>
      <vt:variant>
        <vt:lpwstr>http://www.fda.gov/orphan</vt:lpwstr>
      </vt:variant>
      <vt:variant>
        <vt:lpwstr/>
      </vt:variant>
      <vt:variant>
        <vt:i4>4128837</vt:i4>
      </vt:variant>
      <vt:variant>
        <vt:i4>72</vt:i4>
      </vt:variant>
      <vt:variant>
        <vt:i4>0</vt:i4>
      </vt:variant>
      <vt:variant>
        <vt:i4>5</vt:i4>
      </vt:variant>
      <vt:variant>
        <vt:lpwstr>mailto:orphan@fda.hhs.gov</vt:lpwstr>
      </vt:variant>
      <vt:variant>
        <vt:lpwstr/>
      </vt:variant>
      <vt:variant>
        <vt:i4>4390976</vt:i4>
      </vt:variant>
      <vt:variant>
        <vt:i4>69</vt:i4>
      </vt:variant>
      <vt:variant>
        <vt:i4>0</vt:i4>
      </vt:variant>
      <vt:variant>
        <vt:i4>5</vt:i4>
      </vt:variant>
      <vt:variant>
        <vt:lpwstr>http://www.fda.gov/orphan</vt:lpwstr>
      </vt:variant>
      <vt:variant>
        <vt:lpwstr/>
      </vt:variant>
      <vt:variant>
        <vt:i4>1114173</vt:i4>
      </vt:variant>
      <vt:variant>
        <vt:i4>62</vt:i4>
      </vt:variant>
      <vt:variant>
        <vt:i4>0</vt:i4>
      </vt:variant>
      <vt:variant>
        <vt:i4>5</vt:i4>
      </vt:variant>
      <vt:variant>
        <vt:lpwstr/>
      </vt:variant>
      <vt:variant>
        <vt:lpwstr>_Toc384730994</vt:lpwstr>
      </vt:variant>
      <vt:variant>
        <vt:i4>1114173</vt:i4>
      </vt:variant>
      <vt:variant>
        <vt:i4>56</vt:i4>
      </vt:variant>
      <vt:variant>
        <vt:i4>0</vt:i4>
      </vt:variant>
      <vt:variant>
        <vt:i4>5</vt:i4>
      </vt:variant>
      <vt:variant>
        <vt:lpwstr/>
      </vt:variant>
      <vt:variant>
        <vt:lpwstr>_Toc384730993</vt:lpwstr>
      </vt:variant>
      <vt:variant>
        <vt:i4>1114173</vt:i4>
      </vt:variant>
      <vt:variant>
        <vt:i4>50</vt:i4>
      </vt:variant>
      <vt:variant>
        <vt:i4>0</vt:i4>
      </vt:variant>
      <vt:variant>
        <vt:i4>5</vt:i4>
      </vt:variant>
      <vt:variant>
        <vt:lpwstr/>
      </vt:variant>
      <vt:variant>
        <vt:lpwstr>_Toc384730992</vt:lpwstr>
      </vt:variant>
      <vt:variant>
        <vt:i4>1114173</vt:i4>
      </vt:variant>
      <vt:variant>
        <vt:i4>44</vt:i4>
      </vt:variant>
      <vt:variant>
        <vt:i4>0</vt:i4>
      </vt:variant>
      <vt:variant>
        <vt:i4>5</vt:i4>
      </vt:variant>
      <vt:variant>
        <vt:lpwstr/>
      </vt:variant>
      <vt:variant>
        <vt:lpwstr>_Toc384730991</vt:lpwstr>
      </vt:variant>
      <vt:variant>
        <vt:i4>1114173</vt:i4>
      </vt:variant>
      <vt:variant>
        <vt:i4>38</vt:i4>
      </vt:variant>
      <vt:variant>
        <vt:i4>0</vt:i4>
      </vt:variant>
      <vt:variant>
        <vt:i4>5</vt:i4>
      </vt:variant>
      <vt:variant>
        <vt:lpwstr/>
      </vt:variant>
      <vt:variant>
        <vt:lpwstr>_Toc384730990</vt:lpwstr>
      </vt:variant>
      <vt:variant>
        <vt:i4>1048637</vt:i4>
      </vt:variant>
      <vt:variant>
        <vt:i4>32</vt:i4>
      </vt:variant>
      <vt:variant>
        <vt:i4>0</vt:i4>
      </vt:variant>
      <vt:variant>
        <vt:i4>5</vt:i4>
      </vt:variant>
      <vt:variant>
        <vt:lpwstr/>
      </vt:variant>
      <vt:variant>
        <vt:lpwstr>_Toc384730989</vt:lpwstr>
      </vt:variant>
      <vt:variant>
        <vt:i4>1048637</vt:i4>
      </vt:variant>
      <vt:variant>
        <vt:i4>26</vt:i4>
      </vt:variant>
      <vt:variant>
        <vt:i4>0</vt:i4>
      </vt:variant>
      <vt:variant>
        <vt:i4>5</vt:i4>
      </vt:variant>
      <vt:variant>
        <vt:lpwstr/>
      </vt:variant>
      <vt:variant>
        <vt:lpwstr>_Toc384730988</vt:lpwstr>
      </vt:variant>
      <vt:variant>
        <vt:i4>1048637</vt:i4>
      </vt:variant>
      <vt:variant>
        <vt:i4>20</vt:i4>
      </vt:variant>
      <vt:variant>
        <vt:i4>0</vt:i4>
      </vt:variant>
      <vt:variant>
        <vt:i4>5</vt:i4>
      </vt:variant>
      <vt:variant>
        <vt:lpwstr/>
      </vt:variant>
      <vt:variant>
        <vt:lpwstr>_Toc384730987</vt:lpwstr>
      </vt:variant>
      <vt:variant>
        <vt:i4>1048637</vt:i4>
      </vt:variant>
      <vt:variant>
        <vt:i4>14</vt:i4>
      </vt:variant>
      <vt:variant>
        <vt:i4>0</vt:i4>
      </vt:variant>
      <vt:variant>
        <vt:i4>5</vt:i4>
      </vt:variant>
      <vt:variant>
        <vt:lpwstr/>
      </vt:variant>
      <vt:variant>
        <vt:lpwstr>_Toc384730986</vt:lpwstr>
      </vt:variant>
      <vt:variant>
        <vt:i4>4128837</vt:i4>
      </vt:variant>
      <vt:variant>
        <vt:i4>9</vt:i4>
      </vt:variant>
      <vt:variant>
        <vt:i4>0</vt:i4>
      </vt:variant>
      <vt:variant>
        <vt:i4>5</vt:i4>
      </vt:variant>
      <vt:variant>
        <vt:lpwstr>mailto:orphan@fda.hhs.gov</vt:lpwstr>
      </vt:variant>
      <vt:variant>
        <vt:lpwstr/>
      </vt:variant>
      <vt:variant>
        <vt:i4>4390976</vt:i4>
      </vt:variant>
      <vt:variant>
        <vt:i4>6</vt:i4>
      </vt:variant>
      <vt:variant>
        <vt:i4>0</vt:i4>
      </vt:variant>
      <vt:variant>
        <vt:i4>5</vt:i4>
      </vt:variant>
      <vt:variant>
        <vt:lpwstr>http://www.fda.gov/orphan</vt:lpwstr>
      </vt:variant>
      <vt:variant>
        <vt:lpwstr/>
      </vt:variant>
      <vt:variant>
        <vt:i4>3735573</vt:i4>
      </vt:variant>
      <vt:variant>
        <vt:i4>3</vt:i4>
      </vt:variant>
      <vt:variant>
        <vt:i4>0</vt:i4>
      </vt:variant>
      <vt:variant>
        <vt:i4>5</vt:i4>
      </vt:variant>
      <vt:variant>
        <vt:lpwstr>mailto:james.bona@fda.hhs.gov</vt:lpwstr>
      </vt:variant>
      <vt:variant>
        <vt:lpwstr/>
      </vt:variant>
      <vt:variant>
        <vt:i4>2818151</vt:i4>
      </vt:variant>
      <vt:variant>
        <vt:i4>0</vt:i4>
      </vt:variant>
      <vt:variant>
        <vt:i4>0</vt:i4>
      </vt:variant>
      <vt:variant>
        <vt:i4>5</vt:i4>
      </vt:variant>
      <vt:variant>
        <vt:lpwstr>http://www.regulations.gov/</vt:lpwstr>
      </vt:variant>
      <vt:variant>
        <vt:lpwstr/>
      </vt:variant>
      <vt:variant>
        <vt:i4>67</vt:i4>
      </vt:variant>
      <vt:variant>
        <vt:i4>12</vt:i4>
      </vt:variant>
      <vt:variant>
        <vt:i4>0</vt:i4>
      </vt:variant>
      <vt:variant>
        <vt:i4>5</vt:i4>
      </vt:variant>
      <vt:variant>
        <vt:lpwstr>http://www.fda.gov/ForIndustry/DevelopingProductsforRareDiseasesConditions/DesignatingHumanitarianUseDevicesHUDS/LegislationRelatingtoHUDsHDEs/ucm283517.htm</vt:lpwstr>
      </vt:variant>
      <vt:variant>
        <vt:lpwstr/>
      </vt:variant>
      <vt:variant>
        <vt:i4>8257585</vt:i4>
      </vt:variant>
      <vt:variant>
        <vt:i4>9</vt:i4>
      </vt:variant>
      <vt:variant>
        <vt:i4>0</vt:i4>
      </vt:variant>
      <vt:variant>
        <vt:i4>5</vt:i4>
      </vt:variant>
      <vt:variant>
        <vt:lpwstr>http://www.fda.gov/downloads/drugs/guidancecomplianceregulatoryinformation/guidances/ucm153222.pdf</vt:lpwstr>
      </vt:variant>
      <vt:variant>
        <vt:lpwstr/>
      </vt:variant>
      <vt:variant>
        <vt:i4>3276859</vt:i4>
      </vt:variant>
      <vt:variant>
        <vt:i4>6</vt:i4>
      </vt:variant>
      <vt:variant>
        <vt:i4>0</vt:i4>
      </vt:variant>
      <vt:variant>
        <vt:i4>5</vt:i4>
      </vt:variant>
      <vt:variant>
        <vt:lpwstr>http://www.fda.gov/OHRMS/DOCKETS/98fr/07d-0492-gdl0001.pdf</vt:lpwstr>
      </vt:variant>
      <vt:variant>
        <vt:lpwstr/>
      </vt:variant>
      <vt:variant>
        <vt:i4>6488122</vt:i4>
      </vt:variant>
      <vt:variant>
        <vt:i4>3</vt:i4>
      </vt:variant>
      <vt:variant>
        <vt:i4>0</vt:i4>
      </vt:variant>
      <vt:variant>
        <vt:i4>5</vt:i4>
      </vt:variant>
      <vt:variant>
        <vt:lpwstr>http://www.fda.gov/downloads/MedicalDevices/DeviceRegulationandGuidance/GuidanceDocuments/UCM341948.pdf</vt:lpwstr>
      </vt:variant>
      <vt:variant>
        <vt:lpwstr/>
      </vt:variant>
      <vt:variant>
        <vt:i4>6291513</vt:i4>
      </vt:variant>
      <vt:variant>
        <vt:i4>0</vt:i4>
      </vt:variant>
      <vt:variant>
        <vt:i4>0</vt:i4>
      </vt:variant>
      <vt:variant>
        <vt:i4>5</vt:i4>
      </vt:variant>
      <vt:variant>
        <vt:lpwstr>http://www.fda.gov/downloads/MedicalDevices/DeviceRegulationandGuidance/GuidanceDocuments/UCM311176.pdf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Bona, James</dc:creator>
  <cp:lastModifiedBy>Jonna Capezzuto</cp:lastModifiedBy>
  <cp:revision>2</cp:revision>
  <cp:lastPrinted>2014-10-08T19:25:00Z</cp:lastPrinted>
  <dcterms:created xsi:type="dcterms:W3CDTF">2014-11-24T18:34:00Z</dcterms:created>
  <dcterms:modified xsi:type="dcterms:W3CDTF">2014-11-24T18:34:00Z</dcterms:modified>
</cp:coreProperties>
</file>