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0F1F7FC0" w:rsidR="00236FA3" w:rsidRPr="000A7A3E" w:rsidRDefault="00236FA3" w:rsidP="00FB0FA3">
      <w:pPr>
        <w:pBdr>
          <w:bottom w:val="single" w:sz="12" w:space="1" w:color="auto"/>
        </w:pBdr>
        <w:spacing w:line="240" w:lineRule="auto"/>
        <w:jc w:val="center"/>
        <w:rPr>
          <w:rFonts w:ascii="Times New Roman" w:hAnsi="Times New Roman"/>
          <w:b/>
          <w:sz w:val="24"/>
          <w:szCs w:val="24"/>
        </w:rPr>
      </w:pPr>
      <w:bookmarkStart w:id="0" w:name="_GoBack"/>
      <w:bookmarkEnd w:id="0"/>
      <w:r w:rsidRPr="000A7A3E">
        <w:rPr>
          <w:rFonts w:ascii="Times New Roman" w:hAnsi="Times New Roman"/>
          <w:b/>
          <w:sz w:val="24"/>
          <w:szCs w:val="24"/>
        </w:rPr>
        <w:t xml:space="preserve">FDA DOCUMENTATION FOR THE </w:t>
      </w:r>
      <w:r w:rsidR="005F546B" w:rsidRPr="000A7A3E">
        <w:rPr>
          <w:rFonts w:ascii="Times New Roman" w:hAnsi="Times New Roman"/>
          <w:b/>
          <w:sz w:val="24"/>
          <w:szCs w:val="24"/>
        </w:rPr>
        <w:t xml:space="preserve">GENERIC </w:t>
      </w:r>
      <w:r w:rsidRPr="000A7A3E">
        <w:rPr>
          <w:rFonts w:ascii="Times New Roman" w:hAnsi="Times New Roman"/>
          <w:b/>
          <w:sz w:val="24"/>
          <w:szCs w:val="24"/>
        </w:rPr>
        <w:t xml:space="preserve">CLEARANCE </w:t>
      </w:r>
    </w:p>
    <w:p w14:paraId="29F24322" w14:textId="0C87DC6D" w:rsidR="00BD66B4" w:rsidRPr="000A7A3E" w:rsidRDefault="00BD66B4" w:rsidP="00FB0FA3">
      <w:pPr>
        <w:pBdr>
          <w:bottom w:val="single" w:sz="12" w:space="1" w:color="auto"/>
        </w:pBdr>
        <w:spacing w:line="240" w:lineRule="auto"/>
        <w:jc w:val="center"/>
        <w:rPr>
          <w:rFonts w:ascii="Times New Roman" w:hAnsi="Times New Roman"/>
          <w:b/>
          <w:sz w:val="24"/>
          <w:szCs w:val="24"/>
        </w:rPr>
      </w:pPr>
      <w:r w:rsidRPr="000A7A3E">
        <w:rPr>
          <w:rFonts w:ascii="Times New Roman" w:hAnsi="Times New Roman"/>
          <w:b/>
          <w:sz w:val="24"/>
          <w:szCs w:val="24"/>
        </w:rPr>
        <w:t>OF TESTING COMMUNICATIONS ON TOBACCO PRODUCTS</w:t>
      </w:r>
    </w:p>
    <w:p w14:paraId="0AD6F8BB" w14:textId="760E71E7" w:rsidR="00236FA3" w:rsidRPr="000A7A3E" w:rsidRDefault="00207C31" w:rsidP="00FB0FA3">
      <w:pPr>
        <w:pBdr>
          <w:bottom w:val="single" w:sz="12" w:space="1" w:color="auto"/>
        </w:pBdr>
        <w:spacing w:line="240" w:lineRule="auto"/>
        <w:jc w:val="center"/>
        <w:rPr>
          <w:rFonts w:ascii="Times New Roman" w:hAnsi="Times New Roman"/>
          <w:b/>
          <w:sz w:val="24"/>
          <w:szCs w:val="24"/>
        </w:rPr>
      </w:pPr>
      <w:r w:rsidRPr="000A7A3E">
        <w:rPr>
          <w:rFonts w:ascii="Times New Roman" w:hAnsi="Times New Roman"/>
          <w:b/>
          <w:sz w:val="24"/>
          <w:szCs w:val="24"/>
        </w:rPr>
        <w:t xml:space="preserve"> </w:t>
      </w:r>
      <w:r w:rsidR="00236FA3" w:rsidRPr="000A7A3E">
        <w:rPr>
          <w:rFonts w:ascii="Times New Roman" w:hAnsi="Times New Roman"/>
          <w:b/>
          <w:sz w:val="24"/>
          <w:szCs w:val="24"/>
        </w:rPr>
        <w:t>(0910-</w:t>
      </w:r>
      <w:r w:rsidR="00B80D12">
        <w:rPr>
          <w:rFonts w:ascii="Times New Roman" w:hAnsi="Times New Roman"/>
          <w:b/>
          <w:sz w:val="24"/>
          <w:szCs w:val="24"/>
        </w:rPr>
        <w:t>0796</w:t>
      </w:r>
      <w:r w:rsidR="00236FA3" w:rsidRPr="000A7A3E">
        <w:rPr>
          <w:rFonts w:ascii="Times New Roman" w:hAnsi="Times New Roman"/>
          <w:b/>
          <w:sz w:val="24"/>
          <w:szCs w:val="24"/>
        </w:rPr>
        <w:t>)</w:t>
      </w:r>
    </w:p>
    <w:p w14:paraId="7B69FCB7" w14:textId="77777777" w:rsidR="002A35C7" w:rsidRPr="000A7A3E" w:rsidRDefault="002A35C7" w:rsidP="00FB0FA3">
      <w:pPr>
        <w:pBdr>
          <w:bottom w:val="single" w:sz="12" w:space="1" w:color="auto"/>
        </w:pBdr>
        <w:spacing w:line="240" w:lineRule="auto"/>
        <w:jc w:val="center"/>
        <w:rPr>
          <w:rFonts w:ascii="Times New Roman" w:hAnsi="Times New Roman"/>
          <w:b/>
          <w:sz w:val="24"/>
          <w:szCs w:val="24"/>
        </w:rPr>
      </w:pPr>
    </w:p>
    <w:p w14:paraId="1269AEF7" w14:textId="77777777" w:rsidR="002A35C7" w:rsidRPr="000A7A3E" w:rsidRDefault="002A35C7" w:rsidP="00FB0FA3">
      <w:pPr>
        <w:spacing w:line="240" w:lineRule="auto"/>
        <w:rPr>
          <w:rFonts w:ascii="Times New Roman" w:hAnsi="Times New Roman"/>
          <w:b/>
          <w:sz w:val="24"/>
          <w:szCs w:val="24"/>
        </w:rPr>
      </w:pPr>
    </w:p>
    <w:p w14:paraId="7410E0B1" w14:textId="451A8AF3" w:rsidR="00957513" w:rsidRPr="00E4179D" w:rsidRDefault="00957513" w:rsidP="00E3120A">
      <w:pPr>
        <w:rPr>
          <w:b/>
          <w:bCs/>
          <w:sz w:val="24"/>
          <w:szCs w:val="24"/>
        </w:rPr>
      </w:pPr>
      <w:r w:rsidRPr="000A7A3E">
        <w:rPr>
          <w:rFonts w:ascii="Times New Roman" w:hAnsi="Times New Roman"/>
          <w:b/>
          <w:sz w:val="24"/>
          <w:szCs w:val="24"/>
        </w:rPr>
        <w:t>TITLE OF INFORMATION COLLECTION</w:t>
      </w:r>
      <w:r w:rsidRPr="000A7A3E">
        <w:rPr>
          <w:rFonts w:ascii="Times New Roman" w:eastAsiaTheme="minorHAnsi" w:hAnsi="Times New Roman"/>
          <w:sz w:val="24"/>
          <w:szCs w:val="24"/>
        </w:rPr>
        <w:t>:</w:t>
      </w:r>
      <w:r w:rsidR="00385DE8" w:rsidRPr="000A7A3E">
        <w:rPr>
          <w:rFonts w:ascii="Times New Roman" w:eastAsiaTheme="minorHAnsi" w:hAnsi="Times New Roman"/>
          <w:sz w:val="24"/>
          <w:szCs w:val="24"/>
        </w:rPr>
        <w:t xml:space="preserve"> </w:t>
      </w:r>
      <w:r w:rsidR="00B62E47" w:rsidRPr="00C77078">
        <w:rPr>
          <w:rFonts w:ascii="Times New Roman" w:hAnsi="Times New Roman"/>
          <w:bCs/>
          <w:sz w:val="24"/>
          <w:szCs w:val="24"/>
        </w:rPr>
        <w:t>T</w:t>
      </w:r>
      <w:r w:rsidR="001255ED" w:rsidRPr="00C77078">
        <w:rPr>
          <w:rFonts w:ascii="Times New Roman" w:hAnsi="Times New Roman"/>
          <w:bCs/>
          <w:sz w:val="24"/>
          <w:szCs w:val="24"/>
        </w:rPr>
        <w:t xml:space="preserve">he </w:t>
      </w:r>
      <w:r w:rsidR="00B62E47" w:rsidRPr="00C77078">
        <w:rPr>
          <w:rFonts w:ascii="Times New Roman" w:hAnsi="Times New Roman"/>
          <w:bCs/>
          <w:sz w:val="24"/>
          <w:szCs w:val="24"/>
        </w:rPr>
        <w:t>R</w:t>
      </w:r>
      <w:r w:rsidR="001255ED" w:rsidRPr="00C77078">
        <w:rPr>
          <w:rFonts w:ascii="Times New Roman" w:hAnsi="Times New Roman"/>
          <w:bCs/>
          <w:sz w:val="24"/>
          <w:szCs w:val="24"/>
        </w:rPr>
        <w:t xml:space="preserve">eal </w:t>
      </w:r>
      <w:r w:rsidR="00B62E47" w:rsidRPr="00C77078">
        <w:rPr>
          <w:rFonts w:ascii="Times New Roman" w:hAnsi="Times New Roman"/>
          <w:bCs/>
          <w:sz w:val="24"/>
          <w:szCs w:val="24"/>
        </w:rPr>
        <w:t>C</w:t>
      </w:r>
      <w:r w:rsidR="001255ED" w:rsidRPr="00C77078">
        <w:rPr>
          <w:rFonts w:ascii="Times New Roman" w:hAnsi="Times New Roman"/>
          <w:bCs/>
          <w:sz w:val="24"/>
          <w:szCs w:val="24"/>
        </w:rPr>
        <w:t>ost</w:t>
      </w:r>
      <w:r w:rsidR="00B62E47" w:rsidRPr="00C77078">
        <w:rPr>
          <w:rFonts w:ascii="Times New Roman" w:hAnsi="Times New Roman"/>
          <w:bCs/>
          <w:sz w:val="24"/>
          <w:szCs w:val="24"/>
        </w:rPr>
        <w:t xml:space="preserve"> Smokeless</w:t>
      </w:r>
      <w:r w:rsidR="00B80D12" w:rsidRPr="00C77078">
        <w:rPr>
          <w:rFonts w:ascii="Times New Roman" w:hAnsi="Times New Roman"/>
          <w:bCs/>
          <w:sz w:val="24"/>
          <w:szCs w:val="24"/>
        </w:rPr>
        <w:t>:</w:t>
      </w:r>
      <w:r w:rsidR="00B62E47" w:rsidRPr="00C77078">
        <w:rPr>
          <w:rFonts w:ascii="Times New Roman" w:hAnsi="Times New Roman"/>
          <w:bCs/>
          <w:sz w:val="24"/>
          <w:szCs w:val="24"/>
        </w:rPr>
        <w:t xml:space="preserve"> Wave 2 </w:t>
      </w:r>
      <w:r w:rsidR="00B80D12" w:rsidRPr="00C77078">
        <w:rPr>
          <w:rFonts w:ascii="Times New Roman" w:hAnsi="Times New Roman"/>
          <w:bCs/>
          <w:sz w:val="24"/>
          <w:szCs w:val="24"/>
        </w:rPr>
        <w:t xml:space="preserve">In-depth Interviews Designed to Prevent </w:t>
      </w:r>
      <w:r w:rsidR="00B62E47" w:rsidRPr="00C77078">
        <w:rPr>
          <w:rFonts w:ascii="Times New Roman" w:hAnsi="Times New Roman"/>
          <w:bCs/>
          <w:sz w:val="24"/>
          <w:szCs w:val="24"/>
        </w:rPr>
        <w:t>Rural Youth</w:t>
      </w:r>
      <w:r w:rsidR="00B80D12" w:rsidRPr="00C77078">
        <w:rPr>
          <w:rFonts w:ascii="Times New Roman" w:hAnsi="Times New Roman"/>
          <w:bCs/>
          <w:sz w:val="24"/>
          <w:szCs w:val="24"/>
        </w:rPr>
        <w:t xml:space="preserve"> Tobacco Use</w:t>
      </w:r>
      <w:r w:rsidR="00E4179D">
        <w:rPr>
          <w:rFonts w:ascii="Times New Roman" w:hAnsi="Times New Roman"/>
          <w:b/>
          <w:bCs/>
          <w:sz w:val="24"/>
          <w:szCs w:val="24"/>
        </w:rPr>
        <w:t xml:space="preserve">; </w:t>
      </w:r>
      <w:r w:rsidRPr="000A7A3E">
        <w:rPr>
          <w:rFonts w:ascii="Times New Roman" w:hAnsi="Times New Roman"/>
          <w:sz w:val="24"/>
          <w:szCs w:val="24"/>
        </w:rPr>
        <w:t>OMB Control Number</w:t>
      </w:r>
      <w:r w:rsidR="00374D82" w:rsidRPr="000A7A3E">
        <w:rPr>
          <w:rFonts w:ascii="Times New Roman" w:hAnsi="Times New Roman"/>
          <w:sz w:val="24"/>
          <w:szCs w:val="24"/>
        </w:rPr>
        <w:t xml:space="preserve"> </w:t>
      </w:r>
      <w:r w:rsidR="00236FA3" w:rsidRPr="000A7A3E">
        <w:rPr>
          <w:rFonts w:ascii="Times New Roman" w:hAnsi="Times New Roman"/>
          <w:sz w:val="24"/>
          <w:szCs w:val="24"/>
        </w:rPr>
        <w:t>0910-</w:t>
      </w:r>
      <w:r w:rsidR="00B80D12">
        <w:rPr>
          <w:rFonts w:ascii="Times New Roman" w:hAnsi="Times New Roman"/>
          <w:sz w:val="24"/>
          <w:szCs w:val="24"/>
        </w:rPr>
        <w:t>0796</w:t>
      </w:r>
      <w:r w:rsidR="0089024B" w:rsidRPr="000A7A3E">
        <w:rPr>
          <w:rFonts w:ascii="Times New Roman" w:hAnsi="Times New Roman"/>
          <w:color w:val="000000"/>
          <w:sz w:val="24"/>
          <w:szCs w:val="24"/>
        </w:rPr>
        <w:t>.</w:t>
      </w:r>
    </w:p>
    <w:p w14:paraId="4688E06F" w14:textId="77777777" w:rsidR="00957513" w:rsidRPr="000A7A3E" w:rsidRDefault="00957513" w:rsidP="00FB0FA3">
      <w:pPr>
        <w:pStyle w:val="Default"/>
        <w:ind w:firstLine="720"/>
      </w:pPr>
    </w:p>
    <w:p w14:paraId="0C16DF2A" w14:textId="77777777" w:rsidR="0048710E" w:rsidRPr="000A7A3E" w:rsidRDefault="00957513" w:rsidP="00FB0FA3">
      <w:pPr>
        <w:pStyle w:val="Default"/>
        <w:jc w:val="both"/>
        <w:rPr>
          <w:b/>
        </w:rPr>
      </w:pPr>
      <w:r w:rsidRPr="000A7A3E">
        <w:t xml:space="preserve"> </w:t>
      </w:r>
      <w:r w:rsidRPr="000A7A3E">
        <w:rPr>
          <w:b/>
        </w:rPr>
        <w:t>DESCRIPTION OF THIS SPECIFIC COLLECTION</w:t>
      </w:r>
    </w:p>
    <w:p w14:paraId="647C03C1" w14:textId="77777777" w:rsidR="0017329A" w:rsidRPr="000A7A3E" w:rsidRDefault="0017329A" w:rsidP="00FB0FA3">
      <w:pPr>
        <w:pStyle w:val="Default"/>
        <w:jc w:val="both"/>
        <w:rPr>
          <w:b/>
        </w:rPr>
      </w:pPr>
    </w:p>
    <w:p w14:paraId="04A8F77B" w14:textId="77777777" w:rsidR="00957513" w:rsidRPr="000A7A3E" w:rsidRDefault="00957513" w:rsidP="008679E8">
      <w:pPr>
        <w:pStyle w:val="Default"/>
        <w:numPr>
          <w:ilvl w:val="0"/>
          <w:numId w:val="2"/>
        </w:numPr>
        <w:spacing w:line="288" w:lineRule="auto"/>
        <w:ind w:left="360" w:right="-180"/>
        <w:jc w:val="both"/>
      </w:pPr>
      <w:r w:rsidRPr="000A7A3E">
        <w:rPr>
          <w:b/>
        </w:rPr>
        <w:t xml:space="preserve"> Statement of need: </w:t>
      </w:r>
    </w:p>
    <w:p w14:paraId="7307974B" w14:textId="687EEFC4" w:rsidR="002D00B3" w:rsidRPr="00635BF1" w:rsidRDefault="00957513" w:rsidP="00635BF1">
      <w:pPr>
        <w:rPr>
          <w:rFonts w:ascii="Times New Roman" w:hAnsi="Times New Roman"/>
          <w:sz w:val="24"/>
          <w:szCs w:val="24"/>
        </w:rPr>
      </w:pPr>
      <w:r w:rsidRPr="00635BF1">
        <w:rPr>
          <w:rFonts w:ascii="Times New Roman" w:hAnsi="Times New Roman"/>
          <w:sz w:val="24"/>
          <w:szCs w:val="24"/>
        </w:rPr>
        <w:t>The Food and Drug Administration</w:t>
      </w:r>
      <w:r w:rsidR="00C77078">
        <w:rPr>
          <w:rFonts w:ascii="Times New Roman" w:hAnsi="Times New Roman"/>
          <w:sz w:val="24"/>
          <w:szCs w:val="24"/>
        </w:rPr>
        <w:t xml:space="preserve"> </w:t>
      </w:r>
      <w:r w:rsidRPr="00635BF1">
        <w:rPr>
          <w:rFonts w:ascii="Times New Roman" w:hAnsi="Times New Roman"/>
          <w:sz w:val="24"/>
          <w:szCs w:val="24"/>
        </w:rPr>
        <w:t xml:space="preserve"> (FDA) Center for Tobacco Products (CTP) is seeking </w:t>
      </w:r>
      <w:r w:rsidR="005246A3" w:rsidRPr="00635BF1">
        <w:rPr>
          <w:rFonts w:ascii="Times New Roman" w:hAnsi="Times New Roman"/>
          <w:sz w:val="24"/>
          <w:szCs w:val="24"/>
        </w:rPr>
        <w:t>Office of Management and Budget (</w:t>
      </w:r>
      <w:r w:rsidRPr="00635BF1">
        <w:rPr>
          <w:rFonts w:ascii="Times New Roman" w:hAnsi="Times New Roman"/>
          <w:sz w:val="24"/>
          <w:szCs w:val="24"/>
        </w:rPr>
        <w:t>OMB</w:t>
      </w:r>
      <w:r w:rsidR="005246A3" w:rsidRPr="00635BF1">
        <w:rPr>
          <w:rFonts w:ascii="Times New Roman" w:hAnsi="Times New Roman"/>
          <w:sz w:val="24"/>
          <w:szCs w:val="24"/>
        </w:rPr>
        <w:t>)</w:t>
      </w:r>
      <w:r w:rsidRPr="00635BF1">
        <w:rPr>
          <w:rFonts w:ascii="Times New Roman" w:hAnsi="Times New Roman"/>
          <w:sz w:val="24"/>
          <w:szCs w:val="24"/>
        </w:rPr>
        <w:t xml:space="preserve"> approval under generic clearance </w:t>
      </w:r>
      <w:r w:rsidR="00236FA3" w:rsidRPr="00635BF1">
        <w:rPr>
          <w:rFonts w:ascii="Times New Roman" w:hAnsi="Times New Roman"/>
          <w:sz w:val="24"/>
          <w:szCs w:val="24"/>
        </w:rPr>
        <w:t>0910-</w:t>
      </w:r>
      <w:r w:rsidR="005375B7" w:rsidRPr="00635BF1">
        <w:rPr>
          <w:rFonts w:ascii="Times New Roman" w:hAnsi="Times New Roman"/>
          <w:sz w:val="24"/>
          <w:szCs w:val="24"/>
        </w:rPr>
        <w:t>0796</w:t>
      </w:r>
      <w:r w:rsidR="00E33C38" w:rsidRPr="00635BF1">
        <w:rPr>
          <w:rFonts w:ascii="Times New Roman" w:hAnsi="Times New Roman"/>
          <w:sz w:val="24"/>
          <w:szCs w:val="24"/>
        </w:rPr>
        <w:t xml:space="preserve"> </w:t>
      </w:r>
      <w:r w:rsidRPr="00635BF1">
        <w:rPr>
          <w:rFonts w:ascii="Times New Roman" w:hAnsi="Times New Roman"/>
          <w:sz w:val="24"/>
          <w:szCs w:val="24"/>
        </w:rPr>
        <w:t>to</w:t>
      </w:r>
      <w:r w:rsidR="00355AF7" w:rsidRPr="00635BF1">
        <w:rPr>
          <w:rFonts w:ascii="Times New Roman" w:hAnsi="Times New Roman"/>
          <w:sz w:val="24"/>
          <w:szCs w:val="24"/>
        </w:rPr>
        <w:t xml:space="preserve"> </w:t>
      </w:r>
      <w:r w:rsidRPr="00635BF1">
        <w:rPr>
          <w:rFonts w:ascii="Times New Roman" w:hAnsi="Times New Roman"/>
          <w:sz w:val="24"/>
          <w:szCs w:val="24"/>
        </w:rPr>
        <w:t xml:space="preserve">conduct </w:t>
      </w:r>
      <w:r w:rsidR="00C77078">
        <w:rPr>
          <w:rFonts w:ascii="Times New Roman" w:hAnsi="Times New Roman"/>
          <w:sz w:val="24"/>
          <w:szCs w:val="24"/>
        </w:rPr>
        <w:br/>
      </w:r>
      <w:r w:rsidR="00EB643A" w:rsidRPr="00635BF1">
        <w:rPr>
          <w:rFonts w:ascii="Times New Roman" w:hAnsi="Times New Roman"/>
          <w:sz w:val="24"/>
          <w:szCs w:val="24"/>
        </w:rPr>
        <w:t>in-depth interviews</w:t>
      </w:r>
      <w:r w:rsidR="00063201" w:rsidRPr="00635BF1">
        <w:rPr>
          <w:rFonts w:ascii="Times New Roman" w:hAnsi="Times New Roman"/>
          <w:sz w:val="24"/>
          <w:szCs w:val="24"/>
        </w:rPr>
        <w:t xml:space="preserve"> in schools</w:t>
      </w:r>
      <w:r w:rsidR="00740DF6" w:rsidRPr="00635BF1">
        <w:rPr>
          <w:rFonts w:ascii="Times New Roman" w:hAnsi="Times New Roman"/>
          <w:sz w:val="24"/>
          <w:szCs w:val="24"/>
        </w:rPr>
        <w:t xml:space="preserve"> with </w:t>
      </w:r>
      <w:r w:rsidR="00F13224" w:rsidRPr="00635BF1">
        <w:rPr>
          <w:rFonts w:ascii="Times New Roman" w:hAnsi="Times New Roman"/>
          <w:sz w:val="24"/>
          <w:szCs w:val="24"/>
        </w:rPr>
        <w:t>rural</w:t>
      </w:r>
      <w:r w:rsidR="00E3120A" w:rsidRPr="00635BF1">
        <w:rPr>
          <w:rFonts w:ascii="Times New Roman" w:hAnsi="Times New Roman"/>
          <w:sz w:val="24"/>
          <w:szCs w:val="24"/>
        </w:rPr>
        <w:t xml:space="preserve"> </w:t>
      </w:r>
      <w:r w:rsidR="00F13224" w:rsidRPr="00635BF1">
        <w:rPr>
          <w:rFonts w:ascii="Times New Roman" w:hAnsi="Times New Roman"/>
          <w:sz w:val="24"/>
          <w:szCs w:val="24"/>
        </w:rPr>
        <w:t>male</w:t>
      </w:r>
      <w:r w:rsidR="00E3120A" w:rsidRPr="00635BF1">
        <w:rPr>
          <w:rFonts w:ascii="Times New Roman" w:hAnsi="Times New Roman"/>
          <w:sz w:val="24"/>
          <w:szCs w:val="24"/>
        </w:rPr>
        <w:t xml:space="preserve"> youth </w:t>
      </w:r>
      <w:r w:rsidR="000E0537" w:rsidRPr="00635BF1">
        <w:rPr>
          <w:rFonts w:ascii="Times New Roman" w:hAnsi="Times New Roman"/>
          <w:sz w:val="24"/>
          <w:szCs w:val="24"/>
        </w:rPr>
        <w:t>aged 1</w:t>
      </w:r>
      <w:r w:rsidR="00E3120A" w:rsidRPr="00635BF1">
        <w:rPr>
          <w:rFonts w:ascii="Times New Roman" w:hAnsi="Times New Roman"/>
          <w:sz w:val="24"/>
          <w:szCs w:val="24"/>
        </w:rPr>
        <w:t>2</w:t>
      </w:r>
      <w:r w:rsidR="000E0537" w:rsidRPr="00635BF1">
        <w:rPr>
          <w:rFonts w:ascii="Times New Roman" w:hAnsi="Times New Roman"/>
          <w:sz w:val="24"/>
          <w:szCs w:val="24"/>
        </w:rPr>
        <w:t>–1</w:t>
      </w:r>
      <w:r w:rsidR="00E3120A" w:rsidRPr="00635BF1">
        <w:rPr>
          <w:rFonts w:ascii="Times New Roman" w:hAnsi="Times New Roman"/>
          <w:sz w:val="24"/>
          <w:szCs w:val="24"/>
        </w:rPr>
        <w:t>7</w:t>
      </w:r>
      <w:r w:rsidR="000E0537" w:rsidRPr="00635BF1">
        <w:rPr>
          <w:rFonts w:ascii="Times New Roman" w:hAnsi="Times New Roman"/>
          <w:sz w:val="24"/>
          <w:szCs w:val="24"/>
        </w:rPr>
        <w:t xml:space="preserve"> (n=</w:t>
      </w:r>
      <w:r w:rsidR="00DC1A7D" w:rsidRPr="00635BF1">
        <w:rPr>
          <w:rFonts w:ascii="Times New Roman" w:hAnsi="Times New Roman"/>
          <w:sz w:val="24"/>
          <w:szCs w:val="24"/>
        </w:rPr>
        <w:t>22</w:t>
      </w:r>
      <w:r w:rsidR="000E0537" w:rsidRPr="00635BF1">
        <w:rPr>
          <w:rFonts w:ascii="Times New Roman" w:hAnsi="Times New Roman"/>
          <w:sz w:val="24"/>
          <w:szCs w:val="24"/>
        </w:rPr>
        <w:t>)</w:t>
      </w:r>
      <w:r w:rsidR="00E3120A" w:rsidRPr="00635BF1">
        <w:rPr>
          <w:rFonts w:ascii="Times New Roman" w:hAnsi="Times New Roman"/>
          <w:sz w:val="24"/>
          <w:szCs w:val="24"/>
        </w:rPr>
        <w:t xml:space="preserve"> who</w:t>
      </w:r>
      <w:r w:rsidR="00F13224" w:rsidRPr="00635BF1">
        <w:rPr>
          <w:rFonts w:ascii="Times New Roman" w:hAnsi="Times New Roman"/>
          <w:sz w:val="24"/>
          <w:szCs w:val="24"/>
        </w:rPr>
        <w:t xml:space="preserve"> </w:t>
      </w:r>
      <w:r w:rsidR="00E3120A" w:rsidRPr="00635BF1">
        <w:rPr>
          <w:rFonts w:ascii="Times New Roman" w:hAnsi="Times New Roman"/>
          <w:sz w:val="24"/>
          <w:szCs w:val="24"/>
        </w:rPr>
        <w:t xml:space="preserve">are either experimental </w:t>
      </w:r>
      <w:r w:rsidR="00F13224" w:rsidRPr="00635BF1">
        <w:rPr>
          <w:rFonts w:ascii="Times New Roman" w:hAnsi="Times New Roman"/>
          <w:sz w:val="24"/>
          <w:szCs w:val="24"/>
        </w:rPr>
        <w:t xml:space="preserve">smokeless </w:t>
      </w:r>
      <w:r w:rsidR="00E3120A" w:rsidRPr="00635BF1">
        <w:rPr>
          <w:rFonts w:ascii="Times New Roman" w:hAnsi="Times New Roman"/>
          <w:sz w:val="24"/>
          <w:szCs w:val="24"/>
        </w:rPr>
        <w:t>tobacco users</w:t>
      </w:r>
      <w:r w:rsidR="00EB643A" w:rsidRPr="00635BF1">
        <w:rPr>
          <w:rFonts w:ascii="Times New Roman" w:hAnsi="Times New Roman"/>
          <w:sz w:val="24"/>
          <w:szCs w:val="24"/>
        </w:rPr>
        <w:t>, established smokeless tobacco users,</w:t>
      </w:r>
      <w:r w:rsidR="00E3120A" w:rsidRPr="00635BF1">
        <w:rPr>
          <w:rFonts w:ascii="Times New Roman" w:hAnsi="Times New Roman"/>
          <w:sz w:val="24"/>
          <w:szCs w:val="24"/>
        </w:rPr>
        <w:t xml:space="preserve"> or at-risk</w:t>
      </w:r>
      <w:r w:rsidR="00DA7167" w:rsidRPr="00635BF1">
        <w:rPr>
          <w:rFonts w:ascii="Times New Roman" w:hAnsi="Times New Roman"/>
          <w:sz w:val="24"/>
          <w:szCs w:val="24"/>
        </w:rPr>
        <w:t xml:space="preserve"> for using but have not tried smokeless tobacco</w:t>
      </w:r>
      <w:r w:rsidR="00E3120A" w:rsidRPr="00635BF1">
        <w:rPr>
          <w:rFonts w:ascii="Times New Roman" w:hAnsi="Times New Roman"/>
          <w:sz w:val="24"/>
          <w:szCs w:val="24"/>
        </w:rPr>
        <w:t xml:space="preserve">. </w:t>
      </w:r>
      <w:r w:rsidR="00312120" w:rsidRPr="00635BF1">
        <w:rPr>
          <w:rFonts w:ascii="Times New Roman" w:hAnsi="Times New Roman"/>
          <w:sz w:val="24"/>
          <w:szCs w:val="24"/>
        </w:rPr>
        <w:t>For this study, we are seeking participants from rural locations, defined as those living in RUC (Rural Urban Codes) 5-</w:t>
      </w:r>
      <w:r w:rsidR="00355AF7" w:rsidRPr="00635BF1">
        <w:rPr>
          <w:rFonts w:ascii="Times New Roman" w:hAnsi="Times New Roman"/>
          <w:sz w:val="24"/>
          <w:szCs w:val="24"/>
        </w:rPr>
        <w:t>9</w:t>
      </w:r>
      <w:r w:rsidR="00F943CB" w:rsidRPr="00635BF1">
        <w:rPr>
          <w:rStyle w:val="FootnoteReference"/>
          <w:rFonts w:ascii="Times New Roman" w:hAnsi="Times New Roman"/>
          <w:sz w:val="24"/>
          <w:szCs w:val="24"/>
        </w:rPr>
        <w:footnoteReference w:id="2"/>
      </w:r>
      <w:r w:rsidR="00312120" w:rsidRPr="00635BF1">
        <w:rPr>
          <w:rFonts w:ascii="Times New Roman" w:hAnsi="Times New Roman"/>
          <w:sz w:val="24"/>
          <w:szCs w:val="24"/>
        </w:rPr>
        <w:t xml:space="preserve">, with an emphasis on RUCs 7–9 (see Table 1). These locations (particularly those in codes 7-9) are often geographically isolated. </w:t>
      </w:r>
      <w:r w:rsidR="0077276D" w:rsidRPr="00635BF1">
        <w:rPr>
          <w:rFonts w:ascii="Times New Roman" w:hAnsi="Times New Roman"/>
          <w:sz w:val="24"/>
          <w:szCs w:val="24"/>
        </w:rPr>
        <w:t xml:space="preserve">The research will be used to </w:t>
      </w:r>
      <w:r w:rsidR="00EB643A" w:rsidRPr="00635BF1">
        <w:rPr>
          <w:rFonts w:ascii="Times New Roman" w:hAnsi="Times New Roman"/>
          <w:sz w:val="24"/>
          <w:szCs w:val="24"/>
        </w:rPr>
        <w:t>gain a richer understanding of the target audience, including their life</w:t>
      </w:r>
      <w:r w:rsidR="005176AA" w:rsidRPr="00635BF1">
        <w:rPr>
          <w:rFonts w:ascii="Times New Roman" w:hAnsi="Times New Roman"/>
          <w:sz w:val="24"/>
          <w:szCs w:val="24"/>
        </w:rPr>
        <w:t>style</w:t>
      </w:r>
      <w:r w:rsidR="00EB643A" w:rsidRPr="00635BF1">
        <w:rPr>
          <w:rFonts w:ascii="Times New Roman" w:hAnsi="Times New Roman"/>
          <w:sz w:val="24"/>
          <w:szCs w:val="24"/>
        </w:rPr>
        <w:t>, values, and exposure to smokeless tobacco.</w:t>
      </w:r>
      <w:r w:rsidR="00EB643A" w:rsidRPr="00635BF1" w:rsidDel="00EB643A">
        <w:rPr>
          <w:rFonts w:ascii="Times New Roman" w:hAnsi="Times New Roman"/>
          <w:sz w:val="24"/>
          <w:szCs w:val="24"/>
        </w:rPr>
        <w:t xml:space="preserve"> </w:t>
      </w:r>
      <w:r w:rsidR="00F43C0F" w:rsidRPr="00635BF1">
        <w:rPr>
          <w:rFonts w:ascii="Times New Roman" w:hAnsi="Times New Roman"/>
          <w:sz w:val="24"/>
          <w:szCs w:val="24"/>
        </w:rPr>
        <w:t>Specifically, the insights collected from these interviews will inform development of strategic and creative concepts by ensuring that these concepts speak to experiences that our target can relate to, use imagery and settings that resonate with the target, and talk about the risks of smokeless use that are the most sal</w:t>
      </w:r>
      <w:r w:rsidR="008679E8" w:rsidRPr="00635BF1">
        <w:rPr>
          <w:rFonts w:ascii="Times New Roman" w:hAnsi="Times New Roman"/>
          <w:sz w:val="24"/>
          <w:szCs w:val="24"/>
        </w:rPr>
        <w:t>ient to this target</w:t>
      </w:r>
      <w:r w:rsidR="00F43C0F" w:rsidRPr="00635BF1">
        <w:rPr>
          <w:rFonts w:ascii="Times New Roman" w:hAnsi="Times New Roman"/>
          <w:sz w:val="24"/>
          <w:szCs w:val="24"/>
        </w:rPr>
        <w:t>.</w:t>
      </w:r>
    </w:p>
    <w:p w14:paraId="1D59BD5B" w14:textId="77777777" w:rsidR="002E575C" w:rsidRPr="00635BF1" w:rsidRDefault="002E575C" w:rsidP="00635BF1">
      <w:pPr>
        <w:rPr>
          <w:rFonts w:ascii="Times New Roman" w:hAnsi="Times New Roman"/>
          <w:sz w:val="24"/>
          <w:szCs w:val="24"/>
        </w:rPr>
      </w:pPr>
    </w:p>
    <w:p w14:paraId="085EC644" w14:textId="5C5A26DA" w:rsidR="00DE3365" w:rsidRPr="00635BF1" w:rsidRDefault="00E3120A" w:rsidP="00635BF1">
      <w:pPr>
        <w:rPr>
          <w:rFonts w:ascii="Times New Roman" w:hAnsi="Times New Roman"/>
          <w:sz w:val="24"/>
          <w:szCs w:val="24"/>
        </w:rPr>
      </w:pPr>
      <w:r w:rsidRPr="00635BF1">
        <w:rPr>
          <w:rFonts w:ascii="Times New Roman" w:hAnsi="Times New Roman"/>
          <w:sz w:val="24"/>
          <w:szCs w:val="24"/>
        </w:rPr>
        <w:t xml:space="preserve">For FDA’s </w:t>
      </w:r>
      <w:r w:rsidR="00F13224" w:rsidRPr="00635BF1">
        <w:rPr>
          <w:rFonts w:ascii="Times New Roman" w:hAnsi="Times New Roman"/>
          <w:i/>
          <w:sz w:val="24"/>
          <w:szCs w:val="24"/>
        </w:rPr>
        <w:t>The Real Cost Smokeless</w:t>
      </w:r>
      <w:r w:rsidRPr="00635BF1">
        <w:rPr>
          <w:rFonts w:ascii="Times New Roman" w:hAnsi="Times New Roman"/>
          <w:sz w:val="24"/>
          <w:szCs w:val="24"/>
        </w:rPr>
        <w:t xml:space="preserve"> </w:t>
      </w:r>
      <w:r w:rsidR="00612E14" w:rsidRPr="00635BF1">
        <w:rPr>
          <w:rFonts w:ascii="Times New Roman" w:hAnsi="Times New Roman"/>
          <w:sz w:val="24"/>
          <w:szCs w:val="24"/>
        </w:rPr>
        <w:t>c</w:t>
      </w:r>
      <w:r w:rsidRPr="00635BF1">
        <w:rPr>
          <w:rFonts w:ascii="Times New Roman" w:hAnsi="Times New Roman"/>
          <w:sz w:val="24"/>
          <w:szCs w:val="24"/>
        </w:rPr>
        <w:t xml:space="preserve">ampaign, </w:t>
      </w:r>
      <w:r w:rsidR="00DE3365" w:rsidRPr="00635BF1">
        <w:rPr>
          <w:rFonts w:ascii="Times New Roman" w:hAnsi="Times New Roman"/>
          <w:sz w:val="24"/>
          <w:szCs w:val="24"/>
        </w:rPr>
        <w:t>rural mal</w:t>
      </w:r>
      <w:r w:rsidR="00F13224" w:rsidRPr="00635BF1">
        <w:rPr>
          <w:rFonts w:ascii="Times New Roman" w:hAnsi="Times New Roman"/>
          <w:sz w:val="24"/>
          <w:szCs w:val="24"/>
        </w:rPr>
        <w:t>e youth aged 12-17 are the target audience. According to the National Survey on Drug Use and Health, the use of smokeless tobacco is two to three times higher in rural areas of the United States compared to metropolitan areas. In rural counties, 4.6% of youth 12–17 years old use smokeless tobacco products compared to 1.6% of urban youth 12–17 years old. Furthermore, smokeless t</w:t>
      </w:r>
      <w:r w:rsidR="00C77078">
        <w:rPr>
          <w:rFonts w:ascii="Times New Roman" w:hAnsi="Times New Roman"/>
          <w:sz w:val="24"/>
          <w:szCs w:val="24"/>
        </w:rPr>
        <w:t>obacco regular use among rural n</w:t>
      </w:r>
      <w:r w:rsidR="00E4179D" w:rsidRPr="00635BF1">
        <w:rPr>
          <w:rFonts w:ascii="Times New Roman" w:hAnsi="Times New Roman"/>
          <w:sz w:val="24"/>
          <w:szCs w:val="24"/>
        </w:rPr>
        <w:t>on-Hispanic</w:t>
      </w:r>
      <w:r w:rsidR="00F13224" w:rsidRPr="00635BF1">
        <w:rPr>
          <w:rFonts w:ascii="Times New Roman" w:hAnsi="Times New Roman"/>
          <w:sz w:val="24"/>
          <w:szCs w:val="24"/>
        </w:rPr>
        <w:t xml:space="preserve"> </w:t>
      </w:r>
      <w:r w:rsidR="00E4179D" w:rsidRPr="00635BF1">
        <w:rPr>
          <w:rFonts w:ascii="Times New Roman" w:hAnsi="Times New Roman"/>
          <w:noProof/>
          <w:sz w:val="24"/>
          <w:szCs w:val="24"/>
        </w:rPr>
        <w:t>W</w:t>
      </w:r>
      <w:r w:rsidR="00F13224" w:rsidRPr="00635BF1">
        <w:rPr>
          <w:rFonts w:ascii="Times New Roman" w:hAnsi="Times New Roman"/>
          <w:noProof/>
          <w:sz w:val="24"/>
          <w:szCs w:val="24"/>
        </w:rPr>
        <w:t>hite</w:t>
      </w:r>
      <w:r w:rsidR="00F13224" w:rsidRPr="00635BF1">
        <w:rPr>
          <w:rFonts w:ascii="Times New Roman" w:hAnsi="Times New Roman"/>
          <w:sz w:val="24"/>
          <w:szCs w:val="24"/>
        </w:rPr>
        <w:t xml:space="preserve"> males in 12</w:t>
      </w:r>
      <w:r w:rsidR="00F13224" w:rsidRPr="00635BF1">
        <w:rPr>
          <w:rFonts w:ascii="Times New Roman" w:hAnsi="Times New Roman"/>
          <w:sz w:val="24"/>
          <w:szCs w:val="24"/>
          <w:vertAlign w:val="superscript"/>
        </w:rPr>
        <w:t>th</w:t>
      </w:r>
      <w:r w:rsidR="00F13224" w:rsidRPr="00635BF1">
        <w:rPr>
          <w:rFonts w:ascii="Times New Roman" w:hAnsi="Times New Roman"/>
          <w:sz w:val="24"/>
          <w:szCs w:val="24"/>
        </w:rPr>
        <w:t xml:space="preserve"> grade (16.5%) is more than double the average for all rural youth (6.8%), indicating the high level of risk for this particular demographic segment (Johnston, 2012). </w:t>
      </w:r>
      <w:r w:rsidR="00635BF1" w:rsidRPr="00635BF1">
        <w:rPr>
          <w:rFonts w:ascii="Times New Roman" w:hAnsi="Times New Roman"/>
          <w:sz w:val="24"/>
          <w:szCs w:val="24"/>
        </w:rPr>
        <w:t>Per</w:t>
      </w:r>
      <w:r w:rsidR="00F13224" w:rsidRPr="00635BF1">
        <w:rPr>
          <w:rFonts w:ascii="Times New Roman" w:hAnsi="Times New Roman"/>
          <w:sz w:val="24"/>
          <w:szCs w:val="24"/>
        </w:rPr>
        <w:t xml:space="preserve"> the most recent data from the FDA’s Population Assessment of Tobacco and Health</w:t>
      </w:r>
      <w:r w:rsidR="00E4179D" w:rsidRPr="00635BF1">
        <w:rPr>
          <w:rFonts w:ascii="Times New Roman" w:hAnsi="Times New Roman"/>
          <w:sz w:val="24"/>
          <w:szCs w:val="24"/>
        </w:rPr>
        <w:t xml:space="preserve"> (PATH) study, 31.8% of rural, W</w:t>
      </w:r>
      <w:r w:rsidR="00F13224" w:rsidRPr="00635BF1">
        <w:rPr>
          <w:rFonts w:ascii="Times New Roman" w:hAnsi="Times New Roman"/>
          <w:sz w:val="24"/>
          <w:szCs w:val="24"/>
        </w:rPr>
        <w:t xml:space="preserve">hite males 12–17 years of age are either experimenting </w:t>
      </w:r>
      <w:r w:rsidR="00F13224" w:rsidRPr="00635BF1">
        <w:rPr>
          <w:rFonts w:ascii="Times New Roman" w:hAnsi="Times New Roman"/>
          <w:noProof/>
          <w:sz w:val="24"/>
          <w:szCs w:val="24"/>
        </w:rPr>
        <w:t>with,</w:t>
      </w:r>
      <w:r w:rsidR="00F13224" w:rsidRPr="00635BF1">
        <w:rPr>
          <w:rFonts w:ascii="Times New Roman" w:hAnsi="Times New Roman"/>
          <w:sz w:val="24"/>
          <w:szCs w:val="24"/>
        </w:rPr>
        <w:t xml:space="preserve"> or at-risk for, using smokeless tobacco – this amounts to approximately 629,000 male youth nationwide (</w:t>
      </w:r>
      <w:r w:rsidR="00F13224" w:rsidRPr="00635BF1">
        <w:rPr>
          <w:rFonts w:ascii="Times New Roman" w:hAnsi="Times New Roman"/>
          <w:sz w:val="24"/>
          <w:szCs w:val="24"/>
          <w:shd w:val="clear" w:color="auto" w:fill="FFFFFF"/>
        </w:rPr>
        <w:t xml:space="preserve">Kasza, 2017). </w:t>
      </w:r>
    </w:p>
    <w:p w14:paraId="6001FC1A" w14:textId="77777777" w:rsidR="00F90560" w:rsidRPr="00635BF1" w:rsidRDefault="00F90560" w:rsidP="00635BF1">
      <w:pPr>
        <w:rPr>
          <w:rFonts w:ascii="Times New Roman" w:hAnsi="Times New Roman"/>
          <w:sz w:val="24"/>
          <w:szCs w:val="24"/>
          <w:shd w:val="clear" w:color="auto" w:fill="FFFFFF"/>
        </w:rPr>
      </w:pPr>
    </w:p>
    <w:tbl>
      <w:tblPr>
        <w:tblStyle w:val="TableGrid"/>
        <w:tblW w:w="0" w:type="auto"/>
        <w:tblLook w:val="04A0" w:firstRow="1" w:lastRow="0" w:firstColumn="1" w:lastColumn="0" w:noHBand="0" w:noVBand="1"/>
      </w:tblPr>
      <w:tblGrid>
        <w:gridCol w:w="828"/>
        <w:gridCol w:w="8748"/>
      </w:tblGrid>
      <w:tr w:rsidR="00355AF7" w:rsidRPr="00635BF1" w14:paraId="11068368" w14:textId="77777777" w:rsidTr="00355AF7">
        <w:tc>
          <w:tcPr>
            <w:tcW w:w="9576" w:type="dxa"/>
            <w:gridSpan w:val="2"/>
            <w:tcBorders>
              <w:top w:val="nil"/>
              <w:left w:val="nil"/>
              <w:right w:val="nil"/>
            </w:tcBorders>
            <w:shd w:val="clear" w:color="auto" w:fill="FFFFFF" w:themeFill="background1"/>
          </w:tcPr>
          <w:p w14:paraId="12FD0DC9" w14:textId="77777777" w:rsidR="00355AF7" w:rsidRPr="00635BF1" w:rsidRDefault="00355AF7" w:rsidP="00635BF1">
            <w:pPr>
              <w:rPr>
                <w:rFonts w:ascii="Times New Roman" w:hAnsi="Times New Roman"/>
                <w:b/>
                <w:sz w:val="24"/>
                <w:szCs w:val="24"/>
              </w:rPr>
            </w:pPr>
          </w:p>
        </w:tc>
      </w:tr>
      <w:tr w:rsidR="00355AF7" w:rsidRPr="00635BF1" w14:paraId="12012A66" w14:textId="77777777" w:rsidTr="00355AF7">
        <w:trPr>
          <w:trHeight w:val="332"/>
        </w:trPr>
        <w:tc>
          <w:tcPr>
            <w:tcW w:w="9576" w:type="dxa"/>
            <w:gridSpan w:val="2"/>
            <w:shd w:val="clear" w:color="auto" w:fill="FFFFFF" w:themeFill="background1"/>
          </w:tcPr>
          <w:p w14:paraId="41EBE6C7" w14:textId="77777777" w:rsidR="00355AF7" w:rsidRPr="00635BF1" w:rsidRDefault="00355AF7" w:rsidP="00635BF1">
            <w:pPr>
              <w:jc w:val="center"/>
              <w:rPr>
                <w:rFonts w:ascii="Times New Roman" w:hAnsi="Times New Roman"/>
                <w:b/>
                <w:sz w:val="24"/>
                <w:szCs w:val="24"/>
              </w:rPr>
            </w:pPr>
            <w:r w:rsidRPr="00635BF1">
              <w:rPr>
                <w:rFonts w:ascii="Times New Roman" w:hAnsi="Times New Roman"/>
                <w:b/>
                <w:sz w:val="24"/>
                <w:szCs w:val="24"/>
              </w:rPr>
              <w:lastRenderedPageBreak/>
              <w:t>Table 1: RURAL-URBAN CONTINUUM CODES DESCRIPTION</w:t>
            </w:r>
          </w:p>
        </w:tc>
      </w:tr>
      <w:tr w:rsidR="00355AF7" w:rsidRPr="00635BF1" w14:paraId="74516E87" w14:textId="77777777" w:rsidTr="00355AF7">
        <w:tc>
          <w:tcPr>
            <w:tcW w:w="9576" w:type="dxa"/>
            <w:gridSpan w:val="2"/>
            <w:shd w:val="clear" w:color="auto" w:fill="E36C0A" w:themeFill="accent6" w:themeFillShade="BF"/>
          </w:tcPr>
          <w:p w14:paraId="51C4572E" w14:textId="77777777" w:rsidR="00355AF7" w:rsidRPr="00635BF1" w:rsidRDefault="00355AF7" w:rsidP="00635BF1">
            <w:pPr>
              <w:rPr>
                <w:rFonts w:ascii="Times New Roman" w:hAnsi="Times New Roman"/>
                <w:sz w:val="24"/>
                <w:szCs w:val="24"/>
              </w:rPr>
            </w:pPr>
            <w:r w:rsidRPr="00635BF1">
              <w:rPr>
                <w:rFonts w:ascii="Times New Roman" w:eastAsia="Times New Roman" w:hAnsi="Times New Roman"/>
                <w:b/>
                <w:bCs/>
                <w:color w:val="FFFFFF" w:themeColor="background1"/>
                <w:sz w:val="24"/>
                <w:szCs w:val="24"/>
              </w:rPr>
              <w:t>Metro counties:</w:t>
            </w:r>
          </w:p>
        </w:tc>
      </w:tr>
      <w:tr w:rsidR="00355AF7" w:rsidRPr="00635BF1" w14:paraId="306E9BF2" w14:textId="77777777" w:rsidTr="00355AF7">
        <w:tc>
          <w:tcPr>
            <w:tcW w:w="828" w:type="dxa"/>
          </w:tcPr>
          <w:p w14:paraId="730A23AE"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1</w:t>
            </w:r>
          </w:p>
        </w:tc>
        <w:tc>
          <w:tcPr>
            <w:tcW w:w="8748" w:type="dxa"/>
            <w:vAlign w:val="center"/>
          </w:tcPr>
          <w:p w14:paraId="6707C71D"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Counties in metro areas of 1 million population or more</w:t>
            </w:r>
          </w:p>
        </w:tc>
      </w:tr>
      <w:tr w:rsidR="00355AF7" w:rsidRPr="00635BF1" w14:paraId="32088134" w14:textId="77777777" w:rsidTr="00355AF7">
        <w:tc>
          <w:tcPr>
            <w:tcW w:w="828" w:type="dxa"/>
          </w:tcPr>
          <w:p w14:paraId="1E6168C9"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2</w:t>
            </w:r>
          </w:p>
        </w:tc>
        <w:tc>
          <w:tcPr>
            <w:tcW w:w="8748" w:type="dxa"/>
            <w:vAlign w:val="center"/>
          </w:tcPr>
          <w:p w14:paraId="19FDA0A4"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Counties in metro areas of 250,000 to 1 million population</w:t>
            </w:r>
          </w:p>
        </w:tc>
      </w:tr>
      <w:tr w:rsidR="00355AF7" w:rsidRPr="00635BF1" w14:paraId="786D85A3" w14:textId="77777777" w:rsidTr="00355AF7">
        <w:tc>
          <w:tcPr>
            <w:tcW w:w="828" w:type="dxa"/>
          </w:tcPr>
          <w:p w14:paraId="0B5188A0"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3</w:t>
            </w:r>
          </w:p>
        </w:tc>
        <w:tc>
          <w:tcPr>
            <w:tcW w:w="8748" w:type="dxa"/>
            <w:vAlign w:val="center"/>
          </w:tcPr>
          <w:p w14:paraId="51F328B5"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Counties in metro areas of fewer than 250,000 population</w:t>
            </w:r>
          </w:p>
        </w:tc>
      </w:tr>
      <w:tr w:rsidR="00355AF7" w:rsidRPr="00635BF1" w14:paraId="27BEDB51" w14:textId="77777777" w:rsidTr="00355AF7">
        <w:tc>
          <w:tcPr>
            <w:tcW w:w="9576" w:type="dxa"/>
            <w:gridSpan w:val="2"/>
            <w:shd w:val="clear" w:color="auto" w:fill="E36C0A" w:themeFill="accent6" w:themeFillShade="BF"/>
          </w:tcPr>
          <w:p w14:paraId="1CACAEE9" w14:textId="0A61CA67" w:rsidR="00355AF7" w:rsidRPr="00635BF1" w:rsidRDefault="00355AF7" w:rsidP="00635BF1">
            <w:pPr>
              <w:rPr>
                <w:rFonts w:ascii="Times New Roman" w:hAnsi="Times New Roman"/>
                <w:color w:val="FFFFFF" w:themeColor="background1"/>
                <w:sz w:val="24"/>
                <w:szCs w:val="24"/>
              </w:rPr>
            </w:pPr>
            <w:r w:rsidRPr="00635BF1">
              <w:rPr>
                <w:rFonts w:ascii="Times New Roman" w:eastAsia="Times New Roman" w:hAnsi="Times New Roman"/>
                <w:b/>
                <w:bCs/>
                <w:color w:val="FFFFFF" w:themeColor="background1"/>
                <w:sz w:val="24"/>
                <w:szCs w:val="24"/>
              </w:rPr>
              <w:t>Non</w:t>
            </w:r>
            <w:r w:rsidR="00C77078">
              <w:rPr>
                <w:rFonts w:ascii="Times New Roman" w:eastAsia="Times New Roman" w:hAnsi="Times New Roman"/>
                <w:b/>
                <w:bCs/>
                <w:color w:val="FFFFFF" w:themeColor="background1"/>
                <w:sz w:val="24"/>
                <w:szCs w:val="24"/>
              </w:rPr>
              <w:t>-</w:t>
            </w:r>
            <w:r w:rsidRPr="00635BF1">
              <w:rPr>
                <w:rFonts w:ascii="Times New Roman" w:eastAsia="Times New Roman" w:hAnsi="Times New Roman"/>
                <w:b/>
                <w:bCs/>
                <w:color w:val="FFFFFF" w:themeColor="background1"/>
                <w:sz w:val="24"/>
                <w:szCs w:val="24"/>
              </w:rPr>
              <w:t>metro counties:</w:t>
            </w:r>
          </w:p>
        </w:tc>
      </w:tr>
      <w:tr w:rsidR="00355AF7" w:rsidRPr="00635BF1" w14:paraId="38CAABAC" w14:textId="77777777" w:rsidTr="00355AF7">
        <w:tc>
          <w:tcPr>
            <w:tcW w:w="828" w:type="dxa"/>
          </w:tcPr>
          <w:p w14:paraId="5FF06E84"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4</w:t>
            </w:r>
          </w:p>
        </w:tc>
        <w:tc>
          <w:tcPr>
            <w:tcW w:w="8748" w:type="dxa"/>
            <w:vAlign w:val="center"/>
          </w:tcPr>
          <w:p w14:paraId="25CCB1B8"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Urban population of 20,000 or more, adjacent to a metro area</w:t>
            </w:r>
          </w:p>
        </w:tc>
      </w:tr>
      <w:tr w:rsidR="00355AF7" w:rsidRPr="00635BF1" w14:paraId="29B1FE1A" w14:textId="77777777" w:rsidTr="00355AF7">
        <w:tc>
          <w:tcPr>
            <w:tcW w:w="828" w:type="dxa"/>
          </w:tcPr>
          <w:p w14:paraId="5228B86E"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5</w:t>
            </w:r>
          </w:p>
        </w:tc>
        <w:tc>
          <w:tcPr>
            <w:tcW w:w="8748" w:type="dxa"/>
            <w:vAlign w:val="center"/>
          </w:tcPr>
          <w:p w14:paraId="7F3830B8"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Urban population of 20,000 or more, not adjacent to a metro area</w:t>
            </w:r>
          </w:p>
        </w:tc>
      </w:tr>
      <w:tr w:rsidR="00355AF7" w:rsidRPr="00635BF1" w14:paraId="60866757" w14:textId="77777777" w:rsidTr="00355AF7">
        <w:tc>
          <w:tcPr>
            <w:tcW w:w="828" w:type="dxa"/>
          </w:tcPr>
          <w:p w14:paraId="2C6DFDA5"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6</w:t>
            </w:r>
          </w:p>
        </w:tc>
        <w:tc>
          <w:tcPr>
            <w:tcW w:w="8748" w:type="dxa"/>
            <w:vAlign w:val="center"/>
          </w:tcPr>
          <w:p w14:paraId="12A86063"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Urban population of 2,500 to 19,999, adjacent to a metro area</w:t>
            </w:r>
          </w:p>
        </w:tc>
      </w:tr>
      <w:tr w:rsidR="00355AF7" w:rsidRPr="00635BF1" w14:paraId="12F7CD22" w14:textId="77777777" w:rsidTr="00355AF7">
        <w:tc>
          <w:tcPr>
            <w:tcW w:w="828" w:type="dxa"/>
          </w:tcPr>
          <w:p w14:paraId="1F376959"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7</w:t>
            </w:r>
          </w:p>
        </w:tc>
        <w:tc>
          <w:tcPr>
            <w:tcW w:w="8748" w:type="dxa"/>
            <w:vAlign w:val="center"/>
          </w:tcPr>
          <w:p w14:paraId="2BD12EA9"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Urban population of 2,500 to 19,999, not adjacent to a metro area</w:t>
            </w:r>
          </w:p>
        </w:tc>
      </w:tr>
      <w:tr w:rsidR="00355AF7" w:rsidRPr="00635BF1" w14:paraId="2C0F1FF5" w14:textId="77777777" w:rsidTr="00355AF7">
        <w:tc>
          <w:tcPr>
            <w:tcW w:w="828" w:type="dxa"/>
          </w:tcPr>
          <w:p w14:paraId="47854C9F"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8</w:t>
            </w:r>
          </w:p>
        </w:tc>
        <w:tc>
          <w:tcPr>
            <w:tcW w:w="8748" w:type="dxa"/>
            <w:vAlign w:val="center"/>
          </w:tcPr>
          <w:p w14:paraId="5FD93D3C"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Completely rural or less than 2,500 urban population, adjacent to a metro area</w:t>
            </w:r>
          </w:p>
        </w:tc>
      </w:tr>
      <w:tr w:rsidR="00355AF7" w:rsidRPr="00635BF1" w14:paraId="77EB8B89" w14:textId="77777777" w:rsidTr="00355AF7">
        <w:tc>
          <w:tcPr>
            <w:tcW w:w="828" w:type="dxa"/>
          </w:tcPr>
          <w:p w14:paraId="5B49C8D4" w14:textId="77777777" w:rsidR="00355AF7" w:rsidRPr="00635BF1" w:rsidRDefault="00355AF7" w:rsidP="00635BF1">
            <w:pPr>
              <w:rPr>
                <w:rFonts w:ascii="Times New Roman" w:hAnsi="Times New Roman"/>
                <w:sz w:val="24"/>
                <w:szCs w:val="24"/>
              </w:rPr>
            </w:pPr>
            <w:r w:rsidRPr="00635BF1">
              <w:rPr>
                <w:rFonts w:ascii="Times New Roman" w:hAnsi="Times New Roman"/>
                <w:sz w:val="24"/>
                <w:szCs w:val="24"/>
              </w:rPr>
              <w:t>9</w:t>
            </w:r>
          </w:p>
        </w:tc>
        <w:tc>
          <w:tcPr>
            <w:tcW w:w="8748" w:type="dxa"/>
            <w:vAlign w:val="center"/>
          </w:tcPr>
          <w:p w14:paraId="38AA4A27" w14:textId="77777777" w:rsidR="00355AF7" w:rsidRPr="00635BF1" w:rsidRDefault="00355AF7" w:rsidP="00635BF1">
            <w:pPr>
              <w:rPr>
                <w:rFonts w:ascii="Times New Roman" w:eastAsia="Times New Roman" w:hAnsi="Times New Roman"/>
                <w:sz w:val="24"/>
                <w:szCs w:val="24"/>
              </w:rPr>
            </w:pPr>
            <w:r w:rsidRPr="00635BF1">
              <w:rPr>
                <w:rFonts w:ascii="Times New Roman" w:eastAsia="Times New Roman" w:hAnsi="Times New Roman"/>
                <w:sz w:val="24"/>
                <w:szCs w:val="24"/>
              </w:rPr>
              <w:t>Completely rural or less than 2,500 urban population, not adjacent to a metro area</w:t>
            </w:r>
          </w:p>
        </w:tc>
      </w:tr>
    </w:tbl>
    <w:p w14:paraId="3D1CB59A" w14:textId="77777777" w:rsidR="00355AF7" w:rsidRPr="00635BF1" w:rsidRDefault="00355AF7" w:rsidP="00635BF1">
      <w:pPr>
        <w:rPr>
          <w:rFonts w:ascii="Times New Roman" w:hAnsi="Times New Roman"/>
          <w:sz w:val="24"/>
          <w:szCs w:val="24"/>
        </w:rPr>
      </w:pPr>
    </w:p>
    <w:p w14:paraId="6825ACB0" w14:textId="1A0140B9" w:rsidR="00DE3365" w:rsidRPr="00635BF1" w:rsidRDefault="00F90560" w:rsidP="00635BF1">
      <w:pPr>
        <w:rPr>
          <w:rFonts w:ascii="Times New Roman" w:hAnsi="Times New Roman"/>
          <w:sz w:val="24"/>
          <w:szCs w:val="24"/>
          <w:shd w:val="clear" w:color="auto" w:fill="FFFFFF"/>
        </w:rPr>
      </w:pPr>
      <w:r w:rsidRPr="00635BF1">
        <w:rPr>
          <w:rFonts w:ascii="Times New Roman" w:hAnsi="Times New Roman"/>
          <w:sz w:val="24"/>
          <w:szCs w:val="24"/>
        </w:rPr>
        <w:t>The urgent need for a youth smokeless tobacco use prevention campaign is underscored primarily by two trends. First, the profile of smokeless tobacco users has changed dramatically. Smokeless tobacco has gone from a product used primarily by older men to one used predominantly by young men and boys. In 1970, men 65 and older were almost six times as likely as those 18-24 to use smokeless tobacco regularly, but by 1991, young men were 50% more likely than men over 65 to be regular users (CDC, 1994). According to the Centers for Disease Control and Prevention (CDC), there were about one million new users of smokeless tobacco in 2012; of those, approximately 46% were under age 18 (SAMHSA, 2014). Comparatively, youth cigarette smoking has declined nearly 55% since 1999; however, youth smokeless tobacco use has remained flat (CDC, 2016). These trends indicate a need for youth public education campaigns targeted at rural male youth. Therefore, the target audience of this campaign represents a population that is at high risk of using tobacco products, and thus is in need of health education messaging.</w:t>
      </w:r>
    </w:p>
    <w:p w14:paraId="2C46BC05" w14:textId="77777777" w:rsidR="00612E14" w:rsidRPr="00635BF1" w:rsidRDefault="00612E14" w:rsidP="00635BF1">
      <w:pPr>
        <w:rPr>
          <w:rFonts w:ascii="Times New Roman" w:hAnsi="Times New Roman"/>
          <w:sz w:val="24"/>
          <w:szCs w:val="24"/>
        </w:rPr>
      </w:pPr>
    </w:p>
    <w:p w14:paraId="611CFFAA" w14:textId="4C8DE8A5" w:rsidR="008679E8" w:rsidRPr="00635BF1" w:rsidRDefault="00DE3365" w:rsidP="00635BF1">
      <w:pPr>
        <w:rPr>
          <w:rFonts w:ascii="Times New Roman" w:hAnsi="Times New Roman"/>
          <w:sz w:val="24"/>
          <w:szCs w:val="24"/>
        </w:rPr>
      </w:pPr>
      <w:r w:rsidRPr="00635BF1">
        <w:rPr>
          <w:rFonts w:ascii="Times New Roman" w:hAnsi="Times New Roman"/>
          <w:sz w:val="24"/>
          <w:szCs w:val="24"/>
        </w:rPr>
        <w:t>Although the main target population of this</w:t>
      </w:r>
      <w:r w:rsidR="00E4179D" w:rsidRPr="00635BF1">
        <w:rPr>
          <w:rFonts w:ascii="Times New Roman" w:hAnsi="Times New Roman"/>
          <w:sz w:val="24"/>
          <w:szCs w:val="24"/>
        </w:rPr>
        <w:t xml:space="preserve"> study is rural n</w:t>
      </w:r>
      <w:r w:rsidRPr="00635BF1">
        <w:rPr>
          <w:rFonts w:ascii="Times New Roman" w:hAnsi="Times New Roman"/>
          <w:sz w:val="24"/>
          <w:szCs w:val="24"/>
        </w:rPr>
        <w:t>on-Hispanic White male youth, the study will also look into understanding the reactions toward creative messages and attitudes regarding smokeless tobacco among rural youth of other racial and ethnic backgrounds</w:t>
      </w:r>
      <w:r w:rsidR="00612E14" w:rsidRPr="00635BF1">
        <w:rPr>
          <w:rFonts w:ascii="Times New Roman" w:hAnsi="Times New Roman"/>
          <w:sz w:val="24"/>
          <w:szCs w:val="24"/>
        </w:rPr>
        <w:t xml:space="preserve"> who are eligible according to other screening criteria</w:t>
      </w:r>
      <w:r w:rsidR="00B62E47" w:rsidRPr="00635BF1">
        <w:rPr>
          <w:rFonts w:ascii="Times New Roman" w:hAnsi="Times New Roman"/>
          <w:sz w:val="24"/>
          <w:szCs w:val="24"/>
        </w:rPr>
        <w:t xml:space="preserve"> to ensure that</w:t>
      </w:r>
      <w:r w:rsidRPr="00635BF1">
        <w:rPr>
          <w:rFonts w:ascii="Times New Roman" w:hAnsi="Times New Roman"/>
          <w:sz w:val="24"/>
          <w:szCs w:val="24"/>
        </w:rPr>
        <w:t xml:space="preserve"> messages</w:t>
      </w:r>
      <w:r w:rsidR="00B62E47" w:rsidRPr="00635BF1">
        <w:rPr>
          <w:rFonts w:ascii="Times New Roman" w:hAnsi="Times New Roman"/>
          <w:sz w:val="24"/>
          <w:szCs w:val="24"/>
        </w:rPr>
        <w:t xml:space="preserve"> developed for this campaign</w:t>
      </w:r>
      <w:r w:rsidRPr="00635BF1">
        <w:rPr>
          <w:rFonts w:ascii="Times New Roman" w:hAnsi="Times New Roman"/>
          <w:sz w:val="24"/>
          <w:szCs w:val="24"/>
        </w:rPr>
        <w:t xml:space="preserve"> will be well-received among individuals of all racial/ethnic backgrounds within the targeted market areas.  </w:t>
      </w:r>
    </w:p>
    <w:p w14:paraId="04209506" w14:textId="77777777" w:rsidR="00312120" w:rsidRPr="00635BF1" w:rsidRDefault="00312120" w:rsidP="00635BF1">
      <w:pPr>
        <w:rPr>
          <w:rFonts w:ascii="Times New Roman" w:hAnsi="Times New Roman"/>
          <w:sz w:val="24"/>
          <w:szCs w:val="24"/>
        </w:rPr>
      </w:pPr>
    </w:p>
    <w:p w14:paraId="0200AE88" w14:textId="77777777" w:rsidR="00957513" w:rsidRPr="000A7A3E" w:rsidRDefault="00957513" w:rsidP="008679E8">
      <w:pPr>
        <w:pStyle w:val="Default"/>
        <w:numPr>
          <w:ilvl w:val="0"/>
          <w:numId w:val="2"/>
        </w:numPr>
        <w:spacing w:line="288" w:lineRule="auto"/>
        <w:ind w:left="360" w:right="-180"/>
        <w:jc w:val="both"/>
      </w:pPr>
      <w:r w:rsidRPr="000A7A3E">
        <w:rPr>
          <w:b/>
        </w:rPr>
        <w:t xml:space="preserve">Intended use of information: </w:t>
      </w:r>
    </w:p>
    <w:p w14:paraId="48354039" w14:textId="4EB0AB84" w:rsidR="00C67C55" w:rsidRPr="000A7A3E" w:rsidRDefault="00E3120A" w:rsidP="008679E8">
      <w:pPr>
        <w:pStyle w:val="NoSpacing"/>
        <w:spacing w:line="288" w:lineRule="auto"/>
        <w:ind w:left="360"/>
        <w:jc w:val="both"/>
        <w:rPr>
          <w:rFonts w:ascii="Times New Roman" w:hAnsi="Times New Roman" w:cs="Times New Roman"/>
        </w:rPr>
      </w:pPr>
      <w:r w:rsidRPr="000A7A3E">
        <w:rPr>
          <w:rFonts w:ascii="Times New Roman" w:hAnsi="Times New Roman" w:cs="Times New Roman"/>
        </w:rPr>
        <w:t xml:space="preserve">The information obtained through this study will inform the implementation of FDA’s </w:t>
      </w:r>
      <w:r w:rsidR="00DE3365" w:rsidRPr="000A7A3E">
        <w:rPr>
          <w:rFonts w:ascii="Times New Roman" w:hAnsi="Times New Roman" w:cs="Times New Roman"/>
          <w:i/>
        </w:rPr>
        <w:t xml:space="preserve">The Real </w:t>
      </w:r>
      <w:r w:rsidR="00612E14">
        <w:rPr>
          <w:rFonts w:ascii="Times New Roman" w:hAnsi="Times New Roman" w:cs="Times New Roman"/>
          <w:i/>
        </w:rPr>
        <w:t>Cost Smokeless</w:t>
      </w:r>
      <w:r w:rsidR="00DE3365" w:rsidRPr="000A7A3E">
        <w:rPr>
          <w:rFonts w:ascii="Times New Roman" w:hAnsi="Times New Roman" w:cs="Times New Roman"/>
          <w:i/>
        </w:rPr>
        <w:t xml:space="preserve"> </w:t>
      </w:r>
      <w:r w:rsidR="00DE3365" w:rsidRPr="000A7A3E">
        <w:rPr>
          <w:rFonts w:ascii="Times New Roman" w:hAnsi="Times New Roman" w:cs="Times New Roman"/>
        </w:rPr>
        <w:t>campaign</w:t>
      </w:r>
      <w:r w:rsidR="00492590">
        <w:rPr>
          <w:rFonts w:ascii="Times New Roman" w:hAnsi="Times New Roman" w:cs="Times New Roman"/>
        </w:rPr>
        <w:t xml:space="preserve"> in the following ways. </w:t>
      </w:r>
      <w:r w:rsidR="00DC1A7D" w:rsidRPr="000A7A3E">
        <w:rPr>
          <w:rFonts w:ascii="Times New Roman" w:hAnsi="Times New Roman" w:cs="Times New Roman"/>
        </w:rPr>
        <w:t>One-on-one interviews with students</w:t>
      </w:r>
      <w:r w:rsidR="00C67C55" w:rsidRPr="000A7A3E">
        <w:rPr>
          <w:rFonts w:ascii="Times New Roman" w:hAnsi="Times New Roman" w:cs="Times New Roman"/>
        </w:rPr>
        <w:t xml:space="preserve"> will be held </w:t>
      </w:r>
      <w:r w:rsidR="00DC1A7D" w:rsidRPr="000A7A3E">
        <w:rPr>
          <w:rFonts w:ascii="Times New Roman" w:hAnsi="Times New Roman" w:cs="Times New Roman"/>
        </w:rPr>
        <w:t xml:space="preserve">in schools </w:t>
      </w:r>
      <w:r w:rsidR="00C67C55" w:rsidRPr="000A7A3E">
        <w:rPr>
          <w:rFonts w:ascii="Times New Roman" w:hAnsi="Times New Roman" w:cs="Times New Roman"/>
        </w:rPr>
        <w:t>to gain insight into the lifestyle, values, and trends of the target audience (i.e. male rural youth)</w:t>
      </w:r>
      <w:r w:rsidR="0066572A">
        <w:rPr>
          <w:rFonts w:ascii="Times New Roman" w:hAnsi="Times New Roman" w:cs="Times New Roman"/>
        </w:rPr>
        <w:t xml:space="preserve">, which will help inform the development of </w:t>
      </w:r>
      <w:r w:rsidR="00F43C0F">
        <w:rPr>
          <w:rFonts w:ascii="Times New Roman" w:hAnsi="Times New Roman" w:cs="Times New Roman"/>
        </w:rPr>
        <w:t xml:space="preserve">strategic and </w:t>
      </w:r>
      <w:r w:rsidR="0066572A">
        <w:rPr>
          <w:rFonts w:ascii="Times New Roman" w:hAnsi="Times New Roman" w:cs="Times New Roman"/>
        </w:rPr>
        <w:t>creative messaging strategies that feel authentic to this audience</w:t>
      </w:r>
      <w:r w:rsidR="00C67C55" w:rsidRPr="000A7A3E">
        <w:rPr>
          <w:rFonts w:ascii="Times New Roman" w:hAnsi="Times New Roman" w:cs="Times New Roman"/>
        </w:rPr>
        <w:t>.</w:t>
      </w:r>
      <w:r w:rsidR="00DC1A7D" w:rsidRPr="000A7A3E">
        <w:rPr>
          <w:rFonts w:ascii="Times New Roman" w:hAnsi="Times New Roman" w:cs="Times New Roman"/>
        </w:rPr>
        <w:t xml:space="preserve"> Additionally, these in-school interviews will be used to better understand the tobacco environment that surrounds the participants and their own experiences with tobacco usage</w:t>
      </w:r>
      <w:r w:rsidR="0066572A">
        <w:rPr>
          <w:rFonts w:ascii="Times New Roman" w:hAnsi="Times New Roman" w:cs="Times New Roman"/>
        </w:rPr>
        <w:t xml:space="preserve"> </w:t>
      </w:r>
      <w:r w:rsidR="0066572A" w:rsidRPr="0066572A">
        <w:rPr>
          <w:rFonts w:ascii="Times New Roman" w:hAnsi="Times New Roman" w:cs="Times New Roman"/>
        </w:rPr>
        <w:t>in order to better understand how to interrupt this behavior through creative messaging strategies</w:t>
      </w:r>
      <w:r w:rsidR="009E7557">
        <w:rPr>
          <w:rFonts w:ascii="Times New Roman" w:hAnsi="Times New Roman" w:cs="Times New Roman"/>
        </w:rPr>
        <w:t xml:space="preserve"> (see Table </w:t>
      </w:r>
      <w:r w:rsidR="00312120">
        <w:rPr>
          <w:rFonts w:ascii="Times New Roman" w:hAnsi="Times New Roman" w:cs="Times New Roman"/>
        </w:rPr>
        <w:t>2</w:t>
      </w:r>
      <w:r w:rsidR="00492590">
        <w:rPr>
          <w:rFonts w:ascii="Times New Roman" w:hAnsi="Times New Roman" w:cs="Times New Roman"/>
        </w:rPr>
        <w:t>)</w:t>
      </w:r>
      <w:r w:rsidR="00DC1A7D" w:rsidRPr="000A7A3E">
        <w:rPr>
          <w:rFonts w:ascii="Times New Roman" w:hAnsi="Times New Roman" w:cs="Times New Roman"/>
        </w:rPr>
        <w:t xml:space="preserve">. </w:t>
      </w:r>
    </w:p>
    <w:p w14:paraId="1756E729" w14:textId="302C30B8" w:rsidR="00492590" w:rsidRDefault="00492590">
      <w:pPr>
        <w:spacing w:line="240" w:lineRule="auto"/>
        <w:rPr>
          <w:rFonts w:ascii="Times New Roman" w:hAnsi="Times New Roman"/>
          <w:b/>
          <w:color w:val="000000"/>
          <w:sz w:val="24"/>
          <w:szCs w:val="24"/>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9E7557" w:rsidRPr="000A7A3E" w14:paraId="38A865EA" w14:textId="77777777" w:rsidTr="009E7557">
        <w:trPr>
          <w:trHeight w:val="402"/>
          <w:jc w:val="center"/>
        </w:trPr>
        <w:tc>
          <w:tcPr>
            <w:tcW w:w="9252" w:type="dxa"/>
            <w:tcBorders>
              <w:top w:val="nil"/>
              <w:left w:val="nil"/>
              <w:bottom w:val="single" w:sz="4" w:space="0" w:color="auto"/>
              <w:right w:val="nil"/>
            </w:tcBorders>
            <w:shd w:val="clear" w:color="auto" w:fill="auto"/>
            <w:vAlign w:val="center"/>
          </w:tcPr>
          <w:p w14:paraId="4A2CEDB7" w14:textId="08C33FA6" w:rsidR="009E7557" w:rsidRDefault="009E7557" w:rsidP="008A5D67">
            <w:pPr>
              <w:spacing w:line="240" w:lineRule="auto"/>
              <w:jc w:val="center"/>
              <w:rPr>
                <w:rFonts w:ascii="Times New Roman" w:hAnsi="Times New Roman"/>
                <w:b/>
                <w:bCs/>
                <w:color w:val="FFFFFF" w:themeColor="background1"/>
                <w:sz w:val="20"/>
              </w:rPr>
            </w:pPr>
            <w:r>
              <w:rPr>
                <w:rFonts w:ascii="Times New Roman" w:hAnsi="Times New Roman"/>
                <w:b/>
                <w:sz w:val="24"/>
                <w:szCs w:val="24"/>
              </w:rPr>
              <w:t xml:space="preserve">Table </w:t>
            </w:r>
            <w:r w:rsidR="00312120">
              <w:rPr>
                <w:rFonts w:ascii="Times New Roman" w:hAnsi="Times New Roman"/>
                <w:b/>
                <w:sz w:val="24"/>
                <w:szCs w:val="24"/>
              </w:rPr>
              <w:t>2</w:t>
            </w:r>
            <w:r>
              <w:rPr>
                <w:rFonts w:ascii="Times New Roman" w:hAnsi="Times New Roman"/>
                <w:b/>
                <w:sz w:val="24"/>
                <w:szCs w:val="24"/>
              </w:rPr>
              <w:t xml:space="preserve">: </w:t>
            </w:r>
            <w:r w:rsidR="00635BF1">
              <w:rPr>
                <w:rFonts w:ascii="Times New Roman" w:hAnsi="Times New Roman"/>
                <w:b/>
                <w:sz w:val="24"/>
                <w:szCs w:val="24"/>
              </w:rPr>
              <w:t xml:space="preserve">IN-SCHOOL INTERVIEW DISCUSSION GUIDE SECTIONS AND </w:t>
            </w:r>
            <w:r w:rsidR="00635BF1">
              <w:rPr>
                <w:rFonts w:ascii="Times New Roman" w:hAnsi="Times New Roman"/>
                <w:b/>
                <w:sz w:val="24"/>
                <w:szCs w:val="24"/>
              </w:rPr>
              <w:br/>
              <w:t>HOW INSIGHTS WILL INFORM CAMPAIGN DEVELOPMENT</w:t>
            </w:r>
          </w:p>
        </w:tc>
      </w:tr>
      <w:tr w:rsidR="00492590" w:rsidRPr="000A7A3E" w14:paraId="15B2382E" w14:textId="77777777" w:rsidTr="008A5D67">
        <w:trPr>
          <w:trHeight w:val="402"/>
          <w:jc w:val="center"/>
        </w:trPr>
        <w:tc>
          <w:tcPr>
            <w:tcW w:w="9252"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BEEDD71" w14:textId="144F9602" w:rsidR="00492590" w:rsidRPr="000A7A3E" w:rsidRDefault="00492590" w:rsidP="008A5D67">
            <w:pPr>
              <w:spacing w:line="240" w:lineRule="auto"/>
              <w:jc w:val="center"/>
              <w:rPr>
                <w:rFonts w:ascii="Times New Roman" w:hAnsi="Times New Roman"/>
                <w:b/>
                <w:bCs/>
                <w:sz w:val="20"/>
              </w:rPr>
            </w:pPr>
            <w:r>
              <w:rPr>
                <w:rFonts w:ascii="Times New Roman" w:hAnsi="Times New Roman"/>
                <w:b/>
                <w:bCs/>
                <w:color w:val="FFFFFF" w:themeColor="background1"/>
                <w:sz w:val="20"/>
              </w:rPr>
              <w:t>In-School Interview (90</w:t>
            </w:r>
            <w:r w:rsidRPr="000A7A3E">
              <w:rPr>
                <w:rFonts w:ascii="Times New Roman" w:hAnsi="Times New Roman"/>
                <w:b/>
                <w:bCs/>
                <w:color w:val="FFFFFF" w:themeColor="background1"/>
                <w:sz w:val="20"/>
              </w:rPr>
              <w:t xml:space="preserve"> minutes)</w:t>
            </w:r>
          </w:p>
        </w:tc>
      </w:tr>
      <w:tr w:rsidR="00492590" w:rsidRPr="000A7A3E" w14:paraId="416EA099" w14:textId="77777777" w:rsidTr="008A5D67">
        <w:trPr>
          <w:trHeight w:val="798"/>
          <w:jc w:val="center"/>
        </w:trPr>
        <w:tc>
          <w:tcPr>
            <w:tcW w:w="9252" w:type="dxa"/>
            <w:tcBorders>
              <w:top w:val="single" w:sz="4" w:space="0" w:color="auto"/>
              <w:left w:val="single" w:sz="4" w:space="0" w:color="auto"/>
              <w:bottom w:val="single" w:sz="4" w:space="0" w:color="auto"/>
              <w:right w:val="single" w:sz="4" w:space="0" w:color="auto"/>
            </w:tcBorders>
            <w:vAlign w:val="center"/>
            <w:hideMark/>
          </w:tcPr>
          <w:p w14:paraId="71220790" w14:textId="100D2861" w:rsidR="00492590" w:rsidRPr="000A7A3E" w:rsidRDefault="00492590" w:rsidP="008A5D67">
            <w:pPr>
              <w:spacing w:line="240" w:lineRule="auto"/>
              <w:rPr>
                <w:rFonts w:ascii="Times New Roman" w:hAnsi="Times New Roman"/>
                <w:b/>
                <w:bCs/>
                <w:sz w:val="20"/>
              </w:rPr>
            </w:pPr>
            <w:r w:rsidRPr="000A7A3E">
              <w:rPr>
                <w:rFonts w:ascii="Times New Roman" w:hAnsi="Times New Roman"/>
                <w:b/>
                <w:bCs/>
                <w:sz w:val="20"/>
              </w:rPr>
              <w:t xml:space="preserve">SECTION I: </w:t>
            </w:r>
            <w:r>
              <w:rPr>
                <w:rFonts w:ascii="Times New Roman" w:hAnsi="Times New Roman"/>
                <w:b/>
                <w:bCs/>
                <w:sz w:val="20"/>
              </w:rPr>
              <w:t xml:space="preserve">Introduction </w:t>
            </w:r>
          </w:p>
          <w:p w14:paraId="41890AC3" w14:textId="77777777" w:rsidR="00492590" w:rsidRPr="000A7A3E" w:rsidRDefault="00492590" w:rsidP="008A5D67">
            <w:pPr>
              <w:spacing w:line="240" w:lineRule="auto"/>
              <w:rPr>
                <w:rFonts w:ascii="Times New Roman" w:hAnsi="Times New Roman"/>
                <w:sz w:val="20"/>
              </w:rPr>
            </w:pPr>
            <w:r w:rsidRPr="000A7A3E">
              <w:rPr>
                <w:rFonts w:ascii="Times New Roman" w:hAnsi="Times New Roman"/>
                <w:sz w:val="20"/>
              </w:rPr>
              <w:t>The moderator will explain the purpose of the research, present the ground rules and privacy steps, allow the participant to ask any questions, and get to know the participant.</w:t>
            </w:r>
          </w:p>
        </w:tc>
      </w:tr>
      <w:tr w:rsidR="00492590" w:rsidRPr="000A7A3E" w14:paraId="62C65BDC" w14:textId="77777777" w:rsidTr="008A5D67">
        <w:trPr>
          <w:trHeight w:val="576"/>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3EB8B" w14:textId="4AF5A2F8" w:rsidR="00492590" w:rsidRPr="002131CC" w:rsidRDefault="00492590" w:rsidP="008A5D67">
            <w:pPr>
              <w:spacing w:line="240" w:lineRule="auto"/>
              <w:rPr>
                <w:rFonts w:ascii="Times New Roman" w:hAnsi="Times New Roman"/>
                <w:b/>
                <w:sz w:val="20"/>
              </w:rPr>
            </w:pPr>
            <w:r w:rsidRPr="000A7A3E">
              <w:rPr>
                <w:rFonts w:ascii="Times New Roman" w:hAnsi="Times New Roman"/>
                <w:b/>
                <w:sz w:val="20"/>
              </w:rPr>
              <w:t xml:space="preserve">SECTION II: Day in the Life </w:t>
            </w:r>
          </w:p>
          <w:p w14:paraId="790916A0" w14:textId="487A0216" w:rsidR="00492590" w:rsidRDefault="00492590" w:rsidP="008A5D67">
            <w:pPr>
              <w:spacing w:line="240" w:lineRule="auto"/>
              <w:rPr>
                <w:rFonts w:ascii="Times New Roman" w:hAnsi="Times New Roman"/>
                <w:sz w:val="20"/>
              </w:rPr>
            </w:pPr>
            <w:r w:rsidRPr="000A7A3E">
              <w:rPr>
                <w:rFonts w:ascii="Times New Roman" w:hAnsi="Times New Roman"/>
                <w:sz w:val="20"/>
              </w:rPr>
              <w:t>The purpose of this section is to understand the background life of the participant–including their values, typical behavior, likes and dis</w:t>
            </w:r>
            <w:r>
              <w:rPr>
                <w:rFonts w:ascii="Times New Roman" w:hAnsi="Times New Roman"/>
                <w:sz w:val="20"/>
              </w:rPr>
              <w:t>likes, and overall home life. This section also includes an activity in which the participant is asked to list some of their favorite things and write out why they are important.</w:t>
            </w:r>
          </w:p>
          <w:p w14:paraId="3A04BCA8" w14:textId="77777777" w:rsidR="00492590" w:rsidRPr="00F43C0F" w:rsidRDefault="00492590" w:rsidP="008A5D67">
            <w:pPr>
              <w:pStyle w:val="ListParagraph"/>
              <w:numPr>
                <w:ilvl w:val="0"/>
                <w:numId w:val="11"/>
              </w:numPr>
              <w:spacing w:line="240" w:lineRule="auto"/>
              <w:ind w:left="330"/>
              <w:rPr>
                <w:rFonts w:ascii="Times New Roman" w:hAnsi="Times New Roman"/>
                <w:bCs/>
                <w:sz w:val="20"/>
              </w:rPr>
            </w:pPr>
            <w:r w:rsidRPr="00F43C0F">
              <w:rPr>
                <w:rFonts w:ascii="Times New Roman" w:hAnsi="Times New Roman"/>
                <w:bCs/>
                <w:sz w:val="20"/>
              </w:rPr>
              <w:t>Insights gathered from this portion of the discussion will help create messages that use settings and scenarios that feel authentic to this audience</w:t>
            </w:r>
          </w:p>
        </w:tc>
      </w:tr>
      <w:tr w:rsidR="00492590" w:rsidRPr="000A7A3E" w14:paraId="5E5D83E8" w14:textId="77777777" w:rsidTr="008A5D67">
        <w:trPr>
          <w:trHeight w:val="576"/>
          <w:jc w:val="center"/>
        </w:trPr>
        <w:tc>
          <w:tcPr>
            <w:tcW w:w="9252" w:type="dxa"/>
            <w:tcBorders>
              <w:top w:val="single" w:sz="4" w:space="0" w:color="auto"/>
              <w:left w:val="single" w:sz="4" w:space="0" w:color="auto"/>
              <w:bottom w:val="single" w:sz="4" w:space="0" w:color="auto"/>
              <w:right w:val="single" w:sz="4" w:space="0" w:color="auto"/>
            </w:tcBorders>
            <w:vAlign w:val="center"/>
            <w:hideMark/>
          </w:tcPr>
          <w:p w14:paraId="6EBEF729" w14:textId="36E812F7" w:rsidR="00492590" w:rsidRPr="000A7A3E" w:rsidRDefault="00492590" w:rsidP="008A5D67">
            <w:pPr>
              <w:spacing w:line="240" w:lineRule="auto"/>
              <w:rPr>
                <w:rFonts w:ascii="Times New Roman" w:hAnsi="Times New Roman"/>
                <w:b/>
                <w:bCs/>
                <w:sz w:val="20"/>
              </w:rPr>
            </w:pPr>
            <w:r w:rsidRPr="000A7A3E">
              <w:rPr>
                <w:rFonts w:ascii="Times New Roman" w:hAnsi="Times New Roman"/>
                <w:b/>
                <w:bCs/>
                <w:sz w:val="20"/>
              </w:rPr>
              <w:t xml:space="preserve">SECTION III: Tobacco Environment </w:t>
            </w:r>
          </w:p>
          <w:p w14:paraId="2F1CE3D8" w14:textId="77777777" w:rsidR="00492590" w:rsidRDefault="00492590" w:rsidP="008A5D67">
            <w:pPr>
              <w:spacing w:line="240" w:lineRule="auto"/>
              <w:rPr>
                <w:rFonts w:ascii="Times New Roman" w:hAnsi="Times New Roman"/>
                <w:bCs/>
                <w:sz w:val="20"/>
              </w:rPr>
            </w:pPr>
            <w:r w:rsidRPr="000A7A3E">
              <w:rPr>
                <w:rFonts w:ascii="Times New Roman" w:hAnsi="Times New Roman"/>
                <w:sz w:val="20"/>
              </w:rPr>
              <w:t xml:space="preserve">The purpose of this section is to understand situations where participants see and hear about tobacco products. </w:t>
            </w:r>
            <w:r w:rsidRPr="000A7A3E">
              <w:rPr>
                <w:rFonts w:ascii="Times New Roman" w:hAnsi="Times New Roman"/>
                <w:bCs/>
                <w:sz w:val="20"/>
              </w:rPr>
              <w:t xml:space="preserve"> </w:t>
            </w:r>
          </w:p>
          <w:p w14:paraId="025DAA5E" w14:textId="77777777" w:rsidR="00492590" w:rsidRPr="00F43C0F" w:rsidRDefault="00492590" w:rsidP="008A5D67">
            <w:pPr>
              <w:pStyle w:val="ListParagraph"/>
              <w:numPr>
                <w:ilvl w:val="0"/>
                <w:numId w:val="11"/>
              </w:numPr>
              <w:spacing w:line="240" w:lineRule="auto"/>
              <w:ind w:left="330"/>
              <w:rPr>
                <w:rFonts w:ascii="Times New Roman" w:hAnsi="Times New Roman"/>
                <w:bCs/>
                <w:sz w:val="20"/>
              </w:rPr>
            </w:pPr>
            <w:r>
              <w:rPr>
                <w:rFonts w:ascii="Times New Roman" w:hAnsi="Times New Roman"/>
                <w:bCs/>
                <w:sz w:val="20"/>
              </w:rPr>
              <w:t>Insights gathered from this portion of the discussion will help in creating prevention messages that target what negative aspects of smokeless use might most resonate with this audience</w:t>
            </w:r>
          </w:p>
        </w:tc>
      </w:tr>
      <w:tr w:rsidR="00492590" w:rsidRPr="000A7A3E" w14:paraId="259B01C0" w14:textId="77777777" w:rsidTr="008A5D67">
        <w:trPr>
          <w:trHeight w:val="864"/>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A381F" w14:textId="187544AF" w:rsidR="00492590" w:rsidRPr="002131CC" w:rsidRDefault="00492590" w:rsidP="008A5D67">
            <w:pPr>
              <w:spacing w:line="240" w:lineRule="auto"/>
              <w:rPr>
                <w:rFonts w:ascii="Times New Roman" w:hAnsi="Times New Roman"/>
                <w:b/>
                <w:sz w:val="20"/>
              </w:rPr>
            </w:pPr>
            <w:r w:rsidRPr="000A7A3E">
              <w:rPr>
                <w:rFonts w:ascii="Times New Roman" w:hAnsi="Times New Roman"/>
                <w:b/>
                <w:sz w:val="20"/>
              </w:rPr>
              <w:t>SECTION IV: Formative Smokeless Tobacco Experience and Other Tobacco Products</w:t>
            </w:r>
            <w:r>
              <w:rPr>
                <w:rFonts w:ascii="Times New Roman" w:hAnsi="Times New Roman"/>
                <w:b/>
                <w:sz w:val="20"/>
              </w:rPr>
              <w:t xml:space="preserve"> </w:t>
            </w:r>
          </w:p>
          <w:p w14:paraId="6B67C9C3" w14:textId="77777777" w:rsidR="00492590" w:rsidRDefault="00492590" w:rsidP="008A5D67">
            <w:pPr>
              <w:spacing w:line="240" w:lineRule="auto"/>
              <w:rPr>
                <w:rFonts w:ascii="Times New Roman" w:hAnsi="Times New Roman"/>
                <w:sz w:val="20"/>
              </w:rPr>
            </w:pPr>
            <w:r w:rsidRPr="000A7A3E">
              <w:rPr>
                <w:rFonts w:ascii="Times New Roman" w:hAnsi="Times New Roman"/>
                <w:sz w:val="20"/>
              </w:rPr>
              <w:t>The purpose of this section is to gain a deep understanding of each participant’s personal experience with smokeless tobacco and, if applicable, their first-hand experience with using it.</w:t>
            </w:r>
          </w:p>
          <w:p w14:paraId="07B42924" w14:textId="77777777" w:rsidR="00492590" w:rsidRPr="00F43C0F" w:rsidRDefault="00492590" w:rsidP="008A5D67">
            <w:pPr>
              <w:pStyle w:val="ListParagraph"/>
              <w:numPr>
                <w:ilvl w:val="0"/>
                <w:numId w:val="11"/>
              </w:numPr>
              <w:spacing w:line="240" w:lineRule="auto"/>
              <w:ind w:left="330"/>
              <w:rPr>
                <w:rFonts w:ascii="Times New Roman" w:hAnsi="Times New Roman"/>
                <w:sz w:val="20"/>
              </w:rPr>
            </w:pPr>
            <w:r w:rsidRPr="00F43C0F">
              <w:rPr>
                <w:rFonts w:ascii="Times New Roman" w:hAnsi="Times New Roman"/>
                <w:bCs/>
                <w:sz w:val="20"/>
              </w:rPr>
              <w:t>Insights gathered from this portion of the discussion will help in creating prevention messages that target what negative aspects of smokeless use might most resonate with this audience</w:t>
            </w:r>
          </w:p>
        </w:tc>
      </w:tr>
      <w:tr w:rsidR="00492590" w:rsidRPr="000A7A3E" w14:paraId="6BD08E4A" w14:textId="77777777" w:rsidTr="008A5D67">
        <w:trPr>
          <w:trHeight w:val="864"/>
          <w:jc w:val="center"/>
        </w:trPr>
        <w:tc>
          <w:tcPr>
            <w:tcW w:w="9252" w:type="dxa"/>
            <w:tcBorders>
              <w:top w:val="single" w:sz="4" w:space="0" w:color="auto"/>
              <w:left w:val="single" w:sz="4" w:space="0" w:color="auto"/>
              <w:bottom w:val="single" w:sz="4" w:space="0" w:color="auto"/>
              <w:right w:val="single" w:sz="4" w:space="0" w:color="auto"/>
            </w:tcBorders>
            <w:vAlign w:val="center"/>
            <w:hideMark/>
          </w:tcPr>
          <w:p w14:paraId="469EFB04" w14:textId="3AE058AB" w:rsidR="00492590" w:rsidRPr="000A7A3E" w:rsidRDefault="00492590" w:rsidP="008A5D67">
            <w:pPr>
              <w:spacing w:line="240" w:lineRule="auto"/>
              <w:rPr>
                <w:rFonts w:ascii="Times New Roman" w:hAnsi="Times New Roman"/>
                <w:b/>
                <w:sz w:val="20"/>
              </w:rPr>
            </w:pPr>
            <w:r w:rsidRPr="000A7A3E">
              <w:rPr>
                <w:rFonts w:ascii="Times New Roman" w:hAnsi="Times New Roman"/>
                <w:b/>
                <w:sz w:val="20"/>
              </w:rPr>
              <w:t xml:space="preserve">SECTION V: </w:t>
            </w:r>
            <w:r w:rsidR="00AF6A92">
              <w:rPr>
                <w:rFonts w:ascii="Times New Roman" w:hAnsi="Times New Roman"/>
                <w:b/>
                <w:sz w:val="20"/>
              </w:rPr>
              <w:t>Summary/Messaging Territories</w:t>
            </w:r>
          </w:p>
          <w:p w14:paraId="5C10A13E" w14:textId="77777777" w:rsidR="00492590" w:rsidRDefault="00492590" w:rsidP="008A5D67">
            <w:pPr>
              <w:spacing w:line="240" w:lineRule="auto"/>
              <w:rPr>
                <w:rFonts w:ascii="Times New Roman" w:hAnsi="Times New Roman"/>
                <w:sz w:val="20"/>
              </w:rPr>
            </w:pPr>
            <w:r w:rsidRPr="000A7A3E">
              <w:rPr>
                <w:rFonts w:ascii="Times New Roman" w:hAnsi="Times New Roman"/>
                <w:sz w:val="20"/>
              </w:rPr>
              <w:t>The purpose of this section is to get creative insight from youth on messaging areas that they believe would resonate with peers in order to prevent smokeless tobacco usage.</w:t>
            </w:r>
          </w:p>
          <w:p w14:paraId="0506AABB" w14:textId="77777777" w:rsidR="00492590" w:rsidRPr="00F43C0F" w:rsidRDefault="00492590" w:rsidP="008A5D67">
            <w:pPr>
              <w:pStyle w:val="ListParagraph"/>
              <w:numPr>
                <w:ilvl w:val="0"/>
                <w:numId w:val="11"/>
              </w:numPr>
              <w:spacing w:line="240" w:lineRule="auto"/>
              <w:ind w:left="330"/>
              <w:rPr>
                <w:rFonts w:ascii="Times New Roman" w:hAnsi="Times New Roman"/>
                <w:b/>
                <w:bCs/>
                <w:sz w:val="20"/>
              </w:rPr>
            </w:pPr>
            <w:r w:rsidRPr="00F43C0F">
              <w:rPr>
                <w:rFonts w:ascii="Times New Roman" w:hAnsi="Times New Roman"/>
                <w:bCs/>
                <w:sz w:val="20"/>
              </w:rPr>
              <w:t xml:space="preserve">Insights gathered from this portion of the discussion will help in creating prevention messages that target what negative aspects of smokeless use might most resonate with this audience. This section will also allow us to gather </w:t>
            </w:r>
            <w:r>
              <w:rPr>
                <w:rFonts w:ascii="Times New Roman" w:hAnsi="Times New Roman"/>
                <w:bCs/>
                <w:sz w:val="20"/>
              </w:rPr>
              <w:t>insights regarding language and phrasing that would feel most authentic to this audience.</w:t>
            </w:r>
          </w:p>
        </w:tc>
      </w:tr>
      <w:tr w:rsidR="00492590" w:rsidRPr="000A7A3E" w14:paraId="63B12330" w14:textId="77777777" w:rsidTr="008A5D67">
        <w:trPr>
          <w:trHeight w:val="864"/>
          <w:jc w:val="center"/>
        </w:trPr>
        <w:tc>
          <w:tcPr>
            <w:tcW w:w="9252" w:type="dxa"/>
            <w:tcBorders>
              <w:top w:val="single" w:sz="4" w:space="0" w:color="auto"/>
              <w:left w:val="single" w:sz="4" w:space="0" w:color="auto"/>
              <w:bottom w:val="single" w:sz="4" w:space="0" w:color="auto"/>
              <w:right w:val="single" w:sz="4" w:space="0" w:color="auto"/>
            </w:tcBorders>
          </w:tcPr>
          <w:p w14:paraId="3AEF9C3A" w14:textId="2DC22A68" w:rsidR="00492590" w:rsidRDefault="00492590" w:rsidP="008A5D67">
            <w:pPr>
              <w:spacing w:line="240" w:lineRule="auto"/>
              <w:rPr>
                <w:rFonts w:ascii="Times New Roman" w:hAnsi="Times New Roman"/>
                <w:b/>
                <w:bCs/>
                <w:sz w:val="20"/>
              </w:rPr>
            </w:pPr>
            <w:r>
              <w:rPr>
                <w:rFonts w:ascii="Times New Roman" w:hAnsi="Times New Roman"/>
                <w:b/>
                <w:bCs/>
                <w:sz w:val="20"/>
              </w:rPr>
              <w:t>SECTION VI: Community Assignment</w:t>
            </w:r>
          </w:p>
          <w:p w14:paraId="154933EA" w14:textId="247C9F85" w:rsidR="00492590" w:rsidRDefault="00492590" w:rsidP="008A5D67">
            <w:pPr>
              <w:spacing w:line="240" w:lineRule="auto"/>
              <w:rPr>
                <w:rFonts w:ascii="Times New Roman" w:hAnsi="Times New Roman"/>
                <w:sz w:val="20"/>
              </w:rPr>
            </w:pPr>
            <w:r>
              <w:rPr>
                <w:rFonts w:ascii="Times New Roman" w:hAnsi="Times New Roman"/>
                <w:sz w:val="20"/>
              </w:rPr>
              <w:t xml:space="preserve">The purpose of this section is to better understand </w:t>
            </w:r>
            <w:r w:rsidR="00C77078">
              <w:rPr>
                <w:rFonts w:ascii="Times New Roman" w:hAnsi="Times New Roman"/>
                <w:sz w:val="20"/>
              </w:rPr>
              <w:t>the participant</w:t>
            </w:r>
            <w:r>
              <w:rPr>
                <w:rFonts w:ascii="Times New Roman" w:hAnsi="Times New Roman"/>
                <w:sz w:val="20"/>
              </w:rPr>
              <w:t>’s larger community. The moderator will show a map of the participant’s town and will ask the participant to outline key places they visit.</w:t>
            </w:r>
          </w:p>
          <w:p w14:paraId="34595F7E" w14:textId="77777777" w:rsidR="00492590" w:rsidRPr="00437ED7" w:rsidRDefault="00492590" w:rsidP="008A5D67">
            <w:pPr>
              <w:pStyle w:val="ListParagraph"/>
              <w:numPr>
                <w:ilvl w:val="0"/>
                <w:numId w:val="11"/>
              </w:numPr>
              <w:spacing w:line="240" w:lineRule="auto"/>
              <w:ind w:left="330"/>
              <w:rPr>
                <w:rFonts w:ascii="Times New Roman" w:hAnsi="Times New Roman"/>
                <w:b/>
                <w:sz w:val="20"/>
              </w:rPr>
            </w:pPr>
            <w:r w:rsidRPr="00437ED7">
              <w:rPr>
                <w:rFonts w:ascii="Times New Roman" w:hAnsi="Times New Roman"/>
                <w:bCs/>
                <w:sz w:val="20"/>
              </w:rPr>
              <w:t>Insights gathered from this portion of the discussion will help create messages that use settings and scenarios that feel authentic to this audience.</w:t>
            </w:r>
          </w:p>
        </w:tc>
      </w:tr>
      <w:tr w:rsidR="00492590" w:rsidRPr="000A7A3E" w14:paraId="01DA7275" w14:textId="77777777" w:rsidTr="008A5D67">
        <w:trPr>
          <w:trHeight w:val="864"/>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FCE0B" w14:textId="591D1C5C" w:rsidR="00492590" w:rsidRPr="000A7A3E" w:rsidRDefault="00492590" w:rsidP="008A5D67">
            <w:pPr>
              <w:spacing w:line="240" w:lineRule="auto"/>
              <w:rPr>
                <w:rFonts w:ascii="Times New Roman" w:hAnsi="Times New Roman"/>
                <w:b/>
                <w:bCs/>
                <w:sz w:val="20"/>
              </w:rPr>
            </w:pPr>
            <w:r w:rsidRPr="000A7A3E">
              <w:rPr>
                <w:rFonts w:ascii="Times New Roman" w:hAnsi="Times New Roman"/>
                <w:b/>
                <w:bCs/>
                <w:sz w:val="20"/>
              </w:rPr>
              <w:t>SECTION VI</w:t>
            </w:r>
            <w:r w:rsidR="00AF6A92">
              <w:rPr>
                <w:rFonts w:ascii="Times New Roman" w:hAnsi="Times New Roman"/>
                <w:b/>
                <w:bCs/>
                <w:sz w:val="20"/>
              </w:rPr>
              <w:t>I</w:t>
            </w:r>
            <w:r w:rsidRPr="000A7A3E">
              <w:rPr>
                <w:rFonts w:ascii="Times New Roman" w:hAnsi="Times New Roman"/>
                <w:b/>
                <w:bCs/>
                <w:sz w:val="20"/>
              </w:rPr>
              <w:t xml:space="preserve">: Closing </w:t>
            </w:r>
          </w:p>
          <w:p w14:paraId="16B03B2A" w14:textId="77777777" w:rsidR="00492590" w:rsidRPr="000A7A3E" w:rsidRDefault="00492590" w:rsidP="008A5D67">
            <w:pPr>
              <w:spacing w:line="240" w:lineRule="auto"/>
              <w:rPr>
                <w:rFonts w:ascii="Times New Roman" w:hAnsi="Times New Roman"/>
                <w:sz w:val="20"/>
              </w:rPr>
            </w:pPr>
            <w:r w:rsidRPr="000A7A3E">
              <w:rPr>
                <w:rFonts w:ascii="Times New Roman" w:hAnsi="Times New Roman"/>
                <w:sz w:val="20"/>
              </w:rPr>
              <w:t>The moderator</w:t>
            </w:r>
            <w:r w:rsidRPr="000A7A3E">
              <w:rPr>
                <w:rFonts w:ascii="Times New Roman" w:hAnsi="Times New Roman"/>
              </w:rPr>
              <w:t xml:space="preserve"> </w:t>
            </w:r>
            <w:r w:rsidRPr="000A7A3E">
              <w:rPr>
                <w:rFonts w:ascii="Times New Roman" w:hAnsi="Times New Roman"/>
                <w:sz w:val="20"/>
              </w:rPr>
              <w:t>wraps up discussion and ensures that all questions have been answered and all comments have been heard.</w:t>
            </w:r>
          </w:p>
        </w:tc>
      </w:tr>
    </w:tbl>
    <w:p w14:paraId="61299480" w14:textId="7A43D532" w:rsidR="000F1848" w:rsidRDefault="000F1848">
      <w:pPr>
        <w:spacing w:line="240" w:lineRule="auto"/>
        <w:rPr>
          <w:rFonts w:ascii="Times New Roman" w:hAnsi="Times New Roman"/>
          <w:b/>
          <w:color w:val="000000"/>
          <w:sz w:val="24"/>
          <w:szCs w:val="24"/>
        </w:rPr>
      </w:pPr>
    </w:p>
    <w:p w14:paraId="6AB706AD" w14:textId="781F3B0F" w:rsidR="00957513" w:rsidRPr="000A7A3E" w:rsidRDefault="00957513" w:rsidP="00FB0FA3">
      <w:pPr>
        <w:pStyle w:val="Default"/>
        <w:numPr>
          <w:ilvl w:val="0"/>
          <w:numId w:val="2"/>
        </w:numPr>
        <w:ind w:left="360" w:right="-180"/>
        <w:jc w:val="both"/>
      </w:pPr>
      <w:r w:rsidRPr="000A7A3E">
        <w:rPr>
          <w:b/>
        </w:rPr>
        <w:t xml:space="preserve">Description of respondents: </w:t>
      </w:r>
    </w:p>
    <w:p w14:paraId="76BA673C" w14:textId="4C833633" w:rsidR="001D047A" w:rsidRPr="00635BF1" w:rsidRDefault="00527423" w:rsidP="00635BF1">
      <w:pPr>
        <w:rPr>
          <w:rFonts w:ascii="Times New Roman" w:hAnsi="Times New Roman"/>
          <w:sz w:val="24"/>
          <w:szCs w:val="24"/>
        </w:rPr>
      </w:pPr>
      <w:r w:rsidRPr="00635BF1">
        <w:rPr>
          <w:rFonts w:ascii="Times New Roman" w:hAnsi="Times New Roman"/>
          <w:sz w:val="24"/>
          <w:szCs w:val="24"/>
        </w:rPr>
        <w:t>P</w:t>
      </w:r>
      <w:r w:rsidR="001D047A" w:rsidRPr="00635BF1">
        <w:rPr>
          <w:rFonts w:ascii="Times New Roman" w:hAnsi="Times New Roman"/>
          <w:sz w:val="24"/>
          <w:szCs w:val="24"/>
        </w:rPr>
        <w:t xml:space="preserve">articipants will be enrolled via in-person recruitment at </w:t>
      </w:r>
      <w:r w:rsidR="00DE3365" w:rsidRPr="00635BF1">
        <w:rPr>
          <w:rFonts w:ascii="Times New Roman" w:hAnsi="Times New Roman"/>
          <w:sz w:val="24"/>
          <w:szCs w:val="24"/>
        </w:rPr>
        <w:t xml:space="preserve">rural </w:t>
      </w:r>
      <w:r w:rsidR="001D047A" w:rsidRPr="00635BF1">
        <w:rPr>
          <w:rFonts w:ascii="Times New Roman" w:hAnsi="Times New Roman"/>
          <w:sz w:val="24"/>
          <w:szCs w:val="24"/>
        </w:rPr>
        <w:t>middle and high schools</w:t>
      </w:r>
      <w:r w:rsidR="00DE3365" w:rsidRPr="00635BF1">
        <w:rPr>
          <w:rFonts w:ascii="Times New Roman" w:hAnsi="Times New Roman"/>
          <w:sz w:val="24"/>
          <w:szCs w:val="24"/>
        </w:rPr>
        <w:t xml:space="preserve"> (identified as areas with a RUC code of </w:t>
      </w:r>
      <w:r w:rsidR="00312120" w:rsidRPr="00635BF1">
        <w:rPr>
          <w:rFonts w:ascii="Times New Roman" w:hAnsi="Times New Roman"/>
          <w:sz w:val="24"/>
          <w:szCs w:val="24"/>
        </w:rPr>
        <w:t>5</w:t>
      </w:r>
      <w:r w:rsidR="00DE3365" w:rsidRPr="00635BF1">
        <w:rPr>
          <w:rFonts w:ascii="Times New Roman" w:hAnsi="Times New Roman"/>
          <w:sz w:val="24"/>
          <w:szCs w:val="24"/>
        </w:rPr>
        <w:t xml:space="preserve"> or higher)</w:t>
      </w:r>
      <w:r w:rsidR="001D047A" w:rsidRPr="00635BF1">
        <w:rPr>
          <w:rFonts w:ascii="Times New Roman" w:hAnsi="Times New Roman"/>
          <w:sz w:val="24"/>
          <w:szCs w:val="24"/>
        </w:rPr>
        <w:t xml:space="preserve"> across the US.</w:t>
      </w:r>
      <w:r w:rsidR="001F05E4" w:rsidRPr="00635BF1">
        <w:rPr>
          <w:rFonts w:ascii="Times New Roman" w:hAnsi="Times New Roman"/>
          <w:sz w:val="24"/>
          <w:szCs w:val="24"/>
        </w:rPr>
        <w:t xml:space="preserve"> For this study, locations will be based on high rurality (RUC code greater than 5</w:t>
      </w:r>
      <w:r w:rsidR="003461E3" w:rsidRPr="00635BF1">
        <w:rPr>
          <w:rFonts w:ascii="Times New Roman" w:hAnsi="Times New Roman"/>
          <w:sz w:val="24"/>
          <w:szCs w:val="24"/>
        </w:rPr>
        <w:t>, with an emphasis on RUCs 7–9</w:t>
      </w:r>
      <w:r w:rsidR="00982018" w:rsidRPr="00635BF1">
        <w:rPr>
          <w:rFonts w:ascii="Times New Roman" w:hAnsi="Times New Roman"/>
          <w:sz w:val="24"/>
          <w:szCs w:val="24"/>
        </w:rPr>
        <w:t xml:space="preserve"> (see Table 1)</w:t>
      </w:r>
      <w:r w:rsidR="001F05E4" w:rsidRPr="00635BF1">
        <w:rPr>
          <w:rFonts w:ascii="Times New Roman" w:hAnsi="Times New Roman"/>
          <w:sz w:val="24"/>
          <w:szCs w:val="24"/>
        </w:rPr>
        <w:t xml:space="preserve"> and high smokeless tobacco prevalence (prevalence rate higher than 6%). </w:t>
      </w:r>
      <w:r w:rsidR="001D047A" w:rsidRPr="00635BF1">
        <w:rPr>
          <w:rFonts w:ascii="Times New Roman" w:hAnsi="Times New Roman"/>
          <w:sz w:val="24"/>
          <w:szCs w:val="24"/>
        </w:rPr>
        <w:t xml:space="preserve"> The screening criteria are based on </w:t>
      </w:r>
      <w:r w:rsidR="00DE3365" w:rsidRPr="00635BF1">
        <w:rPr>
          <w:rFonts w:ascii="Times New Roman" w:hAnsi="Times New Roman"/>
          <w:sz w:val="24"/>
          <w:szCs w:val="24"/>
        </w:rPr>
        <w:t>sex</w:t>
      </w:r>
      <w:r w:rsidR="00BD072C" w:rsidRPr="00635BF1">
        <w:rPr>
          <w:rFonts w:ascii="Times New Roman" w:hAnsi="Times New Roman"/>
          <w:sz w:val="24"/>
          <w:szCs w:val="24"/>
        </w:rPr>
        <w:t xml:space="preserve"> (males only)</w:t>
      </w:r>
      <w:r w:rsidR="00DE3365" w:rsidRPr="00635BF1">
        <w:rPr>
          <w:rFonts w:ascii="Times New Roman" w:hAnsi="Times New Roman"/>
          <w:sz w:val="24"/>
          <w:szCs w:val="24"/>
        </w:rPr>
        <w:t xml:space="preserve">, </w:t>
      </w:r>
      <w:r w:rsidR="001D047A" w:rsidRPr="00635BF1">
        <w:rPr>
          <w:rFonts w:ascii="Times New Roman" w:hAnsi="Times New Roman"/>
          <w:sz w:val="24"/>
          <w:szCs w:val="24"/>
        </w:rPr>
        <w:t>age</w:t>
      </w:r>
      <w:r w:rsidR="00BD072C" w:rsidRPr="00635BF1">
        <w:rPr>
          <w:rFonts w:ascii="Times New Roman" w:hAnsi="Times New Roman"/>
          <w:sz w:val="24"/>
          <w:szCs w:val="24"/>
        </w:rPr>
        <w:t xml:space="preserve"> (12-17)</w:t>
      </w:r>
      <w:r w:rsidR="001D047A" w:rsidRPr="00635BF1">
        <w:rPr>
          <w:rFonts w:ascii="Times New Roman" w:hAnsi="Times New Roman"/>
          <w:sz w:val="24"/>
          <w:szCs w:val="24"/>
        </w:rPr>
        <w:t xml:space="preserve">, tobacco use status, </w:t>
      </w:r>
      <w:r w:rsidR="00E26EDE" w:rsidRPr="00635BF1">
        <w:rPr>
          <w:rFonts w:ascii="Times New Roman" w:hAnsi="Times New Roman"/>
          <w:sz w:val="24"/>
          <w:szCs w:val="24"/>
        </w:rPr>
        <w:t xml:space="preserve">and </w:t>
      </w:r>
      <w:r w:rsidR="001D047A" w:rsidRPr="00635BF1">
        <w:rPr>
          <w:rFonts w:ascii="Times New Roman" w:hAnsi="Times New Roman"/>
          <w:sz w:val="24"/>
          <w:szCs w:val="24"/>
        </w:rPr>
        <w:t>intention to use tobacco in the future</w:t>
      </w:r>
      <w:r w:rsidR="00DE3365" w:rsidRPr="00635BF1">
        <w:rPr>
          <w:rFonts w:ascii="Times New Roman" w:hAnsi="Times New Roman"/>
          <w:sz w:val="24"/>
          <w:szCs w:val="24"/>
        </w:rPr>
        <w:t>.</w:t>
      </w:r>
      <w:r w:rsidR="00BD072C" w:rsidRPr="00635BF1">
        <w:rPr>
          <w:rFonts w:ascii="Times New Roman" w:hAnsi="Times New Roman"/>
          <w:sz w:val="24"/>
          <w:szCs w:val="24"/>
        </w:rPr>
        <w:t xml:space="preserve"> </w:t>
      </w:r>
      <w:r w:rsidR="00982018" w:rsidRPr="00635BF1">
        <w:rPr>
          <w:rFonts w:ascii="Times New Roman" w:hAnsi="Times New Roman"/>
          <w:sz w:val="24"/>
          <w:szCs w:val="24"/>
        </w:rPr>
        <w:t>Specifically, for this study we are interested in recruiting participants who are either susceptible to smokeless tobacco use, have experimented with smokeless tobacco, or are established users of smokeless tobacco.</w:t>
      </w:r>
    </w:p>
    <w:p w14:paraId="68176061" w14:textId="77777777" w:rsidR="001D047A" w:rsidRPr="00635BF1" w:rsidRDefault="001D047A" w:rsidP="00635BF1">
      <w:pPr>
        <w:rPr>
          <w:rFonts w:ascii="Times New Roman" w:hAnsi="Times New Roman"/>
          <w:sz w:val="24"/>
          <w:szCs w:val="24"/>
        </w:rPr>
      </w:pPr>
    </w:p>
    <w:p w14:paraId="32643521" w14:textId="3238D0CA" w:rsidR="001D047A" w:rsidRPr="00635BF1" w:rsidRDefault="001D047A" w:rsidP="00635BF1">
      <w:pPr>
        <w:rPr>
          <w:rFonts w:ascii="Times New Roman" w:hAnsi="Times New Roman"/>
          <w:sz w:val="24"/>
          <w:szCs w:val="24"/>
        </w:rPr>
      </w:pPr>
      <w:r w:rsidRPr="00635BF1">
        <w:rPr>
          <w:rFonts w:ascii="Times New Roman" w:hAnsi="Times New Roman"/>
          <w:sz w:val="24"/>
          <w:szCs w:val="24"/>
        </w:rPr>
        <w:t xml:space="preserve">All potential participants will complete a </w:t>
      </w:r>
      <w:r w:rsidR="003F499D" w:rsidRPr="00635BF1">
        <w:rPr>
          <w:rFonts w:ascii="Times New Roman" w:hAnsi="Times New Roman"/>
          <w:sz w:val="24"/>
          <w:szCs w:val="24"/>
        </w:rPr>
        <w:t>s</w:t>
      </w:r>
      <w:r w:rsidRPr="00635BF1">
        <w:rPr>
          <w:rFonts w:ascii="Times New Roman" w:hAnsi="Times New Roman"/>
          <w:sz w:val="24"/>
          <w:szCs w:val="24"/>
        </w:rPr>
        <w:t xml:space="preserve">creener to determine their qualification for inclusion into the </w:t>
      </w:r>
      <w:r w:rsidR="00C67C55" w:rsidRPr="00635BF1">
        <w:rPr>
          <w:rFonts w:ascii="Times New Roman" w:hAnsi="Times New Roman"/>
          <w:sz w:val="24"/>
          <w:szCs w:val="24"/>
        </w:rPr>
        <w:t>in-depth interviews</w:t>
      </w:r>
      <w:r w:rsidRPr="00635BF1">
        <w:rPr>
          <w:rFonts w:ascii="Times New Roman" w:hAnsi="Times New Roman"/>
          <w:sz w:val="24"/>
          <w:szCs w:val="24"/>
        </w:rPr>
        <w:t xml:space="preserve">. The </w:t>
      </w:r>
      <w:r w:rsidR="003F499D" w:rsidRPr="00635BF1">
        <w:rPr>
          <w:rFonts w:ascii="Times New Roman" w:hAnsi="Times New Roman"/>
          <w:sz w:val="24"/>
          <w:szCs w:val="24"/>
        </w:rPr>
        <w:t xml:space="preserve">screener </w:t>
      </w:r>
      <w:r w:rsidRPr="00635BF1">
        <w:rPr>
          <w:rFonts w:ascii="Times New Roman" w:hAnsi="Times New Roman"/>
          <w:sz w:val="24"/>
          <w:szCs w:val="24"/>
        </w:rPr>
        <w:t>survey will be distributed</w:t>
      </w:r>
      <w:r w:rsidR="0070753A" w:rsidRPr="00635BF1">
        <w:rPr>
          <w:rFonts w:ascii="Times New Roman" w:hAnsi="Times New Roman"/>
          <w:sz w:val="24"/>
          <w:szCs w:val="24"/>
        </w:rPr>
        <w:t xml:space="preserve"> as a</w:t>
      </w:r>
      <w:r w:rsidR="00C67C55" w:rsidRPr="00635BF1">
        <w:rPr>
          <w:rFonts w:ascii="Times New Roman" w:hAnsi="Times New Roman"/>
          <w:sz w:val="24"/>
          <w:szCs w:val="24"/>
        </w:rPr>
        <w:t>n electronic</w:t>
      </w:r>
      <w:r w:rsidR="0070753A" w:rsidRPr="00635BF1">
        <w:rPr>
          <w:rFonts w:ascii="Times New Roman" w:hAnsi="Times New Roman"/>
          <w:sz w:val="24"/>
          <w:szCs w:val="24"/>
        </w:rPr>
        <w:t xml:space="preserve"> survey</w:t>
      </w:r>
      <w:r w:rsidRPr="00635BF1">
        <w:rPr>
          <w:rFonts w:ascii="Times New Roman" w:hAnsi="Times New Roman"/>
          <w:sz w:val="24"/>
          <w:szCs w:val="24"/>
        </w:rPr>
        <w:t xml:space="preserve"> in middle and high school cafeterias during lunch periods</w:t>
      </w:r>
      <w:r w:rsidR="00C67C55" w:rsidRPr="00635BF1">
        <w:rPr>
          <w:rFonts w:ascii="Times New Roman" w:hAnsi="Times New Roman"/>
          <w:sz w:val="24"/>
          <w:szCs w:val="24"/>
        </w:rPr>
        <w:t xml:space="preserve"> and study halls</w:t>
      </w:r>
      <w:r w:rsidRPr="00635BF1">
        <w:rPr>
          <w:rFonts w:ascii="Times New Roman" w:hAnsi="Times New Roman"/>
          <w:sz w:val="24"/>
          <w:szCs w:val="24"/>
        </w:rPr>
        <w:t xml:space="preserve">. Researchers will sample as many </w:t>
      </w:r>
      <w:r w:rsidR="00612E14" w:rsidRPr="00635BF1">
        <w:rPr>
          <w:rFonts w:ascii="Times New Roman" w:hAnsi="Times New Roman"/>
          <w:sz w:val="24"/>
          <w:szCs w:val="24"/>
        </w:rPr>
        <w:t xml:space="preserve">male </w:t>
      </w:r>
      <w:r w:rsidRPr="00635BF1">
        <w:rPr>
          <w:rFonts w:ascii="Times New Roman" w:hAnsi="Times New Roman"/>
          <w:sz w:val="24"/>
          <w:szCs w:val="24"/>
        </w:rPr>
        <w:t>individuals as possible from every area of the lunchroom so that they rep</w:t>
      </w:r>
      <w:r w:rsidR="00612E14" w:rsidRPr="00635BF1">
        <w:rPr>
          <w:rFonts w:ascii="Times New Roman" w:hAnsi="Times New Roman"/>
          <w:sz w:val="24"/>
          <w:szCs w:val="24"/>
        </w:rPr>
        <w:t xml:space="preserve">resent different ages, </w:t>
      </w:r>
      <w:r w:rsidRPr="00635BF1">
        <w:rPr>
          <w:rFonts w:ascii="Times New Roman" w:hAnsi="Times New Roman"/>
          <w:sz w:val="24"/>
          <w:szCs w:val="24"/>
        </w:rPr>
        <w:t>grades, and races/ethnicities</w:t>
      </w:r>
      <w:r w:rsidR="00612E14" w:rsidRPr="00635BF1">
        <w:rPr>
          <w:rFonts w:ascii="Times New Roman" w:hAnsi="Times New Roman"/>
          <w:sz w:val="24"/>
          <w:szCs w:val="24"/>
        </w:rPr>
        <w:t>, reflective of the school’s male population</w:t>
      </w:r>
      <w:r w:rsidRPr="00635BF1">
        <w:rPr>
          <w:rFonts w:ascii="Times New Roman" w:hAnsi="Times New Roman"/>
          <w:sz w:val="24"/>
          <w:szCs w:val="24"/>
        </w:rPr>
        <w:t xml:space="preserve">. Researchers will never turn away individuals who ask to fill out a </w:t>
      </w:r>
      <w:r w:rsidR="003F499D" w:rsidRPr="00635BF1">
        <w:rPr>
          <w:rFonts w:ascii="Times New Roman" w:hAnsi="Times New Roman"/>
          <w:sz w:val="24"/>
          <w:szCs w:val="24"/>
        </w:rPr>
        <w:t>screener</w:t>
      </w:r>
      <w:r w:rsidRPr="00635BF1">
        <w:rPr>
          <w:rFonts w:ascii="Times New Roman" w:hAnsi="Times New Roman"/>
          <w:sz w:val="24"/>
          <w:szCs w:val="24"/>
        </w:rPr>
        <w:t>. Potential participants will be informed that any information they provide will be private and not shared with the school or their parents</w:t>
      </w:r>
      <w:r w:rsidR="00FF1D52" w:rsidRPr="00635BF1">
        <w:rPr>
          <w:rFonts w:ascii="Times New Roman" w:hAnsi="Times New Roman"/>
          <w:sz w:val="24"/>
          <w:szCs w:val="24"/>
        </w:rPr>
        <w:t>/guardians</w:t>
      </w:r>
      <w:r w:rsidRPr="00635BF1">
        <w:rPr>
          <w:rFonts w:ascii="Times New Roman" w:hAnsi="Times New Roman"/>
          <w:sz w:val="24"/>
          <w:szCs w:val="24"/>
        </w:rPr>
        <w:t>.</w:t>
      </w:r>
    </w:p>
    <w:p w14:paraId="6BCA09CD" w14:textId="77777777" w:rsidR="009735F7" w:rsidRPr="00635BF1" w:rsidRDefault="009735F7" w:rsidP="00635BF1">
      <w:pPr>
        <w:rPr>
          <w:rFonts w:ascii="Times New Roman" w:hAnsi="Times New Roman"/>
          <w:sz w:val="24"/>
          <w:szCs w:val="24"/>
        </w:rPr>
      </w:pPr>
    </w:p>
    <w:p w14:paraId="034E677B" w14:textId="7CF2E2BF" w:rsidR="001D047A" w:rsidRPr="00635BF1" w:rsidRDefault="009735F7" w:rsidP="00635BF1">
      <w:pPr>
        <w:rPr>
          <w:rFonts w:ascii="Times New Roman" w:hAnsi="Times New Roman"/>
          <w:sz w:val="24"/>
          <w:szCs w:val="24"/>
        </w:rPr>
      </w:pPr>
      <w:r w:rsidRPr="00635BF1">
        <w:rPr>
          <w:rFonts w:ascii="Times New Roman" w:hAnsi="Times New Roman"/>
          <w:sz w:val="24"/>
          <w:szCs w:val="24"/>
        </w:rPr>
        <w:t>During the interview</w:t>
      </w:r>
      <w:r w:rsidR="001F43E0" w:rsidRPr="00635BF1">
        <w:rPr>
          <w:rFonts w:ascii="Times New Roman" w:hAnsi="Times New Roman"/>
          <w:sz w:val="24"/>
          <w:szCs w:val="24"/>
        </w:rPr>
        <w:t xml:space="preserve">, </w:t>
      </w:r>
      <w:r w:rsidR="001D047A" w:rsidRPr="00635BF1">
        <w:rPr>
          <w:rFonts w:ascii="Times New Roman" w:hAnsi="Times New Roman"/>
          <w:sz w:val="24"/>
          <w:szCs w:val="24"/>
        </w:rPr>
        <w:t xml:space="preserve">participants will be asked to answer questions about their </w:t>
      </w:r>
      <w:r w:rsidR="00612E14" w:rsidRPr="00635BF1">
        <w:rPr>
          <w:rFonts w:ascii="Times New Roman" w:hAnsi="Times New Roman"/>
          <w:sz w:val="24"/>
          <w:szCs w:val="24"/>
        </w:rPr>
        <w:t xml:space="preserve">life such as hobbies, home life, friends, and media usage as well as </w:t>
      </w:r>
      <w:r w:rsidR="001D047A" w:rsidRPr="00635BF1">
        <w:rPr>
          <w:rFonts w:ascii="Times New Roman" w:hAnsi="Times New Roman"/>
          <w:sz w:val="24"/>
          <w:szCs w:val="24"/>
        </w:rPr>
        <w:t>tobacco-related knowledge, attitudes, and beliefs</w:t>
      </w:r>
      <w:r w:rsidRPr="00635BF1">
        <w:rPr>
          <w:rFonts w:ascii="Times New Roman" w:hAnsi="Times New Roman"/>
          <w:sz w:val="24"/>
          <w:szCs w:val="24"/>
        </w:rPr>
        <w:t xml:space="preserve">. </w:t>
      </w:r>
    </w:p>
    <w:p w14:paraId="02A8ADC7" w14:textId="15D3BB05" w:rsidR="004C253B" w:rsidRPr="000A7A3E" w:rsidRDefault="004C253B" w:rsidP="008679E8">
      <w:pPr>
        <w:pStyle w:val="Default"/>
        <w:spacing w:line="276" w:lineRule="auto"/>
        <w:ind w:right="-180"/>
      </w:pPr>
    </w:p>
    <w:p w14:paraId="5F1C6EBC" w14:textId="77777777" w:rsidR="00957513" w:rsidRPr="000A7A3E" w:rsidRDefault="002B6165" w:rsidP="008679E8">
      <w:pPr>
        <w:pStyle w:val="ListParagraph"/>
        <w:numPr>
          <w:ilvl w:val="0"/>
          <w:numId w:val="2"/>
        </w:numPr>
        <w:autoSpaceDE w:val="0"/>
        <w:autoSpaceDN w:val="0"/>
        <w:adjustRightInd w:val="0"/>
        <w:ind w:left="360" w:right="-180"/>
        <w:jc w:val="both"/>
        <w:rPr>
          <w:rFonts w:ascii="Times New Roman" w:hAnsi="Times New Roman"/>
          <w:color w:val="000000"/>
          <w:sz w:val="24"/>
          <w:szCs w:val="24"/>
        </w:rPr>
      </w:pPr>
      <w:r w:rsidRPr="000A7A3E">
        <w:rPr>
          <w:rFonts w:ascii="Times New Roman" w:hAnsi="Times New Roman"/>
          <w:b/>
          <w:color w:val="000000"/>
          <w:sz w:val="24"/>
          <w:szCs w:val="24"/>
        </w:rPr>
        <w:t>Date(s) t</w:t>
      </w:r>
      <w:r w:rsidR="00957513" w:rsidRPr="000A7A3E">
        <w:rPr>
          <w:rFonts w:ascii="Times New Roman" w:hAnsi="Times New Roman"/>
          <w:b/>
          <w:color w:val="000000"/>
          <w:sz w:val="24"/>
          <w:szCs w:val="24"/>
        </w:rPr>
        <w:t xml:space="preserve">o be conducted: </w:t>
      </w:r>
    </w:p>
    <w:p w14:paraId="260FBE5D" w14:textId="11A66055" w:rsidR="00E416D2" w:rsidRDefault="00957513" w:rsidP="00E416D2">
      <w:pPr>
        <w:pStyle w:val="NoSpacing"/>
        <w:ind w:left="360"/>
        <w:jc w:val="both"/>
        <w:rPr>
          <w:rFonts w:ascii="Times New Roman" w:hAnsi="Times New Roman" w:cs="Times New Roman"/>
        </w:rPr>
      </w:pPr>
      <w:r w:rsidRPr="000A7A3E">
        <w:rPr>
          <w:rFonts w:ascii="Times New Roman" w:hAnsi="Times New Roman" w:cs="Times New Roman"/>
        </w:rPr>
        <w:t xml:space="preserve">The </w:t>
      </w:r>
      <w:r w:rsidR="00A846A2" w:rsidRPr="000A7A3E">
        <w:rPr>
          <w:rFonts w:ascii="Times New Roman" w:hAnsi="Times New Roman" w:cs="Times New Roman"/>
        </w:rPr>
        <w:t>stu</w:t>
      </w:r>
      <w:r w:rsidR="00CD7479">
        <w:rPr>
          <w:rFonts w:ascii="Times New Roman" w:hAnsi="Times New Roman" w:cs="Times New Roman"/>
        </w:rPr>
        <w:t>dy is projected to occur from</w:t>
      </w:r>
      <w:r w:rsidR="00A846A2" w:rsidRPr="000A7A3E">
        <w:rPr>
          <w:rFonts w:ascii="Times New Roman" w:hAnsi="Times New Roman" w:cs="Times New Roman"/>
        </w:rPr>
        <w:t xml:space="preserve"> </w:t>
      </w:r>
      <w:r w:rsidR="00E416D2">
        <w:rPr>
          <w:rFonts w:ascii="Times New Roman" w:hAnsi="Times New Roman" w:cs="Times New Roman"/>
        </w:rPr>
        <w:t>February 15</w:t>
      </w:r>
      <w:r w:rsidR="00E416D2">
        <w:rPr>
          <w:rFonts w:ascii="Times New Roman" w:hAnsi="Times New Roman" w:cs="Times New Roman"/>
          <w:vertAlign w:val="superscript"/>
        </w:rPr>
        <w:t>th</w:t>
      </w:r>
      <w:r w:rsidR="00E416D2">
        <w:rPr>
          <w:rFonts w:ascii="Times New Roman" w:hAnsi="Times New Roman" w:cs="Times New Roman"/>
        </w:rPr>
        <w:t xml:space="preserve"> to July 15</w:t>
      </w:r>
      <w:r w:rsidR="00E416D2">
        <w:rPr>
          <w:rFonts w:ascii="Times New Roman" w:hAnsi="Times New Roman" w:cs="Times New Roman"/>
          <w:vertAlign w:val="superscript"/>
        </w:rPr>
        <w:t>th</w:t>
      </w:r>
      <w:r w:rsidR="002E79FB">
        <w:rPr>
          <w:rFonts w:ascii="Times New Roman" w:hAnsi="Times New Roman" w:cs="Times New Roman"/>
        </w:rPr>
        <w:t>, 2018</w:t>
      </w:r>
      <w:r w:rsidR="00E416D2">
        <w:rPr>
          <w:rFonts w:ascii="Times New Roman" w:hAnsi="Times New Roman" w:cs="Times New Roman"/>
        </w:rPr>
        <w:t xml:space="preserve">.  </w:t>
      </w:r>
    </w:p>
    <w:p w14:paraId="60D0FCA9" w14:textId="22267257" w:rsidR="00C81A7A" w:rsidRPr="000A7A3E" w:rsidRDefault="00C81A7A" w:rsidP="008679E8">
      <w:pPr>
        <w:pStyle w:val="NoSpacing"/>
        <w:spacing w:line="276" w:lineRule="auto"/>
        <w:ind w:left="360"/>
        <w:jc w:val="both"/>
        <w:rPr>
          <w:rFonts w:ascii="Times New Roman" w:hAnsi="Times New Roman" w:cs="Times New Roman"/>
        </w:rPr>
      </w:pPr>
    </w:p>
    <w:p w14:paraId="751A4096" w14:textId="77777777" w:rsidR="00BA2160" w:rsidRPr="000A7A3E" w:rsidRDefault="00BA2160" w:rsidP="008679E8">
      <w:pPr>
        <w:widowControl w:val="0"/>
        <w:autoSpaceDE w:val="0"/>
        <w:autoSpaceDN w:val="0"/>
        <w:adjustRightInd w:val="0"/>
        <w:jc w:val="both"/>
        <w:rPr>
          <w:rFonts w:ascii="Times New Roman" w:hAnsi="Times New Roman"/>
          <w:sz w:val="24"/>
          <w:szCs w:val="24"/>
        </w:rPr>
      </w:pPr>
    </w:p>
    <w:p w14:paraId="0B2CB1B5" w14:textId="77777777" w:rsidR="00957513" w:rsidRPr="000A7A3E" w:rsidRDefault="00957513" w:rsidP="008679E8">
      <w:pPr>
        <w:pStyle w:val="ListParagraph"/>
        <w:numPr>
          <w:ilvl w:val="0"/>
          <w:numId w:val="2"/>
        </w:numPr>
        <w:autoSpaceDE w:val="0"/>
        <w:autoSpaceDN w:val="0"/>
        <w:adjustRightInd w:val="0"/>
        <w:ind w:left="360" w:right="-180"/>
        <w:jc w:val="both"/>
        <w:rPr>
          <w:rFonts w:ascii="Times New Roman" w:hAnsi="Times New Roman"/>
          <w:color w:val="000000"/>
          <w:sz w:val="24"/>
          <w:szCs w:val="24"/>
        </w:rPr>
      </w:pPr>
      <w:r w:rsidRPr="000A7A3E">
        <w:rPr>
          <w:rFonts w:ascii="Times New Roman" w:hAnsi="Times New Roman"/>
          <w:b/>
          <w:color w:val="000000"/>
          <w:sz w:val="24"/>
          <w:szCs w:val="24"/>
        </w:rPr>
        <w:t xml:space="preserve">How the </w:t>
      </w:r>
      <w:r w:rsidR="003766CC" w:rsidRPr="000A7A3E">
        <w:rPr>
          <w:rFonts w:ascii="Times New Roman" w:hAnsi="Times New Roman"/>
          <w:b/>
          <w:color w:val="000000"/>
          <w:sz w:val="24"/>
          <w:szCs w:val="24"/>
        </w:rPr>
        <w:t>i</w:t>
      </w:r>
      <w:r w:rsidRPr="000A7A3E">
        <w:rPr>
          <w:rFonts w:ascii="Times New Roman" w:hAnsi="Times New Roman"/>
          <w:b/>
          <w:color w:val="000000"/>
          <w:sz w:val="24"/>
          <w:szCs w:val="24"/>
        </w:rPr>
        <w:t xml:space="preserve">nformation is being collected: </w:t>
      </w:r>
    </w:p>
    <w:p w14:paraId="4A2B2AA2" w14:textId="6DAB0A9C" w:rsidR="00D57D33" w:rsidRPr="00635BF1" w:rsidRDefault="00C67C55" w:rsidP="00635BF1">
      <w:pPr>
        <w:rPr>
          <w:rFonts w:ascii="Times New Roman" w:hAnsi="Times New Roman"/>
          <w:sz w:val="24"/>
          <w:szCs w:val="24"/>
        </w:rPr>
      </w:pPr>
      <w:r w:rsidRPr="00635BF1">
        <w:rPr>
          <w:rFonts w:ascii="Times New Roman" w:hAnsi="Times New Roman"/>
          <w:sz w:val="24"/>
          <w:szCs w:val="24"/>
        </w:rPr>
        <w:t>The information is being collected by Fors Marsh Group who will conduct the in-depth int</w:t>
      </w:r>
      <w:r w:rsidR="008679E8" w:rsidRPr="00635BF1">
        <w:rPr>
          <w:rFonts w:ascii="Times New Roman" w:hAnsi="Times New Roman"/>
          <w:sz w:val="24"/>
          <w:szCs w:val="24"/>
        </w:rPr>
        <w:t>e</w:t>
      </w:r>
      <w:r w:rsidRPr="00635BF1">
        <w:rPr>
          <w:rFonts w:ascii="Times New Roman" w:hAnsi="Times New Roman"/>
          <w:sz w:val="24"/>
          <w:szCs w:val="24"/>
        </w:rPr>
        <w:t xml:space="preserve">rviews. </w:t>
      </w:r>
      <w:r w:rsidR="00E41AB1" w:rsidRPr="00635BF1">
        <w:rPr>
          <w:rFonts w:ascii="Times New Roman" w:hAnsi="Times New Roman"/>
          <w:sz w:val="24"/>
          <w:szCs w:val="24"/>
        </w:rPr>
        <w:t xml:space="preserve">In-depth interviews will be segmented by school level (middle or high school) and smokeless tobacco status (at risk, experimenter, or established user). The sample will include a mix of races and ethnicities that comprise the target audience – rural, male youth. </w:t>
      </w:r>
      <w:r w:rsidR="00F16EC8" w:rsidRPr="00635BF1">
        <w:rPr>
          <w:rFonts w:ascii="Times New Roman" w:hAnsi="Times New Roman"/>
          <w:sz w:val="24"/>
          <w:szCs w:val="24"/>
        </w:rPr>
        <w:t>Research will take place in three distinct locations, with between 6 and 8 interviews taking place in each location for a total of 22 in-depth interviews.</w:t>
      </w:r>
    </w:p>
    <w:p w14:paraId="62BA65C3" w14:textId="77777777" w:rsidR="00635BF1" w:rsidRDefault="00635BF1" w:rsidP="00635BF1">
      <w:pPr>
        <w:jc w:val="both"/>
        <w:rPr>
          <w:rFonts w:ascii="Times New Roman" w:hAnsi="Times New Roman"/>
          <w:b/>
          <w:sz w:val="24"/>
          <w:szCs w:val="24"/>
        </w:rPr>
      </w:pPr>
    </w:p>
    <w:p w14:paraId="60C1D1E9" w14:textId="03E0D0E4" w:rsidR="00C67C55" w:rsidRPr="00635BF1" w:rsidRDefault="00C67C55" w:rsidP="00635BF1">
      <w:pPr>
        <w:rPr>
          <w:rFonts w:ascii="Times New Roman" w:hAnsi="Times New Roman"/>
          <w:sz w:val="24"/>
        </w:rPr>
      </w:pPr>
      <w:r w:rsidRPr="00635BF1">
        <w:rPr>
          <w:rFonts w:ascii="Times New Roman" w:hAnsi="Times New Roman"/>
          <w:sz w:val="24"/>
        </w:rPr>
        <w:t xml:space="preserve">Due to the geographic nature of the targeted rural counties, holding in-depth interviews in a traditional focus group center in a metropolitan area is unrealistic. As a result, the in-depth interviews will be </w:t>
      </w:r>
      <w:r w:rsidR="00612E14" w:rsidRPr="00635BF1">
        <w:rPr>
          <w:rFonts w:ascii="Times New Roman" w:hAnsi="Times New Roman"/>
          <w:sz w:val="24"/>
        </w:rPr>
        <w:t xml:space="preserve">recruited for in </w:t>
      </w:r>
      <w:r w:rsidRPr="00635BF1">
        <w:rPr>
          <w:rFonts w:ascii="Times New Roman" w:hAnsi="Times New Roman"/>
          <w:sz w:val="24"/>
        </w:rPr>
        <w:t>local, rural schools</w:t>
      </w:r>
      <w:r w:rsidR="00612E14" w:rsidRPr="00635BF1">
        <w:rPr>
          <w:rFonts w:ascii="Times New Roman" w:hAnsi="Times New Roman"/>
          <w:sz w:val="24"/>
        </w:rPr>
        <w:t xml:space="preserve"> as well as held in the schools</w:t>
      </w:r>
      <w:r w:rsidRPr="00635BF1">
        <w:rPr>
          <w:rFonts w:ascii="Times New Roman" w:hAnsi="Times New Roman"/>
          <w:sz w:val="24"/>
        </w:rPr>
        <w:t xml:space="preserve">. Previous experiences with past research in support of this campaign (e.g., Wave 1 creative concept and copy testing) and other research groups that have conducted school-based research in rural areas (e.g., RTI) indicate that we will likely be limited to conducting the sessions during regular school hours. </w:t>
      </w:r>
    </w:p>
    <w:p w14:paraId="069EBAEE" w14:textId="77777777" w:rsidR="00C67C55" w:rsidRPr="00635BF1" w:rsidRDefault="00C67C55" w:rsidP="00635BF1">
      <w:pPr>
        <w:rPr>
          <w:rFonts w:ascii="Times New Roman" w:hAnsi="Times New Roman"/>
          <w:sz w:val="24"/>
        </w:rPr>
      </w:pPr>
    </w:p>
    <w:p w14:paraId="493A4303" w14:textId="2477B587" w:rsidR="00C67C55" w:rsidRPr="00635BF1" w:rsidRDefault="00C67C55" w:rsidP="00635BF1">
      <w:pPr>
        <w:rPr>
          <w:rFonts w:ascii="Times New Roman" w:hAnsi="Times New Roman"/>
          <w:sz w:val="24"/>
        </w:rPr>
      </w:pPr>
      <w:r w:rsidRPr="00635BF1">
        <w:rPr>
          <w:rFonts w:ascii="Times New Roman" w:hAnsi="Times New Roman"/>
          <w:sz w:val="24"/>
        </w:rPr>
        <w:t xml:space="preserve">Potential participants will </w:t>
      </w:r>
      <w:r w:rsidR="00612E14" w:rsidRPr="00635BF1">
        <w:rPr>
          <w:rFonts w:ascii="Times New Roman" w:hAnsi="Times New Roman"/>
          <w:sz w:val="24"/>
        </w:rPr>
        <w:t>complete</w:t>
      </w:r>
      <w:r w:rsidRPr="00635BF1">
        <w:rPr>
          <w:rFonts w:ascii="Times New Roman" w:hAnsi="Times New Roman"/>
          <w:sz w:val="24"/>
        </w:rPr>
        <w:t xml:space="preserve"> a brief screener </w:t>
      </w:r>
      <w:r w:rsidR="00E3753C" w:rsidRPr="00635BF1">
        <w:rPr>
          <w:rFonts w:ascii="Times New Roman" w:hAnsi="Times New Roman"/>
          <w:sz w:val="24"/>
        </w:rPr>
        <w:t xml:space="preserve">(Attachment A) </w:t>
      </w:r>
      <w:r w:rsidRPr="00635BF1">
        <w:rPr>
          <w:rFonts w:ascii="Times New Roman" w:hAnsi="Times New Roman"/>
          <w:sz w:val="24"/>
        </w:rPr>
        <w:t>assessing their smokeless tobacc</w:t>
      </w:r>
      <w:r w:rsidR="002D6F80" w:rsidRPr="00635BF1">
        <w:rPr>
          <w:rFonts w:ascii="Times New Roman" w:hAnsi="Times New Roman"/>
          <w:sz w:val="24"/>
        </w:rPr>
        <w:t>o use status.</w:t>
      </w:r>
      <w:r w:rsidR="004878D7" w:rsidRPr="00635BF1">
        <w:rPr>
          <w:rFonts w:ascii="Times New Roman" w:hAnsi="Times New Roman"/>
          <w:sz w:val="24"/>
        </w:rPr>
        <w:t xml:space="preserve"> </w:t>
      </w:r>
      <w:r w:rsidR="002D6F80" w:rsidRPr="00635BF1">
        <w:rPr>
          <w:rFonts w:ascii="Times New Roman" w:hAnsi="Times New Roman"/>
          <w:sz w:val="24"/>
        </w:rPr>
        <w:t>The following day, p</w:t>
      </w:r>
      <w:r w:rsidRPr="00635BF1">
        <w:rPr>
          <w:rFonts w:ascii="Times New Roman" w:hAnsi="Times New Roman"/>
          <w:sz w:val="24"/>
        </w:rPr>
        <w:t>articipants that are eligible and selected for participation will be p</w:t>
      </w:r>
      <w:r w:rsidR="00C91475" w:rsidRPr="00635BF1">
        <w:rPr>
          <w:rFonts w:ascii="Times New Roman" w:hAnsi="Times New Roman"/>
          <w:sz w:val="24"/>
        </w:rPr>
        <w:t>rovided the appropriate parent/guardian</w:t>
      </w:r>
      <w:r w:rsidRPr="00635BF1">
        <w:rPr>
          <w:rFonts w:ascii="Times New Roman" w:hAnsi="Times New Roman"/>
          <w:sz w:val="24"/>
        </w:rPr>
        <w:t xml:space="preserve"> </w:t>
      </w:r>
      <w:r w:rsidR="006909CE" w:rsidRPr="00635BF1">
        <w:rPr>
          <w:rFonts w:ascii="Times New Roman" w:hAnsi="Times New Roman"/>
          <w:sz w:val="24"/>
        </w:rPr>
        <w:t>permission</w:t>
      </w:r>
      <w:r w:rsidRPr="00635BF1">
        <w:rPr>
          <w:rFonts w:ascii="Times New Roman" w:hAnsi="Times New Roman"/>
          <w:sz w:val="24"/>
        </w:rPr>
        <w:t>/</w:t>
      </w:r>
      <w:r w:rsidR="006909CE" w:rsidRPr="00635BF1">
        <w:rPr>
          <w:rFonts w:ascii="Times New Roman" w:hAnsi="Times New Roman"/>
          <w:sz w:val="24"/>
        </w:rPr>
        <w:t>opt-out</w:t>
      </w:r>
      <w:r w:rsidR="00C91475" w:rsidRPr="00635BF1">
        <w:rPr>
          <w:rFonts w:ascii="Times New Roman" w:hAnsi="Times New Roman"/>
          <w:sz w:val="24"/>
        </w:rPr>
        <w:t xml:space="preserve"> form</w:t>
      </w:r>
      <w:r w:rsidRPr="00635BF1">
        <w:rPr>
          <w:rFonts w:ascii="Times New Roman" w:hAnsi="Times New Roman"/>
          <w:sz w:val="24"/>
        </w:rPr>
        <w:t xml:space="preserve"> and youth assent </w:t>
      </w:r>
      <w:r w:rsidR="00E3753C" w:rsidRPr="00635BF1">
        <w:rPr>
          <w:rFonts w:ascii="Times New Roman" w:hAnsi="Times New Roman"/>
          <w:sz w:val="24"/>
        </w:rPr>
        <w:t xml:space="preserve">materials (Attachments </w:t>
      </w:r>
      <w:r w:rsidR="00824A47" w:rsidRPr="00635BF1">
        <w:rPr>
          <w:rFonts w:ascii="Times New Roman" w:hAnsi="Times New Roman"/>
          <w:sz w:val="24"/>
        </w:rPr>
        <w:t>B</w:t>
      </w:r>
      <w:r w:rsidR="00E3753C" w:rsidRPr="00635BF1">
        <w:rPr>
          <w:rFonts w:ascii="Times New Roman" w:hAnsi="Times New Roman"/>
          <w:sz w:val="24"/>
        </w:rPr>
        <w:t>-</w:t>
      </w:r>
      <w:r w:rsidR="00824A47" w:rsidRPr="00635BF1">
        <w:rPr>
          <w:rFonts w:ascii="Times New Roman" w:hAnsi="Times New Roman"/>
          <w:sz w:val="24"/>
        </w:rPr>
        <w:t>D</w:t>
      </w:r>
      <w:r w:rsidR="00E3753C" w:rsidRPr="00635BF1">
        <w:rPr>
          <w:rFonts w:ascii="Times New Roman" w:hAnsi="Times New Roman"/>
          <w:sz w:val="24"/>
        </w:rPr>
        <w:t>)</w:t>
      </w:r>
      <w:r w:rsidRPr="00635BF1">
        <w:rPr>
          <w:rFonts w:ascii="Times New Roman" w:hAnsi="Times New Roman"/>
          <w:sz w:val="24"/>
        </w:rPr>
        <w:t xml:space="preserve">, </w:t>
      </w:r>
      <w:r w:rsidR="004878D7" w:rsidRPr="00635BF1">
        <w:rPr>
          <w:rFonts w:ascii="Times New Roman" w:hAnsi="Times New Roman"/>
          <w:sz w:val="24"/>
        </w:rPr>
        <w:t xml:space="preserve">to be completed by the participant </w:t>
      </w:r>
      <w:r w:rsidRPr="00635BF1">
        <w:rPr>
          <w:rFonts w:ascii="Times New Roman" w:hAnsi="Times New Roman"/>
          <w:sz w:val="24"/>
        </w:rPr>
        <w:t xml:space="preserve">and scheduling information (i.e., where and when their session is). </w:t>
      </w:r>
    </w:p>
    <w:p w14:paraId="09BB2A88" w14:textId="77777777" w:rsidR="00C96926" w:rsidRPr="00635BF1" w:rsidRDefault="00C96926" w:rsidP="00635BF1">
      <w:pPr>
        <w:rPr>
          <w:rFonts w:ascii="Times New Roman" w:hAnsi="Times New Roman"/>
          <w:sz w:val="24"/>
        </w:rPr>
      </w:pPr>
    </w:p>
    <w:p w14:paraId="51395ACB" w14:textId="3A7541D6" w:rsidR="001045D2" w:rsidRPr="00635BF1" w:rsidRDefault="00C67C55" w:rsidP="00635BF1">
      <w:pPr>
        <w:rPr>
          <w:rFonts w:ascii="Times New Roman" w:hAnsi="Times New Roman"/>
          <w:sz w:val="24"/>
        </w:rPr>
      </w:pPr>
      <w:r w:rsidRPr="00635BF1">
        <w:rPr>
          <w:rFonts w:ascii="Times New Roman" w:hAnsi="Times New Roman"/>
          <w:sz w:val="24"/>
        </w:rPr>
        <w:t>For all in-depth interviews, the moderator will follow a discussion guide</w:t>
      </w:r>
      <w:r w:rsidR="00927521">
        <w:rPr>
          <w:rFonts w:ascii="Times New Roman" w:hAnsi="Times New Roman"/>
          <w:sz w:val="24"/>
        </w:rPr>
        <w:t xml:space="preserve"> and engage participants with activities</w:t>
      </w:r>
      <w:r w:rsidR="00CD27AE" w:rsidRPr="00635BF1">
        <w:rPr>
          <w:rFonts w:ascii="Times New Roman" w:hAnsi="Times New Roman"/>
          <w:sz w:val="24"/>
        </w:rPr>
        <w:t xml:space="preserve"> (</w:t>
      </w:r>
      <w:r w:rsidR="00E3753C" w:rsidRPr="00635BF1">
        <w:rPr>
          <w:rFonts w:ascii="Times New Roman" w:hAnsi="Times New Roman"/>
          <w:sz w:val="24"/>
        </w:rPr>
        <w:t xml:space="preserve">Attachments </w:t>
      </w:r>
      <w:r w:rsidR="00824A47" w:rsidRPr="00635BF1">
        <w:rPr>
          <w:rFonts w:ascii="Times New Roman" w:hAnsi="Times New Roman"/>
          <w:sz w:val="24"/>
        </w:rPr>
        <w:t>E-I</w:t>
      </w:r>
      <w:r w:rsidR="00E3753C" w:rsidRPr="00635BF1">
        <w:rPr>
          <w:rFonts w:ascii="Times New Roman" w:hAnsi="Times New Roman"/>
          <w:sz w:val="24"/>
        </w:rPr>
        <w:t>)</w:t>
      </w:r>
      <w:r w:rsidRPr="00635BF1">
        <w:rPr>
          <w:rFonts w:ascii="Times New Roman" w:hAnsi="Times New Roman"/>
          <w:sz w:val="24"/>
        </w:rPr>
        <w:t xml:space="preserve"> to gather insight on the target audience’s lifestyle as well as their attitudes, behaviors, and perceptions </w:t>
      </w:r>
      <w:r w:rsidR="00612E14" w:rsidRPr="00635BF1">
        <w:rPr>
          <w:rFonts w:ascii="Times New Roman" w:hAnsi="Times New Roman"/>
          <w:sz w:val="24"/>
        </w:rPr>
        <w:t>toward</w:t>
      </w:r>
      <w:r w:rsidRPr="00635BF1">
        <w:rPr>
          <w:rFonts w:ascii="Times New Roman" w:hAnsi="Times New Roman"/>
          <w:sz w:val="24"/>
        </w:rPr>
        <w:t xml:space="preserve"> the use of smokeless tobacco. </w:t>
      </w:r>
    </w:p>
    <w:p w14:paraId="2884D353" w14:textId="77777777" w:rsidR="001045D2" w:rsidRPr="00635BF1" w:rsidRDefault="001045D2" w:rsidP="00635BF1">
      <w:pPr>
        <w:rPr>
          <w:rFonts w:ascii="Times New Roman" w:hAnsi="Times New Roman"/>
          <w:sz w:val="24"/>
        </w:rPr>
      </w:pPr>
    </w:p>
    <w:p w14:paraId="18438DC2" w14:textId="29B3EF36" w:rsidR="00066853" w:rsidRPr="00635BF1" w:rsidRDefault="008F01B2" w:rsidP="00635BF1">
      <w:pPr>
        <w:rPr>
          <w:rFonts w:ascii="Times New Roman" w:hAnsi="Times New Roman"/>
          <w:sz w:val="32"/>
        </w:rPr>
      </w:pPr>
      <w:r w:rsidRPr="00635BF1">
        <w:rPr>
          <w:rFonts w:ascii="Times New Roman" w:hAnsi="Times New Roman"/>
          <w:sz w:val="24"/>
        </w:rPr>
        <w:t>T</w:t>
      </w:r>
      <w:r w:rsidR="001045D2" w:rsidRPr="00635BF1">
        <w:rPr>
          <w:rFonts w:ascii="Times New Roman" w:hAnsi="Times New Roman"/>
          <w:sz w:val="24"/>
        </w:rPr>
        <w:t xml:space="preserve">he interview will last </w:t>
      </w:r>
      <w:r w:rsidR="008A5D67" w:rsidRPr="00635BF1">
        <w:rPr>
          <w:rFonts w:ascii="Times New Roman" w:hAnsi="Times New Roman"/>
          <w:sz w:val="24"/>
        </w:rPr>
        <w:t>up to 90 minutes</w:t>
      </w:r>
      <w:r w:rsidR="00C67C55" w:rsidRPr="00635BF1">
        <w:rPr>
          <w:rFonts w:ascii="Times New Roman" w:hAnsi="Times New Roman"/>
          <w:sz w:val="24"/>
        </w:rPr>
        <w:t xml:space="preserve">. The moderator will </w:t>
      </w:r>
      <w:r w:rsidR="004573A1" w:rsidRPr="00635BF1">
        <w:rPr>
          <w:rFonts w:ascii="Times New Roman" w:hAnsi="Times New Roman"/>
          <w:sz w:val="24"/>
        </w:rPr>
        <w:t>lead the participant through discussion</w:t>
      </w:r>
      <w:r w:rsidR="000A7A3E" w:rsidRPr="00635BF1">
        <w:rPr>
          <w:rFonts w:ascii="Times New Roman" w:hAnsi="Times New Roman"/>
          <w:sz w:val="24"/>
        </w:rPr>
        <w:t xml:space="preserve"> (see T</w:t>
      </w:r>
      <w:r w:rsidR="009711BB" w:rsidRPr="00635BF1">
        <w:rPr>
          <w:rFonts w:ascii="Times New Roman" w:hAnsi="Times New Roman"/>
          <w:sz w:val="24"/>
        </w:rPr>
        <w:t xml:space="preserve">able </w:t>
      </w:r>
      <w:r w:rsidR="00355AF7" w:rsidRPr="00635BF1">
        <w:rPr>
          <w:rFonts w:ascii="Times New Roman" w:hAnsi="Times New Roman"/>
          <w:sz w:val="24"/>
        </w:rPr>
        <w:t>2</w:t>
      </w:r>
      <w:r w:rsidR="009711BB" w:rsidRPr="00635BF1">
        <w:rPr>
          <w:rFonts w:ascii="Times New Roman" w:hAnsi="Times New Roman"/>
          <w:sz w:val="24"/>
        </w:rPr>
        <w:t>)</w:t>
      </w:r>
      <w:r w:rsidR="00C67C55" w:rsidRPr="00635BF1">
        <w:rPr>
          <w:rFonts w:ascii="Times New Roman" w:hAnsi="Times New Roman"/>
          <w:sz w:val="24"/>
        </w:rPr>
        <w:t>, focusing on certain sections based on the participant’s smokeless tobacco usage status (i.e.</w:t>
      </w:r>
      <w:r w:rsidR="00612E14" w:rsidRPr="00635BF1">
        <w:rPr>
          <w:rFonts w:ascii="Times New Roman" w:hAnsi="Times New Roman"/>
          <w:sz w:val="24"/>
        </w:rPr>
        <w:t>,</w:t>
      </w:r>
      <w:r w:rsidR="00C67C55" w:rsidRPr="00635BF1">
        <w:rPr>
          <w:rFonts w:ascii="Times New Roman" w:hAnsi="Times New Roman"/>
          <w:sz w:val="24"/>
        </w:rPr>
        <w:t xml:space="preserve"> At-risk, Experimenter, Established User). </w:t>
      </w:r>
    </w:p>
    <w:p w14:paraId="36E73376" w14:textId="77777777" w:rsidR="00066853" w:rsidRDefault="00066853" w:rsidP="003B5846">
      <w:pPr>
        <w:jc w:val="both"/>
        <w:rPr>
          <w:rFonts w:ascii="Times New Roman" w:hAnsi="Times New Roman"/>
          <w:sz w:val="24"/>
          <w:szCs w:val="24"/>
        </w:rPr>
      </w:pPr>
    </w:p>
    <w:p w14:paraId="1698F3BF" w14:textId="038DEA0A" w:rsidR="00AE4D81" w:rsidRPr="000A7A3E" w:rsidRDefault="00E139AA"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0A7A3E">
        <w:rPr>
          <w:rFonts w:ascii="Times New Roman" w:hAnsi="Times New Roman"/>
          <w:b/>
          <w:color w:val="000000"/>
          <w:sz w:val="24"/>
          <w:szCs w:val="24"/>
        </w:rPr>
        <w:t>Confidentiality of respondents</w:t>
      </w:r>
      <w:r w:rsidR="00957513" w:rsidRPr="000A7A3E">
        <w:rPr>
          <w:rFonts w:ascii="Times New Roman" w:hAnsi="Times New Roman"/>
          <w:b/>
          <w:color w:val="000000"/>
          <w:sz w:val="24"/>
          <w:szCs w:val="24"/>
        </w:rPr>
        <w:t xml:space="preserve">: </w:t>
      </w:r>
    </w:p>
    <w:p w14:paraId="0384E079" w14:textId="77777777" w:rsidR="001F1357" w:rsidRPr="00EB0BCD" w:rsidRDefault="001F1357" w:rsidP="00EB0BCD">
      <w:pPr>
        <w:rPr>
          <w:rFonts w:ascii="Times New Roman" w:hAnsi="Times New Roman"/>
          <w:sz w:val="24"/>
        </w:rPr>
      </w:pPr>
      <w:r w:rsidRPr="00EB0BCD">
        <w:rPr>
          <w:rFonts w:ascii="Times New Roman" w:hAnsi="Times New Roman"/>
          <w:sz w:val="24"/>
        </w:rPr>
        <w:t>All data will be collected with an assurance that the respondents' responses will remain private to the extent allowable by law.</w:t>
      </w:r>
    </w:p>
    <w:p w14:paraId="25A48B25" w14:textId="77777777" w:rsidR="00012253" w:rsidRDefault="00012253" w:rsidP="00EB0BCD">
      <w:pPr>
        <w:rPr>
          <w:rFonts w:ascii="Times New Roman" w:hAnsi="Times New Roman"/>
          <w:sz w:val="24"/>
        </w:rPr>
      </w:pPr>
    </w:p>
    <w:p w14:paraId="790A4DD3" w14:textId="11EA9FC3" w:rsidR="00870F84" w:rsidRPr="00EB0BCD" w:rsidRDefault="00870F84" w:rsidP="00EB0BCD">
      <w:pPr>
        <w:rPr>
          <w:rFonts w:ascii="Times New Roman" w:hAnsi="Times New Roman"/>
          <w:sz w:val="24"/>
        </w:rPr>
      </w:pPr>
      <w:r w:rsidRPr="00EB0BCD">
        <w:rPr>
          <w:rFonts w:ascii="Times New Roman" w:hAnsi="Times New Roman"/>
          <w:sz w:val="24"/>
        </w:rPr>
        <w:t xml:space="preserve">Prior to the </w:t>
      </w:r>
      <w:r w:rsidR="00EB643A" w:rsidRPr="00EB0BCD">
        <w:rPr>
          <w:rFonts w:ascii="Times New Roman" w:hAnsi="Times New Roman"/>
          <w:sz w:val="24"/>
        </w:rPr>
        <w:t>in-depth interview</w:t>
      </w:r>
      <w:r w:rsidR="001E46F6" w:rsidRPr="00EB0BCD">
        <w:rPr>
          <w:rFonts w:ascii="Times New Roman" w:hAnsi="Times New Roman"/>
          <w:sz w:val="24"/>
        </w:rPr>
        <w:t xml:space="preserve"> facilitation, </w:t>
      </w:r>
      <w:r w:rsidRPr="00EB0BCD">
        <w:rPr>
          <w:rFonts w:ascii="Times New Roman" w:hAnsi="Times New Roman"/>
          <w:sz w:val="24"/>
        </w:rPr>
        <w:t>participants will be asked by research staff to complete the parent</w:t>
      </w:r>
      <w:r w:rsidR="00FF1D52" w:rsidRPr="00EB0BCD">
        <w:rPr>
          <w:rFonts w:ascii="Times New Roman" w:hAnsi="Times New Roman"/>
          <w:sz w:val="24"/>
        </w:rPr>
        <w:t>/guardian</w:t>
      </w:r>
      <w:r w:rsidRPr="00EB0BCD">
        <w:rPr>
          <w:rFonts w:ascii="Times New Roman" w:hAnsi="Times New Roman"/>
          <w:sz w:val="24"/>
        </w:rPr>
        <w:t xml:space="preserve"> </w:t>
      </w:r>
      <w:r w:rsidR="006909CE" w:rsidRPr="00EB0BCD">
        <w:rPr>
          <w:rFonts w:ascii="Times New Roman" w:hAnsi="Times New Roman"/>
          <w:sz w:val="24"/>
        </w:rPr>
        <w:t>permission</w:t>
      </w:r>
      <w:r w:rsidRPr="00EB0BCD">
        <w:rPr>
          <w:rFonts w:ascii="Times New Roman" w:hAnsi="Times New Roman"/>
          <w:sz w:val="24"/>
        </w:rPr>
        <w:t xml:space="preserve"> form</w:t>
      </w:r>
      <w:r w:rsidR="00437ED7" w:rsidRPr="00EB0BCD">
        <w:rPr>
          <w:rFonts w:ascii="Times New Roman" w:hAnsi="Times New Roman"/>
          <w:sz w:val="24"/>
        </w:rPr>
        <w:t>/opt-out</w:t>
      </w:r>
      <w:r w:rsidRPr="00EB0BCD">
        <w:rPr>
          <w:rFonts w:ascii="Times New Roman" w:hAnsi="Times New Roman"/>
          <w:sz w:val="24"/>
        </w:rPr>
        <w:t xml:space="preserve"> form </w:t>
      </w:r>
      <w:r w:rsidR="00012253" w:rsidRPr="00EB0BCD">
        <w:rPr>
          <w:rFonts w:ascii="Times New Roman" w:hAnsi="Times New Roman"/>
          <w:sz w:val="24"/>
        </w:rPr>
        <w:t>and</w:t>
      </w:r>
      <w:r w:rsidRPr="00EB0BCD">
        <w:rPr>
          <w:rFonts w:ascii="Times New Roman" w:hAnsi="Times New Roman"/>
          <w:sz w:val="24"/>
        </w:rPr>
        <w:t xml:space="preserve"> youth assent form that will contain a statement that the respondent’s identity will not be linked to the </w:t>
      </w:r>
      <w:r w:rsidR="00437ED7" w:rsidRPr="00EB0BCD">
        <w:rPr>
          <w:rFonts w:ascii="Times New Roman" w:hAnsi="Times New Roman"/>
          <w:sz w:val="24"/>
        </w:rPr>
        <w:t>interview</w:t>
      </w:r>
      <w:r w:rsidRPr="00EB0BCD">
        <w:rPr>
          <w:rFonts w:ascii="Times New Roman" w:hAnsi="Times New Roman"/>
          <w:sz w:val="24"/>
        </w:rPr>
        <w:t xml:space="preserve"> responses at any time; instead, each participant will be assigned a unique identifier (UID) at the time of recruitment. This UID will be tied to a participant’s parental</w:t>
      </w:r>
      <w:r w:rsidR="00FF1D52" w:rsidRPr="00EB0BCD">
        <w:rPr>
          <w:rFonts w:ascii="Times New Roman" w:hAnsi="Times New Roman"/>
          <w:sz w:val="24"/>
        </w:rPr>
        <w:t>/guardian</w:t>
      </w:r>
      <w:r w:rsidRPr="00EB0BCD">
        <w:rPr>
          <w:rFonts w:ascii="Times New Roman" w:hAnsi="Times New Roman"/>
          <w:sz w:val="24"/>
        </w:rPr>
        <w:t xml:space="preserve"> </w:t>
      </w:r>
      <w:r w:rsidR="006909CE" w:rsidRPr="00EB0BCD">
        <w:rPr>
          <w:rFonts w:ascii="Times New Roman" w:hAnsi="Times New Roman"/>
          <w:sz w:val="24"/>
        </w:rPr>
        <w:t>permission</w:t>
      </w:r>
      <w:r w:rsidRPr="00EB0BCD">
        <w:rPr>
          <w:rFonts w:ascii="Times New Roman" w:hAnsi="Times New Roman"/>
          <w:sz w:val="24"/>
        </w:rPr>
        <w:t>/</w:t>
      </w:r>
      <w:r w:rsidR="006909CE" w:rsidRPr="00EB0BCD">
        <w:rPr>
          <w:rFonts w:ascii="Times New Roman" w:hAnsi="Times New Roman"/>
          <w:sz w:val="24"/>
        </w:rPr>
        <w:t>opt-out</w:t>
      </w:r>
      <w:r w:rsidRPr="00EB0BCD">
        <w:rPr>
          <w:rFonts w:ascii="Times New Roman" w:hAnsi="Times New Roman"/>
          <w:sz w:val="24"/>
        </w:rPr>
        <w:t xml:space="preserve"> and youth assent forms for tracking purposes</w:t>
      </w:r>
      <w:r w:rsidR="002131CC" w:rsidRPr="00EB0BCD">
        <w:rPr>
          <w:rFonts w:ascii="Times New Roman" w:hAnsi="Times New Roman"/>
          <w:sz w:val="24"/>
        </w:rPr>
        <w:t>.</w:t>
      </w:r>
      <w:r w:rsidRPr="00EB0BCD">
        <w:rPr>
          <w:rFonts w:ascii="Times New Roman" w:hAnsi="Times New Roman"/>
          <w:sz w:val="24"/>
        </w:rPr>
        <w:t xml:space="preserve"> Interview questions will not ask participants to provide identifying information as part of their responses. Participant names and contact information will be temporarily linked to their screener responses to determine eligibility; however, only the recruiting team will have access to this linked information—which will be password-protected at all times and destroyed immediately upon completion of the sessions. All participants will be notified that the </w:t>
      </w:r>
      <w:r w:rsidR="00437ED7" w:rsidRPr="00EB0BCD">
        <w:rPr>
          <w:rFonts w:ascii="Times New Roman" w:hAnsi="Times New Roman"/>
          <w:sz w:val="24"/>
        </w:rPr>
        <w:t>interviews</w:t>
      </w:r>
      <w:r w:rsidRPr="00EB0BCD">
        <w:rPr>
          <w:rFonts w:ascii="Times New Roman" w:hAnsi="Times New Roman"/>
          <w:sz w:val="24"/>
        </w:rPr>
        <w:t xml:space="preserve"> will be audio-recorded during screening and when signing the assent form. Parents</w:t>
      </w:r>
      <w:r w:rsidR="00FF1D52" w:rsidRPr="00EB0BCD">
        <w:rPr>
          <w:rFonts w:ascii="Times New Roman" w:hAnsi="Times New Roman"/>
          <w:sz w:val="24"/>
        </w:rPr>
        <w:t>/guardians</w:t>
      </w:r>
      <w:r w:rsidRPr="00EB0BCD">
        <w:rPr>
          <w:rFonts w:ascii="Times New Roman" w:hAnsi="Times New Roman"/>
          <w:sz w:val="24"/>
        </w:rPr>
        <w:t xml:space="preserve"> will also be notified of the audio recording through a parent</w:t>
      </w:r>
      <w:r w:rsidR="00FF1D52" w:rsidRPr="00EB0BCD">
        <w:rPr>
          <w:rFonts w:ascii="Times New Roman" w:hAnsi="Times New Roman"/>
          <w:sz w:val="24"/>
        </w:rPr>
        <w:t xml:space="preserve">/guardian </w:t>
      </w:r>
      <w:r w:rsidRPr="00EB0BCD">
        <w:rPr>
          <w:rFonts w:ascii="Times New Roman" w:hAnsi="Times New Roman"/>
          <w:sz w:val="24"/>
        </w:rPr>
        <w:t>consent</w:t>
      </w:r>
      <w:r w:rsidR="00437ED7" w:rsidRPr="00EB0BCD">
        <w:rPr>
          <w:rFonts w:ascii="Times New Roman" w:hAnsi="Times New Roman"/>
          <w:sz w:val="24"/>
        </w:rPr>
        <w:t>/opt-out</w:t>
      </w:r>
      <w:r w:rsidRPr="00EB0BCD">
        <w:rPr>
          <w:rFonts w:ascii="Times New Roman" w:hAnsi="Times New Roman"/>
          <w:sz w:val="24"/>
        </w:rPr>
        <w:t xml:space="preserve"> form. </w:t>
      </w:r>
    </w:p>
    <w:p w14:paraId="692C25B4" w14:textId="77777777" w:rsidR="00012253" w:rsidRDefault="00012253" w:rsidP="00EB0BCD">
      <w:pPr>
        <w:rPr>
          <w:rFonts w:ascii="Times New Roman" w:hAnsi="Times New Roman"/>
          <w:sz w:val="24"/>
        </w:rPr>
      </w:pPr>
    </w:p>
    <w:p w14:paraId="2DCFA073" w14:textId="569A7B4B" w:rsidR="00870F84" w:rsidRPr="00EB0BCD" w:rsidRDefault="00870F84" w:rsidP="00EB0BCD">
      <w:pPr>
        <w:rPr>
          <w:rFonts w:ascii="Times New Roman" w:hAnsi="Times New Roman"/>
          <w:sz w:val="24"/>
        </w:rPr>
      </w:pPr>
      <w:r w:rsidRPr="00EB0BCD">
        <w:rPr>
          <w:rFonts w:ascii="Times New Roman" w:hAnsi="Times New Roman"/>
          <w:sz w:val="24"/>
        </w:rPr>
        <w:t>Fors Marsh Group will produce transcriptions of the digital recordings to assist in report writing and to provide the FDA with a written record of the sessions. Electronic copies of the transcripts will be supplied. The contractor will redact the transcripts for any personally i</w:t>
      </w:r>
      <w:r w:rsidR="00012253">
        <w:rPr>
          <w:rFonts w:ascii="Times New Roman" w:hAnsi="Times New Roman"/>
          <w:sz w:val="24"/>
        </w:rPr>
        <w:t xml:space="preserve">dentifiable information (PII).  </w:t>
      </w:r>
      <w:r w:rsidRPr="00EB0BCD">
        <w:rPr>
          <w:rFonts w:ascii="Times New Roman" w:hAnsi="Times New Roman"/>
          <w:sz w:val="24"/>
        </w:rPr>
        <w:t>Respondents’ discussions will remain private to the extent provided by law. The discussion guide for in-dept</w:t>
      </w:r>
      <w:r w:rsidR="00783F4B" w:rsidRPr="00EB0BCD">
        <w:rPr>
          <w:rFonts w:ascii="Times New Roman" w:hAnsi="Times New Roman"/>
          <w:sz w:val="24"/>
        </w:rPr>
        <w:t>h interviews as well as parent/guardian</w:t>
      </w:r>
      <w:r w:rsidRPr="00EB0BCD">
        <w:rPr>
          <w:rFonts w:ascii="Times New Roman" w:hAnsi="Times New Roman"/>
          <w:sz w:val="24"/>
        </w:rPr>
        <w:t xml:space="preserve"> </w:t>
      </w:r>
      <w:r w:rsidR="006909CE" w:rsidRPr="00EB0BCD">
        <w:rPr>
          <w:rFonts w:ascii="Times New Roman" w:hAnsi="Times New Roman"/>
          <w:sz w:val="24"/>
        </w:rPr>
        <w:t>permission</w:t>
      </w:r>
      <w:r w:rsidR="00437ED7" w:rsidRPr="00EB0BCD">
        <w:rPr>
          <w:rFonts w:ascii="Times New Roman" w:hAnsi="Times New Roman"/>
          <w:sz w:val="24"/>
        </w:rPr>
        <w:t>/opt-out</w:t>
      </w:r>
      <w:r w:rsidRPr="00EB0BCD">
        <w:rPr>
          <w:rFonts w:ascii="Times New Roman" w:hAnsi="Times New Roman"/>
          <w:sz w:val="24"/>
        </w:rPr>
        <w:t xml:space="preserve"> form</w:t>
      </w:r>
      <w:r w:rsidR="00437ED7" w:rsidRPr="00EB0BCD">
        <w:rPr>
          <w:rFonts w:ascii="Times New Roman" w:hAnsi="Times New Roman"/>
          <w:sz w:val="24"/>
        </w:rPr>
        <w:t>s</w:t>
      </w:r>
      <w:r w:rsidRPr="00EB0BCD">
        <w:rPr>
          <w:rFonts w:ascii="Times New Roman" w:hAnsi="Times New Roman"/>
          <w:sz w:val="24"/>
        </w:rPr>
        <w:t xml:space="preserve"> and youth assent form will contain statements that no one will be able to link a respondent’s identity to his responses. </w:t>
      </w:r>
    </w:p>
    <w:p w14:paraId="32AB5958" w14:textId="77777777" w:rsidR="00012253" w:rsidRDefault="00012253" w:rsidP="00EB0BCD">
      <w:pPr>
        <w:rPr>
          <w:rFonts w:ascii="Times New Roman" w:hAnsi="Times New Roman"/>
          <w:sz w:val="24"/>
        </w:rPr>
      </w:pPr>
    </w:p>
    <w:p w14:paraId="11AE5CD4" w14:textId="4E1264A1" w:rsidR="00C730D1" w:rsidRPr="00EB0BCD" w:rsidRDefault="00870F84" w:rsidP="00EB0BCD">
      <w:pPr>
        <w:rPr>
          <w:rFonts w:ascii="Times New Roman" w:hAnsi="Times New Roman"/>
          <w:sz w:val="24"/>
        </w:rPr>
      </w:pPr>
      <w:r w:rsidRPr="00EB0BCD">
        <w:rPr>
          <w:rFonts w:ascii="Times New Roman" w:hAnsi="Times New Roman"/>
          <w:sz w:val="24"/>
        </w:rPr>
        <w:t xml:space="preserve">Fors Marsh Group will not share personal information regarding participants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project information will remain in a secured area or on a password-protected computer. FDA will receive transcripts and a summary report for </w:t>
      </w:r>
      <w:r w:rsidR="00A267F9" w:rsidRPr="00EB0BCD">
        <w:rPr>
          <w:rFonts w:ascii="Times New Roman" w:hAnsi="Times New Roman"/>
          <w:sz w:val="24"/>
        </w:rPr>
        <w:t xml:space="preserve">the </w:t>
      </w:r>
      <w:r w:rsidRPr="00EB0BCD">
        <w:rPr>
          <w:rFonts w:ascii="Times New Roman" w:hAnsi="Times New Roman"/>
          <w:sz w:val="24"/>
        </w:rPr>
        <w:t>in-depth interviews. To ensure participant privacy, Fors Marsh Group will redact the recordings and transcripts of any personally identifiable information (PII); no identifying information will be provided to FDA at any time. All project information received by the FDA will remain in a secured area</w:t>
      </w:r>
      <w:r w:rsidR="00A267F9" w:rsidRPr="00EB0BCD">
        <w:rPr>
          <w:rFonts w:ascii="Times New Roman" w:hAnsi="Times New Roman"/>
          <w:sz w:val="24"/>
        </w:rPr>
        <w:t xml:space="preserve"> and</w:t>
      </w:r>
      <w:r w:rsidRPr="00EB0BCD">
        <w:rPr>
          <w:rFonts w:ascii="Times New Roman" w:hAnsi="Times New Roman"/>
          <w:sz w:val="24"/>
        </w:rPr>
        <w:t xml:space="preserve"> will contain identifying information. </w:t>
      </w:r>
    </w:p>
    <w:p w14:paraId="52993693" w14:textId="77777777" w:rsidR="00C730D1" w:rsidRPr="000A7A3E" w:rsidRDefault="00C730D1" w:rsidP="00C730D1">
      <w:pPr>
        <w:pStyle w:val="ListParagraph"/>
        <w:autoSpaceDE w:val="0"/>
        <w:autoSpaceDN w:val="0"/>
        <w:adjustRightInd w:val="0"/>
        <w:spacing w:line="240" w:lineRule="auto"/>
        <w:ind w:left="360" w:right="-180"/>
        <w:jc w:val="both"/>
        <w:rPr>
          <w:rFonts w:ascii="Times New Roman" w:hAnsi="Times New Roman"/>
        </w:rPr>
      </w:pPr>
    </w:p>
    <w:p w14:paraId="38A6CA03" w14:textId="12E73F9C" w:rsidR="00057842" w:rsidRPr="008A5D67" w:rsidRDefault="00957513" w:rsidP="00057842">
      <w:pPr>
        <w:pStyle w:val="ListParagraph"/>
        <w:numPr>
          <w:ilvl w:val="0"/>
          <w:numId w:val="2"/>
        </w:numPr>
        <w:autoSpaceDE w:val="0"/>
        <w:autoSpaceDN w:val="0"/>
        <w:adjustRightInd w:val="0"/>
        <w:spacing w:line="240" w:lineRule="auto"/>
        <w:ind w:left="360" w:right="-180"/>
        <w:jc w:val="both"/>
        <w:rPr>
          <w:rFonts w:ascii="Times New Roman" w:hAnsi="Times New Roman"/>
          <w:color w:val="000000" w:themeColor="text1"/>
          <w:sz w:val="24"/>
          <w:szCs w:val="24"/>
        </w:rPr>
      </w:pPr>
      <w:r w:rsidRPr="008A5D67">
        <w:rPr>
          <w:rFonts w:ascii="Times New Roman" w:hAnsi="Times New Roman"/>
          <w:b/>
          <w:color w:val="000000" w:themeColor="text1"/>
          <w:sz w:val="24"/>
          <w:szCs w:val="24"/>
        </w:rPr>
        <w:t xml:space="preserve">Amount and justification for any proposed incentive: </w:t>
      </w:r>
    </w:p>
    <w:p w14:paraId="4C7D1446" w14:textId="7C21D18A" w:rsidR="008D3B6B" w:rsidRDefault="003F0FF5" w:rsidP="008D3B6B">
      <w:pPr>
        <w:pStyle w:val="Default"/>
        <w:spacing w:line="288" w:lineRule="auto"/>
      </w:pPr>
      <w:r w:rsidRPr="003F0FF5">
        <w:t>There is no incentive or gift provided to respondents for participation.</w:t>
      </w:r>
    </w:p>
    <w:p w14:paraId="38709AD0" w14:textId="77777777" w:rsidR="003F0FF5" w:rsidRDefault="003F0FF5" w:rsidP="008D3B6B">
      <w:pPr>
        <w:pStyle w:val="Default"/>
        <w:spacing w:line="288" w:lineRule="auto"/>
      </w:pPr>
    </w:p>
    <w:p w14:paraId="71A09A8C" w14:textId="089C5922" w:rsidR="00057842" w:rsidRPr="00EB0BCD" w:rsidRDefault="00957513" w:rsidP="00EB0BCD">
      <w:pPr>
        <w:pStyle w:val="ListParagraph"/>
        <w:numPr>
          <w:ilvl w:val="0"/>
          <w:numId w:val="17"/>
        </w:numPr>
        <w:rPr>
          <w:rFonts w:ascii="Times New Roman" w:hAnsi="Times New Roman"/>
          <w:b/>
          <w:sz w:val="24"/>
        </w:rPr>
      </w:pPr>
      <w:r w:rsidRPr="00EB0BCD">
        <w:rPr>
          <w:rFonts w:ascii="Times New Roman" w:hAnsi="Times New Roman"/>
          <w:b/>
          <w:sz w:val="24"/>
        </w:rPr>
        <w:t xml:space="preserve">Questions of a </w:t>
      </w:r>
      <w:r w:rsidR="004D3D53" w:rsidRPr="00EB0BCD">
        <w:rPr>
          <w:rFonts w:ascii="Times New Roman" w:hAnsi="Times New Roman"/>
          <w:b/>
          <w:sz w:val="24"/>
        </w:rPr>
        <w:t>s</w:t>
      </w:r>
      <w:r w:rsidRPr="00EB0BCD">
        <w:rPr>
          <w:rFonts w:ascii="Times New Roman" w:hAnsi="Times New Roman"/>
          <w:b/>
          <w:sz w:val="24"/>
        </w:rPr>
        <w:t xml:space="preserve">ensitive </w:t>
      </w:r>
      <w:r w:rsidR="004D3D53" w:rsidRPr="00EB0BCD">
        <w:rPr>
          <w:rFonts w:ascii="Times New Roman" w:hAnsi="Times New Roman"/>
          <w:b/>
          <w:sz w:val="24"/>
        </w:rPr>
        <w:t>n</w:t>
      </w:r>
      <w:r w:rsidRPr="00EB0BCD">
        <w:rPr>
          <w:rFonts w:ascii="Times New Roman" w:hAnsi="Times New Roman"/>
          <w:b/>
          <w:sz w:val="24"/>
        </w:rPr>
        <w:t xml:space="preserve">ature: </w:t>
      </w:r>
    </w:p>
    <w:p w14:paraId="08D1A8DE" w14:textId="77777777" w:rsidR="00870F84" w:rsidRPr="00EB0BCD" w:rsidRDefault="00870F84" w:rsidP="00EB0BCD">
      <w:pPr>
        <w:rPr>
          <w:rFonts w:ascii="Times New Roman" w:hAnsi="Times New Roman"/>
          <w:sz w:val="24"/>
        </w:rPr>
      </w:pPr>
      <w:r w:rsidRPr="00EB0BCD">
        <w:rPr>
          <w:rFonts w:ascii="Times New Roman" w:hAnsi="Times New Roman"/>
          <w:sz w:val="24"/>
        </w:rPr>
        <w:t>We will ask potential participants a series of screening questions as part of the recruitment process. In order to reach a wide range of participants, this may require asking questions about race/ethnicity. Respondents will be assured that providing this information is completely voluntary and will be treated as private to the extent allowed by law.</w:t>
      </w:r>
    </w:p>
    <w:p w14:paraId="6E4800CC" w14:textId="77777777" w:rsidR="00870F84" w:rsidRPr="00EB0BCD" w:rsidRDefault="00870F84" w:rsidP="00EB0BCD">
      <w:pPr>
        <w:rPr>
          <w:rFonts w:ascii="Times New Roman" w:hAnsi="Times New Roman"/>
          <w:sz w:val="24"/>
        </w:rPr>
      </w:pPr>
    </w:p>
    <w:p w14:paraId="0FAD5CE6" w14:textId="4DD78F7C" w:rsidR="00870F84" w:rsidRPr="00EB0BCD" w:rsidRDefault="00870F84" w:rsidP="00EB0BCD">
      <w:pPr>
        <w:rPr>
          <w:rFonts w:ascii="Times New Roman" w:hAnsi="Times New Roman"/>
          <w:sz w:val="24"/>
        </w:rPr>
      </w:pPr>
      <w:r w:rsidRPr="00EB0BCD">
        <w:rPr>
          <w:rFonts w:ascii="Times New Roman" w:hAnsi="Times New Roman"/>
          <w:sz w:val="24"/>
        </w:rPr>
        <w:t>In addition, given the nature of this research effort, participants will be asked about their smokeless tobacco use status</w:t>
      </w:r>
      <w:r w:rsidR="00C730D1" w:rsidRPr="00EB0BCD">
        <w:rPr>
          <w:rFonts w:ascii="Times New Roman" w:hAnsi="Times New Roman"/>
          <w:sz w:val="24"/>
        </w:rPr>
        <w:t>, other tobacco product use status,</w:t>
      </w:r>
      <w:r w:rsidRPr="00EB0BCD">
        <w:rPr>
          <w:rFonts w:ascii="Times New Roman" w:hAnsi="Times New Roman"/>
          <w:sz w:val="24"/>
        </w:rPr>
        <w:t xml:space="preserve"> and their perceptions and attitudes </w:t>
      </w:r>
      <w:r w:rsidR="00612E14" w:rsidRPr="00EB0BCD">
        <w:rPr>
          <w:rFonts w:ascii="Times New Roman" w:hAnsi="Times New Roman"/>
          <w:sz w:val="24"/>
        </w:rPr>
        <w:t>toward</w:t>
      </w:r>
      <w:r w:rsidRPr="00EB0BCD">
        <w:rPr>
          <w:rFonts w:ascii="Times New Roman" w:hAnsi="Times New Roman"/>
          <w:sz w:val="24"/>
        </w:rPr>
        <w:t xml:space="preserve"> smokeless tobacco use</w:t>
      </w:r>
      <w:r w:rsidR="00C730D1" w:rsidRPr="00EB0BCD">
        <w:rPr>
          <w:rFonts w:ascii="Times New Roman" w:hAnsi="Times New Roman"/>
          <w:sz w:val="24"/>
        </w:rPr>
        <w:t xml:space="preserve"> and other tobacco products</w:t>
      </w:r>
      <w:r w:rsidRPr="00EB0BCD">
        <w:rPr>
          <w:rFonts w:ascii="Times New Roman" w:hAnsi="Times New Roman"/>
          <w:sz w:val="24"/>
        </w:rPr>
        <w:t>. This information is necessary in order to gain insight into which types of messages, strategies, and materials will be most effective among the target audience. Though not as personal as questions about sexual behavior or religious beliefs, for instance, questions of this nature still require some sensitivity in how they are worded and approached. Participants will be informed prior to actual participation about the nature of the project, and the parent</w:t>
      </w:r>
      <w:r w:rsidR="00FF1D52" w:rsidRPr="00EB0BCD">
        <w:rPr>
          <w:rFonts w:ascii="Times New Roman" w:hAnsi="Times New Roman"/>
          <w:sz w:val="24"/>
        </w:rPr>
        <w:t>/guardian</w:t>
      </w:r>
      <w:r w:rsidRPr="00EB0BCD">
        <w:rPr>
          <w:rFonts w:ascii="Times New Roman" w:hAnsi="Times New Roman"/>
          <w:sz w:val="24"/>
        </w:rPr>
        <w:t xml:space="preserve"> </w:t>
      </w:r>
      <w:r w:rsidR="006909CE" w:rsidRPr="00EB0BCD">
        <w:rPr>
          <w:rFonts w:ascii="Times New Roman" w:hAnsi="Times New Roman"/>
          <w:sz w:val="24"/>
        </w:rPr>
        <w:t>permission</w:t>
      </w:r>
      <w:r w:rsidRPr="00EB0BCD">
        <w:rPr>
          <w:rFonts w:ascii="Times New Roman" w:hAnsi="Times New Roman"/>
          <w:sz w:val="24"/>
        </w:rPr>
        <w:t xml:space="preserve"> form, parent</w:t>
      </w:r>
      <w:r w:rsidR="00FF1D52" w:rsidRPr="00EB0BCD">
        <w:rPr>
          <w:rFonts w:ascii="Times New Roman" w:hAnsi="Times New Roman"/>
          <w:sz w:val="24"/>
        </w:rPr>
        <w:t>/guardian</w:t>
      </w:r>
      <w:r w:rsidRPr="00EB0BCD">
        <w:rPr>
          <w:rFonts w:ascii="Times New Roman" w:hAnsi="Times New Roman"/>
          <w:sz w:val="24"/>
        </w:rPr>
        <w:t xml:space="preserve"> </w:t>
      </w:r>
      <w:r w:rsidR="006909CE" w:rsidRPr="00EB0BCD">
        <w:rPr>
          <w:rFonts w:ascii="Times New Roman" w:hAnsi="Times New Roman"/>
          <w:sz w:val="24"/>
        </w:rPr>
        <w:t>opt-out</w:t>
      </w:r>
      <w:r w:rsidRPr="00EB0BCD">
        <w:rPr>
          <w:rFonts w:ascii="Times New Roman" w:hAnsi="Times New Roman"/>
          <w:sz w:val="24"/>
        </w:rPr>
        <w:t xml:space="preserve"> form, and youth assent form will emphasize that their participation is completely voluntary, they can skip any questions they do not feel comfortable answering, and they may leave the study at any time for any reason and will still receive their incentive.</w:t>
      </w:r>
    </w:p>
    <w:p w14:paraId="545BF6D4" w14:textId="77777777" w:rsidR="00057842" w:rsidRPr="00EB0BCD" w:rsidRDefault="00057842" w:rsidP="00EB0BCD">
      <w:pPr>
        <w:rPr>
          <w:rFonts w:ascii="Times New Roman" w:hAnsi="Times New Roman"/>
          <w:sz w:val="24"/>
        </w:rPr>
      </w:pPr>
    </w:p>
    <w:p w14:paraId="3F78CFBB" w14:textId="53CA5745" w:rsidR="00057842" w:rsidRPr="00EB0BCD" w:rsidRDefault="00057842" w:rsidP="00EB0BCD">
      <w:pPr>
        <w:rPr>
          <w:rFonts w:ascii="Times New Roman" w:hAnsi="Times New Roman"/>
          <w:sz w:val="24"/>
        </w:rPr>
      </w:pPr>
      <w:r w:rsidRPr="00EB0BCD">
        <w:rPr>
          <w:rFonts w:ascii="Times New Roman" w:hAnsi="Times New Roman"/>
          <w:sz w:val="24"/>
        </w:rPr>
        <w:t xml:space="preserve">Participants will be provided with an email address and phone number for the Principal Investigator and the IRB should they have any questions or concerns about the study or their rights as a study participant. </w:t>
      </w:r>
    </w:p>
    <w:p w14:paraId="2C75D3BD" w14:textId="70469CA7" w:rsidR="00957513" w:rsidRPr="00EB0BCD" w:rsidRDefault="00957513" w:rsidP="00EB0BCD">
      <w:pPr>
        <w:rPr>
          <w:rFonts w:ascii="Times New Roman" w:hAnsi="Times New Roman"/>
          <w:sz w:val="24"/>
        </w:rPr>
      </w:pPr>
    </w:p>
    <w:p w14:paraId="4C34CF41" w14:textId="77777777" w:rsidR="00E83C6A" w:rsidRPr="00EB0BCD" w:rsidRDefault="000202E6" w:rsidP="00EB0BCD">
      <w:pPr>
        <w:rPr>
          <w:rFonts w:ascii="Times New Roman" w:hAnsi="Times New Roman"/>
          <w:b/>
          <w:sz w:val="24"/>
        </w:rPr>
      </w:pPr>
      <w:r w:rsidRPr="00EB0BCD">
        <w:rPr>
          <w:rFonts w:ascii="Times New Roman" w:hAnsi="Times New Roman"/>
          <w:b/>
          <w:sz w:val="24"/>
        </w:rPr>
        <w:t>Description of statistical methods</w:t>
      </w:r>
      <w:r w:rsidR="004D3D53" w:rsidRPr="00EB0BCD">
        <w:rPr>
          <w:rFonts w:ascii="Times New Roman" w:hAnsi="Times New Roman"/>
          <w:b/>
          <w:sz w:val="24"/>
        </w:rPr>
        <w:t>:</w:t>
      </w:r>
    </w:p>
    <w:p w14:paraId="3A25888F" w14:textId="4C2D7B85" w:rsidR="00057842" w:rsidRPr="00EB0BCD" w:rsidRDefault="00354A19" w:rsidP="00EB0BCD">
      <w:pPr>
        <w:rPr>
          <w:rFonts w:ascii="Times New Roman" w:eastAsiaTheme="minorHAnsi" w:hAnsi="Times New Roman"/>
          <w:sz w:val="24"/>
        </w:rPr>
      </w:pPr>
      <w:r w:rsidRPr="00EB0BCD">
        <w:rPr>
          <w:rFonts w:ascii="Times New Roman" w:eastAsiaTheme="minorHAnsi" w:hAnsi="Times New Roman"/>
          <w:sz w:val="24"/>
        </w:rPr>
        <w:t xml:space="preserve">This research relies on qualitative methods to collect data. This research is not intended to yield results that are statistically projectable, nationally representative, or precise estimates of population parameters.  </w:t>
      </w:r>
      <w:r w:rsidR="00057842" w:rsidRPr="00EB0BCD">
        <w:rPr>
          <w:rFonts w:ascii="Times New Roman" w:eastAsiaTheme="minorHAnsi" w:hAnsi="Times New Roman"/>
          <w:sz w:val="24"/>
        </w:rPr>
        <w:t xml:space="preserve">The sample drawn here is designed primarily to provide information on youth </w:t>
      </w:r>
      <w:r w:rsidR="00EB643A" w:rsidRPr="00EB0BCD">
        <w:rPr>
          <w:rFonts w:ascii="Times New Roman" w:eastAsiaTheme="minorHAnsi" w:hAnsi="Times New Roman"/>
          <w:sz w:val="24"/>
        </w:rPr>
        <w:t xml:space="preserve">smokeless tobacco </w:t>
      </w:r>
      <w:r w:rsidR="00057842" w:rsidRPr="00EB0BCD">
        <w:rPr>
          <w:rFonts w:ascii="Times New Roman" w:eastAsiaTheme="minorHAnsi" w:hAnsi="Times New Roman"/>
          <w:sz w:val="24"/>
        </w:rPr>
        <w:t xml:space="preserve">perceptions </w:t>
      </w:r>
      <w:r w:rsidR="00EB643A" w:rsidRPr="00EB0BCD">
        <w:rPr>
          <w:rFonts w:ascii="Times New Roman" w:eastAsiaTheme="minorHAnsi" w:hAnsi="Times New Roman"/>
          <w:sz w:val="24"/>
        </w:rPr>
        <w:t>to inform the</w:t>
      </w:r>
      <w:r w:rsidR="00057842" w:rsidRPr="00EB0BCD">
        <w:rPr>
          <w:rFonts w:ascii="Times New Roman" w:eastAsiaTheme="minorHAnsi" w:hAnsi="Times New Roman"/>
          <w:sz w:val="24"/>
        </w:rPr>
        <w:t xml:space="preserve"> FDA’s </w:t>
      </w:r>
      <w:r w:rsidR="000E4F02" w:rsidRPr="00EB0BCD">
        <w:rPr>
          <w:rFonts w:ascii="Times New Roman" w:eastAsiaTheme="minorHAnsi" w:hAnsi="Times New Roman"/>
          <w:i/>
          <w:sz w:val="24"/>
        </w:rPr>
        <w:t xml:space="preserve">The Real </w:t>
      </w:r>
      <w:r w:rsidR="00612E14" w:rsidRPr="00EB0BCD">
        <w:rPr>
          <w:rFonts w:ascii="Times New Roman" w:eastAsiaTheme="minorHAnsi" w:hAnsi="Times New Roman"/>
          <w:i/>
          <w:sz w:val="24"/>
        </w:rPr>
        <w:t>Cost Smokeless</w:t>
      </w:r>
      <w:r w:rsidR="000E4F02" w:rsidRPr="00EB0BCD">
        <w:rPr>
          <w:rFonts w:ascii="Times New Roman" w:eastAsiaTheme="minorHAnsi" w:hAnsi="Times New Roman"/>
          <w:i/>
          <w:sz w:val="24"/>
        </w:rPr>
        <w:t xml:space="preserve"> </w:t>
      </w:r>
      <w:r w:rsidR="000E4F02" w:rsidRPr="00EB0BCD">
        <w:rPr>
          <w:rFonts w:ascii="Times New Roman" w:eastAsiaTheme="minorHAnsi" w:hAnsi="Times New Roman"/>
          <w:sz w:val="24"/>
        </w:rPr>
        <w:t>campaign</w:t>
      </w:r>
      <w:r w:rsidR="00057842" w:rsidRPr="00EB0BCD">
        <w:rPr>
          <w:rFonts w:ascii="Times New Roman" w:eastAsiaTheme="minorHAnsi" w:hAnsi="Times New Roman"/>
          <w:sz w:val="24"/>
        </w:rPr>
        <w:t>.</w:t>
      </w:r>
    </w:p>
    <w:p w14:paraId="31E67683" w14:textId="77777777" w:rsidR="00354A19" w:rsidRPr="00EB0BCD" w:rsidRDefault="00354A19" w:rsidP="00EB0BCD">
      <w:pPr>
        <w:rPr>
          <w:rFonts w:ascii="Times New Roman" w:hAnsi="Times New Roman"/>
          <w:sz w:val="24"/>
        </w:rPr>
      </w:pPr>
    </w:p>
    <w:p w14:paraId="3EBEA029" w14:textId="26EE6DA5" w:rsidR="00057842" w:rsidRPr="00EB0BCD" w:rsidRDefault="00057842" w:rsidP="00EB0BCD">
      <w:pPr>
        <w:rPr>
          <w:rFonts w:ascii="Times New Roman" w:eastAsiaTheme="minorHAnsi" w:hAnsi="Times New Roman"/>
          <w:sz w:val="24"/>
        </w:rPr>
      </w:pPr>
      <w:r w:rsidRPr="00EB0BCD">
        <w:rPr>
          <w:rFonts w:ascii="Times New Roman" w:eastAsiaTheme="minorHAnsi" w:hAnsi="Times New Roman"/>
          <w:sz w:val="24"/>
        </w:rPr>
        <w:t xml:space="preserve">The campaign contractor </w:t>
      </w:r>
      <w:r w:rsidR="00AE76EB" w:rsidRPr="00EB0BCD">
        <w:rPr>
          <w:rFonts w:ascii="Times New Roman" w:eastAsiaTheme="minorHAnsi" w:hAnsi="Times New Roman"/>
          <w:sz w:val="24"/>
        </w:rPr>
        <w:t>Fors Marsh Group</w:t>
      </w:r>
      <w:r w:rsidRPr="00EB0BCD">
        <w:rPr>
          <w:rFonts w:ascii="Times New Roman" w:eastAsiaTheme="minorHAnsi" w:hAnsi="Times New Roman"/>
          <w:sz w:val="24"/>
        </w:rPr>
        <w:t xml:space="preserve"> has conducted rigorous internal review of the instruments. Trained researchers reviewed </w:t>
      </w:r>
      <w:r w:rsidR="006E6EFC" w:rsidRPr="00EB0BCD">
        <w:rPr>
          <w:rFonts w:ascii="Times New Roman" w:eastAsiaTheme="minorHAnsi" w:hAnsi="Times New Roman"/>
          <w:sz w:val="24"/>
        </w:rPr>
        <w:t>the</w:t>
      </w:r>
      <w:r w:rsidR="001E46F6" w:rsidRPr="00EB0BCD">
        <w:rPr>
          <w:rFonts w:ascii="Times New Roman" w:eastAsiaTheme="minorHAnsi" w:hAnsi="Times New Roman"/>
          <w:sz w:val="24"/>
        </w:rPr>
        <w:t xml:space="preserve"> </w:t>
      </w:r>
      <w:r w:rsidR="006E6EFC" w:rsidRPr="00EB0BCD">
        <w:rPr>
          <w:rFonts w:ascii="Times New Roman" w:eastAsiaTheme="minorHAnsi" w:hAnsi="Times New Roman"/>
          <w:sz w:val="24"/>
        </w:rPr>
        <w:t>s</w:t>
      </w:r>
      <w:r w:rsidRPr="00EB0BCD">
        <w:rPr>
          <w:rFonts w:ascii="Times New Roman" w:eastAsiaTheme="minorHAnsi" w:hAnsi="Times New Roman"/>
          <w:sz w:val="24"/>
        </w:rPr>
        <w:t>creener</w:t>
      </w:r>
      <w:r w:rsidR="006E6EFC" w:rsidRPr="00EB0BCD">
        <w:rPr>
          <w:rFonts w:ascii="Times New Roman" w:eastAsiaTheme="minorHAnsi" w:hAnsi="Times New Roman"/>
          <w:sz w:val="24"/>
        </w:rPr>
        <w:t xml:space="preserve"> and discussion guides</w:t>
      </w:r>
      <w:r w:rsidRPr="00EB0BCD">
        <w:rPr>
          <w:rFonts w:ascii="Times New Roman" w:eastAsiaTheme="minorHAnsi" w:hAnsi="Times New Roman"/>
          <w:sz w:val="24"/>
        </w:rPr>
        <w:t xml:space="preserve"> to verify that all questions are worded correctly. Researchers who will be involved in recruitment and data collection will be trained on administration of the instruments to ensure efficiencies in data collection. Moderators will be provided training on the content of the moderator guide to ensure they are equipped to facilitate constructive discussions that address the goals of the research. </w:t>
      </w:r>
    </w:p>
    <w:p w14:paraId="57C6CE0E" w14:textId="77777777" w:rsidR="00711C2D" w:rsidRPr="00EB0BCD" w:rsidRDefault="00711C2D" w:rsidP="00EB0BCD">
      <w:pPr>
        <w:rPr>
          <w:rFonts w:ascii="Times New Roman" w:eastAsiaTheme="minorHAnsi" w:hAnsi="Times New Roman"/>
          <w:sz w:val="24"/>
        </w:rPr>
      </w:pPr>
    </w:p>
    <w:p w14:paraId="34921BD7" w14:textId="622D4E61" w:rsidR="00F23A0D" w:rsidRPr="00EB0BCD" w:rsidRDefault="00957513" w:rsidP="00EB0BCD">
      <w:pPr>
        <w:rPr>
          <w:rFonts w:ascii="Times New Roman" w:hAnsi="Times New Roman"/>
          <w:i/>
          <w:sz w:val="24"/>
        </w:rPr>
      </w:pPr>
      <w:r w:rsidRPr="00EB0BCD">
        <w:rPr>
          <w:rFonts w:ascii="Times New Roman" w:hAnsi="Times New Roman"/>
          <w:b/>
          <w:sz w:val="24"/>
        </w:rPr>
        <w:t>BURDEN HOUR COMPUTATION</w:t>
      </w:r>
      <w:r w:rsidRPr="00EB0BCD">
        <w:rPr>
          <w:rFonts w:ascii="Times New Roman" w:hAnsi="Times New Roman"/>
          <w:sz w:val="24"/>
        </w:rPr>
        <w:t xml:space="preserve"> </w:t>
      </w:r>
      <w:r w:rsidR="004B7454" w:rsidRPr="00EB0BCD">
        <w:rPr>
          <w:rFonts w:ascii="Times New Roman" w:hAnsi="Times New Roman"/>
          <w:i/>
          <w:sz w:val="24"/>
        </w:rPr>
        <w:t>Number of respondents</w:t>
      </w:r>
      <w:r w:rsidRPr="00EB0BCD">
        <w:rPr>
          <w:rFonts w:ascii="Times New Roman" w:hAnsi="Times New Roman"/>
          <w:i/>
          <w:sz w:val="24"/>
        </w:rPr>
        <w:t xml:space="preserve"> (X) estimated response or participation time in min</w:t>
      </w:r>
      <w:r w:rsidR="002B6165" w:rsidRPr="00EB0BCD">
        <w:rPr>
          <w:rFonts w:ascii="Times New Roman" w:hAnsi="Times New Roman"/>
          <w:i/>
          <w:sz w:val="24"/>
        </w:rPr>
        <w:t>utes (/60) = annual burden hours</w:t>
      </w:r>
      <w:r w:rsidRPr="00EB0BCD">
        <w:rPr>
          <w:rFonts w:ascii="Times New Roman" w:hAnsi="Times New Roman"/>
          <w:i/>
          <w:sz w:val="24"/>
        </w:rPr>
        <w:t>:</w:t>
      </w:r>
    </w:p>
    <w:p w14:paraId="7E1FA892" w14:textId="77777777" w:rsidR="003D1D72" w:rsidRPr="00EB0BCD" w:rsidRDefault="003D1D72" w:rsidP="00EB0BCD">
      <w:pPr>
        <w:rPr>
          <w:rFonts w:ascii="Times New Roman" w:eastAsia="Times New Roman" w:hAnsi="Times New Roman"/>
          <w:sz w:val="24"/>
        </w:rPr>
      </w:pPr>
    </w:p>
    <w:p w14:paraId="32B45BF1" w14:textId="7028A2D5" w:rsidR="00242040" w:rsidRPr="00EB0BCD" w:rsidRDefault="00242040" w:rsidP="00EB0BCD">
      <w:pPr>
        <w:rPr>
          <w:rFonts w:ascii="Times New Roman" w:eastAsia="Times New Roman" w:hAnsi="Times New Roman"/>
          <w:sz w:val="24"/>
        </w:rPr>
      </w:pPr>
      <w:r w:rsidRPr="00EB0BCD">
        <w:rPr>
          <w:rFonts w:ascii="Times New Roman" w:eastAsia="Times New Roman" w:hAnsi="Times New Roman"/>
          <w:sz w:val="24"/>
        </w:rPr>
        <w:t xml:space="preserve">An estimated one-time reporting burden for this collection will be approximately </w:t>
      </w:r>
      <w:r w:rsidR="00821E63" w:rsidRPr="00EB0BCD">
        <w:rPr>
          <w:rFonts w:ascii="Times New Roman" w:eastAsia="Times New Roman" w:hAnsi="Times New Roman"/>
          <w:sz w:val="24"/>
        </w:rPr>
        <w:t>54</w:t>
      </w:r>
      <w:r w:rsidRPr="00EB0BCD">
        <w:rPr>
          <w:rFonts w:ascii="Times New Roman" w:eastAsia="Times New Roman" w:hAnsi="Times New Roman"/>
          <w:sz w:val="24"/>
        </w:rPr>
        <w:t xml:space="preserve"> hours (referenced in below table). This includes the time burden associated with the screener, assent/</w:t>
      </w:r>
      <w:r w:rsidR="006909CE" w:rsidRPr="00EB0BCD">
        <w:rPr>
          <w:rFonts w:ascii="Times New Roman" w:eastAsia="Times New Roman" w:hAnsi="Times New Roman"/>
          <w:sz w:val="24"/>
        </w:rPr>
        <w:t>permission</w:t>
      </w:r>
      <w:r w:rsidRPr="00EB0BCD">
        <w:rPr>
          <w:rFonts w:ascii="Times New Roman" w:eastAsia="Times New Roman" w:hAnsi="Times New Roman"/>
          <w:sz w:val="24"/>
        </w:rPr>
        <w:t xml:space="preserve"> forms,</w:t>
      </w:r>
      <w:r w:rsidR="00987309" w:rsidRPr="00EB0BCD">
        <w:rPr>
          <w:rFonts w:ascii="Times New Roman" w:eastAsia="Times New Roman" w:hAnsi="Times New Roman"/>
          <w:sz w:val="24"/>
        </w:rPr>
        <w:t xml:space="preserve"> </w:t>
      </w:r>
      <w:r w:rsidR="00635BF1" w:rsidRPr="00EB0BCD">
        <w:rPr>
          <w:rFonts w:ascii="Times New Roman" w:eastAsia="Times New Roman" w:hAnsi="Times New Roman"/>
          <w:sz w:val="24"/>
        </w:rPr>
        <w:t>and interviews</w:t>
      </w:r>
      <w:r w:rsidRPr="00EB0BCD">
        <w:rPr>
          <w:rFonts w:ascii="Times New Roman" w:eastAsia="Times New Roman" w:hAnsi="Times New Roman"/>
          <w:sz w:val="24"/>
        </w:rPr>
        <w:t xml:space="preserve">. Based on previous experience, it is estimated that the </w:t>
      </w:r>
      <w:r w:rsidR="0044676A" w:rsidRPr="00EB0BCD">
        <w:rPr>
          <w:rFonts w:ascii="Times New Roman" w:eastAsia="Times New Roman" w:hAnsi="Times New Roman"/>
          <w:sz w:val="24"/>
        </w:rPr>
        <w:t>assent/</w:t>
      </w:r>
      <w:r w:rsidR="006909CE" w:rsidRPr="00EB0BCD">
        <w:rPr>
          <w:rFonts w:ascii="Times New Roman" w:eastAsia="Times New Roman" w:hAnsi="Times New Roman"/>
          <w:sz w:val="24"/>
        </w:rPr>
        <w:t>permission</w:t>
      </w:r>
      <w:r w:rsidRPr="00EB0BCD">
        <w:rPr>
          <w:rFonts w:ascii="Times New Roman" w:eastAsia="Times New Roman" w:hAnsi="Times New Roman"/>
          <w:sz w:val="24"/>
        </w:rPr>
        <w:t xml:space="preserve"> form completion will take approximately 5 minutes. </w:t>
      </w:r>
      <w:r w:rsidR="0044676A" w:rsidRPr="00EB0BCD">
        <w:rPr>
          <w:rFonts w:ascii="Times New Roman" w:eastAsia="Times New Roman" w:hAnsi="Times New Roman"/>
          <w:sz w:val="24"/>
        </w:rPr>
        <w:t xml:space="preserve">Time </w:t>
      </w:r>
      <w:r w:rsidR="00DB703F" w:rsidRPr="00EB0BCD">
        <w:rPr>
          <w:rFonts w:ascii="Times New Roman" w:eastAsia="Times New Roman" w:hAnsi="Times New Roman"/>
          <w:sz w:val="24"/>
        </w:rPr>
        <w:t xml:space="preserve">to </w:t>
      </w:r>
      <w:r w:rsidR="0044676A" w:rsidRPr="00EB0BCD">
        <w:rPr>
          <w:rFonts w:ascii="Times New Roman" w:eastAsia="Times New Roman" w:hAnsi="Times New Roman"/>
          <w:sz w:val="24"/>
        </w:rPr>
        <w:t xml:space="preserve">complete the screener is approximated at 15 minutes.  </w:t>
      </w:r>
      <w:r w:rsidRPr="00EB0BCD">
        <w:rPr>
          <w:rFonts w:ascii="Times New Roman" w:eastAsia="Times New Roman" w:hAnsi="Times New Roman"/>
          <w:sz w:val="24"/>
        </w:rPr>
        <w:t xml:space="preserve">The in-school interview will take approximately </w:t>
      </w:r>
      <w:r w:rsidR="00821E63" w:rsidRPr="00EB0BCD">
        <w:rPr>
          <w:rFonts w:ascii="Times New Roman" w:eastAsia="Times New Roman" w:hAnsi="Times New Roman"/>
          <w:sz w:val="24"/>
        </w:rPr>
        <w:t>90</w:t>
      </w:r>
      <w:r w:rsidRPr="00EB0BCD">
        <w:rPr>
          <w:rFonts w:ascii="Times New Roman" w:eastAsia="Times New Roman" w:hAnsi="Times New Roman"/>
          <w:sz w:val="24"/>
        </w:rPr>
        <w:t xml:space="preserve"> minutes.</w:t>
      </w:r>
    </w:p>
    <w:p w14:paraId="4C38014B" w14:textId="77777777" w:rsidR="00242040" w:rsidRPr="00EB0BCD" w:rsidRDefault="00242040" w:rsidP="00EB0BCD">
      <w:pPr>
        <w:rPr>
          <w:rFonts w:ascii="Times New Roman" w:eastAsia="Times New Roman" w:hAnsi="Times New Roman"/>
          <w:sz w:val="24"/>
        </w:rPr>
      </w:pPr>
    </w:p>
    <w:p w14:paraId="1B9684CC" w14:textId="2A57AC57" w:rsidR="00242040" w:rsidRPr="00EB0BCD" w:rsidRDefault="00242040" w:rsidP="00EB0BCD">
      <w:pPr>
        <w:rPr>
          <w:rFonts w:ascii="Times New Roman" w:eastAsia="Times New Roman" w:hAnsi="Times New Roman"/>
          <w:sz w:val="24"/>
        </w:rPr>
      </w:pPr>
      <w:r w:rsidRPr="00EB0BCD">
        <w:rPr>
          <w:rFonts w:ascii="Times New Roman" w:eastAsia="Times New Roman" w:hAnsi="Times New Roman"/>
          <w:sz w:val="24"/>
        </w:rPr>
        <w:t>To obtain a final sample of 22 participants, it is estimated that approximately 66 potential respondents (three times the number of participants enrolled) will need to be screened. This number is based on previous rounds of data collection and Survey Sampling International (SSI) estimates based on prior studies and experience.</w:t>
      </w:r>
    </w:p>
    <w:p w14:paraId="7DCF8C06" w14:textId="77F3ABF5" w:rsidR="00EB0BCD" w:rsidRDefault="00EB0BCD">
      <w:pPr>
        <w:spacing w:line="240" w:lineRule="auto"/>
        <w:rPr>
          <w:rFonts w:ascii="Times New Roman" w:eastAsia="Times New Roman" w:hAnsi="Times New Roman"/>
          <w:b/>
          <w:sz w:val="24"/>
        </w:rPr>
      </w:pPr>
    </w:p>
    <w:p w14:paraId="00C83B6A" w14:textId="24D8A971" w:rsidR="00057842" w:rsidRPr="00EB0BCD" w:rsidRDefault="00057842" w:rsidP="00EB0BCD">
      <w:pPr>
        <w:rPr>
          <w:rFonts w:ascii="Times New Roman" w:eastAsia="Times New Roman" w:hAnsi="Times New Roman"/>
          <w:b/>
          <w:sz w:val="24"/>
        </w:rPr>
      </w:pPr>
      <w:r w:rsidRPr="00EB0BCD">
        <w:rPr>
          <w:rFonts w:ascii="Times New Roman" w:eastAsia="Times New Roman" w:hAnsi="Times New Roman"/>
          <w:b/>
          <w:sz w:val="24"/>
        </w:rPr>
        <w:t>Estimated Annual Reporting Burden</w:t>
      </w:r>
      <w:r w:rsidR="00492BFD" w:rsidRPr="00492BFD">
        <w:rPr>
          <w:rFonts w:ascii="Times New Roman" w:eastAsia="Times New Roman" w:hAnsi="Times New Roman"/>
          <w:b/>
          <w:sz w:val="24"/>
          <w:vertAlign w:val="superscript"/>
        </w:rPr>
        <w:t>1</w:t>
      </w:r>
    </w:p>
    <w:tbl>
      <w:tblPr>
        <w:tblStyle w:val="TableGrid"/>
        <w:tblW w:w="5470" w:type="pct"/>
        <w:tblInd w:w="-432" w:type="dxa"/>
        <w:tblLayout w:type="fixed"/>
        <w:tblLook w:val="00A0" w:firstRow="1" w:lastRow="0" w:firstColumn="1" w:lastColumn="0" w:noHBand="0" w:noVBand="0"/>
      </w:tblPr>
      <w:tblGrid>
        <w:gridCol w:w="1891"/>
        <w:gridCol w:w="1982"/>
        <w:gridCol w:w="1529"/>
        <w:gridCol w:w="1532"/>
        <w:gridCol w:w="1349"/>
        <w:gridCol w:w="1326"/>
        <w:gridCol w:w="867"/>
      </w:tblGrid>
      <w:tr w:rsidR="00E26E1E" w:rsidRPr="000A7A3E" w14:paraId="1C7DF48A" w14:textId="77777777" w:rsidTr="00E26E1E">
        <w:tc>
          <w:tcPr>
            <w:tcW w:w="902" w:type="pct"/>
            <w:shd w:val="clear" w:color="auto" w:fill="BFBFBF" w:themeFill="background1" w:themeFillShade="BF"/>
            <w:vAlign w:val="center"/>
          </w:tcPr>
          <w:p w14:paraId="78E97C26"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Type of Respondent</w:t>
            </w:r>
          </w:p>
        </w:tc>
        <w:tc>
          <w:tcPr>
            <w:tcW w:w="945" w:type="pct"/>
            <w:shd w:val="clear" w:color="auto" w:fill="BFBFBF" w:themeFill="background1" w:themeFillShade="BF"/>
            <w:vAlign w:val="center"/>
          </w:tcPr>
          <w:p w14:paraId="304CC666"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Activity</w:t>
            </w:r>
          </w:p>
        </w:tc>
        <w:tc>
          <w:tcPr>
            <w:tcW w:w="730" w:type="pct"/>
            <w:shd w:val="clear" w:color="auto" w:fill="BFBFBF" w:themeFill="background1" w:themeFillShade="BF"/>
            <w:vAlign w:val="center"/>
          </w:tcPr>
          <w:p w14:paraId="0C6415FE"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Number of Respondents</w:t>
            </w:r>
          </w:p>
        </w:tc>
        <w:tc>
          <w:tcPr>
            <w:tcW w:w="731" w:type="pct"/>
            <w:shd w:val="clear" w:color="auto" w:fill="BFBFBF" w:themeFill="background1" w:themeFillShade="BF"/>
            <w:vAlign w:val="center"/>
          </w:tcPr>
          <w:p w14:paraId="76AC6A11"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Number of Responses per Respondent</w:t>
            </w:r>
          </w:p>
        </w:tc>
        <w:tc>
          <w:tcPr>
            <w:tcW w:w="644" w:type="pct"/>
            <w:shd w:val="clear" w:color="auto" w:fill="BFBFBF" w:themeFill="background1" w:themeFillShade="BF"/>
            <w:vAlign w:val="center"/>
          </w:tcPr>
          <w:p w14:paraId="4F6E023D"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Total Responses</w:t>
            </w:r>
          </w:p>
        </w:tc>
        <w:tc>
          <w:tcPr>
            <w:tcW w:w="633" w:type="pct"/>
            <w:shd w:val="clear" w:color="auto" w:fill="BFBFBF" w:themeFill="background1" w:themeFillShade="BF"/>
            <w:vAlign w:val="center"/>
          </w:tcPr>
          <w:p w14:paraId="4A58C5EF"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Average Burden per Response (in hours)</w:t>
            </w:r>
          </w:p>
        </w:tc>
        <w:tc>
          <w:tcPr>
            <w:tcW w:w="415" w:type="pct"/>
            <w:shd w:val="clear" w:color="auto" w:fill="BFBFBF" w:themeFill="background1" w:themeFillShade="BF"/>
            <w:vAlign w:val="center"/>
          </w:tcPr>
          <w:p w14:paraId="4AAE519E"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Total Hours</w:t>
            </w:r>
          </w:p>
        </w:tc>
      </w:tr>
      <w:tr w:rsidR="00E26E1E" w:rsidRPr="000A7A3E" w14:paraId="7DA48939" w14:textId="77777777" w:rsidTr="00E26E1E">
        <w:tc>
          <w:tcPr>
            <w:tcW w:w="902" w:type="pct"/>
            <w:tcBorders>
              <w:bottom w:val="single" w:sz="18" w:space="0" w:color="auto"/>
            </w:tcBorders>
            <w:vAlign w:val="center"/>
          </w:tcPr>
          <w:p w14:paraId="271B1951" w14:textId="4524E581" w:rsidR="00EB643A" w:rsidRPr="000A7A3E" w:rsidRDefault="00E26E1E" w:rsidP="00B641DB">
            <w:pPr>
              <w:jc w:val="center"/>
              <w:rPr>
                <w:rFonts w:ascii="Times New Roman" w:hAnsi="Times New Roman"/>
                <w:sz w:val="24"/>
                <w:szCs w:val="24"/>
              </w:rPr>
            </w:pPr>
            <w:r>
              <w:rPr>
                <w:rFonts w:ascii="Times New Roman" w:hAnsi="Times New Roman"/>
                <w:sz w:val="24"/>
                <w:szCs w:val="24"/>
              </w:rPr>
              <w:t>Screened Youth</w:t>
            </w:r>
          </w:p>
        </w:tc>
        <w:tc>
          <w:tcPr>
            <w:tcW w:w="945" w:type="pct"/>
            <w:tcBorders>
              <w:bottom w:val="single" w:sz="18" w:space="0" w:color="auto"/>
            </w:tcBorders>
            <w:vAlign w:val="center"/>
          </w:tcPr>
          <w:p w14:paraId="55A70154" w14:textId="77777777" w:rsidR="00EB643A" w:rsidRPr="000A7A3E" w:rsidRDefault="00EB643A" w:rsidP="00B641DB">
            <w:pPr>
              <w:rPr>
                <w:rFonts w:ascii="Times New Roman" w:hAnsi="Times New Roman"/>
                <w:sz w:val="24"/>
                <w:szCs w:val="24"/>
              </w:rPr>
            </w:pPr>
            <w:r w:rsidRPr="000A7A3E">
              <w:rPr>
                <w:rFonts w:ascii="Times New Roman" w:hAnsi="Times New Roman"/>
                <w:sz w:val="24"/>
                <w:szCs w:val="24"/>
              </w:rPr>
              <w:t xml:space="preserve">Screener </w:t>
            </w:r>
          </w:p>
        </w:tc>
        <w:tc>
          <w:tcPr>
            <w:tcW w:w="730" w:type="pct"/>
            <w:tcBorders>
              <w:bottom w:val="single" w:sz="18" w:space="0" w:color="auto"/>
            </w:tcBorders>
            <w:vAlign w:val="center"/>
          </w:tcPr>
          <w:p w14:paraId="02EAE99B" w14:textId="76048503" w:rsidR="00EB643A" w:rsidRPr="000A7A3E" w:rsidRDefault="00AC29A2" w:rsidP="00B641DB">
            <w:pPr>
              <w:jc w:val="center"/>
              <w:rPr>
                <w:rFonts w:ascii="Times New Roman" w:hAnsi="Times New Roman"/>
                <w:sz w:val="24"/>
                <w:szCs w:val="24"/>
              </w:rPr>
            </w:pPr>
            <w:r>
              <w:rPr>
                <w:rFonts w:ascii="Times New Roman" w:hAnsi="Times New Roman"/>
                <w:sz w:val="24"/>
                <w:szCs w:val="24"/>
              </w:rPr>
              <w:t>66</w:t>
            </w:r>
          </w:p>
        </w:tc>
        <w:tc>
          <w:tcPr>
            <w:tcW w:w="731" w:type="pct"/>
            <w:tcBorders>
              <w:bottom w:val="single" w:sz="18" w:space="0" w:color="auto"/>
            </w:tcBorders>
            <w:vAlign w:val="center"/>
          </w:tcPr>
          <w:p w14:paraId="09109CFA" w14:textId="77777777" w:rsidR="00EB643A" w:rsidRPr="000A7A3E" w:rsidRDefault="00EB643A" w:rsidP="00B641DB">
            <w:pPr>
              <w:jc w:val="center"/>
              <w:rPr>
                <w:rFonts w:ascii="Times New Roman" w:hAnsi="Times New Roman"/>
                <w:sz w:val="24"/>
                <w:szCs w:val="24"/>
              </w:rPr>
            </w:pPr>
            <w:r w:rsidRPr="000A7A3E">
              <w:rPr>
                <w:rFonts w:ascii="Times New Roman" w:hAnsi="Times New Roman"/>
                <w:sz w:val="24"/>
                <w:szCs w:val="24"/>
              </w:rPr>
              <w:t>1</w:t>
            </w:r>
          </w:p>
        </w:tc>
        <w:tc>
          <w:tcPr>
            <w:tcW w:w="644" w:type="pct"/>
            <w:tcBorders>
              <w:bottom w:val="single" w:sz="18" w:space="0" w:color="auto"/>
            </w:tcBorders>
            <w:vAlign w:val="center"/>
          </w:tcPr>
          <w:p w14:paraId="5D62E91B" w14:textId="437A690D" w:rsidR="00EB643A" w:rsidRPr="000A7A3E" w:rsidRDefault="00AC29A2" w:rsidP="00B641DB">
            <w:pPr>
              <w:jc w:val="center"/>
              <w:rPr>
                <w:rFonts w:ascii="Times New Roman" w:hAnsi="Times New Roman"/>
                <w:sz w:val="24"/>
                <w:szCs w:val="24"/>
              </w:rPr>
            </w:pPr>
            <w:r>
              <w:rPr>
                <w:rFonts w:ascii="Times New Roman" w:hAnsi="Times New Roman"/>
                <w:sz w:val="24"/>
                <w:szCs w:val="24"/>
              </w:rPr>
              <w:t>66</w:t>
            </w:r>
          </w:p>
        </w:tc>
        <w:tc>
          <w:tcPr>
            <w:tcW w:w="633" w:type="pct"/>
            <w:tcBorders>
              <w:bottom w:val="single" w:sz="18" w:space="0" w:color="auto"/>
            </w:tcBorders>
            <w:vAlign w:val="center"/>
          </w:tcPr>
          <w:p w14:paraId="369589D1" w14:textId="77777777" w:rsidR="00EB643A" w:rsidRPr="000A7A3E" w:rsidRDefault="00EB643A" w:rsidP="00B641DB">
            <w:pPr>
              <w:jc w:val="center"/>
              <w:rPr>
                <w:rFonts w:ascii="Times New Roman" w:hAnsi="Times New Roman"/>
                <w:sz w:val="24"/>
                <w:szCs w:val="24"/>
                <w:vertAlign w:val="superscript"/>
              </w:rPr>
            </w:pPr>
            <w:r w:rsidRPr="000A7A3E">
              <w:rPr>
                <w:rFonts w:ascii="Times New Roman" w:hAnsi="Times New Roman"/>
                <w:sz w:val="24"/>
                <w:szCs w:val="24"/>
              </w:rPr>
              <w:t>0.25</w:t>
            </w:r>
          </w:p>
        </w:tc>
        <w:tc>
          <w:tcPr>
            <w:tcW w:w="415" w:type="pct"/>
            <w:tcBorders>
              <w:bottom w:val="single" w:sz="18" w:space="0" w:color="auto"/>
            </w:tcBorders>
            <w:vAlign w:val="center"/>
          </w:tcPr>
          <w:p w14:paraId="21D4D964" w14:textId="5970D161" w:rsidR="00EB643A" w:rsidRPr="000A7A3E" w:rsidRDefault="00AC29A2" w:rsidP="00A267F9">
            <w:pPr>
              <w:jc w:val="center"/>
              <w:rPr>
                <w:rFonts w:ascii="Times New Roman" w:hAnsi="Times New Roman"/>
                <w:sz w:val="24"/>
                <w:szCs w:val="24"/>
              </w:rPr>
            </w:pPr>
            <w:r>
              <w:rPr>
                <w:rFonts w:ascii="Times New Roman" w:hAnsi="Times New Roman"/>
                <w:sz w:val="24"/>
                <w:szCs w:val="24"/>
              </w:rPr>
              <w:t>17</w:t>
            </w:r>
          </w:p>
        </w:tc>
      </w:tr>
      <w:tr w:rsidR="00E26E1E" w:rsidRPr="000A7A3E" w14:paraId="51E0B295" w14:textId="77777777" w:rsidTr="00E26E1E">
        <w:tc>
          <w:tcPr>
            <w:tcW w:w="902" w:type="pct"/>
            <w:tcBorders>
              <w:bottom w:val="single" w:sz="18" w:space="0" w:color="auto"/>
            </w:tcBorders>
            <w:vAlign w:val="center"/>
          </w:tcPr>
          <w:p w14:paraId="7B1ACDA0" w14:textId="342FCEAE" w:rsidR="00E26E1E" w:rsidRDefault="00E26E1E" w:rsidP="00B641DB">
            <w:pPr>
              <w:jc w:val="center"/>
              <w:rPr>
                <w:rFonts w:ascii="Times New Roman" w:hAnsi="Times New Roman"/>
                <w:sz w:val="24"/>
                <w:szCs w:val="24"/>
              </w:rPr>
            </w:pPr>
            <w:r>
              <w:rPr>
                <w:rFonts w:ascii="Times New Roman" w:hAnsi="Times New Roman"/>
                <w:sz w:val="24"/>
                <w:szCs w:val="24"/>
              </w:rPr>
              <w:t>Parents of Invited Youth</w:t>
            </w:r>
          </w:p>
        </w:tc>
        <w:tc>
          <w:tcPr>
            <w:tcW w:w="945" w:type="pct"/>
            <w:tcBorders>
              <w:bottom w:val="single" w:sz="18" w:space="0" w:color="auto"/>
            </w:tcBorders>
            <w:vAlign w:val="center"/>
          </w:tcPr>
          <w:p w14:paraId="4E4F6743" w14:textId="36CEA33A" w:rsidR="00E26E1E" w:rsidRPr="000A7A3E" w:rsidRDefault="00E26E1E" w:rsidP="00B641DB">
            <w:pPr>
              <w:rPr>
                <w:rFonts w:ascii="Times New Roman" w:hAnsi="Times New Roman"/>
                <w:sz w:val="24"/>
                <w:szCs w:val="24"/>
              </w:rPr>
            </w:pPr>
            <w:r>
              <w:rPr>
                <w:rFonts w:ascii="Times New Roman" w:hAnsi="Times New Roman"/>
                <w:sz w:val="24"/>
                <w:szCs w:val="24"/>
              </w:rPr>
              <w:t xml:space="preserve">Parental </w:t>
            </w:r>
            <w:r w:rsidR="006909CE">
              <w:rPr>
                <w:rFonts w:ascii="Times New Roman" w:hAnsi="Times New Roman"/>
                <w:sz w:val="24"/>
                <w:szCs w:val="24"/>
              </w:rPr>
              <w:t xml:space="preserve">permission </w:t>
            </w:r>
            <w:r>
              <w:rPr>
                <w:rFonts w:ascii="Times New Roman" w:hAnsi="Times New Roman"/>
                <w:sz w:val="24"/>
                <w:szCs w:val="24"/>
              </w:rPr>
              <w:t>or opt-out process</w:t>
            </w:r>
            <w:r w:rsidR="00DB703F">
              <w:rPr>
                <w:rFonts w:ascii="Times New Roman" w:hAnsi="Times New Roman"/>
                <w:sz w:val="24"/>
                <w:szCs w:val="24"/>
              </w:rPr>
              <w:t xml:space="preserve">; </w:t>
            </w:r>
          </w:p>
        </w:tc>
        <w:tc>
          <w:tcPr>
            <w:tcW w:w="730" w:type="pct"/>
            <w:tcBorders>
              <w:bottom w:val="single" w:sz="18" w:space="0" w:color="auto"/>
            </w:tcBorders>
            <w:vAlign w:val="center"/>
          </w:tcPr>
          <w:p w14:paraId="57396402" w14:textId="31C3EC27" w:rsidR="00E26E1E" w:rsidRPr="000A7A3E" w:rsidRDefault="00E26E1E" w:rsidP="00B641DB">
            <w:pPr>
              <w:jc w:val="center"/>
              <w:rPr>
                <w:rFonts w:ascii="Times New Roman" w:hAnsi="Times New Roman"/>
                <w:sz w:val="24"/>
                <w:szCs w:val="24"/>
              </w:rPr>
            </w:pPr>
            <w:r>
              <w:rPr>
                <w:rFonts w:ascii="Times New Roman" w:hAnsi="Times New Roman"/>
                <w:sz w:val="24"/>
                <w:szCs w:val="24"/>
              </w:rPr>
              <w:t>22</w:t>
            </w:r>
          </w:p>
        </w:tc>
        <w:tc>
          <w:tcPr>
            <w:tcW w:w="731" w:type="pct"/>
            <w:tcBorders>
              <w:bottom w:val="single" w:sz="18" w:space="0" w:color="auto"/>
            </w:tcBorders>
            <w:vAlign w:val="center"/>
          </w:tcPr>
          <w:p w14:paraId="4FBE856E" w14:textId="17687155" w:rsidR="00E26E1E" w:rsidRPr="000A7A3E" w:rsidRDefault="00242040" w:rsidP="00B641DB">
            <w:pPr>
              <w:jc w:val="center"/>
              <w:rPr>
                <w:rFonts w:ascii="Times New Roman" w:hAnsi="Times New Roman"/>
                <w:sz w:val="24"/>
                <w:szCs w:val="24"/>
              </w:rPr>
            </w:pPr>
            <w:r>
              <w:rPr>
                <w:rFonts w:ascii="Times New Roman" w:hAnsi="Times New Roman"/>
                <w:sz w:val="24"/>
                <w:szCs w:val="24"/>
              </w:rPr>
              <w:t>1</w:t>
            </w:r>
          </w:p>
        </w:tc>
        <w:tc>
          <w:tcPr>
            <w:tcW w:w="644" w:type="pct"/>
            <w:tcBorders>
              <w:bottom w:val="single" w:sz="18" w:space="0" w:color="auto"/>
            </w:tcBorders>
            <w:vAlign w:val="center"/>
          </w:tcPr>
          <w:p w14:paraId="5B11AB98" w14:textId="1CD07D82" w:rsidR="00E26E1E" w:rsidRPr="000A7A3E" w:rsidRDefault="00242040" w:rsidP="00B641DB">
            <w:pPr>
              <w:jc w:val="center"/>
              <w:rPr>
                <w:rFonts w:ascii="Times New Roman" w:hAnsi="Times New Roman"/>
                <w:sz w:val="24"/>
                <w:szCs w:val="24"/>
              </w:rPr>
            </w:pPr>
            <w:r>
              <w:rPr>
                <w:rFonts w:ascii="Times New Roman" w:hAnsi="Times New Roman"/>
                <w:sz w:val="24"/>
                <w:szCs w:val="24"/>
              </w:rPr>
              <w:t>22</w:t>
            </w:r>
          </w:p>
        </w:tc>
        <w:tc>
          <w:tcPr>
            <w:tcW w:w="633" w:type="pct"/>
            <w:tcBorders>
              <w:bottom w:val="single" w:sz="18" w:space="0" w:color="auto"/>
            </w:tcBorders>
            <w:vAlign w:val="center"/>
          </w:tcPr>
          <w:p w14:paraId="4FF0CFDE" w14:textId="0CF5BFB8" w:rsidR="00E26E1E" w:rsidRPr="000A7A3E" w:rsidRDefault="00AC29A2" w:rsidP="00B641DB">
            <w:pPr>
              <w:jc w:val="center"/>
              <w:rPr>
                <w:rFonts w:ascii="Times New Roman" w:hAnsi="Times New Roman"/>
                <w:sz w:val="24"/>
                <w:szCs w:val="24"/>
              </w:rPr>
            </w:pPr>
            <w:r>
              <w:rPr>
                <w:rFonts w:ascii="Times New Roman" w:hAnsi="Times New Roman"/>
                <w:sz w:val="24"/>
                <w:szCs w:val="24"/>
              </w:rPr>
              <w:t>0.083</w:t>
            </w:r>
          </w:p>
        </w:tc>
        <w:tc>
          <w:tcPr>
            <w:tcW w:w="415" w:type="pct"/>
            <w:tcBorders>
              <w:bottom w:val="single" w:sz="18" w:space="0" w:color="auto"/>
            </w:tcBorders>
            <w:vAlign w:val="center"/>
          </w:tcPr>
          <w:p w14:paraId="646355D5" w14:textId="107330B0" w:rsidR="00E26E1E" w:rsidRPr="000A7A3E" w:rsidRDefault="00AC29A2" w:rsidP="00A267F9">
            <w:pPr>
              <w:jc w:val="center"/>
              <w:rPr>
                <w:rFonts w:ascii="Times New Roman" w:hAnsi="Times New Roman"/>
                <w:sz w:val="24"/>
                <w:szCs w:val="24"/>
              </w:rPr>
            </w:pPr>
            <w:r>
              <w:rPr>
                <w:rFonts w:ascii="Times New Roman" w:hAnsi="Times New Roman"/>
                <w:sz w:val="24"/>
                <w:szCs w:val="24"/>
              </w:rPr>
              <w:t>2</w:t>
            </w:r>
          </w:p>
        </w:tc>
      </w:tr>
      <w:tr w:rsidR="00E26E1E" w:rsidRPr="000A7A3E" w14:paraId="78ABD034" w14:textId="77777777" w:rsidTr="00E26E1E">
        <w:trPr>
          <w:trHeight w:val="252"/>
        </w:trPr>
        <w:tc>
          <w:tcPr>
            <w:tcW w:w="902" w:type="pct"/>
            <w:vMerge w:val="restart"/>
            <w:tcBorders>
              <w:top w:val="single" w:sz="18" w:space="0" w:color="auto"/>
            </w:tcBorders>
            <w:vAlign w:val="center"/>
          </w:tcPr>
          <w:p w14:paraId="2C313CE1" w14:textId="44475A4D" w:rsidR="00EB643A" w:rsidRPr="000A7A3E" w:rsidRDefault="00EB643A" w:rsidP="00B641DB">
            <w:pPr>
              <w:rPr>
                <w:rFonts w:ascii="Times New Roman" w:hAnsi="Times New Roman"/>
                <w:sz w:val="24"/>
                <w:szCs w:val="24"/>
              </w:rPr>
            </w:pPr>
            <w:r w:rsidRPr="00E26E1E">
              <w:rPr>
                <w:rFonts w:ascii="Times New Roman" w:hAnsi="Times New Roman"/>
                <w:sz w:val="28"/>
                <w:szCs w:val="24"/>
              </w:rPr>
              <w:t>Participants</w:t>
            </w:r>
          </w:p>
        </w:tc>
        <w:tc>
          <w:tcPr>
            <w:tcW w:w="945" w:type="pct"/>
            <w:tcBorders>
              <w:top w:val="single" w:sz="18" w:space="0" w:color="auto"/>
              <w:bottom w:val="single" w:sz="4" w:space="0" w:color="auto"/>
            </w:tcBorders>
            <w:vAlign w:val="center"/>
          </w:tcPr>
          <w:p w14:paraId="77F9503D" w14:textId="0060166A" w:rsidR="00EB643A" w:rsidRPr="000A7A3E" w:rsidRDefault="00E26E1E" w:rsidP="00B641DB">
            <w:pPr>
              <w:rPr>
                <w:rFonts w:ascii="Times New Roman" w:hAnsi="Times New Roman"/>
                <w:sz w:val="24"/>
                <w:szCs w:val="24"/>
              </w:rPr>
            </w:pPr>
            <w:r>
              <w:rPr>
                <w:rFonts w:ascii="Times New Roman" w:hAnsi="Times New Roman"/>
                <w:sz w:val="24"/>
                <w:szCs w:val="24"/>
              </w:rPr>
              <w:t xml:space="preserve">Youth </w:t>
            </w:r>
            <w:r w:rsidR="00EB643A" w:rsidRPr="000A7A3E">
              <w:rPr>
                <w:rFonts w:ascii="Times New Roman" w:hAnsi="Times New Roman"/>
                <w:sz w:val="24"/>
                <w:szCs w:val="24"/>
              </w:rPr>
              <w:t xml:space="preserve">Assent </w:t>
            </w:r>
          </w:p>
        </w:tc>
        <w:tc>
          <w:tcPr>
            <w:tcW w:w="730" w:type="pct"/>
            <w:tcBorders>
              <w:top w:val="single" w:sz="18" w:space="0" w:color="auto"/>
              <w:bottom w:val="single" w:sz="4" w:space="0" w:color="auto"/>
            </w:tcBorders>
            <w:vAlign w:val="center"/>
          </w:tcPr>
          <w:p w14:paraId="32881F75" w14:textId="7E1BACDC" w:rsidR="00EB643A" w:rsidRPr="000A7A3E" w:rsidRDefault="00C96926" w:rsidP="00B641DB">
            <w:pPr>
              <w:jc w:val="center"/>
              <w:rPr>
                <w:rFonts w:ascii="Times New Roman" w:hAnsi="Times New Roman"/>
                <w:sz w:val="24"/>
                <w:szCs w:val="24"/>
              </w:rPr>
            </w:pPr>
            <w:r w:rsidRPr="000A7A3E">
              <w:rPr>
                <w:rFonts w:ascii="Times New Roman" w:hAnsi="Times New Roman"/>
                <w:sz w:val="24"/>
                <w:szCs w:val="24"/>
              </w:rPr>
              <w:t>22</w:t>
            </w:r>
          </w:p>
        </w:tc>
        <w:tc>
          <w:tcPr>
            <w:tcW w:w="731" w:type="pct"/>
            <w:tcBorders>
              <w:top w:val="single" w:sz="18" w:space="0" w:color="auto"/>
              <w:bottom w:val="single" w:sz="4" w:space="0" w:color="auto"/>
            </w:tcBorders>
            <w:vAlign w:val="center"/>
          </w:tcPr>
          <w:p w14:paraId="2B2BA98A" w14:textId="77777777" w:rsidR="00EB643A" w:rsidRPr="000A7A3E" w:rsidRDefault="00EB643A" w:rsidP="00B641DB">
            <w:pPr>
              <w:jc w:val="center"/>
              <w:rPr>
                <w:rFonts w:ascii="Times New Roman" w:hAnsi="Times New Roman"/>
                <w:sz w:val="24"/>
                <w:szCs w:val="24"/>
              </w:rPr>
            </w:pPr>
            <w:r w:rsidRPr="000A7A3E">
              <w:rPr>
                <w:rFonts w:ascii="Times New Roman" w:hAnsi="Times New Roman"/>
                <w:sz w:val="24"/>
                <w:szCs w:val="24"/>
              </w:rPr>
              <w:t>1</w:t>
            </w:r>
          </w:p>
        </w:tc>
        <w:tc>
          <w:tcPr>
            <w:tcW w:w="644" w:type="pct"/>
            <w:tcBorders>
              <w:top w:val="single" w:sz="18" w:space="0" w:color="auto"/>
              <w:bottom w:val="single" w:sz="4" w:space="0" w:color="auto"/>
            </w:tcBorders>
            <w:vAlign w:val="center"/>
          </w:tcPr>
          <w:p w14:paraId="4513EB66" w14:textId="3A106C3C" w:rsidR="00EB643A" w:rsidRPr="000A7A3E" w:rsidRDefault="00C96926" w:rsidP="00B641DB">
            <w:pPr>
              <w:jc w:val="center"/>
              <w:rPr>
                <w:rFonts w:ascii="Times New Roman" w:hAnsi="Times New Roman"/>
                <w:sz w:val="24"/>
                <w:szCs w:val="24"/>
              </w:rPr>
            </w:pPr>
            <w:r w:rsidRPr="000A7A3E">
              <w:rPr>
                <w:rFonts w:ascii="Times New Roman" w:hAnsi="Times New Roman"/>
                <w:sz w:val="24"/>
                <w:szCs w:val="24"/>
              </w:rPr>
              <w:t>22</w:t>
            </w:r>
          </w:p>
        </w:tc>
        <w:tc>
          <w:tcPr>
            <w:tcW w:w="633" w:type="pct"/>
            <w:tcBorders>
              <w:top w:val="single" w:sz="18" w:space="0" w:color="auto"/>
              <w:bottom w:val="single" w:sz="4" w:space="0" w:color="auto"/>
            </w:tcBorders>
            <w:vAlign w:val="center"/>
          </w:tcPr>
          <w:p w14:paraId="283A80D9" w14:textId="77777777" w:rsidR="00EB643A" w:rsidRPr="000A7A3E" w:rsidRDefault="00EB643A" w:rsidP="00B641DB">
            <w:pPr>
              <w:jc w:val="center"/>
              <w:rPr>
                <w:rFonts w:ascii="Times New Roman" w:hAnsi="Times New Roman"/>
                <w:sz w:val="24"/>
                <w:szCs w:val="24"/>
              </w:rPr>
            </w:pPr>
            <w:r w:rsidRPr="000A7A3E">
              <w:rPr>
                <w:rFonts w:ascii="Times New Roman" w:hAnsi="Times New Roman"/>
                <w:sz w:val="24"/>
                <w:szCs w:val="24"/>
              </w:rPr>
              <w:t>0.083</w:t>
            </w:r>
          </w:p>
        </w:tc>
        <w:tc>
          <w:tcPr>
            <w:tcW w:w="415" w:type="pct"/>
            <w:tcBorders>
              <w:top w:val="single" w:sz="18" w:space="0" w:color="auto"/>
              <w:bottom w:val="single" w:sz="4" w:space="0" w:color="auto"/>
            </w:tcBorders>
            <w:vAlign w:val="center"/>
          </w:tcPr>
          <w:p w14:paraId="676DC1AC" w14:textId="4575111E" w:rsidR="00EB643A" w:rsidRPr="000A7A3E" w:rsidRDefault="00242040" w:rsidP="00B641DB">
            <w:pPr>
              <w:jc w:val="center"/>
              <w:rPr>
                <w:rFonts w:ascii="Times New Roman" w:hAnsi="Times New Roman"/>
                <w:sz w:val="24"/>
                <w:szCs w:val="24"/>
              </w:rPr>
            </w:pPr>
            <w:r>
              <w:rPr>
                <w:rFonts w:ascii="Times New Roman" w:hAnsi="Times New Roman"/>
                <w:sz w:val="24"/>
                <w:szCs w:val="24"/>
              </w:rPr>
              <w:t>2</w:t>
            </w:r>
          </w:p>
        </w:tc>
      </w:tr>
      <w:tr w:rsidR="00E26E1E" w:rsidRPr="000A7A3E" w14:paraId="710D2139" w14:textId="77777777" w:rsidTr="00E26E1E">
        <w:trPr>
          <w:trHeight w:val="180"/>
        </w:trPr>
        <w:tc>
          <w:tcPr>
            <w:tcW w:w="902" w:type="pct"/>
            <w:vMerge/>
            <w:vAlign w:val="center"/>
          </w:tcPr>
          <w:p w14:paraId="0BC57003" w14:textId="77777777" w:rsidR="00EB643A" w:rsidRPr="000A7A3E" w:rsidRDefault="00EB643A" w:rsidP="00B641DB">
            <w:pPr>
              <w:jc w:val="center"/>
              <w:rPr>
                <w:rFonts w:ascii="Times New Roman" w:hAnsi="Times New Roman"/>
                <w:sz w:val="24"/>
                <w:szCs w:val="24"/>
              </w:rPr>
            </w:pPr>
          </w:p>
        </w:tc>
        <w:tc>
          <w:tcPr>
            <w:tcW w:w="945" w:type="pct"/>
            <w:tcBorders>
              <w:bottom w:val="single" w:sz="4" w:space="0" w:color="auto"/>
            </w:tcBorders>
            <w:vAlign w:val="center"/>
          </w:tcPr>
          <w:p w14:paraId="3066D0F2" w14:textId="77777777" w:rsidR="00EB643A" w:rsidRPr="000A7A3E" w:rsidRDefault="00EB643A" w:rsidP="00B641DB">
            <w:pPr>
              <w:rPr>
                <w:rFonts w:ascii="Times New Roman" w:hAnsi="Times New Roman"/>
                <w:sz w:val="24"/>
                <w:szCs w:val="24"/>
              </w:rPr>
            </w:pPr>
            <w:r w:rsidRPr="000A7A3E">
              <w:rPr>
                <w:rFonts w:ascii="Times New Roman" w:hAnsi="Times New Roman"/>
                <w:sz w:val="24"/>
                <w:szCs w:val="24"/>
              </w:rPr>
              <w:t xml:space="preserve">In-school Interview </w:t>
            </w:r>
          </w:p>
        </w:tc>
        <w:tc>
          <w:tcPr>
            <w:tcW w:w="730" w:type="pct"/>
            <w:tcBorders>
              <w:bottom w:val="single" w:sz="4" w:space="0" w:color="auto"/>
            </w:tcBorders>
            <w:vAlign w:val="center"/>
          </w:tcPr>
          <w:p w14:paraId="736AB40B" w14:textId="3058AA29" w:rsidR="00EB643A" w:rsidRPr="000A7A3E" w:rsidRDefault="00987309" w:rsidP="00B641DB">
            <w:pPr>
              <w:jc w:val="center"/>
              <w:rPr>
                <w:rFonts w:ascii="Times New Roman" w:hAnsi="Times New Roman"/>
                <w:sz w:val="24"/>
                <w:szCs w:val="24"/>
              </w:rPr>
            </w:pPr>
            <w:r>
              <w:rPr>
                <w:rFonts w:ascii="Times New Roman" w:hAnsi="Times New Roman"/>
                <w:sz w:val="24"/>
                <w:szCs w:val="24"/>
              </w:rPr>
              <w:t>22</w:t>
            </w:r>
          </w:p>
        </w:tc>
        <w:tc>
          <w:tcPr>
            <w:tcW w:w="731" w:type="pct"/>
            <w:tcBorders>
              <w:bottom w:val="single" w:sz="4" w:space="0" w:color="auto"/>
            </w:tcBorders>
            <w:vAlign w:val="center"/>
          </w:tcPr>
          <w:p w14:paraId="5F8A0BEC" w14:textId="77777777" w:rsidR="00EB643A" w:rsidRPr="000A7A3E" w:rsidRDefault="00EB643A" w:rsidP="00B641DB">
            <w:pPr>
              <w:jc w:val="center"/>
              <w:rPr>
                <w:rFonts w:ascii="Times New Roman" w:hAnsi="Times New Roman"/>
                <w:sz w:val="24"/>
                <w:szCs w:val="24"/>
              </w:rPr>
            </w:pPr>
            <w:r w:rsidRPr="000A7A3E">
              <w:rPr>
                <w:rFonts w:ascii="Times New Roman" w:hAnsi="Times New Roman"/>
                <w:sz w:val="24"/>
                <w:szCs w:val="24"/>
              </w:rPr>
              <w:t>1</w:t>
            </w:r>
          </w:p>
        </w:tc>
        <w:tc>
          <w:tcPr>
            <w:tcW w:w="644" w:type="pct"/>
            <w:tcBorders>
              <w:bottom w:val="single" w:sz="4" w:space="0" w:color="auto"/>
            </w:tcBorders>
            <w:vAlign w:val="center"/>
          </w:tcPr>
          <w:p w14:paraId="4DF83560" w14:textId="7F53B279" w:rsidR="00EB643A" w:rsidRPr="000A7A3E" w:rsidRDefault="00987309" w:rsidP="00B641DB">
            <w:pPr>
              <w:jc w:val="center"/>
              <w:rPr>
                <w:rFonts w:ascii="Times New Roman" w:hAnsi="Times New Roman"/>
                <w:sz w:val="24"/>
                <w:szCs w:val="24"/>
              </w:rPr>
            </w:pPr>
            <w:r>
              <w:rPr>
                <w:rFonts w:ascii="Times New Roman" w:hAnsi="Times New Roman"/>
                <w:sz w:val="24"/>
                <w:szCs w:val="24"/>
              </w:rPr>
              <w:t>22</w:t>
            </w:r>
          </w:p>
        </w:tc>
        <w:tc>
          <w:tcPr>
            <w:tcW w:w="633" w:type="pct"/>
            <w:tcBorders>
              <w:bottom w:val="single" w:sz="4" w:space="0" w:color="auto"/>
            </w:tcBorders>
            <w:vAlign w:val="center"/>
          </w:tcPr>
          <w:p w14:paraId="46247925" w14:textId="48F2BCE0" w:rsidR="00EB643A" w:rsidRPr="000A7A3E" w:rsidRDefault="00EB643A" w:rsidP="00B641DB">
            <w:pPr>
              <w:jc w:val="center"/>
              <w:rPr>
                <w:rFonts w:ascii="Times New Roman" w:hAnsi="Times New Roman"/>
                <w:sz w:val="24"/>
                <w:szCs w:val="24"/>
              </w:rPr>
            </w:pPr>
            <w:r w:rsidRPr="000A7A3E">
              <w:rPr>
                <w:rFonts w:ascii="Times New Roman" w:hAnsi="Times New Roman"/>
                <w:sz w:val="24"/>
                <w:szCs w:val="24"/>
              </w:rPr>
              <w:t>1.</w:t>
            </w:r>
            <w:r w:rsidR="00E83C6A">
              <w:rPr>
                <w:rFonts w:ascii="Times New Roman" w:hAnsi="Times New Roman"/>
                <w:sz w:val="24"/>
                <w:szCs w:val="24"/>
              </w:rPr>
              <w:t>5</w:t>
            </w:r>
          </w:p>
        </w:tc>
        <w:tc>
          <w:tcPr>
            <w:tcW w:w="415" w:type="pct"/>
            <w:tcBorders>
              <w:bottom w:val="single" w:sz="4" w:space="0" w:color="auto"/>
            </w:tcBorders>
            <w:vAlign w:val="center"/>
          </w:tcPr>
          <w:p w14:paraId="00484F0C" w14:textId="1CAE9C3E" w:rsidR="00EB643A" w:rsidRPr="000A7A3E" w:rsidRDefault="00E83C6A" w:rsidP="00B641DB">
            <w:pPr>
              <w:jc w:val="center"/>
              <w:rPr>
                <w:rFonts w:ascii="Times New Roman" w:hAnsi="Times New Roman"/>
                <w:sz w:val="24"/>
                <w:szCs w:val="24"/>
              </w:rPr>
            </w:pPr>
            <w:r>
              <w:rPr>
                <w:rFonts w:ascii="Times New Roman" w:hAnsi="Times New Roman"/>
                <w:sz w:val="24"/>
                <w:szCs w:val="24"/>
              </w:rPr>
              <w:t>33</w:t>
            </w:r>
          </w:p>
        </w:tc>
      </w:tr>
      <w:tr w:rsidR="00EB643A" w:rsidRPr="000A7A3E" w14:paraId="375B4660" w14:textId="77777777" w:rsidTr="00EB0BCD">
        <w:trPr>
          <w:trHeight w:val="432"/>
        </w:trPr>
        <w:tc>
          <w:tcPr>
            <w:tcW w:w="1848" w:type="pct"/>
            <w:gridSpan w:val="2"/>
            <w:tcBorders>
              <w:top w:val="single" w:sz="18" w:space="0" w:color="auto"/>
            </w:tcBorders>
            <w:vAlign w:val="center"/>
          </w:tcPr>
          <w:p w14:paraId="16200F87" w14:textId="77777777" w:rsidR="00EB643A" w:rsidRPr="000A7A3E" w:rsidRDefault="00EB643A" w:rsidP="00B641DB">
            <w:pPr>
              <w:jc w:val="center"/>
              <w:rPr>
                <w:rFonts w:ascii="Times New Roman" w:hAnsi="Times New Roman"/>
                <w:b/>
                <w:sz w:val="24"/>
                <w:szCs w:val="24"/>
              </w:rPr>
            </w:pPr>
            <w:r w:rsidRPr="000A7A3E">
              <w:rPr>
                <w:rFonts w:ascii="Times New Roman" w:hAnsi="Times New Roman"/>
                <w:b/>
                <w:sz w:val="24"/>
                <w:szCs w:val="24"/>
              </w:rPr>
              <w:t>Total Annualized Hours</w:t>
            </w:r>
          </w:p>
        </w:tc>
        <w:tc>
          <w:tcPr>
            <w:tcW w:w="730" w:type="pct"/>
            <w:tcBorders>
              <w:top w:val="single" w:sz="18" w:space="0" w:color="auto"/>
            </w:tcBorders>
            <w:shd w:val="clear" w:color="auto" w:fill="BFBFBF" w:themeFill="background1" w:themeFillShade="BF"/>
            <w:vAlign w:val="center"/>
          </w:tcPr>
          <w:p w14:paraId="67005D52" w14:textId="77777777" w:rsidR="00EB643A" w:rsidRPr="000A7A3E" w:rsidRDefault="00EB643A" w:rsidP="00B641DB">
            <w:pPr>
              <w:jc w:val="center"/>
              <w:rPr>
                <w:rFonts w:ascii="Times New Roman" w:hAnsi="Times New Roman"/>
                <w:b/>
                <w:sz w:val="24"/>
                <w:szCs w:val="24"/>
              </w:rPr>
            </w:pPr>
          </w:p>
        </w:tc>
        <w:tc>
          <w:tcPr>
            <w:tcW w:w="731" w:type="pct"/>
            <w:tcBorders>
              <w:top w:val="single" w:sz="18" w:space="0" w:color="auto"/>
            </w:tcBorders>
            <w:shd w:val="clear" w:color="auto" w:fill="BFBFBF" w:themeFill="background1" w:themeFillShade="BF"/>
            <w:vAlign w:val="center"/>
          </w:tcPr>
          <w:p w14:paraId="1409043C" w14:textId="77777777" w:rsidR="00EB643A" w:rsidRPr="000A7A3E" w:rsidRDefault="00EB643A" w:rsidP="00B641DB">
            <w:pPr>
              <w:jc w:val="center"/>
              <w:rPr>
                <w:rFonts w:ascii="Times New Roman" w:hAnsi="Times New Roman"/>
                <w:b/>
                <w:sz w:val="24"/>
                <w:szCs w:val="24"/>
              </w:rPr>
            </w:pPr>
          </w:p>
        </w:tc>
        <w:tc>
          <w:tcPr>
            <w:tcW w:w="644" w:type="pct"/>
            <w:tcBorders>
              <w:top w:val="single" w:sz="18" w:space="0" w:color="auto"/>
            </w:tcBorders>
            <w:shd w:val="clear" w:color="auto" w:fill="BFBFBF" w:themeFill="background1" w:themeFillShade="BF"/>
            <w:vAlign w:val="center"/>
          </w:tcPr>
          <w:p w14:paraId="38F4256C" w14:textId="77777777" w:rsidR="00EB643A" w:rsidRPr="000A7A3E" w:rsidRDefault="00EB643A" w:rsidP="00B641DB">
            <w:pPr>
              <w:jc w:val="center"/>
              <w:rPr>
                <w:rFonts w:ascii="Times New Roman" w:hAnsi="Times New Roman"/>
                <w:b/>
                <w:sz w:val="24"/>
                <w:szCs w:val="24"/>
              </w:rPr>
            </w:pPr>
          </w:p>
        </w:tc>
        <w:tc>
          <w:tcPr>
            <w:tcW w:w="633" w:type="pct"/>
            <w:tcBorders>
              <w:top w:val="single" w:sz="18" w:space="0" w:color="auto"/>
            </w:tcBorders>
            <w:shd w:val="clear" w:color="auto" w:fill="BFBFBF" w:themeFill="background1" w:themeFillShade="BF"/>
            <w:vAlign w:val="center"/>
          </w:tcPr>
          <w:p w14:paraId="094C7FD9" w14:textId="77777777" w:rsidR="00EB643A" w:rsidRPr="000A7A3E" w:rsidRDefault="00EB643A" w:rsidP="00B641DB">
            <w:pPr>
              <w:jc w:val="center"/>
              <w:rPr>
                <w:rFonts w:ascii="Times New Roman" w:hAnsi="Times New Roman"/>
                <w:b/>
                <w:sz w:val="24"/>
                <w:szCs w:val="24"/>
              </w:rPr>
            </w:pPr>
          </w:p>
        </w:tc>
        <w:tc>
          <w:tcPr>
            <w:tcW w:w="415" w:type="pct"/>
            <w:tcBorders>
              <w:top w:val="single" w:sz="18" w:space="0" w:color="auto"/>
            </w:tcBorders>
            <w:vAlign w:val="center"/>
          </w:tcPr>
          <w:p w14:paraId="56D1529D" w14:textId="162D2BAA" w:rsidR="00EB643A" w:rsidRPr="000A7A3E" w:rsidRDefault="00AC29A2" w:rsidP="00A267F9">
            <w:pPr>
              <w:jc w:val="center"/>
              <w:rPr>
                <w:rFonts w:ascii="Times New Roman" w:hAnsi="Times New Roman"/>
                <w:b/>
                <w:sz w:val="24"/>
                <w:szCs w:val="24"/>
              </w:rPr>
            </w:pPr>
            <w:r>
              <w:rPr>
                <w:rFonts w:ascii="Times New Roman" w:hAnsi="Times New Roman"/>
                <w:b/>
                <w:sz w:val="24"/>
                <w:szCs w:val="24"/>
              </w:rPr>
              <w:t>54</w:t>
            </w:r>
          </w:p>
        </w:tc>
      </w:tr>
    </w:tbl>
    <w:p w14:paraId="62C94C29" w14:textId="0C7FFB4E" w:rsidR="00057842" w:rsidRPr="000A7A3E" w:rsidRDefault="00057842" w:rsidP="00057842">
      <w:pPr>
        <w:spacing w:line="240" w:lineRule="auto"/>
        <w:rPr>
          <w:rFonts w:ascii="Times New Roman" w:eastAsia="Times New Roman" w:hAnsi="Times New Roman"/>
          <w:sz w:val="24"/>
          <w:szCs w:val="24"/>
        </w:rPr>
      </w:pPr>
      <w:r w:rsidRPr="000A7A3E">
        <w:rPr>
          <w:rFonts w:ascii="Times New Roman" w:eastAsia="Times New Roman" w:hAnsi="Times New Roman"/>
          <w:sz w:val="24"/>
          <w:szCs w:val="24"/>
        </w:rPr>
        <w:tab/>
      </w:r>
      <w:r w:rsidR="00492BFD" w:rsidRPr="00DA3396">
        <w:rPr>
          <w:rFonts w:ascii="Times New Roman" w:eastAsia="Times New Roman" w:hAnsi="Times New Roman"/>
          <w:sz w:val="20"/>
          <w:szCs w:val="24"/>
          <w:vertAlign w:val="superscript"/>
        </w:rPr>
        <w:t xml:space="preserve">1 </w:t>
      </w:r>
      <w:r w:rsidR="00492BFD" w:rsidRPr="00DA3396">
        <w:rPr>
          <w:rFonts w:ascii="Times New Roman" w:eastAsia="Times New Roman" w:hAnsi="Times New Roman"/>
          <w:sz w:val="20"/>
          <w:szCs w:val="24"/>
        </w:rPr>
        <w:t xml:space="preserve">The total number of respondents is </w:t>
      </w:r>
      <w:r w:rsidR="00492BFD">
        <w:rPr>
          <w:rFonts w:ascii="Times New Roman" w:eastAsia="Times New Roman" w:hAnsi="Times New Roman"/>
          <w:sz w:val="20"/>
          <w:szCs w:val="24"/>
        </w:rPr>
        <w:t>66; for this study 22</w:t>
      </w:r>
      <w:r w:rsidR="00492BFD" w:rsidRPr="00DA3396">
        <w:rPr>
          <w:rFonts w:ascii="Times New Roman" w:eastAsia="Times New Roman" w:hAnsi="Times New Roman"/>
          <w:sz w:val="20"/>
          <w:szCs w:val="24"/>
        </w:rPr>
        <w:t xml:space="preserve"> represents the total number of participants</w:t>
      </w:r>
      <w:r w:rsidR="00492BFD">
        <w:rPr>
          <w:rFonts w:ascii="Times New Roman" w:eastAsia="Times New Roman" w:hAnsi="Times New Roman"/>
          <w:sz w:val="20"/>
          <w:szCs w:val="24"/>
        </w:rPr>
        <w:t>.</w:t>
      </w:r>
    </w:p>
    <w:p w14:paraId="1071221F" w14:textId="77777777" w:rsidR="00EB0BCD" w:rsidRDefault="00EB0BCD" w:rsidP="00FB0FA3">
      <w:pPr>
        <w:spacing w:line="240" w:lineRule="auto"/>
        <w:rPr>
          <w:rFonts w:ascii="Times New Roman" w:hAnsi="Times New Roman"/>
          <w:b/>
          <w:sz w:val="24"/>
          <w:szCs w:val="24"/>
        </w:rPr>
      </w:pPr>
    </w:p>
    <w:p w14:paraId="7070BBA2" w14:textId="77777777" w:rsidR="00AC29A2" w:rsidRDefault="00AC29A2" w:rsidP="00FB0FA3">
      <w:pPr>
        <w:spacing w:line="240" w:lineRule="auto"/>
        <w:rPr>
          <w:rFonts w:ascii="Times New Roman" w:hAnsi="Times New Roman"/>
          <w:b/>
          <w:sz w:val="24"/>
          <w:szCs w:val="24"/>
        </w:rPr>
      </w:pPr>
    </w:p>
    <w:p w14:paraId="2FDB36F4" w14:textId="77777777" w:rsidR="00AC29A2" w:rsidRDefault="00AC29A2" w:rsidP="00FB0FA3">
      <w:pPr>
        <w:spacing w:line="240" w:lineRule="auto"/>
        <w:rPr>
          <w:rFonts w:ascii="Times New Roman" w:hAnsi="Times New Roman"/>
          <w:b/>
          <w:sz w:val="24"/>
          <w:szCs w:val="24"/>
        </w:rPr>
      </w:pPr>
    </w:p>
    <w:p w14:paraId="07D80749" w14:textId="77777777" w:rsidR="00AC29A2" w:rsidRDefault="00AC29A2" w:rsidP="00FB0FA3">
      <w:pPr>
        <w:spacing w:line="240" w:lineRule="auto"/>
        <w:rPr>
          <w:rFonts w:ascii="Times New Roman" w:hAnsi="Times New Roman"/>
          <w:b/>
          <w:sz w:val="24"/>
          <w:szCs w:val="24"/>
        </w:rPr>
      </w:pPr>
    </w:p>
    <w:p w14:paraId="059C2A6E" w14:textId="77777777" w:rsidR="00AC29A2" w:rsidRDefault="00AC29A2" w:rsidP="00FB0FA3">
      <w:pPr>
        <w:spacing w:line="240" w:lineRule="auto"/>
        <w:rPr>
          <w:rFonts w:ascii="Times New Roman" w:hAnsi="Times New Roman"/>
          <w:b/>
          <w:sz w:val="24"/>
          <w:szCs w:val="24"/>
        </w:rPr>
      </w:pPr>
    </w:p>
    <w:p w14:paraId="53146632" w14:textId="77777777" w:rsidR="00AC29A2" w:rsidRDefault="00AC29A2" w:rsidP="00FB0FA3">
      <w:pPr>
        <w:spacing w:line="240" w:lineRule="auto"/>
        <w:rPr>
          <w:rFonts w:ascii="Times New Roman" w:hAnsi="Times New Roman"/>
          <w:b/>
          <w:sz w:val="24"/>
          <w:szCs w:val="24"/>
        </w:rPr>
      </w:pPr>
    </w:p>
    <w:p w14:paraId="3ECBF460" w14:textId="77777777" w:rsidR="00AC29A2" w:rsidRDefault="00AC29A2" w:rsidP="00FB0FA3">
      <w:pPr>
        <w:spacing w:line="240" w:lineRule="auto"/>
        <w:rPr>
          <w:rFonts w:ascii="Times New Roman" w:hAnsi="Times New Roman"/>
          <w:b/>
          <w:sz w:val="24"/>
          <w:szCs w:val="24"/>
        </w:rPr>
      </w:pPr>
    </w:p>
    <w:p w14:paraId="5AD29FDE" w14:textId="1AA9F2B7" w:rsidR="000202E6" w:rsidRPr="000A7A3E" w:rsidRDefault="000202E6" w:rsidP="00FB0FA3">
      <w:pPr>
        <w:spacing w:line="240" w:lineRule="auto"/>
        <w:rPr>
          <w:rFonts w:ascii="Times New Roman" w:hAnsi="Times New Roman"/>
          <w:sz w:val="24"/>
          <w:szCs w:val="24"/>
        </w:rPr>
      </w:pPr>
      <w:r w:rsidRPr="000A7A3E">
        <w:rPr>
          <w:rFonts w:ascii="Times New Roman" w:hAnsi="Times New Roman"/>
          <w:b/>
          <w:sz w:val="24"/>
          <w:szCs w:val="24"/>
        </w:rPr>
        <w:t>REQUESTED APPROVAL DATE:</w:t>
      </w:r>
      <w:r w:rsidR="000E4F02" w:rsidRPr="000A7A3E">
        <w:rPr>
          <w:rFonts w:ascii="Times New Roman" w:hAnsi="Times New Roman"/>
          <w:b/>
          <w:sz w:val="24"/>
          <w:szCs w:val="24"/>
        </w:rPr>
        <w:t xml:space="preserve"> </w:t>
      </w:r>
      <w:r w:rsidR="005905D4">
        <w:rPr>
          <w:rFonts w:ascii="Times New Roman" w:hAnsi="Times New Roman"/>
          <w:b/>
          <w:sz w:val="24"/>
          <w:szCs w:val="24"/>
        </w:rPr>
        <w:t xml:space="preserve">   </w:t>
      </w:r>
      <w:r w:rsidR="001561E5">
        <w:rPr>
          <w:rFonts w:ascii="Times New Roman" w:hAnsi="Times New Roman"/>
          <w:b/>
          <w:sz w:val="24"/>
          <w:szCs w:val="24"/>
        </w:rPr>
        <w:t>January</w:t>
      </w:r>
      <w:r w:rsidR="008D3B6B">
        <w:rPr>
          <w:rFonts w:ascii="Times New Roman" w:hAnsi="Times New Roman"/>
          <w:b/>
          <w:sz w:val="24"/>
          <w:szCs w:val="24"/>
        </w:rPr>
        <w:t xml:space="preserve"> 1</w:t>
      </w:r>
      <w:r w:rsidR="001561E5">
        <w:rPr>
          <w:rFonts w:ascii="Times New Roman" w:hAnsi="Times New Roman"/>
          <w:b/>
          <w:sz w:val="24"/>
          <w:szCs w:val="24"/>
        </w:rPr>
        <w:t>2</w:t>
      </w:r>
      <w:r w:rsidR="001561E5" w:rsidRPr="001561E5">
        <w:rPr>
          <w:rFonts w:ascii="Times New Roman" w:hAnsi="Times New Roman"/>
          <w:b/>
          <w:sz w:val="24"/>
          <w:szCs w:val="24"/>
          <w:vertAlign w:val="superscript"/>
        </w:rPr>
        <w:t>th</w:t>
      </w:r>
      <w:r w:rsidR="001561E5">
        <w:rPr>
          <w:rFonts w:ascii="Times New Roman" w:hAnsi="Times New Roman"/>
          <w:b/>
          <w:sz w:val="24"/>
          <w:szCs w:val="24"/>
        </w:rPr>
        <w:t>, 2018</w:t>
      </w:r>
    </w:p>
    <w:p w14:paraId="5D4BDD97" w14:textId="77777777" w:rsidR="000202E6" w:rsidRPr="000A7A3E" w:rsidRDefault="000202E6" w:rsidP="00FB0FA3">
      <w:pPr>
        <w:spacing w:line="240" w:lineRule="auto"/>
        <w:rPr>
          <w:rFonts w:ascii="Times New Roman" w:hAnsi="Times New Roman"/>
          <w:b/>
          <w:sz w:val="24"/>
          <w:szCs w:val="24"/>
        </w:rPr>
      </w:pPr>
    </w:p>
    <w:p w14:paraId="3F36E224" w14:textId="77777777" w:rsidR="005905D4" w:rsidRDefault="005905D4" w:rsidP="00FB0FA3">
      <w:pPr>
        <w:spacing w:line="240" w:lineRule="auto"/>
        <w:rPr>
          <w:rFonts w:ascii="Times New Roman" w:hAnsi="Times New Roman"/>
          <w:b/>
          <w:sz w:val="24"/>
          <w:szCs w:val="24"/>
        </w:rPr>
      </w:pPr>
    </w:p>
    <w:p w14:paraId="4280D0CF" w14:textId="77777777" w:rsidR="000202E6" w:rsidRPr="000A7A3E" w:rsidRDefault="000202E6" w:rsidP="00FB0FA3">
      <w:pPr>
        <w:spacing w:line="240" w:lineRule="auto"/>
        <w:rPr>
          <w:rFonts w:ascii="Times New Roman" w:hAnsi="Times New Roman"/>
          <w:b/>
          <w:sz w:val="24"/>
          <w:szCs w:val="24"/>
        </w:rPr>
      </w:pPr>
      <w:r w:rsidRPr="000A7A3E">
        <w:rPr>
          <w:rFonts w:ascii="Times New Roman" w:hAnsi="Times New Roman"/>
          <w:b/>
          <w:sz w:val="24"/>
          <w:szCs w:val="24"/>
        </w:rPr>
        <w:t xml:space="preserve">NAME OF PRA ANALYST &amp; PROGRAM CONTACT: </w:t>
      </w:r>
    </w:p>
    <w:p w14:paraId="62D75EB4" w14:textId="77777777" w:rsidR="000202E6" w:rsidRPr="000A7A3E" w:rsidRDefault="000202E6" w:rsidP="00FB0FA3">
      <w:pPr>
        <w:spacing w:line="240" w:lineRule="auto"/>
        <w:rPr>
          <w:rFonts w:ascii="Times New Roman" w:hAnsi="Times New Roman"/>
          <w:b/>
          <w:sz w:val="24"/>
          <w:szCs w:val="24"/>
        </w:rPr>
      </w:pPr>
    </w:p>
    <w:p w14:paraId="2074F190" w14:textId="4B299958" w:rsidR="008E24D5" w:rsidRPr="000A7A3E" w:rsidRDefault="00E87942" w:rsidP="00FB0FA3">
      <w:pPr>
        <w:spacing w:line="240" w:lineRule="auto"/>
        <w:jc w:val="both"/>
        <w:rPr>
          <w:rFonts w:ascii="Times New Roman" w:hAnsi="Times New Roman"/>
          <w:b/>
          <w:sz w:val="24"/>
          <w:szCs w:val="24"/>
        </w:rPr>
      </w:pPr>
      <w:r w:rsidRPr="000A7A3E">
        <w:rPr>
          <w:rFonts w:ascii="Times New Roman" w:hAnsi="Times New Roman"/>
          <w:b/>
          <w:sz w:val="24"/>
          <w:szCs w:val="24"/>
        </w:rPr>
        <w:t>PRA Analyst</w:t>
      </w:r>
      <w:r w:rsidRPr="000A7A3E">
        <w:rPr>
          <w:rFonts w:ascii="Times New Roman" w:hAnsi="Times New Roman"/>
          <w:b/>
          <w:sz w:val="24"/>
          <w:szCs w:val="24"/>
        </w:rPr>
        <w:tab/>
      </w:r>
      <w:r w:rsidR="007C5B3C" w:rsidRPr="000A7A3E">
        <w:rPr>
          <w:rFonts w:ascii="Times New Roman" w:hAnsi="Times New Roman"/>
          <w:b/>
          <w:sz w:val="24"/>
          <w:szCs w:val="24"/>
        </w:rPr>
        <w:tab/>
      </w:r>
      <w:r w:rsidR="008E24D5" w:rsidRPr="000A7A3E">
        <w:rPr>
          <w:rFonts w:ascii="Times New Roman" w:hAnsi="Times New Roman"/>
          <w:b/>
          <w:sz w:val="24"/>
          <w:szCs w:val="24"/>
        </w:rPr>
        <w:t>Amber Sanford</w:t>
      </w:r>
    </w:p>
    <w:p w14:paraId="4163EAAB" w14:textId="77777777" w:rsidR="008E24D5" w:rsidRPr="000A7A3E" w:rsidRDefault="008E24D5" w:rsidP="00FB0FA3">
      <w:pPr>
        <w:spacing w:line="240" w:lineRule="auto"/>
        <w:jc w:val="both"/>
        <w:rPr>
          <w:rFonts w:ascii="Times New Roman" w:hAnsi="Times New Roman"/>
          <w:b/>
          <w:sz w:val="24"/>
          <w:szCs w:val="24"/>
        </w:rPr>
      </w:pPr>
      <w:r w:rsidRPr="000A7A3E">
        <w:rPr>
          <w:rFonts w:ascii="Times New Roman" w:hAnsi="Times New Roman"/>
          <w:b/>
          <w:sz w:val="24"/>
          <w:szCs w:val="24"/>
        </w:rPr>
        <w:tab/>
      </w:r>
      <w:r w:rsidRPr="000A7A3E">
        <w:rPr>
          <w:rFonts w:ascii="Times New Roman" w:hAnsi="Times New Roman"/>
          <w:b/>
          <w:sz w:val="24"/>
          <w:szCs w:val="24"/>
        </w:rPr>
        <w:tab/>
      </w:r>
      <w:r w:rsidRPr="000A7A3E">
        <w:rPr>
          <w:rFonts w:ascii="Times New Roman" w:hAnsi="Times New Roman"/>
          <w:b/>
          <w:sz w:val="24"/>
          <w:szCs w:val="24"/>
        </w:rPr>
        <w:tab/>
        <w:t>301-796-8867</w:t>
      </w:r>
    </w:p>
    <w:p w14:paraId="312E754B" w14:textId="274461FA" w:rsidR="008E24D5" w:rsidRPr="000A7A3E" w:rsidRDefault="008E24D5" w:rsidP="00FB0FA3">
      <w:pPr>
        <w:spacing w:line="240" w:lineRule="auto"/>
        <w:jc w:val="both"/>
        <w:rPr>
          <w:rFonts w:ascii="Times New Roman" w:hAnsi="Times New Roman"/>
          <w:b/>
          <w:sz w:val="24"/>
          <w:szCs w:val="24"/>
        </w:rPr>
      </w:pPr>
      <w:r w:rsidRPr="000A7A3E">
        <w:rPr>
          <w:rFonts w:ascii="Times New Roman" w:hAnsi="Times New Roman"/>
          <w:b/>
          <w:sz w:val="24"/>
          <w:szCs w:val="24"/>
        </w:rPr>
        <w:tab/>
      </w:r>
      <w:r w:rsidRPr="000A7A3E">
        <w:rPr>
          <w:rFonts w:ascii="Times New Roman" w:hAnsi="Times New Roman"/>
          <w:b/>
          <w:sz w:val="24"/>
          <w:szCs w:val="24"/>
        </w:rPr>
        <w:tab/>
      </w:r>
      <w:r w:rsidRPr="000A7A3E">
        <w:rPr>
          <w:rFonts w:ascii="Times New Roman" w:hAnsi="Times New Roman"/>
          <w:b/>
          <w:sz w:val="24"/>
          <w:szCs w:val="24"/>
        </w:rPr>
        <w:tab/>
      </w:r>
      <w:hyperlink r:id="rId10" w:history="1">
        <w:r w:rsidR="005905D4" w:rsidRPr="007416B0">
          <w:rPr>
            <w:rStyle w:val="Hyperlink"/>
            <w:rFonts w:ascii="Times New Roman" w:hAnsi="Times New Roman"/>
            <w:b/>
            <w:sz w:val="24"/>
            <w:szCs w:val="24"/>
          </w:rPr>
          <w:t>Amber.Sanford@fda.hhs.gov</w:t>
        </w:r>
      </w:hyperlink>
      <w:r w:rsidR="005905D4">
        <w:rPr>
          <w:rFonts w:ascii="Times New Roman" w:hAnsi="Times New Roman"/>
          <w:b/>
          <w:sz w:val="24"/>
          <w:szCs w:val="24"/>
        </w:rPr>
        <w:t xml:space="preserve"> </w:t>
      </w:r>
    </w:p>
    <w:p w14:paraId="36FC9CB2" w14:textId="77777777" w:rsidR="000202E6" w:rsidRPr="000A7A3E" w:rsidRDefault="000202E6" w:rsidP="00FB0FA3">
      <w:pPr>
        <w:spacing w:line="240" w:lineRule="auto"/>
        <w:rPr>
          <w:rFonts w:ascii="Times New Roman" w:hAnsi="Times New Roman"/>
          <w:b/>
          <w:sz w:val="24"/>
          <w:szCs w:val="24"/>
          <w:highlight w:val="yellow"/>
        </w:rPr>
      </w:pPr>
    </w:p>
    <w:p w14:paraId="14141D14" w14:textId="2BCDCE56" w:rsidR="000202E6" w:rsidRPr="000A7A3E" w:rsidRDefault="000202E6" w:rsidP="00FB0FA3">
      <w:pPr>
        <w:spacing w:line="240" w:lineRule="auto"/>
        <w:rPr>
          <w:rFonts w:ascii="Times New Roman" w:hAnsi="Times New Roman"/>
          <w:b/>
          <w:sz w:val="24"/>
          <w:szCs w:val="24"/>
        </w:rPr>
      </w:pPr>
      <w:r w:rsidRPr="000A7A3E">
        <w:rPr>
          <w:rFonts w:ascii="Times New Roman" w:hAnsi="Times New Roman"/>
          <w:b/>
          <w:sz w:val="24"/>
          <w:szCs w:val="24"/>
        </w:rPr>
        <w:t>Program Contact</w:t>
      </w:r>
      <w:r w:rsidRPr="000A7A3E">
        <w:rPr>
          <w:rFonts w:ascii="Times New Roman" w:hAnsi="Times New Roman"/>
          <w:b/>
          <w:sz w:val="24"/>
          <w:szCs w:val="24"/>
        </w:rPr>
        <w:tab/>
      </w:r>
      <w:r w:rsidR="003D1D72" w:rsidRPr="000A7A3E">
        <w:rPr>
          <w:rFonts w:ascii="Times New Roman" w:hAnsi="Times New Roman"/>
          <w:b/>
          <w:sz w:val="24"/>
          <w:szCs w:val="24"/>
        </w:rPr>
        <w:t>Janine Delahanty</w:t>
      </w:r>
    </w:p>
    <w:p w14:paraId="62AC3585" w14:textId="1ACB95C7" w:rsidR="000202E6" w:rsidRPr="000A7A3E" w:rsidRDefault="000202E6" w:rsidP="00FB0FA3">
      <w:pPr>
        <w:spacing w:line="240" w:lineRule="auto"/>
        <w:rPr>
          <w:rFonts w:ascii="Times New Roman" w:hAnsi="Times New Roman"/>
          <w:b/>
          <w:sz w:val="24"/>
          <w:szCs w:val="24"/>
        </w:rPr>
      </w:pPr>
      <w:r w:rsidRPr="000A7A3E">
        <w:rPr>
          <w:rFonts w:ascii="Times New Roman" w:hAnsi="Times New Roman"/>
          <w:b/>
          <w:sz w:val="24"/>
          <w:szCs w:val="24"/>
        </w:rPr>
        <w:tab/>
      </w:r>
      <w:r w:rsidRPr="000A7A3E">
        <w:rPr>
          <w:rFonts w:ascii="Times New Roman" w:hAnsi="Times New Roman"/>
          <w:b/>
          <w:sz w:val="24"/>
          <w:szCs w:val="24"/>
        </w:rPr>
        <w:tab/>
      </w:r>
      <w:r w:rsidRPr="000A7A3E">
        <w:rPr>
          <w:rFonts w:ascii="Times New Roman" w:hAnsi="Times New Roman"/>
          <w:b/>
          <w:sz w:val="24"/>
          <w:szCs w:val="24"/>
        </w:rPr>
        <w:tab/>
      </w:r>
      <w:r w:rsidR="003D1D72" w:rsidRPr="000A7A3E">
        <w:rPr>
          <w:rFonts w:ascii="Times New Roman" w:hAnsi="Times New Roman"/>
          <w:b/>
          <w:sz w:val="24"/>
          <w:szCs w:val="24"/>
        </w:rPr>
        <w:t>240-402-9705</w:t>
      </w:r>
    </w:p>
    <w:p w14:paraId="038E246F" w14:textId="292BDFD0" w:rsidR="000202E6" w:rsidRPr="000A7A3E" w:rsidRDefault="000202E6" w:rsidP="00FB0FA3">
      <w:pPr>
        <w:spacing w:line="240" w:lineRule="auto"/>
        <w:rPr>
          <w:rFonts w:ascii="Times New Roman" w:hAnsi="Times New Roman"/>
          <w:b/>
          <w:sz w:val="24"/>
          <w:szCs w:val="24"/>
        </w:rPr>
      </w:pPr>
      <w:r w:rsidRPr="000A7A3E">
        <w:rPr>
          <w:rFonts w:ascii="Times New Roman" w:hAnsi="Times New Roman"/>
          <w:b/>
          <w:sz w:val="24"/>
          <w:szCs w:val="24"/>
        </w:rPr>
        <w:tab/>
      </w:r>
      <w:r w:rsidRPr="000A7A3E">
        <w:rPr>
          <w:rFonts w:ascii="Times New Roman" w:hAnsi="Times New Roman"/>
          <w:b/>
          <w:sz w:val="24"/>
          <w:szCs w:val="24"/>
        </w:rPr>
        <w:tab/>
      </w:r>
      <w:r w:rsidRPr="000A7A3E">
        <w:rPr>
          <w:rFonts w:ascii="Times New Roman" w:hAnsi="Times New Roman"/>
          <w:b/>
          <w:sz w:val="24"/>
          <w:szCs w:val="24"/>
        </w:rPr>
        <w:tab/>
      </w:r>
      <w:hyperlink r:id="rId11" w:history="1">
        <w:r w:rsidR="003D1D72" w:rsidRPr="000A7A3E">
          <w:rPr>
            <w:rStyle w:val="Hyperlink"/>
            <w:rFonts w:ascii="Times New Roman" w:hAnsi="Times New Roman"/>
            <w:b/>
            <w:sz w:val="24"/>
            <w:szCs w:val="24"/>
          </w:rPr>
          <w:t>Janine Delahanty@fda.hhs.gov</w:t>
        </w:r>
      </w:hyperlink>
      <w:r w:rsidR="007C5B3C" w:rsidRPr="000A7A3E">
        <w:rPr>
          <w:rFonts w:ascii="Times New Roman" w:hAnsi="Times New Roman"/>
          <w:b/>
          <w:sz w:val="24"/>
          <w:szCs w:val="24"/>
        </w:rPr>
        <w:t xml:space="preserve"> </w:t>
      </w:r>
    </w:p>
    <w:p w14:paraId="7F186620" w14:textId="77777777" w:rsidR="000202E6" w:rsidRPr="000A7A3E" w:rsidRDefault="000202E6" w:rsidP="00FB0FA3">
      <w:pPr>
        <w:spacing w:line="240" w:lineRule="auto"/>
        <w:rPr>
          <w:rFonts w:ascii="Times New Roman" w:hAnsi="Times New Roman"/>
          <w:b/>
          <w:sz w:val="24"/>
          <w:szCs w:val="24"/>
        </w:rPr>
      </w:pPr>
    </w:p>
    <w:p w14:paraId="122A6377" w14:textId="09A16916" w:rsidR="003E7318" w:rsidRPr="000A7A3E" w:rsidRDefault="000202E6" w:rsidP="00FB0FA3">
      <w:pPr>
        <w:spacing w:line="240" w:lineRule="auto"/>
        <w:rPr>
          <w:rFonts w:ascii="Times New Roman" w:hAnsi="Times New Roman"/>
          <w:sz w:val="24"/>
          <w:szCs w:val="24"/>
        </w:rPr>
      </w:pPr>
      <w:r w:rsidRPr="000A7A3E">
        <w:rPr>
          <w:rFonts w:ascii="Times New Roman" w:hAnsi="Times New Roman"/>
          <w:b/>
          <w:sz w:val="24"/>
          <w:szCs w:val="24"/>
        </w:rPr>
        <w:t xml:space="preserve">FDA CENTER: </w:t>
      </w:r>
      <w:r w:rsidR="007C5B3C" w:rsidRPr="000A7A3E">
        <w:rPr>
          <w:rFonts w:ascii="Times New Roman" w:hAnsi="Times New Roman"/>
          <w:b/>
          <w:sz w:val="24"/>
          <w:szCs w:val="24"/>
        </w:rPr>
        <w:tab/>
      </w:r>
      <w:r w:rsidRPr="000A7A3E">
        <w:rPr>
          <w:rFonts w:ascii="Times New Roman" w:hAnsi="Times New Roman"/>
          <w:b/>
          <w:sz w:val="24"/>
          <w:szCs w:val="24"/>
        </w:rPr>
        <w:t xml:space="preserve">Center for Tobacco Products (FDA/CTP) </w:t>
      </w:r>
    </w:p>
    <w:p w14:paraId="71BB54F2" w14:textId="77777777" w:rsidR="003D1D72" w:rsidRPr="000A7A3E" w:rsidRDefault="003D1D72" w:rsidP="003E7318">
      <w:pPr>
        <w:spacing w:line="240" w:lineRule="auto"/>
        <w:rPr>
          <w:rFonts w:ascii="Times New Roman" w:hAnsi="Times New Roman"/>
          <w:sz w:val="24"/>
          <w:szCs w:val="24"/>
        </w:rPr>
      </w:pPr>
    </w:p>
    <w:p w14:paraId="6970464A" w14:textId="77777777" w:rsidR="00F50F99" w:rsidRPr="000A7A3E" w:rsidRDefault="00F50F99" w:rsidP="003E7318">
      <w:pPr>
        <w:spacing w:line="240" w:lineRule="auto"/>
        <w:rPr>
          <w:rFonts w:ascii="Times New Roman" w:hAnsi="Times New Roman"/>
          <w:sz w:val="24"/>
          <w:szCs w:val="24"/>
        </w:rPr>
      </w:pPr>
    </w:p>
    <w:p w14:paraId="25B9A687" w14:textId="77777777" w:rsidR="00951998" w:rsidRDefault="00951998" w:rsidP="003E7318">
      <w:pPr>
        <w:spacing w:line="240" w:lineRule="auto"/>
        <w:rPr>
          <w:rFonts w:ascii="Times New Roman" w:eastAsia="Times New Roman" w:hAnsi="Times New Roman"/>
          <w:b/>
          <w:sz w:val="24"/>
          <w:szCs w:val="24"/>
        </w:rPr>
      </w:pPr>
    </w:p>
    <w:p w14:paraId="31CEFDB8" w14:textId="77777777" w:rsidR="00951998" w:rsidRDefault="00951998" w:rsidP="003E7318">
      <w:pPr>
        <w:spacing w:line="240" w:lineRule="auto"/>
        <w:rPr>
          <w:rFonts w:ascii="Times New Roman" w:eastAsia="Times New Roman" w:hAnsi="Times New Roman"/>
          <w:b/>
          <w:sz w:val="24"/>
          <w:szCs w:val="24"/>
        </w:rPr>
      </w:pPr>
    </w:p>
    <w:p w14:paraId="1345725B" w14:textId="285F9931" w:rsidR="00F50F99" w:rsidRPr="00951998" w:rsidRDefault="003E7318" w:rsidP="00EB0BCD">
      <w:pPr>
        <w:spacing w:line="240" w:lineRule="auto"/>
        <w:rPr>
          <w:rFonts w:ascii="Times New Roman" w:eastAsia="Times New Roman" w:hAnsi="Times New Roman"/>
          <w:b/>
          <w:sz w:val="24"/>
          <w:szCs w:val="24"/>
        </w:rPr>
      </w:pPr>
      <w:r w:rsidRPr="00951998">
        <w:rPr>
          <w:rFonts w:ascii="Times New Roman" w:eastAsia="Times New Roman" w:hAnsi="Times New Roman"/>
          <w:b/>
          <w:sz w:val="24"/>
          <w:szCs w:val="24"/>
        </w:rPr>
        <w:t>References</w:t>
      </w:r>
    </w:p>
    <w:p w14:paraId="728E06CF" w14:textId="77777777" w:rsidR="003E7318" w:rsidRPr="002F4143" w:rsidRDefault="003E7318" w:rsidP="00F50F99">
      <w:pPr>
        <w:spacing w:line="240" w:lineRule="auto"/>
        <w:rPr>
          <w:rFonts w:ascii="Times New Roman" w:eastAsia="Times New Roman" w:hAnsi="Times New Roman"/>
          <w:color w:val="222222"/>
          <w:sz w:val="24"/>
          <w:szCs w:val="24"/>
          <w:shd w:val="clear" w:color="auto" w:fill="FFFFFF"/>
        </w:rPr>
      </w:pPr>
    </w:p>
    <w:p w14:paraId="69AD0CCF" w14:textId="3FD7917D" w:rsidR="003E7318" w:rsidRPr="002F4143" w:rsidRDefault="003E7318" w:rsidP="003E7318">
      <w:pPr>
        <w:spacing w:line="240" w:lineRule="auto"/>
        <w:rPr>
          <w:rFonts w:ascii="Times New Roman" w:eastAsia="Times New Roman" w:hAnsi="Times New Roman"/>
          <w:color w:val="000000" w:themeColor="text1"/>
          <w:sz w:val="24"/>
          <w:szCs w:val="24"/>
          <w:lang w:bidi="en-US"/>
        </w:rPr>
      </w:pPr>
      <w:r w:rsidRPr="002F4143">
        <w:rPr>
          <w:rFonts w:ascii="Times New Roman" w:eastAsia="Times New Roman" w:hAnsi="Times New Roman"/>
          <w:color w:val="000000" w:themeColor="text1"/>
          <w:sz w:val="24"/>
          <w:szCs w:val="24"/>
          <w:lang w:bidi="en-US"/>
        </w:rPr>
        <w:t xml:space="preserve">Centers for Disease Control (CDC). (2010). Tobacco Use Among Middle and High School Students-United States, 2000-2009. </w:t>
      </w:r>
      <w:r w:rsidRPr="002F4143">
        <w:rPr>
          <w:rFonts w:ascii="Times New Roman" w:eastAsia="Times New Roman" w:hAnsi="Times New Roman"/>
          <w:i/>
          <w:color w:val="000000" w:themeColor="text1"/>
          <w:sz w:val="24"/>
          <w:szCs w:val="24"/>
          <w:lang w:bidi="en-US"/>
        </w:rPr>
        <w:t>Morbidity and Mortality Weekly Report, 59</w:t>
      </w:r>
      <w:r w:rsidRPr="002F4143">
        <w:rPr>
          <w:rFonts w:ascii="Times New Roman" w:eastAsia="Times New Roman" w:hAnsi="Times New Roman"/>
          <w:color w:val="000000" w:themeColor="text1"/>
          <w:sz w:val="24"/>
          <w:szCs w:val="24"/>
          <w:lang w:bidi="en-US"/>
        </w:rPr>
        <w:t>(33), 1063-1068.</w:t>
      </w:r>
    </w:p>
    <w:p w14:paraId="7D3EF01A" w14:textId="78AA62E3" w:rsidR="003E7318" w:rsidRPr="002F4143" w:rsidRDefault="003E7318" w:rsidP="003E7318">
      <w:pPr>
        <w:spacing w:line="240" w:lineRule="auto"/>
        <w:rPr>
          <w:rFonts w:ascii="Times New Roman" w:eastAsia="Times New Roman" w:hAnsi="Times New Roman"/>
          <w:color w:val="000000" w:themeColor="text1"/>
          <w:sz w:val="24"/>
          <w:szCs w:val="24"/>
          <w:lang w:bidi="en-US"/>
        </w:rPr>
      </w:pPr>
    </w:p>
    <w:p w14:paraId="3BA097C6" w14:textId="547413BE" w:rsidR="00A55ECC" w:rsidRPr="002F4143" w:rsidRDefault="00A55ECC" w:rsidP="003E7318">
      <w:pPr>
        <w:spacing w:line="240" w:lineRule="auto"/>
        <w:rPr>
          <w:rFonts w:ascii="Times New Roman" w:eastAsia="Times New Roman" w:hAnsi="Times New Roman"/>
          <w:color w:val="000000" w:themeColor="text1"/>
          <w:sz w:val="24"/>
          <w:szCs w:val="24"/>
          <w:lang w:bidi="en-US"/>
        </w:rPr>
      </w:pPr>
      <w:r w:rsidRPr="002F4143">
        <w:rPr>
          <w:rFonts w:ascii="Times New Roman" w:eastAsia="Times New Roman" w:hAnsi="Times New Roman"/>
          <w:color w:val="000000" w:themeColor="text1"/>
          <w:sz w:val="24"/>
          <w:szCs w:val="24"/>
          <w:lang w:bidi="en-US"/>
        </w:rPr>
        <w:t>Drews KL, Harrell JS, Thompson D, et al. Recruitment and retention strategies and methods in the HEALTHY study. Int J Obes (Lond) 2009;33(Suppl 4):S21–8</w:t>
      </w:r>
      <w:r w:rsidR="002F4143">
        <w:rPr>
          <w:rFonts w:ascii="Times New Roman" w:eastAsia="Times New Roman" w:hAnsi="Times New Roman"/>
          <w:color w:val="000000" w:themeColor="text1"/>
          <w:sz w:val="24"/>
          <w:szCs w:val="24"/>
          <w:lang w:bidi="en-US"/>
        </w:rPr>
        <w:t>.</w:t>
      </w:r>
    </w:p>
    <w:p w14:paraId="7B1BCE2B" w14:textId="77777777" w:rsidR="00A47D01" w:rsidRPr="002F4143" w:rsidRDefault="00A47D01" w:rsidP="003E7318">
      <w:pPr>
        <w:spacing w:line="240" w:lineRule="auto"/>
        <w:rPr>
          <w:rFonts w:ascii="Times New Roman" w:eastAsia="Times New Roman" w:hAnsi="Times New Roman"/>
          <w:color w:val="000000" w:themeColor="text1"/>
          <w:sz w:val="24"/>
          <w:szCs w:val="24"/>
          <w:lang w:bidi="en-US"/>
        </w:rPr>
      </w:pPr>
    </w:p>
    <w:p w14:paraId="6C20314B" w14:textId="4B265B67" w:rsidR="003E7318" w:rsidRPr="002F4143" w:rsidRDefault="003E7318" w:rsidP="003E7318">
      <w:pPr>
        <w:spacing w:after="200" w:line="240" w:lineRule="auto"/>
        <w:rPr>
          <w:rFonts w:ascii="Times New Roman" w:eastAsia="Times New Roman" w:hAnsi="Times New Roman"/>
          <w:color w:val="000000" w:themeColor="text1"/>
          <w:sz w:val="24"/>
          <w:szCs w:val="24"/>
          <w:shd w:val="clear" w:color="auto" w:fill="FFFFFF"/>
        </w:rPr>
      </w:pPr>
      <w:r w:rsidRPr="002F4143">
        <w:rPr>
          <w:rFonts w:ascii="Times New Roman" w:eastAsia="Times New Roman" w:hAnsi="Times New Roman"/>
          <w:color w:val="000000" w:themeColor="text1"/>
          <w:sz w:val="24"/>
          <w:szCs w:val="24"/>
          <w:shd w:val="clear" w:color="auto" w:fill="FFFFFF"/>
        </w:rPr>
        <w:t xml:space="preserve">Singh, T., Arrazola, R.A., Corey, C.G., Husten, C.G., Neff, L.J., Homa, D.M., &amp; King, B.A. (2016). Tobacco Use Among Middle and High School Students – United States, 2011-2015. </w:t>
      </w:r>
      <w:r w:rsidRPr="002F4143">
        <w:rPr>
          <w:rFonts w:ascii="Times New Roman" w:eastAsia="Times New Roman" w:hAnsi="Times New Roman"/>
          <w:i/>
          <w:color w:val="000000" w:themeColor="text1"/>
          <w:sz w:val="24"/>
          <w:szCs w:val="24"/>
          <w:shd w:val="clear" w:color="auto" w:fill="FFFFFF"/>
        </w:rPr>
        <w:t>Morbidity and Mortality Weekly Report, 65</w:t>
      </w:r>
      <w:r w:rsidRPr="002F4143">
        <w:rPr>
          <w:rFonts w:ascii="Times New Roman" w:eastAsia="Times New Roman" w:hAnsi="Times New Roman"/>
          <w:color w:val="000000" w:themeColor="text1"/>
          <w:sz w:val="24"/>
          <w:szCs w:val="24"/>
          <w:shd w:val="clear" w:color="auto" w:fill="FFFFFF"/>
        </w:rPr>
        <w:t>(14), 361-367</w:t>
      </w:r>
      <w:r w:rsidR="002F4143">
        <w:rPr>
          <w:rFonts w:ascii="Times New Roman" w:eastAsia="Times New Roman" w:hAnsi="Times New Roman"/>
          <w:color w:val="000000" w:themeColor="text1"/>
          <w:sz w:val="24"/>
          <w:szCs w:val="24"/>
          <w:shd w:val="clear" w:color="auto" w:fill="FFFFFF"/>
        </w:rPr>
        <w:t>.</w:t>
      </w:r>
    </w:p>
    <w:sectPr w:rsidR="003E7318" w:rsidRPr="002F4143" w:rsidSect="00DC194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FEAAF" w14:textId="77777777" w:rsidR="00B67D3D" w:rsidRDefault="00B67D3D" w:rsidP="007F414A">
      <w:pPr>
        <w:spacing w:line="240" w:lineRule="auto"/>
      </w:pPr>
      <w:r>
        <w:separator/>
      </w:r>
    </w:p>
  </w:endnote>
  <w:endnote w:type="continuationSeparator" w:id="0">
    <w:p w14:paraId="4DED5731" w14:textId="77777777" w:rsidR="00B67D3D" w:rsidRDefault="00B67D3D" w:rsidP="007F414A">
      <w:pPr>
        <w:spacing w:line="240" w:lineRule="auto"/>
      </w:pPr>
      <w:r>
        <w:continuationSeparator/>
      </w:r>
    </w:p>
  </w:endnote>
  <w:endnote w:type="continuationNotice" w:id="1">
    <w:p w14:paraId="43B71158" w14:textId="77777777" w:rsidR="00B67D3D" w:rsidRDefault="00B67D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4972BA70" w:rsidR="00355AF7" w:rsidRPr="00BD2651" w:rsidRDefault="00355AF7">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884C32">
      <w:rPr>
        <w:rFonts w:ascii="Times New Roman" w:hAnsi="Times New Roman"/>
        <w:noProof/>
      </w:rPr>
      <w:t>1</w:t>
    </w:r>
    <w:r w:rsidRPr="00BD2651">
      <w:rPr>
        <w:rFonts w:ascii="Times New Roman" w:hAnsi="Times New Roman"/>
        <w:noProof/>
      </w:rPr>
      <w:fldChar w:fldCharType="end"/>
    </w:r>
  </w:p>
  <w:p w14:paraId="45B2B6DD" w14:textId="77777777" w:rsidR="00355AF7" w:rsidRDefault="00355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5DE71" w14:textId="77777777" w:rsidR="00B67D3D" w:rsidRDefault="00B67D3D" w:rsidP="007F414A">
      <w:pPr>
        <w:spacing w:line="240" w:lineRule="auto"/>
      </w:pPr>
      <w:r>
        <w:separator/>
      </w:r>
    </w:p>
  </w:footnote>
  <w:footnote w:type="continuationSeparator" w:id="0">
    <w:p w14:paraId="159015DE" w14:textId="77777777" w:rsidR="00B67D3D" w:rsidRDefault="00B67D3D" w:rsidP="007F414A">
      <w:pPr>
        <w:spacing w:line="240" w:lineRule="auto"/>
      </w:pPr>
      <w:r>
        <w:continuationSeparator/>
      </w:r>
    </w:p>
  </w:footnote>
  <w:footnote w:type="continuationNotice" w:id="1">
    <w:p w14:paraId="48107CF5" w14:textId="77777777" w:rsidR="00B67D3D" w:rsidRDefault="00B67D3D">
      <w:pPr>
        <w:spacing w:line="240" w:lineRule="auto"/>
      </w:pPr>
    </w:p>
  </w:footnote>
  <w:footnote w:id="2">
    <w:p w14:paraId="119868E6" w14:textId="448A795C" w:rsidR="00355AF7" w:rsidRDefault="00355AF7">
      <w:pPr>
        <w:pStyle w:val="FootnoteText"/>
      </w:pPr>
      <w:r>
        <w:rPr>
          <w:rStyle w:val="FootnoteReference"/>
        </w:rPr>
        <w:footnoteRef/>
      </w:r>
      <w:r>
        <w:t xml:space="preserve"> </w:t>
      </w:r>
      <w:r>
        <w:rPr>
          <w:rFonts w:ascii="Segoe UI" w:hAnsi="Segoe UI" w:cs="Segoe UI"/>
          <w:color w:val="000000"/>
          <w:sz w:val="16"/>
          <w:szCs w:val="16"/>
        </w:rPr>
        <w:t>These include rural counties that are classified as non-metro based on the USDA Rural-Urban Continuum Codes (i.e., codes 5-9) (</w:t>
      </w:r>
      <w:hyperlink r:id="rId1" w:history="1">
        <w:r>
          <w:rPr>
            <w:rStyle w:val="Hyperlink"/>
            <w:rFonts w:ascii="Segoe UI" w:hAnsi="Segoe UI" w:cs="Segoe UI"/>
            <w:sz w:val="16"/>
            <w:szCs w:val="16"/>
          </w:rPr>
          <w:t>https://www.ers.usda.gov/data-products/rural-urban-continuum-codes/documentation</w:t>
        </w:r>
      </w:hyperlink>
      <w:r>
        <w:rPr>
          <w:rFonts w:ascii="Segoe UI" w:hAnsi="Segoe UI" w:cs="Segoe UI"/>
          <w:color w:val="000000"/>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8669A0"/>
    <w:multiLevelType w:val="hybridMultilevel"/>
    <w:tmpl w:val="C62CF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624CBD"/>
    <w:multiLevelType w:val="hybridMultilevel"/>
    <w:tmpl w:val="847CF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0144A8"/>
    <w:multiLevelType w:val="hybridMultilevel"/>
    <w:tmpl w:val="30EE79B8"/>
    <w:lvl w:ilvl="0" w:tplc="04090019">
      <w:start w:val="1"/>
      <w:numFmt w:val="lowerLetter"/>
      <w:lvlText w:val="%1."/>
      <w:lvlJc w:val="left"/>
      <w:pPr>
        <w:ind w:left="72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06E6F22"/>
    <w:multiLevelType w:val="hybridMultilevel"/>
    <w:tmpl w:val="744AC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7E2483"/>
    <w:multiLevelType w:val="hybridMultilevel"/>
    <w:tmpl w:val="BB5C5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9E2825"/>
    <w:multiLevelType w:val="hybridMultilevel"/>
    <w:tmpl w:val="9936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F03"/>
    <w:multiLevelType w:val="hybridMultilevel"/>
    <w:tmpl w:val="CF7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C04FD"/>
    <w:multiLevelType w:val="hybridMultilevel"/>
    <w:tmpl w:val="072C9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986A09"/>
    <w:multiLevelType w:val="hybridMultilevel"/>
    <w:tmpl w:val="3D1A8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9D09AB"/>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EF2193"/>
    <w:multiLevelType w:val="hybridMultilevel"/>
    <w:tmpl w:val="5CF8278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E12B6"/>
    <w:multiLevelType w:val="hybridMultilevel"/>
    <w:tmpl w:val="CFB04B08"/>
    <w:lvl w:ilvl="0" w:tplc="645A264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26162D9"/>
    <w:multiLevelType w:val="hybridMultilevel"/>
    <w:tmpl w:val="9FEE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10E29"/>
    <w:multiLevelType w:val="hybridMultilevel"/>
    <w:tmpl w:val="9B0C9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3"/>
  </w:num>
  <w:num w:numId="4">
    <w:abstractNumId w:val="7"/>
  </w:num>
  <w:num w:numId="5">
    <w:abstractNumId w:val="2"/>
  </w:num>
  <w:num w:numId="6">
    <w:abstractNumId w:val="10"/>
  </w:num>
  <w:num w:numId="7">
    <w:abstractNumId w:val="14"/>
  </w:num>
  <w:num w:numId="8">
    <w:abstractNumId w:val="5"/>
  </w:num>
  <w:num w:numId="9">
    <w:abstractNumId w:val="16"/>
  </w:num>
  <w:num w:numId="10">
    <w:abstractNumId w:val="9"/>
  </w:num>
  <w:num w:numId="11">
    <w:abstractNumId w:val="1"/>
  </w:num>
  <w:num w:numId="12">
    <w:abstractNumId w:val="11"/>
  </w:num>
  <w:num w:numId="13">
    <w:abstractNumId w:val="4"/>
  </w:num>
  <w:num w:numId="14">
    <w:abstractNumId w:val="8"/>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12253"/>
    <w:rsid w:val="00012BF2"/>
    <w:rsid w:val="00016635"/>
    <w:rsid w:val="000202E6"/>
    <w:rsid w:val="0002218C"/>
    <w:rsid w:val="00026D00"/>
    <w:rsid w:val="000338B5"/>
    <w:rsid w:val="00035C75"/>
    <w:rsid w:val="00042D3D"/>
    <w:rsid w:val="00042F0F"/>
    <w:rsid w:val="0004308A"/>
    <w:rsid w:val="00050809"/>
    <w:rsid w:val="00050DD6"/>
    <w:rsid w:val="00051F0C"/>
    <w:rsid w:val="00057807"/>
    <w:rsid w:val="00057842"/>
    <w:rsid w:val="000606B8"/>
    <w:rsid w:val="00061806"/>
    <w:rsid w:val="00061C18"/>
    <w:rsid w:val="00061DB1"/>
    <w:rsid w:val="00063201"/>
    <w:rsid w:val="00065F37"/>
    <w:rsid w:val="00066853"/>
    <w:rsid w:val="00071B4A"/>
    <w:rsid w:val="00073668"/>
    <w:rsid w:val="000756C7"/>
    <w:rsid w:val="0008152F"/>
    <w:rsid w:val="000A1F54"/>
    <w:rsid w:val="000A476A"/>
    <w:rsid w:val="000A705F"/>
    <w:rsid w:val="000A7A3E"/>
    <w:rsid w:val="000B0CA5"/>
    <w:rsid w:val="000B2ADF"/>
    <w:rsid w:val="000B3B9F"/>
    <w:rsid w:val="000C017A"/>
    <w:rsid w:val="000C0485"/>
    <w:rsid w:val="000C22A9"/>
    <w:rsid w:val="000C3AA2"/>
    <w:rsid w:val="000C6870"/>
    <w:rsid w:val="000C7661"/>
    <w:rsid w:val="000C7BBE"/>
    <w:rsid w:val="000D2613"/>
    <w:rsid w:val="000D2D25"/>
    <w:rsid w:val="000D4EA5"/>
    <w:rsid w:val="000D62C0"/>
    <w:rsid w:val="000D7B61"/>
    <w:rsid w:val="000E0537"/>
    <w:rsid w:val="000E4F02"/>
    <w:rsid w:val="000F1848"/>
    <w:rsid w:val="001008C0"/>
    <w:rsid w:val="001045D2"/>
    <w:rsid w:val="00107C31"/>
    <w:rsid w:val="0011714D"/>
    <w:rsid w:val="00121CFF"/>
    <w:rsid w:val="001255ED"/>
    <w:rsid w:val="00126E70"/>
    <w:rsid w:val="0014168F"/>
    <w:rsid w:val="00144DC4"/>
    <w:rsid w:val="0015372D"/>
    <w:rsid w:val="001539FC"/>
    <w:rsid w:val="00154C31"/>
    <w:rsid w:val="00155BDC"/>
    <w:rsid w:val="001561E5"/>
    <w:rsid w:val="00165BC1"/>
    <w:rsid w:val="00167355"/>
    <w:rsid w:val="0017111D"/>
    <w:rsid w:val="0017329A"/>
    <w:rsid w:val="001741D8"/>
    <w:rsid w:val="00177BB9"/>
    <w:rsid w:val="00183D95"/>
    <w:rsid w:val="00186596"/>
    <w:rsid w:val="00192721"/>
    <w:rsid w:val="00194707"/>
    <w:rsid w:val="001A35C4"/>
    <w:rsid w:val="001A36DC"/>
    <w:rsid w:val="001A5488"/>
    <w:rsid w:val="001A64CD"/>
    <w:rsid w:val="001B21B5"/>
    <w:rsid w:val="001B49C5"/>
    <w:rsid w:val="001B4A12"/>
    <w:rsid w:val="001C3408"/>
    <w:rsid w:val="001C3ECE"/>
    <w:rsid w:val="001C4F15"/>
    <w:rsid w:val="001D047A"/>
    <w:rsid w:val="001D2399"/>
    <w:rsid w:val="001D3C7F"/>
    <w:rsid w:val="001E31D8"/>
    <w:rsid w:val="001E46F6"/>
    <w:rsid w:val="001E5928"/>
    <w:rsid w:val="001F05E4"/>
    <w:rsid w:val="001F1357"/>
    <w:rsid w:val="001F233D"/>
    <w:rsid w:val="001F43E0"/>
    <w:rsid w:val="001F6EEF"/>
    <w:rsid w:val="001F73E2"/>
    <w:rsid w:val="00200C17"/>
    <w:rsid w:val="00207C31"/>
    <w:rsid w:val="002108C1"/>
    <w:rsid w:val="002131CC"/>
    <w:rsid w:val="00216F06"/>
    <w:rsid w:val="00236FA3"/>
    <w:rsid w:val="002413C2"/>
    <w:rsid w:val="00242040"/>
    <w:rsid w:val="002423B0"/>
    <w:rsid w:val="00244EE2"/>
    <w:rsid w:val="00252666"/>
    <w:rsid w:val="0025460D"/>
    <w:rsid w:val="00256878"/>
    <w:rsid w:val="00256C24"/>
    <w:rsid w:val="002608B5"/>
    <w:rsid w:val="00261274"/>
    <w:rsid w:val="00281F4A"/>
    <w:rsid w:val="0028666D"/>
    <w:rsid w:val="00291253"/>
    <w:rsid w:val="00297C07"/>
    <w:rsid w:val="002A09C5"/>
    <w:rsid w:val="002A35C7"/>
    <w:rsid w:val="002A50F4"/>
    <w:rsid w:val="002A5C18"/>
    <w:rsid w:val="002A7192"/>
    <w:rsid w:val="002B314C"/>
    <w:rsid w:val="002B6165"/>
    <w:rsid w:val="002C1221"/>
    <w:rsid w:val="002C1444"/>
    <w:rsid w:val="002C3053"/>
    <w:rsid w:val="002C438B"/>
    <w:rsid w:val="002C4956"/>
    <w:rsid w:val="002C6206"/>
    <w:rsid w:val="002D00B3"/>
    <w:rsid w:val="002D6F80"/>
    <w:rsid w:val="002D7F58"/>
    <w:rsid w:val="002E2C04"/>
    <w:rsid w:val="002E575C"/>
    <w:rsid w:val="002E79FB"/>
    <w:rsid w:val="002E7E76"/>
    <w:rsid w:val="002F1F1C"/>
    <w:rsid w:val="002F3AFD"/>
    <w:rsid w:val="002F4143"/>
    <w:rsid w:val="002F6062"/>
    <w:rsid w:val="00302340"/>
    <w:rsid w:val="00307311"/>
    <w:rsid w:val="0031162A"/>
    <w:rsid w:val="00312120"/>
    <w:rsid w:val="00315801"/>
    <w:rsid w:val="00320DFA"/>
    <w:rsid w:val="00323CEA"/>
    <w:rsid w:val="00340272"/>
    <w:rsid w:val="00344576"/>
    <w:rsid w:val="003461E3"/>
    <w:rsid w:val="00346B82"/>
    <w:rsid w:val="003534E9"/>
    <w:rsid w:val="00354A19"/>
    <w:rsid w:val="00355AF7"/>
    <w:rsid w:val="00360A91"/>
    <w:rsid w:val="003613B3"/>
    <w:rsid w:val="003626D9"/>
    <w:rsid w:val="00365A18"/>
    <w:rsid w:val="00374D82"/>
    <w:rsid w:val="003766CC"/>
    <w:rsid w:val="0038151C"/>
    <w:rsid w:val="0038241C"/>
    <w:rsid w:val="00382D99"/>
    <w:rsid w:val="00385DE8"/>
    <w:rsid w:val="00387478"/>
    <w:rsid w:val="00392980"/>
    <w:rsid w:val="00392EA6"/>
    <w:rsid w:val="0039369A"/>
    <w:rsid w:val="00393E05"/>
    <w:rsid w:val="003A079B"/>
    <w:rsid w:val="003A4502"/>
    <w:rsid w:val="003B53F9"/>
    <w:rsid w:val="003B5846"/>
    <w:rsid w:val="003C3394"/>
    <w:rsid w:val="003C3E80"/>
    <w:rsid w:val="003C4548"/>
    <w:rsid w:val="003C5BA6"/>
    <w:rsid w:val="003C5E31"/>
    <w:rsid w:val="003D0BF7"/>
    <w:rsid w:val="003D17BE"/>
    <w:rsid w:val="003D1D72"/>
    <w:rsid w:val="003D7F39"/>
    <w:rsid w:val="003E7318"/>
    <w:rsid w:val="003F0FF5"/>
    <w:rsid w:val="003F2554"/>
    <w:rsid w:val="003F499D"/>
    <w:rsid w:val="00403644"/>
    <w:rsid w:val="004037DD"/>
    <w:rsid w:val="00403CE8"/>
    <w:rsid w:val="00404B9D"/>
    <w:rsid w:val="00412836"/>
    <w:rsid w:val="00413994"/>
    <w:rsid w:val="00416A80"/>
    <w:rsid w:val="0042099B"/>
    <w:rsid w:val="0042517B"/>
    <w:rsid w:val="004251C2"/>
    <w:rsid w:val="00425F49"/>
    <w:rsid w:val="00425F5F"/>
    <w:rsid w:val="00426566"/>
    <w:rsid w:val="00430D56"/>
    <w:rsid w:val="00433240"/>
    <w:rsid w:val="00433D48"/>
    <w:rsid w:val="00437ED7"/>
    <w:rsid w:val="00441CBD"/>
    <w:rsid w:val="0044676A"/>
    <w:rsid w:val="00447224"/>
    <w:rsid w:val="0044768D"/>
    <w:rsid w:val="00451DD6"/>
    <w:rsid w:val="00452E95"/>
    <w:rsid w:val="004553BB"/>
    <w:rsid w:val="00455638"/>
    <w:rsid w:val="00455F84"/>
    <w:rsid w:val="004573A1"/>
    <w:rsid w:val="0046045A"/>
    <w:rsid w:val="00463AEB"/>
    <w:rsid w:val="00472F40"/>
    <w:rsid w:val="00473190"/>
    <w:rsid w:val="004756E8"/>
    <w:rsid w:val="00482535"/>
    <w:rsid w:val="004844D9"/>
    <w:rsid w:val="0048710E"/>
    <w:rsid w:val="004878D7"/>
    <w:rsid w:val="00487B2C"/>
    <w:rsid w:val="00492447"/>
    <w:rsid w:val="00492590"/>
    <w:rsid w:val="00492BFD"/>
    <w:rsid w:val="0049745D"/>
    <w:rsid w:val="004A2DC6"/>
    <w:rsid w:val="004B512F"/>
    <w:rsid w:val="004B7454"/>
    <w:rsid w:val="004C0CC8"/>
    <w:rsid w:val="004C137C"/>
    <w:rsid w:val="004C1FDD"/>
    <w:rsid w:val="004C253B"/>
    <w:rsid w:val="004C6B4D"/>
    <w:rsid w:val="004D0883"/>
    <w:rsid w:val="004D3D53"/>
    <w:rsid w:val="004F7E8D"/>
    <w:rsid w:val="0050560D"/>
    <w:rsid w:val="0050701B"/>
    <w:rsid w:val="00510B8A"/>
    <w:rsid w:val="00511257"/>
    <w:rsid w:val="005176AA"/>
    <w:rsid w:val="0052143D"/>
    <w:rsid w:val="005246A3"/>
    <w:rsid w:val="005259D4"/>
    <w:rsid w:val="005265C8"/>
    <w:rsid w:val="00527423"/>
    <w:rsid w:val="00530034"/>
    <w:rsid w:val="00530A93"/>
    <w:rsid w:val="00534B84"/>
    <w:rsid w:val="005363BC"/>
    <w:rsid w:val="00536CA4"/>
    <w:rsid w:val="00537018"/>
    <w:rsid w:val="005375B7"/>
    <w:rsid w:val="005377B5"/>
    <w:rsid w:val="0054194F"/>
    <w:rsid w:val="005475A2"/>
    <w:rsid w:val="00551AAE"/>
    <w:rsid w:val="0055200B"/>
    <w:rsid w:val="00553CC1"/>
    <w:rsid w:val="00554991"/>
    <w:rsid w:val="00555E1B"/>
    <w:rsid w:val="005561D1"/>
    <w:rsid w:val="00556E7D"/>
    <w:rsid w:val="00557BCB"/>
    <w:rsid w:val="005608BD"/>
    <w:rsid w:val="0056100B"/>
    <w:rsid w:val="005639AE"/>
    <w:rsid w:val="005704C7"/>
    <w:rsid w:val="00571C09"/>
    <w:rsid w:val="00572BBE"/>
    <w:rsid w:val="00574CFA"/>
    <w:rsid w:val="00575153"/>
    <w:rsid w:val="00575973"/>
    <w:rsid w:val="00582B9B"/>
    <w:rsid w:val="0058310B"/>
    <w:rsid w:val="005835F3"/>
    <w:rsid w:val="005860FD"/>
    <w:rsid w:val="005905D4"/>
    <w:rsid w:val="0059326E"/>
    <w:rsid w:val="00594EA4"/>
    <w:rsid w:val="005960F7"/>
    <w:rsid w:val="005A42DE"/>
    <w:rsid w:val="005A5576"/>
    <w:rsid w:val="005B32CF"/>
    <w:rsid w:val="005B40F9"/>
    <w:rsid w:val="005B5425"/>
    <w:rsid w:val="005C057F"/>
    <w:rsid w:val="005C2AB8"/>
    <w:rsid w:val="005D4101"/>
    <w:rsid w:val="005D5A64"/>
    <w:rsid w:val="005E1BC9"/>
    <w:rsid w:val="005E2F20"/>
    <w:rsid w:val="005E3D17"/>
    <w:rsid w:val="005F3292"/>
    <w:rsid w:val="005F3494"/>
    <w:rsid w:val="005F546B"/>
    <w:rsid w:val="005F7819"/>
    <w:rsid w:val="00600B93"/>
    <w:rsid w:val="00605965"/>
    <w:rsid w:val="00612E14"/>
    <w:rsid w:val="00615155"/>
    <w:rsid w:val="00621F16"/>
    <w:rsid w:val="006223F5"/>
    <w:rsid w:val="006341A8"/>
    <w:rsid w:val="00635282"/>
    <w:rsid w:val="00635AA5"/>
    <w:rsid w:val="00635BF1"/>
    <w:rsid w:val="00645E78"/>
    <w:rsid w:val="00651F6B"/>
    <w:rsid w:val="00661451"/>
    <w:rsid w:val="00663C64"/>
    <w:rsid w:val="0066572A"/>
    <w:rsid w:val="006677C3"/>
    <w:rsid w:val="00671775"/>
    <w:rsid w:val="00683CF3"/>
    <w:rsid w:val="0068454E"/>
    <w:rsid w:val="006909CE"/>
    <w:rsid w:val="00693736"/>
    <w:rsid w:val="00694DED"/>
    <w:rsid w:val="00696D3E"/>
    <w:rsid w:val="006A64B5"/>
    <w:rsid w:val="006A736C"/>
    <w:rsid w:val="006B40B0"/>
    <w:rsid w:val="006C1B5A"/>
    <w:rsid w:val="006C4460"/>
    <w:rsid w:val="006C53CD"/>
    <w:rsid w:val="006D1B24"/>
    <w:rsid w:val="006D4B16"/>
    <w:rsid w:val="006D6D27"/>
    <w:rsid w:val="006E6D86"/>
    <w:rsid w:val="006E6EFC"/>
    <w:rsid w:val="006F2BEC"/>
    <w:rsid w:val="006F46F8"/>
    <w:rsid w:val="006F6F67"/>
    <w:rsid w:val="007068C6"/>
    <w:rsid w:val="0070753A"/>
    <w:rsid w:val="00711C2D"/>
    <w:rsid w:val="00735052"/>
    <w:rsid w:val="00740DF6"/>
    <w:rsid w:val="0074268B"/>
    <w:rsid w:val="00743394"/>
    <w:rsid w:val="00745B11"/>
    <w:rsid w:val="00747181"/>
    <w:rsid w:val="0074726D"/>
    <w:rsid w:val="007615F9"/>
    <w:rsid w:val="00761AA0"/>
    <w:rsid w:val="00761BD1"/>
    <w:rsid w:val="0076344E"/>
    <w:rsid w:val="0077276D"/>
    <w:rsid w:val="00773DFD"/>
    <w:rsid w:val="00775E32"/>
    <w:rsid w:val="00783F4B"/>
    <w:rsid w:val="007845FC"/>
    <w:rsid w:val="007849C9"/>
    <w:rsid w:val="0079058F"/>
    <w:rsid w:val="00795EE2"/>
    <w:rsid w:val="007A07CC"/>
    <w:rsid w:val="007A66B5"/>
    <w:rsid w:val="007A765D"/>
    <w:rsid w:val="007C3E71"/>
    <w:rsid w:val="007C4C41"/>
    <w:rsid w:val="007C5B3C"/>
    <w:rsid w:val="007C5C96"/>
    <w:rsid w:val="007C663B"/>
    <w:rsid w:val="007E1EED"/>
    <w:rsid w:val="007E36AF"/>
    <w:rsid w:val="007E3C32"/>
    <w:rsid w:val="007E69B3"/>
    <w:rsid w:val="007E7AD4"/>
    <w:rsid w:val="007F195B"/>
    <w:rsid w:val="007F414A"/>
    <w:rsid w:val="00803BF5"/>
    <w:rsid w:val="00803E37"/>
    <w:rsid w:val="0080458F"/>
    <w:rsid w:val="00807693"/>
    <w:rsid w:val="008079B8"/>
    <w:rsid w:val="008110A3"/>
    <w:rsid w:val="00816A65"/>
    <w:rsid w:val="00817D7A"/>
    <w:rsid w:val="00821E63"/>
    <w:rsid w:val="00823843"/>
    <w:rsid w:val="00824A47"/>
    <w:rsid w:val="008279EF"/>
    <w:rsid w:val="0083038E"/>
    <w:rsid w:val="008353AB"/>
    <w:rsid w:val="008446A4"/>
    <w:rsid w:val="00853F07"/>
    <w:rsid w:val="008575E9"/>
    <w:rsid w:val="008675ED"/>
    <w:rsid w:val="008679E8"/>
    <w:rsid w:val="00870F84"/>
    <w:rsid w:val="00873211"/>
    <w:rsid w:val="00874D23"/>
    <w:rsid w:val="00877B5D"/>
    <w:rsid w:val="00880AC3"/>
    <w:rsid w:val="00882024"/>
    <w:rsid w:val="008824A0"/>
    <w:rsid w:val="00884C32"/>
    <w:rsid w:val="008900A2"/>
    <w:rsid w:val="0089024B"/>
    <w:rsid w:val="00893B2E"/>
    <w:rsid w:val="00894A37"/>
    <w:rsid w:val="00894A49"/>
    <w:rsid w:val="008A5D67"/>
    <w:rsid w:val="008A6470"/>
    <w:rsid w:val="008A70D6"/>
    <w:rsid w:val="008A74DD"/>
    <w:rsid w:val="008B3831"/>
    <w:rsid w:val="008B3A3B"/>
    <w:rsid w:val="008B3FA9"/>
    <w:rsid w:val="008B5951"/>
    <w:rsid w:val="008B5B4A"/>
    <w:rsid w:val="008B7D80"/>
    <w:rsid w:val="008C4B1F"/>
    <w:rsid w:val="008D14A1"/>
    <w:rsid w:val="008D3B6B"/>
    <w:rsid w:val="008D6F9B"/>
    <w:rsid w:val="008E2385"/>
    <w:rsid w:val="008E24D5"/>
    <w:rsid w:val="008E6DE3"/>
    <w:rsid w:val="008F01B2"/>
    <w:rsid w:val="008F1EAA"/>
    <w:rsid w:val="00902888"/>
    <w:rsid w:val="00902A5D"/>
    <w:rsid w:val="00902FEB"/>
    <w:rsid w:val="009102B6"/>
    <w:rsid w:val="0091640E"/>
    <w:rsid w:val="00927521"/>
    <w:rsid w:val="009326F8"/>
    <w:rsid w:val="00936B8C"/>
    <w:rsid w:val="00937079"/>
    <w:rsid w:val="00943926"/>
    <w:rsid w:val="0094398C"/>
    <w:rsid w:val="0095056E"/>
    <w:rsid w:val="00951998"/>
    <w:rsid w:val="009524A6"/>
    <w:rsid w:val="00953267"/>
    <w:rsid w:val="00957513"/>
    <w:rsid w:val="0096001F"/>
    <w:rsid w:val="0096020D"/>
    <w:rsid w:val="00961E57"/>
    <w:rsid w:val="00966A5C"/>
    <w:rsid w:val="00967D91"/>
    <w:rsid w:val="009711BB"/>
    <w:rsid w:val="0097193A"/>
    <w:rsid w:val="009735F7"/>
    <w:rsid w:val="00974306"/>
    <w:rsid w:val="00974814"/>
    <w:rsid w:val="00976F17"/>
    <w:rsid w:val="00982018"/>
    <w:rsid w:val="00987309"/>
    <w:rsid w:val="009904B7"/>
    <w:rsid w:val="00991C55"/>
    <w:rsid w:val="009951F9"/>
    <w:rsid w:val="009B2D34"/>
    <w:rsid w:val="009B5A53"/>
    <w:rsid w:val="009C1712"/>
    <w:rsid w:val="009C2B6D"/>
    <w:rsid w:val="009D0696"/>
    <w:rsid w:val="009D074E"/>
    <w:rsid w:val="009D2EF6"/>
    <w:rsid w:val="009D52FB"/>
    <w:rsid w:val="009D6902"/>
    <w:rsid w:val="009E0D4F"/>
    <w:rsid w:val="009E68B6"/>
    <w:rsid w:val="009E7557"/>
    <w:rsid w:val="009F162C"/>
    <w:rsid w:val="009F2A56"/>
    <w:rsid w:val="009F2A76"/>
    <w:rsid w:val="00A019F3"/>
    <w:rsid w:val="00A0731C"/>
    <w:rsid w:val="00A076FE"/>
    <w:rsid w:val="00A129A3"/>
    <w:rsid w:val="00A15F4D"/>
    <w:rsid w:val="00A16302"/>
    <w:rsid w:val="00A169DD"/>
    <w:rsid w:val="00A267F9"/>
    <w:rsid w:val="00A343AB"/>
    <w:rsid w:val="00A35A30"/>
    <w:rsid w:val="00A404EE"/>
    <w:rsid w:val="00A411C8"/>
    <w:rsid w:val="00A44011"/>
    <w:rsid w:val="00A46085"/>
    <w:rsid w:val="00A47D01"/>
    <w:rsid w:val="00A50B00"/>
    <w:rsid w:val="00A51189"/>
    <w:rsid w:val="00A54D0C"/>
    <w:rsid w:val="00A55ECC"/>
    <w:rsid w:val="00A67FBC"/>
    <w:rsid w:val="00A70562"/>
    <w:rsid w:val="00A73267"/>
    <w:rsid w:val="00A81F19"/>
    <w:rsid w:val="00A846A2"/>
    <w:rsid w:val="00A94B44"/>
    <w:rsid w:val="00AA130F"/>
    <w:rsid w:val="00AA1510"/>
    <w:rsid w:val="00AA2CBA"/>
    <w:rsid w:val="00AA51C7"/>
    <w:rsid w:val="00AA5E8A"/>
    <w:rsid w:val="00AB166C"/>
    <w:rsid w:val="00AB5658"/>
    <w:rsid w:val="00AC2607"/>
    <w:rsid w:val="00AC29A2"/>
    <w:rsid w:val="00AC5425"/>
    <w:rsid w:val="00AE0ED3"/>
    <w:rsid w:val="00AE181C"/>
    <w:rsid w:val="00AE4D81"/>
    <w:rsid w:val="00AE76EB"/>
    <w:rsid w:val="00AE7C20"/>
    <w:rsid w:val="00AF0B73"/>
    <w:rsid w:val="00AF3A2F"/>
    <w:rsid w:val="00AF6255"/>
    <w:rsid w:val="00AF6A92"/>
    <w:rsid w:val="00B00DB9"/>
    <w:rsid w:val="00B01FF2"/>
    <w:rsid w:val="00B12DCE"/>
    <w:rsid w:val="00B14F0C"/>
    <w:rsid w:val="00B25688"/>
    <w:rsid w:val="00B26D80"/>
    <w:rsid w:val="00B44888"/>
    <w:rsid w:val="00B52EDA"/>
    <w:rsid w:val="00B536FE"/>
    <w:rsid w:val="00B573AF"/>
    <w:rsid w:val="00B62E47"/>
    <w:rsid w:val="00B63A81"/>
    <w:rsid w:val="00B641DB"/>
    <w:rsid w:val="00B66FB7"/>
    <w:rsid w:val="00B67D3D"/>
    <w:rsid w:val="00B72DAC"/>
    <w:rsid w:val="00B73BF9"/>
    <w:rsid w:val="00B7581E"/>
    <w:rsid w:val="00B75DD0"/>
    <w:rsid w:val="00B80D12"/>
    <w:rsid w:val="00B817BA"/>
    <w:rsid w:val="00B81DBB"/>
    <w:rsid w:val="00B82363"/>
    <w:rsid w:val="00B83FF3"/>
    <w:rsid w:val="00B928B7"/>
    <w:rsid w:val="00B934AA"/>
    <w:rsid w:val="00B97C86"/>
    <w:rsid w:val="00BA0959"/>
    <w:rsid w:val="00BA147F"/>
    <w:rsid w:val="00BA2160"/>
    <w:rsid w:val="00BA32D9"/>
    <w:rsid w:val="00BA4178"/>
    <w:rsid w:val="00BB2014"/>
    <w:rsid w:val="00BB25CB"/>
    <w:rsid w:val="00BB2990"/>
    <w:rsid w:val="00BB2C41"/>
    <w:rsid w:val="00BB4671"/>
    <w:rsid w:val="00BB5470"/>
    <w:rsid w:val="00BB58BD"/>
    <w:rsid w:val="00BD072C"/>
    <w:rsid w:val="00BD0A5D"/>
    <w:rsid w:val="00BD2651"/>
    <w:rsid w:val="00BD5BA1"/>
    <w:rsid w:val="00BD66B4"/>
    <w:rsid w:val="00BF5F80"/>
    <w:rsid w:val="00C022D5"/>
    <w:rsid w:val="00C041EB"/>
    <w:rsid w:val="00C12983"/>
    <w:rsid w:val="00C139F1"/>
    <w:rsid w:val="00C175E1"/>
    <w:rsid w:val="00C247E9"/>
    <w:rsid w:val="00C25637"/>
    <w:rsid w:val="00C358C1"/>
    <w:rsid w:val="00C42EF7"/>
    <w:rsid w:val="00C44C41"/>
    <w:rsid w:val="00C50B4D"/>
    <w:rsid w:val="00C51876"/>
    <w:rsid w:val="00C548AF"/>
    <w:rsid w:val="00C67C55"/>
    <w:rsid w:val="00C714E8"/>
    <w:rsid w:val="00C7271C"/>
    <w:rsid w:val="00C730D1"/>
    <w:rsid w:val="00C7391F"/>
    <w:rsid w:val="00C77078"/>
    <w:rsid w:val="00C77374"/>
    <w:rsid w:val="00C77BD7"/>
    <w:rsid w:val="00C80D14"/>
    <w:rsid w:val="00C81A7A"/>
    <w:rsid w:val="00C84077"/>
    <w:rsid w:val="00C86468"/>
    <w:rsid w:val="00C90120"/>
    <w:rsid w:val="00C91475"/>
    <w:rsid w:val="00C91690"/>
    <w:rsid w:val="00C96926"/>
    <w:rsid w:val="00C96DD1"/>
    <w:rsid w:val="00CA3B35"/>
    <w:rsid w:val="00CB0277"/>
    <w:rsid w:val="00CB1936"/>
    <w:rsid w:val="00CC412A"/>
    <w:rsid w:val="00CC42D5"/>
    <w:rsid w:val="00CC6893"/>
    <w:rsid w:val="00CD27AE"/>
    <w:rsid w:val="00CD524D"/>
    <w:rsid w:val="00CD7479"/>
    <w:rsid w:val="00CE3482"/>
    <w:rsid w:val="00CF36D2"/>
    <w:rsid w:val="00CF3DD0"/>
    <w:rsid w:val="00CF412B"/>
    <w:rsid w:val="00CF5F99"/>
    <w:rsid w:val="00D0018B"/>
    <w:rsid w:val="00D004E5"/>
    <w:rsid w:val="00D02C35"/>
    <w:rsid w:val="00D03DFD"/>
    <w:rsid w:val="00D06319"/>
    <w:rsid w:val="00D0748C"/>
    <w:rsid w:val="00D10A86"/>
    <w:rsid w:val="00D15022"/>
    <w:rsid w:val="00D3038C"/>
    <w:rsid w:val="00D316A9"/>
    <w:rsid w:val="00D3178D"/>
    <w:rsid w:val="00D37A9D"/>
    <w:rsid w:val="00D37E7F"/>
    <w:rsid w:val="00D43A9C"/>
    <w:rsid w:val="00D57D33"/>
    <w:rsid w:val="00D63BCC"/>
    <w:rsid w:val="00D65C37"/>
    <w:rsid w:val="00D7021F"/>
    <w:rsid w:val="00D7548D"/>
    <w:rsid w:val="00D755C9"/>
    <w:rsid w:val="00D776F7"/>
    <w:rsid w:val="00D80104"/>
    <w:rsid w:val="00D81020"/>
    <w:rsid w:val="00D81587"/>
    <w:rsid w:val="00D82BD7"/>
    <w:rsid w:val="00D836A1"/>
    <w:rsid w:val="00D90161"/>
    <w:rsid w:val="00DA5BC5"/>
    <w:rsid w:val="00DA7167"/>
    <w:rsid w:val="00DB41F9"/>
    <w:rsid w:val="00DB4229"/>
    <w:rsid w:val="00DB4D54"/>
    <w:rsid w:val="00DB5691"/>
    <w:rsid w:val="00DB703F"/>
    <w:rsid w:val="00DC1942"/>
    <w:rsid w:val="00DC1A7D"/>
    <w:rsid w:val="00DC2993"/>
    <w:rsid w:val="00DC4A27"/>
    <w:rsid w:val="00DC6158"/>
    <w:rsid w:val="00DC7391"/>
    <w:rsid w:val="00DE3365"/>
    <w:rsid w:val="00DE7E45"/>
    <w:rsid w:val="00DF1F20"/>
    <w:rsid w:val="00DF3296"/>
    <w:rsid w:val="00DF3B0C"/>
    <w:rsid w:val="00E01FB8"/>
    <w:rsid w:val="00E05403"/>
    <w:rsid w:val="00E1120A"/>
    <w:rsid w:val="00E139AA"/>
    <w:rsid w:val="00E22553"/>
    <w:rsid w:val="00E26E1E"/>
    <w:rsid w:val="00E26EDE"/>
    <w:rsid w:val="00E3120A"/>
    <w:rsid w:val="00E31F2D"/>
    <w:rsid w:val="00E32544"/>
    <w:rsid w:val="00E33C38"/>
    <w:rsid w:val="00E35B47"/>
    <w:rsid w:val="00E36D33"/>
    <w:rsid w:val="00E3753C"/>
    <w:rsid w:val="00E416D2"/>
    <w:rsid w:val="00E4179D"/>
    <w:rsid w:val="00E41AB1"/>
    <w:rsid w:val="00E449B4"/>
    <w:rsid w:val="00E468DB"/>
    <w:rsid w:val="00E51322"/>
    <w:rsid w:val="00E5185C"/>
    <w:rsid w:val="00E51DE7"/>
    <w:rsid w:val="00E51F48"/>
    <w:rsid w:val="00E52AEE"/>
    <w:rsid w:val="00E562D0"/>
    <w:rsid w:val="00E61DB2"/>
    <w:rsid w:val="00E620C4"/>
    <w:rsid w:val="00E65B0C"/>
    <w:rsid w:val="00E735A5"/>
    <w:rsid w:val="00E8168A"/>
    <w:rsid w:val="00E83C6A"/>
    <w:rsid w:val="00E84529"/>
    <w:rsid w:val="00E87942"/>
    <w:rsid w:val="00E91ED4"/>
    <w:rsid w:val="00E92666"/>
    <w:rsid w:val="00E940FC"/>
    <w:rsid w:val="00E94580"/>
    <w:rsid w:val="00E95237"/>
    <w:rsid w:val="00EA2A4D"/>
    <w:rsid w:val="00EA2E63"/>
    <w:rsid w:val="00EA71A3"/>
    <w:rsid w:val="00EB0BCD"/>
    <w:rsid w:val="00EB20D7"/>
    <w:rsid w:val="00EB5319"/>
    <w:rsid w:val="00EB643A"/>
    <w:rsid w:val="00EC1878"/>
    <w:rsid w:val="00EC395B"/>
    <w:rsid w:val="00ED36EA"/>
    <w:rsid w:val="00EF4DFD"/>
    <w:rsid w:val="00EF5B31"/>
    <w:rsid w:val="00F02FD1"/>
    <w:rsid w:val="00F05DD5"/>
    <w:rsid w:val="00F12703"/>
    <w:rsid w:val="00F13224"/>
    <w:rsid w:val="00F16EC8"/>
    <w:rsid w:val="00F202A2"/>
    <w:rsid w:val="00F237CA"/>
    <w:rsid w:val="00F23A0D"/>
    <w:rsid w:val="00F24041"/>
    <w:rsid w:val="00F24AEF"/>
    <w:rsid w:val="00F25EDF"/>
    <w:rsid w:val="00F26180"/>
    <w:rsid w:val="00F31854"/>
    <w:rsid w:val="00F3435C"/>
    <w:rsid w:val="00F36078"/>
    <w:rsid w:val="00F37A21"/>
    <w:rsid w:val="00F43C0F"/>
    <w:rsid w:val="00F50F99"/>
    <w:rsid w:val="00F52D8C"/>
    <w:rsid w:val="00F611C0"/>
    <w:rsid w:val="00F65817"/>
    <w:rsid w:val="00F6689F"/>
    <w:rsid w:val="00F8798D"/>
    <w:rsid w:val="00F90560"/>
    <w:rsid w:val="00F93905"/>
    <w:rsid w:val="00F943CB"/>
    <w:rsid w:val="00F97EC3"/>
    <w:rsid w:val="00FA1E07"/>
    <w:rsid w:val="00FA3DD0"/>
    <w:rsid w:val="00FA66FC"/>
    <w:rsid w:val="00FA79BB"/>
    <w:rsid w:val="00FA7DDF"/>
    <w:rsid w:val="00FB0FA3"/>
    <w:rsid w:val="00FB2F15"/>
    <w:rsid w:val="00FB41C0"/>
    <w:rsid w:val="00FB41DE"/>
    <w:rsid w:val="00FC20F7"/>
    <w:rsid w:val="00FC50E3"/>
    <w:rsid w:val="00FC5827"/>
    <w:rsid w:val="00FC6979"/>
    <w:rsid w:val="00FD150F"/>
    <w:rsid w:val="00FD73E7"/>
    <w:rsid w:val="00FD7E04"/>
    <w:rsid w:val="00FE09C0"/>
    <w:rsid w:val="00FE19D0"/>
    <w:rsid w:val="00FE53F7"/>
    <w:rsid w:val="00FE7B75"/>
    <w:rsid w:val="00FF1D52"/>
    <w:rsid w:val="00FF4199"/>
    <w:rsid w:val="00FF46B0"/>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unhideWhenUsed/>
    <w:rsid w:val="0048710E"/>
    <w:rPr>
      <w:sz w:val="16"/>
      <w:szCs w:val="16"/>
    </w:rPr>
  </w:style>
  <w:style w:type="paragraph" w:styleId="CommentText">
    <w:name w:val="annotation text"/>
    <w:basedOn w:val="Normal"/>
    <w:link w:val="CommentTextChar"/>
    <w:unhideWhenUsed/>
    <w:rsid w:val="0048710E"/>
    <w:pPr>
      <w:spacing w:line="240" w:lineRule="auto"/>
    </w:pPr>
    <w:rPr>
      <w:sz w:val="20"/>
      <w:szCs w:val="20"/>
    </w:rPr>
  </w:style>
  <w:style w:type="character" w:customStyle="1" w:styleId="CommentTextChar">
    <w:name w:val="Comment Text Char"/>
    <w:link w:val="CommentText"/>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unhideWhenUsed/>
    <w:rsid w:val="00C041EB"/>
    <w:pPr>
      <w:spacing w:line="240" w:lineRule="auto"/>
    </w:pPr>
    <w:rPr>
      <w:sz w:val="20"/>
      <w:szCs w:val="20"/>
    </w:rPr>
  </w:style>
  <w:style w:type="character" w:customStyle="1" w:styleId="FootnoteTextChar">
    <w:name w:val="Footnote Text Char"/>
    <w:link w:val="FootnoteText"/>
    <w:uiPriority w:val="99"/>
    <w:rsid w:val="00C041EB"/>
    <w:rPr>
      <w:sz w:val="20"/>
      <w:szCs w:val="20"/>
    </w:rPr>
  </w:style>
  <w:style w:type="character" w:styleId="FootnoteReference">
    <w:name w:val="footnote reference"/>
    <w:uiPriority w:val="99"/>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 w:type="table" w:customStyle="1" w:styleId="TableGrid1">
    <w:name w:val="Table Grid1"/>
    <w:basedOn w:val="TableNormal"/>
    <w:next w:val="TableGrid"/>
    <w:rsid w:val="00057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70F84"/>
    <w:pPr>
      <w:spacing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870F84"/>
    <w:rPr>
      <w:rFonts w:ascii="Times New Roman" w:eastAsia="Times New Roman" w:hAnsi="Times New Roman"/>
      <w:sz w:val="24"/>
    </w:rPr>
  </w:style>
  <w:style w:type="character" w:customStyle="1" w:styleId="ListParagraphChar">
    <w:name w:val="List Paragraph Char"/>
    <w:basedOn w:val="DefaultParagraphFont"/>
    <w:link w:val="ListParagraph"/>
    <w:uiPriority w:val="34"/>
    <w:locked/>
    <w:rsid w:val="00B573AF"/>
    <w:rPr>
      <w:sz w:val="22"/>
      <w:szCs w:val="22"/>
    </w:rPr>
  </w:style>
  <w:style w:type="character" w:customStyle="1" w:styleId="Hyperlink3">
    <w:name w:val="Hyperlink.3"/>
    <w:basedOn w:val="DefaultParagraphFont"/>
    <w:rsid w:val="00951998"/>
    <w:rPr>
      <w:color w:val="0000FF"/>
      <w:sz w:val="24"/>
      <w:szCs w:val="24"/>
      <w:u w:val="non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unhideWhenUsed/>
    <w:rsid w:val="0048710E"/>
    <w:rPr>
      <w:sz w:val="16"/>
      <w:szCs w:val="16"/>
    </w:rPr>
  </w:style>
  <w:style w:type="paragraph" w:styleId="CommentText">
    <w:name w:val="annotation text"/>
    <w:basedOn w:val="Normal"/>
    <w:link w:val="CommentTextChar"/>
    <w:unhideWhenUsed/>
    <w:rsid w:val="0048710E"/>
    <w:pPr>
      <w:spacing w:line="240" w:lineRule="auto"/>
    </w:pPr>
    <w:rPr>
      <w:sz w:val="20"/>
      <w:szCs w:val="20"/>
    </w:rPr>
  </w:style>
  <w:style w:type="character" w:customStyle="1" w:styleId="CommentTextChar">
    <w:name w:val="Comment Text Char"/>
    <w:link w:val="CommentText"/>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unhideWhenUsed/>
    <w:rsid w:val="00C041EB"/>
    <w:pPr>
      <w:spacing w:line="240" w:lineRule="auto"/>
    </w:pPr>
    <w:rPr>
      <w:sz w:val="20"/>
      <w:szCs w:val="20"/>
    </w:rPr>
  </w:style>
  <w:style w:type="character" w:customStyle="1" w:styleId="FootnoteTextChar">
    <w:name w:val="Footnote Text Char"/>
    <w:link w:val="FootnoteText"/>
    <w:uiPriority w:val="99"/>
    <w:rsid w:val="00C041EB"/>
    <w:rPr>
      <w:sz w:val="20"/>
      <w:szCs w:val="20"/>
    </w:rPr>
  </w:style>
  <w:style w:type="character" w:styleId="FootnoteReference">
    <w:name w:val="footnote reference"/>
    <w:uiPriority w:val="99"/>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 w:type="table" w:customStyle="1" w:styleId="TableGrid1">
    <w:name w:val="Table Grid1"/>
    <w:basedOn w:val="TableNormal"/>
    <w:next w:val="TableGrid"/>
    <w:rsid w:val="00057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70F84"/>
    <w:pPr>
      <w:spacing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870F84"/>
    <w:rPr>
      <w:rFonts w:ascii="Times New Roman" w:eastAsia="Times New Roman" w:hAnsi="Times New Roman"/>
      <w:sz w:val="24"/>
    </w:rPr>
  </w:style>
  <w:style w:type="character" w:customStyle="1" w:styleId="ListParagraphChar">
    <w:name w:val="List Paragraph Char"/>
    <w:basedOn w:val="DefaultParagraphFont"/>
    <w:link w:val="ListParagraph"/>
    <w:uiPriority w:val="34"/>
    <w:locked/>
    <w:rsid w:val="00B573AF"/>
    <w:rPr>
      <w:sz w:val="22"/>
      <w:szCs w:val="22"/>
    </w:rPr>
  </w:style>
  <w:style w:type="character" w:customStyle="1" w:styleId="Hyperlink3">
    <w:name w:val="Hyperlink.3"/>
    <w:basedOn w:val="DefaultParagraphFont"/>
    <w:rsid w:val="00951998"/>
    <w:rPr>
      <w:color w:val="0000FF"/>
      <w:sz w:val="24"/>
      <w:szCs w:val="24"/>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9258">
      <w:bodyDiv w:val="1"/>
      <w:marLeft w:val="0"/>
      <w:marRight w:val="0"/>
      <w:marTop w:val="0"/>
      <w:marBottom w:val="0"/>
      <w:divBdr>
        <w:top w:val="none" w:sz="0" w:space="0" w:color="auto"/>
        <w:left w:val="none" w:sz="0" w:space="0" w:color="auto"/>
        <w:bottom w:val="none" w:sz="0" w:space="0" w:color="auto"/>
        <w:right w:val="none" w:sz="0" w:space="0" w:color="auto"/>
      </w:divBdr>
    </w:div>
    <w:div w:id="196311340">
      <w:bodyDiv w:val="1"/>
      <w:marLeft w:val="0"/>
      <w:marRight w:val="0"/>
      <w:marTop w:val="0"/>
      <w:marBottom w:val="0"/>
      <w:divBdr>
        <w:top w:val="none" w:sz="0" w:space="0" w:color="auto"/>
        <w:left w:val="none" w:sz="0" w:space="0" w:color="auto"/>
        <w:bottom w:val="none" w:sz="0" w:space="0" w:color="auto"/>
        <w:right w:val="none" w:sz="0" w:space="0" w:color="auto"/>
      </w:divBdr>
    </w:div>
    <w:div w:id="303586657">
      <w:bodyDiv w:val="1"/>
      <w:marLeft w:val="0"/>
      <w:marRight w:val="0"/>
      <w:marTop w:val="0"/>
      <w:marBottom w:val="0"/>
      <w:divBdr>
        <w:top w:val="none" w:sz="0" w:space="0" w:color="auto"/>
        <w:left w:val="none" w:sz="0" w:space="0" w:color="auto"/>
        <w:bottom w:val="none" w:sz="0" w:space="0" w:color="auto"/>
        <w:right w:val="none" w:sz="0" w:space="0" w:color="auto"/>
      </w:divBdr>
    </w:div>
    <w:div w:id="353069818">
      <w:bodyDiv w:val="1"/>
      <w:marLeft w:val="0"/>
      <w:marRight w:val="0"/>
      <w:marTop w:val="0"/>
      <w:marBottom w:val="0"/>
      <w:divBdr>
        <w:top w:val="none" w:sz="0" w:space="0" w:color="auto"/>
        <w:left w:val="none" w:sz="0" w:space="0" w:color="auto"/>
        <w:bottom w:val="none" w:sz="0" w:space="0" w:color="auto"/>
        <w:right w:val="none" w:sz="0" w:space="0" w:color="auto"/>
      </w:divBdr>
    </w:div>
    <w:div w:id="367493076">
      <w:bodyDiv w:val="1"/>
      <w:marLeft w:val="0"/>
      <w:marRight w:val="0"/>
      <w:marTop w:val="0"/>
      <w:marBottom w:val="0"/>
      <w:divBdr>
        <w:top w:val="none" w:sz="0" w:space="0" w:color="auto"/>
        <w:left w:val="none" w:sz="0" w:space="0" w:color="auto"/>
        <w:bottom w:val="none" w:sz="0" w:space="0" w:color="auto"/>
        <w:right w:val="none" w:sz="0" w:space="0" w:color="auto"/>
      </w:divBdr>
    </w:div>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772475694">
      <w:bodyDiv w:val="1"/>
      <w:marLeft w:val="0"/>
      <w:marRight w:val="0"/>
      <w:marTop w:val="0"/>
      <w:marBottom w:val="0"/>
      <w:divBdr>
        <w:top w:val="none" w:sz="0" w:space="0" w:color="auto"/>
        <w:left w:val="none" w:sz="0" w:space="0" w:color="auto"/>
        <w:bottom w:val="none" w:sz="0" w:space="0" w:color="auto"/>
        <w:right w:val="none" w:sz="0" w:space="0" w:color="auto"/>
      </w:divBdr>
    </w:div>
    <w:div w:id="81880920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080446117">
      <w:bodyDiv w:val="1"/>
      <w:marLeft w:val="0"/>
      <w:marRight w:val="0"/>
      <w:marTop w:val="0"/>
      <w:marBottom w:val="0"/>
      <w:divBdr>
        <w:top w:val="none" w:sz="0" w:space="0" w:color="auto"/>
        <w:left w:val="none" w:sz="0" w:space="0" w:color="auto"/>
        <w:bottom w:val="none" w:sz="0" w:space="0" w:color="auto"/>
        <w:right w:val="none" w:sz="0" w:space="0" w:color="auto"/>
      </w:divBdr>
    </w:div>
    <w:div w:id="1113284959">
      <w:bodyDiv w:val="1"/>
      <w:marLeft w:val="0"/>
      <w:marRight w:val="0"/>
      <w:marTop w:val="0"/>
      <w:marBottom w:val="0"/>
      <w:divBdr>
        <w:top w:val="none" w:sz="0" w:space="0" w:color="auto"/>
        <w:left w:val="none" w:sz="0" w:space="0" w:color="auto"/>
        <w:bottom w:val="none" w:sz="0" w:space="0" w:color="auto"/>
        <w:right w:val="none" w:sz="0" w:space="0" w:color="auto"/>
      </w:divBdr>
    </w:div>
    <w:div w:id="1144204390">
      <w:bodyDiv w:val="1"/>
      <w:marLeft w:val="0"/>
      <w:marRight w:val="0"/>
      <w:marTop w:val="0"/>
      <w:marBottom w:val="0"/>
      <w:divBdr>
        <w:top w:val="none" w:sz="0" w:space="0" w:color="auto"/>
        <w:left w:val="none" w:sz="0" w:space="0" w:color="auto"/>
        <w:bottom w:val="none" w:sz="0" w:space="0" w:color="auto"/>
        <w:right w:val="none" w:sz="0" w:space="0" w:color="auto"/>
      </w:divBdr>
    </w:div>
    <w:div w:id="1451900382">
      <w:bodyDiv w:val="1"/>
      <w:marLeft w:val="0"/>
      <w:marRight w:val="0"/>
      <w:marTop w:val="0"/>
      <w:marBottom w:val="0"/>
      <w:divBdr>
        <w:top w:val="none" w:sz="0" w:space="0" w:color="auto"/>
        <w:left w:val="none" w:sz="0" w:space="0" w:color="auto"/>
        <w:bottom w:val="none" w:sz="0" w:space="0" w:color="auto"/>
        <w:right w:val="none" w:sz="0" w:space="0" w:color="auto"/>
      </w:divBdr>
    </w:div>
    <w:div w:id="1461919211">
      <w:bodyDiv w:val="1"/>
      <w:marLeft w:val="0"/>
      <w:marRight w:val="0"/>
      <w:marTop w:val="0"/>
      <w:marBottom w:val="0"/>
      <w:divBdr>
        <w:top w:val="none" w:sz="0" w:space="0" w:color="auto"/>
        <w:left w:val="none" w:sz="0" w:space="0" w:color="auto"/>
        <w:bottom w:val="none" w:sz="0" w:space="0" w:color="auto"/>
        <w:right w:val="none" w:sz="0" w:space="0" w:color="auto"/>
      </w:divBdr>
    </w:div>
    <w:div w:id="1561093962">
      <w:bodyDiv w:val="1"/>
      <w:marLeft w:val="0"/>
      <w:marRight w:val="0"/>
      <w:marTop w:val="0"/>
      <w:marBottom w:val="0"/>
      <w:divBdr>
        <w:top w:val="none" w:sz="0" w:space="0" w:color="auto"/>
        <w:left w:val="none" w:sz="0" w:space="0" w:color="auto"/>
        <w:bottom w:val="none" w:sz="0" w:space="0" w:color="auto"/>
        <w:right w:val="none" w:sz="0" w:space="0" w:color="auto"/>
      </w:divBdr>
    </w:div>
    <w:div w:id="16547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20Delahanty@fda.hhs.gov" TargetMode="External"/><Relationship Id="rId5" Type="http://schemas.microsoft.com/office/2007/relationships/stylesWithEffects" Target="stylesWithEffects.xml"/><Relationship Id="rId10" Type="http://schemas.openxmlformats.org/officeDocument/2006/relationships/hyperlink" Target="mailto:Amber.Sanford@fda.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s.usda.gov/data-products/rural-urban-continuum-codes/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79F3-2ACB-4409-A3FE-870B8A2C39C5}">
  <ds:schemaRefs>
    <ds:schemaRef ds:uri="http://schemas.openxmlformats.org/officeDocument/2006/bibliography"/>
  </ds:schemaRefs>
</ds:datastoreItem>
</file>

<file path=customXml/itemProps2.xml><?xml version="1.0" encoding="utf-8"?>
<ds:datastoreItem xmlns:ds="http://schemas.openxmlformats.org/officeDocument/2006/customXml" ds:itemID="{C0DAC44C-4733-4548-8B7B-F2DB6FB0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Appelbaum</dc:creator>
  <cp:lastModifiedBy>SYSTEM</cp:lastModifiedBy>
  <cp:revision>2</cp:revision>
  <cp:lastPrinted>2017-08-09T17:01:00Z</cp:lastPrinted>
  <dcterms:created xsi:type="dcterms:W3CDTF">2017-12-12T16:08:00Z</dcterms:created>
  <dcterms:modified xsi:type="dcterms:W3CDTF">2017-12-12T16:08:00Z</dcterms:modified>
</cp:coreProperties>
</file>