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A37EC" w14:textId="0F1F7FC0" w:rsidR="00236FA3" w:rsidRPr="00BD66B4" w:rsidRDefault="00236FA3" w:rsidP="00FB0FA3">
      <w:pPr>
        <w:pBdr>
          <w:bottom w:val="single" w:sz="12" w:space="1" w:color="auto"/>
        </w:pBdr>
        <w:spacing w:line="240" w:lineRule="auto"/>
        <w:jc w:val="center"/>
        <w:rPr>
          <w:rFonts w:ascii="Times New Roman" w:hAnsi="Times New Roman"/>
          <w:b/>
          <w:sz w:val="24"/>
          <w:szCs w:val="24"/>
        </w:rPr>
      </w:pPr>
      <w:r w:rsidRPr="00BD66B4">
        <w:rPr>
          <w:rFonts w:ascii="Times New Roman" w:hAnsi="Times New Roman"/>
          <w:b/>
          <w:sz w:val="24"/>
          <w:szCs w:val="24"/>
        </w:rPr>
        <w:t xml:space="preserve">FDA DOCUMENTATION FOR THE </w:t>
      </w:r>
      <w:r w:rsidR="005F546B" w:rsidRPr="00BD66B4">
        <w:rPr>
          <w:rFonts w:ascii="Times New Roman" w:hAnsi="Times New Roman"/>
          <w:b/>
          <w:sz w:val="24"/>
          <w:szCs w:val="24"/>
        </w:rPr>
        <w:t xml:space="preserve">GENERIC </w:t>
      </w:r>
      <w:r w:rsidRPr="00BD66B4">
        <w:rPr>
          <w:rFonts w:ascii="Times New Roman" w:hAnsi="Times New Roman"/>
          <w:b/>
          <w:sz w:val="24"/>
          <w:szCs w:val="24"/>
        </w:rPr>
        <w:t xml:space="preserve">CLEARANCE </w:t>
      </w:r>
    </w:p>
    <w:p w14:paraId="29F24322" w14:textId="0C87DC6D" w:rsidR="00BD66B4" w:rsidRPr="00BD66B4" w:rsidRDefault="00BD66B4" w:rsidP="00FB0FA3">
      <w:pPr>
        <w:pBdr>
          <w:bottom w:val="single" w:sz="12" w:space="1" w:color="auto"/>
        </w:pBdr>
        <w:spacing w:line="240" w:lineRule="auto"/>
        <w:jc w:val="center"/>
        <w:rPr>
          <w:rFonts w:ascii="Times New Roman" w:hAnsi="Times New Roman"/>
          <w:b/>
          <w:sz w:val="24"/>
          <w:szCs w:val="24"/>
        </w:rPr>
      </w:pPr>
      <w:r w:rsidRPr="00BD66B4">
        <w:rPr>
          <w:rFonts w:ascii="Times New Roman" w:hAnsi="Times New Roman"/>
          <w:b/>
          <w:sz w:val="24"/>
          <w:szCs w:val="24"/>
        </w:rPr>
        <w:t>OF TESTING COMMUNICATIONS ON TOBACCO PRODUCTS</w:t>
      </w:r>
    </w:p>
    <w:p w14:paraId="0AD6F8BB" w14:textId="61441934" w:rsidR="00236FA3" w:rsidRPr="00BD66B4" w:rsidRDefault="00207C31" w:rsidP="00FB0FA3">
      <w:pPr>
        <w:pBdr>
          <w:bottom w:val="single" w:sz="12" w:space="1" w:color="auto"/>
        </w:pBdr>
        <w:spacing w:line="240" w:lineRule="auto"/>
        <w:jc w:val="center"/>
        <w:rPr>
          <w:rFonts w:ascii="Times New Roman" w:hAnsi="Times New Roman"/>
          <w:b/>
          <w:sz w:val="24"/>
          <w:szCs w:val="24"/>
        </w:rPr>
      </w:pPr>
      <w:r w:rsidRPr="00BD66B4">
        <w:rPr>
          <w:rFonts w:ascii="Times New Roman" w:hAnsi="Times New Roman"/>
          <w:b/>
          <w:sz w:val="24"/>
          <w:szCs w:val="24"/>
        </w:rPr>
        <w:t xml:space="preserve"> </w:t>
      </w:r>
      <w:r w:rsidR="00236FA3" w:rsidRPr="00BD66B4">
        <w:rPr>
          <w:rFonts w:ascii="Times New Roman" w:hAnsi="Times New Roman"/>
          <w:b/>
          <w:sz w:val="24"/>
          <w:szCs w:val="24"/>
        </w:rPr>
        <w:t>(0910-</w:t>
      </w:r>
      <w:r w:rsidR="00E33C38" w:rsidRPr="00BD66B4">
        <w:rPr>
          <w:rFonts w:ascii="Times New Roman" w:hAnsi="Times New Roman"/>
          <w:b/>
          <w:sz w:val="24"/>
          <w:szCs w:val="24"/>
        </w:rPr>
        <w:t>0796</w:t>
      </w:r>
      <w:r w:rsidR="00236FA3" w:rsidRPr="00BD66B4">
        <w:rPr>
          <w:rFonts w:ascii="Times New Roman" w:hAnsi="Times New Roman"/>
          <w:b/>
          <w:sz w:val="24"/>
          <w:szCs w:val="24"/>
        </w:rPr>
        <w:t>)</w:t>
      </w:r>
    </w:p>
    <w:p w14:paraId="7B69FCB7" w14:textId="77777777" w:rsidR="002A35C7" w:rsidRPr="00BD66B4" w:rsidRDefault="002A35C7" w:rsidP="00FB0FA3">
      <w:pPr>
        <w:pBdr>
          <w:bottom w:val="single" w:sz="12" w:space="1" w:color="auto"/>
        </w:pBdr>
        <w:spacing w:line="240" w:lineRule="auto"/>
        <w:jc w:val="center"/>
        <w:rPr>
          <w:rFonts w:ascii="Times New Roman" w:hAnsi="Times New Roman"/>
          <w:b/>
          <w:sz w:val="24"/>
          <w:szCs w:val="24"/>
        </w:rPr>
      </w:pPr>
    </w:p>
    <w:p w14:paraId="1269AEF7" w14:textId="77777777" w:rsidR="002A35C7" w:rsidRPr="00BD66B4" w:rsidRDefault="002A35C7" w:rsidP="00FB0FA3">
      <w:pPr>
        <w:spacing w:line="240" w:lineRule="auto"/>
        <w:rPr>
          <w:rFonts w:ascii="Times New Roman" w:hAnsi="Times New Roman"/>
          <w:b/>
          <w:sz w:val="24"/>
          <w:szCs w:val="24"/>
        </w:rPr>
      </w:pPr>
    </w:p>
    <w:p w14:paraId="7410E0B1" w14:textId="10C6506E" w:rsidR="00957513" w:rsidRPr="00BD66B4" w:rsidRDefault="00957513" w:rsidP="00FB0FA3">
      <w:pPr>
        <w:spacing w:line="240" w:lineRule="auto"/>
        <w:rPr>
          <w:rFonts w:ascii="Times New Roman" w:hAnsi="Times New Roman"/>
          <w:b/>
          <w:sz w:val="24"/>
          <w:szCs w:val="24"/>
        </w:rPr>
      </w:pPr>
      <w:r w:rsidRPr="00BD66B4">
        <w:rPr>
          <w:rFonts w:ascii="Times New Roman" w:hAnsi="Times New Roman"/>
          <w:b/>
          <w:sz w:val="24"/>
          <w:szCs w:val="24"/>
        </w:rPr>
        <w:t>TITLE OF INFORMATION COLLECTION:</w:t>
      </w:r>
      <w:r w:rsidR="00385DE8" w:rsidRPr="00BD66B4">
        <w:rPr>
          <w:rFonts w:ascii="Times New Roman" w:hAnsi="Times New Roman"/>
          <w:b/>
          <w:sz w:val="20"/>
          <w:szCs w:val="20"/>
        </w:rPr>
        <w:t xml:space="preserve"> </w:t>
      </w:r>
      <w:r w:rsidR="00385DE8" w:rsidRPr="00BD66B4">
        <w:rPr>
          <w:rFonts w:ascii="Times New Roman" w:hAnsi="Times New Roman"/>
          <w:sz w:val="24"/>
          <w:szCs w:val="24"/>
        </w:rPr>
        <w:t>American Indian/Alaska Native Campaign: Focus Group Study of Reactions to Strategic Concepts Designed to Prevent Youth Tobacco Use</w:t>
      </w:r>
      <w:r w:rsidRPr="00BD66B4">
        <w:rPr>
          <w:rFonts w:ascii="Times New Roman" w:hAnsi="Times New Roman"/>
          <w:sz w:val="24"/>
          <w:szCs w:val="24"/>
        </w:rPr>
        <w:t>; OMB Control Number</w:t>
      </w:r>
      <w:r w:rsidR="00374D82" w:rsidRPr="00BD66B4">
        <w:rPr>
          <w:rFonts w:ascii="Times New Roman" w:hAnsi="Times New Roman"/>
          <w:sz w:val="24"/>
          <w:szCs w:val="24"/>
        </w:rPr>
        <w:t xml:space="preserve"> </w:t>
      </w:r>
      <w:r w:rsidR="00236FA3" w:rsidRPr="00BD66B4">
        <w:rPr>
          <w:rFonts w:ascii="Times New Roman" w:hAnsi="Times New Roman"/>
          <w:sz w:val="24"/>
          <w:szCs w:val="24"/>
        </w:rPr>
        <w:t>0910-</w:t>
      </w:r>
      <w:r w:rsidR="00E33C38" w:rsidRPr="00BD66B4">
        <w:rPr>
          <w:rFonts w:ascii="Times New Roman" w:hAnsi="Times New Roman"/>
          <w:sz w:val="24"/>
          <w:szCs w:val="24"/>
        </w:rPr>
        <w:t>0796</w:t>
      </w:r>
      <w:r w:rsidR="0089024B" w:rsidRPr="00BD66B4">
        <w:rPr>
          <w:rFonts w:ascii="Times New Roman" w:hAnsi="Times New Roman"/>
          <w:color w:val="000000"/>
          <w:sz w:val="24"/>
          <w:szCs w:val="24"/>
        </w:rPr>
        <w:t>.</w:t>
      </w:r>
    </w:p>
    <w:p w14:paraId="4688E06F" w14:textId="77777777" w:rsidR="00957513" w:rsidRPr="00BD66B4" w:rsidRDefault="00957513" w:rsidP="00FB0FA3">
      <w:pPr>
        <w:pStyle w:val="Default"/>
        <w:ind w:firstLine="720"/>
      </w:pPr>
    </w:p>
    <w:p w14:paraId="0C16DF2A" w14:textId="77777777" w:rsidR="0048710E" w:rsidRPr="00BD66B4" w:rsidRDefault="00957513" w:rsidP="00FB0FA3">
      <w:pPr>
        <w:pStyle w:val="Default"/>
        <w:jc w:val="both"/>
        <w:rPr>
          <w:b/>
        </w:rPr>
      </w:pPr>
      <w:r w:rsidRPr="00BD66B4">
        <w:t xml:space="preserve"> </w:t>
      </w:r>
      <w:r w:rsidRPr="00BD66B4">
        <w:rPr>
          <w:b/>
        </w:rPr>
        <w:t>DESCRIPTION OF THIS SPECIFIC COLLECTION</w:t>
      </w:r>
    </w:p>
    <w:p w14:paraId="647C03C1" w14:textId="77777777" w:rsidR="0017329A" w:rsidRPr="00BD66B4" w:rsidRDefault="0017329A" w:rsidP="00FB0FA3">
      <w:pPr>
        <w:pStyle w:val="Default"/>
        <w:jc w:val="both"/>
        <w:rPr>
          <w:b/>
        </w:rPr>
      </w:pPr>
    </w:p>
    <w:p w14:paraId="04A8F77B" w14:textId="77777777" w:rsidR="00957513" w:rsidRPr="00BD66B4" w:rsidRDefault="00957513" w:rsidP="00FB0FA3">
      <w:pPr>
        <w:pStyle w:val="Default"/>
        <w:numPr>
          <w:ilvl w:val="0"/>
          <w:numId w:val="2"/>
        </w:numPr>
        <w:ind w:left="360" w:right="-180"/>
        <w:jc w:val="both"/>
      </w:pPr>
      <w:r w:rsidRPr="00BD66B4">
        <w:rPr>
          <w:b/>
        </w:rPr>
        <w:t xml:space="preserve"> Statement of need: </w:t>
      </w:r>
    </w:p>
    <w:p w14:paraId="4D5BFFBB" w14:textId="74870F55" w:rsidR="002D00B3" w:rsidRPr="00BD66B4" w:rsidRDefault="00957513" w:rsidP="00FB0FA3">
      <w:pPr>
        <w:pStyle w:val="NoSpacing"/>
        <w:ind w:left="360"/>
        <w:jc w:val="both"/>
        <w:rPr>
          <w:rFonts w:ascii="Times New Roman" w:hAnsi="Times New Roman" w:cs="Times New Roman"/>
        </w:rPr>
      </w:pPr>
      <w:r w:rsidRPr="00BD66B4">
        <w:rPr>
          <w:rFonts w:ascii="Times New Roman" w:hAnsi="Times New Roman" w:cs="Times New Roman"/>
        </w:rPr>
        <w:t>The Food and Drug Administration</w:t>
      </w:r>
      <w:r w:rsidR="00374D82" w:rsidRPr="00BD66B4">
        <w:rPr>
          <w:rFonts w:ascii="Times New Roman" w:hAnsi="Times New Roman" w:cs="Times New Roman"/>
        </w:rPr>
        <w:t>’s</w:t>
      </w:r>
      <w:r w:rsidRPr="00BD66B4">
        <w:rPr>
          <w:rFonts w:ascii="Times New Roman" w:hAnsi="Times New Roman" w:cs="Times New Roman"/>
        </w:rPr>
        <w:t xml:space="preserve"> (FDA) Center for Tobacco Products (CTP) is seeking OMB approval under generic clearance </w:t>
      </w:r>
      <w:r w:rsidR="00236FA3" w:rsidRPr="00BD66B4">
        <w:rPr>
          <w:rFonts w:ascii="Times New Roman" w:hAnsi="Times New Roman" w:cs="Times New Roman"/>
        </w:rPr>
        <w:t>0910-</w:t>
      </w:r>
      <w:r w:rsidR="00E33C38" w:rsidRPr="00BD66B4">
        <w:rPr>
          <w:rFonts w:ascii="Times New Roman" w:hAnsi="Times New Roman" w:cs="Times New Roman"/>
        </w:rPr>
        <w:t xml:space="preserve">0796 </w:t>
      </w:r>
      <w:r w:rsidRPr="00BD66B4">
        <w:rPr>
          <w:rFonts w:ascii="Times New Roman" w:hAnsi="Times New Roman" w:cs="Times New Roman"/>
        </w:rPr>
        <w:t>to conduct focus groups</w:t>
      </w:r>
      <w:r w:rsidR="00740DF6" w:rsidRPr="00BD66B4">
        <w:rPr>
          <w:rFonts w:ascii="Times New Roman" w:hAnsi="Times New Roman" w:cs="Times New Roman"/>
        </w:rPr>
        <w:t xml:space="preserve"> with </w:t>
      </w:r>
      <w:r w:rsidR="000E0537" w:rsidRPr="00BD66B4">
        <w:rPr>
          <w:rFonts w:ascii="Times New Roman" w:hAnsi="Times New Roman" w:cs="Times New Roman"/>
        </w:rPr>
        <w:t xml:space="preserve">American Indian/Alaska Native (AI/AN) youth aged 10–16 (n=140) and AI/AN adults, parents, and community leaders (n=80) in five AI/AN communities in Alaska and </w:t>
      </w:r>
      <w:r w:rsidR="00FE09C0" w:rsidRPr="00BD66B4">
        <w:rPr>
          <w:rFonts w:ascii="Times New Roman" w:hAnsi="Times New Roman" w:cs="Times New Roman"/>
        </w:rPr>
        <w:t xml:space="preserve">South Dakota and Minnesota in </w:t>
      </w:r>
      <w:r w:rsidR="000E0537" w:rsidRPr="00BD66B4">
        <w:rPr>
          <w:rFonts w:ascii="Times New Roman" w:hAnsi="Times New Roman" w:cs="Times New Roman"/>
        </w:rPr>
        <w:t xml:space="preserve">the Northern Plains region. </w:t>
      </w:r>
      <w:r w:rsidR="0077276D" w:rsidRPr="00BD66B4">
        <w:rPr>
          <w:rFonts w:ascii="Times New Roman" w:hAnsi="Times New Roman" w:cs="Times New Roman"/>
        </w:rPr>
        <w:t>The research will be used to assess advertising concepts design</w:t>
      </w:r>
      <w:r w:rsidR="00BA32D9" w:rsidRPr="00BD66B4">
        <w:rPr>
          <w:rFonts w:ascii="Times New Roman" w:hAnsi="Times New Roman" w:cs="Times New Roman"/>
        </w:rPr>
        <w:t>ed</w:t>
      </w:r>
      <w:r w:rsidR="0077276D" w:rsidRPr="00BD66B4">
        <w:rPr>
          <w:rFonts w:ascii="Times New Roman" w:hAnsi="Times New Roman" w:cs="Times New Roman"/>
        </w:rPr>
        <w:t xml:space="preserve"> to reduce AI/</w:t>
      </w:r>
      <w:proofErr w:type="gramStart"/>
      <w:r w:rsidR="0077276D" w:rsidRPr="00BD66B4">
        <w:rPr>
          <w:rFonts w:ascii="Times New Roman" w:hAnsi="Times New Roman" w:cs="Times New Roman"/>
        </w:rPr>
        <w:t>A</w:t>
      </w:r>
      <w:r w:rsidR="00D836A1" w:rsidRPr="00BD66B4">
        <w:rPr>
          <w:rFonts w:ascii="Times New Roman" w:hAnsi="Times New Roman" w:cs="Times New Roman"/>
        </w:rPr>
        <w:t>N</w:t>
      </w:r>
      <w:proofErr w:type="gramEnd"/>
      <w:r w:rsidR="0077276D" w:rsidRPr="00BD66B4">
        <w:rPr>
          <w:rFonts w:ascii="Times New Roman" w:hAnsi="Times New Roman" w:cs="Times New Roman"/>
        </w:rPr>
        <w:t xml:space="preserve"> youth tobacco use. </w:t>
      </w:r>
    </w:p>
    <w:p w14:paraId="7307974B" w14:textId="77777777" w:rsidR="002D00B3" w:rsidRPr="00BD66B4" w:rsidRDefault="002D00B3" w:rsidP="00FB0FA3">
      <w:pPr>
        <w:pStyle w:val="NoSpacing"/>
        <w:ind w:left="360"/>
        <w:jc w:val="both"/>
        <w:rPr>
          <w:rFonts w:ascii="Times New Roman" w:hAnsi="Times New Roman" w:cs="Times New Roman"/>
        </w:rPr>
      </w:pPr>
    </w:p>
    <w:p w14:paraId="6A4DBB10" w14:textId="49E71CD1" w:rsidR="00385DE8" w:rsidRPr="00BD66B4" w:rsidRDefault="00A169DD" w:rsidP="00FB0FA3">
      <w:pPr>
        <w:pStyle w:val="NoSpacing"/>
        <w:ind w:left="360"/>
        <w:jc w:val="both"/>
        <w:rPr>
          <w:rFonts w:ascii="Times New Roman" w:hAnsi="Times New Roman" w:cs="Times New Roman"/>
        </w:rPr>
      </w:pPr>
      <w:r w:rsidRPr="00BD66B4">
        <w:rPr>
          <w:rFonts w:ascii="Times New Roman" w:hAnsi="Times New Roman" w:cs="Times New Roman"/>
        </w:rPr>
        <w:t>The AI/</w:t>
      </w:r>
      <w:proofErr w:type="gramStart"/>
      <w:r w:rsidRPr="00BD66B4">
        <w:rPr>
          <w:rFonts w:ascii="Times New Roman" w:hAnsi="Times New Roman" w:cs="Times New Roman"/>
        </w:rPr>
        <w:t>AN</w:t>
      </w:r>
      <w:proofErr w:type="gramEnd"/>
      <w:r w:rsidRPr="00BD66B4">
        <w:rPr>
          <w:rFonts w:ascii="Times New Roman" w:hAnsi="Times New Roman" w:cs="Times New Roman"/>
        </w:rPr>
        <w:t xml:space="preserve"> population </w:t>
      </w:r>
      <w:r w:rsidR="00937079" w:rsidRPr="00BD66B4">
        <w:rPr>
          <w:rFonts w:ascii="Times New Roman" w:hAnsi="Times New Roman" w:cs="Times New Roman"/>
        </w:rPr>
        <w:t>faces great disparities, with</w:t>
      </w:r>
      <w:r w:rsidRPr="00BD66B4">
        <w:rPr>
          <w:rFonts w:ascii="Times New Roman" w:hAnsi="Times New Roman" w:cs="Times New Roman"/>
        </w:rPr>
        <w:t xml:space="preserve"> high rates of tobacco use and smoking-related outcomes. </w:t>
      </w:r>
      <w:r w:rsidR="00AF3A2F" w:rsidRPr="00BD66B4">
        <w:rPr>
          <w:rFonts w:ascii="Times New Roman" w:hAnsi="Times New Roman" w:cs="Times New Roman"/>
        </w:rPr>
        <w:t>The AI/AN population has significantly higher smoking rates than any other racial or ethnic group in the country,</w:t>
      </w:r>
      <w:r w:rsidR="00AF3A2F" w:rsidRPr="00BD66B4">
        <w:rPr>
          <w:rStyle w:val="EndnoteReference"/>
          <w:rFonts w:ascii="Times New Roman" w:hAnsi="Times New Roman" w:cs="Times New Roman"/>
        </w:rPr>
        <w:endnoteReference w:id="2"/>
      </w:r>
      <w:r w:rsidR="00AF3A2F" w:rsidRPr="00BD66B4">
        <w:rPr>
          <w:rFonts w:ascii="Times New Roman" w:hAnsi="Times New Roman" w:cs="Times New Roman"/>
        </w:rPr>
        <w:t xml:space="preserve"> with the highest percentage of current users in Alaska (40%) and the Northern Plains (44%).</w:t>
      </w:r>
      <w:r w:rsidR="00AF3A2F" w:rsidRPr="00BD66B4">
        <w:rPr>
          <w:rStyle w:val="EndnoteReference"/>
          <w:rFonts w:ascii="Times New Roman" w:hAnsi="Times New Roman" w:cs="Times New Roman"/>
        </w:rPr>
        <w:endnoteReference w:id="3"/>
      </w:r>
      <w:r w:rsidR="00AF3A2F" w:rsidRPr="00BD66B4">
        <w:rPr>
          <w:rFonts w:ascii="Times New Roman" w:hAnsi="Times New Roman" w:cs="Times New Roman"/>
        </w:rPr>
        <w:t xml:space="preserve"> </w:t>
      </w:r>
      <w:r w:rsidRPr="00BD66B4">
        <w:rPr>
          <w:rFonts w:ascii="Times New Roman" w:hAnsi="Times New Roman" w:cs="Times New Roman"/>
        </w:rPr>
        <w:t>Cancer and heart disease are the two leading causes of death among AI/</w:t>
      </w:r>
      <w:proofErr w:type="gramStart"/>
      <w:r w:rsidRPr="00BD66B4">
        <w:rPr>
          <w:rFonts w:ascii="Times New Roman" w:hAnsi="Times New Roman" w:cs="Times New Roman"/>
        </w:rPr>
        <w:t>AN</w:t>
      </w:r>
      <w:proofErr w:type="gramEnd"/>
      <w:r w:rsidRPr="00BD66B4">
        <w:rPr>
          <w:rFonts w:ascii="Times New Roman" w:hAnsi="Times New Roman" w:cs="Times New Roman"/>
        </w:rPr>
        <w:t xml:space="preserve"> people,</w:t>
      </w:r>
      <w:r w:rsidRPr="00BD66B4">
        <w:rPr>
          <w:rStyle w:val="EndnoteReference"/>
          <w:rFonts w:ascii="Times New Roman" w:hAnsi="Times New Roman" w:cs="Times New Roman"/>
        </w:rPr>
        <w:endnoteReference w:id="4"/>
      </w:r>
      <w:r w:rsidRPr="00BD66B4">
        <w:rPr>
          <w:rFonts w:ascii="Times New Roman" w:hAnsi="Times New Roman" w:cs="Times New Roman"/>
          <w:vertAlign w:val="superscript"/>
        </w:rPr>
        <w:t xml:space="preserve"> </w:t>
      </w:r>
      <w:r w:rsidRPr="00BD66B4">
        <w:rPr>
          <w:rFonts w:ascii="Times New Roman" w:hAnsi="Times New Roman" w:cs="Times New Roman"/>
        </w:rPr>
        <w:t>and cigarette smoking is a major risk factor for both.</w:t>
      </w:r>
      <w:r w:rsidRPr="00BD66B4">
        <w:rPr>
          <w:rStyle w:val="EndnoteReference"/>
          <w:rFonts w:ascii="Times New Roman" w:hAnsi="Times New Roman" w:cs="Times New Roman"/>
        </w:rPr>
        <w:endnoteReference w:id="5"/>
      </w:r>
      <w:r w:rsidRPr="00BD66B4">
        <w:rPr>
          <w:rFonts w:ascii="Times New Roman" w:hAnsi="Times New Roman" w:cs="Times New Roman"/>
          <w:vertAlign w:val="superscript"/>
        </w:rPr>
        <w:t xml:space="preserve"> </w:t>
      </w:r>
    </w:p>
    <w:p w14:paraId="76BB1424" w14:textId="77777777" w:rsidR="00957513" w:rsidRPr="00BD66B4" w:rsidRDefault="00957513" w:rsidP="00FB0FA3">
      <w:pPr>
        <w:pStyle w:val="Default"/>
        <w:ind w:right="-180"/>
        <w:jc w:val="both"/>
      </w:pPr>
    </w:p>
    <w:p w14:paraId="0200AE88" w14:textId="77777777" w:rsidR="00957513" w:rsidRPr="00BD66B4" w:rsidRDefault="00957513" w:rsidP="00FB0FA3">
      <w:pPr>
        <w:pStyle w:val="Default"/>
        <w:numPr>
          <w:ilvl w:val="0"/>
          <w:numId w:val="2"/>
        </w:numPr>
        <w:ind w:left="360" w:right="-180"/>
        <w:jc w:val="both"/>
      </w:pPr>
      <w:r w:rsidRPr="00BD66B4">
        <w:rPr>
          <w:b/>
        </w:rPr>
        <w:t xml:space="preserve">Intended use of information: </w:t>
      </w:r>
    </w:p>
    <w:p w14:paraId="408548DD" w14:textId="30858278" w:rsidR="005B40F9" w:rsidRPr="00BD66B4" w:rsidRDefault="00534B84" w:rsidP="00FB0FA3">
      <w:pPr>
        <w:pStyle w:val="NoSpacing"/>
        <w:ind w:left="360"/>
        <w:jc w:val="both"/>
        <w:rPr>
          <w:rFonts w:ascii="Times New Roman" w:hAnsi="Times New Roman" w:cs="Times New Roman"/>
        </w:rPr>
      </w:pPr>
      <w:r w:rsidRPr="00BD66B4">
        <w:rPr>
          <w:rFonts w:ascii="Times New Roman" w:hAnsi="Times New Roman" w:cs="Times New Roman"/>
        </w:rPr>
        <w:t>Information o</w:t>
      </w:r>
      <w:r w:rsidR="005B40F9" w:rsidRPr="00BD66B4">
        <w:rPr>
          <w:rFonts w:ascii="Times New Roman" w:hAnsi="Times New Roman" w:cs="Times New Roman"/>
        </w:rPr>
        <w:t xml:space="preserve">btained through this study </w:t>
      </w:r>
      <w:r w:rsidR="000B2ADF" w:rsidRPr="00BD66B4">
        <w:rPr>
          <w:rFonts w:ascii="Times New Roman" w:hAnsi="Times New Roman" w:cs="Times New Roman"/>
        </w:rPr>
        <w:t xml:space="preserve">will </w:t>
      </w:r>
      <w:r w:rsidR="00E35B47" w:rsidRPr="00BD66B4">
        <w:rPr>
          <w:rFonts w:ascii="Times New Roman" w:hAnsi="Times New Roman" w:cs="Times New Roman"/>
        </w:rPr>
        <w:t xml:space="preserve">provide insights to </w:t>
      </w:r>
      <w:r w:rsidR="005B40F9" w:rsidRPr="00BD66B4">
        <w:rPr>
          <w:rFonts w:ascii="Times New Roman" w:hAnsi="Times New Roman" w:cs="Times New Roman"/>
        </w:rPr>
        <w:t>inform the development of a public education campaign aimed at preventing and reducing tobacco use among AI/</w:t>
      </w:r>
      <w:proofErr w:type="gramStart"/>
      <w:r w:rsidR="005B40F9" w:rsidRPr="00BD66B4">
        <w:rPr>
          <w:rFonts w:ascii="Times New Roman" w:hAnsi="Times New Roman" w:cs="Times New Roman"/>
        </w:rPr>
        <w:t>AN</w:t>
      </w:r>
      <w:proofErr w:type="gramEnd"/>
      <w:r w:rsidR="005B40F9" w:rsidRPr="00BD66B4">
        <w:rPr>
          <w:rFonts w:ascii="Times New Roman" w:hAnsi="Times New Roman" w:cs="Times New Roman"/>
        </w:rPr>
        <w:t xml:space="preserve"> youth. </w:t>
      </w:r>
      <w:r w:rsidR="00A169DD" w:rsidRPr="00BD66B4">
        <w:rPr>
          <w:rFonts w:ascii="Times New Roman" w:hAnsi="Times New Roman" w:cs="Times New Roman"/>
        </w:rPr>
        <w:t xml:space="preserve">This study will use a community-based participatory research (CBPR) approach to (1) inform </w:t>
      </w:r>
      <w:r w:rsidR="001008C0" w:rsidRPr="00BD66B4">
        <w:rPr>
          <w:rFonts w:ascii="Times New Roman" w:hAnsi="Times New Roman" w:cs="Times New Roman"/>
        </w:rPr>
        <w:t xml:space="preserve">campaign development on the </w:t>
      </w:r>
      <w:r w:rsidR="00A169DD" w:rsidRPr="00BD66B4">
        <w:rPr>
          <w:rFonts w:ascii="Times New Roman" w:hAnsi="Times New Roman" w:cs="Times New Roman"/>
        </w:rPr>
        <w:t>target population in terms of age, cultural identity, and community participation; (2) inform message development by describing youth’s perception of tobacco use, access</w:t>
      </w:r>
      <w:r w:rsidR="00320DFA" w:rsidRPr="00BD66B4">
        <w:rPr>
          <w:rFonts w:ascii="Times New Roman" w:hAnsi="Times New Roman" w:cs="Times New Roman"/>
        </w:rPr>
        <w:t>, and</w:t>
      </w:r>
      <w:r w:rsidR="00A169DD" w:rsidRPr="00BD66B4">
        <w:rPr>
          <w:rFonts w:ascii="Times New Roman" w:hAnsi="Times New Roman" w:cs="Times New Roman"/>
        </w:rPr>
        <w:t xml:space="preserve"> </w:t>
      </w:r>
      <w:r w:rsidR="00320DFA" w:rsidRPr="00BD66B4">
        <w:rPr>
          <w:rFonts w:ascii="Times New Roman" w:hAnsi="Times New Roman" w:cs="Times New Roman"/>
        </w:rPr>
        <w:t xml:space="preserve">initiation </w:t>
      </w:r>
      <w:r w:rsidR="00A169DD" w:rsidRPr="00BD66B4">
        <w:rPr>
          <w:rFonts w:ascii="Times New Roman" w:hAnsi="Times New Roman" w:cs="Times New Roman"/>
        </w:rPr>
        <w:t>among AI/AN youth in their community, including relevant know</w:t>
      </w:r>
      <w:r w:rsidR="00B75DD0" w:rsidRPr="00BD66B4">
        <w:rPr>
          <w:rFonts w:ascii="Times New Roman" w:hAnsi="Times New Roman" w:cs="Times New Roman"/>
        </w:rPr>
        <w:t xml:space="preserve">ledge, attitudes, and beliefs; </w:t>
      </w:r>
      <w:r w:rsidR="00A169DD" w:rsidRPr="00BD66B4">
        <w:rPr>
          <w:rFonts w:ascii="Times New Roman" w:hAnsi="Times New Roman" w:cs="Times New Roman"/>
        </w:rPr>
        <w:t>(3) identify influencers and how they impact tobacco use behaviors</w:t>
      </w:r>
      <w:r w:rsidR="00320DFA" w:rsidRPr="00BD66B4">
        <w:rPr>
          <w:rFonts w:ascii="Times New Roman" w:hAnsi="Times New Roman" w:cs="Times New Roman"/>
        </w:rPr>
        <w:t xml:space="preserve"> among AI/AN youth</w:t>
      </w:r>
      <w:r w:rsidR="00A169DD" w:rsidRPr="00BD66B4">
        <w:rPr>
          <w:rFonts w:ascii="Times New Roman" w:hAnsi="Times New Roman" w:cs="Times New Roman"/>
        </w:rPr>
        <w:t xml:space="preserve">; and (4) identify appropriate traditional, digital (social media, etc.), and community engagement channels to reach AI/AN at-risk youth. </w:t>
      </w:r>
    </w:p>
    <w:p w14:paraId="1FED392C" w14:textId="77777777" w:rsidR="0017329A" w:rsidRPr="00BD66B4" w:rsidRDefault="0017329A" w:rsidP="00FB0FA3">
      <w:pPr>
        <w:pStyle w:val="Default"/>
        <w:ind w:right="-180"/>
        <w:jc w:val="both"/>
      </w:pPr>
    </w:p>
    <w:p w14:paraId="6AB706AD" w14:textId="77777777" w:rsidR="00957513" w:rsidRPr="00BD66B4" w:rsidRDefault="00957513" w:rsidP="00FB0FA3">
      <w:pPr>
        <w:pStyle w:val="Default"/>
        <w:numPr>
          <w:ilvl w:val="0"/>
          <w:numId w:val="2"/>
        </w:numPr>
        <w:ind w:left="360" w:right="-180"/>
        <w:jc w:val="both"/>
      </w:pPr>
      <w:r w:rsidRPr="00BD66B4">
        <w:rPr>
          <w:b/>
        </w:rPr>
        <w:t xml:space="preserve">Description of respondents: </w:t>
      </w:r>
    </w:p>
    <w:p w14:paraId="2B9FC6D5" w14:textId="0CEAF3CA" w:rsidR="00216F06" w:rsidRPr="00BD66B4" w:rsidRDefault="00344576" w:rsidP="00FB0FA3">
      <w:pPr>
        <w:pStyle w:val="NoSpacing"/>
        <w:ind w:left="360"/>
        <w:jc w:val="both"/>
        <w:rPr>
          <w:rFonts w:ascii="Times New Roman" w:hAnsi="Times New Roman" w:cs="Times New Roman"/>
        </w:rPr>
      </w:pPr>
      <w:r w:rsidRPr="00BD66B4">
        <w:rPr>
          <w:rFonts w:ascii="Times New Roman" w:hAnsi="Times New Roman" w:cs="Times New Roman"/>
        </w:rPr>
        <w:t xml:space="preserve">The </w:t>
      </w:r>
      <w:r w:rsidR="00216F06" w:rsidRPr="00BD66B4">
        <w:rPr>
          <w:rFonts w:ascii="Times New Roman" w:hAnsi="Times New Roman" w:cs="Times New Roman"/>
        </w:rPr>
        <w:t xml:space="preserve">study will consist of twenty-two (22) focus groups, </w:t>
      </w:r>
      <w:r w:rsidRPr="00BD66B4">
        <w:rPr>
          <w:rFonts w:ascii="Times New Roman" w:hAnsi="Times New Roman" w:cs="Times New Roman"/>
        </w:rPr>
        <w:t>with a total sample of up to 220 AI/</w:t>
      </w:r>
      <w:proofErr w:type="gramStart"/>
      <w:r w:rsidRPr="00BD66B4">
        <w:rPr>
          <w:rFonts w:ascii="Times New Roman" w:hAnsi="Times New Roman" w:cs="Times New Roman"/>
        </w:rPr>
        <w:t>AN</w:t>
      </w:r>
      <w:proofErr w:type="gramEnd"/>
      <w:r w:rsidRPr="00BD66B4">
        <w:rPr>
          <w:rFonts w:ascii="Times New Roman" w:hAnsi="Times New Roman" w:cs="Times New Roman"/>
        </w:rPr>
        <w:t xml:space="preserve"> youth and adults. E</w:t>
      </w:r>
      <w:r w:rsidR="00216F06" w:rsidRPr="00BD66B4">
        <w:rPr>
          <w:rFonts w:ascii="Times New Roman" w:hAnsi="Times New Roman" w:cs="Times New Roman"/>
        </w:rPr>
        <w:t>ach</w:t>
      </w:r>
      <w:r w:rsidRPr="00BD66B4">
        <w:rPr>
          <w:rFonts w:ascii="Times New Roman" w:hAnsi="Times New Roman" w:cs="Times New Roman"/>
        </w:rPr>
        <w:t xml:space="preserve"> group will be comprised of </w:t>
      </w:r>
      <w:r w:rsidR="00216F06" w:rsidRPr="00BD66B4">
        <w:rPr>
          <w:rFonts w:ascii="Times New Roman" w:hAnsi="Times New Roman" w:cs="Times New Roman"/>
        </w:rPr>
        <w:t>approximately 8-10 participants</w:t>
      </w:r>
      <w:r w:rsidR="000D4EA5" w:rsidRPr="00BD66B4">
        <w:rPr>
          <w:rFonts w:ascii="Times New Roman" w:hAnsi="Times New Roman" w:cs="Times New Roman"/>
        </w:rPr>
        <w:t>,</w:t>
      </w:r>
      <w:r w:rsidRPr="00BD66B4">
        <w:rPr>
          <w:rFonts w:ascii="Times New Roman" w:hAnsi="Times New Roman" w:cs="Times New Roman"/>
        </w:rPr>
        <w:t xml:space="preserve"> and groups will be segmented by youth age (10-12 year olds grouped together, 13-16 year olds grouped together) and adult influencer status (parents and caregivers will be grouped together, elders/tribal leaders/service providers will be grouped together).</w:t>
      </w:r>
      <w:r w:rsidR="000D4EA5" w:rsidRPr="00BD66B4">
        <w:rPr>
          <w:rFonts w:ascii="Times New Roman" w:hAnsi="Times New Roman" w:cs="Times New Roman"/>
        </w:rPr>
        <w:t xml:space="preserve"> </w:t>
      </w:r>
      <w:r w:rsidRPr="00BD66B4">
        <w:rPr>
          <w:rFonts w:ascii="Times New Roman" w:hAnsi="Times New Roman" w:cs="Times New Roman"/>
        </w:rPr>
        <w:t>Information on youth a</w:t>
      </w:r>
      <w:r w:rsidR="000D4EA5" w:rsidRPr="00BD66B4">
        <w:rPr>
          <w:rFonts w:ascii="Times New Roman" w:hAnsi="Times New Roman" w:cs="Times New Roman"/>
        </w:rPr>
        <w:t xml:space="preserve">ge and </w:t>
      </w:r>
      <w:r w:rsidRPr="00BD66B4">
        <w:rPr>
          <w:rFonts w:ascii="Times New Roman" w:hAnsi="Times New Roman" w:cs="Times New Roman"/>
        </w:rPr>
        <w:t xml:space="preserve">adult </w:t>
      </w:r>
      <w:r w:rsidR="000D4EA5" w:rsidRPr="00BD66B4">
        <w:rPr>
          <w:rFonts w:ascii="Times New Roman" w:hAnsi="Times New Roman" w:cs="Times New Roman"/>
        </w:rPr>
        <w:t xml:space="preserve">influencer status will </w:t>
      </w:r>
      <w:r w:rsidRPr="00BD66B4">
        <w:rPr>
          <w:rFonts w:ascii="Times New Roman" w:hAnsi="Times New Roman" w:cs="Times New Roman"/>
        </w:rPr>
        <w:t xml:space="preserve">be collected during the screening process. </w:t>
      </w:r>
      <w:r w:rsidR="00FC6979" w:rsidRPr="00BD66B4">
        <w:rPr>
          <w:rFonts w:ascii="Times New Roman" w:hAnsi="Times New Roman" w:cs="Times New Roman"/>
        </w:rPr>
        <w:t xml:space="preserve">Due to the qualitative nature of this research, the sample size is projected to provide an appropriate amount of data to reach thematic saturation regarding the content of the concepts. Purposeful </w:t>
      </w:r>
      <w:r w:rsidR="00FC6979" w:rsidRPr="00BD66B4">
        <w:rPr>
          <w:rFonts w:ascii="Times New Roman" w:hAnsi="Times New Roman" w:cs="Times New Roman"/>
        </w:rPr>
        <w:lastRenderedPageBreak/>
        <w:t>sampling will be used to invite as broad a group of participants as possible within the target group.</w:t>
      </w:r>
    </w:p>
    <w:p w14:paraId="02A8ADC7" w14:textId="54AF8665" w:rsidR="004C253B" w:rsidRPr="00BD66B4" w:rsidRDefault="004C253B" w:rsidP="00FB0FA3">
      <w:pPr>
        <w:pStyle w:val="Default"/>
        <w:ind w:right="-180"/>
      </w:pPr>
      <w:r w:rsidRPr="00BD66B4">
        <w:t xml:space="preserve"> </w:t>
      </w:r>
    </w:p>
    <w:p w14:paraId="5F1C6EBC" w14:textId="77777777" w:rsidR="00957513" w:rsidRPr="00BD66B4" w:rsidRDefault="002B6165" w:rsidP="00FB0FA3">
      <w:pPr>
        <w:pStyle w:val="ListParagraph"/>
        <w:numPr>
          <w:ilvl w:val="0"/>
          <w:numId w:val="2"/>
        </w:numPr>
        <w:autoSpaceDE w:val="0"/>
        <w:autoSpaceDN w:val="0"/>
        <w:adjustRightInd w:val="0"/>
        <w:spacing w:line="240" w:lineRule="auto"/>
        <w:ind w:left="360" w:right="-180"/>
        <w:jc w:val="both"/>
        <w:rPr>
          <w:rFonts w:ascii="Times New Roman" w:hAnsi="Times New Roman"/>
          <w:color w:val="000000"/>
          <w:sz w:val="24"/>
          <w:szCs w:val="24"/>
        </w:rPr>
      </w:pPr>
      <w:r w:rsidRPr="00BD66B4">
        <w:rPr>
          <w:rFonts w:ascii="Times New Roman" w:hAnsi="Times New Roman"/>
          <w:b/>
          <w:color w:val="000000"/>
          <w:sz w:val="24"/>
          <w:szCs w:val="24"/>
        </w:rPr>
        <w:t>Date(s) t</w:t>
      </w:r>
      <w:r w:rsidR="00957513" w:rsidRPr="00BD66B4">
        <w:rPr>
          <w:rFonts w:ascii="Times New Roman" w:hAnsi="Times New Roman"/>
          <w:b/>
          <w:color w:val="000000"/>
          <w:sz w:val="24"/>
          <w:szCs w:val="24"/>
        </w:rPr>
        <w:t xml:space="preserve">o be conducted: </w:t>
      </w:r>
    </w:p>
    <w:p w14:paraId="60D0FCA9" w14:textId="4F463996" w:rsidR="00C81A7A" w:rsidRPr="00BD66B4" w:rsidRDefault="00957513" w:rsidP="00FB0FA3">
      <w:pPr>
        <w:pStyle w:val="NoSpacing"/>
        <w:ind w:left="360"/>
        <w:jc w:val="both"/>
        <w:rPr>
          <w:rFonts w:ascii="Times New Roman" w:hAnsi="Times New Roman" w:cs="Times New Roman"/>
        </w:rPr>
      </w:pPr>
      <w:r w:rsidRPr="00BD66B4">
        <w:rPr>
          <w:rFonts w:ascii="Times New Roman" w:hAnsi="Times New Roman" w:cs="Times New Roman"/>
        </w:rPr>
        <w:t xml:space="preserve">The </w:t>
      </w:r>
      <w:r w:rsidR="00A846A2" w:rsidRPr="00BD66B4">
        <w:rPr>
          <w:rFonts w:ascii="Times New Roman" w:hAnsi="Times New Roman" w:cs="Times New Roman"/>
        </w:rPr>
        <w:t xml:space="preserve">study is projected to occur between </w:t>
      </w:r>
      <w:r w:rsidR="001A35C4" w:rsidRPr="00BD66B4">
        <w:rPr>
          <w:rFonts w:ascii="Times New Roman" w:hAnsi="Times New Roman" w:cs="Times New Roman"/>
        </w:rPr>
        <w:t>May 1, 2016</w:t>
      </w:r>
      <w:r w:rsidR="00A846A2" w:rsidRPr="00BD66B4">
        <w:rPr>
          <w:rFonts w:ascii="Times New Roman" w:hAnsi="Times New Roman" w:cs="Times New Roman"/>
        </w:rPr>
        <w:t xml:space="preserve"> and </w:t>
      </w:r>
      <w:r w:rsidR="00556E7D" w:rsidRPr="00BD66B4">
        <w:rPr>
          <w:rFonts w:ascii="Times New Roman" w:hAnsi="Times New Roman" w:cs="Times New Roman"/>
        </w:rPr>
        <w:t xml:space="preserve">April </w:t>
      </w:r>
      <w:r w:rsidR="00C77374" w:rsidRPr="00BD66B4">
        <w:rPr>
          <w:rFonts w:ascii="Times New Roman" w:hAnsi="Times New Roman" w:cs="Times New Roman"/>
        </w:rPr>
        <w:t>30</w:t>
      </w:r>
      <w:r w:rsidR="00A846A2" w:rsidRPr="00BD66B4">
        <w:rPr>
          <w:rFonts w:ascii="Times New Roman" w:hAnsi="Times New Roman" w:cs="Times New Roman"/>
        </w:rPr>
        <w:t xml:space="preserve">, </w:t>
      </w:r>
      <w:r w:rsidR="00556E7D" w:rsidRPr="00BD66B4">
        <w:rPr>
          <w:rFonts w:ascii="Times New Roman" w:hAnsi="Times New Roman" w:cs="Times New Roman"/>
        </w:rPr>
        <w:t>2017</w:t>
      </w:r>
      <w:r w:rsidR="00A846A2" w:rsidRPr="00BD66B4">
        <w:rPr>
          <w:rFonts w:ascii="Times New Roman" w:hAnsi="Times New Roman" w:cs="Times New Roman"/>
        </w:rPr>
        <w:t xml:space="preserve">.  </w:t>
      </w:r>
    </w:p>
    <w:p w14:paraId="751A4096" w14:textId="77777777" w:rsidR="00BA2160" w:rsidRPr="00BD66B4" w:rsidRDefault="00BA2160" w:rsidP="00FB0FA3">
      <w:pPr>
        <w:widowControl w:val="0"/>
        <w:autoSpaceDE w:val="0"/>
        <w:autoSpaceDN w:val="0"/>
        <w:adjustRightInd w:val="0"/>
        <w:spacing w:line="240" w:lineRule="auto"/>
        <w:jc w:val="both"/>
        <w:rPr>
          <w:rFonts w:ascii="Times New Roman" w:hAnsi="Times New Roman"/>
          <w:sz w:val="24"/>
          <w:szCs w:val="24"/>
        </w:rPr>
      </w:pPr>
    </w:p>
    <w:p w14:paraId="0B2CB1B5" w14:textId="77777777" w:rsidR="00957513" w:rsidRPr="00BD66B4" w:rsidRDefault="00957513" w:rsidP="00FB0FA3">
      <w:pPr>
        <w:pStyle w:val="ListParagraph"/>
        <w:numPr>
          <w:ilvl w:val="0"/>
          <w:numId w:val="2"/>
        </w:numPr>
        <w:autoSpaceDE w:val="0"/>
        <w:autoSpaceDN w:val="0"/>
        <w:adjustRightInd w:val="0"/>
        <w:spacing w:line="240" w:lineRule="auto"/>
        <w:ind w:left="360" w:right="-180"/>
        <w:jc w:val="both"/>
        <w:rPr>
          <w:rFonts w:ascii="Times New Roman" w:hAnsi="Times New Roman"/>
          <w:color w:val="000000"/>
          <w:sz w:val="24"/>
          <w:szCs w:val="24"/>
        </w:rPr>
      </w:pPr>
      <w:r w:rsidRPr="00BD66B4">
        <w:rPr>
          <w:rFonts w:ascii="Times New Roman" w:hAnsi="Times New Roman"/>
          <w:b/>
          <w:color w:val="000000"/>
          <w:sz w:val="24"/>
          <w:szCs w:val="24"/>
        </w:rPr>
        <w:t xml:space="preserve">How the </w:t>
      </w:r>
      <w:r w:rsidR="003766CC" w:rsidRPr="00BD66B4">
        <w:rPr>
          <w:rFonts w:ascii="Times New Roman" w:hAnsi="Times New Roman"/>
          <w:b/>
          <w:color w:val="000000"/>
          <w:sz w:val="24"/>
          <w:szCs w:val="24"/>
        </w:rPr>
        <w:t>i</w:t>
      </w:r>
      <w:r w:rsidRPr="00BD66B4">
        <w:rPr>
          <w:rFonts w:ascii="Times New Roman" w:hAnsi="Times New Roman"/>
          <w:b/>
          <w:color w:val="000000"/>
          <w:sz w:val="24"/>
          <w:szCs w:val="24"/>
        </w:rPr>
        <w:t xml:space="preserve">nformation is being collected: </w:t>
      </w:r>
    </w:p>
    <w:p w14:paraId="4CAA1FEE" w14:textId="0F61F911" w:rsidR="00957513" w:rsidRPr="00BD66B4" w:rsidRDefault="00244EE2" w:rsidP="00FB0FA3">
      <w:pPr>
        <w:pStyle w:val="NoSpacing"/>
        <w:ind w:left="360"/>
        <w:jc w:val="both"/>
        <w:rPr>
          <w:rFonts w:ascii="Times New Roman" w:hAnsi="Times New Roman" w:cs="Times New Roman"/>
        </w:rPr>
      </w:pPr>
      <w:r w:rsidRPr="00BD66B4">
        <w:rPr>
          <w:rFonts w:ascii="Times New Roman" w:hAnsi="Times New Roman" w:cs="Times New Roman"/>
        </w:rPr>
        <w:t xml:space="preserve">The information will be </w:t>
      </w:r>
      <w:r w:rsidR="00C7271C" w:rsidRPr="00BD66B4">
        <w:rPr>
          <w:rFonts w:ascii="Times New Roman" w:hAnsi="Times New Roman" w:cs="Times New Roman"/>
        </w:rPr>
        <w:t>collect</w:t>
      </w:r>
      <w:r w:rsidRPr="00BD66B4">
        <w:rPr>
          <w:rFonts w:ascii="Times New Roman" w:hAnsi="Times New Roman" w:cs="Times New Roman"/>
        </w:rPr>
        <w:t>ed</w:t>
      </w:r>
      <w:r w:rsidR="00C7271C" w:rsidRPr="00BD66B4">
        <w:rPr>
          <w:rFonts w:ascii="Times New Roman" w:hAnsi="Times New Roman" w:cs="Times New Roman"/>
        </w:rPr>
        <w:t xml:space="preserve"> through</w:t>
      </w:r>
      <w:r w:rsidR="00C77374" w:rsidRPr="00BD66B4">
        <w:rPr>
          <w:rFonts w:ascii="Times New Roman" w:hAnsi="Times New Roman" w:cs="Times New Roman"/>
        </w:rPr>
        <w:t xml:space="preserve"> twenty-two</w:t>
      </w:r>
      <w:r w:rsidR="00C7271C" w:rsidRPr="00BD66B4">
        <w:rPr>
          <w:rFonts w:ascii="Times New Roman" w:hAnsi="Times New Roman" w:cs="Times New Roman"/>
        </w:rPr>
        <w:t xml:space="preserve"> </w:t>
      </w:r>
      <w:r w:rsidR="00C77374" w:rsidRPr="00BD66B4">
        <w:rPr>
          <w:rFonts w:ascii="Times New Roman" w:hAnsi="Times New Roman" w:cs="Times New Roman"/>
        </w:rPr>
        <w:t>(</w:t>
      </w:r>
      <w:r w:rsidR="009904B7" w:rsidRPr="00BD66B4">
        <w:rPr>
          <w:rFonts w:ascii="Times New Roman" w:hAnsi="Times New Roman" w:cs="Times New Roman"/>
        </w:rPr>
        <w:t>22</w:t>
      </w:r>
      <w:r w:rsidR="00C77374" w:rsidRPr="00BD66B4">
        <w:rPr>
          <w:rFonts w:ascii="Times New Roman" w:hAnsi="Times New Roman" w:cs="Times New Roman"/>
        </w:rPr>
        <w:t>)</w:t>
      </w:r>
      <w:r w:rsidR="00C7271C" w:rsidRPr="00BD66B4">
        <w:rPr>
          <w:rFonts w:ascii="Times New Roman" w:hAnsi="Times New Roman" w:cs="Times New Roman"/>
        </w:rPr>
        <w:t xml:space="preserve"> in-person</w:t>
      </w:r>
      <w:r w:rsidR="000C3AA2" w:rsidRPr="00BD66B4">
        <w:rPr>
          <w:rFonts w:ascii="Times New Roman" w:hAnsi="Times New Roman" w:cs="Times New Roman"/>
        </w:rPr>
        <w:t xml:space="preserve"> </w:t>
      </w:r>
      <w:r w:rsidR="00C7271C" w:rsidRPr="00BD66B4">
        <w:rPr>
          <w:rFonts w:ascii="Times New Roman" w:hAnsi="Times New Roman" w:cs="Times New Roman"/>
        </w:rPr>
        <w:t>focus groups</w:t>
      </w:r>
      <w:r w:rsidR="005D4101" w:rsidRPr="00BD66B4">
        <w:rPr>
          <w:rFonts w:ascii="Times New Roman" w:hAnsi="Times New Roman" w:cs="Times New Roman"/>
        </w:rPr>
        <w:t>, adult and youth focus groups being led Native professional moderators (and youth focus groups being co-led by local youth co-facilitators).</w:t>
      </w:r>
      <w:r w:rsidRPr="00BD66B4">
        <w:rPr>
          <w:rFonts w:ascii="Times New Roman" w:hAnsi="Times New Roman" w:cs="Times New Roman"/>
        </w:rPr>
        <w:t xml:space="preserve"> </w:t>
      </w:r>
      <w:r w:rsidR="00AA51C7" w:rsidRPr="00BD66B4">
        <w:rPr>
          <w:rFonts w:ascii="Times New Roman" w:hAnsi="Times New Roman" w:cs="Times New Roman"/>
        </w:rPr>
        <w:t>Participants will provide assent/consent prior to focus groups</w:t>
      </w:r>
      <w:r w:rsidR="005F7819" w:rsidRPr="00BD66B4">
        <w:rPr>
          <w:rFonts w:ascii="Times New Roman" w:hAnsi="Times New Roman" w:cs="Times New Roman"/>
        </w:rPr>
        <w:t xml:space="preserve"> (5 minutes)</w:t>
      </w:r>
      <w:r w:rsidR="00AA51C7" w:rsidRPr="00BD66B4">
        <w:rPr>
          <w:rFonts w:ascii="Times New Roman" w:hAnsi="Times New Roman" w:cs="Times New Roman"/>
        </w:rPr>
        <w:t xml:space="preserve">. </w:t>
      </w:r>
      <w:r w:rsidR="007845FC" w:rsidRPr="00BD66B4">
        <w:rPr>
          <w:rFonts w:ascii="Times New Roman" w:hAnsi="Times New Roman" w:cs="Times New Roman"/>
        </w:rPr>
        <w:t>Each group will be asked a series of questions using a semi-structured discussion guide to encourage participants</w:t>
      </w:r>
      <w:r w:rsidR="000C7BBE" w:rsidRPr="00BD66B4">
        <w:rPr>
          <w:rFonts w:ascii="Times New Roman" w:hAnsi="Times New Roman" w:cs="Times New Roman"/>
        </w:rPr>
        <w:t xml:space="preserve"> to inform</w:t>
      </w:r>
      <w:r w:rsidR="00C50B4D" w:rsidRPr="00BD66B4">
        <w:rPr>
          <w:rFonts w:ascii="Times New Roman" w:hAnsi="Times New Roman" w:cs="Times New Roman"/>
        </w:rPr>
        <w:t>:</w:t>
      </w:r>
      <w:r w:rsidR="000C7BBE" w:rsidRPr="00BD66B4">
        <w:rPr>
          <w:rFonts w:ascii="Times New Roman" w:hAnsi="Times New Roman" w:cs="Times New Roman"/>
        </w:rPr>
        <w:t xml:space="preserve"> a definition of the beneficiary and target population; message content around youth’s perception of tobacco initiation, use, and access; influences and how they impact use behaviors; and appropriate media channels to reach AI/AN at-risk youth. Discussions will be followed by a world café exercise, </w:t>
      </w:r>
      <w:r w:rsidR="00556E7D" w:rsidRPr="00BD66B4">
        <w:rPr>
          <w:rFonts w:ascii="Times New Roman" w:hAnsi="Times New Roman" w:cs="Times New Roman"/>
        </w:rPr>
        <w:t xml:space="preserve">which will collect participant responses </w:t>
      </w:r>
      <w:r w:rsidR="007A765D" w:rsidRPr="00BD66B4">
        <w:rPr>
          <w:rFonts w:ascii="Times New Roman" w:hAnsi="Times New Roman" w:cs="Times New Roman"/>
        </w:rPr>
        <w:t>to strategic</w:t>
      </w:r>
      <w:r w:rsidR="000C7BBE" w:rsidRPr="00BD66B4">
        <w:rPr>
          <w:rFonts w:ascii="Times New Roman" w:hAnsi="Times New Roman" w:cs="Times New Roman"/>
        </w:rPr>
        <w:t xml:space="preserve"> concepts. </w:t>
      </w:r>
      <w:r w:rsidR="00C77374" w:rsidRPr="00BD66B4">
        <w:rPr>
          <w:rFonts w:ascii="Times New Roman" w:hAnsi="Times New Roman" w:cs="Times New Roman"/>
        </w:rPr>
        <w:t>If all participants provide assent/consent before discussion begins, r</w:t>
      </w:r>
      <w:r w:rsidR="000C7BBE" w:rsidRPr="00BD66B4">
        <w:rPr>
          <w:rFonts w:ascii="Times New Roman" w:hAnsi="Times New Roman" w:cs="Times New Roman"/>
        </w:rPr>
        <w:t xml:space="preserve">esponses will be </w:t>
      </w:r>
      <w:r w:rsidR="00C77374" w:rsidRPr="00BD66B4">
        <w:rPr>
          <w:rFonts w:ascii="Times New Roman" w:hAnsi="Times New Roman" w:cs="Times New Roman"/>
        </w:rPr>
        <w:t xml:space="preserve">audio recorded </w:t>
      </w:r>
      <w:r w:rsidR="000C7BBE" w:rsidRPr="00BD66B4">
        <w:rPr>
          <w:rFonts w:ascii="Times New Roman" w:hAnsi="Times New Roman" w:cs="Times New Roman"/>
        </w:rPr>
        <w:t xml:space="preserve">and transcribed. </w:t>
      </w:r>
      <w:r w:rsidR="00DC4A27" w:rsidRPr="00BD66B4">
        <w:rPr>
          <w:rFonts w:ascii="Times New Roman" w:hAnsi="Times New Roman" w:cs="Times New Roman"/>
        </w:rPr>
        <w:t xml:space="preserve">The focus groups will take place in a community location, such as a school or community center, and will be in a private area. </w:t>
      </w:r>
    </w:p>
    <w:p w14:paraId="619DA76D" w14:textId="77777777" w:rsidR="00FE7B75" w:rsidRPr="00BD66B4" w:rsidRDefault="00FE7B75" w:rsidP="00FB0FA3">
      <w:pPr>
        <w:autoSpaceDE w:val="0"/>
        <w:autoSpaceDN w:val="0"/>
        <w:adjustRightInd w:val="0"/>
        <w:spacing w:line="240" w:lineRule="auto"/>
        <w:ind w:left="360" w:right="-180"/>
        <w:jc w:val="both"/>
        <w:rPr>
          <w:rFonts w:ascii="Times New Roman" w:hAnsi="Times New Roman"/>
          <w:color w:val="000000"/>
          <w:sz w:val="24"/>
          <w:szCs w:val="24"/>
        </w:rPr>
      </w:pPr>
    </w:p>
    <w:p w14:paraId="17B5A6FC" w14:textId="283E4687" w:rsidR="003C3394" w:rsidRPr="00BD66B4" w:rsidRDefault="009E68B6" w:rsidP="00FB0FA3">
      <w:pPr>
        <w:pStyle w:val="NoSpacing"/>
        <w:ind w:left="360"/>
        <w:jc w:val="both"/>
        <w:rPr>
          <w:rFonts w:ascii="Times New Roman" w:hAnsi="Times New Roman" w:cs="Times New Roman"/>
        </w:rPr>
      </w:pPr>
      <w:r w:rsidRPr="00BD66B4">
        <w:rPr>
          <w:rFonts w:ascii="Times New Roman" w:hAnsi="Times New Roman" w:cs="Times New Roman"/>
          <w:u w:val="single"/>
        </w:rPr>
        <w:t>Focus Groups (</w:t>
      </w:r>
      <w:r w:rsidR="00B75DD0" w:rsidRPr="00BD66B4">
        <w:rPr>
          <w:rFonts w:ascii="Times New Roman" w:hAnsi="Times New Roman" w:cs="Times New Roman"/>
          <w:u w:val="single"/>
        </w:rPr>
        <w:t>6</w:t>
      </w:r>
      <w:r w:rsidRPr="00BD66B4">
        <w:rPr>
          <w:rFonts w:ascii="Times New Roman" w:hAnsi="Times New Roman" w:cs="Times New Roman"/>
          <w:u w:val="single"/>
        </w:rPr>
        <w:t>0 minutes)</w:t>
      </w:r>
      <w:r w:rsidRPr="00BD66B4">
        <w:rPr>
          <w:rFonts w:ascii="Times New Roman" w:hAnsi="Times New Roman" w:cs="Times New Roman"/>
        </w:rPr>
        <w:t xml:space="preserve">: </w:t>
      </w:r>
      <w:r w:rsidR="00B75DD0" w:rsidRPr="00BD66B4">
        <w:rPr>
          <w:rFonts w:ascii="Times New Roman" w:hAnsi="Times New Roman" w:cs="Times New Roman"/>
        </w:rPr>
        <w:t xml:space="preserve"> Youth focus group sessions will begin with an icebreaker activity followed by 50 minutes of discussion and a 5-minute restroom/transition break. After the brief break participants will experience a 25 minute interactive activity</w:t>
      </w:r>
      <w:r w:rsidR="00433D48" w:rsidRPr="00BD66B4">
        <w:rPr>
          <w:rFonts w:ascii="Times New Roman" w:hAnsi="Times New Roman" w:cs="Times New Roman"/>
        </w:rPr>
        <w:t xml:space="preserve"> (see world café description below)</w:t>
      </w:r>
      <w:r w:rsidR="00B75DD0" w:rsidRPr="00BD66B4">
        <w:rPr>
          <w:rFonts w:ascii="Times New Roman" w:hAnsi="Times New Roman" w:cs="Times New Roman"/>
        </w:rPr>
        <w:t>, followed by a 10-minute snack break, and then return to group for a 25-minute theme validation exercise to ensure note-takers accurately captured youth’s contributions, followed by a brief closing.</w:t>
      </w:r>
      <w:r w:rsidR="003C3394" w:rsidRPr="00BD66B4">
        <w:rPr>
          <w:rFonts w:ascii="Times New Roman" w:hAnsi="Times New Roman" w:cs="Times New Roman"/>
        </w:rPr>
        <w:t xml:space="preserve"> Adult focus group sessions will feature all of these same activities with the exception of the icebreaker activity. For youth ages 10–12, we will provide table toys, including pipe cleaners, Popsicle sticks, stickers, markers, play dough, and post-it notes, which have been demonstrated to be helpful to children ages 7–11.</w:t>
      </w:r>
      <w:r w:rsidR="003C3394" w:rsidRPr="00BD66B4">
        <w:rPr>
          <w:rStyle w:val="EndnoteReference"/>
          <w:rFonts w:ascii="Times New Roman" w:hAnsi="Times New Roman" w:cs="Times New Roman"/>
        </w:rPr>
        <w:endnoteReference w:id="6"/>
      </w:r>
      <w:r w:rsidR="003C3394" w:rsidRPr="00BD66B4">
        <w:rPr>
          <w:rFonts w:ascii="Times New Roman" w:hAnsi="Times New Roman" w:cs="Times New Roman"/>
        </w:rPr>
        <w:t xml:space="preserve"> </w:t>
      </w:r>
      <w:r w:rsidR="003A079B" w:rsidRPr="00BD66B4">
        <w:rPr>
          <w:rFonts w:ascii="Times New Roman" w:hAnsi="Times New Roman" w:cs="Times New Roman"/>
        </w:rPr>
        <w:t>Focus group questions will ask youth and adults about the patterns and habits of people who smoke cigarettes and where cigarette smoking occurs in their community. The questions will address media access, preferences about social media use</w:t>
      </w:r>
      <w:r w:rsidR="00FC6979" w:rsidRPr="00BD66B4">
        <w:rPr>
          <w:rFonts w:ascii="Times New Roman" w:hAnsi="Times New Roman" w:cs="Times New Roman"/>
        </w:rPr>
        <w:t>,</w:t>
      </w:r>
      <w:r w:rsidR="003A079B" w:rsidRPr="00BD66B4">
        <w:rPr>
          <w:rFonts w:ascii="Times New Roman" w:hAnsi="Times New Roman" w:cs="Times New Roman"/>
        </w:rPr>
        <w:t xml:space="preserve"> including specific tools and preferences, and the consumption of media sources. Focus group questions will also probe what kinds of health information AI/</w:t>
      </w:r>
      <w:proofErr w:type="gramStart"/>
      <w:r w:rsidR="003A079B" w:rsidRPr="00BD66B4">
        <w:rPr>
          <w:rFonts w:ascii="Times New Roman" w:hAnsi="Times New Roman" w:cs="Times New Roman"/>
        </w:rPr>
        <w:t>AN</w:t>
      </w:r>
      <w:proofErr w:type="gramEnd"/>
      <w:r w:rsidR="003A079B" w:rsidRPr="00BD66B4">
        <w:rPr>
          <w:rFonts w:ascii="Times New Roman" w:hAnsi="Times New Roman" w:cs="Times New Roman"/>
        </w:rPr>
        <w:t xml:space="preserve"> youth and adults seek online or through social media sources, and who they trust for health messages. </w:t>
      </w:r>
    </w:p>
    <w:p w14:paraId="0B495DCE" w14:textId="77777777" w:rsidR="00FE7B75" w:rsidRPr="00BD66B4" w:rsidRDefault="00FE7B75" w:rsidP="00FB0FA3">
      <w:pPr>
        <w:autoSpaceDE w:val="0"/>
        <w:autoSpaceDN w:val="0"/>
        <w:adjustRightInd w:val="0"/>
        <w:spacing w:line="240" w:lineRule="auto"/>
        <w:ind w:right="-180"/>
        <w:jc w:val="both"/>
        <w:rPr>
          <w:rFonts w:ascii="Times New Roman" w:hAnsi="Times New Roman"/>
          <w:color w:val="000000"/>
          <w:sz w:val="24"/>
          <w:szCs w:val="24"/>
        </w:rPr>
      </w:pPr>
    </w:p>
    <w:p w14:paraId="372BA3A4" w14:textId="7198E7D8" w:rsidR="000338B5" w:rsidRPr="00BD66B4" w:rsidRDefault="0031162A" w:rsidP="00FB0FA3">
      <w:pPr>
        <w:pStyle w:val="NoSpacing"/>
        <w:ind w:left="360"/>
        <w:jc w:val="both"/>
        <w:rPr>
          <w:rFonts w:ascii="Times New Roman" w:hAnsi="Times New Roman" w:cs="Times New Roman"/>
        </w:rPr>
      </w:pPr>
      <w:r w:rsidRPr="00BD66B4">
        <w:rPr>
          <w:rFonts w:ascii="Times New Roman" w:hAnsi="Times New Roman" w:cs="Times New Roman"/>
          <w:u w:val="single"/>
        </w:rPr>
        <w:t xml:space="preserve">Reactions to Strategic Concepts: World Café </w:t>
      </w:r>
      <w:r w:rsidR="00C50B4D" w:rsidRPr="00BD66B4">
        <w:rPr>
          <w:rFonts w:ascii="Times New Roman" w:hAnsi="Times New Roman" w:cs="Times New Roman"/>
          <w:u w:val="single"/>
        </w:rPr>
        <w:t xml:space="preserve">and Theme Validation </w:t>
      </w:r>
      <w:r w:rsidR="009E68B6" w:rsidRPr="00BD66B4">
        <w:rPr>
          <w:rFonts w:ascii="Times New Roman" w:hAnsi="Times New Roman" w:cs="Times New Roman"/>
          <w:u w:val="single"/>
        </w:rPr>
        <w:t>(</w:t>
      </w:r>
      <w:r w:rsidR="002E7E76" w:rsidRPr="00BD66B4">
        <w:rPr>
          <w:rFonts w:ascii="Times New Roman" w:hAnsi="Times New Roman" w:cs="Times New Roman"/>
          <w:u w:val="single"/>
        </w:rPr>
        <w:t>60</w:t>
      </w:r>
      <w:r w:rsidR="009E68B6" w:rsidRPr="00BD66B4">
        <w:rPr>
          <w:rFonts w:ascii="Times New Roman" w:hAnsi="Times New Roman" w:cs="Times New Roman"/>
          <w:u w:val="single"/>
        </w:rPr>
        <w:t xml:space="preserve"> minutes):</w:t>
      </w:r>
      <w:r w:rsidRPr="00BD66B4">
        <w:rPr>
          <w:rFonts w:ascii="Times New Roman" w:hAnsi="Times New Roman" w:cs="Times New Roman"/>
        </w:rPr>
        <w:t xml:space="preserve"> An interactive activity, the world café, will follow the focus group discussion. The world café will consist of three tables equipped with butcher paper and colored markers.  Focus group participants will be broken into dyads or triads depending on the total number of participants, and will rotate through the three tables, spending about six minutes at each table to review and discuss the stimuli/message platform, reacting and discussing the ideas captured on paper from the previous group, while writing down additional ideas or drawing pictures that describe their reaction to the concept. </w:t>
      </w:r>
    </w:p>
    <w:p w14:paraId="2022F1C3" w14:textId="77777777" w:rsidR="003626D9" w:rsidRPr="00BD66B4" w:rsidRDefault="003626D9" w:rsidP="00FB0FA3">
      <w:pPr>
        <w:pStyle w:val="NoSpacing"/>
        <w:jc w:val="both"/>
        <w:rPr>
          <w:rFonts w:ascii="Times New Roman" w:hAnsi="Times New Roman" w:cs="Times New Roman"/>
        </w:rPr>
      </w:pPr>
    </w:p>
    <w:p w14:paraId="18231156" w14:textId="3C57AA3B" w:rsidR="003626D9" w:rsidRPr="00BD66B4" w:rsidRDefault="003626D9" w:rsidP="00FB0FA3">
      <w:pPr>
        <w:pStyle w:val="NoSpacing"/>
        <w:ind w:left="360"/>
        <w:jc w:val="both"/>
        <w:rPr>
          <w:rFonts w:ascii="Times New Roman" w:hAnsi="Times New Roman" w:cs="Times New Roman"/>
        </w:rPr>
      </w:pPr>
      <w:r w:rsidRPr="00BD66B4">
        <w:rPr>
          <w:rFonts w:ascii="Times New Roman" w:hAnsi="Times New Roman" w:cs="Times New Roman"/>
        </w:rPr>
        <w:t xml:space="preserve">There will be a total of four concepts that will be discussed during the world café activity (across all focus group held), but each focus group will only review three out of the four </w:t>
      </w:r>
      <w:r w:rsidRPr="00BD66B4">
        <w:rPr>
          <w:rFonts w:ascii="Times New Roman" w:hAnsi="Times New Roman" w:cs="Times New Roman"/>
        </w:rPr>
        <w:lastRenderedPageBreak/>
        <w:t>concepts due to time</w:t>
      </w:r>
      <w:r w:rsidR="00C50B4D" w:rsidRPr="00BD66B4">
        <w:rPr>
          <w:rFonts w:ascii="Times New Roman" w:hAnsi="Times New Roman" w:cs="Times New Roman"/>
        </w:rPr>
        <w:t xml:space="preserve"> constraints</w:t>
      </w:r>
      <w:r w:rsidRPr="00BD66B4">
        <w:rPr>
          <w:rFonts w:ascii="Times New Roman" w:hAnsi="Times New Roman" w:cs="Times New Roman"/>
        </w:rPr>
        <w:t xml:space="preserve">. Each subsequent focus group will rotate through a set of three concepts that includes the concept that was not reviewed in the preceding focus group. For example, the first focus group will review the first, second, and third concepts. The second group will review the second, third, and fourth concepts. The third group will review the third, fourth, and first concepts, and so on, until all 22 focus groups are completed. </w:t>
      </w:r>
    </w:p>
    <w:p w14:paraId="6AA5D370" w14:textId="77777777" w:rsidR="000338B5" w:rsidRPr="00BD66B4" w:rsidRDefault="000338B5" w:rsidP="00FB0FA3">
      <w:pPr>
        <w:pStyle w:val="NoSpacing"/>
        <w:ind w:left="360"/>
        <w:jc w:val="both"/>
        <w:rPr>
          <w:rFonts w:ascii="Times New Roman" w:hAnsi="Times New Roman" w:cs="Times New Roman"/>
        </w:rPr>
      </w:pPr>
    </w:p>
    <w:p w14:paraId="76AD6EEA" w14:textId="328FBDCE" w:rsidR="000338B5" w:rsidRPr="00BD66B4" w:rsidRDefault="000338B5" w:rsidP="00FB0FA3">
      <w:pPr>
        <w:pStyle w:val="NoSpacing"/>
        <w:ind w:left="360"/>
        <w:jc w:val="both"/>
        <w:rPr>
          <w:rFonts w:ascii="Times New Roman" w:hAnsi="Times New Roman" w:cs="Times New Roman"/>
        </w:rPr>
      </w:pPr>
      <w:r w:rsidRPr="00BD66B4">
        <w:rPr>
          <w:rFonts w:ascii="Times New Roman" w:hAnsi="Times New Roman" w:cs="Times New Roman"/>
        </w:rPr>
        <w:t>The 25-minute world café exercise will be followed by a 10-minute snack break and a 25-minute theme validation and closing. Finally, the moderator will conclude the focus group and assist participants with collecting their incentives and checking out of the focus group.</w:t>
      </w:r>
    </w:p>
    <w:p w14:paraId="3597C9A0" w14:textId="77777777" w:rsidR="00F26180" w:rsidRPr="00BD66B4" w:rsidRDefault="00F26180" w:rsidP="00FB0FA3">
      <w:pPr>
        <w:pStyle w:val="Default"/>
        <w:jc w:val="both"/>
      </w:pPr>
    </w:p>
    <w:p w14:paraId="1698F3BF" w14:textId="038DEA0A" w:rsidR="00AE4D81" w:rsidRPr="00BD66B4" w:rsidRDefault="00E139AA" w:rsidP="00FB0FA3">
      <w:pPr>
        <w:pStyle w:val="ListParagraph"/>
        <w:numPr>
          <w:ilvl w:val="0"/>
          <w:numId w:val="2"/>
        </w:numPr>
        <w:autoSpaceDE w:val="0"/>
        <w:autoSpaceDN w:val="0"/>
        <w:adjustRightInd w:val="0"/>
        <w:spacing w:line="240" w:lineRule="auto"/>
        <w:ind w:left="360" w:right="-180"/>
        <w:jc w:val="both"/>
        <w:rPr>
          <w:rFonts w:ascii="Times New Roman" w:hAnsi="Times New Roman"/>
          <w:color w:val="000000"/>
          <w:sz w:val="24"/>
          <w:szCs w:val="24"/>
        </w:rPr>
      </w:pPr>
      <w:r w:rsidRPr="00BD66B4">
        <w:rPr>
          <w:rFonts w:ascii="Times New Roman" w:hAnsi="Times New Roman"/>
          <w:b/>
          <w:color w:val="000000"/>
          <w:sz w:val="24"/>
          <w:szCs w:val="24"/>
        </w:rPr>
        <w:t>Confidentiality of respondents</w:t>
      </w:r>
      <w:r w:rsidR="00957513" w:rsidRPr="00BD66B4">
        <w:rPr>
          <w:rFonts w:ascii="Times New Roman" w:hAnsi="Times New Roman"/>
          <w:b/>
          <w:color w:val="000000"/>
          <w:sz w:val="24"/>
          <w:szCs w:val="24"/>
        </w:rPr>
        <w:t xml:space="preserve">: </w:t>
      </w:r>
    </w:p>
    <w:p w14:paraId="0384E079" w14:textId="77777777" w:rsidR="001F1357" w:rsidRPr="00BD66B4" w:rsidRDefault="001F1357" w:rsidP="00FB0FA3">
      <w:pPr>
        <w:widowControl w:val="0"/>
        <w:autoSpaceDE w:val="0"/>
        <w:autoSpaceDN w:val="0"/>
        <w:adjustRightInd w:val="0"/>
        <w:spacing w:after="240" w:line="240" w:lineRule="auto"/>
        <w:ind w:left="360"/>
        <w:jc w:val="both"/>
        <w:rPr>
          <w:rFonts w:ascii="Times New Roman" w:eastAsiaTheme="minorHAnsi" w:hAnsi="Times New Roman"/>
          <w:sz w:val="24"/>
          <w:szCs w:val="24"/>
        </w:rPr>
      </w:pPr>
      <w:r w:rsidRPr="00BD66B4">
        <w:rPr>
          <w:rFonts w:ascii="Times New Roman" w:eastAsiaTheme="minorHAnsi" w:hAnsi="Times New Roman"/>
          <w:sz w:val="24"/>
          <w:szCs w:val="24"/>
        </w:rPr>
        <w:t>All data will be collected with an assurance that the respondents' responses will remain private to the extent allowable by law.</w:t>
      </w:r>
    </w:p>
    <w:p w14:paraId="20DD028A" w14:textId="561EC2A2" w:rsidR="001539FC" w:rsidRPr="00BD66B4" w:rsidRDefault="005E2F20" w:rsidP="00FB0FA3">
      <w:pPr>
        <w:pStyle w:val="NoSpacing"/>
        <w:ind w:left="360"/>
        <w:jc w:val="both"/>
        <w:rPr>
          <w:rFonts w:ascii="Times New Roman" w:hAnsi="Times New Roman" w:cs="Times New Roman"/>
        </w:rPr>
      </w:pPr>
      <w:r w:rsidRPr="00BD66B4">
        <w:rPr>
          <w:rFonts w:ascii="Times New Roman" w:hAnsi="Times New Roman" w:cs="Times New Roman"/>
        </w:rPr>
        <w:t>Prior to focus group facilitation, adult and youth focus group participants will be asked by research staff to complete a consent/assent form. At the beginning of the focus group, the facilitator will review the content of the consent/assent form</w:t>
      </w:r>
      <w:r w:rsidR="0008152F" w:rsidRPr="00BD66B4">
        <w:rPr>
          <w:rFonts w:ascii="Times New Roman" w:hAnsi="Times New Roman" w:cs="Times New Roman"/>
        </w:rPr>
        <w:t xml:space="preserve">. The consent/assent form will contain a statement that no one will be able to link the respondent’s identity to his/her responses. Additionally, focus group questions will not ask participants to provide identifying information as part of their responses. </w:t>
      </w:r>
    </w:p>
    <w:p w14:paraId="59B72952" w14:textId="77777777" w:rsidR="001539FC" w:rsidRPr="00BD66B4" w:rsidRDefault="001539FC" w:rsidP="00FB0FA3">
      <w:pPr>
        <w:pStyle w:val="NoSpacing"/>
        <w:ind w:left="360"/>
        <w:jc w:val="both"/>
        <w:rPr>
          <w:rFonts w:ascii="Times New Roman" w:hAnsi="Times New Roman" w:cs="Times New Roman"/>
        </w:rPr>
      </w:pPr>
    </w:p>
    <w:p w14:paraId="62B909AD" w14:textId="296791A9" w:rsidR="001539FC" w:rsidRPr="00BD66B4" w:rsidRDefault="001539FC" w:rsidP="00FB0FA3">
      <w:pPr>
        <w:pStyle w:val="NoSpacing"/>
        <w:ind w:left="360"/>
        <w:jc w:val="both"/>
        <w:rPr>
          <w:rFonts w:ascii="Times New Roman" w:hAnsi="Times New Roman" w:cs="Times New Roman"/>
        </w:rPr>
      </w:pPr>
      <w:r w:rsidRPr="00BD66B4">
        <w:rPr>
          <w:rFonts w:ascii="Times New Roman" w:hAnsi="Times New Roman" w:cs="Times New Roman"/>
        </w:rPr>
        <w:t>Before each group begins, the moderator will obtain verbal consent/assent from the participants to audio record the session. In the event consent is not given, the contractor will refrain from audio recording the session, although live notes/transcriptions may still be taken. The consent form will also contain a statement notifying participants that audio recording will occur.</w:t>
      </w:r>
    </w:p>
    <w:p w14:paraId="6FB51859" w14:textId="77777777" w:rsidR="001539FC" w:rsidRPr="00BD66B4" w:rsidRDefault="001539FC" w:rsidP="00FB0FA3">
      <w:pPr>
        <w:pStyle w:val="NoSpacing"/>
        <w:ind w:left="360"/>
        <w:jc w:val="both"/>
        <w:rPr>
          <w:rFonts w:ascii="Times New Roman" w:hAnsi="Times New Roman" w:cs="Times New Roman"/>
        </w:rPr>
      </w:pPr>
    </w:p>
    <w:p w14:paraId="3D397FDF" w14:textId="59311583" w:rsidR="0008152F" w:rsidRPr="00BD66B4" w:rsidRDefault="005E2F20" w:rsidP="00FB0FA3">
      <w:pPr>
        <w:pStyle w:val="NoSpacing"/>
        <w:ind w:left="360"/>
        <w:jc w:val="both"/>
        <w:rPr>
          <w:rFonts w:ascii="Times New Roman" w:hAnsi="Times New Roman" w:cs="Times New Roman"/>
        </w:rPr>
      </w:pPr>
      <w:r w:rsidRPr="00BD66B4">
        <w:rPr>
          <w:rFonts w:ascii="Times New Roman" w:hAnsi="Times New Roman" w:cs="Times New Roman"/>
        </w:rPr>
        <w:t xml:space="preserve">Community Liaisons and Youth Co-Facilitators will be selected from each community, and will be involved in the recruitment of adult and youth focus group participants. </w:t>
      </w:r>
      <w:r w:rsidR="00693736" w:rsidRPr="00BD66B4">
        <w:rPr>
          <w:rFonts w:ascii="Times New Roman" w:hAnsi="Times New Roman" w:cs="Times New Roman"/>
        </w:rPr>
        <w:t xml:space="preserve">Community Liaisons are locally integrated adult community leaders who will assist with focus group planning and recruitment. They are employees of research organizations, including tribal governments, Native non-profit organizations, tribal colleges, or Native health corporations. The Community Liaison will recruit adult participants, work with NICWA to secure and manage site logistics and scheduling, and be involved with participant communication. Community Youth Co-facilitators will be in the upper age range of focus group youth participants; they will recruit youth and adult participants and co-lead the youth focus groups with a professional facilitator. </w:t>
      </w:r>
    </w:p>
    <w:p w14:paraId="103C96DC" w14:textId="77777777" w:rsidR="00E620C4" w:rsidRPr="00BD66B4" w:rsidRDefault="00E620C4" w:rsidP="00FB0FA3">
      <w:pPr>
        <w:autoSpaceDE w:val="0"/>
        <w:autoSpaceDN w:val="0"/>
        <w:adjustRightInd w:val="0"/>
        <w:spacing w:line="240" w:lineRule="auto"/>
        <w:ind w:left="360" w:right="-180"/>
        <w:jc w:val="both"/>
        <w:rPr>
          <w:rFonts w:ascii="Times New Roman" w:hAnsi="Times New Roman"/>
          <w:color w:val="7030A0"/>
          <w:sz w:val="24"/>
          <w:szCs w:val="24"/>
        </w:rPr>
      </w:pPr>
    </w:p>
    <w:p w14:paraId="7F7433E2" w14:textId="09BBC04D" w:rsidR="00E620C4" w:rsidRPr="00BD66B4" w:rsidRDefault="00AE4D81" w:rsidP="00FB0FA3">
      <w:pPr>
        <w:pStyle w:val="NoSpacing"/>
        <w:ind w:left="360"/>
        <w:jc w:val="both"/>
        <w:rPr>
          <w:rFonts w:ascii="Times New Roman" w:hAnsi="Times New Roman" w:cs="Times New Roman"/>
        </w:rPr>
      </w:pPr>
      <w:r w:rsidRPr="00BD66B4">
        <w:rPr>
          <w:rFonts w:ascii="Times New Roman" w:hAnsi="Times New Roman" w:cs="Times New Roman"/>
        </w:rPr>
        <w:t>Youth Co-facilitators will be trained in the importance of confidentiality as part of their human subjects training, and instructed not to reveal information discussed in the focus groups outside that setting.</w:t>
      </w:r>
      <w:r w:rsidR="00693736" w:rsidRPr="00BD66B4">
        <w:rPr>
          <w:rFonts w:ascii="Times New Roman" w:hAnsi="Times New Roman" w:cs="Times New Roman"/>
        </w:rPr>
        <w:t xml:space="preserve"> </w:t>
      </w:r>
      <w:r w:rsidRPr="00BD66B4">
        <w:rPr>
          <w:rFonts w:ascii="Times New Roman" w:hAnsi="Times New Roman" w:cs="Times New Roman"/>
        </w:rPr>
        <w:t xml:space="preserve">Service providers will be reminded of the importance of not disclosing sensitive information about their youth or adult clients in the community. Data collection will be in the form of audio recording, notes taken by the note-takers, and the co-facilitator’s synthesis of key points on a flip chart. While transcripts, notes (typed and handwritten) and drawings, and reports will include ideas and comments from participants, they will be stripped of identifying information. </w:t>
      </w:r>
    </w:p>
    <w:p w14:paraId="1C62E1D9" w14:textId="77777777" w:rsidR="001F1357" w:rsidRPr="00BD66B4" w:rsidRDefault="001F1357" w:rsidP="00FB0FA3">
      <w:pPr>
        <w:pStyle w:val="NoSpacing"/>
        <w:ind w:left="360"/>
        <w:jc w:val="both"/>
        <w:rPr>
          <w:rFonts w:ascii="Times New Roman" w:hAnsi="Times New Roman" w:cs="Times New Roman"/>
        </w:rPr>
      </w:pPr>
    </w:p>
    <w:p w14:paraId="5A5640B4" w14:textId="6551DAB9" w:rsidR="001F1357" w:rsidRPr="00BD66B4" w:rsidRDefault="001539FC" w:rsidP="00FB0FA3">
      <w:pPr>
        <w:widowControl w:val="0"/>
        <w:autoSpaceDE w:val="0"/>
        <w:autoSpaceDN w:val="0"/>
        <w:adjustRightInd w:val="0"/>
        <w:spacing w:after="240" w:line="240" w:lineRule="auto"/>
        <w:ind w:left="360"/>
        <w:jc w:val="both"/>
        <w:rPr>
          <w:rFonts w:ascii="Times New Roman" w:eastAsiaTheme="minorHAnsi" w:hAnsi="Times New Roman"/>
          <w:sz w:val="24"/>
          <w:szCs w:val="24"/>
        </w:rPr>
      </w:pPr>
      <w:r w:rsidRPr="00BD66B4">
        <w:rPr>
          <w:rFonts w:ascii="Times New Roman" w:hAnsi="Times New Roman"/>
          <w:sz w:val="24"/>
          <w:szCs w:val="24"/>
        </w:rPr>
        <w:lastRenderedPageBreak/>
        <w:t xml:space="preserve">Neither independent contractors nor focus group agencies will share personal information regarding participants with any third party without the participant’s permission unless it is required by law to protect their rights or to comply with judicial proceedings, a court order, or other legal process. </w:t>
      </w:r>
      <w:r w:rsidR="001F1357" w:rsidRPr="00BD66B4">
        <w:rPr>
          <w:rFonts w:ascii="Times New Roman" w:eastAsiaTheme="minorHAnsi" w:hAnsi="Times New Roman"/>
          <w:sz w:val="24"/>
          <w:szCs w:val="24"/>
        </w:rPr>
        <w:t>Identifying information will not be included in the reports delivered to the agency. All data received by FDA will remain in a secured area or on a password-protected computer. No data will contain identifying information.</w:t>
      </w:r>
    </w:p>
    <w:p w14:paraId="6E8D66DA" w14:textId="77777777" w:rsidR="00957513" w:rsidRPr="00BD66B4" w:rsidRDefault="00957513" w:rsidP="00FB0FA3">
      <w:pPr>
        <w:autoSpaceDE w:val="0"/>
        <w:autoSpaceDN w:val="0"/>
        <w:adjustRightInd w:val="0"/>
        <w:spacing w:line="240" w:lineRule="auto"/>
        <w:ind w:right="-180"/>
        <w:jc w:val="both"/>
        <w:rPr>
          <w:rFonts w:ascii="Times New Roman" w:hAnsi="Times New Roman"/>
          <w:color w:val="000000"/>
          <w:sz w:val="24"/>
          <w:szCs w:val="24"/>
        </w:rPr>
      </w:pPr>
    </w:p>
    <w:p w14:paraId="505CAFD7" w14:textId="244B64A7" w:rsidR="007A66B5" w:rsidRPr="009D6902" w:rsidRDefault="00957513" w:rsidP="00FB0FA3">
      <w:pPr>
        <w:pStyle w:val="ListParagraph"/>
        <w:numPr>
          <w:ilvl w:val="0"/>
          <w:numId w:val="2"/>
        </w:numPr>
        <w:autoSpaceDE w:val="0"/>
        <w:autoSpaceDN w:val="0"/>
        <w:adjustRightInd w:val="0"/>
        <w:spacing w:line="240" w:lineRule="auto"/>
        <w:ind w:left="360" w:right="-180"/>
        <w:jc w:val="both"/>
        <w:rPr>
          <w:rFonts w:ascii="Times New Roman" w:hAnsi="Times New Roman"/>
          <w:color w:val="000000"/>
          <w:sz w:val="24"/>
          <w:szCs w:val="24"/>
        </w:rPr>
      </w:pPr>
      <w:r w:rsidRPr="00BD66B4">
        <w:rPr>
          <w:rFonts w:ascii="Times New Roman" w:hAnsi="Times New Roman"/>
          <w:b/>
          <w:color w:val="000000"/>
          <w:sz w:val="24"/>
          <w:szCs w:val="24"/>
        </w:rPr>
        <w:t xml:space="preserve">Amount and justification for any proposed incentive: </w:t>
      </w:r>
    </w:p>
    <w:p w14:paraId="462AD273" w14:textId="77777777" w:rsidR="009D6902" w:rsidRDefault="009D6902" w:rsidP="009D6902">
      <w:pPr>
        <w:autoSpaceDE w:val="0"/>
        <w:autoSpaceDN w:val="0"/>
        <w:adjustRightInd w:val="0"/>
        <w:spacing w:line="240" w:lineRule="auto"/>
        <w:ind w:right="-180"/>
        <w:jc w:val="both"/>
        <w:rPr>
          <w:rFonts w:ascii="Times New Roman" w:hAnsi="Times New Roman"/>
          <w:color w:val="000000"/>
          <w:sz w:val="24"/>
          <w:szCs w:val="24"/>
        </w:rPr>
      </w:pPr>
    </w:p>
    <w:p w14:paraId="6A3A4865" w14:textId="752D8BC3" w:rsidR="009D6902" w:rsidRPr="009D6902" w:rsidRDefault="009D6902" w:rsidP="009D6902">
      <w:pPr>
        <w:autoSpaceDE w:val="0"/>
        <w:autoSpaceDN w:val="0"/>
        <w:adjustRightInd w:val="0"/>
        <w:spacing w:line="240" w:lineRule="auto"/>
        <w:ind w:left="360" w:right="-180"/>
        <w:jc w:val="both"/>
        <w:rPr>
          <w:rFonts w:ascii="Times New Roman" w:hAnsi="Times New Roman"/>
          <w:color w:val="000000"/>
          <w:sz w:val="24"/>
          <w:szCs w:val="24"/>
        </w:rPr>
      </w:pPr>
      <w:r w:rsidRPr="009D6902">
        <w:rPr>
          <w:rFonts w:ascii="Times New Roman" w:hAnsi="Times New Roman"/>
          <w:color w:val="000000"/>
          <w:sz w:val="24"/>
          <w:szCs w:val="24"/>
        </w:rPr>
        <w:t xml:space="preserve">Most of the study is taking place on Indian reservations and native lands </w:t>
      </w:r>
      <w:r>
        <w:rPr>
          <w:rFonts w:ascii="Times New Roman" w:hAnsi="Times New Roman"/>
          <w:color w:val="000000"/>
          <w:sz w:val="24"/>
          <w:szCs w:val="24"/>
        </w:rPr>
        <w:t>that</w:t>
      </w:r>
      <w:r w:rsidRPr="009D6902">
        <w:rPr>
          <w:rFonts w:ascii="Times New Roman" w:hAnsi="Times New Roman"/>
          <w:color w:val="000000"/>
          <w:sz w:val="24"/>
          <w:szCs w:val="24"/>
        </w:rPr>
        <w:t xml:space="preserve"> are remote, </w:t>
      </w:r>
      <w:r>
        <w:rPr>
          <w:rFonts w:ascii="Times New Roman" w:hAnsi="Times New Roman"/>
          <w:color w:val="000000"/>
          <w:sz w:val="24"/>
          <w:szCs w:val="24"/>
        </w:rPr>
        <w:t xml:space="preserve">where </w:t>
      </w:r>
      <w:r w:rsidRPr="009D6902">
        <w:rPr>
          <w:rFonts w:ascii="Times New Roman" w:hAnsi="Times New Roman"/>
          <w:color w:val="000000"/>
          <w:sz w:val="24"/>
          <w:szCs w:val="24"/>
        </w:rPr>
        <w:t>travel is challenging, and the participants (particularly the children aged 10-16) have limited access to transportation. It is our tribal resear</w:t>
      </w:r>
      <w:r>
        <w:rPr>
          <w:rFonts w:ascii="Times New Roman" w:hAnsi="Times New Roman"/>
          <w:color w:val="000000"/>
          <w:sz w:val="24"/>
          <w:szCs w:val="24"/>
        </w:rPr>
        <w:t>ch partner’s experience that</w:t>
      </w:r>
      <w:r w:rsidRPr="009D6902">
        <w:rPr>
          <w:rFonts w:ascii="Times New Roman" w:hAnsi="Times New Roman"/>
          <w:color w:val="000000"/>
          <w:sz w:val="24"/>
          <w:szCs w:val="24"/>
        </w:rPr>
        <w:t xml:space="preserve"> travel incentive</w:t>
      </w:r>
      <w:r>
        <w:rPr>
          <w:rFonts w:ascii="Times New Roman" w:hAnsi="Times New Roman"/>
          <w:color w:val="000000"/>
          <w:sz w:val="24"/>
          <w:szCs w:val="24"/>
        </w:rPr>
        <w:t>s work</w:t>
      </w:r>
      <w:r w:rsidRPr="009D6902">
        <w:rPr>
          <w:rFonts w:ascii="Times New Roman" w:hAnsi="Times New Roman"/>
          <w:color w:val="000000"/>
          <w:sz w:val="24"/>
          <w:szCs w:val="24"/>
        </w:rPr>
        <w:t xml:space="preserve"> well with AI/AN population</w:t>
      </w:r>
      <w:r w:rsidR="00B25688">
        <w:rPr>
          <w:rFonts w:ascii="Times New Roman" w:hAnsi="Times New Roman"/>
          <w:color w:val="000000"/>
          <w:sz w:val="24"/>
          <w:szCs w:val="24"/>
        </w:rPr>
        <w:t>s</w:t>
      </w:r>
      <w:r w:rsidRPr="009D6902">
        <w:rPr>
          <w:rFonts w:ascii="Times New Roman" w:hAnsi="Times New Roman"/>
          <w:color w:val="000000"/>
          <w:sz w:val="24"/>
          <w:szCs w:val="24"/>
        </w:rPr>
        <w:t xml:space="preserve"> as it takes into consideration the particular challenges participants may face in reaching the focus group location.</w:t>
      </w:r>
    </w:p>
    <w:p w14:paraId="68DFBBF3" w14:textId="77777777" w:rsidR="009D6902" w:rsidRDefault="009D6902" w:rsidP="00FB0FA3">
      <w:pPr>
        <w:pStyle w:val="NoSpacing"/>
        <w:ind w:left="360"/>
        <w:jc w:val="both"/>
        <w:rPr>
          <w:rFonts w:ascii="Times New Roman" w:hAnsi="Times New Roman" w:cs="Times New Roman"/>
        </w:rPr>
      </w:pPr>
    </w:p>
    <w:p w14:paraId="3AC863F9" w14:textId="582B8663" w:rsidR="007A66B5" w:rsidRPr="00BD66B4" w:rsidRDefault="007A66B5" w:rsidP="00FB0FA3">
      <w:pPr>
        <w:pStyle w:val="NoSpacing"/>
        <w:ind w:left="360"/>
        <w:jc w:val="both"/>
        <w:rPr>
          <w:rFonts w:ascii="Times New Roman" w:hAnsi="Times New Roman" w:cs="Times New Roman"/>
        </w:rPr>
      </w:pPr>
      <w:r w:rsidRPr="00BD66B4">
        <w:rPr>
          <w:rFonts w:ascii="Times New Roman" w:hAnsi="Times New Roman" w:cs="Times New Roman"/>
        </w:rPr>
        <w:t>Incentives in the form of Visa gift card</w:t>
      </w:r>
      <w:r w:rsidR="007F195B">
        <w:rPr>
          <w:rFonts w:ascii="Times New Roman" w:hAnsi="Times New Roman" w:cs="Times New Roman"/>
        </w:rPr>
        <w:t xml:space="preserve">s </w:t>
      </w:r>
      <w:r w:rsidR="0056100B">
        <w:rPr>
          <w:rFonts w:ascii="Times New Roman" w:hAnsi="Times New Roman" w:cs="Times New Roman"/>
        </w:rPr>
        <w:t xml:space="preserve">will be given </w:t>
      </w:r>
      <w:r w:rsidR="007F195B">
        <w:rPr>
          <w:rFonts w:ascii="Times New Roman" w:hAnsi="Times New Roman" w:cs="Times New Roman"/>
        </w:rPr>
        <w:t xml:space="preserve">to focus group participants. Adults will receive </w:t>
      </w:r>
      <w:r w:rsidR="0056100B">
        <w:rPr>
          <w:rFonts w:ascii="Times New Roman" w:hAnsi="Times New Roman" w:cs="Times New Roman"/>
        </w:rPr>
        <w:t>one</w:t>
      </w:r>
      <w:r w:rsidR="007F195B">
        <w:rPr>
          <w:rFonts w:ascii="Times New Roman" w:hAnsi="Times New Roman" w:cs="Times New Roman"/>
        </w:rPr>
        <w:t xml:space="preserve"> $75 Visa gift card while there will be two gift cards for youth: one $50 card for their participation and one $25 card for the relevant responsible adult providing </w:t>
      </w:r>
      <w:r w:rsidR="0056100B">
        <w:rPr>
          <w:rFonts w:ascii="Times New Roman" w:hAnsi="Times New Roman" w:cs="Times New Roman"/>
        </w:rPr>
        <w:t xml:space="preserve">their </w:t>
      </w:r>
      <w:r w:rsidR="007F195B">
        <w:rPr>
          <w:rFonts w:ascii="Times New Roman" w:hAnsi="Times New Roman" w:cs="Times New Roman"/>
        </w:rPr>
        <w:t>transport</w:t>
      </w:r>
      <w:r w:rsidR="0056100B">
        <w:rPr>
          <w:rFonts w:ascii="Times New Roman" w:hAnsi="Times New Roman" w:cs="Times New Roman"/>
        </w:rPr>
        <w:t xml:space="preserve"> to the focus group</w:t>
      </w:r>
      <w:r w:rsidR="007F195B">
        <w:rPr>
          <w:rFonts w:ascii="Times New Roman" w:hAnsi="Times New Roman" w:cs="Times New Roman"/>
        </w:rPr>
        <w:t>.</w:t>
      </w:r>
      <w:r w:rsidRPr="00BD66B4">
        <w:rPr>
          <w:rFonts w:ascii="Times New Roman" w:hAnsi="Times New Roman" w:cs="Times New Roman"/>
        </w:rPr>
        <w:t xml:space="preserve"> This amount accounts for the participant’s involvement in recruitment conversations, travel time, and participation in the focus group conversation, including review/validation of focus group findings as the final section of the focus group agenda. Incentives will be provided at the conclusion of the two-hour focus group; participants will each sign to acknowledge receipt.  </w:t>
      </w:r>
      <w:r w:rsidR="007F195B">
        <w:rPr>
          <w:rFonts w:ascii="Times New Roman" w:hAnsi="Times New Roman" w:cs="Times New Roman"/>
        </w:rPr>
        <w:t>In addition, i</w:t>
      </w:r>
      <w:r w:rsidR="007F195B" w:rsidRPr="00BD66B4">
        <w:rPr>
          <w:rFonts w:ascii="Times New Roman" w:hAnsi="Times New Roman" w:cs="Times New Roman"/>
        </w:rPr>
        <w:t xml:space="preserve">ndividuals </w:t>
      </w:r>
      <w:r w:rsidRPr="00BD66B4">
        <w:rPr>
          <w:rFonts w:ascii="Times New Roman" w:hAnsi="Times New Roman" w:cs="Times New Roman"/>
        </w:rPr>
        <w:t xml:space="preserve">who provide transportation for </w:t>
      </w:r>
      <w:r w:rsidR="007F195B">
        <w:rPr>
          <w:rFonts w:ascii="Times New Roman" w:hAnsi="Times New Roman" w:cs="Times New Roman"/>
        </w:rPr>
        <w:t xml:space="preserve">adult </w:t>
      </w:r>
      <w:r w:rsidRPr="00BD66B4">
        <w:rPr>
          <w:rFonts w:ascii="Times New Roman" w:hAnsi="Times New Roman" w:cs="Times New Roman"/>
        </w:rPr>
        <w:t xml:space="preserve">participants, whether or not they are participants themselves, will be provided with a $25 Visa gift card (limit one transportation incentive per individual regardless of the number of participants they transport); other transportation may be provided as needed depending on community resources and services. Refreshments will also be provided for all focus group participants. </w:t>
      </w:r>
    </w:p>
    <w:p w14:paraId="64A98A64" w14:textId="77777777" w:rsidR="007A66B5" w:rsidRPr="00BD66B4" w:rsidRDefault="007A66B5" w:rsidP="00FB0FA3">
      <w:pPr>
        <w:pStyle w:val="NoSpacing"/>
        <w:ind w:left="360"/>
        <w:jc w:val="both"/>
        <w:rPr>
          <w:rFonts w:ascii="Times New Roman" w:hAnsi="Times New Roman" w:cs="Times New Roman"/>
        </w:rPr>
      </w:pPr>
    </w:p>
    <w:p w14:paraId="493D7CDF" w14:textId="4DD7F10E" w:rsidR="007A66B5" w:rsidRPr="00BD66B4" w:rsidRDefault="007A66B5" w:rsidP="00FB0FA3">
      <w:pPr>
        <w:pStyle w:val="NoSpacing"/>
        <w:ind w:left="360"/>
        <w:jc w:val="both"/>
        <w:rPr>
          <w:rFonts w:ascii="Times New Roman" w:hAnsi="Times New Roman" w:cs="Times New Roman"/>
        </w:rPr>
      </w:pPr>
      <w:r w:rsidRPr="00BD66B4">
        <w:rPr>
          <w:rFonts w:ascii="Times New Roman" w:hAnsi="Times New Roman" w:cs="Times New Roman"/>
        </w:rPr>
        <w:t>Incentives are necessary to ensure adequate representation among harder-to-recruit populations such as youth, lower income socio-economic groups, and high-risk populations (current or former tobacco users and those susceptible to tobacco use).</w:t>
      </w:r>
      <w:r w:rsidRPr="00BD66B4">
        <w:rPr>
          <w:rStyle w:val="EndnoteReference"/>
          <w:rFonts w:ascii="Times New Roman" w:hAnsi="Times New Roman" w:cs="Times New Roman"/>
        </w:rPr>
        <w:endnoteReference w:id="7"/>
      </w:r>
      <w:r w:rsidRPr="00BD66B4">
        <w:rPr>
          <w:rFonts w:ascii="Times New Roman" w:hAnsi="Times New Roman" w:cs="Times New Roman"/>
        </w:rPr>
        <w:t xml:space="preserve"> In the context of this study, the target population is considered a harder-to-recruit population on multiple accounts (youth aged 10–16 who, because of high prevalence rates in their community, are also at risk of or are currently experimenting with tobacco use). The study also requires youth and adult respondents to comment on an activity that is a sensitive subject and could cause them to be reluctant to participate. Two additional logistical challenges merit consideration in determining incentive amounts. The population of several of the sites is fairly small; incentives will be </w:t>
      </w:r>
      <w:proofErr w:type="gramStart"/>
      <w:r w:rsidRPr="00BD66B4">
        <w:rPr>
          <w:rFonts w:ascii="Times New Roman" w:hAnsi="Times New Roman" w:cs="Times New Roman"/>
        </w:rPr>
        <w:t>key</w:t>
      </w:r>
      <w:proofErr w:type="gramEnd"/>
      <w:r w:rsidRPr="00BD66B4">
        <w:rPr>
          <w:rFonts w:ascii="Times New Roman" w:hAnsi="Times New Roman" w:cs="Times New Roman"/>
        </w:rPr>
        <w:t xml:space="preserve"> in attracting a sufficient number of representative participants. Depending on the time of year, transportation may also be challenging and expensive. Whether sub-zero temperatures facilitate driving on the frozen Yukon-Kuskokwim River in Bethel or taking a snow machine from a village within A</w:t>
      </w:r>
      <w:r w:rsidR="008C4B1F" w:rsidRPr="00BD66B4">
        <w:rPr>
          <w:rFonts w:ascii="Times New Roman" w:hAnsi="Times New Roman" w:cs="Times New Roman"/>
        </w:rPr>
        <w:t xml:space="preserve">ssociation of </w:t>
      </w:r>
      <w:r w:rsidRPr="00BD66B4">
        <w:rPr>
          <w:rFonts w:ascii="Times New Roman" w:hAnsi="Times New Roman" w:cs="Times New Roman"/>
        </w:rPr>
        <w:t>V</w:t>
      </w:r>
      <w:r w:rsidR="008C4B1F" w:rsidRPr="00BD66B4">
        <w:rPr>
          <w:rFonts w:ascii="Times New Roman" w:hAnsi="Times New Roman" w:cs="Times New Roman"/>
        </w:rPr>
        <w:t xml:space="preserve">illage </w:t>
      </w:r>
      <w:r w:rsidRPr="00BD66B4">
        <w:rPr>
          <w:rFonts w:ascii="Times New Roman" w:hAnsi="Times New Roman" w:cs="Times New Roman"/>
        </w:rPr>
        <w:t>C</w:t>
      </w:r>
      <w:r w:rsidR="008C4B1F" w:rsidRPr="00BD66B4">
        <w:rPr>
          <w:rFonts w:ascii="Times New Roman" w:hAnsi="Times New Roman" w:cs="Times New Roman"/>
        </w:rPr>
        <w:t xml:space="preserve">ouncil </w:t>
      </w:r>
      <w:r w:rsidRPr="00BD66B4">
        <w:rPr>
          <w:rFonts w:ascii="Times New Roman" w:hAnsi="Times New Roman" w:cs="Times New Roman"/>
        </w:rPr>
        <w:t>P</w:t>
      </w:r>
      <w:r w:rsidR="008C4B1F" w:rsidRPr="00BD66B4">
        <w:rPr>
          <w:rFonts w:ascii="Times New Roman" w:hAnsi="Times New Roman" w:cs="Times New Roman"/>
        </w:rPr>
        <w:t xml:space="preserve">residents (Bethel) </w:t>
      </w:r>
      <w:r w:rsidRPr="00BD66B4">
        <w:rPr>
          <w:rFonts w:ascii="Times New Roman" w:hAnsi="Times New Roman" w:cs="Times New Roman"/>
        </w:rPr>
        <w:t xml:space="preserve">region, the target population at these sites may just as readily travel by boat or snow machine as by car or bus. On the Rosebud Reservation, participants may have to travel an hour or more over rural roads or through winter conditions. Thus, it is critical to </w:t>
      </w:r>
      <w:r w:rsidRPr="00BD66B4">
        <w:rPr>
          <w:rFonts w:ascii="Times New Roman" w:hAnsi="Times New Roman" w:cs="Times New Roman"/>
        </w:rPr>
        <w:lastRenderedPageBreak/>
        <w:t xml:space="preserve">provide adequate incentives to encourage and retain participation among the limited number of potential youth respondents. </w:t>
      </w:r>
    </w:p>
    <w:p w14:paraId="1D006AEC" w14:textId="77777777" w:rsidR="00D81587" w:rsidRPr="00BD66B4" w:rsidRDefault="00D81587" w:rsidP="00FB0FA3">
      <w:pPr>
        <w:pStyle w:val="Default"/>
        <w:ind w:right="-180"/>
        <w:jc w:val="both"/>
      </w:pPr>
    </w:p>
    <w:p w14:paraId="427696E4" w14:textId="3A99CCFF" w:rsidR="007A66B5" w:rsidRPr="00BD66B4" w:rsidRDefault="00957513" w:rsidP="00FB0FA3">
      <w:pPr>
        <w:pStyle w:val="ListParagraph"/>
        <w:numPr>
          <w:ilvl w:val="0"/>
          <w:numId w:val="2"/>
        </w:numPr>
        <w:autoSpaceDE w:val="0"/>
        <w:autoSpaceDN w:val="0"/>
        <w:adjustRightInd w:val="0"/>
        <w:spacing w:line="240" w:lineRule="auto"/>
        <w:ind w:left="360" w:right="-180"/>
        <w:jc w:val="both"/>
        <w:rPr>
          <w:rFonts w:ascii="Times New Roman" w:hAnsi="Times New Roman"/>
          <w:color w:val="000000"/>
          <w:sz w:val="24"/>
          <w:szCs w:val="24"/>
        </w:rPr>
      </w:pPr>
      <w:r w:rsidRPr="00BD66B4">
        <w:rPr>
          <w:rFonts w:ascii="Times New Roman" w:hAnsi="Times New Roman"/>
          <w:b/>
          <w:color w:val="000000"/>
          <w:sz w:val="24"/>
          <w:szCs w:val="24"/>
        </w:rPr>
        <w:t xml:space="preserve">Questions of a </w:t>
      </w:r>
      <w:r w:rsidR="004D3D53" w:rsidRPr="00BD66B4">
        <w:rPr>
          <w:rFonts w:ascii="Times New Roman" w:hAnsi="Times New Roman"/>
          <w:b/>
          <w:color w:val="000000"/>
          <w:sz w:val="24"/>
          <w:szCs w:val="24"/>
        </w:rPr>
        <w:t>s</w:t>
      </w:r>
      <w:r w:rsidRPr="00BD66B4">
        <w:rPr>
          <w:rFonts w:ascii="Times New Roman" w:hAnsi="Times New Roman"/>
          <w:b/>
          <w:color w:val="000000"/>
          <w:sz w:val="24"/>
          <w:szCs w:val="24"/>
        </w:rPr>
        <w:t xml:space="preserve">ensitive </w:t>
      </w:r>
      <w:r w:rsidR="004D3D53" w:rsidRPr="00BD66B4">
        <w:rPr>
          <w:rFonts w:ascii="Times New Roman" w:hAnsi="Times New Roman"/>
          <w:b/>
          <w:color w:val="000000"/>
          <w:sz w:val="24"/>
          <w:szCs w:val="24"/>
        </w:rPr>
        <w:t>n</w:t>
      </w:r>
      <w:r w:rsidRPr="00BD66B4">
        <w:rPr>
          <w:rFonts w:ascii="Times New Roman" w:hAnsi="Times New Roman"/>
          <w:b/>
          <w:color w:val="000000"/>
          <w:sz w:val="24"/>
          <w:szCs w:val="24"/>
        </w:rPr>
        <w:t xml:space="preserve">ature: </w:t>
      </w:r>
    </w:p>
    <w:p w14:paraId="5CCF5F81" w14:textId="42BDB3D3" w:rsidR="007A66B5" w:rsidRPr="00BD66B4" w:rsidRDefault="007A66B5" w:rsidP="00FB0FA3">
      <w:pPr>
        <w:pStyle w:val="NoSpacing"/>
        <w:ind w:left="360"/>
        <w:jc w:val="both"/>
        <w:rPr>
          <w:rFonts w:ascii="Times New Roman" w:hAnsi="Times New Roman" w:cs="Times New Roman"/>
        </w:rPr>
      </w:pPr>
      <w:r w:rsidRPr="00BD66B4">
        <w:rPr>
          <w:rFonts w:ascii="Times New Roman" w:hAnsi="Times New Roman" w:cs="Times New Roman"/>
        </w:rPr>
        <w:t xml:space="preserve">The questions do not concern personal tobacco use or personal health, but are strictly limited to observations of peer behavior, media access, and habits regarding media and social media use. Focus group participants (both youth and adults) will, as co-researchers in this community-based participatory research design, help inform and shape empowering, culturally- and community-focused messages </w:t>
      </w:r>
      <w:r w:rsidR="00016635" w:rsidRPr="00BD66B4">
        <w:rPr>
          <w:rFonts w:ascii="Times New Roman" w:hAnsi="Times New Roman" w:cs="Times New Roman"/>
        </w:rPr>
        <w:t>aimed at preventing and reducing tobacco use among AI/</w:t>
      </w:r>
      <w:proofErr w:type="gramStart"/>
      <w:r w:rsidR="00016635" w:rsidRPr="00BD66B4">
        <w:rPr>
          <w:rFonts w:ascii="Times New Roman" w:hAnsi="Times New Roman" w:cs="Times New Roman"/>
        </w:rPr>
        <w:t>AN</w:t>
      </w:r>
      <w:proofErr w:type="gramEnd"/>
      <w:r w:rsidR="00016635" w:rsidRPr="00BD66B4">
        <w:rPr>
          <w:rFonts w:ascii="Times New Roman" w:hAnsi="Times New Roman" w:cs="Times New Roman"/>
        </w:rPr>
        <w:t xml:space="preserve"> youth</w:t>
      </w:r>
      <w:r w:rsidRPr="00BD66B4">
        <w:rPr>
          <w:rFonts w:ascii="Times New Roman" w:hAnsi="Times New Roman" w:cs="Times New Roman"/>
        </w:rPr>
        <w:t xml:space="preserve">. </w:t>
      </w:r>
      <w:r w:rsidR="00FD73E7" w:rsidRPr="00BD66B4">
        <w:rPr>
          <w:rFonts w:ascii="Times New Roman" w:hAnsi="Times New Roman" w:cs="Times New Roman"/>
        </w:rPr>
        <w:t>Asking participants about tobacco use or experimentation as a screening question (or focus group question) presents potential harm, as tobacco use is illegal for youth. As a sensitive topic, youth may feel alienated and unwilling to be honest in focus group discussions. Excluding AI/</w:t>
      </w:r>
      <w:proofErr w:type="gramStart"/>
      <w:r w:rsidR="00FD73E7" w:rsidRPr="00BD66B4">
        <w:rPr>
          <w:rFonts w:ascii="Times New Roman" w:hAnsi="Times New Roman" w:cs="Times New Roman"/>
        </w:rPr>
        <w:t>AN</w:t>
      </w:r>
      <w:proofErr w:type="gramEnd"/>
      <w:r w:rsidR="00FD73E7" w:rsidRPr="00BD66B4">
        <w:rPr>
          <w:rFonts w:ascii="Times New Roman" w:hAnsi="Times New Roman" w:cs="Times New Roman"/>
        </w:rPr>
        <w:t xml:space="preserve"> youth per their tobacco use or experimentation is culturally inappropriate. This is especially an issue in small AI/</w:t>
      </w:r>
      <w:proofErr w:type="gramStart"/>
      <w:r w:rsidR="00FD73E7" w:rsidRPr="00BD66B4">
        <w:rPr>
          <w:rFonts w:ascii="Times New Roman" w:hAnsi="Times New Roman" w:cs="Times New Roman"/>
        </w:rPr>
        <w:t>AN</w:t>
      </w:r>
      <w:proofErr w:type="gramEnd"/>
      <w:r w:rsidR="00FD73E7" w:rsidRPr="00BD66B4">
        <w:rPr>
          <w:rFonts w:ascii="Times New Roman" w:hAnsi="Times New Roman" w:cs="Times New Roman"/>
        </w:rPr>
        <w:t xml:space="preserve"> communities where being excluded from research has resulted in mistrust historically, and is counter to tribal values of inclusion, equity, and mutual benefit among community participants.</w:t>
      </w:r>
      <w:r w:rsidR="00FD73E7" w:rsidRPr="00BD66B4">
        <w:rPr>
          <w:rStyle w:val="EndnoteReference"/>
          <w:rFonts w:ascii="Times New Roman" w:hAnsi="Times New Roman" w:cs="Times New Roman"/>
        </w:rPr>
        <w:endnoteReference w:id="8"/>
      </w:r>
      <w:r w:rsidR="00FD73E7" w:rsidRPr="00BD66B4">
        <w:rPr>
          <w:rFonts w:ascii="Times New Roman" w:hAnsi="Times New Roman" w:cs="Times New Roman"/>
        </w:rPr>
        <w:t xml:space="preserve"> </w:t>
      </w:r>
    </w:p>
    <w:p w14:paraId="00F86049" w14:textId="77777777" w:rsidR="00D90161" w:rsidRPr="00BD66B4" w:rsidRDefault="00D90161" w:rsidP="00FB0FA3">
      <w:pPr>
        <w:pStyle w:val="NoSpacing"/>
        <w:jc w:val="both"/>
        <w:rPr>
          <w:rFonts w:ascii="Times New Roman" w:hAnsi="Times New Roman" w:cs="Times New Roman"/>
        </w:rPr>
      </w:pPr>
    </w:p>
    <w:p w14:paraId="36CF8DCC" w14:textId="26E381D4" w:rsidR="00DF3296" w:rsidRPr="00BD66B4" w:rsidRDefault="00DF3296" w:rsidP="00FB0FA3">
      <w:pPr>
        <w:pStyle w:val="NoSpacing"/>
        <w:ind w:left="360"/>
        <w:jc w:val="both"/>
        <w:rPr>
          <w:rFonts w:ascii="Times New Roman" w:hAnsi="Times New Roman" w:cs="Times New Roman"/>
        </w:rPr>
      </w:pPr>
      <w:r w:rsidRPr="00BD66B4">
        <w:rPr>
          <w:rFonts w:ascii="Times New Roman" w:hAnsi="Times New Roman" w:cs="Times New Roman"/>
        </w:rPr>
        <w:t>Any data that are reported will be de-identified, and results will not be reported for subgroups where low sample numbers may make it possible to identify individuals.</w:t>
      </w:r>
    </w:p>
    <w:p w14:paraId="2C75D3BD" w14:textId="70469CA7" w:rsidR="00957513" w:rsidRPr="00BD66B4" w:rsidRDefault="00957513" w:rsidP="00FB0FA3">
      <w:pPr>
        <w:autoSpaceDE w:val="0"/>
        <w:autoSpaceDN w:val="0"/>
        <w:adjustRightInd w:val="0"/>
        <w:spacing w:line="240" w:lineRule="auto"/>
        <w:ind w:right="-180"/>
        <w:jc w:val="both"/>
        <w:rPr>
          <w:rFonts w:ascii="Times New Roman" w:hAnsi="Times New Roman"/>
          <w:color w:val="000000"/>
          <w:sz w:val="24"/>
          <w:szCs w:val="24"/>
        </w:rPr>
      </w:pPr>
    </w:p>
    <w:p w14:paraId="3F48CFFB" w14:textId="77777777" w:rsidR="00957513" w:rsidRPr="00BD66B4" w:rsidRDefault="000202E6" w:rsidP="00FB0FA3">
      <w:pPr>
        <w:pStyle w:val="ListParagraph"/>
        <w:numPr>
          <w:ilvl w:val="0"/>
          <w:numId w:val="2"/>
        </w:numPr>
        <w:autoSpaceDE w:val="0"/>
        <w:autoSpaceDN w:val="0"/>
        <w:adjustRightInd w:val="0"/>
        <w:spacing w:line="240" w:lineRule="auto"/>
        <w:ind w:left="360" w:right="-180"/>
        <w:jc w:val="both"/>
        <w:rPr>
          <w:rFonts w:ascii="Times New Roman" w:hAnsi="Times New Roman"/>
          <w:color w:val="000000"/>
          <w:sz w:val="24"/>
          <w:szCs w:val="24"/>
        </w:rPr>
      </w:pPr>
      <w:r w:rsidRPr="00BD66B4">
        <w:rPr>
          <w:rFonts w:ascii="Times New Roman" w:hAnsi="Times New Roman"/>
          <w:b/>
          <w:color w:val="000000"/>
          <w:sz w:val="24"/>
          <w:szCs w:val="24"/>
        </w:rPr>
        <w:t>Description of statistical methods</w:t>
      </w:r>
      <w:r w:rsidR="004D3D53" w:rsidRPr="00BD66B4">
        <w:rPr>
          <w:rFonts w:ascii="Times New Roman" w:hAnsi="Times New Roman"/>
          <w:b/>
          <w:color w:val="000000"/>
          <w:sz w:val="24"/>
          <w:szCs w:val="24"/>
        </w:rPr>
        <w:t>:</w:t>
      </w:r>
      <w:r w:rsidR="00957513" w:rsidRPr="00BD66B4">
        <w:rPr>
          <w:rFonts w:ascii="Times New Roman" w:hAnsi="Times New Roman"/>
          <w:b/>
          <w:color w:val="000000"/>
          <w:sz w:val="24"/>
          <w:szCs w:val="24"/>
        </w:rPr>
        <w:t xml:space="preserve"> </w:t>
      </w:r>
    </w:p>
    <w:p w14:paraId="2302736F" w14:textId="77777777" w:rsidR="00354A19" w:rsidRPr="00BD66B4" w:rsidRDefault="00354A19" w:rsidP="00FB0FA3">
      <w:pPr>
        <w:spacing w:line="240" w:lineRule="auto"/>
        <w:ind w:left="360"/>
        <w:jc w:val="both"/>
        <w:rPr>
          <w:rFonts w:ascii="Times New Roman" w:eastAsiaTheme="minorHAnsi" w:hAnsi="Times New Roman"/>
          <w:color w:val="000000"/>
          <w:sz w:val="24"/>
          <w:szCs w:val="24"/>
        </w:rPr>
      </w:pPr>
      <w:r w:rsidRPr="00BD66B4">
        <w:rPr>
          <w:rFonts w:ascii="Times New Roman" w:eastAsiaTheme="minorHAnsi" w:hAnsi="Times New Roman"/>
          <w:color w:val="000000"/>
          <w:sz w:val="24"/>
          <w:szCs w:val="24"/>
        </w:rPr>
        <w:t xml:space="preserve">This research relies on qualitative methods to collect data. This research is not intended to yield results that are statistically projectable, nationally representative, or precise estimates of population parameters.  </w:t>
      </w:r>
    </w:p>
    <w:p w14:paraId="31E67683" w14:textId="77777777" w:rsidR="00354A19" w:rsidRPr="00BD66B4" w:rsidRDefault="00354A19" w:rsidP="00FB0FA3">
      <w:pPr>
        <w:pStyle w:val="NoSpacing"/>
        <w:jc w:val="both"/>
        <w:rPr>
          <w:rFonts w:ascii="Times New Roman" w:hAnsi="Times New Roman" w:cs="Times New Roman"/>
          <w:color w:val="000000"/>
        </w:rPr>
      </w:pPr>
    </w:p>
    <w:p w14:paraId="15430A06" w14:textId="269C83C4" w:rsidR="00D3178D" w:rsidRPr="00BD66B4" w:rsidRDefault="00D3178D" w:rsidP="00FB0FA3">
      <w:pPr>
        <w:pStyle w:val="NoSpacing"/>
        <w:ind w:left="360"/>
        <w:jc w:val="both"/>
        <w:rPr>
          <w:rFonts w:ascii="Times New Roman" w:hAnsi="Times New Roman" w:cs="Times New Roman"/>
        </w:rPr>
      </w:pPr>
      <w:r w:rsidRPr="00BD66B4">
        <w:rPr>
          <w:rFonts w:ascii="Times New Roman" w:hAnsi="Times New Roman" w:cs="Times New Roman"/>
        </w:rPr>
        <w:t>Community Liaisons and Local Community Youth Co-facilitators</w:t>
      </w:r>
      <w:r w:rsidR="00693736" w:rsidRPr="00BD66B4">
        <w:rPr>
          <w:rFonts w:ascii="Times New Roman" w:hAnsi="Times New Roman" w:cs="Times New Roman"/>
        </w:rPr>
        <w:t xml:space="preserve"> will</w:t>
      </w:r>
      <w:r w:rsidRPr="00BD66B4">
        <w:rPr>
          <w:rFonts w:ascii="Times New Roman" w:hAnsi="Times New Roman" w:cs="Times New Roman"/>
        </w:rPr>
        <w:t xml:space="preserve"> assist in the recruitment and facilitation of focus groups with their respective community members</w:t>
      </w:r>
      <w:r w:rsidR="00693736" w:rsidRPr="00BD66B4">
        <w:rPr>
          <w:rFonts w:ascii="Times New Roman" w:hAnsi="Times New Roman" w:cs="Times New Roman"/>
        </w:rPr>
        <w:t xml:space="preserve"> </w:t>
      </w:r>
      <w:r w:rsidRPr="00BD66B4">
        <w:rPr>
          <w:rFonts w:ascii="Times New Roman" w:hAnsi="Times New Roman" w:cs="Times New Roman"/>
        </w:rPr>
        <w:t>using a CBPR approach to recruitment.</w:t>
      </w:r>
      <w:r w:rsidRPr="00BD66B4">
        <w:rPr>
          <w:rStyle w:val="EndnoteReference"/>
          <w:rFonts w:ascii="Times New Roman" w:hAnsi="Times New Roman" w:cs="Times New Roman"/>
        </w:rPr>
        <w:endnoteReference w:id="9"/>
      </w:r>
      <w:r w:rsidRPr="00BD66B4">
        <w:rPr>
          <w:rFonts w:ascii="Times New Roman" w:hAnsi="Times New Roman" w:cs="Times New Roman"/>
        </w:rPr>
        <w:t xml:space="preserve"> </w:t>
      </w:r>
      <w:r w:rsidR="00693736" w:rsidRPr="00BD66B4">
        <w:rPr>
          <w:rFonts w:ascii="Times New Roman" w:hAnsi="Times New Roman" w:cs="Times New Roman"/>
        </w:rPr>
        <w:t>The research team</w:t>
      </w:r>
      <w:r w:rsidRPr="00BD66B4">
        <w:rPr>
          <w:rFonts w:ascii="Times New Roman" w:hAnsi="Times New Roman" w:cs="Times New Roman"/>
        </w:rPr>
        <w:t xml:space="preserve"> will work with the local Community Liaison and the Youth Co-facilitator to use a variety of community-based approaches</w:t>
      </w:r>
      <w:r w:rsidR="00693736" w:rsidRPr="00BD66B4">
        <w:rPr>
          <w:rFonts w:ascii="Times New Roman" w:hAnsi="Times New Roman" w:cs="Times New Roman"/>
        </w:rPr>
        <w:t xml:space="preserve"> to recruitment, the most important </w:t>
      </w:r>
      <w:r w:rsidRPr="00BD66B4">
        <w:rPr>
          <w:rFonts w:ascii="Times New Roman" w:hAnsi="Times New Roman" w:cs="Times New Roman"/>
        </w:rPr>
        <w:t>in AI/</w:t>
      </w:r>
      <w:proofErr w:type="gramStart"/>
      <w:r w:rsidRPr="00BD66B4">
        <w:rPr>
          <w:rFonts w:ascii="Times New Roman" w:hAnsi="Times New Roman" w:cs="Times New Roman"/>
        </w:rPr>
        <w:t>AN</w:t>
      </w:r>
      <w:proofErr w:type="gramEnd"/>
      <w:r w:rsidRPr="00BD66B4">
        <w:rPr>
          <w:rFonts w:ascii="Times New Roman" w:hAnsi="Times New Roman" w:cs="Times New Roman"/>
        </w:rPr>
        <w:t xml:space="preserve"> communities </w:t>
      </w:r>
      <w:r w:rsidR="00693736" w:rsidRPr="00BD66B4">
        <w:rPr>
          <w:rFonts w:ascii="Times New Roman" w:hAnsi="Times New Roman" w:cs="Times New Roman"/>
        </w:rPr>
        <w:t xml:space="preserve">being </w:t>
      </w:r>
      <w:r w:rsidRPr="00BD66B4">
        <w:rPr>
          <w:rFonts w:ascii="Times New Roman" w:hAnsi="Times New Roman" w:cs="Times New Roman"/>
        </w:rPr>
        <w:t>word of mouth. Word of mouth recruitment includes</w:t>
      </w:r>
      <w:r w:rsidR="00354A19" w:rsidRPr="00BD66B4">
        <w:rPr>
          <w:rFonts w:ascii="Times New Roman" w:hAnsi="Times New Roman" w:cs="Times New Roman"/>
        </w:rPr>
        <w:t xml:space="preserve"> flyers in local media,</w:t>
      </w:r>
      <w:r w:rsidRPr="00BD66B4">
        <w:rPr>
          <w:rFonts w:ascii="Times New Roman" w:hAnsi="Times New Roman" w:cs="Times New Roman"/>
        </w:rPr>
        <w:t xml:space="preserve"> local community partners contacting their friends, work and schoolmates, local parent committees, coaches, clu</w:t>
      </w:r>
      <w:r w:rsidR="00693736" w:rsidRPr="00BD66B4">
        <w:rPr>
          <w:rFonts w:ascii="Times New Roman" w:hAnsi="Times New Roman" w:cs="Times New Roman"/>
        </w:rPr>
        <w:t>bs, service groups</w:t>
      </w:r>
      <w:r w:rsidR="00354A19" w:rsidRPr="00BD66B4">
        <w:rPr>
          <w:rFonts w:ascii="Times New Roman" w:hAnsi="Times New Roman" w:cs="Times New Roman"/>
        </w:rPr>
        <w:t>, clinics, local stores, and community centers</w:t>
      </w:r>
      <w:r w:rsidR="00693736" w:rsidRPr="00BD66B4">
        <w:rPr>
          <w:rFonts w:ascii="Times New Roman" w:hAnsi="Times New Roman" w:cs="Times New Roman"/>
        </w:rPr>
        <w:t xml:space="preserve">. </w:t>
      </w:r>
      <w:r w:rsidRPr="00BD66B4">
        <w:rPr>
          <w:rFonts w:ascii="Times New Roman" w:hAnsi="Times New Roman" w:cs="Times New Roman"/>
        </w:rPr>
        <w:t xml:space="preserve">Community Liaisons and Youth Co-facilitators will use natural gathering places and/or social relationships to inform people about the opportunity to </w:t>
      </w:r>
      <w:r w:rsidR="008C4B1F" w:rsidRPr="00BD66B4">
        <w:rPr>
          <w:rFonts w:ascii="Times New Roman" w:hAnsi="Times New Roman" w:cs="Times New Roman"/>
        </w:rPr>
        <w:t xml:space="preserve">participate in a focus group and </w:t>
      </w:r>
      <w:r w:rsidRPr="00BD66B4">
        <w:rPr>
          <w:rFonts w:ascii="Times New Roman" w:hAnsi="Times New Roman" w:cs="Times New Roman"/>
        </w:rPr>
        <w:t>share their ideas.</w:t>
      </w:r>
    </w:p>
    <w:p w14:paraId="1B506975" w14:textId="77777777" w:rsidR="00D3178D" w:rsidRPr="00BD66B4" w:rsidRDefault="00D3178D" w:rsidP="00FB0FA3">
      <w:pPr>
        <w:pStyle w:val="NoSpacing"/>
        <w:ind w:left="360"/>
        <w:jc w:val="both"/>
        <w:rPr>
          <w:rFonts w:ascii="Times New Roman" w:hAnsi="Times New Roman" w:cs="Times New Roman"/>
          <w:b/>
        </w:rPr>
      </w:pPr>
    </w:p>
    <w:p w14:paraId="08D821A4" w14:textId="65798F25" w:rsidR="00D3178D" w:rsidRPr="00BD66B4" w:rsidRDefault="00D3178D" w:rsidP="00FB0FA3">
      <w:pPr>
        <w:pStyle w:val="NoSpacing"/>
        <w:ind w:left="360"/>
        <w:jc w:val="both"/>
        <w:rPr>
          <w:rFonts w:ascii="Times New Roman" w:hAnsi="Times New Roman" w:cs="Times New Roman"/>
          <w:b/>
        </w:rPr>
      </w:pPr>
      <w:r w:rsidRPr="00BD66B4">
        <w:rPr>
          <w:rFonts w:ascii="Times New Roman" w:hAnsi="Times New Roman" w:cs="Times New Roman"/>
        </w:rPr>
        <w:t>In order to participate in the focus groups, participants must be fluent in English; self-identify as a) an AI/AN youth ages 10–16, b) a parent or caregiver of a</w:t>
      </w:r>
      <w:r w:rsidR="0050701B" w:rsidRPr="00BD66B4">
        <w:rPr>
          <w:rFonts w:ascii="Times New Roman" w:hAnsi="Times New Roman" w:cs="Times New Roman"/>
        </w:rPr>
        <w:t>n</w:t>
      </w:r>
      <w:r w:rsidRPr="00BD66B4">
        <w:rPr>
          <w:rFonts w:ascii="Times New Roman" w:hAnsi="Times New Roman" w:cs="Times New Roman"/>
        </w:rPr>
        <w:t xml:space="preserve"> AI/AN youth, or c) an influential adult (e.g., elder, tribal leader, or service provider) who self-identifies as being engaged in the communities in which we are conducting focus groups. Individuals who do not meet the aforementioned criteria will be excluded from participation. </w:t>
      </w:r>
      <w:r w:rsidR="00354A19" w:rsidRPr="00BD66B4">
        <w:rPr>
          <w:rFonts w:ascii="Times New Roman" w:hAnsi="Times New Roman" w:cs="Times New Roman"/>
        </w:rPr>
        <w:t xml:space="preserve">Efforts will be made during recruitment to have a balanced sample of males and females in the groups. </w:t>
      </w:r>
    </w:p>
    <w:p w14:paraId="1925555A" w14:textId="77777777" w:rsidR="00D3178D" w:rsidRPr="00BD66B4" w:rsidRDefault="00D3178D" w:rsidP="00FB0FA3">
      <w:pPr>
        <w:pStyle w:val="NoSpacing"/>
        <w:ind w:left="360"/>
        <w:jc w:val="both"/>
        <w:rPr>
          <w:rFonts w:ascii="Times New Roman" w:hAnsi="Times New Roman" w:cs="Times New Roman"/>
        </w:rPr>
      </w:pPr>
    </w:p>
    <w:p w14:paraId="1BFB4DBA" w14:textId="77777777" w:rsidR="009524A6" w:rsidRPr="00BD66B4" w:rsidRDefault="009524A6" w:rsidP="00FB0FA3">
      <w:pPr>
        <w:spacing w:line="240" w:lineRule="auto"/>
        <w:jc w:val="both"/>
        <w:rPr>
          <w:rFonts w:ascii="Times New Roman" w:hAnsi="Times New Roman"/>
          <w:b/>
          <w:color w:val="000000"/>
          <w:sz w:val="24"/>
          <w:szCs w:val="24"/>
        </w:rPr>
      </w:pPr>
    </w:p>
    <w:p w14:paraId="3D8DA395" w14:textId="77777777" w:rsidR="00B66FB7" w:rsidRDefault="00B66FB7">
      <w:pPr>
        <w:spacing w:line="240" w:lineRule="auto"/>
        <w:rPr>
          <w:rFonts w:ascii="Times New Roman" w:hAnsi="Times New Roman"/>
          <w:b/>
          <w:color w:val="000000"/>
          <w:sz w:val="24"/>
          <w:szCs w:val="24"/>
        </w:rPr>
      </w:pPr>
      <w:r>
        <w:rPr>
          <w:rFonts w:ascii="Times New Roman" w:hAnsi="Times New Roman"/>
          <w:b/>
          <w:color w:val="000000"/>
          <w:sz w:val="24"/>
          <w:szCs w:val="24"/>
        </w:rPr>
        <w:br w:type="page"/>
      </w:r>
    </w:p>
    <w:p w14:paraId="34921BD7" w14:textId="32609054" w:rsidR="00F23A0D" w:rsidRPr="00BD66B4" w:rsidRDefault="00957513" w:rsidP="00FB0FA3">
      <w:pPr>
        <w:spacing w:line="240" w:lineRule="auto"/>
        <w:jc w:val="both"/>
        <w:rPr>
          <w:rFonts w:ascii="Times New Roman" w:hAnsi="Times New Roman"/>
          <w:i/>
          <w:color w:val="000000"/>
          <w:sz w:val="24"/>
          <w:szCs w:val="24"/>
        </w:rPr>
      </w:pPr>
      <w:r w:rsidRPr="00BD66B4">
        <w:rPr>
          <w:rFonts w:ascii="Times New Roman" w:hAnsi="Times New Roman"/>
          <w:b/>
          <w:color w:val="000000"/>
          <w:sz w:val="24"/>
          <w:szCs w:val="24"/>
        </w:rPr>
        <w:lastRenderedPageBreak/>
        <w:t xml:space="preserve">BURDEN HOUR COMPUTATION </w:t>
      </w:r>
      <w:r w:rsidR="004B7454" w:rsidRPr="00BD66B4">
        <w:rPr>
          <w:rFonts w:ascii="Times New Roman" w:hAnsi="Times New Roman"/>
          <w:i/>
          <w:color w:val="000000"/>
          <w:sz w:val="24"/>
          <w:szCs w:val="24"/>
        </w:rPr>
        <w:t>Number of respondents</w:t>
      </w:r>
      <w:r w:rsidRPr="00BD66B4">
        <w:rPr>
          <w:rFonts w:ascii="Times New Roman" w:hAnsi="Times New Roman"/>
          <w:i/>
          <w:color w:val="000000"/>
          <w:sz w:val="24"/>
          <w:szCs w:val="24"/>
        </w:rPr>
        <w:t xml:space="preserve"> (X) estimated response or participation time in min</w:t>
      </w:r>
      <w:r w:rsidR="002B6165" w:rsidRPr="00BD66B4">
        <w:rPr>
          <w:rFonts w:ascii="Times New Roman" w:hAnsi="Times New Roman"/>
          <w:i/>
          <w:color w:val="000000"/>
          <w:sz w:val="24"/>
          <w:szCs w:val="24"/>
        </w:rPr>
        <w:t>utes (/60) = annual burden hours</w:t>
      </w:r>
      <w:r w:rsidRPr="00BD66B4">
        <w:rPr>
          <w:rFonts w:ascii="Times New Roman" w:hAnsi="Times New Roman"/>
          <w:i/>
          <w:color w:val="000000"/>
          <w:sz w:val="24"/>
          <w:szCs w:val="24"/>
        </w:rPr>
        <w:t>:</w:t>
      </w:r>
    </w:p>
    <w:p w14:paraId="6442CD76" w14:textId="77777777" w:rsidR="00F23A0D" w:rsidRPr="00BD66B4" w:rsidRDefault="00F23A0D" w:rsidP="00FB0FA3">
      <w:pPr>
        <w:spacing w:line="240" w:lineRule="auto"/>
        <w:rPr>
          <w:rFonts w:ascii="Times New Roman" w:hAnsi="Times New Roman"/>
          <w:b/>
          <w:sz w:val="24"/>
          <w:szCs w:val="24"/>
        </w:rPr>
      </w:pPr>
    </w:p>
    <w:tbl>
      <w:tblPr>
        <w:tblW w:w="9518" w:type="dxa"/>
        <w:tblInd w:w="18" w:type="dxa"/>
        <w:tblLook w:val="04A0" w:firstRow="1" w:lastRow="0" w:firstColumn="1" w:lastColumn="0" w:noHBand="0" w:noVBand="1"/>
      </w:tblPr>
      <w:tblGrid>
        <w:gridCol w:w="2880"/>
        <w:gridCol w:w="2070"/>
        <w:gridCol w:w="2340"/>
        <w:gridCol w:w="2228"/>
      </w:tblGrid>
      <w:tr w:rsidR="00F23A0D" w:rsidRPr="00BD66B4" w14:paraId="4641E077" w14:textId="77777777" w:rsidTr="00F23A0D">
        <w:trPr>
          <w:trHeight w:val="612"/>
        </w:trPr>
        <w:tc>
          <w:tcPr>
            <w:tcW w:w="28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F80C90F" w14:textId="2B6BC625" w:rsidR="00D03DFD" w:rsidRPr="00BD66B4" w:rsidRDefault="00D03DFD" w:rsidP="00FB0FA3">
            <w:pPr>
              <w:spacing w:line="240" w:lineRule="auto"/>
              <w:jc w:val="center"/>
              <w:rPr>
                <w:rFonts w:ascii="Times New Roman" w:eastAsia="Times New Roman" w:hAnsi="Times New Roman"/>
                <w:b/>
                <w:bCs/>
                <w:color w:val="000000"/>
                <w:sz w:val="24"/>
                <w:szCs w:val="24"/>
              </w:rPr>
            </w:pPr>
            <w:r w:rsidRPr="00BD66B4">
              <w:rPr>
                <w:rFonts w:ascii="Times New Roman" w:eastAsia="Times New Roman" w:hAnsi="Times New Roman"/>
                <w:b/>
                <w:bCs/>
                <w:color w:val="000000"/>
                <w:sz w:val="24"/>
                <w:szCs w:val="24"/>
              </w:rPr>
              <w:t>Respondent</w:t>
            </w:r>
            <w:r w:rsidR="00F23A0D" w:rsidRPr="00BD66B4">
              <w:rPr>
                <w:rFonts w:ascii="Times New Roman" w:eastAsia="Times New Roman" w:hAnsi="Times New Roman"/>
                <w:b/>
                <w:bCs/>
                <w:color w:val="000000"/>
                <w:sz w:val="24"/>
                <w:szCs w:val="24"/>
              </w:rPr>
              <w:t xml:space="preserve"> and Participation Type</w:t>
            </w:r>
          </w:p>
        </w:tc>
        <w:tc>
          <w:tcPr>
            <w:tcW w:w="2070" w:type="dxa"/>
            <w:tcBorders>
              <w:top w:val="single" w:sz="4" w:space="0" w:color="auto"/>
              <w:left w:val="nil"/>
              <w:bottom w:val="single" w:sz="4" w:space="0" w:color="auto"/>
              <w:right w:val="single" w:sz="4" w:space="0" w:color="auto"/>
            </w:tcBorders>
            <w:shd w:val="clear" w:color="000000" w:fill="BFBFBF"/>
            <w:vAlign w:val="center"/>
            <w:hideMark/>
          </w:tcPr>
          <w:p w14:paraId="5AADEE08" w14:textId="77777777" w:rsidR="00D03DFD" w:rsidRPr="00BD66B4" w:rsidRDefault="00D03DFD" w:rsidP="00FB0FA3">
            <w:pPr>
              <w:spacing w:line="240" w:lineRule="auto"/>
              <w:jc w:val="center"/>
              <w:rPr>
                <w:rFonts w:ascii="Times New Roman" w:eastAsia="Times New Roman" w:hAnsi="Times New Roman"/>
                <w:b/>
                <w:bCs/>
                <w:color w:val="000000"/>
                <w:sz w:val="24"/>
                <w:szCs w:val="24"/>
              </w:rPr>
            </w:pPr>
            <w:r w:rsidRPr="00BD66B4">
              <w:rPr>
                <w:rFonts w:ascii="Times New Roman" w:eastAsia="Times New Roman" w:hAnsi="Times New Roman"/>
                <w:b/>
                <w:bCs/>
                <w:color w:val="000000"/>
                <w:sz w:val="24"/>
                <w:szCs w:val="24"/>
              </w:rPr>
              <w:t>No. of Respondents</w:t>
            </w:r>
          </w:p>
        </w:tc>
        <w:tc>
          <w:tcPr>
            <w:tcW w:w="2340" w:type="dxa"/>
            <w:tcBorders>
              <w:top w:val="single" w:sz="4" w:space="0" w:color="auto"/>
              <w:left w:val="nil"/>
              <w:bottom w:val="single" w:sz="4" w:space="0" w:color="auto"/>
              <w:right w:val="single" w:sz="4" w:space="0" w:color="auto"/>
            </w:tcBorders>
            <w:shd w:val="clear" w:color="000000" w:fill="BFBFBF"/>
            <w:vAlign w:val="center"/>
            <w:hideMark/>
          </w:tcPr>
          <w:p w14:paraId="5D91A1D7" w14:textId="42FA052C" w:rsidR="00D03DFD" w:rsidRPr="00BD66B4" w:rsidRDefault="00F23A0D" w:rsidP="00FB0FA3">
            <w:pPr>
              <w:spacing w:line="240" w:lineRule="auto"/>
              <w:jc w:val="center"/>
              <w:rPr>
                <w:rFonts w:ascii="Times New Roman" w:eastAsia="Times New Roman" w:hAnsi="Times New Roman"/>
                <w:b/>
                <w:bCs/>
                <w:color w:val="000000"/>
                <w:sz w:val="24"/>
                <w:szCs w:val="24"/>
              </w:rPr>
            </w:pPr>
            <w:r w:rsidRPr="00BD66B4">
              <w:rPr>
                <w:rFonts w:ascii="Times New Roman" w:eastAsia="Times New Roman" w:hAnsi="Times New Roman"/>
                <w:b/>
                <w:bCs/>
                <w:color w:val="000000"/>
                <w:sz w:val="24"/>
                <w:szCs w:val="24"/>
              </w:rPr>
              <w:t xml:space="preserve">Max </w:t>
            </w:r>
            <w:r w:rsidR="00D03DFD" w:rsidRPr="00BD66B4">
              <w:rPr>
                <w:rFonts w:ascii="Times New Roman" w:eastAsia="Times New Roman" w:hAnsi="Times New Roman"/>
                <w:b/>
                <w:bCs/>
                <w:color w:val="000000"/>
                <w:sz w:val="24"/>
                <w:szCs w:val="24"/>
              </w:rPr>
              <w:t>Participation Time (Minutes)</w:t>
            </w:r>
          </w:p>
        </w:tc>
        <w:tc>
          <w:tcPr>
            <w:tcW w:w="2228" w:type="dxa"/>
            <w:tcBorders>
              <w:top w:val="single" w:sz="4" w:space="0" w:color="auto"/>
              <w:left w:val="nil"/>
              <w:bottom w:val="single" w:sz="4" w:space="0" w:color="auto"/>
              <w:right w:val="single" w:sz="4" w:space="0" w:color="auto"/>
            </w:tcBorders>
            <w:shd w:val="clear" w:color="000000" w:fill="BFBFBF"/>
            <w:vAlign w:val="center"/>
            <w:hideMark/>
          </w:tcPr>
          <w:p w14:paraId="36FA9564" w14:textId="77777777" w:rsidR="00D03DFD" w:rsidRPr="00BD66B4" w:rsidRDefault="00D03DFD" w:rsidP="00FB0FA3">
            <w:pPr>
              <w:spacing w:line="240" w:lineRule="auto"/>
              <w:jc w:val="center"/>
              <w:rPr>
                <w:rFonts w:ascii="Times New Roman" w:eastAsia="Times New Roman" w:hAnsi="Times New Roman"/>
                <w:b/>
                <w:bCs/>
                <w:color w:val="000000"/>
                <w:sz w:val="24"/>
                <w:szCs w:val="24"/>
              </w:rPr>
            </w:pPr>
            <w:r w:rsidRPr="00BD66B4">
              <w:rPr>
                <w:rFonts w:ascii="Times New Roman" w:eastAsia="Times New Roman" w:hAnsi="Times New Roman"/>
                <w:b/>
                <w:bCs/>
                <w:color w:val="000000"/>
                <w:sz w:val="24"/>
                <w:szCs w:val="24"/>
              </w:rPr>
              <w:t>Burden (Hours)</w:t>
            </w:r>
          </w:p>
        </w:tc>
      </w:tr>
      <w:tr w:rsidR="00D03DFD" w:rsidRPr="00BD66B4" w14:paraId="6DD807C3" w14:textId="77777777" w:rsidTr="00BD66B4">
        <w:trPr>
          <w:trHeight w:val="413"/>
        </w:trPr>
        <w:tc>
          <w:tcPr>
            <w:tcW w:w="9518"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684D057A" w14:textId="790F5231" w:rsidR="00D03DFD" w:rsidRPr="00BD66B4" w:rsidRDefault="00C96DD1" w:rsidP="00FB0FA3">
            <w:pPr>
              <w:spacing w:line="240" w:lineRule="auto"/>
              <w:rPr>
                <w:rFonts w:ascii="Times New Roman" w:eastAsia="Times New Roman" w:hAnsi="Times New Roman"/>
                <w:color w:val="000000"/>
                <w:sz w:val="24"/>
                <w:szCs w:val="24"/>
              </w:rPr>
            </w:pPr>
            <w:r w:rsidRPr="00BD66B4">
              <w:rPr>
                <w:rFonts w:ascii="Times New Roman" w:eastAsia="Times New Roman" w:hAnsi="Times New Roman"/>
                <w:color w:val="000000"/>
                <w:sz w:val="24"/>
                <w:szCs w:val="24"/>
              </w:rPr>
              <w:t>Screened Potential Participants</w:t>
            </w:r>
          </w:p>
        </w:tc>
      </w:tr>
      <w:tr w:rsidR="00463AEB" w:rsidRPr="00BD66B4" w14:paraId="1CDE5D70" w14:textId="77777777" w:rsidTr="00BD66B4">
        <w:trPr>
          <w:trHeight w:val="350"/>
        </w:trPr>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AEBA01" w14:textId="72B2AC1F" w:rsidR="00463AEB" w:rsidRPr="00BD66B4" w:rsidRDefault="00463AEB" w:rsidP="00FB0FA3">
            <w:pPr>
              <w:spacing w:line="240" w:lineRule="auto"/>
              <w:jc w:val="center"/>
              <w:rPr>
                <w:rFonts w:ascii="Times New Roman" w:eastAsia="Times New Roman" w:hAnsi="Times New Roman"/>
                <w:color w:val="000000"/>
                <w:sz w:val="24"/>
                <w:szCs w:val="24"/>
              </w:rPr>
            </w:pPr>
            <w:r w:rsidRPr="00BD66B4">
              <w:rPr>
                <w:rFonts w:ascii="Times New Roman" w:eastAsia="Times New Roman" w:hAnsi="Times New Roman"/>
                <w:color w:val="000000"/>
                <w:sz w:val="24"/>
                <w:szCs w:val="24"/>
              </w:rPr>
              <w:t>Screener</w:t>
            </w:r>
          </w:p>
        </w:tc>
        <w:tc>
          <w:tcPr>
            <w:tcW w:w="2070" w:type="dxa"/>
            <w:tcBorders>
              <w:top w:val="single" w:sz="4" w:space="0" w:color="auto"/>
              <w:left w:val="nil"/>
              <w:bottom w:val="single" w:sz="4" w:space="0" w:color="auto"/>
              <w:right w:val="single" w:sz="4" w:space="0" w:color="auto"/>
            </w:tcBorders>
            <w:shd w:val="clear" w:color="000000" w:fill="FFFFFF"/>
            <w:vAlign w:val="center"/>
            <w:hideMark/>
          </w:tcPr>
          <w:p w14:paraId="31227D13" w14:textId="489D9A20" w:rsidR="00463AEB" w:rsidRPr="00BD66B4" w:rsidRDefault="00463AEB" w:rsidP="00FB0FA3">
            <w:pPr>
              <w:spacing w:line="240" w:lineRule="auto"/>
              <w:jc w:val="center"/>
              <w:rPr>
                <w:rFonts w:ascii="Times New Roman" w:eastAsia="Times New Roman" w:hAnsi="Times New Roman"/>
                <w:color w:val="000000"/>
                <w:sz w:val="24"/>
                <w:szCs w:val="24"/>
              </w:rPr>
            </w:pPr>
            <w:r w:rsidRPr="00BD66B4">
              <w:rPr>
                <w:rFonts w:ascii="Times New Roman" w:eastAsia="Times New Roman" w:hAnsi="Times New Roman"/>
                <w:color w:val="000000"/>
                <w:sz w:val="24"/>
                <w:szCs w:val="24"/>
              </w:rPr>
              <w:t>440</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14:paraId="13250B09" w14:textId="564E31D0" w:rsidR="00463AEB" w:rsidRPr="00BD66B4" w:rsidRDefault="00463AEB" w:rsidP="00FB0FA3">
            <w:pPr>
              <w:spacing w:line="240" w:lineRule="auto"/>
              <w:jc w:val="center"/>
              <w:rPr>
                <w:rFonts w:ascii="Times New Roman" w:eastAsia="Times New Roman" w:hAnsi="Times New Roman"/>
                <w:color w:val="000000"/>
                <w:sz w:val="24"/>
                <w:szCs w:val="24"/>
              </w:rPr>
            </w:pPr>
            <w:r w:rsidRPr="00BD66B4">
              <w:rPr>
                <w:rFonts w:ascii="Times New Roman" w:eastAsia="Times New Roman" w:hAnsi="Times New Roman"/>
                <w:color w:val="000000"/>
                <w:sz w:val="24"/>
                <w:szCs w:val="24"/>
              </w:rPr>
              <w:t>5</w:t>
            </w:r>
          </w:p>
        </w:tc>
        <w:tc>
          <w:tcPr>
            <w:tcW w:w="2228" w:type="dxa"/>
            <w:tcBorders>
              <w:top w:val="single" w:sz="4" w:space="0" w:color="auto"/>
              <w:left w:val="nil"/>
              <w:bottom w:val="single" w:sz="4" w:space="0" w:color="auto"/>
              <w:right w:val="single" w:sz="4" w:space="0" w:color="auto"/>
            </w:tcBorders>
            <w:shd w:val="clear" w:color="000000" w:fill="FFFFFF"/>
            <w:vAlign w:val="center"/>
            <w:hideMark/>
          </w:tcPr>
          <w:p w14:paraId="0F25168A" w14:textId="025DD9DC" w:rsidR="00463AEB" w:rsidRPr="00BD66B4" w:rsidRDefault="00463AEB" w:rsidP="00FB0FA3">
            <w:pPr>
              <w:spacing w:line="240" w:lineRule="auto"/>
              <w:jc w:val="center"/>
              <w:rPr>
                <w:rFonts w:ascii="Times New Roman" w:eastAsia="Times New Roman" w:hAnsi="Times New Roman"/>
                <w:color w:val="000000"/>
                <w:sz w:val="24"/>
                <w:szCs w:val="24"/>
              </w:rPr>
            </w:pPr>
            <w:r w:rsidRPr="00BD66B4">
              <w:rPr>
                <w:rFonts w:ascii="Times New Roman" w:eastAsia="Times New Roman" w:hAnsi="Times New Roman"/>
                <w:color w:val="000000"/>
                <w:sz w:val="24"/>
                <w:szCs w:val="24"/>
              </w:rPr>
              <w:t>37</w:t>
            </w:r>
          </w:p>
        </w:tc>
      </w:tr>
      <w:tr w:rsidR="007E36AF" w:rsidRPr="00BD66B4" w14:paraId="45064B6C" w14:textId="77777777" w:rsidTr="00B81DBB">
        <w:trPr>
          <w:trHeight w:val="306"/>
        </w:trPr>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tcPr>
          <w:p w14:paraId="121EA612" w14:textId="0DBB0FAD" w:rsidR="007E36AF" w:rsidRPr="00BD66B4" w:rsidRDefault="007E36AF" w:rsidP="00FB0FA3">
            <w:pPr>
              <w:spacing w:line="240" w:lineRule="auto"/>
              <w:jc w:val="center"/>
              <w:rPr>
                <w:rFonts w:ascii="Times New Roman" w:eastAsia="Times New Roman" w:hAnsi="Times New Roman"/>
                <w:bCs/>
                <w:color w:val="000000"/>
                <w:sz w:val="24"/>
                <w:szCs w:val="24"/>
              </w:rPr>
            </w:pPr>
            <w:r w:rsidRPr="00BD66B4">
              <w:rPr>
                <w:rFonts w:ascii="Times New Roman" w:eastAsia="Times New Roman" w:hAnsi="Times New Roman"/>
                <w:bCs/>
                <w:color w:val="000000"/>
                <w:sz w:val="24"/>
                <w:szCs w:val="24"/>
              </w:rPr>
              <w:t>Adult Consent</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3CD5B271" w14:textId="03493457" w:rsidR="007E36AF" w:rsidRPr="00BD66B4" w:rsidRDefault="00463AEB" w:rsidP="00FB0FA3">
            <w:pPr>
              <w:spacing w:line="240" w:lineRule="auto"/>
              <w:jc w:val="center"/>
              <w:rPr>
                <w:rFonts w:ascii="Times New Roman" w:eastAsia="Times New Roman" w:hAnsi="Times New Roman"/>
                <w:color w:val="000000"/>
                <w:sz w:val="24"/>
                <w:szCs w:val="24"/>
              </w:rPr>
            </w:pPr>
            <w:r w:rsidRPr="00BD66B4">
              <w:rPr>
                <w:rFonts w:ascii="Times New Roman" w:eastAsia="Times New Roman" w:hAnsi="Times New Roman"/>
                <w:color w:val="000000"/>
                <w:sz w:val="24"/>
                <w:szCs w:val="24"/>
              </w:rPr>
              <w:t>80</w:t>
            </w:r>
          </w:p>
        </w:tc>
        <w:tc>
          <w:tcPr>
            <w:tcW w:w="2340" w:type="dxa"/>
            <w:tcBorders>
              <w:top w:val="single" w:sz="4" w:space="0" w:color="auto"/>
              <w:left w:val="nil"/>
              <w:bottom w:val="single" w:sz="4" w:space="0" w:color="auto"/>
              <w:right w:val="single" w:sz="4" w:space="0" w:color="auto"/>
            </w:tcBorders>
            <w:shd w:val="clear" w:color="000000" w:fill="FFFFFF"/>
            <w:vAlign w:val="center"/>
          </w:tcPr>
          <w:p w14:paraId="6D2B71D7" w14:textId="1D883738" w:rsidR="007E36AF" w:rsidRPr="00BD66B4" w:rsidRDefault="007E36AF" w:rsidP="00FB0FA3">
            <w:pPr>
              <w:spacing w:line="240" w:lineRule="auto"/>
              <w:jc w:val="center"/>
              <w:rPr>
                <w:rFonts w:ascii="Times New Roman" w:eastAsia="Times New Roman" w:hAnsi="Times New Roman"/>
                <w:color w:val="000000"/>
                <w:sz w:val="24"/>
                <w:szCs w:val="24"/>
              </w:rPr>
            </w:pPr>
            <w:r w:rsidRPr="00BD66B4">
              <w:rPr>
                <w:rFonts w:ascii="Times New Roman" w:eastAsia="Times New Roman" w:hAnsi="Times New Roman"/>
                <w:color w:val="000000"/>
                <w:sz w:val="24"/>
                <w:szCs w:val="24"/>
              </w:rPr>
              <w:t>5</w:t>
            </w:r>
          </w:p>
        </w:tc>
        <w:tc>
          <w:tcPr>
            <w:tcW w:w="2228" w:type="dxa"/>
            <w:tcBorders>
              <w:top w:val="single" w:sz="4" w:space="0" w:color="auto"/>
              <w:left w:val="nil"/>
              <w:bottom w:val="single" w:sz="4" w:space="0" w:color="auto"/>
              <w:right w:val="single" w:sz="4" w:space="0" w:color="auto"/>
            </w:tcBorders>
            <w:shd w:val="clear" w:color="000000" w:fill="FFFFFF"/>
            <w:vAlign w:val="center"/>
          </w:tcPr>
          <w:p w14:paraId="36BB2850" w14:textId="657B8C62" w:rsidR="007E36AF" w:rsidRPr="00BD66B4" w:rsidRDefault="00893B2E" w:rsidP="00FB0FA3">
            <w:pPr>
              <w:spacing w:line="240" w:lineRule="auto"/>
              <w:jc w:val="center"/>
              <w:rPr>
                <w:rFonts w:ascii="Times New Roman" w:eastAsia="Times New Roman" w:hAnsi="Times New Roman"/>
                <w:color w:val="000000"/>
                <w:sz w:val="24"/>
                <w:szCs w:val="24"/>
              </w:rPr>
            </w:pPr>
            <w:r w:rsidRPr="00BD66B4">
              <w:rPr>
                <w:rFonts w:ascii="Times New Roman" w:eastAsia="Times New Roman" w:hAnsi="Times New Roman"/>
                <w:color w:val="000000"/>
                <w:sz w:val="24"/>
                <w:szCs w:val="24"/>
              </w:rPr>
              <w:t>7</w:t>
            </w:r>
          </w:p>
        </w:tc>
      </w:tr>
      <w:tr w:rsidR="00553CC1" w:rsidRPr="00BD66B4" w14:paraId="206880A5" w14:textId="77777777" w:rsidTr="00B81DBB">
        <w:trPr>
          <w:trHeight w:val="306"/>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35EB5A00" w14:textId="5A2CAE7A" w:rsidR="00553CC1" w:rsidRPr="00BD66B4" w:rsidRDefault="00553CC1" w:rsidP="00FB0FA3">
            <w:pPr>
              <w:spacing w:line="240" w:lineRule="auto"/>
              <w:jc w:val="center"/>
              <w:rPr>
                <w:rFonts w:ascii="Times New Roman" w:hAnsi="Times New Roman"/>
                <w:b/>
                <w:sz w:val="24"/>
                <w:szCs w:val="24"/>
              </w:rPr>
            </w:pPr>
            <w:r w:rsidRPr="00BD66B4">
              <w:rPr>
                <w:rFonts w:ascii="Times New Roman" w:eastAsia="Times New Roman" w:hAnsi="Times New Roman"/>
                <w:bCs/>
                <w:color w:val="000000"/>
                <w:sz w:val="24"/>
                <w:szCs w:val="24"/>
              </w:rPr>
              <w:t>Parental Consent</w:t>
            </w:r>
          </w:p>
        </w:tc>
        <w:tc>
          <w:tcPr>
            <w:tcW w:w="2070" w:type="dxa"/>
            <w:tcBorders>
              <w:top w:val="single" w:sz="4" w:space="0" w:color="auto"/>
              <w:left w:val="nil"/>
              <w:bottom w:val="single" w:sz="4" w:space="0" w:color="auto"/>
              <w:right w:val="single" w:sz="4" w:space="0" w:color="auto"/>
            </w:tcBorders>
            <w:shd w:val="clear" w:color="000000" w:fill="FFFFFF"/>
            <w:vAlign w:val="center"/>
            <w:hideMark/>
          </w:tcPr>
          <w:p w14:paraId="20E8926F" w14:textId="4FC58609" w:rsidR="00553CC1" w:rsidRPr="00BD66B4" w:rsidRDefault="00463AEB" w:rsidP="00FB0FA3">
            <w:pPr>
              <w:spacing w:line="240" w:lineRule="auto"/>
              <w:jc w:val="center"/>
              <w:rPr>
                <w:rFonts w:ascii="Times New Roman" w:eastAsia="Times New Roman" w:hAnsi="Times New Roman"/>
                <w:color w:val="000000"/>
                <w:sz w:val="24"/>
                <w:szCs w:val="24"/>
              </w:rPr>
            </w:pPr>
            <w:r w:rsidRPr="00BD66B4">
              <w:rPr>
                <w:rFonts w:ascii="Times New Roman" w:eastAsia="Times New Roman" w:hAnsi="Times New Roman"/>
                <w:color w:val="000000"/>
                <w:sz w:val="24"/>
                <w:szCs w:val="24"/>
              </w:rPr>
              <w:t>140</w:t>
            </w:r>
          </w:p>
        </w:tc>
        <w:tc>
          <w:tcPr>
            <w:tcW w:w="2340" w:type="dxa"/>
            <w:tcBorders>
              <w:top w:val="nil"/>
              <w:left w:val="nil"/>
              <w:bottom w:val="single" w:sz="4" w:space="0" w:color="auto"/>
              <w:right w:val="single" w:sz="4" w:space="0" w:color="auto"/>
            </w:tcBorders>
            <w:shd w:val="clear" w:color="000000" w:fill="FFFFFF"/>
            <w:vAlign w:val="center"/>
            <w:hideMark/>
          </w:tcPr>
          <w:p w14:paraId="15467D66" w14:textId="16BE2C6A" w:rsidR="00553CC1" w:rsidRPr="00BD66B4" w:rsidRDefault="00553CC1" w:rsidP="00FB0FA3">
            <w:pPr>
              <w:spacing w:line="240" w:lineRule="auto"/>
              <w:jc w:val="center"/>
              <w:rPr>
                <w:rFonts w:ascii="Times New Roman" w:eastAsia="Times New Roman" w:hAnsi="Times New Roman"/>
                <w:color w:val="000000"/>
                <w:sz w:val="24"/>
                <w:szCs w:val="24"/>
              </w:rPr>
            </w:pPr>
            <w:r w:rsidRPr="00BD66B4">
              <w:rPr>
                <w:rFonts w:ascii="Times New Roman" w:eastAsia="Times New Roman" w:hAnsi="Times New Roman"/>
                <w:color w:val="000000"/>
                <w:sz w:val="24"/>
                <w:szCs w:val="24"/>
              </w:rPr>
              <w:t>5</w:t>
            </w:r>
          </w:p>
        </w:tc>
        <w:tc>
          <w:tcPr>
            <w:tcW w:w="2228" w:type="dxa"/>
            <w:tcBorders>
              <w:top w:val="nil"/>
              <w:left w:val="nil"/>
              <w:bottom w:val="single" w:sz="4" w:space="0" w:color="auto"/>
              <w:right w:val="single" w:sz="4" w:space="0" w:color="auto"/>
            </w:tcBorders>
            <w:shd w:val="clear" w:color="000000" w:fill="FFFFFF"/>
            <w:vAlign w:val="center"/>
            <w:hideMark/>
          </w:tcPr>
          <w:p w14:paraId="4C457A0F" w14:textId="67B3F077" w:rsidR="00553CC1" w:rsidRPr="00BD66B4" w:rsidRDefault="00463AEB" w:rsidP="00FB0FA3">
            <w:pPr>
              <w:spacing w:line="240" w:lineRule="auto"/>
              <w:jc w:val="center"/>
              <w:rPr>
                <w:rFonts w:ascii="Times New Roman" w:eastAsia="Times New Roman" w:hAnsi="Times New Roman"/>
                <w:color w:val="000000"/>
                <w:sz w:val="24"/>
                <w:szCs w:val="24"/>
              </w:rPr>
            </w:pPr>
            <w:r w:rsidRPr="00BD66B4">
              <w:rPr>
                <w:rFonts w:ascii="Times New Roman" w:eastAsia="Times New Roman" w:hAnsi="Times New Roman"/>
                <w:color w:val="000000"/>
                <w:sz w:val="24"/>
                <w:szCs w:val="24"/>
              </w:rPr>
              <w:t>1</w:t>
            </w:r>
            <w:r w:rsidR="00893B2E" w:rsidRPr="00BD66B4">
              <w:rPr>
                <w:rFonts w:ascii="Times New Roman" w:eastAsia="Times New Roman" w:hAnsi="Times New Roman"/>
                <w:color w:val="000000"/>
                <w:sz w:val="24"/>
                <w:szCs w:val="24"/>
              </w:rPr>
              <w:t>2</w:t>
            </w:r>
          </w:p>
        </w:tc>
      </w:tr>
      <w:tr w:rsidR="00553CC1" w:rsidRPr="00BD66B4" w14:paraId="346DB6AB" w14:textId="77777777" w:rsidTr="00B81DBB">
        <w:trPr>
          <w:trHeight w:val="306"/>
        </w:trPr>
        <w:tc>
          <w:tcPr>
            <w:tcW w:w="2880" w:type="dxa"/>
            <w:tcBorders>
              <w:top w:val="nil"/>
              <w:left w:val="single" w:sz="4" w:space="0" w:color="auto"/>
              <w:bottom w:val="single" w:sz="4" w:space="0" w:color="auto"/>
              <w:right w:val="single" w:sz="4" w:space="0" w:color="auto"/>
            </w:tcBorders>
            <w:shd w:val="clear" w:color="000000" w:fill="FFFFFF"/>
            <w:vAlign w:val="center"/>
          </w:tcPr>
          <w:p w14:paraId="6AEBCA14" w14:textId="6B494FCA" w:rsidR="00553CC1" w:rsidRPr="00BD66B4" w:rsidRDefault="00553CC1" w:rsidP="00FB0FA3">
            <w:pPr>
              <w:spacing w:line="240" w:lineRule="auto"/>
              <w:jc w:val="center"/>
              <w:rPr>
                <w:rFonts w:ascii="Times New Roman" w:eastAsia="Times New Roman" w:hAnsi="Times New Roman"/>
                <w:bCs/>
                <w:color w:val="000000"/>
                <w:sz w:val="24"/>
                <w:szCs w:val="24"/>
              </w:rPr>
            </w:pPr>
            <w:r w:rsidRPr="00BD66B4">
              <w:rPr>
                <w:rFonts w:ascii="Times New Roman" w:eastAsia="Times New Roman" w:hAnsi="Times New Roman"/>
                <w:bCs/>
                <w:color w:val="000000"/>
                <w:sz w:val="24"/>
                <w:szCs w:val="24"/>
              </w:rPr>
              <w:t>Youth Assent</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72B462E4" w14:textId="052042E5" w:rsidR="00553CC1" w:rsidRPr="00BD66B4" w:rsidRDefault="00463AEB" w:rsidP="00FB0FA3">
            <w:pPr>
              <w:spacing w:line="240" w:lineRule="auto"/>
              <w:jc w:val="center"/>
              <w:rPr>
                <w:rFonts w:ascii="Times New Roman" w:eastAsia="Times New Roman" w:hAnsi="Times New Roman"/>
                <w:color w:val="000000"/>
                <w:sz w:val="24"/>
                <w:szCs w:val="24"/>
              </w:rPr>
            </w:pPr>
            <w:r w:rsidRPr="00BD66B4">
              <w:rPr>
                <w:rFonts w:ascii="Times New Roman" w:eastAsia="Times New Roman" w:hAnsi="Times New Roman"/>
                <w:color w:val="000000"/>
                <w:sz w:val="24"/>
                <w:szCs w:val="24"/>
              </w:rPr>
              <w:t>140</w:t>
            </w:r>
          </w:p>
        </w:tc>
        <w:tc>
          <w:tcPr>
            <w:tcW w:w="2340" w:type="dxa"/>
            <w:tcBorders>
              <w:top w:val="nil"/>
              <w:left w:val="nil"/>
              <w:bottom w:val="single" w:sz="4" w:space="0" w:color="auto"/>
              <w:right w:val="single" w:sz="4" w:space="0" w:color="auto"/>
            </w:tcBorders>
            <w:shd w:val="clear" w:color="000000" w:fill="FFFFFF"/>
            <w:vAlign w:val="center"/>
          </w:tcPr>
          <w:p w14:paraId="0D42A7D0" w14:textId="58B0EE98" w:rsidR="00553CC1" w:rsidRPr="00BD66B4" w:rsidDel="00C96DD1" w:rsidRDefault="00553CC1" w:rsidP="00FB0FA3">
            <w:pPr>
              <w:spacing w:line="240" w:lineRule="auto"/>
              <w:jc w:val="center"/>
              <w:rPr>
                <w:rFonts w:ascii="Times New Roman" w:eastAsia="Times New Roman" w:hAnsi="Times New Roman"/>
                <w:color w:val="000000"/>
                <w:sz w:val="24"/>
                <w:szCs w:val="24"/>
              </w:rPr>
            </w:pPr>
            <w:r w:rsidRPr="00BD66B4">
              <w:rPr>
                <w:rFonts w:ascii="Times New Roman" w:eastAsia="Times New Roman" w:hAnsi="Times New Roman"/>
                <w:color w:val="000000"/>
                <w:sz w:val="24"/>
                <w:szCs w:val="24"/>
              </w:rPr>
              <w:t>5</w:t>
            </w:r>
          </w:p>
        </w:tc>
        <w:tc>
          <w:tcPr>
            <w:tcW w:w="2228" w:type="dxa"/>
            <w:tcBorders>
              <w:top w:val="nil"/>
              <w:left w:val="nil"/>
              <w:bottom w:val="single" w:sz="4" w:space="0" w:color="auto"/>
              <w:right w:val="single" w:sz="4" w:space="0" w:color="auto"/>
            </w:tcBorders>
            <w:shd w:val="clear" w:color="000000" w:fill="FFFFFF"/>
            <w:vAlign w:val="center"/>
          </w:tcPr>
          <w:p w14:paraId="512C8817" w14:textId="7D1D0654" w:rsidR="00553CC1" w:rsidRPr="00BD66B4" w:rsidRDefault="00463AEB" w:rsidP="00FB0FA3">
            <w:pPr>
              <w:spacing w:line="240" w:lineRule="auto"/>
              <w:jc w:val="center"/>
              <w:rPr>
                <w:rFonts w:ascii="Times New Roman" w:eastAsia="Times New Roman" w:hAnsi="Times New Roman"/>
                <w:color w:val="000000"/>
                <w:sz w:val="24"/>
                <w:szCs w:val="24"/>
              </w:rPr>
            </w:pPr>
            <w:r w:rsidRPr="00BD66B4">
              <w:rPr>
                <w:rFonts w:ascii="Times New Roman" w:eastAsia="Times New Roman" w:hAnsi="Times New Roman"/>
                <w:color w:val="000000"/>
                <w:sz w:val="24"/>
                <w:szCs w:val="24"/>
              </w:rPr>
              <w:t>1</w:t>
            </w:r>
            <w:r w:rsidR="00893B2E" w:rsidRPr="00BD66B4">
              <w:rPr>
                <w:rFonts w:ascii="Times New Roman" w:eastAsia="Times New Roman" w:hAnsi="Times New Roman"/>
                <w:color w:val="000000"/>
                <w:sz w:val="24"/>
                <w:szCs w:val="24"/>
              </w:rPr>
              <w:t>2</w:t>
            </w:r>
          </w:p>
        </w:tc>
      </w:tr>
      <w:tr w:rsidR="00463AEB" w:rsidRPr="00BD66B4" w14:paraId="581BBB12" w14:textId="77777777" w:rsidTr="00B81DBB">
        <w:trPr>
          <w:trHeight w:val="306"/>
        </w:trPr>
        <w:tc>
          <w:tcPr>
            <w:tcW w:w="2880" w:type="dxa"/>
            <w:tcBorders>
              <w:top w:val="nil"/>
              <w:left w:val="single" w:sz="4" w:space="0" w:color="auto"/>
              <w:bottom w:val="single" w:sz="4" w:space="0" w:color="auto"/>
              <w:right w:val="single" w:sz="4" w:space="0" w:color="auto"/>
            </w:tcBorders>
            <w:shd w:val="clear" w:color="000000" w:fill="FFFFFF"/>
            <w:vAlign w:val="center"/>
          </w:tcPr>
          <w:p w14:paraId="3E1F9A45" w14:textId="7DF0380A" w:rsidR="00463AEB" w:rsidRPr="00BD66B4" w:rsidRDefault="00463AEB" w:rsidP="00FB0FA3">
            <w:pPr>
              <w:spacing w:line="240" w:lineRule="auto"/>
              <w:jc w:val="center"/>
              <w:rPr>
                <w:rFonts w:ascii="Times New Roman" w:eastAsia="Times New Roman" w:hAnsi="Times New Roman"/>
                <w:bCs/>
                <w:color w:val="000000"/>
                <w:sz w:val="24"/>
                <w:szCs w:val="24"/>
              </w:rPr>
            </w:pPr>
            <w:r w:rsidRPr="00BD66B4">
              <w:rPr>
                <w:rFonts w:ascii="Times New Roman" w:eastAsia="Times New Roman" w:hAnsi="Times New Roman"/>
                <w:b/>
                <w:bCs/>
                <w:color w:val="000000"/>
                <w:sz w:val="24"/>
                <w:szCs w:val="24"/>
              </w:rPr>
              <w:t>Total</w:t>
            </w:r>
            <w:r w:rsidR="00BD66B4">
              <w:rPr>
                <w:rFonts w:ascii="Times New Roman" w:eastAsia="Times New Roman" w:hAnsi="Times New Roman"/>
                <w:b/>
                <w:bCs/>
                <w:color w:val="000000"/>
                <w:sz w:val="24"/>
                <w:szCs w:val="24"/>
              </w:rPr>
              <w:t xml:space="preserve"> Screened</w:t>
            </w:r>
          </w:p>
        </w:tc>
        <w:tc>
          <w:tcPr>
            <w:tcW w:w="2070" w:type="dxa"/>
            <w:tcBorders>
              <w:left w:val="nil"/>
              <w:bottom w:val="single" w:sz="4" w:space="0" w:color="auto"/>
              <w:right w:val="single" w:sz="4" w:space="0" w:color="auto"/>
            </w:tcBorders>
            <w:shd w:val="clear" w:color="000000" w:fill="FFFFFF"/>
            <w:vAlign w:val="center"/>
          </w:tcPr>
          <w:p w14:paraId="5D6E0B9A" w14:textId="03A2C794" w:rsidR="00463AEB" w:rsidRPr="00BD66B4" w:rsidRDefault="00BD66B4" w:rsidP="00FB0FA3">
            <w:pPr>
              <w:spacing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440</w:t>
            </w:r>
          </w:p>
        </w:tc>
        <w:tc>
          <w:tcPr>
            <w:tcW w:w="2340" w:type="dxa"/>
            <w:tcBorders>
              <w:top w:val="nil"/>
              <w:left w:val="nil"/>
              <w:bottom w:val="single" w:sz="4" w:space="0" w:color="auto"/>
              <w:right w:val="single" w:sz="4" w:space="0" w:color="auto"/>
            </w:tcBorders>
            <w:shd w:val="clear" w:color="000000" w:fill="FFFFFF"/>
            <w:vAlign w:val="center"/>
          </w:tcPr>
          <w:p w14:paraId="61BFF82C" w14:textId="77777777" w:rsidR="00463AEB" w:rsidRPr="00BD66B4" w:rsidRDefault="00463AEB" w:rsidP="00FB0FA3">
            <w:pPr>
              <w:spacing w:line="240" w:lineRule="auto"/>
              <w:jc w:val="center"/>
              <w:rPr>
                <w:rFonts w:ascii="Times New Roman" w:eastAsia="Times New Roman" w:hAnsi="Times New Roman"/>
                <w:color w:val="000000"/>
                <w:sz w:val="24"/>
                <w:szCs w:val="24"/>
              </w:rPr>
            </w:pPr>
          </w:p>
        </w:tc>
        <w:tc>
          <w:tcPr>
            <w:tcW w:w="2228" w:type="dxa"/>
            <w:tcBorders>
              <w:top w:val="nil"/>
              <w:left w:val="nil"/>
              <w:bottom w:val="single" w:sz="4" w:space="0" w:color="auto"/>
              <w:right w:val="single" w:sz="4" w:space="0" w:color="auto"/>
            </w:tcBorders>
            <w:shd w:val="clear" w:color="000000" w:fill="FFFFFF"/>
            <w:vAlign w:val="center"/>
          </w:tcPr>
          <w:p w14:paraId="1CA09909" w14:textId="4F7F473D" w:rsidR="00463AEB" w:rsidRPr="00BD66B4" w:rsidDel="00463AEB" w:rsidRDefault="00463AEB" w:rsidP="00FB0FA3">
            <w:pPr>
              <w:spacing w:line="240" w:lineRule="auto"/>
              <w:jc w:val="center"/>
              <w:rPr>
                <w:rFonts w:ascii="Times New Roman" w:eastAsia="Times New Roman" w:hAnsi="Times New Roman"/>
                <w:color w:val="000000"/>
                <w:sz w:val="24"/>
                <w:szCs w:val="24"/>
              </w:rPr>
            </w:pPr>
            <w:r w:rsidRPr="00BD66B4">
              <w:rPr>
                <w:rFonts w:ascii="Times New Roman" w:eastAsia="Times New Roman" w:hAnsi="Times New Roman"/>
                <w:b/>
                <w:bCs/>
                <w:color w:val="000000"/>
                <w:sz w:val="24"/>
                <w:szCs w:val="24"/>
              </w:rPr>
              <w:t>6</w:t>
            </w:r>
            <w:r w:rsidR="00893B2E" w:rsidRPr="00BD66B4">
              <w:rPr>
                <w:rFonts w:ascii="Times New Roman" w:eastAsia="Times New Roman" w:hAnsi="Times New Roman"/>
                <w:b/>
                <w:bCs/>
                <w:color w:val="000000"/>
                <w:sz w:val="24"/>
                <w:szCs w:val="24"/>
              </w:rPr>
              <w:t>8</w:t>
            </w:r>
          </w:p>
        </w:tc>
      </w:tr>
      <w:tr w:rsidR="00B81DBB" w:rsidRPr="00BD66B4" w14:paraId="22F22E36" w14:textId="77777777" w:rsidTr="00791AA1">
        <w:trPr>
          <w:trHeight w:val="306"/>
        </w:trPr>
        <w:tc>
          <w:tcPr>
            <w:tcW w:w="9518"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7D2C2E1E" w14:textId="77777777" w:rsidR="00B81DBB" w:rsidRPr="00BD66B4" w:rsidRDefault="00B81DBB" w:rsidP="00FB0FA3">
            <w:pPr>
              <w:spacing w:line="240" w:lineRule="auto"/>
              <w:jc w:val="center"/>
              <w:rPr>
                <w:rFonts w:ascii="Times New Roman" w:eastAsia="Times New Roman" w:hAnsi="Times New Roman"/>
                <w:color w:val="000000"/>
                <w:sz w:val="24"/>
                <w:szCs w:val="24"/>
              </w:rPr>
            </w:pPr>
          </w:p>
        </w:tc>
      </w:tr>
      <w:tr w:rsidR="00463AEB" w:rsidRPr="00BD66B4" w14:paraId="21A04ED1" w14:textId="77777777" w:rsidTr="00B81DBB">
        <w:trPr>
          <w:trHeight w:val="291"/>
        </w:trPr>
        <w:tc>
          <w:tcPr>
            <w:tcW w:w="9518"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641C02B2" w14:textId="12198130" w:rsidR="00463AEB" w:rsidRPr="00BD66B4" w:rsidRDefault="00463AEB" w:rsidP="00BD66B4">
            <w:pPr>
              <w:spacing w:line="240" w:lineRule="auto"/>
              <w:rPr>
                <w:rFonts w:ascii="Times New Roman" w:eastAsia="Times New Roman" w:hAnsi="Times New Roman"/>
                <w:color w:val="000000"/>
                <w:sz w:val="24"/>
                <w:szCs w:val="24"/>
              </w:rPr>
            </w:pPr>
            <w:r w:rsidRPr="00BD66B4">
              <w:rPr>
                <w:rFonts w:ascii="Times New Roman" w:eastAsia="Times New Roman" w:hAnsi="Times New Roman"/>
                <w:color w:val="000000"/>
                <w:sz w:val="24"/>
                <w:szCs w:val="24"/>
              </w:rPr>
              <w:t>Focus Group Participants</w:t>
            </w:r>
          </w:p>
        </w:tc>
      </w:tr>
      <w:tr w:rsidR="00463AEB" w:rsidRPr="00BD66B4" w14:paraId="02973AF3" w14:textId="77777777" w:rsidTr="00B81DBB">
        <w:trPr>
          <w:trHeight w:val="291"/>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3AA8EC3C" w14:textId="47BBFE59" w:rsidR="00463AEB" w:rsidRPr="00BD66B4" w:rsidRDefault="00463AEB" w:rsidP="00FB0FA3">
            <w:pPr>
              <w:spacing w:line="240" w:lineRule="auto"/>
              <w:jc w:val="center"/>
              <w:rPr>
                <w:rFonts w:ascii="Times New Roman" w:eastAsia="Times New Roman" w:hAnsi="Times New Roman"/>
                <w:color w:val="000000"/>
                <w:sz w:val="24"/>
                <w:szCs w:val="24"/>
              </w:rPr>
            </w:pPr>
            <w:r w:rsidRPr="00BD66B4">
              <w:rPr>
                <w:rFonts w:ascii="Times New Roman" w:eastAsia="Times New Roman" w:hAnsi="Times New Roman"/>
                <w:color w:val="000000"/>
                <w:sz w:val="24"/>
                <w:szCs w:val="24"/>
              </w:rPr>
              <w:t>Youth</w:t>
            </w:r>
          </w:p>
        </w:tc>
        <w:tc>
          <w:tcPr>
            <w:tcW w:w="2070" w:type="dxa"/>
            <w:tcBorders>
              <w:top w:val="nil"/>
              <w:left w:val="nil"/>
              <w:bottom w:val="single" w:sz="4" w:space="0" w:color="auto"/>
              <w:right w:val="single" w:sz="4" w:space="0" w:color="auto"/>
            </w:tcBorders>
            <w:shd w:val="clear" w:color="auto" w:fill="auto"/>
            <w:vAlign w:val="center"/>
            <w:hideMark/>
          </w:tcPr>
          <w:p w14:paraId="7D7B9B80" w14:textId="283B423E" w:rsidR="00463AEB" w:rsidRPr="00BD66B4" w:rsidRDefault="00463AEB" w:rsidP="00FB0FA3">
            <w:pPr>
              <w:spacing w:line="240" w:lineRule="auto"/>
              <w:jc w:val="center"/>
              <w:rPr>
                <w:rFonts w:ascii="Times New Roman" w:eastAsia="Times New Roman" w:hAnsi="Times New Roman"/>
                <w:color w:val="000000"/>
                <w:sz w:val="24"/>
                <w:szCs w:val="24"/>
              </w:rPr>
            </w:pPr>
            <w:r w:rsidRPr="00BD66B4">
              <w:rPr>
                <w:rFonts w:ascii="Times New Roman" w:eastAsia="Times New Roman" w:hAnsi="Times New Roman"/>
                <w:color w:val="000000"/>
                <w:sz w:val="24"/>
                <w:szCs w:val="24"/>
              </w:rPr>
              <w:t>140</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0A097850" w14:textId="149D59C3" w:rsidR="00463AEB" w:rsidRPr="00BD66B4" w:rsidRDefault="00463AEB" w:rsidP="00FB0FA3">
            <w:pPr>
              <w:spacing w:line="240" w:lineRule="auto"/>
              <w:jc w:val="center"/>
              <w:rPr>
                <w:rFonts w:ascii="Times New Roman" w:eastAsia="Times New Roman" w:hAnsi="Times New Roman"/>
                <w:color w:val="000000"/>
                <w:sz w:val="24"/>
                <w:szCs w:val="24"/>
              </w:rPr>
            </w:pPr>
            <w:r w:rsidRPr="00BD66B4">
              <w:rPr>
                <w:rFonts w:ascii="Times New Roman" w:eastAsia="Times New Roman" w:hAnsi="Times New Roman"/>
                <w:color w:val="000000"/>
                <w:sz w:val="24"/>
                <w:szCs w:val="24"/>
              </w:rPr>
              <w:t>120</w:t>
            </w:r>
          </w:p>
        </w:tc>
        <w:tc>
          <w:tcPr>
            <w:tcW w:w="2228" w:type="dxa"/>
            <w:tcBorders>
              <w:top w:val="nil"/>
              <w:left w:val="nil"/>
              <w:bottom w:val="single" w:sz="4" w:space="0" w:color="auto"/>
              <w:right w:val="single" w:sz="4" w:space="0" w:color="auto"/>
            </w:tcBorders>
            <w:shd w:val="clear" w:color="auto" w:fill="auto"/>
            <w:vAlign w:val="center"/>
            <w:hideMark/>
          </w:tcPr>
          <w:p w14:paraId="28593D73" w14:textId="5DC2817D" w:rsidR="00463AEB" w:rsidRPr="00BD66B4" w:rsidRDefault="00463AEB" w:rsidP="00FB0FA3">
            <w:pPr>
              <w:spacing w:line="240" w:lineRule="auto"/>
              <w:jc w:val="center"/>
              <w:rPr>
                <w:rFonts w:ascii="Times New Roman" w:eastAsia="Times New Roman" w:hAnsi="Times New Roman"/>
                <w:color w:val="000000"/>
                <w:sz w:val="24"/>
                <w:szCs w:val="24"/>
              </w:rPr>
            </w:pPr>
            <w:r w:rsidRPr="00BD66B4">
              <w:rPr>
                <w:rFonts w:ascii="Times New Roman" w:eastAsia="Times New Roman" w:hAnsi="Times New Roman"/>
                <w:color w:val="000000"/>
                <w:sz w:val="24"/>
                <w:szCs w:val="24"/>
              </w:rPr>
              <w:t>280</w:t>
            </w:r>
          </w:p>
        </w:tc>
      </w:tr>
      <w:tr w:rsidR="00463AEB" w:rsidRPr="00BD66B4" w14:paraId="7758B967" w14:textId="77777777" w:rsidTr="00B81DBB">
        <w:trPr>
          <w:trHeight w:val="291"/>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7EBD2B67" w14:textId="59FC0A31" w:rsidR="00463AEB" w:rsidRPr="00BD66B4" w:rsidRDefault="00463AEB" w:rsidP="00FB0FA3">
            <w:pPr>
              <w:spacing w:line="240" w:lineRule="auto"/>
              <w:jc w:val="center"/>
              <w:rPr>
                <w:rFonts w:ascii="Times New Roman" w:eastAsia="Times New Roman" w:hAnsi="Times New Roman"/>
                <w:color w:val="000000"/>
                <w:sz w:val="24"/>
                <w:szCs w:val="24"/>
              </w:rPr>
            </w:pPr>
            <w:r w:rsidRPr="00BD66B4">
              <w:rPr>
                <w:rFonts w:ascii="Times New Roman" w:eastAsia="Times New Roman" w:hAnsi="Times New Roman"/>
                <w:color w:val="000000"/>
                <w:sz w:val="24"/>
                <w:szCs w:val="24"/>
              </w:rPr>
              <w:t>Adults</w:t>
            </w:r>
          </w:p>
        </w:tc>
        <w:tc>
          <w:tcPr>
            <w:tcW w:w="2070" w:type="dxa"/>
            <w:tcBorders>
              <w:top w:val="nil"/>
              <w:left w:val="nil"/>
              <w:bottom w:val="single" w:sz="4" w:space="0" w:color="auto"/>
              <w:right w:val="single" w:sz="4" w:space="0" w:color="auto"/>
            </w:tcBorders>
            <w:shd w:val="clear" w:color="auto" w:fill="auto"/>
            <w:vAlign w:val="center"/>
            <w:hideMark/>
          </w:tcPr>
          <w:p w14:paraId="3A37184A" w14:textId="0469063D" w:rsidR="00463AEB" w:rsidRPr="00BD66B4" w:rsidRDefault="00463AEB" w:rsidP="00FB0FA3">
            <w:pPr>
              <w:spacing w:line="240" w:lineRule="auto"/>
              <w:jc w:val="center"/>
              <w:rPr>
                <w:rFonts w:ascii="Times New Roman" w:eastAsia="Times New Roman" w:hAnsi="Times New Roman"/>
                <w:color w:val="000000"/>
                <w:sz w:val="24"/>
                <w:szCs w:val="24"/>
              </w:rPr>
            </w:pPr>
            <w:r w:rsidRPr="00BD66B4">
              <w:rPr>
                <w:rFonts w:ascii="Times New Roman" w:eastAsia="Times New Roman" w:hAnsi="Times New Roman"/>
                <w:color w:val="000000"/>
                <w:sz w:val="24"/>
                <w:szCs w:val="24"/>
              </w:rPr>
              <w:t>80</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6EABA1AD" w14:textId="700EC17B" w:rsidR="00463AEB" w:rsidRPr="00BD66B4" w:rsidRDefault="00393E05" w:rsidP="00FB0FA3">
            <w:pPr>
              <w:spacing w:line="240" w:lineRule="auto"/>
              <w:jc w:val="center"/>
              <w:rPr>
                <w:rFonts w:ascii="Times New Roman" w:eastAsia="Times New Roman" w:hAnsi="Times New Roman"/>
                <w:color w:val="000000"/>
                <w:sz w:val="24"/>
                <w:szCs w:val="24"/>
              </w:rPr>
            </w:pPr>
            <w:r w:rsidRPr="00BD66B4">
              <w:rPr>
                <w:rFonts w:ascii="Times New Roman" w:eastAsia="Times New Roman" w:hAnsi="Times New Roman"/>
                <w:color w:val="000000"/>
                <w:sz w:val="24"/>
                <w:szCs w:val="24"/>
              </w:rPr>
              <w:t>120</w:t>
            </w:r>
          </w:p>
        </w:tc>
        <w:tc>
          <w:tcPr>
            <w:tcW w:w="2228" w:type="dxa"/>
            <w:tcBorders>
              <w:top w:val="nil"/>
              <w:left w:val="nil"/>
              <w:bottom w:val="single" w:sz="4" w:space="0" w:color="auto"/>
              <w:right w:val="single" w:sz="4" w:space="0" w:color="auto"/>
            </w:tcBorders>
            <w:shd w:val="clear" w:color="auto" w:fill="auto"/>
            <w:vAlign w:val="center"/>
            <w:hideMark/>
          </w:tcPr>
          <w:p w14:paraId="49665F09" w14:textId="09EE9039" w:rsidR="00463AEB" w:rsidRPr="00BD66B4" w:rsidRDefault="00463AEB" w:rsidP="00FB0FA3">
            <w:pPr>
              <w:spacing w:line="240" w:lineRule="auto"/>
              <w:jc w:val="center"/>
              <w:rPr>
                <w:rFonts w:ascii="Times New Roman" w:eastAsia="Times New Roman" w:hAnsi="Times New Roman"/>
                <w:color w:val="000000"/>
                <w:sz w:val="24"/>
                <w:szCs w:val="24"/>
              </w:rPr>
            </w:pPr>
            <w:r w:rsidRPr="00BD66B4">
              <w:rPr>
                <w:rFonts w:ascii="Times New Roman" w:eastAsia="Times New Roman" w:hAnsi="Times New Roman"/>
                <w:color w:val="000000"/>
                <w:sz w:val="24"/>
                <w:szCs w:val="24"/>
              </w:rPr>
              <w:t>160</w:t>
            </w:r>
          </w:p>
        </w:tc>
      </w:tr>
      <w:tr w:rsidR="00393E05" w:rsidRPr="00BD66B4" w14:paraId="6DA18439" w14:textId="77777777" w:rsidTr="00B81DBB">
        <w:trPr>
          <w:trHeight w:val="291"/>
        </w:trPr>
        <w:tc>
          <w:tcPr>
            <w:tcW w:w="2880" w:type="dxa"/>
            <w:tcBorders>
              <w:top w:val="nil"/>
              <w:left w:val="single" w:sz="4" w:space="0" w:color="auto"/>
              <w:bottom w:val="single" w:sz="4" w:space="0" w:color="auto"/>
              <w:right w:val="single" w:sz="4" w:space="0" w:color="auto"/>
            </w:tcBorders>
            <w:shd w:val="clear" w:color="auto" w:fill="auto"/>
            <w:vAlign w:val="center"/>
          </w:tcPr>
          <w:p w14:paraId="0EDDEA9E" w14:textId="16CF3A7B" w:rsidR="00393E05" w:rsidRPr="00BD66B4" w:rsidRDefault="00393E05" w:rsidP="00BD66B4">
            <w:pPr>
              <w:spacing w:line="240" w:lineRule="auto"/>
              <w:jc w:val="right"/>
              <w:rPr>
                <w:rFonts w:ascii="Times New Roman" w:eastAsia="Times New Roman" w:hAnsi="Times New Roman"/>
                <w:b/>
                <w:color w:val="000000"/>
                <w:sz w:val="24"/>
                <w:szCs w:val="24"/>
              </w:rPr>
            </w:pPr>
            <w:r w:rsidRPr="00BD66B4">
              <w:rPr>
                <w:rFonts w:ascii="Times New Roman" w:eastAsia="Times New Roman" w:hAnsi="Times New Roman"/>
                <w:b/>
                <w:color w:val="000000"/>
                <w:sz w:val="24"/>
                <w:szCs w:val="24"/>
              </w:rPr>
              <w:t>Total</w:t>
            </w:r>
            <w:r w:rsidR="00BD66B4" w:rsidRPr="00BD66B4">
              <w:rPr>
                <w:rFonts w:ascii="Times New Roman" w:eastAsia="Times New Roman" w:hAnsi="Times New Roman"/>
                <w:b/>
                <w:color w:val="000000"/>
                <w:sz w:val="24"/>
                <w:szCs w:val="24"/>
                <w:vertAlign w:val="superscript"/>
              </w:rPr>
              <w:t>1</w:t>
            </w:r>
          </w:p>
        </w:tc>
        <w:tc>
          <w:tcPr>
            <w:tcW w:w="2070" w:type="dxa"/>
            <w:tcBorders>
              <w:top w:val="nil"/>
              <w:left w:val="nil"/>
              <w:bottom w:val="single" w:sz="4" w:space="0" w:color="auto"/>
              <w:right w:val="single" w:sz="4" w:space="0" w:color="auto"/>
            </w:tcBorders>
            <w:shd w:val="clear" w:color="auto" w:fill="auto"/>
            <w:vAlign w:val="center"/>
          </w:tcPr>
          <w:p w14:paraId="727E5ADB" w14:textId="5FE0DA9E" w:rsidR="00393E05" w:rsidRPr="00BD66B4" w:rsidRDefault="00BD66B4" w:rsidP="00FB0FA3">
            <w:pPr>
              <w:spacing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220</w:t>
            </w:r>
          </w:p>
        </w:tc>
        <w:tc>
          <w:tcPr>
            <w:tcW w:w="2340" w:type="dxa"/>
            <w:tcBorders>
              <w:left w:val="nil"/>
              <w:bottom w:val="single" w:sz="4" w:space="0" w:color="auto"/>
              <w:right w:val="single" w:sz="4" w:space="0" w:color="auto"/>
            </w:tcBorders>
            <w:shd w:val="clear" w:color="auto" w:fill="auto"/>
            <w:vAlign w:val="center"/>
          </w:tcPr>
          <w:p w14:paraId="74706AE2" w14:textId="77777777" w:rsidR="00393E05" w:rsidRPr="00BD66B4" w:rsidRDefault="00393E05" w:rsidP="00FB0FA3">
            <w:pPr>
              <w:spacing w:line="240" w:lineRule="auto"/>
              <w:jc w:val="center"/>
              <w:rPr>
                <w:rFonts w:ascii="Times New Roman" w:eastAsia="Times New Roman" w:hAnsi="Times New Roman"/>
                <w:b/>
                <w:color w:val="000000"/>
                <w:sz w:val="24"/>
                <w:szCs w:val="24"/>
              </w:rPr>
            </w:pPr>
          </w:p>
        </w:tc>
        <w:tc>
          <w:tcPr>
            <w:tcW w:w="2228" w:type="dxa"/>
            <w:tcBorders>
              <w:top w:val="nil"/>
              <w:left w:val="nil"/>
              <w:bottom w:val="single" w:sz="4" w:space="0" w:color="auto"/>
              <w:right w:val="single" w:sz="4" w:space="0" w:color="auto"/>
            </w:tcBorders>
            <w:shd w:val="clear" w:color="auto" w:fill="auto"/>
            <w:vAlign w:val="center"/>
          </w:tcPr>
          <w:p w14:paraId="17C14C87" w14:textId="0121872B" w:rsidR="00393E05" w:rsidRPr="00BD66B4" w:rsidRDefault="00393E05" w:rsidP="00FB0FA3">
            <w:pPr>
              <w:spacing w:line="240" w:lineRule="auto"/>
              <w:jc w:val="center"/>
              <w:rPr>
                <w:rFonts w:ascii="Times New Roman" w:eastAsia="Times New Roman" w:hAnsi="Times New Roman"/>
                <w:b/>
                <w:color w:val="000000"/>
                <w:sz w:val="24"/>
                <w:szCs w:val="24"/>
              </w:rPr>
            </w:pPr>
            <w:r w:rsidRPr="00BD66B4">
              <w:rPr>
                <w:rFonts w:ascii="Times New Roman" w:eastAsia="Times New Roman" w:hAnsi="Times New Roman"/>
                <w:b/>
                <w:color w:val="000000"/>
                <w:sz w:val="24"/>
                <w:szCs w:val="24"/>
              </w:rPr>
              <w:t>440</w:t>
            </w:r>
          </w:p>
        </w:tc>
      </w:tr>
      <w:tr w:rsidR="00463AEB" w:rsidRPr="00BD66B4" w14:paraId="1D028964" w14:textId="77777777" w:rsidTr="00B81DBB">
        <w:trPr>
          <w:trHeight w:val="306"/>
        </w:trPr>
        <w:tc>
          <w:tcPr>
            <w:tcW w:w="2880" w:type="dxa"/>
            <w:tcBorders>
              <w:top w:val="single" w:sz="4" w:space="0" w:color="auto"/>
              <w:left w:val="single" w:sz="4" w:space="0" w:color="auto"/>
              <w:bottom w:val="single" w:sz="4" w:space="0" w:color="auto"/>
              <w:right w:val="nil"/>
            </w:tcBorders>
            <w:shd w:val="pct15" w:color="000000" w:fill="FFFFFF"/>
            <w:vAlign w:val="center"/>
            <w:hideMark/>
          </w:tcPr>
          <w:p w14:paraId="7B9377A5" w14:textId="351FEA6B" w:rsidR="00463AEB" w:rsidRPr="00BD66B4" w:rsidRDefault="00463AEB" w:rsidP="00FB0FA3">
            <w:pPr>
              <w:spacing w:line="240" w:lineRule="auto"/>
              <w:jc w:val="center"/>
              <w:rPr>
                <w:rFonts w:ascii="Times New Roman" w:eastAsia="Times New Roman" w:hAnsi="Times New Roman"/>
                <w:b/>
                <w:bCs/>
                <w:color w:val="000000"/>
                <w:sz w:val="24"/>
                <w:szCs w:val="24"/>
              </w:rPr>
            </w:pPr>
          </w:p>
        </w:tc>
        <w:tc>
          <w:tcPr>
            <w:tcW w:w="2070" w:type="dxa"/>
            <w:tcBorders>
              <w:top w:val="single" w:sz="4" w:space="0" w:color="auto"/>
              <w:left w:val="nil"/>
              <w:bottom w:val="single" w:sz="4" w:space="0" w:color="auto"/>
              <w:right w:val="nil"/>
            </w:tcBorders>
            <w:shd w:val="pct15" w:color="000000" w:fill="FFFFFF"/>
            <w:vAlign w:val="center"/>
            <w:hideMark/>
          </w:tcPr>
          <w:p w14:paraId="6361E435" w14:textId="2470E4F0" w:rsidR="00463AEB" w:rsidRPr="00BD66B4" w:rsidRDefault="00463AEB" w:rsidP="00FB0FA3">
            <w:pPr>
              <w:spacing w:line="240" w:lineRule="auto"/>
              <w:jc w:val="center"/>
              <w:rPr>
                <w:rFonts w:ascii="Times New Roman" w:eastAsia="Times New Roman" w:hAnsi="Times New Roman"/>
                <w:color w:val="000000"/>
                <w:sz w:val="24"/>
                <w:szCs w:val="24"/>
              </w:rPr>
            </w:pPr>
          </w:p>
        </w:tc>
        <w:tc>
          <w:tcPr>
            <w:tcW w:w="2340" w:type="dxa"/>
            <w:tcBorders>
              <w:top w:val="single" w:sz="4" w:space="0" w:color="auto"/>
              <w:left w:val="nil"/>
              <w:bottom w:val="single" w:sz="4" w:space="0" w:color="auto"/>
              <w:right w:val="nil"/>
            </w:tcBorders>
            <w:shd w:val="pct15" w:color="000000" w:fill="FFFFFF"/>
            <w:vAlign w:val="center"/>
            <w:hideMark/>
          </w:tcPr>
          <w:p w14:paraId="3D7CBB6B" w14:textId="1A0B8B67" w:rsidR="00463AEB" w:rsidRPr="00BD66B4" w:rsidRDefault="00463AEB" w:rsidP="00FB0FA3">
            <w:pPr>
              <w:spacing w:line="240" w:lineRule="auto"/>
              <w:jc w:val="center"/>
              <w:rPr>
                <w:rFonts w:ascii="Times New Roman" w:eastAsia="Times New Roman" w:hAnsi="Times New Roman"/>
                <w:color w:val="000000"/>
                <w:sz w:val="24"/>
                <w:szCs w:val="24"/>
              </w:rPr>
            </w:pPr>
          </w:p>
        </w:tc>
        <w:tc>
          <w:tcPr>
            <w:tcW w:w="2228" w:type="dxa"/>
            <w:tcBorders>
              <w:top w:val="single" w:sz="4" w:space="0" w:color="auto"/>
              <w:left w:val="nil"/>
              <w:bottom w:val="single" w:sz="4" w:space="0" w:color="auto"/>
              <w:right w:val="single" w:sz="4" w:space="0" w:color="auto"/>
            </w:tcBorders>
            <w:shd w:val="pct15" w:color="000000" w:fill="FFFFFF"/>
            <w:vAlign w:val="center"/>
            <w:hideMark/>
          </w:tcPr>
          <w:p w14:paraId="752EBC81" w14:textId="47EFBB72" w:rsidR="00463AEB" w:rsidRPr="00BD66B4" w:rsidRDefault="00463AEB" w:rsidP="00FB0FA3">
            <w:pPr>
              <w:spacing w:line="240" w:lineRule="auto"/>
              <w:jc w:val="center"/>
              <w:rPr>
                <w:rFonts w:ascii="Times New Roman" w:eastAsia="Times New Roman" w:hAnsi="Times New Roman"/>
                <w:color w:val="000000"/>
                <w:sz w:val="24"/>
                <w:szCs w:val="24"/>
              </w:rPr>
            </w:pPr>
          </w:p>
        </w:tc>
      </w:tr>
      <w:tr w:rsidR="00463AEB" w:rsidRPr="00BD66B4" w14:paraId="1A0AAE8D" w14:textId="77777777" w:rsidTr="00B81DBB">
        <w:trPr>
          <w:trHeight w:val="306"/>
        </w:trPr>
        <w:tc>
          <w:tcPr>
            <w:tcW w:w="2880" w:type="dxa"/>
            <w:tcBorders>
              <w:top w:val="single" w:sz="4" w:space="0" w:color="auto"/>
              <w:left w:val="single" w:sz="4" w:space="0" w:color="auto"/>
              <w:bottom w:val="single" w:sz="4" w:space="0" w:color="auto"/>
              <w:right w:val="nil"/>
            </w:tcBorders>
            <w:shd w:val="clear" w:color="auto" w:fill="auto"/>
            <w:vAlign w:val="center"/>
            <w:hideMark/>
          </w:tcPr>
          <w:p w14:paraId="055D83CB" w14:textId="77777777" w:rsidR="00463AEB" w:rsidRPr="00BD66B4" w:rsidRDefault="00463AEB" w:rsidP="00FB0FA3">
            <w:pPr>
              <w:spacing w:line="240" w:lineRule="auto"/>
              <w:jc w:val="center"/>
              <w:rPr>
                <w:rFonts w:ascii="Times New Roman" w:eastAsia="Times New Roman" w:hAnsi="Times New Roman"/>
                <w:b/>
                <w:bCs/>
                <w:color w:val="000000"/>
                <w:sz w:val="24"/>
                <w:szCs w:val="24"/>
              </w:rPr>
            </w:pPr>
            <w:r w:rsidRPr="00BD66B4">
              <w:rPr>
                <w:rFonts w:ascii="Times New Roman" w:eastAsia="Times New Roman" w:hAnsi="Times New Roman"/>
                <w:b/>
                <w:bCs/>
                <w:color w:val="000000"/>
                <w:sz w:val="24"/>
                <w:szCs w:val="24"/>
              </w:rPr>
              <w:t>Total Burden</w:t>
            </w:r>
          </w:p>
        </w:tc>
        <w:tc>
          <w:tcPr>
            <w:tcW w:w="2070" w:type="dxa"/>
            <w:tcBorders>
              <w:top w:val="single" w:sz="4" w:space="0" w:color="auto"/>
              <w:left w:val="nil"/>
              <w:bottom w:val="single" w:sz="4" w:space="0" w:color="auto"/>
              <w:right w:val="nil"/>
            </w:tcBorders>
            <w:shd w:val="clear" w:color="auto" w:fill="auto"/>
            <w:vAlign w:val="center"/>
            <w:hideMark/>
          </w:tcPr>
          <w:p w14:paraId="6F95BAA4" w14:textId="62BEBAB6" w:rsidR="00463AEB" w:rsidRPr="00BD66B4" w:rsidRDefault="00463AEB" w:rsidP="00FB0FA3">
            <w:pPr>
              <w:spacing w:line="240" w:lineRule="auto"/>
              <w:jc w:val="center"/>
              <w:rPr>
                <w:rFonts w:ascii="Times New Roman" w:eastAsia="Times New Roman" w:hAnsi="Times New Roman"/>
                <w:b/>
                <w:bCs/>
                <w:color w:val="000000"/>
                <w:sz w:val="24"/>
                <w:szCs w:val="24"/>
              </w:rPr>
            </w:pPr>
            <w:bookmarkStart w:id="0" w:name="_GoBack"/>
            <w:bookmarkEnd w:id="0"/>
          </w:p>
        </w:tc>
        <w:tc>
          <w:tcPr>
            <w:tcW w:w="2340" w:type="dxa"/>
            <w:tcBorders>
              <w:top w:val="single" w:sz="4" w:space="0" w:color="auto"/>
              <w:left w:val="nil"/>
              <w:bottom w:val="single" w:sz="4" w:space="0" w:color="auto"/>
              <w:right w:val="nil"/>
            </w:tcBorders>
            <w:shd w:val="clear" w:color="auto" w:fill="auto"/>
            <w:vAlign w:val="center"/>
            <w:hideMark/>
          </w:tcPr>
          <w:p w14:paraId="5E2612BF" w14:textId="6226C764" w:rsidR="00463AEB" w:rsidRPr="00BD66B4" w:rsidRDefault="00463AEB" w:rsidP="00FB0FA3">
            <w:pPr>
              <w:spacing w:line="240" w:lineRule="auto"/>
              <w:jc w:val="center"/>
              <w:rPr>
                <w:rFonts w:ascii="Times New Roman" w:eastAsia="Times New Roman" w:hAnsi="Times New Roman"/>
                <w:b/>
                <w:bCs/>
                <w:color w:val="000000"/>
                <w:sz w:val="24"/>
                <w:szCs w:val="24"/>
              </w:rPr>
            </w:pPr>
          </w:p>
        </w:tc>
        <w:tc>
          <w:tcPr>
            <w:tcW w:w="2228" w:type="dxa"/>
            <w:tcBorders>
              <w:top w:val="single" w:sz="4" w:space="0" w:color="auto"/>
              <w:left w:val="nil"/>
              <w:bottom w:val="single" w:sz="4" w:space="0" w:color="auto"/>
              <w:right w:val="single" w:sz="4" w:space="0" w:color="auto"/>
            </w:tcBorders>
            <w:shd w:val="clear" w:color="auto" w:fill="auto"/>
            <w:vAlign w:val="center"/>
            <w:hideMark/>
          </w:tcPr>
          <w:p w14:paraId="75AA1C40" w14:textId="4A0DD133" w:rsidR="00463AEB" w:rsidRPr="00BD66B4" w:rsidRDefault="00393E05" w:rsidP="00FB0FA3">
            <w:pPr>
              <w:spacing w:line="240" w:lineRule="auto"/>
              <w:jc w:val="center"/>
              <w:rPr>
                <w:rFonts w:ascii="Times New Roman" w:eastAsia="Times New Roman" w:hAnsi="Times New Roman"/>
                <w:b/>
                <w:bCs/>
                <w:color w:val="000000"/>
                <w:sz w:val="24"/>
                <w:szCs w:val="24"/>
              </w:rPr>
            </w:pPr>
            <w:r w:rsidRPr="00BD66B4">
              <w:rPr>
                <w:rFonts w:ascii="Times New Roman" w:eastAsia="Times New Roman" w:hAnsi="Times New Roman"/>
                <w:b/>
                <w:bCs/>
                <w:color w:val="000000"/>
                <w:sz w:val="24"/>
                <w:szCs w:val="24"/>
              </w:rPr>
              <w:t>508</w:t>
            </w:r>
          </w:p>
        </w:tc>
      </w:tr>
      <w:tr w:rsidR="00463AEB" w:rsidRPr="00BD66B4" w14:paraId="23633F76" w14:textId="77777777" w:rsidTr="00F23A0D">
        <w:trPr>
          <w:trHeight w:val="306"/>
        </w:trPr>
        <w:tc>
          <w:tcPr>
            <w:tcW w:w="9518" w:type="dxa"/>
            <w:gridSpan w:val="4"/>
            <w:tcBorders>
              <w:top w:val="single" w:sz="4" w:space="0" w:color="auto"/>
              <w:left w:val="nil"/>
              <w:bottom w:val="nil"/>
              <w:right w:val="nil"/>
            </w:tcBorders>
            <w:shd w:val="clear" w:color="auto" w:fill="auto"/>
            <w:vAlign w:val="bottom"/>
            <w:hideMark/>
          </w:tcPr>
          <w:p w14:paraId="26D70EE5" w14:textId="42ACA6C8" w:rsidR="00463AEB" w:rsidRPr="00BD66B4" w:rsidRDefault="00BD66B4" w:rsidP="00FB0FA3">
            <w:pPr>
              <w:spacing w:line="240" w:lineRule="auto"/>
              <w:rPr>
                <w:rFonts w:ascii="Times New Roman" w:eastAsia="Times New Roman" w:hAnsi="Times New Roman"/>
                <w:color w:val="000000"/>
                <w:sz w:val="20"/>
                <w:szCs w:val="24"/>
              </w:rPr>
            </w:pPr>
            <w:r w:rsidRPr="00BD66B4">
              <w:rPr>
                <w:rFonts w:ascii="Times New Roman" w:eastAsia="Times New Roman" w:hAnsi="Times New Roman"/>
                <w:color w:val="000000"/>
                <w:sz w:val="20"/>
                <w:szCs w:val="24"/>
                <w:vertAlign w:val="superscript"/>
              </w:rPr>
              <w:t>1</w:t>
            </w:r>
            <w:r w:rsidR="00463AEB" w:rsidRPr="00BD66B4">
              <w:rPr>
                <w:rFonts w:ascii="Times New Roman" w:hAnsi="Times New Roman"/>
                <w:sz w:val="20"/>
                <w:szCs w:val="24"/>
              </w:rPr>
              <w:t xml:space="preserve"> </w:t>
            </w:r>
            <w:r w:rsidR="00463AEB" w:rsidRPr="00BD66B4">
              <w:rPr>
                <w:rFonts w:ascii="Times New Roman" w:eastAsia="Times New Roman" w:hAnsi="Times New Roman"/>
                <w:color w:val="000000"/>
                <w:sz w:val="20"/>
                <w:szCs w:val="24"/>
              </w:rPr>
              <w:t>The total number of respondents is 440 (adult and youth); one-half of those (220) represent the total number of participants in this study.</w:t>
            </w:r>
          </w:p>
        </w:tc>
      </w:tr>
    </w:tbl>
    <w:p w14:paraId="6B9D78DF" w14:textId="77777777" w:rsidR="00D03DFD" w:rsidRPr="00BD66B4" w:rsidRDefault="00D03DFD" w:rsidP="00FB0FA3">
      <w:pPr>
        <w:spacing w:line="240" w:lineRule="auto"/>
        <w:rPr>
          <w:rFonts w:ascii="Times New Roman" w:hAnsi="Times New Roman"/>
          <w:b/>
          <w:sz w:val="24"/>
          <w:szCs w:val="24"/>
        </w:rPr>
      </w:pPr>
    </w:p>
    <w:p w14:paraId="5AD29FDE" w14:textId="58134B28" w:rsidR="000202E6" w:rsidRPr="00BD66B4" w:rsidRDefault="000202E6" w:rsidP="00FB0FA3">
      <w:pPr>
        <w:spacing w:line="240" w:lineRule="auto"/>
        <w:rPr>
          <w:rFonts w:ascii="Times New Roman" w:hAnsi="Times New Roman"/>
          <w:sz w:val="24"/>
          <w:szCs w:val="24"/>
        </w:rPr>
      </w:pPr>
      <w:r w:rsidRPr="00BD66B4">
        <w:rPr>
          <w:rFonts w:ascii="Times New Roman" w:hAnsi="Times New Roman"/>
          <w:b/>
          <w:sz w:val="24"/>
          <w:szCs w:val="24"/>
        </w:rPr>
        <w:t xml:space="preserve">REQUESTED APPROVAL DATE: </w:t>
      </w:r>
      <w:r w:rsidR="00FF4199" w:rsidRPr="00BD66B4">
        <w:rPr>
          <w:rFonts w:ascii="Times New Roman" w:hAnsi="Times New Roman"/>
          <w:b/>
          <w:sz w:val="24"/>
          <w:szCs w:val="24"/>
        </w:rPr>
        <w:t>April 29, 2016</w:t>
      </w:r>
    </w:p>
    <w:p w14:paraId="5D4BDD97" w14:textId="77777777" w:rsidR="000202E6" w:rsidRPr="00BD66B4" w:rsidRDefault="000202E6" w:rsidP="00FB0FA3">
      <w:pPr>
        <w:spacing w:line="240" w:lineRule="auto"/>
        <w:rPr>
          <w:rFonts w:ascii="Times New Roman" w:hAnsi="Times New Roman"/>
          <w:b/>
          <w:sz w:val="24"/>
          <w:szCs w:val="24"/>
        </w:rPr>
      </w:pPr>
    </w:p>
    <w:p w14:paraId="4280D0CF" w14:textId="77777777" w:rsidR="000202E6" w:rsidRPr="00BD66B4" w:rsidRDefault="000202E6" w:rsidP="00FB0FA3">
      <w:pPr>
        <w:spacing w:line="240" w:lineRule="auto"/>
        <w:rPr>
          <w:rFonts w:ascii="Times New Roman" w:hAnsi="Times New Roman"/>
          <w:b/>
          <w:sz w:val="24"/>
          <w:szCs w:val="24"/>
        </w:rPr>
      </w:pPr>
      <w:r w:rsidRPr="00BD66B4">
        <w:rPr>
          <w:rFonts w:ascii="Times New Roman" w:hAnsi="Times New Roman"/>
          <w:b/>
          <w:sz w:val="24"/>
          <w:szCs w:val="24"/>
        </w:rPr>
        <w:t xml:space="preserve">NAME OF PRA ANALYST &amp; PROGRAM CONTACT: </w:t>
      </w:r>
    </w:p>
    <w:p w14:paraId="62D75EB4" w14:textId="77777777" w:rsidR="000202E6" w:rsidRPr="00BD66B4" w:rsidRDefault="000202E6" w:rsidP="00FB0FA3">
      <w:pPr>
        <w:spacing w:line="240" w:lineRule="auto"/>
        <w:rPr>
          <w:rFonts w:ascii="Times New Roman" w:hAnsi="Times New Roman"/>
          <w:b/>
          <w:sz w:val="24"/>
          <w:szCs w:val="24"/>
        </w:rPr>
      </w:pPr>
    </w:p>
    <w:p w14:paraId="2074F190" w14:textId="4B299958" w:rsidR="008E24D5" w:rsidRPr="00BD66B4" w:rsidRDefault="00E87942" w:rsidP="00FB0FA3">
      <w:pPr>
        <w:spacing w:line="240" w:lineRule="auto"/>
        <w:jc w:val="both"/>
        <w:rPr>
          <w:rFonts w:ascii="Times New Roman" w:hAnsi="Times New Roman"/>
          <w:b/>
          <w:sz w:val="24"/>
          <w:szCs w:val="24"/>
        </w:rPr>
      </w:pPr>
      <w:r w:rsidRPr="00BD66B4">
        <w:rPr>
          <w:rFonts w:ascii="Times New Roman" w:hAnsi="Times New Roman"/>
          <w:b/>
          <w:sz w:val="24"/>
          <w:szCs w:val="24"/>
        </w:rPr>
        <w:t>PRA Analyst</w:t>
      </w:r>
      <w:r w:rsidRPr="00BD66B4">
        <w:rPr>
          <w:rFonts w:ascii="Times New Roman" w:hAnsi="Times New Roman"/>
          <w:b/>
          <w:sz w:val="24"/>
          <w:szCs w:val="24"/>
        </w:rPr>
        <w:tab/>
      </w:r>
      <w:r w:rsidR="007C5B3C">
        <w:rPr>
          <w:rFonts w:ascii="Times New Roman" w:hAnsi="Times New Roman"/>
          <w:b/>
          <w:sz w:val="24"/>
          <w:szCs w:val="24"/>
        </w:rPr>
        <w:tab/>
      </w:r>
      <w:r w:rsidR="008E24D5" w:rsidRPr="00BD66B4">
        <w:rPr>
          <w:rFonts w:ascii="Times New Roman" w:hAnsi="Times New Roman"/>
          <w:b/>
          <w:sz w:val="24"/>
          <w:szCs w:val="24"/>
        </w:rPr>
        <w:t>Amber Sanford</w:t>
      </w:r>
    </w:p>
    <w:p w14:paraId="4163EAAB" w14:textId="77777777" w:rsidR="008E24D5" w:rsidRPr="00BD66B4" w:rsidRDefault="008E24D5" w:rsidP="00FB0FA3">
      <w:pPr>
        <w:spacing w:line="240" w:lineRule="auto"/>
        <w:jc w:val="both"/>
        <w:rPr>
          <w:rFonts w:ascii="Times New Roman" w:hAnsi="Times New Roman"/>
          <w:b/>
          <w:sz w:val="24"/>
          <w:szCs w:val="24"/>
        </w:rPr>
      </w:pPr>
      <w:r w:rsidRPr="00BD66B4">
        <w:rPr>
          <w:rFonts w:ascii="Times New Roman" w:hAnsi="Times New Roman"/>
          <w:b/>
          <w:sz w:val="24"/>
          <w:szCs w:val="24"/>
        </w:rPr>
        <w:tab/>
      </w:r>
      <w:r w:rsidRPr="00BD66B4">
        <w:rPr>
          <w:rFonts w:ascii="Times New Roman" w:hAnsi="Times New Roman"/>
          <w:b/>
          <w:sz w:val="24"/>
          <w:szCs w:val="24"/>
        </w:rPr>
        <w:tab/>
      </w:r>
      <w:r w:rsidRPr="00BD66B4">
        <w:rPr>
          <w:rFonts w:ascii="Times New Roman" w:hAnsi="Times New Roman"/>
          <w:b/>
          <w:sz w:val="24"/>
          <w:szCs w:val="24"/>
        </w:rPr>
        <w:tab/>
        <w:t>301-796-8867</w:t>
      </w:r>
    </w:p>
    <w:p w14:paraId="312E754B" w14:textId="326BE79D" w:rsidR="008E24D5" w:rsidRPr="00BD66B4" w:rsidRDefault="008E24D5" w:rsidP="00FB0FA3">
      <w:pPr>
        <w:spacing w:line="240" w:lineRule="auto"/>
        <w:jc w:val="both"/>
        <w:rPr>
          <w:rFonts w:ascii="Times New Roman" w:hAnsi="Times New Roman"/>
          <w:b/>
          <w:sz w:val="24"/>
          <w:szCs w:val="24"/>
        </w:rPr>
      </w:pPr>
      <w:r w:rsidRPr="00BD66B4">
        <w:rPr>
          <w:rFonts w:ascii="Times New Roman" w:hAnsi="Times New Roman"/>
          <w:b/>
          <w:sz w:val="24"/>
          <w:szCs w:val="24"/>
        </w:rPr>
        <w:tab/>
      </w:r>
      <w:r w:rsidRPr="00BD66B4">
        <w:rPr>
          <w:rFonts w:ascii="Times New Roman" w:hAnsi="Times New Roman"/>
          <w:b/>
          <w:sz w:val="24"/>
          <w:szCs w:val="24"/>
        </w:rPr>
        <w:tab/>
      </w:r>
      <w:r w:rsidRPr="00BD66B4">
        <w:rPr>
          <w:rFonts w:ascii="Times New Roman" w:hAnsi="Times New Roman"/>
          <w:b/>
          <w:sz w:val="24"/>
          <w:szCs w:val="24"/>
        </w:rPr>
        <w:tab/>
      </w:r>
      <w:hyperlink r:id="rId10" w:history="1">
        <w:r w:rsidR="007C5B3C" w:rsidRPr="00E16A29">
          <w:rPr>
            <w:rStyle w:val="Hyperlink"/>
            <w:rFonts w:ascii="Times New Roman" w:hAnsi="Times New Roman"/>
            <w:b/>
            <w:sz w:val="24"/>
            <w:szCs w:val="24"/>
          </w:rPr>
          <w:t>Amber.Sanford@fda.hhs.gov</w:t>
        </w:r>
      </w:hyperlink>
      <w:r w:rsidR="007C5B3C">
        <w:rPr>
          <w:rFonts w:ascii="Times New Roman" w:hAnsi="Times New Roman"/>
          <w:b/>
          <w:sz w:val="24"/>
          <w:szCs w:val="24"/>
        </w:rPr>
        <w:t xml:space="preserve"> </w:t>
      </w:r>
    </w:p>
    <w:p w14:paraId="36FC9CB2" w14:textId="77777777" w:rsidR="000202E6" w:rsidRPr="00BD66B4" w:rsidRDefault="000202E6" w:rsidP="00FB0FA3">
      <w:pPr>
        <w:spacing w:line="240" w:lineRule="auto"/>
        <w:rPr>
          <w:rFonts w:ascii="Times New Roman" w:hAnsi="Times New Roman"/>
          <w:b/>
          <w:sz w:val="24"/>
          <w:szCs w:val="24"/>
          <w:highlight w:val="yellow"/>
        </w:rPr>
      </w:pPr>
    </w:p>
    <w:p w14:paraId="14141D14" w14:textId="746653F8" w:rsidR="000202E6" w:rsidRPr="00BD66B4" w:rsidRDefault="000202E6" w:rsidP="00FB0FA3">
      <w:pPr>
        <w:spacing w:line="240" w:lineRule="auto"/>
        <w:rPr>
          <w:rFonts w:ascii="Times New Roman" w:hAnsi="Times New Roman"/>
          <w:b/>
          <w:sz w:val="24"/>
          <w:szCs w:val="24"/>
        </w:rPr>
      </w:pPr>
      <w:r w:rsidRPr="00BD66B4">
        <w:rPr>
          <w:rFonts w:ascii="Times New Roman" w:hAnsi="Times New Roman"/>
          <w:b/>
          <w:sz w:val="24"/>
          <w:szCs w:val="24"/>
        </w:rPr>
        <w:t>Program Contact</w:t>
      </w:r>
      <w:r w:rsidRPr="00BD66B4">
        <w:rPr>
          <w:rFonts w:ascii="Times New Roman" w:hAnsi="Times New Roman"/>
          <w:b/>
          <w:sz w:val="24"/>
          <w:szCs w:val="24"/>
        </w:rPr>
        <w:tab/>
      </w:r>
      <w:r w:rsidR="00894A49" w:rsidRPr="00BD66B4">
        <w:rPr>
          <w:rFonts w:ascii="Times New Roman" w:hAnsi="Times New Roman"/>
          <w:b/>
          <w:sz w:val="24"/>
          <w:szCs w:val="24"/>
        </w:rPr>
        <w:t>Tesfa Alexander</w:t>
      </w:r>
    </w:p>
    <w:p w14:paraId="62AC3585" w14:textId="77777777" w:rsidR="000202E6" w:rsidRPr="00BD66B4" w:rsidRDefault="000202E6" w:rsidP="00FB0FA3">
      <w:pPr>
        <w:spacing w:line="240" w:lineRule="auto"/>
        <w:rPr>
          <w:rFonts w:ascii="Times New Roman" w:hAnsi="Times New Roman"/>
          <w:b/>
          <w:sz w:val="24"/>
          <w:szCs w:val="24"/>
        </w:rPr>
      </w:pPr>
      <w:r w:rsidRPr="00BD66B4">
        <w:rPr>
          <w:rFonts w:ascii="Times New Roman" w:hAnsi="Times New Roman"/>
          <w:b/>
          <w:sz w:val="24"/>
          <w:szCs w:val="24"/>
        </w:rPr>
        <w:tab/>
      </w:r>
      <w:r w:rsidRPr="00BD66B4">
        <w:rPr>
          <w:rFonts w:ascii="Times New Roman" w:hAnsi="Times New Roman"/>
          <w:b/>
          <w:sz w:val="24"/>
          <w:szCs w:val="24"/>
        </w:rPr>
        <w:tab/>
      </w:r>
      <w:r w:rsidRPr="00BD66B4">
        <w:rPr>
          <w:rFonts w:ascii="Times New Roman" w:hAnsi="Times New Roman"/>
          <w:b/>
          <w:sz w:val="24"/>
          <w:szCs w:val="24"/>
        </w:rPr>
        <w:tab/>
        <w:t>301-796-9335</w:t>
      </w:r>
    </w:p>
    <w:p w14:paraId="038E246F" w14:textId="3BCF28B7" w:rsidR="000202E6" w:rsidRPr="00BD66B4" w:rsidRDefault="000202E6" w:rsidP="00FB0FA3">
      <w:pPr>
        <w:spacing w:line="240" w:lineRule="auto"/>
        <w:rPr>
          <w:rFonts w:ascii="Times New Roman" w:hAnsi="Times New Roman"/>
          <w:b/>
          <w:sz w:val="24"/>
          <w:szCs w:val="24"/>
        </w:rPr>
      </w:pPr>
      <w:r w:rsidRPr="00BD66B4">
        <w:rPr>
          <w:rFonts w:ascii="Times New Roman" w:hAnsi="Times New Roman"/>
          <w:b/>
          <w:sz w:val="24"/>
          <w:szCs w:val="24"/>
        </w:rPr>
        <w:tab/>
      </w:r>
      <w:r w:rsidRPr="00BD66B4">
        <w:rPr>
          <w:rFonts w:ascii="Times New Roman" w:hAnsi="Times New Roman"/>
          <w:b/>
          <w:sz w:val="24"/>
          <w:szCs w:val="24"/>
        </w:rPr>
        <w:tab/>
      </w:r>
      <w:r w:rsidRPr="00BD66B4">
        <w:rPr>
          <w:rFonts w:ascii="Times New Roman" w:hAnsi="Times New Roman"/>
          <w:b/>
          <w:sz w:val="24"/>
          <w:szCs w:val="24"/>
        </w:rPr>
        <w:tab/>
      </w:r>
      <w:hyperlink r:id="rId11" w:history="1">
        <w:r w:rsidR="007C5B3C" w:rsidRPr="00E16A29">
          <w:rPr>
            <w:rStyle w:val="Hyperlink"/>
            <w:rFonts w:ascii="Times New Roman" w:hAnsi="Times New Roman"/>
            <w:b/>
            <w:sz w:val="24"/>
            <w:szCs w:val="24"/>
          </w:rPr>
          <w:t>Tesfa.Alexander@fda.hhs.gov</w:t>
        </w:r>
      </w:hyperlink>
      <w:r w:rsidR="007C5B3C">
        <w:rPr>
          <w:rFonts w:ascii="Times New Roman" w:hAnsi="Times New Roman"/>
          <w:b/>
          <w:sz w:val="24"/>
          <w:szCs w:val="24"/>
        </w:rPr>
        <w:t xml:space="preserve"> </w:t>
      </w:r>
    </w:p>
    <w:p w14:paraId="7F186620" w14:textId="77777777" w:rsidR="000202E6" w:rsidRPr="00BD66B4" w:rsidRDefault="000202E6" w:rsidP="00FB0FA3">
      <w:pPr>
        <w:spacing w:line="240" w:lineRule="auto"/>
        <w:rPr>
          <w:rFonts w:ascii="Times New Roman" w:hAnsi="Times New Roman"/>
          <w:b/>
          <w:sz w:val="24"/>
          <w:szCs w:val="24"/>
        </w:rPr>
      </w:pPr>
    </w:p>
    <w:p w14:paraId="6612D57B" w14:textId="1559CCE6" w:rsidR="000202E6" w:rsidRPr="00BD66B4" w:rsidRDefault="000202E6" w:rsidP="00FB0FA3">
      <w:pPr>
        <w:spacing w:line="240" w:lineRule="auto"/>
        <w:rPr>
          <w:rFonts w:ascii="Times New Roman" w:hAnsi="Times New Roman"/>
          <w:b/>
          <w:sz w:val="24"/>
          <w:szCs w:val="24"/>
        </w:rPr>
      </w:pPr>
      <w:r w:rsidRPr="00BD66B4">
        <w:rPr>
          <w:rFonts w:ascii="Times New Roman" w:hAnsi="Times New Roman"/>
          <w:b/>
          <w:sz w:val="24"/>
          <w:szCs w:val="24"/>
        </w:rPr>
        <w:t xml:space="preserve">FDA CENTER: </w:t>
      </w:r>
      <w:r w:rsidR="007C5B3C">
        <w:rPr>
          <w:rFonts w:ascii="Times New Roman" w:hAnsi="Times New Roman"/>
          <w:b/>
          <w:sz w:val="24"/>
          <w:szCs w:val="24"/>
        </w:rPr>
        <w:tab/>
      </w:r>
      <w:r w:rsidRPr="00BD66B4">
        <w:rPr>
          <w:rFonts w:ascii="Times New Roman" w:hAnsi="Times New Roman"/>
          <w:b/>
          <w:sz w:val="24"/>
          <w:szCs w:val="24"/>
        </w:rPr>
        <w:t xml:space="preserve">Center for Tobacco Products (FDA/CTP) </w:t>
      </w:r>
    </w:p>
    <w:p w14:paraId="7B94B343" w14:textId="77777777" w:rsidR="000202E6" w:rsidRPr="00BD66B4" w:rsidRDefault="000202E6" w:rsidP="00FB0FA3">
      <w:pPr>
        <w:spacing w:line="240" w:lineRule="auto"/>
        <w:rPr>
          <w:rFonts w:ascii="Times New Roman" w:hAnsi="Times New Roman"/>
          <w:sz w:val="24"/>
          <w:szCs w:val="24"/>
        </w:rPr>
      </w:pPr>
    </w:p>
    <w:sectPr w:rsidR="000202E6" w:rsidRPr="00BD66B4" w:rsidSect="00BD2651">
      <w:footerReference w:type="default" r:id="rId12"/>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C9E33" w14:textId="77777777" w:rsidR="00433240" w:rsidRDefault="00433240" w:rsidP="007F414A">
      <w:pPr>
        <w:spacing w:line="240" w:lineRule="auto"/>
      </w:pPr>
      <w:r>
        <w:separator/>
      </w:r>
    </w:p>
  </w:endnote>
  <w:endnote w:type="continuationSeparator" w:id="0">
    <w:p w14:paraId="0775C717" w14:textId="77777777" w:rsidR="00433240" w:rsidRDefault="00433240" w:rsidP="007F414A">
      <w:pPr>
        <w:spacing w:line="240" w:lineRule="auto"/>
      </w:pPr>
      <w:r>
        <w:continuationSeparator/>
      </w:r>
    </w:p>
  </w:endnote>
  <w:endnote w:type="continuationNotice" w:id="1">
    <w:p w14:paraId="20D7CB6E" w14:textId="77777777" w:rsidR="00433240" w:rsidRDefault="00433240">
      <w:pPr>
        <w:spacing w:line="240" w:lineRule="auto"/>
      </w:pPr>
    </w:p>
  </w:endnote>
  <w:endnote w:id="2">
    <w:p w14:paraId="58400ECD" w14:textId="77777777" w:rsidR="00AF3A2F" w:rsidRPr="001D2399" w:rsidRDefault="00AF3A2F" w:rsidP="00AF3A2F">
      <w:pPr>
        <w:pStyle w:val="EndnoteText"/>
        <w:rPr>
          <w:rFonts w:ascii="Times New Roman" w:hAnsi="Times New Roman" w:cs="Times New Roman"/>
          <w:sz w:val="16"/>
          <w:szCs w:val="16"/>
        </w:rPr>
      </w:pPr>
      <w:r w:rsidRPr="001D2399">
        <w:rPr>
          <w:rStyle w:val="EndnoteReference"/>
          <w:rFonts w:ascii="Times New Roman" w:hAnsi="Times New Roman" w:cs="Times New Roman"/>
          <w:sz w:val="16"/>
          <w:szCs w:val="16"/>
          <w:vertAlign w:val="baseline"/>
        </w:rPr>
        <w:endnoteRef/>
      </w:r>
      <w:r w:rsidRPr="001D2399">
        <w:rPr>
          <w:rFonts w:ascii="Times New Roman" w:hAnsi="Times New Roman" w:cs="Times New Roman"/>
          <w:sz w:val="16"/>
          <w:szCs w:val="16"/>
        </w:rPr>
        <w:t xml:space="preserve"> </w:t>
      </w:r>
      <w:proofErr w:type="gramStart"/>
      <w:r w:rsidRPr="001D2399">
        <w:rPr>
          <w:rFonts w:ascii="Times New Roman" w:hAnsi="Times New Roman" w:cs="Times New Roman"/>
          <w:sz w:val="16"/>
          <w:szCs w:val="16"/>
        </w:rPr>
        <w:t>CDC (2014) Cigarette Smoking in the United States.</w:t>
      </w:r>
      <w:proofErr w:type="gramEnd"/>
      <w:r w:rsidRPr="001D2399">
        <w:rPr>
          <w:rFonts w:ascii="Times New Roman" w:hAnsi="Times New Roman" w:cs="Times New Roman"/>
          <w:sz w:val="16"/>
          <w:szCs w:val="16"/>
        </w:rPr>
        <w:t xml:space="preserve"> Retrieved from http:// http://www.cdc.gov/tobacco/campaign/tips/resources/data/cigarette-smoking-in-united-states.html#populations</w:t>
      </w:r>
    </w:p>
  </w:endnote>
  <w:endnote w:id="3">
    <w:p w14:paraId="2C84A34B" w14:textId="77777777" w:rsidR="00AF3A2F" w:rsidRPr="001D2399" w:rsidRDefault="00AF3A2F" w:rsidP="00AF3A2F">
      <w:pPr>
        <w:pStyle w:val="EndnoteText"/>
        <w:rPr>
          <w:rFonts w:ascii="Times New Roman" w:hAnsi="Times New Roman" w:cs="Times New Roman"/>
          <w:sz w:val="16"/>
          <w:szCs w:val="16"/>
        </w:rPr>
      </w:pPr>
      <w:r w:rsidRPr="001D2399">
        <w:rPr>
          <w:rStyle w:val="EndnoteReference"/>
          <w:rFonts w:ascii="Times New Roman" w:hAnsi="Times New Roman" w:cs="Times New Roman"/>
          <w:sz w:val="16"/>
          <w:szCs w:val="16"/>
          <w:vertAlign w:val="baseline"/>
        </w:rPr>
        <w:endnoteRef/>
      </w:r>
      <w:r w:rsidRPr="001D2399">
        <w:rPr>
          <w:rFonts w:ascii="Times New Roman" w:hAnsi="Times New Roman" w:cs="Times New Roman"/>
          <w:sz w:val="16"/>
          <w:szCs w:val="16"/>
        </w:rPr>
        <w:t xml:space="preserve"> </w:t>
      </w:r>
      <w:proofErr w:type="gramStart"/>
      <w:r w:rsidRPr="001D2399">
        <w:rPr>
          <w:rFonts w:ascii="Times New Roman" w:hAnsi="Times New Roman" w:cs="Times New Roman"/>
          <w:sz w:val="16"/>
          <w:szCs w:val="16"/>
        </w:rPr>
        <w:t>Hodge, F., &amp; Nandy, K. (2011).</w:t>
      </w:r>
      <w:proofErr w:type="gramEnd"/>
      <w:r w:rsidRPr="001D2399">
        <w:rPr>
          <w:rFonts w:ascii="Times New Roman" w:hAnsi="Times New Roman" w:cs="Times New Roman"/>
          <w:sz w:val="16"/>
          <w:szCs w:val="16"/>
        </w:rPr>
        <w:t xml:space="preserve"> Factors associated with American Indian cigarette smoking in rural settings. </w:t>
      </w:r>
      <w:r w:rsidRPr="001D2399">
        <w:rPr>
          <w:rFonts w:ascii="Times New Roman" w:hAnsi="Times New Roman" w:cs="Times New Roman"/>
          <w:i/>
          <w:sz w:val="16"/>
          <w:szCs w:val="16"/>
        </w:rPr>
        <w:t>International Journal of Environmental Research and Public Health, 8</w:t>
      </w:r>
      <w:r w:rsidRPr="001D2399">
        <w:rPr>
          <w:rFonts w:ascii="Times New Roman" w:hAnsi="Times New Roman" w:cs="Times New Roman"/>
          <w:sz w:val="16"/>
          <w:szCs w:val="16"/>
        </w:rPr>
        <w:t>, 944</w:t>
      </w:r>
      <w:r w:rsidRPr="001D2399">
        <w:rPr>
          <w:rFonts w:ascii="Times New Roman" w:hAnsi="Times New Roman" w:cs="Times New Roman"/>
          <w:sz w:val="16"/>
          <w:szCs w:val="20"/>
        </w:rPr>
        <w:t>–</w:t>
      </w:r>
      <w:r w:rsidRPr="001D2399">
        <w:rPr>
          <w:rFonts w:ascii="Times New Roman" w:hAnsi="Times New Roman" w:cs="Times New Roman"/>
          <w:sz w:val="16"/>
          <w:szCs w:val="16"/>
        </w:rPr>
        <w:t>954. doi:10.3390/ijerph8040944</w:t>
      </w:r>
    </w:p>
  </w:endnote>
  <w:endnote w:id="4">
    <w:p w14:paraId="22AD85A9" w14:textId="77777777" w:rsidR="00A169DD" w:rsidRPr="001D2399" w:rsidRDefault="00A169DD" w:rsidP="00A169DD">
      <w:pPr>
        <w:pStyle w:val="EndnoteText"/>
        <w:rPr>
          <w:rFonts w:ascii="Times New Roman" w:hAnsi="Times New Roman" w:cs="Times New Roman"/>
          <w:sz w:val="16"/>
          <w:szCs w:val="16"/>
        </w:rPr>
      </w:pPr>
      <w:r w:rsidRPr="001D2399">
        <w:rPr>
          <w:rStyle w:val="EndnoteReference"/>
          <w:rFonts w:ascii="Times New Roman" w:hAnsi="Times New Roman" w:cs="Times New Roman"/>
          <w:sz w:val="16"/>
          <w:szCs w:val="16"/>
          <w:vertAlign w:val="baseline"/>
        </w:rPr>
        <w:endnoteRef/>
      </w:r>
      <w:r w:rsidRPr="001D2399">
        <w:rPr>
          <w:rFonts w:ascii="Times New Roman" w:hAnsi="Times New Roman" w:cs="Times New Roman"/>
          <w:sz w:val="16"/>
          <w:szCs w:val="16"/>
        </w:rPr>
        <w:t xml:space="preserve"> </w:t>
      </w:r>
      <w:proofErr w:type="gramStart"/>
      <w:r w:rsidRPr="001D2399">
        <w:rPr>
          <w:rFonts w:ascii="Times New Roman" w:hAnsi="Times New Roman" w:cs="Times New Roman"/>
          <w:sz w:val="16"/>
          <w:szCs w:val="16"/>
        </w:rPr>
        <w:t>CDC (2014).</w:t>
      </w:r>
      <w:proofErr w:type="gramEnd"/>
      <w:r w:rsidRPr="001D2399">
        <w:rPr>
          <w:rFonts w:ascii="Times New Roman" w:hAnsi="Times New Roman" w:cs="Times New Roman"/>
          <w:sz w:val="16"/>
          <w:szCs w:val="16"/>
        </w:rPr>
        <w:t xml:space="preserve"> </w:t>
      </w:r>
      <w:proofErr w:type="gramStart"/>
      <w:r w:rsidRPr="001D2399">
        <w:rPr>
          <w:rFonts w:ascii="Times New Roman" w:hAnsi="Times New Roman" w:cs="Times New Roman"/>
          <w:sz w:val="16"/>
          <w:szCs w:val="16"/>
        </w:rPr>
        <w:t>American Indian and Alaska Native Populations.</w:t>
      </w:r>
      <w:proofErr w:type="gramEnd"/>
      <w:r w:rsidRPr="001D2399">
        <w:rPr>
          <w:rFonts w:ascii="Times New Roman" w:hAnsi="Times New Roman" w:cs="Times New Roman"/>
          <w:sz w:val="16"/>
          <w:szCs w:val="16"/>
        </w:rPr>
        <w:t xml:space="preserve"> Retrieved from http:// http://www.cdc.gov/minorityhealth/populations/REMP/aian.html#10</w:t>
      </w:r>
    </w:p>
  </w:endnote>
  <w:endnote w:id="5">
    <w:p w14:paraId="75ED5E29" w14:textId="77777777" w:rsidR="00A169DD" w:rsidRPr="001D2399" w:rsidRDefault="00A169DD" w:rsidP="00A169DD">
      <w:pPr>
        <w:pStyle w:val="EndnoteText"/>
        <w:rPr>
          <w:rFonts w:ascii="Times New Roman" w:hAnsi="Times New Roman" w:cs="Times New Roman"/>
          <w:sz w:val="16"/>
          <w:szCs w:val="16"/>
        </w:rPr>
      </w:pPr>
      <w:r w:rsidRPr="001D2399">
        <w:rPr>
          <w:rStyle w:val="EndnoteReference"/>
          <w:rFonts w:ascii="Times New Roman" w:hAnsi="Times New Roman" w:cs="Times New Roman"/>
          <w:sz w:val="16"/>
          <w:szCs w:val="16"/>
          <w:vertAlign w:val="baseline"/>
        </w:rPr>
        <w:endnoteRef/>
      </w:r>
      <w:r w:rsidRPr="001D2399">
        <w:rPr>
          <w:rFonts w:ascii="Times New Roman" w:hAnsi="Times New Roman" w:cs="Times New Roman"/>
          <w:sz w:val="16"/>
          <w:szCs w:val="16"/>
        </w:rPr>
        <w:t xml:space="preserve"> </w:t>
      </w:r>
      <w:proofErr w:type="gramStart"/>
      <w:r w:rsidRPr="001D2399">
        <w:rPr>
          <w:rFonts w:ascii="Times New Roman" w:hAnsi="Times New Roman" w:cs="Times New Roman"/>
          <w:sz w:val="16"/>
          <w:szCs w:val="16"/>
        </w:rPr>
        <w:t>CDC (2014).</w:t>
      </w:r>
      <w:proofErr w:type="gramEnd"/>
      <w:r w:rsidRPr="001D2399">
        <w:rPr>
          <w:rFonts w:ascii="Times New Roman" w:hAnsi="Times New Roman" w:cs="Times New Roman"/>
          <w:sz w:val="16"/>
          <w:szCs w:val="16"/>
        </w:rPr>
        <w:t xml:space="preserve"> </w:t>
      </w:r>
      <w:proofErr w:type="gramStart"/>
      <w:r w:rsidRPr="001D2399">
        <w:rPr>
          <w:rFonts w:ascii="Times New Roman" w:hAnsi="Times New Roman" w:cs="Times New Roman"/>
          <w:sz w:val="16"/>
          <w:szCs w:val="16"/>
        </w:rPr>
        <w:t>Smoking and Tobacco Use.</w:t>
      </w:r>
      <w:proofErr w:type="gramEnd"/>
      <w:r w:rsidRPr="001D2399">
        <w:rPr>
          <w:rFonts w:ascii="Times New Roman" w:hAnsi="Times New Roman" w:cs="Times New Roman"/>
          <w:sz w:val="16"/>
          <w:szCs w:val="16"/>
        </w:rPr>
        <w:t xml:space="preserve"> Retrieved from http:// http://www.cdc.gov/tobacco/data_statistics/fact_sheets/health_effects/effects_cig_smoking/index.htm</w:t>
      </w:r>
    </w:p>
  </w:endnote>
  <w:endnote w:id="6">
    <w:p w14:paraId="2ED3CC84" w14:textId="77777777" w:rsidR="003C3394" w:rsidRPr="001D2399" w:rsidRDefault="003C3394" w:rsidP="003C3394">
      <w:pPr>
        <w:pStyle w:val="EndnoteText"/>
        <w:rPr>
          <w:rFonts w:ascii="Times New Roman" w:hAnsi="Times New Roman" w:cs="Times New Roman"/>
          <w:sz w:val="16"/>
          <w:szCs w:val="16"/>
        </w:rPr>
      </w:pPr>
      <w:r w:rsidRPr="001D2399">
        <w:rPr>
          <w:rStyle w:val="EndnoteReference"/>
          <w:rFonts w:ascii="Times New Roman" w:hAnsi="Times New Roman" w:cs="Times New Roman"/>
          <w:sz w:val="16"/>
          <w:szCs w:val="16"/>
        </w:rPr>
        <w:endnoteRef/>
      </w:r>
      <w:r w:rsidRPr="001D2399">
        <w:rPr>
          <w:rFonts w:ascii="Times New Roman" w:hAnsi="Times New Roman" w:cs="Times New Roman"/>
          <w:sz w:val="16"/>
          <w:szCs w:val="16"/>
        </w:rPr>
        <w:t xml:space="preserve"> Gibson, J. E. (2012). Interviews and focus groups with children: Methods that match children’s developing competencies. </w:t>
      </w:r>
      <w:proofErr w:type="gramStart"/>
      <w:r w:rsidRPr="001D2399">
        <w:rPr>
          <w:rFonts w:ascii="Times New Roman" w:hAnsi="Times New Roman" w:cs="Times New Roman"/>
          <w:i/>
          <w:sz w:val="16"/>
          <w:szCs w:val="16"/>
        </w:rPr>
        <w:t>Journal of Family Theory &amp; Review</w:t>
      </w:r>
      <w:r w:rsidRPr="001D2399">
        <w:rPr>
          <w:rFonts w:ascii="Times New Roman" w:hAnsi="Times New Roman" w:cs="Times New Roman"/>
          <w:sz w:val="16"/>
          <w:szCs w:val="16"/>
        </w:rPr>
        <w:t>,</w:t>
      </w:r>
      <w:r w:rsidRPr="001D2399">
        <w:rPr>
          <w:rFonts w:ascii="Times New Roman" w:hAnsi="Times New Roman" w:cs="Times New Roman"/>
          <w:i/>
          <w:sz w:val="16"/>
          <w:szCs w:val="16"/>
        </w:rPr>
        <w:t xml:space="preserve"> 4</w:t>
      </w:r>
      <w:r w:rsidRPr="001D2399">
        <w:rPr>
          <w:rFonts w:ascii="Times New Roman" w:hAnsi="Times New Roman" w:cs="Times New Roman"/>
          <w:sz w:val="16"/>
          <w:szCs w:val="16"/>
        </w:rPr>
        <w:t>.</w:t>
      </w:r>
      <w:proofErr w:type="gramEnd"/>
      <w:r w:rsidRPr="001D2399">
        <w:rPr>
          <w:rFonts w:ascii="Times New Roman" w:hAnsi="Times New Roman" w:cs="Times New Roman"/>
          <w:sz w:val="16"/>
          <w:szCs w:val="16"/>
        </w:rPr>
        <w:t xml:space="preserve"> doi:10.1111/j.1756-2589.2012.00119.x</w:t>
      </w:r>
    </w:p>
  </w:endnote>
  <w:endnote w:id="7">
    <w:p w14:paraId="7A9574A7" w14:textId="77777777" w:rsidR="007A66B5" w:rsidRPr="001D2399" w:rsidRDefault="007A66B5" w:rsidP="007A66B5">
      <w:pPr>
        <w:pStyle w:val="Heading1"/>
        <w:rPr>
          <w:b w:val="0"/>
          <w:sz w:val="16"/>
          <w:szCs w:val="16"/>
        </w:rPr>
      </w:pPr>
      <w:r w:rsidRPr="001D2399">
        <w:rPr>
          <w:rStyle w:val="EndnoteReference"/>
          <w:b w:val="0"/>
          <w:sz w:val="16"/>
          <w:szCs w:val="16"/>
        </w:rPr>
        <w:endnoteRef/>
      </w:r>
      <w:r w:rsidRPr="001D2399">
        <w:rPr>
          <w:b w:val="0"/>
          <w:sz w:val="16"/>
          <w:szCs w:val="16"/>
        </w:rPr>
        <w:t xml:space="preserve"> Groth, S. W. (2010). Honorarium or coercion: Use of incentives for participants in clinical research</w:t>
      </w:r>
      <w:r w:rsidRPr="001D2399">
        <w:rPr>
          <w:b w:val="0"/>
          <w:i/>
          <w:sz w:val="16"/>
          <w:szCs w:val="16"/>
        </w:rPr>
        <w:t xml:space="preserve">. </w:t>
      </w:r>
      <w:r w:rsidRPr="001D2399">
        <w:rPr>
          <w:rStyle w:val="int"/>
          <w:b w:val="0"/>
          <w:i/>
          <w:sz w:val="16"/>
          <w:szCs w:val="16"/>
        </w:rPr>
        <w:t>Journal of the New York State Nurses Association, 41</w:t>
      </w:r>
      <w:r w:rsidRPr="001D2399">
        <w:rPr>
          <w:rStyle w:val="int"/>
          <w:b w:val="0"/>
          <w:sz w:val="16"/>
          <w:szCs w:val="16"/>
        </w:rPr>
        <w:t>(1), 11</w:t>
      </w:r>
      <w:r w:rsidRPr="001D2399">
        <w:rPr>
          <w:sz w:val="16"/>
          <w:szCs w:val="20"/>
        </w:rPr>
        <w:t>–</w:t>
      </w:r>
      <w:r w:rsidRPr="001D2399">
        <w:rPr>
          <w:rStyle w:val="int"/>
          <w:b w:val="0"/>
          <w:sz w:val="16"/>
          <w:szCs w:val="16"/>
        </w:rPr>
        <w:t xml:space="preserve">22. </w:t>
      </w:r>
    </w:p>
  </w:endnote>
  <w:endnote w:id="8">
    <w:p w14:paraId="0FCFEE18" w14:textId="77777777" w:rsidR="00FD73E7" w:rsidRPr="001D2399" w:rsidRDefault="00FD73E7" w:rsidP="00FD73E7">
      <w:pPr>
        <w:pStyle w:val="EndnoteText"/>
        <w:rPr>
          <w:rFonts w:ascii="Times New Roman" w:hAnsi="Times New Roman" w:cs="Times New Roman"/>
          <w:sz w:val="16"/>
          <w:szCs w:val="16"/>
        </w:rPr>
      </w:pPr>
      <w:r w:rsidRPr="001D2399">
        <w:rPr>
          <w:rStyle w:val="EndnoteReference"/>
          <w:rFonts w:ascii="Times New Roman" w:hAnsi="Times New Roman" w:cs="Times New Roman"/>
          <w:sz w:val="16"/>
          <w:szCs w:val="16"/>
        </w:rPr>
        <w:endnoteRef/>
      </w:r>
      <w:r w:rsidRPr="001D2399">
        <w:rPr>
          <w:rFonts w:ascii="Times New Roman" w:hAnsi="Times New Roman" w:cs="Times New Roman"/>
          <w:sz w:val="16"/>
          <w:szCs w:val="16"/>
        </w:rPr>
        <w:t xml:space="preserve"> Sahota, P. C. (2010). </w:t>
      </w:r>
      <w:proofErr w:type="gramStart"/>
      <w:r w:rsidRPr="001D2399">
        <w:rPr>
          <w:rFonts w:ascii="Times New Roman" w:hAnsi="Times New Roman" w:cs="Times New Roman"/>
          <w:sz w:val="16"/>
          <w:szCs w:val="16"/>
        </w:rPr>
        <w:t>Community-based participatory research in American Indian and Alaska Native communities.</w:t>
      </w:r>
      <w:proofErr w:type="gramEnd"/>
      <w:r w:rsidRPr="001D2399">
        <w:rPr>
          <w:rFonts w:ascii="Times New Roman" w:hAnsi="Times New Roman" w:cs="Times New Roman"/>
          <w:sz w:val="16"/>
          <w:szCs w:val="16"/>
        </w:rPr>
        <w:t xml:space="preserve"> Retrieved from http://www.ncaiprc.org/files/CBPR%20Paper%20FINAL.pdf</w:t>
      </w:r>
    </w:p>
  </w:endnote>
  <w:endnote w:id="9">
    <w:p w14:paraId="59C81A66" w14:textId="77777777" w:rsidR="00D3178D" w:rsidRPr="00227DE8" w:rsidRDefault="00D3178D" w:rsidP="00D3178D">
      <w:pPr>
        <w:pStyle w:val="Default"/>
        <w:rPr>
          <w:rFonts w:eastAsiaTheme="minorHAnsi"/>
          <w:sz w:val="16"/>
          <w:szCs w:val="16"/>
        </w:rPr>
      </w:pPr>
      <w:r w:rsidRPr="001D2399">
        <w:rPr>
          <w:rStyle w:val="EndnoteReference"/>
          <w:color w:val="auto"/>
          <w:sz w:val="16"/>
          <w:szCs w:val="16"/>
        </w:rPr>
        <w:endnoteRef/>
      </w:r>
      <w:r w:rsidRPr="001D2399">
        <w:rPr>
          <w:color w:val="auto"/>
          <w:sz w:val="16"/>
          <w:szCs w:val="16"/>
        </w:rPr>
        <w:t xml:space="preserve"> </w:t>
      </w:r>
      <w:proofErr w:type="spellStart"/>
      <w:r w:rsidRPr="001D2399">
        <w:rPr>
          <w:color w:val="auto"/>
          <w:sz w:val="16"/>
          <w:szCs w:val="16"/>
        </w:rPr>
        <w:t>Teufel</w:t>
      </w:r>
      <w:proofErr w:type="spellEnd"/>
      <w:r w:rsidRPr="001D2399">
        <w:rPr>
          <w:color w:val="auto"/>
          <w:sz w:val="16"/>
          <w:szCs w:val="16"/>
        </w:rPr>
        <w:t xml:space="preserve">-Shone, N. I., &amp; Williams, S. (2010). </w:t>
      </w:r>
      <w:proofErr w:type="gramStart"/>
      <w:r w:rsidRPr="001D2399">
        <w:rPr>
          <w:rFonts w:eastAsiaTheme="minorHAnsi"/>
          <w:color w:val="auto"/>
          <w:sz w:val="16"/>
          <w:szCs w:val="16"/>
        </w:rPr>
        <w:t>Focus groups in small communities.</w:t>
      </w:r>
      <w:proofErr w:type="gramEnd"/>
      <w:r w:rsidRPr="001D2399">
        <w:rPr>
          <w:rFonts w:eastAsiaTheme="minorHAnsi"/>
          <w:color w:val="auto"/>
          <w:sz w:val="16"/>
          <w:szCs w:val="16"/>
        </w:rPr>
        <w:t xml:space="preserve"> </w:t>
      </w:r>
      <w:proofErr w:type="gramStart"/>
      <w:r w:rsidRPr="001D2399">
        <w:rPr>
          <w:rFonts w:eastAsiaTheme="minorHAnsi"/>
          <w:i/>
          <w:color w:val="auto"/>
          <w:sz w:val="16"/>
          <w:szCs w:val="16"/>
        </w:rPr>
        <w:t>Preventing Chronic Disease, 7</w:t>
      </w:r>
      <w:r w:rsidRPr="001D2399">
        <w:rPr>
          <w:rFonts w:eastAsiaTheme="minorHAnsi"/>
          <w:color w:val="auto"/>
          <w:sz w:val="16"/>
          <w:szCs w:val="16"/>
        </w:rPr>
        <w:t>(3): A67.</w:t>
      </w:r>
      <w:proofErr w:type="gramEnd"/>
      <w:r w:rsidRPr="001D2399">
        <w:rPr>
          <w:rFonts w:eastAsiaTheme="minorHAnsi"/>
          <w:color w:val="auto"/>
          <w:sz w:val="16"/>
          <w:szCs w:val="16"/>
        </w:rPr>
        <w:t xml:space="preserve"> Retrieved from </w:t>
      </w:r>
      <w:r w:rsidRPr="001D2399">
        <w:rPr>
          <w:color w:val="auto"/>
          <w:sz w:val="16"/>
          <w:szCs w:val="16"/>
        </w:rPr>
        <w:t>http://www.cdc.gov/pcd/issues/2010/may/09_0164.htm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E2C9F" w14:textId="77777777" w:rsidR="00482535" w:rsidRPr="00BD2651" w:rsidRDefault="00482535">
    <w:pPr>
      <w:pStyle w:val="Footer"/>
      <w:jc w:val="right"/>
      <w:rPr>
        <w:rFonts w:ascii="Times New Roman" w:hAnsi="Times New Roman"/>
      </w:rPr>
    </w:pPr>
    <w:r w:rsidRPr="00BD2651">
      <w:rPr>
        <w:rFonts w:ascii="Times New Roman" w:hAnsi="Times New Roman"/>
      </w:rPr>
      <w:fldChar w:fldCharType="begin"/>
    </w:r>
    <w:r w:rsidRPr="00BD2651">
      <w:rPr>
        <w:rFonts w:ascii="Times New Roman" w:hAnsi="Times New Roman"/>
      </w:rPr>
      <w:instrText xml:space="preserve"> PAGE   \* MERGEFORMAT </w:instrText>
    </w:r>
    <w:r w:rsidRPr="00BD2651">
      <w:rPr>
        <w:rFonts w:ascii="Times New Roman" w:hAnsi="Times New Roman"/>
      </w:rPr>
      <w:fldChar w:fldCharType="separate"/>
    </w:r>
    <w:r w:rsidR="001F233D">
      <w:rPr>
        <w:rFonts w:ascii="Times New Roman" w:hAnsi="Times New Roman"/>
        <w:noProof/>
      </w:rPr>
      <w:t>5</w:t>
    </w:r>
    <w:r w:rsidRPr="00BD2651">
      <w:rPr>
        <w:rFonts w:ascii="Times New Roman" w:hAnsi="Times New Roman"/>
        <w:noProof/>
      </w:rPr>
      <w:fldChar w:fldCharType="end"/>
    </w:r>
  </w:p>
  <w:p w14:paraId="45B2B6DD" w14:textId="77777777" w:rsidR="00482535" w:rsidRDefault="004825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20CBC" w14:textId="77777777" w:rsidR="00433240" w:rsidRDefault="00433240" w:rsidP="007F414A">
      <w:pPr>
        <w:spacing w:line="240" w:lineRule="auto"/>
      </w:pPr>
      <w:r>
        <w:separator/>
      </w:r>
    </w:p>
  </w:footnote>
  <w:footnote w:type="continuationSeparator" w:id="0">
    <w:p w14:paraId="3355A50C" w14:textId="77777777" w:rsidR="00433240" w:rsidRDefault="00433240" w:rsidP="007F414A">
      <w:pPr>
        <w:spacing w:line="240" w:lineRule="auto"/>
      </w:pPr>
      <w:r>
        <w:continuationSeparator/>
      </w:r>
    </w:p>
  </w:footnote>
  <w:footnote w:type="continuationNotice" w:id="1">
    <w:p w14:paraId="3C09C004" w14:textId="77777777" w:rsidR="00433240" w:rsidRDefault="00433240">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4F0"/>
    <w:multiLevelType w:val="hybridMultilevel"/>
    <w:tmpl w:val="EC96E5E8"/>
    <w:lvl w:ilvl="0" w:tplc="90660F4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624CBD"/>
    <w:multiLevelType w:val="hybridMultilevel"/>
    <w:tmpl w:val="847CF0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0144A8"/>
    <w:multiLevelType w:val="hybridMultilevel"/>
    <w:tmpl w:val="30EE79B8"/>
    <w:lvl w:ilvl="0" w:tplc="04090019">
      <w:start w:val="1"/>
      <w:numFmt w:val="lowerLetter"/>
      <w:lvlText w:val="%1."/>
      <w:lvlJc w:val="left"/>
      <w:pPr>
        <w:ind w:left="72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nsid w:val="2A0F4F03"/>
    <w:multiLevelType w:val="hybridMultilevel"/>
    <w:tmpl w:val="CF78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907397"/>
    <w:multiLevelType w:val="hybridMultilevel"/>
    <w:tmpl w:val="800E3D7C"/>
    <w:lvl w:ilvl="0" w:tplc="C71633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513"/>
    <w:rsid w:val="00007684"/>
    <w:rsid w:val="00012BF2"/>
    <w:rsid w:val="00016635"/>
    <w:rsid w:val="000202E6"/>
    <w:rsid w:val="000338B5"/>
    <w:rsid w:val="00042F0F"/>
    <w:rsid w:val="00050DD6"/>
    <w:rsid w:val="00051F0C"/>
    <w:rsid w:val="00057807"/>
    <w:rsid w:val="000606B8"/>
    <w:rsid w:val="00065F37"/>
    <w:rsid w:val="00073668"/>
    <w:rsid w:val="000756C7"/>
    <w:rsid w:val="0008152F"/>
    <w:rsid w:val="000A1F54"/>
    <w:rsid w:val="000A476A"/>
    <w:rsid w:val="000A705F"/>
    <w:rsid w:val="000B0CA5"/>
    <w:rsid w:val="000B2ADF"/>
    <w:rsid w:val="000C22A9"/>
    <w:rsid w:val="000C3AA2"/>
    <w:rsid w:val="000C6870"/>
    <w:rsid w:val="000C7BBE"/>
    <w:rsid w:val="000D2613"/>
    <w:rsid w:val="000D2D25"/>
    <w:rsid w:val="000D4EA5"/>
    <w:rsid w:val="000D62C0"/>
    <w:rsid w:val="000E0537"/>
    <w:rsid w:val="001008C0"/>
    <w:rsid w:val="00107C31"/>
    <w:rsid w:val="00126E70"/>
    <w:rsid w:val="0014168F"/>
    <w:rsid w:val="00144DC4"/>
    <w:rsid w:val="001539FC"/>
    <w:rsid w:val="00165BC1"/>
    <w:rsid w:val="0017329A"/>
    <w:rsid w:val="00177BB9"/>
    <w:rsid w:val="00192721"/>
    <w:rsid w:val="00194707"/>
    <w:rsid w:val="001A35C4"/>
    <w:rsid w:val="001A36DC"/>
    <w:rsid w:val="001A5488"/>
    <w:rsid w:val="001A64CD"/>
    <w:rsid w:val="001B21B5"/>
    <w:rsid w:val="001B49C5"/>
    <w:rsid w:val="001C3408"/>
    <w:rsid w:val="001D2399"/>
    <w:rsid w:val="001D3C7F"/>
    <w:rsid w:val="001F1357"/>
    <w:rsid w:val="001F233D"/>
    <w:rsid w:val="001F73E2"/>
    <w:rsid w:val="00207C31"/>
    <w:rsid w:val="002108C1"/>
    <w:rsid w:val="00216F06"/>
    <w:rsid w:val="00236FA3"/>
    <w:rsid w:val="002413C2"/>
    <w:rsid w:val="002423B0"/>
    <w:rsid w:val="00244EE2"/>
    <w:rsid w:val="00252666"/>
    <w:rsid w:val="00261274"/>
    <w:rsid w:val="00281F4A"/>
    <w:rsid w:val="0028666D"/>
    <w:rsid w:val="00291253"/>
    <w:rsid w:val="002A09C5"/>
    <w:rsid w:val="002A35C7"/>
    <w:rsid w:val="002A5C18"/>
    <w:rsid w:val="002A7192"/>
    <w:rsid w:val="002B6165"/>
    <w:rsid w:val="002C1221"/>
    <w:rsid w:val="002C1444"/>
    <w:rsid w:val="002C3053"/>
    <w:rsid w:val="002C4956"/>
    <w:rsid w:val="002D00B3"/>
    <w:rsid w:val="002E2C04"/>
    <w:rsid w:val="002E7E76"/>
    <w:rsid w:val="002F1F1C"/>
    <w:rsid w:val="002F6062"/>
    <w:rsid w:val="0031162A"/>
    <w:rsid w:val="00315801"/>
    <w:rsid w:val="00320DFA"/>
    <w:rsid w:val="00323CEA"/>
    <w:rsid w:val="00344576"/>
    <w:rsid w:val="003534E9"/>
    <w:rsid w:val="00354A19"/>
    <w:rsid w:val="00360A91"/>
    <w:rsid w:val="003613B3"/>
    <w:rsid w:val="003626D9"/>
    <w:rsid w:val="00374D82"/>
    <w:rsid w:val="003766CC"/>
    <w:rsid w:val="0038151C"/>
    <w:rsid w:val="00385DE8"/>
    <w:rsid w:val="00392EA6"/>
    <w:rsid w:val="0039369A"/>
    <w:rsid w:val="00393E05"/>
    <w:rsid w:val="003A079B"/>
    <w:rsid w:val="003C3394"/>
    <w:rsid w:val="003C3E80"/>
    <w:rsid w:val="003C4548"/>
    <w:rsid w:val="003C5BA6"/>
    <w:rsid w:val="003D17BE"/>
    <w:rsid w:val="003D7F39"/>
    <w:rsid w:val="003F2554"/>
    <w:rsid w:val="00404B9D"/>
    <w:rsid w:val="00412836"/>
    <w:rsid w:val="0042099B"/>
    <w:rsid w:val="0042517B"/>
    <w:rsid w:val="00425F49"/>
    <w:rsid w:val="00426566"/>
    <w:rsid w:val="00433240"/>
    <w:rsid w:val="00433D48"/>
    <w:rsid w:val="00441CBD"/>
    <w:rsid w:val="00447224"/>
    <w:rsid w:val="0044768D"/>
    <w:rsid w:val="00451DD6"/>
    <w:rsid w:val="00455F84"/>
    <w:rsid w:val="0046045A"/>
    <w:rsid w:val="00463AEB"/>
    <w:rsid w:val="00472F40"/>
    <w:rsid w:val="00473190"/>
    <w:rsid w:val="00482535"/>
    <w:rsid w:val="004844D9"/>
    <w:rsid w:val="0048710E"/>
    <w:rsid w:val="00487B2C"/>
    <w:rsid w:val="0049745D"/>
    <w:rsid w:val="004A2DC6"/>
    <w:rsid w:val="004B7454"/>
    <w:rsid w:val="004C137C"/>
    <w:rsid w:val="004C1FDD"/>
    <w:rsid w:val="004C253B"/>
    <w:rsid w:val="004C6B4D"/>
    <w:rsid w:val="004D3D53"/>
    <w:rsid w:val="004F7E8D"/>
    <w:rsid w:val="0050560D"/>
    <w:rsid w:val="0050701B"/>
    <w:rsid w:val="00510B8A"/>
    <w:rsid w:val="00511257"/>
    <w:rsid w:val="0052143D"/>
    <w:rsid w:val="005259D4"/>
    <w:rsid w:val="00530034"/>
    <w:rsid w:val="00530A93"/>
    <w:rsid w:val="00534B84"/>
    <w:rsid w:val="005363BC"/>
    <w:rsid w:val="005377B5"/>
    <w:rsid w:val="00551AAE"/>
    <w:rsid w:val="00553CC1"/>
    <w:rsid w:val="00554991"/>
    <w:rsid w:val="00555E1B"/>
    <w:rsid w:val="005561D1"/>
    <w:rsid w:val="00556E7D"/>
    <w:rsid w:val="00557BCB"/>
    <w:rsid w:val="0056100B"/>
    <w:rsid w:val="005639AE"/>
    <w:rsid w:val="00571C09"/>
    <w:rsid w:val="00575153"/>
    <w:rsid w:val="00575973"/>
    <w:rsid w:val="00582B9B"/>
    <w:rsid w:val="0058310B"/>
    <w:rsid w:val="005860FD"/>
    <w:rsid w:val="0059326E"/>
    <w:rsid w:val="00594EA4"/>
    <w:rsid w:val="005960F7"/>
    <w:rsid w:val="005A42DE"/>
    <w:rsid w:val="005B32CF"/>
    <w:rsid w:val="005B40F9"/>
    <w:rsid w:val="005B5425"/>
    <w:rsid w:val="005C057F"/>
    <w:rsid w:val="005C2AB8"/>
    <w:rsid w:val="005D4101"/>
    <w:rsid w:val="005E2F20"/>
    <w:rsid w:val="005F546B"/>
    <w:rsid w:val="005F7819"/>
    <w:rsid w:val="00615155"/>
    <w:rsid w:val="00635AA5"/>
    <w:rsid w:val="00651F6B"/>
    <w:rsid w:val="00663C64"/>
    <w:rsid w:val="00671775"/>
    <w:rsid w:val="00693736"/>
    <w:rsid w:val="00696D3E"/>
    <w:rsid w:val="006A64B5"/>
    <w:rsid w:val="006A736C"/>
    <w:rsid w:val="006B40B0"/>
    <w:rsid w:val="006C4460"/>
    <w:rsid w:val="006D1B24"/>
    <w:rsid w:val="006D6D27"/>
    <w:rsid w:val="006F2BEC"/>
    <w:rsid w:val="006F46F8"/>
    <w:rsid w:val="006F6F67"/>
    <w:rsid w:val="007068C6"/>
    <w:rsid w:val="00735052"/>
    <w:rsid w:val="00740DF6"/>
    <w:rsid w:val="00743394"/>
    <w:rsid w:val="00745B11"/>
    <w:rsid w:val="0074726D"/>
    <w:rsid w:val="007615F9"/>
    <w:rsid w:val="00761AA0"/>
    <w:rsid w:val="0077276D"/>
    <w:rsid w:val="00775E32"/>
    <w:rsid w:val="007845FC"/>
    <w:rsid w:val="007849C9"/>
    <w:rsid w:val="00795EE2"/>
    <w:rsid w:val="007A66B5"/>
    <w:rsid w:val="007A765D"/>
    <w:rsid w:val="007C5B3C"/>
    <w:rsid w:val="007C5C96"/>
    <w:rsid w:val="007C663B"/>
    <w:rsid w:val="007E36AF"/>
    <w:rsid w:val="007E3C32"/>
    <w:rsid w:val="007E69B3"/>
    <w:rsid w:val="007E7AD4"/>
    <w:rsid w:val="007F195B"/>
    <w:rsid w:val="007F414A"/>
    <w:rsid w:val="00803BF5"/>
    <w:rsid w:val="00803E37"/>
    <w:rsid w:val="0080458F"/>
    <w:rsid w:val="008079B8"/>
    <w:rsid w:val="008110A3"/>
    <w:rsid w:val="00816A65"/>
    <w:rsid w:val="00817D7A"/>
    <w:rsid w:val="00823843"/>
    <w:rsid w:val="008279EF"/>
    <w:rsid w:val="008353AB"/>
    <w:rsid w:val="008446A4"/>
    <w:rsid w:val="00853F07"/>
    <w:rsid w:val="00873211"/>
    <w:rsid w:val="00874D23"/>
    <w:rsid w:val="00880AC3"/>
    <w:rsid w:val="00882024"/>
    <w:rsid w:val="0089024B"/>
    <w:rsid w:val="00893B2E"/>
    <w:rsid w:val="00894A49"/>
    <w:rsid w:val="008A74DD"/>
    <w:rsid w:val="008B3FA9"/>
    <w:rsid w:val="008B5B4A"/>
    <w:rsid w:val="008B7D80"/>
    <w:rsid w:val="008C4B1F"/>
    <w:rsid w:val="008D14A1"/>
    <w:rsid w:val="008D6F9B"/>
    <w:rsid w:val="008E2385"/>
    <w:rsid w:val="008E24D5"/>
    <w:rsid w:val="008E6DE3"/>
    <w:rsid w:val="00902888"/>
    <w:rsid w:val="00902A5D"/>
    <w:rsid w:val="0091640E"/>
    <w:rsid w:val="009326F8"/>
    <w:rsid w:val="00937079"/>
    <w:rsid w:val="00943926"/>
    <w:rsid w:val="0095056E"/>
    <w:rsid w:val="009524A6"/>
    <w:rsid w:val="00953267"/>
    <w:rsid w:val="00957513"/>
    <w:rsid w:val="00967D91"/>
    <w:rsid w:val="00974814"/>
    <w:rsid w:val="00976F17"/>
    <w:rsid w:val="009904B7"/>
    <w:rsid w:val="00991C55"/>
    <w:rsid w:val="009951F9"/>
    <w:rsid w:val="009B2D34"/>
    <w:rsid w:val="009D074E"/>
    <w:rsid w:val="009D52FB"/>
    <w:rsid w:val="009D6902"/>
    <w:rsid w:val="009E68B6"/>
    <w:rsid w:val="009F162C"/>
    <w:rsid w:val="009F2A76"/>
    <w:rsid w:val="00A019F3"/>
    <w:rsid w:val="00A0731C"/>
    <w:rsid w:val="00A076FE"/>
    <w:rsid w:val="00A129A3"/>
    <w:rsid w:val="00A15F4D"/>
    <w:rsid w:val="00A16302"/>
    <w:rsid w:val="00A169DD"/>
    <w:rsid w:val="00A35A30"/>
    <w:rsid w:val="00A404EE"/>
    <w:rsid w:val="00A46085"/>
    <w:rsid w:val="00A50B00"/>
    <w:rsid w:val="00A51189"/>
    <w:rsid w:val="00A70562"/>
    <w:rsid w:val="00A81F19"/>
    <w:rsid w:val="00A846A2"/>
    <w:rsid w:val="00A94B44"/>
    <w:rsid w:val="00AA2CBA"/>
    <w:rsid w:val="00AA51C7"/>
    <w:rsid w:val="00AA5E8A"/>
    <w:rsid w:val="00AC2607"/>
    <w:rsid w:val="00AE0ED3"/>
    <w:rsid w:val="00AE181C"/>
    <w:rsid w:val="00AE4D81"/>
    <w:rsid w:val="00AE7C20"/>
    <w:rsid w:val="00AF3A2F"/>
    <w:rsid w:val="00AF6255"/>
    <w:rsid w:val="00B00DB9"/>
    <w:rsid w:val="00B01FF2"/>
    <w:rsid w:val="00B14F0C"/>
    <w:rsid w:val="00B25688"/>
    <w:rsid w:val="00B52EDA"/>
    <w:rsid w:val="00B536FE"/>
    <w:rsid w:val="00B66FB7"/>
    <w:rsid w:val="00B72DAC"/>
    <w:rsid w:val="00B73BF9"/>
    <w:rsid w:val="00B7581E"/>
    <w:rsid w:val="00B75DD0"/>
    <w:rsid w:val="00B817BA"/>
    <w:rsid w:val="00B81DBB"/>
    <w:rsid w:val="00B82363"/>
    <w:rsid w:val="00B83FF3"/>
    <w:rsid w:val="00B928B7"/>
    <w:rsid w:val="00B934AA"/>
    <w:rsid w:val="00B97C86"/>
    <w:rsid w:val="00BA0959"/>
    <w:rsid w:val="00BA2160"/>
    <w:rsid w:val="00BA32D9"/>
    <w:rsid w:val="00BA4178"/>
    <w:rsid w:val="00BB2014"/>
    <w:rsid w:val="00BB25CB"/>
    <w:rsid w:val="00BB2C41"/>
    <w:rsid w:val="00BB4671"/>
    <w:rsid w:val="00BB58BD"/>
    <w:rsid w:val="00BD0A5D"/>
    <w:rsid w:val="00BD2651"/>
    <w:rsid w:val="00BD5BA1"/>
    <w:rsid w:val="00BD66B4"/>
    <w:rsid w:val="00C041EB"/>
    <w:rsid w:val="00C12983"/>
    <w:rsid w:val="00C139F1"/>
    <w:rsid w:val="00C247E9"/>
    <w:rsid w:val="00C25637"/>
    <w:rsid w:val="00C42EF7"/>
    <w:rsid w:val="00C44C41"/>
    <w:rsid w:val="00C50B4D"/>
    <w:rsid w:val="00C51876"/>
    <w:rsid w:val="00C548AF"/>
    <w:rsid w:val="00C7271C"/>
    <w:rsid w:val="00C7391F"/>
    <w:rsid w:val="00C77374"/>
    <w:rsid w:val="00C77BD7"/>
    <w:rsid w:val="00C81A7A"/>
    <w:rsid w:val="00C84077"/>
    <w:rsid w:val="00C86468"/>
    <w:rsid w:val="00C90120"/>
    <w:rsid w:val="00C91690"/>
    <w:rsid w:val="00C96DD1"/>
    <w:rsid w:val="00CB0277"/>
    <w:rsid w:val="00CC412A"/>
    <w:rsid w:val="00CC6893"/>
    <w:rsid w:val="00CE3482"/>
    <w:rsid w:val="00CF5F99"/>
    <w:rsid w:val="00D0018B"/>
    <w:rsid w:val="00D03DFD"/>
    <w:rsid w:val="00D10A86"/>
    <w:rsid w:val="00D15022"/>
    <w:rsid w:val="00D3038C"/>
    <w:rsid w:val="00D316A9"/>
    <w:rsid w:val="00D3178D"/>
    <w:rsid w:val="00D43A9C"/>
    <w:rsid w:val="00D63BCC"/>
    <w:rsid w:val="00D65C37"/>
    <w:rsid w:val="00D7021F"/>
    <w:rsid w:val="00D7548D"/>
    <w:rsid w:val="00D755C9"/>
    <w:rsid w:val="00D776F7"/>
    <w:rsid w:val="00D80104"/>
    <w:rsid w:val="00D81020"/>
    <w:rsid w:val="00D81587"/>
    <w:rsid w:val="00D836A1"/>
    <w:rsid w:val="00D90161"/>
    <w:rsid w:val="00DA5BC5"/>
    <w:rsid w:val="00DB4229"/>
    <w:rsid w:val="00DB4D54"/>
    <w:rsid w:val="00DC2993"/>
    <w:rsid w:val="00DC4A27"/>
    <w:rsid w:val="00DC7391"/>
    <w:rsid w:val="00DF3296"/>
    <w:rsid w:val="00E01FB8"/>
    <w:rsid w:val="00E139AA"/>
    <w:rsid w:val="00E22553"/>
    <w:rsid w:val="00E31F2D"/>
    <w:rsid w:val="00E33C38"/>
    <w:rsid w:val="00E35B47"/>
    <w:rsid w:val="00E36D33"/>
    <w:rsid w:val="00E449B4"/>
    <w:rsid w:val="00E468DB"/>
    <w:rsid w:val="00E5185C"/>
    <w:rsid w:val="00E51DE7"/>
    <w:rsid w:val="00E51F48"/>
    <w:rsid w:val="00E52AEE"/>
    <w:rsid w:val="00E562D0"/>
    <w:rsid w:val="00E61DB2"/>
    <w:rsid w:val="00E620C4"/>
    <w:rsid w:val="00E84529"/>
    <w:rsid w:val="00E87942"/>
    <w:rsid w:val="00E91ED4"/>
    <w:rsid w:val="00E94580"/>
    <w:rsid w:val="00E95237"/>
    <w:rsid w:val="00EA2E63"/>
    <w:rsid w:val="00EA71A3"/>
    <w:rsid w:val="00EB20D7"/>
    <w:rsid w:val="00EB5319"/>
    <w:rsid w:val="00EC1878"/>
    <w:rsid w:val="00ED36EA"/>
    <w:rsid w:val="00EF5B31"/>
    <w:rsid w:val="00F02FD1"/>
    <w:rsid w:val="00F05DD5"/>
    <w:rsid w:val="00F202A2"/>
    <w:rsid w:val="00F237CA"/>
    <w:rsid w:val="00F23A0D"/>
    <w:rsid w:val="00F24041"/>
    <w:rsid w:val="00F24AEF"/>
    <w:rsid w:val="00F26180"/>
    <w:rsid w:val="00F31854"/>
    <w:rsid w:val="00F3435C"/>
    <w:rsid w:val="00F37A21"/>
    <w:rsid w:val="00F52D8C"/>
    <w:rsid w:val="00F611C0"/>
    <w:rsid w:val="00F65817"/>
    <w:rsid w:val="00F93905"/>
    <w:rsid w:val="00FA1E07"/>
    <w:rsid w:val="00FA3DD0"/>
    <w:rsid w:val="00FA66FC"/>
    <w:rsid w:val="00FA7DDF"/>
    <w:rsid w:val="00FB0FA3"/>
    <w:rsid w:val="00FB2F15"/>
    <w:rsid w:val="00FB41C0"/>
    <w:rsid w:val="00FC20F7"/>
    <w:rsid w:val="00FC50E3"/>
    <w:rsid w:val="00FC5827"/>
    <w:rsid w:val="00FC6979"/>
    <w:rsid w:val="00FD150F"/>
    <w:rsid w:val="00FD73E7"/>
    <w:rsid w:val="00FD7E04"/>
    <w:rsid w:val="00FE09C0"/>
    <w:rsid w:val="00FE7B75"/>
    <w:rsid w:val="00FF4199"/>
    <w:rsid w:val="00FF46B0"/>
    <w:rsid w:val="00FF789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98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13"/>
    <w:pPr>
      <w:spacing w:line="276" w:lineRule="auto"/>
    </w:pPr>
    <w:rPr>
      <w:sz w:val="22"/>
      <w:szCs w:val="22"/>
    </w:rPr>
  </w:style>
  <w:style w:type="paragraph" w:styleId="Heading1">
    <w:name w:val="heading 1"/>
    <w:basedOn w:val="Normal"/>
    <w:next w:val="Normal"/>
    <w:link w:val="Heading1Char"/>
    <w:qFormat/>
    <w:rsid w:val="00D81587"/>
    <w:pPr>
      <w:keepNext/>
      <w:spacing w:line="240" w:lineRule="auto"/>
      <w:ind w:right="-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513"/>
    <w:pPr>
      <w:ind w:left="720"/>
      <w:contextualSpacing/>
    </w:pPr>
  </w:style>
  <w:style w:type="paragraph" w:customStyle="1" w:styleId="Default">
    <w:name w:val="Default"/>
    <w:rsid w:val="00957513"/>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957513"/>
    <w:rPr>
      <w:color w:val="0000FF"/>
      <w:u w:val="single"/>
    </w:rPr>
  </w:style>
  <w:style w:type="table" w:styleId="TableGrid">
    <w:name w:val="Table Grid"/>
    <w:basedOn w:val="TableNormal"/>
    <w:uiPriority w:val="59"/>
    <w:rsid w:val="0095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D,h"/>
    <w:basedOn w:val="Normal"/>
    <w:link w:val="HeaderChar"/>
    <w:unhideWhenUsed/>
    <w:rsid w:val="007F414A"/>
    <w:pPr>
      <w:tabs>
        <w:tab w:val="center" w:pos="4680"/>
        <w:tab w:val="right" w:pos="9360"/>
      </w:tabs>
      <w:spacing w:line="240" w:lineRule="auto"/>
    </w:pPr>
  </w:style>
  <w:style w:type="character" w:customStyle="1" w:styleId="HeaderChar">
    <w:name w:val="Header Char"/>
    <w:aliases w:val="HD Char,h Char"/>
    <w:basedOn w:val="DefaultParagraphFont"/>
    <w:link w:val="Header"/>
    <w:rsid w:val="007F414A"/>
  </w:style>
  <w:style w:type="paragraph" w:styleId="Footer">
    <w:name w:val="footer"/>
    <w:basedOn w:val="Normal"/>
    <w:link w:val="FooterChar"/>
    <w:uiPriority w:val="99"/>
    <w:unhideWhenUsed/>
    <w:rsid w:val="007F414A"/>
    <w:pPr>
      <w:tabs>
        <w:tab w:val="center" w:pos="4680"/>
        <w:tab w:val="right" w:pos="9360"/>
      </w:tabs>
      <w:spacing w:line="240" w:lineRule="auto"/>
    </w:pPr>
  </w:style>
  <w:style w:type="character" w:customStyle="1" w:styleId="FooterChar">
    <w:name w:val="Footer Char"/>
    <w:basedOn w:val="DefaultParagraphFont"/>
    <w:link w:val="Footer"/>
    <w:uiPriority w:val="99"/>
    <w:rsid w:val="007F414A"/>
  </w:style>
  <w:style w:type="paragraph" w:styleId="BalloonText">
    <w:name w:val="Balloon Text"/>
    <w:basedOn w:val="Normal"/>
    <w:link w:val="BalloonTextChar"/>
    <w:uiPriority w:val="99"/>
    <w:semiHidden/>
    <w:unhideWhenUsed/>
    <w:rsid w:val="007F414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414A"/>
    <w:rPr>
      <w:rFonts w:ascii="Tahoma" w:hAnsi="Tahoma" w:cs="Tahoma"/>
      <w:sz w:val="16"/>
      <w:szCs w:val="16"/>
    </w:rPr>
  </w:style>
  <w:style w:type="character" w:styleId="CommentReference">
    <w:name w:val="annotation reference"/>
    <w:uiPriority w:val="99"/>
    <w:semiHidden/>
    <w:unhideWhenUsed/>
    <w:rsid w:val="0048710E"/>
    <w:rPr>
      <w:sz w:val="16"/>
      <w:szCs w:val="16"/>
    </w:rPr>
  </w:style>
  <w:style w:type="paragraph" w:styleId="CommentText">
    <w:name w:val="annotation text"/>
    <w:basedOn w:val="Normal"/>
    <w:link w:val="CommentTextChar"/>
    <w:uiPriority w:val="99"/>
    <w:unhideWhenUsed/>
    <w:rsid w:val="0048710E"/>
    <w:pPr>
      <w:spacing w:line="240" w:lineRule="auto"/>
    </w:pPr>
    <w:rPr>
      <w:sz w:val="20"/>
      <w:szCs w:val="20"/>
    </w:rPr>
  </w:style>
  <w:style w:type="character" w:customStyle="1" w:styleId="CommentTextChar">
    <w:name w:val="Comment Text Char"/>
    <w:link w:val="CommentText"/>
    <w:uiPriority w:val="99"/>
    <w:rsid w:val="0048710E"/>
    <w:rPr>
      <w:sz w:val="20"/>
      <w:szCs w:val="20"/>
    </w:rPr>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link w:val="CommentSubject"/>
    <w:uiPriority w:val="99"/>
    <w:semiHidden/>
    <w:rsid w:val="0048710E"/>
    <w:rPr>
      <w:b/>
      <w:bCs/>
      <w:sz w:val="20"/>
      <w:szCs w:val="20"/>
    </w:rPr>
  </w:style>
  <w:style w:type="paragraph" w:styleId="Revision">
    <w:name w:val="Revision"/>
    <w:hidden/>
    <w:uiPriority w:val="99"/>
    <w:semiHidden/>
    <w:rsid w:val="0048710E"/>
    <w:rPr>
      <w:sz w:val="22"/>
      <w:szCs w:val="22"/>
    </w:rPr>
  </w:style>
  <w:style w:type="paragraph" w:styleId="FootnoteText">
    <w:name w:val="footnote text"/>
    <w:basedOn w:val="Normal"/>
    <w:link w:val="FootnoteTextChar"/>
    <w:uiPriority w:val="99"/>
    <w:semiHidden/>
    <w:unhideWhenUsed/>
    <w:rsid w:val="00C041EB"/>
    <w:pPr>
      <w:spacing w:line="240" w:lineRule="auto"/>
    </w:pPr>
    <w:rPr>
      <w:sz w:val="20"/>
      <w:szCs w:val="20"/>
    </w:rPr>
  </w:style>
  <w:style w:type="character" w:customStyle="1" w:styleId="FootnoteTextChar">
    <w:name w:val="Footnote Text Char"/>
    <w:link w:val="FootnoteText"/>
    <w:uiPriority w:val="99"/>
    <w:semiHidden/>
    <w:rsid w:val="00C041EB"/>
    <w:rPr>
      <w:sz w:val="20"/>
      <w:szCs w:val="20"/>
    </w:rPr>
  </w:style>
  <w:style w:type="character" w:styleId="FootnoteReference">
    <w:name w:val="footnote reference"/>
    <w:uiPriority w:val="99"/>
    <w:semiHidden/>
    <w:unhideWhenUsed/>
    <w:rsid w:val="00C041EB"/>
    <w:rPr>
      <w:vertAlign w:val="superscript"/>
    </w:rPr>
  </w:style>
  <w:style w:type="character" w:customStyle="1" w:styleId="Heading1Char">
    <w:name w:val="Heading 1 Char"/>
    <w:link w:val="Heading1"/>
    <w:rsid w:val="00D81587"/>
    <w:rPr>
      <w:rFonts w:ascii="Times New Roman" w:eastAsia="Times New Roman" w:hAnsi="Times New Roman" w:cs="Times New Roman"/>
      <w:b/>
      <w:bCs/>
      <w:sz w:val="24"/>
      <w:szCs w:val="24"/>
    </w:rPr>
  </w:style>
  <w:style w:type="character" w:customStyle="1" w:styleId="int">
    <w:name w:val="int"/>
    <w:rsid w:val="00D81587"/>
  </w:style>
  <w:style w:type="paragraph" w:styleId="NormalWeb">
    <w:name w:val="Normal (Web)"/>
    <w:basedOn w:val="Normal"/>
    <w:uiPriority w:val="99"/>
    <w:semiHidden/>
    <w:rsid w:val="00D81587"/>
    <w:pPr>
      <w:spacing w:before="100" w:beforeAutospacing="1" w:after="100" w:afterAutospacing="1" w:line="240" w:lineRule="auto"/>
    </w:pPr>
    <w:rPr>
      <w:rFonts w:ascii="Times New Roman" w:eastAsia="Times New Roman" w:hAnsi="Times New Roman"/>
      <w:color w:val="000000"/>
      <w:sz w:val="24"/>
      <w:szCs w:val="24"/>
    </w:rPr>
  </w:style>
  <w:style w:type="paragraph" w:styleId="NoSpacing">
    <w:name w:val="No Spacing"/>
    <w:uiPriority w:val="1"/>
    <w:qFormat/>
    <w:rsid w:val="000E0537"/>
    <w:rPr>
      <w:rFonts w:ascii="Arial" w:eastAsiaTheme="minorHAnsi" w:hAnsi="Arial" w:cstheme="minorBidi"/>
      <w:sz w:val="24"/>
      <w:szCs w:val="24"/>
    </w:rPr>
  </w:style>
  <w:style w:type="paragraph" w:styleId="EndnoteText">
    <w:name w:val="endnote text"/>
    <w:basedOn w:val="Normal"/>
    <w:link w:val="EndnoteTextChar"/>
    <w:uiPriority w:val="99"/>
    <w:unhideWhenUsed/>
    <w:rsid w:val="00A169DD"/>
    <w:pPr>
      <w:spacing w:line="240" w:lineRule="auto"/>
    </w:pPr>
    <w:rPr>
      <w:rFonts w:asciiTheme="minorHAnsi" w:eastAsiaTheme="minorEastAsia" w:hAnsiTheme="minorHAnsi" w:cstheme="minorBidi"/>
      <w:sz w:val="24"/>
      <w:szCs w:val="24"/>
    </w:rPr>
  </w:style>
  <w:style w:type="character" w:customStyle="1" w:styleId="EndnoteTextChar">
    <w:name w:val="Endnote Text Char"/>
    <w:basedOn w:val="DefaultParagraphFont"/>
    <w:link w:val="EndnoteText"/>
    <w:uiPriority w:val="99"/>
    <w:rsid w:val="00A169DD"/>
    <w:rPr>
      <w:rFonts w:asciiTheme="minorHAnsi" w:eastAsiaTheme="minorEastAsia" w:hAnsiTheme="minorHAnsi" w:cstheme="minorBidi"/>
      <w:sz w:val="24"/>
      <w:szCs w:val="24"/>
    </w:rPr>
  </w:style>
  <w:style w:type="character" w:styleId="EndnoteReference">
    <w:name w:val="endnote reference"/>
    <w:basedOn w:val="DefaultParagraphFont"/>
    <w:uiPriority w:val="99"/>
    <w:unhideWhenUsed/>
    <w:rsid w:val="00A169DD"/>
    <w:rPr>
      <w:vertAlign w:val="superscript"/>
    </w:rPr>
  </w:style>
  <w:style w:type="character" w:customStyle="1" w:styleId="apple-converted-space">
    <w:name w:val="apple-converted-space"/>
    <w:basedOn w:val="DefaultParagraphFont"/>
    <w:rsid w:val="007A66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13"/>
    <w:pPr>
      <w:spacing w:line="276" w:lineRule="auto"/>
    </w:pPr>
    <w:rPr>
      <w:sz w:val="22"/>
      <w:szCs w:val="22"/>
    </w:rPr>
  </w:style>
  <w:style w:type="paragraph" w:styleId="Heading1">
    <w:name w:val="heading 1"/>
    <w:basedOn w:val="Normal"/>
    <w:next w:val="Normal"/>
    <w:link w:val="Heading1Char"/>
    <w:qFormat/>
    <w:rsid w:val="00D81587"/>
    <w:pPr>
      <w:keepNext/>
      <w:spacing w:line="240" w:lineRule="auto"/>
      <w:ind w:right="-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513"/>
    <w:pPr>
      <w:ind w:left="720"/>
      <w:contextualSpacing/>
    </w:pPr>
  </w:style>
  <w:style w:type="paragraph" w:customStyle="1" w:styleId="Default">
    <w:name w:val="Default"/>
    <w:rsid w:val="00957513"/>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957513"/>
    <w:rPr>
      <w:color w:val="0000FF"/>
      <w:u w:val="single"/>
    </w:rPr>
  </w:style>
  <w:style w:type="table" w:styleId="TableGrid">
    <w:name w:val="Table Grid"/>
    <w:basedOn w:val="TableNormal"/>
    <w:uiPriority w:val="59"/>
    <w:rsid w:val="0095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D,h"/>
    <w:basedOn w:val="Normal"/>
    <w:link w:val="HeaderChar"/>
    <w:unhideWhenUsed/>
    <w:rsid w:val="007F414A"/>
    <w:pPr>
      <w:tabs>
        <w:tab w:val="center" w:pos="4680"/>
        <w:tab w:val="right" w:pos="9360"/>
      </w:tabs>
      <w:spacing w:line="240" w:lineRule="auto"/>
    </w:pPr>
  </w:style>
  <w:style w:type="character" w:customStyle="1" w:styleId="HeaderChar">
    <w:name w:val="Header Char"/>
    <w:aliases w:val="HD Char,h Char"/>
    <w:basedOn w:val="DefaultParagraphFont"/>
    <w:link w:val="Header"/>
    <w:rsid w:val="007F414A"/>
  </w:style>
  <w:style w:type="paragraph" w:styleId="Footer">
    <w:name w:val="footer"/>
    <w:basedOn w:val="Normal"/>
    <w:link w:val="FooterChar"/>
    <w:uiPriority w:val="99"/>
    <w:unhideWhenUsed/>
    <w:rsid w:val="007F414A"/>
    <w:pPr>
      <w:tabs>
        <w:tab w:val="center" w:pos="4680"/>
        <w:tab w:val="right" w:pos="9360"/>
      </w:tabs>
      <w:spacing w:line="240" w:lineRule="auto"/>
    </w:pPr>
  </w:style>
  <w:style w:type="character" w:customStyle="1" w:styleId="FooterChar">
    <w:name w:val="Footer Char"/>
    <w:basedOn w:val="DefaultParagraphFont"/>
    <w:link w:val="Footer"/>
    <w:uiPriority w:val="99"/>
    <w:rsid w:val="007F414A"/>
  </w:style>
  <w:style w:type="paragraph" w:styleId="BalloonText">
    <w:name w:val="Balloon Text"/>
    <w:basedOn w:val="Normal"/>
    <w:link w:val="BalloonTextChar"/>
    <w:uiPriority w:val="99"/>
    <w:semiHidden/>
    <w:unhideWhenUsed/>
    <w:rsid w:val="007F414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414A"/>
    <w:rPr>
      <w:rFonts w:ascii="Tahoma" w:hAnsi="Tahoma" w:cs="Tahoma"/>
      <w:sz w:val="16"/>
      <w:szCs w:val="16"/>
    </w:rPr>
  </w:style>
  <w:style w:type="character" w:styleId="CommentReference">
    <w:name w:val="annotation reference"/>
    <w:uiPriority w:val="99"/>
    <w:semiHidden/>
    <w:unhideWhenUsed/>
    <w:rsid w:val="0048710E"/>
    <w:rPr>
      <w:sz w:val="16"/>
      <w:szCs w:val="16"/>
    </w:rPr>
  </w:style>
  <w:style w:type="paragraph" w:styleId="CommentText">
    <w:name w:val="annotation text"/>
    <w:basedOn w:val="Normal"/>
    <w:link w:val="CommentTextChar"/>
    <w:uiPriority w:val="99"/>
    <w:unhideWhenUsed/>
    <w:rsid w:val="0048710E"/>
    <w:pPr>
      <w:spacing w:line="240" w:lineRule="auto"/>
    </w:pPr>
    <w:rPr>
      <w:sz w:val="20"/>
      <w:szCs w:val="20"/>
    </w:rPr>
  </w:style>
  <w:style w:type="character" w:customStyle="1" w:styleId="CommentTextChar">
    <w:name w:val="Comment Text Char"/>
    <w:link w:val="CommentText"/>
    <w:uiPriority w:val="99"/>
    <w:rsid w:val="0048710E"/>
    <w:rPr>
      <w:sz w:val="20"/>
      <w:szCs w:val="20"/>
    </w:rPr>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link w:val="CommentSubject"/>
    <w:uiPriority w:val="99"/>
    <w:semiHidden/>
    <w:rsid w:val="0048710E"/>
    <w:rPr>
      <w:b/>
      <w:bCs/>
      <w:sz w:val="20"/>
      <w:szCs w:val="20"/>
    </w:rPr>
  </w:style>
  <w:style w:type="paragraph" w:styleId="Revision">
    <w:name w:val="Revision"/>
    <w:hidden/>
    <w:uiPriority w:val="99"/>
    <w:semiHidden/>
    <w:rsid w:val="0048710E"/>
    <w:rPr>
      <w:sz w:val="22"/>
      <w:szCs w:val="22"/>
    </w:rPr>
  </w:style>
  <w:style w:type="paragraph" w:styleId="FootnoteText">
    <w:name w:val="footnote text"/>
    <w:basedOn w:val="Normal"/>
    <w:link w:val="FootnoteTextChar"/>
    <w:uiPriority w:val="99"/>
    <w:semiHidden/>
    <w:unhideWhenUsed/>
    <w:rsid w:val="00C041EB"/>
    <w:pPr>
      <w:spacing w:line="240" w:lineRule="auto"/>
    </w:pPr>
    <w:rPr>
      <w:sz w:val="20"/>
      <w:szCs w:val="20"/>
    </w:rPr>
  </w:style>
  <w:style w:type="character" w:customStyle="1" w:styleId="FootnoteTextChar">
    <w:name w:val="Footnote Text Char"/>
    <w:link w:val="FootnoteText"/>
    <w:uiPriority w:val="99"/>
    <w:semiHidden/>
    <w:rsid w:val="00C041EB"/>
    <w:rPr>
      <w:sz w:val="20"/>
      <w:szCs w:val="20"/>
    </w:rPr>
  </w:style>
  <w:style w:type="character" w:styleId="FootnoteReference">
    <w:name w:val="footnote reference"/>
    <w:uiPriority w:val="99"/>
    <w:semiHidden/>
    <w:unhideWhenUsed/>
    <w:rsid w:val="00C041EB"/>
    <w:rPr>
      <w:vertAlign w:val="superscript"/>
    </w:rPr>
  </w:style>
  <w:style w:type="character" w:customStyle="1" w:styleId="Heading1Char">
    <w:name w:val="Heading 1 Char"/>
    <w:link w:val="Heading1"/>
    <w:rsid w:val="00D81587"/>
    <w:rPr>
      <w:rFonts w:ascii="Times New Roman" w:eastAsia="Times New Roman" w:hAnsi="Times New Roman" w:cs="Times New Roman"/>
      <w:b/>
      <w:bCs/>
      <w:sz w:val="24"/>
      <w:szCs w:val="24"/>
    </w:rPr>
  </w:style>
  <w:style w:type="character" w:customStyle="1" w:styleId="int">
    <w:name w:val="int"/>
    <w:rsid w:val="00D81587"/>
  </w:style>
  <w:style w:type="paragraph" w:styleId="NormalWeb">
    <w:name w:val="Normal (Web)"/>
    <w:basedOn w:val="Normal"/>
    <w:uiPriority w:val="99"/>
    <w:semiHidden/>
    <w:rsid w:val="00D81587"/>
    <w:pPr>
      <w:spacing w:before="100" w:beforeAutospacing="1" w:after="100" w:afterAutospacing="1" w:line="240" w:lineRule="auto"/>
    </w:pPr>
    <w:rPr>
      <w:rFonts w:ascii="Times New Roman" w:eastAsia="Times New Roman" w:hAnsi="Times New Roman"/>
      <w:color w:val="000000"/>
      <w:sz w:val="24"/>
      <w:szCs w:val="24"/>
    </w:rPr>
  </w:style>
  <w:style w:type="paragraph" w:styleId="NoSpacing">
    <w:name w:val="No Spacing"/>
    <w:uiPriority w:val="1"/>
    <w:qFormat/>
    <w:rsid w:val="000E0537"/>
    <w:rPr>
      <w:rFonts w:ascii="Arial" w:eastAsiaTheme="minorHAnsi" w:hAnsi="Arial" w:cstheme="minorBidi"/>
      <w:sz w:val="24"/>
      <w:szCs w:val="24"/>
    </w:rPr>
  </w:style>
  <w:style w:type="paragraph" w:styleId="EndnoteText">
    <w:name w:val="endnote text"/>
    <w:basedOn w:val="Normal"/>
    <w:link w:val="EndnoteTextChar"/>
    <w:uiPriority w:val="99"/>
    <w:unhideWhenUsed/>
    <w:rsid w:val="00A169DD"/>
    <w:pPr>
      <w:spacing w:line="240" w:lineRule="auto"/>
    </w:pPr>
    <w:rPr>
      <w:rFonts w:asciiTheme="minorHAnsi" w:eastAsiaTheme="minorEastAsia" w:hAnsiTheme="minorHAnsi" w:cstheme="minorBidi"/>
      <w:sz w:val="24"/>
      <w:szCs w:val="24"/>
    </w:rPr>
  </w:style>
  <w:style w:type="character" w:customStyle="1" w:styleId="EndnoteTextChar">
    <w:name w:val="Endnote Text Char"/>
    <w:basedOn w:val="DefaultParagraphFont"/>
    <w:link w:val="EndnoteText"/>
    <w:uiPriority w:val="99"/>
    <w:rsid w:val="00A169DD"/>
    <w:rPr>
      <w:rFonts w:asciiTheme="minorHAnsi" w:eastAsiaTheme="minorEastAsia" w:hAnsiTheme="minorHAnsi" w:cstheme="minorBidi"/>
      <w:sz w:val="24"/>
      <w:szCs w:val="24"/>
    </w:rPr>
  </w:style>
  <w:style w:type="character" w:styleId="EndnoteReference">
    <w:name w:val="endnote reference"/>
    <w:basedOn w:val="DefaultParagraphFont"/>
    <w:uiPriority w:val="99"/>
    <w:unhideWhenUsed/>
    <w:rsid w:val="00A169DD"/>
    <w:rPr>
      <w:vertAlign w:val="superscript"/>
    </w:rPr>
  </w:style>
  <w:style w:type="character" w:customStyle="1" w:styleId="apple-converted-space">
    <w:name w:val="apple-converted-space"/>
    <w:basedOn w:val="DefaultParagraphFont"/>
    <w:rsid w:val="007A6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557">
      <w:bodyDiv w:val="1"/>
      <w:marLeft w:val="0"/>
      <w:marRight w:val="0"/>
      <w:marTop w:val="0"/>
      <w:marBottom w:val="0"/>
      <w:divBdr>
        <w:top w:val="none" w:sz="0" w:space="0" w:color="auto"/>
        <w:left w:val="none" w:sz="0" w:space="0" w:color="auto"/>
        <w:bottom w:val="none" w:sz="0" w:space="0" w:color="auto"/>
        <w:right w:val="none" w:sz="0" w:space="0" w:color="auto"/>
      </w:divBdr>
    </w:div>
    <w:div w:id="872839171">
      <w:bodyDiv w:val="1"/>
      <w:marLeft w:val="0"/>
      <w:marRight w:val="0"/>
      <w:marTop w:val="0"/>
      <w:marBottom w:val="0"/>
      <w:divBdr>
        <w:top w:val="none" w:sz="0" w:space="0" w:color="auto"/>
        <w:left w:val="none" w:sz="0" w:space="0" w:color="auto"/>
        <w:bottom w:val="none" w:sz="0" w:space="0" w:color="auto"/>
        <w:right w:val="none" w:sz="0" w:space="0" w:color="auto"/>
      </w:divBdr>
    </w:div>
    <w:div w:id="93533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sfa.Alexander@fda.hhs.gov" TargetMode="External"/><Relationship Id="rId5" Type="http://schemas.microsoft.com/office/2007/relationships/stylesWithEffects" Target="stylesWithEffects.xml"/><Relationship Id="rId10" Type="http://schemas.openxmlformats.org/officeDocument/2006/relationships/hyperlink" Target="mailto:Amber.Sanford@fda.hhs.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5B946-0B24-4204-8080-9AFFAAE2CA3B}">
  <ds:schemaRefs>
    <ds:schemaRef ds:uri="http://schemas.openxmlformats.org/officeDocument/2006/bibliography"/>
  </ds:schemaRefs>
</ds:datastoreItem>
</file>

<file path=customXml/itemProps2.xml><?xml version="1.0" encoding="utf-8"?>
<ds:datastoreItem xmlns:ds="http://schemas.openxmlformats.org/officeDocument/2006/customXml" ds:itemID="{48D84C99-CDBE-46AA-AD57-6B42676C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2585</Words>
  <Characters>14740</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Charlie (NYC-DRF)</dc:creator>
  <cp:lastModifiedBy>Sanford, Amber</cp:lastModifiedBy>
  <cp:revision>2</cp:revision>
  <cp:lastPrinted>2016-02-22T21:53:00Z</cp:lastPrinted>
  <dcterms:created xsi:type="dcterms:W3CDTF">2016-04-26T12:29:00Z</dcterms:created>
  <dcterms:modified xsi:type="dcterms:W3CDTF">2016-04-26T12:29:00Z</dcterms:modified>
</cp:coreProperties>
</file>