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99" w:rsidRDefault="00F82A99" w:rsidP="00F82A99">
      <w:pPr>
        <w:jc w:val="center"/>
        <w:rPr>
          <w:b/>
          <w:bCs/>
          <w:sz w:val="24"/>
          <w:szCs w:val="24"/>
        </w:rPr>
      </w:pPr>
      <w:bookmarkStart w:id="0" w:name="_GoBack"/>
      <w:bookmarkEnd w:id="0"/>
      <w:r>
        <w:rPr>
          <w:b/>
          <w:bCs/>
          <w:sz w:val="24"/>
          <w:szCs w:val="24"/>
        </w:rPr>
        <w:t>SUPPORTING STATEMENT</w:t>
      </w:r>
    </w:p>
    <w:p w:rsidR="00F82A99" w:rsidRDefault="00F82A99" w:rsidP="00F82A99">
      <w:pPr>
        <w:jc w:val="center"/>
        <w:rPr>
          <w:b/>
          <w:bCs/>
          <w:sz w:val="24"/>
          <w:szCs w:val="24"/>
        </w:rPr>
      </w:pPr>
      <w:r>
        <w:rPr>
          <w:b/>
          <w:bCs/>
          <w:sz w:val="24"/>
          <w:szCs w:val="24"/>
        </w:rPr>
        <w:t>GROUNDFISH TRAWL CATCHER/PROCESSOR ECONOMIC DATA REPORT (EDR)</w:t>
      </w:r>
    </w:p>
    <w:p w:rsidR="00F82A99" w:rsidRDefault="00F82A99" w:rsidP="00F82A99">
      <w:pPr>
        <w:jc w:val="center"/>
        <w:rPr>
          <w:sz w:val="24"/>
          <w:szCs w:val="24"/>
        </w:rPr>
      </w:pPr>
      <w:r>
        <w:rPr>
          <w:b/>
          <w:bCs/>
          <w:sz w:val="24"/>
          <w:szCs w:val="24"/>
        </w:rPr>
        <w:t>OMB CONTROL NO. 0648-0564</w:t>
      </w:r>
    </w:p>
    <w:p w:rsidR="00F82A99" w:rsidRDefault="00F82A99" w:rsidP="00F82A99">
      <w:pPr>
        <w:rPr>
          <w:b/>
          <w:bCs/>
          <w:sz w:val="24"/>
          <w:szCs w:val="24"/>
        </w:rPr>
      </w:pPr>
    </w:p>
    <w:p w:rsidR="00F82A99" w:rsidRDefault="00F82A99" w:rsidP="00F82A99">
      <w:pPr>
        <w:rPr>
          <w:sz w:val="24"/>
          <w:szCs w:val="24"/>
        </w:rPr>
      </w:pPr>
      <w:r>
        <w:rPr>
          <w:b/>
          <w:bCs/>
          <w:sz w:val="24"/>
          <w:szCs w:val="24"/>
        </w:rPr>
        <w:t>B.  COLLECTIONS OF INFORMATION EMPLOYING STATISTICAL METHODS</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tbl>
      <w:tblPr>
        <w:tblStyle w:val="TableGrid"/>
        <w:tblW w:w="0" w:type="auto"/>
        <w:jc w:val="center"/>
        <w:tblInd w:w="1269" w:type="dxa"/>
        <w:tblLook w:val="04A0" w:firstRow="1" w:lastRow="0" w:firstColumn="1" w:lastColumn="0" w:noHBand="0" w:noVBand="1"/>
      </w:tblPr>
      <w:tblGrid>
        <w:gridCol w:w="3519"/>
        <w:gridCol w:w="1530"/>
      </w:tblGrid>
      <w:tr w:rsidR="00F82A99" w:rsidTr="009B24DD">
        <w:trPr>
          <w:jc w:val="center"/>
        </w:trPr>
        <w:tc>
          <w:tcPr>
            <w:tcW w:w="3519" w:type="dxa"/>
          </w:tcPr>
          <w:p w:rsidR="00F82A99" w:rsidRDefault="00F82A99" w:rsidP="009B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Entity Type</w:t>
            </w:r>
          </w:p>
        </w:tc>
        <w:tc>
          <w:tcPr>
            <w:tcW w:w="1530" w:type="dxa"/>
          </w:tcPr>
          <w:p w:rsidR="00F82A99" w:rsidRDefault="00F82A99" w:rsidP="009B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Sample Size</w:t>
            </w:r>
          </w:p>
        </w:tc>
      </w:tr>
      <w:tr w:rsidR="00F82A99" w:rsidTr="009B24DD">
        <w:trPr>
          <w:jc w:val="center"/>
        </w:trPr>
        <w:tc>
          <w:tcPr>
            <w:tcW w:w="3519" w:type="dxa"/>
          </w:tcPr>
          <w:p w:rsidR="00F82A99" w:rsidRPr="00B17971" w:rsidRDefault="00F82A99" w:rsidP="009B24DD">
            <w:pPr>
              <w:rPr>
                <w:sz w:val="24"/>
                <w:szCs w:val="24"/>
              </w:rPr>
            </w:pPr>
            <w:r>
              <w:rPr>
                <w:sz w:val="24"/>
                <w:szCs w:val="24"/>
              </w:rPr>
              <w:t>24</w:t>
            </w:r>
            <w:r w:rsidRPr="00B17971">
              <w:rPr>
                <w:sz w:val="24"/>
                <w:szCs w:val="24"/>
              </w:rPr>
              <w:t xml:space="preserve"> </w:t>
            </w:r>
            <w:r>
              <w:rPr>
                <w:sz w:val="24"/>
                <w:szCs w:val="24"/>
              </w:rPr>
              <w:t>catcher/</w:t>
            </w:r>
            <w:r w:rsidRPr="00B17971">
              <w:rPr>
                <w:sz w:val="24"/>
                <w:szCs w:val="24"/>
              </w:rPr>
              <w:t>processors</w:t>
            </w:r>
            <w:r>
              <w:rPr>
                <w:sz w:val="24"/>
                <w:szCs w:val="24"/>
              </w:rPr>
              <w:t xml:space="preserve"> in BSAI</w:t>
            </w:r>
          </w:p>
        </w:tc>
        <w:tc>
          <w:tcPr>
            <w:tcW w:w="1530" w:type="dxa"/>
          </w:tcPr>
          <w:p w:rsidR="00F82A99" w:rsidRDefault="00F82A99" w:rsidP="009B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F82A99" w:rsidTr="009B24DD">
        <w:trPr>
          <w:jc w:val="center"/>
        </w:trPr>
        <w:tc>
          <w:tcPr>
            <w:tcW w:w="3519" w:type="dxa"/>
          </w:tcPr>
          <w:p w:rsidR="00F82A99" w:rsidRPr="00B17971" w:rsidRDefault="00F82A99" w:rsidP="009B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1</w:t>
            </w:r>
            <w:r w:rsidRPr="00B17971">
              <w:rPr>
                <w:sz w:val="24"/>
                <w:szCs w:val="24"/>
              </w:rPr>
              <w:t xml:space="preserve"> </w:t>
            </w:r>
            <w:r>
              <w:rPr>
                <w:sz w:val="24"/>
                <w:szCs w:val="24"/>
              </w:rPr>
              <w:t>catcher/</w:t>
            </w:r>
            <w:r w:rsidRPr="00B17971">
              <w:rPr>
                <w:sz w:val="24"/>
                <w:szCs w:val="24"/>
              </w:rPr>
              <w:t>processor</w:t>
            </w:r>
            <w:r>
              <w:rPr>
                <w:sz w:val="24"/>
                <w:szCs w:val="24"/>
              </w:rPr>
              <w:t xml:space="preserve"> in GOA</w:t>
            </w:r>
          </w:p>
        </w:tc>
        <w:tc>
          <w:tcPr>
            <w:tcW w:w="1530" w:type="dxa"/>
          </w:tcPr>
          <w:p w:rsidR="00F82A99" w:rsidRDefault="00F82A99" w:rsidP="009B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bl>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G</w:t>
      </w:r>
      <w:r w:rsidRPr="00250D2C">
        <w:rPr>
          <w:sz w:val="24"/>
        </w:rPr>
        <w:t xml:space="preserve">roundfish </w:t>
      </w:r>
      <w:r>
        <w:rPr>
          <w:sz w:val="24"/>
        </w:rPr>
        <w:t xml:space="preserve">harvest </w:t>
      </w:r>
      <w:r w:rsidRPr="00250D2C">
        <w:rPr>
          <w:sz w:val="24"/>
        </w:rPr>
        <w:t>includes both the GOA and BSAI, therefore groundfish activity</w:t>
      </w:r>
      <w:r>
        <w:rPr>
          <w:sz w:val="24"/>
        </w:rPr>
        <w:t xml:space="preserve"> </w:t>
      </w:r>
      <w:r w:rsidRPr="00250D2C">
        <w:rPr>
          <w:sz w:val="24"/>
        </w:rPr>
        <w:t xml:space="preserve">from both areas </w:t>
      </w:r>
      <w:r>
        <w:rPr>
          <w:sz w:val="24"/>
        </w:rPr>
        <w:t>is i</w:t>
      </w:r>
      <w:r w:rsidRPr="00250D2C">
        <w:rPr>
          <w:sz w:val="24"/>
        </w:rPr>
        <w:t>ncluded.</w:t>
      </w:r>
      <w:r>
        <w:rPr>
          <w:sz w:val="24"/>
        </w:rPr>
        <w:t xml:space="preserve">  Each catcher/processor is required to have one Amendment 80 QS permit and one LLP license.  Owners of multiple licenses and associated vessels are required annually to submit one EDR for each licensed vessel.</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2A99" w:rsidRDefault="00F82A99" w:rsidP="00F82A99">
      <w:pPr>
        <w:rPr>
          <w:sz w:val="24"/>
          <w:szCs w:val="24"/>
        </w:rPr>
      </w:pPr>
      <w:r>
        <w:rPr>
          <w:sz w:val="24"/>
        </w:rPr>
        <w:t xml:space="preserve">Two cooperatives have formed under Amendment 80.  </w:t>
      </w:r>
      <w:r>
        <w:rPr>
          <w:rFonts w:ascii="TimesNewRomanPSMT" w:hAnsi="TimesNewRomanPSMT" w:cs="TimesNewRomanPSMT"/>
          <w:sz w:val="24"/>
          <w:szCs w:val="24"/>
        </w:rPr>
        <w:t xml:space="preserve">Alaska Seafood Cooperative (AKSC) </w:t>
      </w:r>
      <w:r w:rsidRPr="00963C6F">
        <w:rPr>
          <w:sz w:val="24"/>
        </w:rPr>
        <w:t>is comprised of seven member companies and sixteen non-AFA trawl catcher</w:t>
      </w:r>
      <w:r>
        <w:rPr>
          <w:sz w:val="24"/>
        </w:rPr>
        <w:t>/</w:t>
      </w:r>
      <w:r w:rsidRPr="00963C6F">
        <w:rPr>
          <w:sz w:val="24"/>
        </w:rPr>
        <w:t>processors</w:t>
      </w:r>
      <w:r>
        <w:rPr>
          <w:sz w:val="24"/>
        </w:rPr>
        <w:t xml:space="preserve"> .  </w:t>
      </w:r>
      <w:r w:rsidRPr="00991560">
        <w:rPr>
          <w:sz w:val="24"/>
        </w:rPr>
        <w:t>Alaska Groundfish Cooperative (AGC)</w:t>
      </w:r>
      <w:r>
        <w:rPr>
          <w:sz w:val="24"/>
        </w:rPr>
        <w:t xml:space="preserve"> is comprised of </w:t>
      </w:r>
      <w:r w:rsidRPr="00991560">
        <w:rPr>
          <w:sz w:val="24"/>
          <w:szCs w:val="24"/>
        </w:rPr>
        <w:t>four companies and nine</w:t>
      </w:r>
      <w:r>
        <w:rPr>
          <w:sz w:val="24"/>
          <w:szCs w:val="24"/>
        </w:rPr>
        <w:t xml:space="preserve"> </w:t>
      </w:r>
      <w:r w:rsidRPr="00991560">
        <w:rPr>
          <w:sz w:val="24"/>
          <w:szCs w:val="24"/>
        </w:rPr>
        <w:t>non-AFA trawl catcher processors and/or permits.</w:t>
      </w:r>
      <w:r>
        <w:rPr>
          <w:sz w:val="24"/>
          <w:szCs w:val="24"/>
        </w:rPr>
        <w:t xml:space="preserve"> </w:t>
      </w:r>
    </w:p>
    <w:p w:rsidR="00F82A99" w:rsidRPr="002F0D68" w:rsidRDefault="00F82A99" w:rsidP="00F82A99"/>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2A99" w:rsidRDefault="00F82A99" w:rsidP="00F82A99">
      <w:pPr>
        <w:rPr>
          <w:sz w:val="24"/>
        </w:rPr>
      </w:pPr>
      <w:r>
        <w:rPr>
          <w:sz w:val="24"/>
        </w:rPr>
        <w:t>The sample selection method is an annual census of all 25 catcher/processors, as any other sampling methodology would produce too few observations to estimate representative levels of cost, earnings, and other outputs required for this collection.  As this program is a mandatory collection, and valuable fishing privileges will be withheld if an EDR is not submitted, we anticipate a 100 percent response rate from QS holders.  Quota shares in this program are issued to entities, rather than vessels, and specific provisions require that each QS holder is responsible for including data from any acquired vessel in this sector.</w:t>
      </w:r>
    </w:p>
    <w:p w:rsidR="00F82A99" w:rsidRDefault="00F82A99" w:rsidP="00F82A99">
      <w:pPr>
        <w:rPr>
          <w:sz w:val="24"/>
        </w:rPr>
      </w:pP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Given that a maximum of 25 catcher/processors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in the </w:t>
      </w:r>
      <w:r>
        <w:rPr>
          <w:sz w:val="24"/>
        </w:rPr>
        <w:lastRenderedPageBreak/>
        <w:t>Amendment 80 EDR may be pooled to create a time-series of cross-sectional data in order to generate sufficient observations for economic and statistical analysis.  Although the strata to be utilized in preparing analyses (either deterministic or statistical) of management actions for this fleet will depend on the specific questions of interest, vessels are commonly stratified by vessel length and the distribution and amount of catch, by species.</w:t>
      </w:r>
    </w:p>
    <w:p w:rsidR="00F82A99" w:rsidRDefault="00F82A99" w:rsidP="00F82A99">
      <w:pPr>
        <w:rPr>
          <w:sz w:val="24"/>
        </w:rPr>
      </w:pPr>
    </w:p>
    <w:p w:rsidR="00F82A99" w:rsidRPr="008456E0"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w:t>
      </w:r>
      <w:r w:rsidRPr="008456E0">
        <w:rPr>
          <w:b/>
          <w:bCs/>
          <w:sz w:val="24"/>
          <w:szCs w:val="24"/>
        </w:rPr>
        <w:t>studied.</w:t>
      </w:r>
    </w:p>
    <w:p w:rsidR="00F82A99" w:rsidRPr="008456E0"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2A99" w:rsidRPr="008456E0"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456E0">
        <w:rPr>
          <w:sz w:val="24"/>
          <w:szCs w:val="24"/>
        </w:rPr>
        <w:t xml:space="preserve">Each of the owners and leaseholders in the </w:t>
      </w:r>
      <w:r>
        <w:rPr>
          <w:sz w:val="24"/>
          <w:szCs w:val="24"/>
        </w:rPr>
        <w:t xml:space="preserve">catcher/processor </w:t>
      </w:r>
      <w:r w:rsidRPr="008456E0">
        <w:rPr>
          <w:sz w:val="24"/>
          <w:szCs w:val="24"/>
        </w:rPr>
        <w:t>sector are required to submit an annual EDR.  Therefore, the response to mandatory data requirements should be very high. Those individuals who do not submit their EDR by the submission date will receive a follow-up phone call from P</w:t>
      </w:r>
      <w:r>
        <w:rPr>
          <w:sz w:val="24"/>
          <w:szCs w:val="24"/>
        </w:rPr>
        <w:t>acific States</w:t>
      </w:r>
      <w:r w:rsidRPr="008456E0">
        <w:rPr>
          <w:sz w:val="24"/>
          <w:szCs w:val="24"/>
        </w:rPr>
        <w:t>. If a solution cannot be reached at that point, their information will be referred to the OLE.  Therefore, we are anticipating response rates of 95-100 percent.</w:t>
      </w:r>
    </w:p>
    <w:p w:rsidR="00F82A99" w:rsidRPr="008456E0"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2A99" w:rsidRPr="008456E0" w:rsidRDefault="00F82A99" w:rsidP="00F82A9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456E0">
        <w:rPr>
          <w:szCs w:val="24"/>
        </w:rPr>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F82A99" w:rsidRPr="008456E0" w:rsidRDefault="00F82A99" w:rsidP="00F82A9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82A99" w:rsidRPr="008456E0" w:rsidRDefault="00F82A99" w:rsidP="00F82A9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456E0">
        <w:rPr>
          <w:szCs w:val="24"/>
        </w:rP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F82A99" w:rsidRDefault="00F82A99" w:rsidP="00F82A9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4.  Describe any tests of procedures or methods to be undertaken. Tests are encouraged as effective means to refine collections, but if ten or more test respondents are involved OMB must give prior approval.</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2A99" w:rsidRDefault="00F82A99" w:rsidP="00F82A99">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Amendment 80 EDR Program has been in place, informal testing has taken place by meeting with EDR submitters to discuss ways in which the forms used to request information could be improved.  The accountants that perform the data quality audits, as well as Pacific States (who administers the data collection) also document ways in which the EDRs could be clarified and we have used this information to clarify instructions and variable definitions for this new EDR. </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2A99" w:rsidRDefault="00F82A99" w:rsidP="00F82A9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addition, the AFSC held two half-day workshops to review the Amendment 80 EDR with members of industry, and conducted a meeting with each of the two cooperatives to review the EDR.  AFSC scheduled a meeting to consult with the sole Amendment 80 catcher/processor that is not a member of a cooperative. </w:t>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2A99" w:rsidRDefault="00F82A99">
      <w:pPr>
        <w:widowControl/>
        <w:autoSpaceDE/>
        <w:autoSpaceDN/>
        <w:adjustRightInd/>
        <w:spacing w:after="200" w:line="276" w:lineRule="auto"/>
        <w:rPr>
          <w:b/>
          <w:bCs/>
          <w:sz w:val="24"/>
        </w:rPr>
      </w:pPr>
      <w:r>
        <w:rPr>
          <w:b/>
          <w:bCs/>
          <w:sz w:val="24"/>
        </w:rPr>
        <w:br w:type="page"/>
      </w:r>
    </w:p>
    <w:p w:rsidR="00F82A99" w:rsidRDefault="00F82A99" w:rsidP="00F82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F82A99" w:rsidRDefault="00F82A99" w:rsidP="00F82A99">
      <w:pPr>
        <w:rPr>
          <w:sz w:val="24"/>
        </w:rPr>
      </w:pPr>
    </w:p>
    <w:p w:rsidR="00F82A99" w:rsidRDefault="00F82A99" w:rsidP="00F82A99">
      <w:pPr>
        <w:rPr>
          <w:sz w:val="24"/>
        </w:rPr>
      </w:pPr>
      <w:r>
        <w:rPr>
          <w:sz w:val="24"/>
        </w:rPr>
        <w:t>Brian Garber-Yonts, Ph.D.  [statistical design and analysis of data]</w:t>
      </w:r>
    </w:p>
    <w:p w:rsidR="00F82A99" w:rsidRDefault="00F82A99" w:rsidP="00F82A99">
      <w:pPr>
        <w:rPr>
          <w:sz w:val="24"/>
        </w:rPr>
      </w:pPr>
      <w:r>
        <w:rPr>
          <w:sz w:val="24"/>
        </w:rPr>
        <w:t>Research Economist</w:t>
      </w:r>
    </w:p>
    <w:p w:rsidR="00F82A99" w:rsidRDefault="00F82A99" w:rsidP="00F82A99">
      <w:pPr>
        <w:rPr>
          <w:sz w:val="24"/>
        </w:rPr>
      </w:pPr>
      <w:r w:rsidRPr="00B46E54">
        <w:rPr>
          <w:sz w:val="24"/>
        </w:rPr>
        <w:t>NOAA/NMFS, Alaska Fisheries Science Center</w:t>
      </w:r>
    </w:p>
    <w:p w:rsidR="00F82A99" w:rsidRDefault="00F82A99" w:rsidP="00F82A99">
      <w:pPr>
        <w:rPr>
          <w:sz w:val="24"/>
        </w:rPr>
      </w:pPr>
      <w:r>
        <w:rPr>
          <w:sz w:val="24"/>
        </w:rPr>
        <w:t xml:space="preserve">PH: (206) </w:t>
      </w:r>
      <w:r w:rsidRPr="00795BA3">
        <w:rPr>
          <w:sz w:val="24"/>
        </w:rPr>
        <w:t>526</w:t>
      </w:r>
      <w:r>
        <w:rPr>
          <w:sz w:val="24"/>
        </w:rPr>
        <w:t>-</w:t>
      </w:r>
      <w:r w:rsidRPr="00795BA3">
        <w:rPr>
          <w:sz w:val="24"/>
        </w:rPr>
        <w:t>6301</w:t>
      </w:r>
    </w:p>
    <w:p w:rsidR="00F82A99" w:rsidRDefault="00F82A99" w:rsidP="00F82A99">
      <w:pPr>
        <w:rPr>
          <w:sz w:val="24"/>
          <w:u w:val="single"/>
        </w:rPr>
      </w:pPr>
      <w:r>
        <w:rPr>
          <w:sz w:val="24"/>
        </w:rPr>
        <w:t xml:space="preserve">Internet Address:  </w:t>
      </w:r>
      <w:hyperlink r:id="rId8" w:history="1">
        <w:r w:rsidRPr="001A36F2">
          <w:rPr>
            <w:rStyle w:val="Hyperlink"/>
            <w:sz w:val="24"/>
          </w:rPr>
          <w:t>Brian.Garber-yonts@noaa.gov</w:t>
        </w:r>
      </w:hyperlink>
    </w:p>
    <w:p w:rsidR="00F82A99" w:rsidRDefault="00F82A99" w:rsidP="00F82A99">
      <w:pPr>
        <w:rPr>
          <w:sz w:val="24"/>
        </w:rPr>
      </w:pPr>
    </w:p>
    <w:p w:rsidR="00F82A99" w:rsidRDefault="00F82A99" w:rsidP="00F82A99">
      <w:pPr>
        <w:rPr>
          <w:sz w:val="24"/>
        </w:rPr>
      </w:pPr>
      <w:r>
        <w:rPr>
          <w:sz w:val="24"/>
        </w:rPr>
        <w:t>Darrell Brannan, Ph.D. [statistical design and analysis of data]</w:t>
      </w:r>
    </w:p>
    <w:p w:rsidR="00F82A99" w:rsidRDefault="00F82A99" w:rsidP="00F82A99">
      <w:pPr>
        <w:rPr>
          <w:sz w:val="24"/>
        </w:rPr>
      </w:pPr>
      <w:r>
        <w:rPr>
          <w:sz w:val="24"/>
        </w:rPr>
        <w:t>Research Economist</w:t>
      </w:r>
    </w:p>
    <w:p w:rsidR="00F82A99" w:rsidRDefault="00F82A99" w:rsidP="00F82A99">
      <w:pPr>
        <w:rPr>
          <w:sz w:val="24"/>
        </w:rPr>
      </w:pPr>
      <w:r>
        <w:rPr>
          <w:sz w:val="24"/>
        </w:rPr>
        <w:t>NOAA/NMFS, Alaska Fisheries Science Center</w:t>
      </w:r>
    </w:p>
    <w:p w:rsidR="00F82A99" w:rsidRDefault="00F82A99" w:rsidP="00F82A99">
      <w:pPr>
        <w:rPr>
          <w:sz w:val="24"/>
        </w:rPr>
      </w:pPr>
      <w:r>
        <w:rPr>
          <w:sz w:val="24"/>
        </w:rPr>
        <w:t>PH: (907) 271-2809</w:t>
      </w:r>
    </w:p>
    <w:p w:rsidR="00F82A99" w:rsidRDefault="00F82A99" w:rsidP="00F82A99">
      <w:pPr>
        <w:rPr>
          <w:sz w:val="24"/>
        </w:rPr>
      </w:pPr>
      <w:r>
        <w:rPr>
          <w:sz w:val="24"/>
        </w:rPr>
        <w:t xml:space="preserve">Internet Address:  </w:t>
      </w:r>
      <w:hyperlink r:id="rId9" w:history="1">
        <w:r w:rsidRPr="00E22BD4">
          <w:rPr>
            <w:rStyle w:val="Hyperlink"/>
            <w:sz w:val="24"/>
          </w:rPr>
          <w:t>Darrell.Brannan@noaa.gov</w:t>
        </w:r>
      </w:hyperlink>
    </w:p>
    <w:p w:rsidR="00F82A99" w:rsidRDefault="00F82A99" w:rsidP="00F82A99">
      <w:pPr>
        <w:rPr>
          <w:sz w:val="24"/>
        </w:rPr>
      </w:pPr>
    </w:p>
    <w:p w:rsidR="00F82A99" w:rsidRDefault="00F82A99" w:rsidP="00F82A99">
      <w:pPr>
        <w:rPr>
          <w:sz w:val="24"/>
        </w:rPr>
      </w:pPr>
      <w:r>
        <w:rPr>
          <w:sz w:val="24"/>
        </w:rPr>
        <w:t>Jeff Hartman [principal author on EDR proposed rule]</w:t>
      </w:r>
    </w:p>
    <w:p w:rsidR="00F82A99" w:rsidRDefault="00F82A99" w:rsidP="00F82A99">
      <w:pPr>
        <w:rPr>
          <w:sz w:val="24"/>
        </w:rPr>
      </w:pPr>
      <w:r>
        <w:rPr>
          <w:sz w:val="24"/>
        </w:rPr>
        <w:t>NOAA/NMFS, Alaska Region</w:t>
      </w:r>
    </w:p>
    <w:p w:rsidR="00F82A99" w:rsidRDefault="00F82A99" w:rsidP="00F82A99">
      <w:pPr>
        <w:rPr>
          <w:sz w:val="24"/>
        </w:rPr>
      </w:pPr>
      <w:r>
        <w:rPr>
          <w:sz w:val="24"/>
        </w:rPr>
        <w:t>PH: (907) 586-7442</w:t>
      </w:r>
    </w:p>
    <w:p w:rsidR="00F82A99" w:rsidRDefault="00F82A99" w:rsidP="00F82A99">
      <w:pPr>
        <w:rPr>
          <w:sz w:val="24"/>
        </w:rPr>
      </w:pPr>
      <w:r>
        <w:rPr>
          <w:sz w:val="24"/>
        </w:rPr>
        <w:t xml:space="preserve">Internet Address:  </w:t>
      </w:r>
      <w:hyperlink r:id="rId10" w:history="1">
        <w:r w:rsidRPr="00C1027C">
          <w:rPr>
            <w:rStyle w:val="Hyperlink"/>
            <w:sz w:val="24"/>
          </w:rPr>
          <w:t>jeff.hartman@noaa.gov</w:t>
        </w:r>
      </w:hyperlink>
    </w:p>
    <w:p w:rsidR="00F82A99" w:rsidRDefault="00F82A99" w:rsidP="00F82A99">
      <w:pPr>
        <w:rPr>
          <w:sz w:val="24"/>
        </w:rPr>
      </w:pPr>
    </w:p>
    <w:p w:rsidR="00F82A99" w:rsidRDefault="00F82A99" w:rsidP="00F82A99">
      <w:pPr>
        <w:rPr>
          <w:sz w:val="24"/>
        </w:rPr>
      </w:pPr>
      <w:r>
        <w:rPr>
          <w:sz w:val="24"/>
        </w:rPr>
        <w:t>Geana Tyler [collection of data, verification of accuracy of data]</w:t>
      </w:r>
    </w:p>
    <w:p w:rsidR="00F82A99" w:rsidRPr="00A73AEC" w:rsidRDefault="00F82A99" w:rsidP="00F82A99">
      <w:pPr>
        <w:rPr>
          <w:sz w:val="24"/>
        </w:rPr>
      </w:pPr>
      <w:r w:rsidRPr="00A73AEC">
        <w:rPr>
          <w:sz w:val="24"/>
        </w:rPr>
        <w:t>Pacific States Marine Fisheries Commission</w:t>
      </w:r>
    </w:p>
    <w:p w:rsidR="00F82A99" w:rsidRDefault="00F82A99" w:rsidP="00F82A99">
      <w:pPr>
        <w:rPr>
          <w:sz w:val="24"/>
        </w:rPr>
      </w:pPr>
      <w:r>
        <w:rPr>
          <w:sz w:val="24"/>
        </w:rPr>
        <w:t xml:space="preserve">PH:  </w:t>
      </w:r>
      <w:r w:rsidRPr="00A73AEC">
        <w:rPr>
          <w:sz w:val="24"/>
        </w:rPr>
        <w:t>(503) 595-3100</w:t>
      </w:r>
    </w:p>
    <w:p w:rsidR="00F82A99" w:rsidRDefault="00F82A99" w:rsidP="00F82A99">
      <w:pPr>
        <w:rPr>
          <w:sz w:val="24"/>
          <w:szCs w:val="24"/>
        </w:rPr>
      </w:pPr>
      <w:r w:rsidRPr="00F1650F">
        <w:rPr>
          <w:sz w:val="24"/>
          <w:szCs w:val="24"/>
        </w:rPr>
        <w:t xml:space="preserve">Internet Address: </w:t>
      </w:r>
      <w:hyperlink r:id="rId11" w:history="1">
        <w:r w:rsidRPr="00E22BD4">
          <w:rPr>
            <w:rStyle w:val="Hyperlink"/>
            <w:sz w:val="24"/>
            <w:szCs w:val="24"/>
          </w:rPr>
          <w:t>gtyler@psmfc.org</w:t>
        </w:r>
      </w:hyperlink>
    </w:p>
    <w:p w:rsidR="00F82A99" w:rsidRPr="00F1650F" w:rsidRDefault="00F82A99" w:rsidP="00F82A99">
      <w:pPr>
        <w:rPr>
          <w:sz w:val="24"/>
          <w:szCs w:val="24"/>
        </w:rPr>
      </w:pPr>
      <w:r w:rsidRPr="00F1650F">
        <w:rPr>
          <w:sz w:val="24"/>
          <w:szCs w:val="24"/>
        </w:rPr>
        <w:t xml:space="preserve"> </w:t>
      </w:r>
    </w:p>
    <w:p w:rsidR="00F82A99" w:rsidRDefault="00F82A99" w:rsidP="00F82A99">
      <w:pPr>
        <w:pStyle w:val="HTMLPreformatted"/>
        <w:rPr>
          <w:rFonts w:ascii="Times New Roman" w:hAnsi="Times New Roman" w:cs="Times New Roman"/>
          <w:sz w:val="24"/>
        </w:rPr>
      </w:pPr>
      <w:r>
        <w:rPr>
          <w:rFonts w:ascii="Times New Roman" w:hAnsi="Times New Roman" w:cs="Times New Roman"/>
          <w:sz w:val="24"/>
        </w:rPr>
        <w:t>Tracy Buck [permits, permit data]</w:t>
      </w:r>
    </w:p>
    <w:p w:rsidR="00F82A99" w:rsidRDefault="00F82A99" w:rsidP="00F82A99">
      <w:pPr>
        <w:pStyle w:val="HTMLPreformatted"/>
        <w:rPr>
          <w:rFonts w:ascii="Times New Roman" w:hAnsi="Times New Roman" w:cs="Times New Roman"/>
          <w:sz w:val="24"/>
        </w:rPr>
      </w:pPr>
      <w:r>
        <w:rPr>
          <w:rFonts w:ascii="Times New Roman" w:hAnsi="Times New Roman" w:cs="Times New Roman"/>
          <w:sz w:val="24"/>
        </w:rPr>
        <w:t>Supervisor of Permits</w:t>
      </w:r>
    </w:p>
    <w:p w:rsidR="00F82A99" w:rsidRDefault="00F82A99" w:rsidP="00F82A99">
      <w:pPr>
        <w:pStyle w:val="HTMLPreformatted"/>
        <w:rPr>
          <w:rFonts w:ascii="Times New Roman" w:hAnsi="Times New Roman" w:cs="Times New Roman"/>
          <w:sz w:val="24"/>
        </w:rPr>
      </w:pPr>
      <w:r>
        <w:rPr>
          <w:rFonts w:ascii="Times New Roman" w:hAnsi="Times New Roman" w:cs="Times New Roman"/>
          <w:sz w:val="24"/>
        </w:rPr>
        <w:t>PH: (907) 586-7889</w:t>
      </w:r>
    </w:p>
    <w:p w:rsidR="00F82A99" w:rsidRDefault="00F82A99" w:rsidP="00F82A99">
      <w:pPr>
        <w:pStyle w:val="HTMLPreformatted"/>
        <w:rPr>
          <w:rFonts w:ascii="Times New Roman" w:hAnsi="Times New Roman" w:cs="Times New Roman"/>
          <w:sz w:val="24"/>
        </w:rPr>
      </w:pPr>
      <w:r>
        <w:rPr>
          <w:rFonts w:ascii="Times New Roman" w:hAnsi="Times New Roman" w:cs="Times New Roman"/>
          <w:sz w:val="24"/>
        </w:rPr>
        <w:t>NOAA/NMFS, Alaska Region</w:t>
      </w:r>
    </w:p>
    <w:p w:rsidR="00F82A99" w:rsidRDefault="00F82A99" w:rsidP="00F82A99">
      <w:pPr>
        <w:rPr>
          <w:sz w:val="24"/>
        </w:rPr>
      </w:pPr>
      <w:r>
        <w:rPr>
          <w:sz w:val="24"/>
        </w:rPr>
        <w:t xml:space="preserve">Internet Address:  </w:t>
      </w:r>
      <w:hyperlink r:id="rId12" w:history="1">
        <w:r w:rsidRPr="00655C6A">
          <w:rPr>
            <w:rStyle w:val="Hyperlink"/>
            <w:sz w:val="24"/>
          </w:rPr>
          <w:t>tracy.buck@noaa.gov</w:t>
        </w:r>
      </w:hyperlink>
    </w:p>
    <w:p w:rsidR="00F82A99" w:rsidRDefault="00F82A99" w:rsidP="00F82A99">
      <w:pPr>
        <w:rPr>
          <w:sz w:val="24"/>
        </w:rPr>
      </w:pPr>
    </w:p>
    <w:p w:rsidR="00F82A99" w:rsidRDefault="00F82A99" w:rsidP="00F82A99">
      <w:pPr>
        <w:rPr>
          <w:sz w:val="24"/>
        </w:rPr>
      </w:pPr>
      <w:r>
        <w:rPr>
          <w:sz w:val="24"/>
        </w:rPr>
        <w:t>Steve Whitney [administers Amendment 80 Program]</w:t>
      </w:r>
    </w:p>
    <w:p w:rsidR="00F82A99" w:rsidRDefault="00F82A99" w:rsidP="00F82A99">
      <w:pPr>
        <w:rPr>
          <w:sz w:val="24"/>
        </w:rPr>
      </w:pPr>
      <w:r>
        <w:rPr>
          <w:sz w:val="24"/>
        </w:rPr>
        <w:t>NOAA/NMFS, Alaska Region</w:t>
      </w:r>
    </w:p>
    <w:p w:rsidR="00F82A99" w:rsidRDefault="00F82A99" w:rsidP="00F82A99">
      <w:pPr>
        <w:rPr>
          <w:sz w:val="24"/>
        </w:rPr>
      </w:pPr>
      <w:r>
        <w:rPr>
          <w:sz w:val="24"/>
        </w:rPr>
        <w:t>PH: (907) 586-7269</w:t>
      </w:r>
    </w:p>
    <w:p w:rsidR="00F82A99" w:rsidRDefault="00F82A99" w:rsidP="00F82A99">
      <w:pPr>
        <w:rPr>
          <w:sz w:val="24"/>
        </w:rPr>
      </w:pPr>
      <w:r>
        <w:rPr>
          <w:sz w:val="24"/>
        </w:rPr>
        <w:t xml:space="preserve">Internet Address:  </w:t>
      </w:r>
      <w:hyperlink r:id="rId13" w:history="1">
        <w:r w:rsidRPr="00E22BD4">
          <w:rPr>
            <w:rStyle w:val="Hyperlink"/>
            <w:sz w:val="24"/>
          </w:rPr>
          <w:t>steve.whitney@noaa.gov</w:t>
        </w:r>
      </w:hyperlink>
    </w:p>
    <w:p w:rsidR="00F82A99" w:rsidRDefault="00F82A99" w:rsidP="00F82A99">
      <w:pPr>
        <w:rPr>
          <w:sz w:val="24"/>
        </w:rPr>
      </w:pPr>
    </w:p>
    <w:p w:rsidR="005725F8" w:rsidRDefault="009B5364"/>
    <w:sectPr w:rsidR="005725F8" w:rsidSect="00C16A2A">
      <w:footerReference w:type="default" r:id="rId14"/>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64" w:rsidRDefault="009B5364">
      <w:r>
        <w:separator/>
      </w:r>
    </w:p>
  </w:endnote>
  <w:endnote w:type="continuationSeparator" w:id="0">
    <w:p w:rsidR="009B5364" w:rsidRDefault="009B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67" w:rsidRDefault="00F82A9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83C43">
      <w:rPr>
        <w:rStyle w:val="PageNumber"/>
        <w:noProof/>
        <w:sz w:val="24"/>
        <w:szCs w:val="24"/>
      </w:rPr>
      <w:t>1</w:t>
    </w:r>
    <w:r>
      <w:rPr>
        <w:rStyle w:val="PageNumber"/>
        <w:sz w:val="24"/>
        <w:szCs w:val="24"/>
      </w:rPr>
      <w:fldChar w:fldCharType="end"/>
    </w:r>
  </w:p>
  <w:p w:rsidR="005D7467" w:rsidRDefault="009B5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64" w:rsidRDefault="009B5364">
      <w:r>
        <w:separator/>
      </w:r>
    </w:p>
  </w:footnote>
  <w:footnote w:type="continuationSeparator" w:id="0">
    <w:p w:rsidR="009B5364" w:rsidRDefault="009B5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99"/>
    <w:rsid w:val="00083C43"/>
    <w:rsid w:val="002666F4"/>
    <w:rsid w:val="007C6674"/>
    <w:rsid w:val="009B5364"/>
    <w:rsid w:val="00F8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A99"/>
    <w:pPr>
      <w:tabs>
        <w:tab w:val="center" w:pos="4320"/>
        <w:tab w:val="right" w:pos="8640"/>
      </w:tabs>
    </w:pPr>
  </w:style>
  <w:style w:type="character" w:customStyle="1" w:styleId="FooterChar">
    <w:name w:val="Footer Char"/>
    <w:basedOn w:val="DefaultParagraphFont"/>
    <w:link w:val="Footer"/>
    <w:rsid w:val="00F82A99"/>
    <w:rPr>
      <w:rFonts w:ascii="Times New Roman" w:eastAsia="Times New Roman" w:hAnsi="Times New Roman" w:cs="Times New Roman"/>
      <w:sz w:val="20"/>
      <w:szCs w:val="20"/>
    </w:rPr>
  </w:style>
  <w:style w:type="character" w:styleId="PageNumber">
    <w:name w:val="page number"/>
    <w:basedOn w:val="DefaultParagraphFont"/>
    <w:rsid w:val="00F82A99"/>
  </w:style>
  <w:style w:type="paragraph" w:styleId="BodyText">
    <w:name w:val="Body Text"/>
    <w:basedOn w:val="Normal"/>
    <w:link w:val="BodyTextChar"/>
    <w:rsid w:val="00F82A99"/>
    <w:pPr>
      <w:widowControl/>
    </w:pPr>
    <w:rPr>
      <w:sz w:val="24"/>
      <w:szCs w:val="18"/>
    </w:rPr>
  </w:style>
  <w:style w:type="character" w:customStyle="1" w:styleId="BodyTextChar">
    <w:name w:val="Body Text Char"/>
    <w:basedOn w:val="DefaultParagraphFont"/>
    <w:link w:val="BodyText"/>
    <w:rsid w:val="00F82A99"/>
    <w:rPr>
      <w:rFonts w:ascii="Times New Roman" w:eastAsia="Times New Roman" w:hAnsi="Times New Roman" w:cs="Times New Roman"/>
      <w:sz w:val="24"/>
      <w:szCs w:val="18"/>
    </w:rPr>
  </w:style>
  <w:style w:type="character" w:styleId="Hyperlink">
    <w:name w:val="Hyperlink"/>
    <w:rsid w:val="00F82A99"/>
    <w:rPr>
      <w:color w:val="0000FF"/>
      <w:u w:val="single"/>
    </w:rPr>
  </w:style>
  <w:style w:type="paragraph" w:styleId="HTMLPreformatted">
    <w:name w:val="HTML Preformatted"/>
    <w:basedOn w:val="Normal"/>
    <w:link w:val="HTMLPreformattedChar"/>
    <w:rsid w:val="00F82A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82A99"/>
    <w:rPr>
      <w:rFonts w:ascii="Arial Unicode MS" w:eastAsia="Arial Unicode MS" w:hAnsi="Arial Unicode MS" w:cs="Arial Unicode MS"/>
      <w:sz w:val="20"/>
      <w:szCs w:val="20"/>
    </w:rPr>
  </w:style>
  <w:style w:type="paragraph" w:customStyle="1" w:styleId="Level1">
    <w:name w:val="Level 1"/>
    <w:basedOn w:val="Normal"/>
    <w:rsid w:val="00F82A99"/>
    <w:pPr>
      <w:autoSpaceDE/>
      <w:autoSpaceDN/>
      <w:adjustRightInd/>
    </w:pPr>
    <w:rPr>
      <w:sz w:val="24"/>
    </w:rPr>
  </w:style>
  <w:style w:type="table" w:styleId="TableGrid">
    <w:name w:val="Table Grid"/>
    <w:basedOn w:val="TableNormal"/>
    <w:uiPriority w:val="59"/>
    <w:rsid w:val="00F82A9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A99"/>
    <w:pPr>
      <w:tabs>
        <w:tab w:val="center" w:pos="4320"/>
        <w:tab w:val="right" w:pos="8640"/>
      </w:tabs>
    </w:pPr>
  </w:style>
  <w:style w:type="character" w:customStyle="1" w:styleId="FooterChar">
    <w:name w:val="Footer Char"/>
    <w:basedOn w:val="DefaultParagraphFont"/>
    <w:link w:val="Footer"/>
    <w:rsid w:val="00F82A99"/>
    <w:rPr>
      <w:rFonts w:ascii="Times New Roman" w:eastAsia="Times New Roman" w:hAnsi="Times New Roman" w:cs="Times New Roman"/>
      <w:sz w:val="20"/>
      <w:szCs w:val="20"/>
    </w:rPr>
  </w:style>
  <w:style w:type="character" w:styleId="PageNumber">
    <w:name w:val="page number"/>
    <w:basedOn w:val="DefaultParagraphFont"/>
    <w:rsid w:val="00F82A99"/>
  </w:style>
  <w:style w:type="paragraph" w:styleId="BodyText">
    <w:name w:val="Body Text"/>
    <w:basedOn w:val="Normal"/>
    <w:link w:val="BodyTextChar"/>
    <w:rsid w:val="00F82A99"/>
    <w:pPr>
      <w:widowControl/>
    </w:pPr>
    <w:rPr>
      <w:sz w:val="24"/>
      <w:szCs w:val="18"/>
    </w:rPr>
  </w:style>
  <w:style w:type="character" w:customStyle="1" w:styleId="BodyTextChar">
    <w:name w:val="Body Text Char"/>
    <w:basedOn w:val="DefaultParagraphFont"/>
    <w:link w:val="BodyText"/>
    <w:rsid w:val="00F82A99"/>
    <w:rPr>
      <w:rFonts w:ascii="Times New Roman" w:eastAsia="Times New Roman" w:hAnsi="Times New Roman" w:cs="Times New Roman"/>
      <w:sz w:val="24"/>
      <w:szCs w:val="18"/>
    </w:rPr>
  </w:style>
  <w:style w:type="character" w:styleId="Hyperlink">
    <w:name w:val="Hyperlink"/>
    <w:rsid w:val="00F82A99"/>
    <w:rPr>
      <w:color w:val="0000FF"/>
      <w:u w:val="single"/>
    </w:rPr>
  </w:style>
  <w:style w:type="paragraph" w:styleId="HTMLPreformatted">
    <w:name w:val="HTML Preformatted"/>
    <w:basedOn w:val="Normal"/>
    <w:link w:val="HTMLPreformattedChar"/>
    <w:rsid w:val="00F82A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82A99"/>
    <w:rPr>
      <w:rFonts w:ascii="Arial Unicode MS" w:eastAsia="Arial Unicode MS" w:hAnsi="Arial Unicode MS" w:cs="Arial Unicode MS"/>
      <w:sz w:val="20"/>
      <w:szCs w:val="20"/>
    </w:rPr>
  </w:style>
  <w:style w:type="paragraph" w:customStyle="1" w:styleId="Level1">
    <w:name w:val="Level 1"/>
    <w:basedOn w:val="Normal"/>
    <w:rsid w:val="00F82A99"/>
    <w:pPr>
      <w:autoSpaceDE/>
      <w:autoSpaceDN/>
      <w:adjustRightInd/>
    </w:pPr>
    <w:rPr>
      <w:sz w:val="24"/>
    </w:rPr>
  </w:style>
  <w:style w:type="table" w:styleId="TableGrid">
    <w:name w:val="Table Grid"/>
    <w:basedOn w:val="TableNormal"/>
    <w:uiPriority w:val="59"/>
    <w:rsid w:val="00F82A9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arber-yonts@noaa.gov" TargetMode="External"/><Relationship Id="rId13" Type="http://schemas.openxmlformats.org/officeDocument/2006/relationships/hyperlink" Target="mailto:steve.whitney@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acy.buck@noa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yler@psmf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ff.hartman@noaa.gov" TargetMode="External"/><Relationship Id="rId4" Type="http://schemas.openxmlformats.org/officeDocument/2006/relationships/settings" Target="settings.xml"/><Relationship Id="rId9" Type="http://schemas.openxmlformats.org/officeDocument/2006/relationships/hyperlink" Target="mailto:Darrell.Brannan@noa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3443-82B1-4F84-9D6D-C146DD7E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2014-04-07T15:10:00Z</dcterms:created>
  <dcterms:modified xsi:type="dcterms:W3CDTF">2014-04-07T15:10:00Z</dcterms:modified>
</cp:coreProperties>
</file>