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D229FA" w14:textId="77777777" w:rsidR="00DC71BF" w:rsidRDefault="00DC71BF" w:rsidP="00DC71BF">
      <w:pPr>
        <w:spacing w:after="0" w:line="240" w:lineRule="auto"/>
        <w:jc w:val="center"/>
      </w:pPr>
      <w:r w:rsidRPr="00C65DDC">
        <w:rPr>
          <w:rFonts w:ascii="Arial" w:hAnsi="Arial"/>
          <w:noProof/>
          <w:color w:val="800000"/>
        </w:rPr>
        <mc:AlternateContent>
          <mc:Choice Requires="wps">
            <w:drawing>
              <wp:anchor distT="0" distB="0" distL="114300" distR="114300" simplePos="0" relativeHeight="251668480" behindDoc="0" locked="0" layoutInCell="1" allowOverlap="1" wp14:anchorId="418F8436" wp14:editId="39CFF425">
                <wp:simplePos x="0" y="0"/>
                <wp:positionH relativeFrom="column">
                  <wp:posOffset>114300</wp:posOffset>
                </wp:positionH>
                <wp:positionV relativeFrom="paragraph">
                  <wp:posOffset>2400300</wp:posOffset>
                </wp:positionV>
                <wp:extent cx="5600700" cy="914400"/>
                <wp:effectExtent l="0" t="0" r="0" b="0"/>
                <wp:wrapSquare wrapText="bothSides"/>
                <wp:docPr id="12" name="Text Box 12"/>
                <wp:cNvGraphicFramePr/>
                <a:graphic xmlns:a="http://schemas.openxmlformats.org/drawingml/2006/main">
                  <a:graphicData uri="http://schemas.microsoft.com/office/word/2010/wordprocessingShape">
                    <wps:wsp>
                      <wps:cNvSpPr txBox="1"/>
                      <wps:spPr>
                        <a:xfrm>
                          <a:off x="0" y="0"/>
                          <a:ext cx="5600700" cy="914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8039C83" w14:textId="77777777" w:rsidR="001B186D" w:rsidRPr="00004103" w:rsidRDefault="001B186D" w:rsidP="00DC71BF">
                            <w:pPr>
                              <w:rPr>
                                <w:rFonts w:ascii="Adobe Carlson" w:hAnsi="Adobe Carlson"/>
                                <w:b/>
                                <w:sz w:val="24"/>
                                <w:szCs w:val="24"/>
                              </w:rPr>
                            </w:pPr>
                            <w:r w:rsidRPr="00004103">
                              <w:rPr>
                                <w:rFonts w:ascii="Adobe Carlson" w:hAnsi="Adobe Carlson"/>
                                <w:b/>
                                <w:sz w:val="24"/>
                                <w:szCs w:val="24"/>
                              </w:rPr>
                              <w:t>Contract Number: AG-3198-C-13-0012</w:t>
                            </w:r>
                          </w:p>
                          <w:p w14:paraId="0D980C75" w14:textId="77777777" w:rsidR="001B186D" w:rsidRPr="00004103" w:rsidRDefault="001B186D" w:rsidP="00DC71BF">
                            <w:pPr>
                              <w:rPr>
                                <w:rFonts w:ascii="Adobe Carlson" w:hAnsi="Adobe Carlson"/>
                                <w:b/>
                                <w:sz w:val="24"/>
                                <w:szCs w:val="24"/>
                              </w:rPr>
                            </w:pPr>
                            <w:r w:rsidRPr="00004103">
                              <w:rPr>
                                <w:rFonts w:ascii="Adobe Carlson" w:hAnsi="Adobe Carlson"/>
                                <w:b/>
                                <w:sz w:val="24"/>
                                <w:szCs w:val="24"/>
                              </w:rPr>
                              <w:t>Child and Adult Care Food Program Sponsor and Provider Characteristics Study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id="_x0000_t202" coordsize="21600,21600" o:spt="202" path="m,l,21600r21600,l21600,xe">
                <v:stroke joinstyle="miter"/>
                <v:path gradientshapeok="t" o:connecttype="rect"/>
              </v:shapetype>
              <v:shape id="Text Box 12" o:spid="_x0000_s1026" type="#_x0000_t202" style="position:absolute;left:0;text-align:left;margin-left:9pt;margin-top:189pt;width:441pt;height:1in;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" filled="f" stroked="f">
                <v:textbox>
                  <w:txbxContent>
                    <w:p w14:paraId="08039C83" w14:textId="77777777" w:rsidR="00E35892" w:rsidRPr="00004103" w:rsidRDefault="00E35892" w:rsidP="00DC71BF">
                      <w:pPr>
                        <w:rPr>
                          <w:rFonts w:ascii="Adobe Carlson" w:hAnsi="Adobe Carlson"/>
                          <w:b/>
                          <w:sz w:val="24"/>
                          <w:szCs w:val="24"/>
                        </w:rPr>
                      </w:pPr>
                      <w:r w:rsidRPr="00004103">
                        <w:rPr>
                          <w:rFonts w:ascii="Adobe Carlson" w:hAnsi="Adobe Carlson"/>
                          <w:b/>
                          <w:sz w:val="24"/>
                          <w:szCs w:val="24"/>
                        </w:rPr>
                        <w:t>Contract Number: AG-3198-C-13-0012</w:t>
                      </w:r>
                    </w:p>
                    <w:p w14:paraId="0D980C75" w14:textId="77777777" w:rsidR="00E35892" w:rsidRPr="00004103" w:rsidRDefault="00E35892" w:rsidP="00DC71BF">
                      <w:pPr>
                        <w:rPr>
                          <w:rFonts w:ascii="Adobe Carlson" w:hAnsi="Adobe Carlson"/>
                          <w:b/>
                          <w:sz w:val="24"/>
                          <w:szCs w:val="24"/>
                        </w:rPr>
                      </w:pPr>
                      <w:r w:rsidRPr="00004103">
                        <w:rPr>
                          <w:rFonts w:ascii="Adobe Carlson" w:hAnsi="Adobe Carlson"/>
                          <w:b/>
                          <w:sz w:val="24"/>
                          <w:szCs w:val="24"/>
                        </w:rPr>
                        <w:t>Child and Adult Care Food Program Sponsor and Provider Characteristics Study</w:t>
                      </w:r>
                    </w:p>
                  </w:txbxContent>
                </v:textbox>
                <w10:wrap type="square"/>
              </v:shape>
            </w:pict>
          </mc:Fallback>
        </mc:AlternateContent>
      </w:r>
      <w:r>
        <w:rPr>
          <w:noProof/>
        </w:rPr>
        <mc:AlternateContent>
          <mc:Choice Requires="wps">
            <w:drawing>
              <wp:anchor distT="0" distB="0" distL="114300" distR="114300" simplePos="0" relativeHeight="251661312" behindDoc="0" locked="0" layoutInCell="1" allowOverlap="1" wp14:anchorId="79D5F1D3" wp14:editId="1FAB294F">
                <wp:simplePos x="0" y="0"/>
                <wp:positionH relativeFrom="column">
                  <wp:posOffset>225911</wp:posOffset>
                </wp:positionH>
                <wp:positionV relativeFrom="page">
                  <wp:posOffset>4173855</wp:posOffset>
                </wp:positionV>
                <wp:extent cx="5905948" cy="0"/>
                <wp:effectExtent l="0" t="19050" r="0" b="19050"/>
                <wp:wrapNone/>
                <wp:docPr id="507" name="Straight Connector 507"/>
                <wp:cNvGraphicFramePr/>
                <a:graphic xmlns:a="http://schemas.openxmlformats.org/drawingml/2006/main">
                  <a:graphicData uri="http://schemas.microsoft.com/office/word/2010/wordprocessingShape">
                    <wps:wsp>
                      <wps:cNvCnPr/>
                      <wps:spPr>
                        <a:xfrm>
                          <a:off x="0" y="0"/>
                          <a:ext cx="5905948" cy="0"/>
                        </a:xfrm>
                        <a:prstGeom prst="line">
                          <a:avLst/>
                        </a:prstGeom>
                        <a:ln w="38100">
                          <a:solidFill>
                            <a:srgbClr val="E0B87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mo="http://schemas.microsoft.com/office/mac/office/2008/main" xmlns:mv="urn:schemas-microsoft-com:mac:vml">
            <w:pict>
              <v:line id="Straight Connector 507"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17.8pt,328.65pt" to="482.85pt,3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" strokecolor="#e0b87d" strokeweight="3pt">
                <w10:wrap anchory="page"/>
              </v:line>
            </w:pict>
          </mc:Fallback>
        </mc:AlternateContent>
      </w:r>
      <w:r>
        <w:rPr>
          <w:noProof/>
        </w:rPr>
        <mc:AlternateContent>
          <mc:Choice Requires="wps">
            <w:drawing>
              <wp:anchor distT="0" distB="0" distL="114300" distR="114300" simplePos="0" relativeHeight="251663360" behindDoc="1" locked="0" layoutInCell="1" allowOverlap="1" wp14:anchorId="045C86B5" wp14:editId="6CA87A69">
                <wp:simplePos x="0" y="0"/>
                <wp:positionH relativeFrom="column">
                  <wp:posOffset>225425</wp:posOffset>
                </wp:positionH>
                <wp:positionV relativeFrom="page">
                  <wp:posOffset>8132445</wp:posOffset>
                </wp:positionV>
                <wp:extent cx="2377440" cy="1116330"/>
                <wp:effectExtent l="0" t="0" r="3810" b="12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1116330"/>
                        </a:xfrm>
                        <a:prstGeom prst="rect">
                          <a:avLst/>
                        </a:prstGeom>
                        <a:solidFill>
                          <a:srgbClr val="FFFFFF"/>
                        </a:solidFill>
                        <a:ln w="9525">
                          <a:noFill/>
                          <a:miter lim="800000"/>
                          <a:headEnd/>
                          <a:tailEnd/>
                        </a:ln>
                      </wps:spPr>
                      <wps:txbx>
                        <w:txbxContent>
                          <w:p w14:paraId="5574CF9A" w14:textId="77777777" w:rsidR="001B186D" w:rsidRPr="004B1AC0" w:rsidRDefault="001B186D" w:rsidP="00DC71BF">
                            <w:pPr>
                              <w:spacing w:before="240" w:after="160" w:line="160" w:lineRule="exact"/>
                              <w:rPr>
                                <w:rFonts w:ascii="Adobe Caslon Pro Bold" w:hAnsi="Adobe Caslon Pro Bold" w:cs="Arial"/>
                                <w:b/>
                              </w:rPr>
                            </w:pPr>
                            <w:r>
                              <w:rPr>
                                <w:rFonts w:ascii="Adobe Caslon Pro Bold" w:hAnsi="Adobe Caslon Pro Bold" w:cs="Arial"/>
                                <w:b/>
                              </w:rPr>
                              <w:t>Project Officer:</w:t>
                            </w:r>
                          </w:p>
                          <w:p w14:paraId="7D4D27C0" w14:textId="26020020" w:rsidR="001B186D" w:rsidRDefault="001B186D" w:rsidP="00DC71BF">
                            <w:pPr>
                              <w:widowControl w:val="0"/>
                              <w:autoSpaceDE w:val="0"/>
                              <w:autoSpaceDN w:val="0"/>
                              <w:adjustRightInd w:val="0"/>
                              <w:spacing w:after="0" w:line="260" w:lineRule="exact"/>
                              <w:rPr>
                                <w:rFonts w:ascii="Arial" w:hAnsi="Arial" w:cs="Arial"/>
                                <w:color w:val="7F7F7F" w:themeColor="text1" w:themeTint="80"/>
                                <w:sz w:val="20"/>
                                <w:szCs w:val="20"/>
                                <w:lang w:eastAsia="ja-JP"/>
                              </w:rPr>
                            </w:pPr>
                            <w:r>
                              <w:rPr>
                                <w:rFonts w:ascii="Arial" w:hAnsi="Arial" w:cs="Arial"/>
                                <w:color w:val="7F7F7F" w:themeColor="text1" w:themeTint="80"/>
                                <w:sz w:val="20"/>
                                <w:szCs w:val="20"/>
                                <w:lang w:eastAsia="ja-JP"/>
                              </w:rPr>
                              <w:t>Laura Zatz</w:t>
                            </w:r>
                          </w:p>
                          <w:p w14:paraId="13FAE4AB" w14:textId="77777777" w:rsidR="001B186D" w:rsidRPr="00772C98" w:rsidRDefault="001B186D" w:rsidP="00DC71BF">
                            <w:pPr>
                              <w:widowControl w:val="0"/>
                              <w:autoSpaceDE w:val="0"/>
                              <w:autoSpaceDN w:val="0"/>
                              <w:adjustRightInd w:val="0"/>
                              <w:spacing w:after="0" w:line="260" w:lineRule="exact"/>
                              <w:rPr>
                                <w:rFonts w:ascii="Arial" w:hAnsi="Arial" w:cs="Arial"/>
                                <w:color w:val="7F7F7F" w:themeColor="text1" w:themeTint="80"/>
                                <w:sz w:val="20"/>
                                <w:szCs w:val="20"/>
                                <w:lang w:eastAsia="ja-JP"/>
                              </w:rPr>
                            </w:pPr>
                            <w:r>
                              <w:rPr>
                                <w:rFonts w:ascii="Arial" w:hAnsi="Arial" w:cs="Arial"/>
                                <w:color w:val="7F7F7F" w:themeColor="text1" w:themeTint="80"/>
                                <w:sz w:val="20"/>
                                <w:szCs w:val="20"/>
                                <w:lang w:eastAsia="ja-JP"/>
                              </w:rPr>
                              <w:t>Office of Policy Support</w:t>
                            </w:r>
                          </w:p>
                          <w:p w14:paraId="1B232799" w14:textId="77777777" w:rsidR="001B186D" w:rsidRPr="00772C98" w:rsidRDefault="001B186D" w:rsidP="00DC71BF">
                            <w:pPr>
                              <w:widowControl w:val="0"/>
                              <w:autoSpaceDE w:val="0"/>
                              <w:autoSpaceDN w:val="0"/>
                              <w:adjustRightInd w:val="0"/>
                              <w:spacing w:after="0" w:line="260" w:lineRule="exact"/>
                              <w:rPr>
                                <w:rFonts w:ascii="Arial" w:hAnsi="Arial" w:cs="Arial"/>
                                <w:color w:val="7F7F7F" w:themeColor="text1" w:themeTint="80"/>
                                <w:sz w:val="20"/>
                                <w:szCs w:val="20"/>
                                <w:lang w:eastAsia="ja-JP"/>
                              </w:rPr>
                            </w:pPr>
                            <w:r w:rsidRPr="00772C98">
                              <w:rPr>
                                <w:rFonts w:ascii="Arial" w:hAnsi="Arial" w:cs="Arial"/>
                                <w:color w:val="7F7F7F" w:themeColor="text1" w:themeTint="80"/>
                                <w:sz w:val="20"/>
                                <w:szCs w:val="20"/>
                                <w:lang w:eastAsia="ja-JP"/>
                              </w:rPr>
                              <w:t>Food and Nutrition Service, USDA</w:t>
                            </w:r>
                          </w:p>
                          <w:p w14:paraId="2EB2EA41" w14:textId="35CB8CC7" w:rsidR="001B186D" w:rsidRPr="00772C98" w:rsidRDefault="001B186D" w:rsidP="00DC71BF">
                            <w:pPr>
                              <w:spacing w:after="0" w:line="260" w:lineRule="exact"/>
                              <w:rPr>
                                <w:rFonts w:ascii="Arial" w:hAnsi="Arial" w:cs="Arial"/>
                                <w:color w:val="7F7F7F" w:themeColor="text1" w:themeTint="80"/>
                                <w:sz w:val="20"/>
                                <w:szCs w:val="20"/>
                              </w:rPr>
                            </w:pPr>
                            <w:r>
                              <w:rPr>
                                <w:rFonts w:ascii="Arial" w:hAnsi="Arial" w:cs="Arial"/>
                                <w:color w:val="7F7F7F" w:themeColor="text1" w:themeTint="80"/>
                                <w:sz w:val="20"/>
                                <w:szCs w:val="20"/>
                                <w:lang w:eastAsia="ja-JP"/>
                              </w:rPr>
                              <w:t>Telephone: 703-305-2131</w:t>
                            </w:r>
                          </w:p>
                        </w:txbxContent>
                      </wps:txbx>
                      <wps:bodyPr rot="0" vert="horz" wrap="square" lIns="91440" tIns="45720" rIns="91440" bIns="45720" anchor="t" anchorCtr="0">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17.75pt;margin-top:640.35pt;width:187.2pt;height:87.9pt;z-index:-25165312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" stroked="f">
                <v:textbox style="mso-fit-shape-to-text:t">
                  <w:txbxContent>
                    <w:p w14:paraId="5574CF9A" w14:textId="77777777" w:rsidR="001B186D" w:rsidRPr="004B1AC0" w:rsidRDefault="001B186D" w:rsidP="00DC71BF">
                      <w:pPr>
                        <w:spacing w:before="240" w:after="160" w:line="160" w:lineRule="exact"/>
                        <w:rPr>
                          <w:rFonts w:ascii="Adobe Caslon Pro Bold" w:hAnsi="Adobe Caslon Pro Bold" w:cs="Arial"/>
                          <w:b/>
                        </w:rPr>
                      </w:pPr>
                      <w:r>
                        <w:rPr>
                          <w:rFonts w:ascii="Adobe Caslon Pro Bold" w:hAnsi="Adobe Caslon Pro Bold" w:cs="Arial"/>
                          <w:b/>
                        </w:rPr>
                        <w:t>Project Officer:</w:t>
                      </w:r>
                    </w:p>
                    <w:p w14:paraId="7D4D27C0" w14:textId="26020020" w:rsidR="001B186D" w:rsidRDefault="001B186D" w:rsidP="00DC71BF">
                      <w:pPr>
                        <w:widowControl w:val="0"/>
                        <w:autoSpaceDE w:val="0"/>
                        <w:autoSpaceDN w:val="0"/>
                        <w:adjustRightInd w:val="0"/>
                        <w:spacing w:after="0" w:line="260" w:lineRule="exact"/>
                        <w:rPr>
                          <w:rFonts w:ascii="Arial" w:hAnsi="Arial" w:cs="Arial"/>
                          <w:color w:val="7F7F7F" w:themeColor="text1" w:themeTint="80"/>
                          <w:sz w:val="20"/>
                          <w:szCs w:val="20"/>
                          <w:lang w:eastAsia="ja-JP"/>
                        </w:rPr>
                      </w:pPr>
                      <w:r>
                        <w:rPr>
                          <w:rFonts w:ascii="Arial" w:hAnsi="Arial" w:cs="Arial"/>
                          <w:color w:val="7F7F7F" w:themeColor="text1" w:themeTint="80"/>
                          <w:sz w:val="20"/>
                          <w:szCs w:val="20"/>
                          <w:lang w:eastAsia="ja-JP"/>
                        </w:rPr>
                        <w:t>Laura Zatz</w:t>
                      </w:r>
                    </w:p>
                    <w:p w14:paraId="13FAE4AB" w14:textId="77777777" w:rsidR="001B186D" w:rsidRPr="00772C98" w:rsidRDefault="001B186D" w:rsidP="00DC71BF">
                      <w:pPr>
                        <w:widowControl w:val="0"/>
                        <w:autoSpaceDE w:val="0"/>
                        <w:autoSpaceDN w:val="0"/>
                        <w:adjustRightInd w:val="0"/>
                        <w:spacing w:after="0" w:line="260" w:lineRule="exact"/>
                        <w:rPr>
                          <w:rFonts w:ascii="Arial" w:hAnsi="Arial" w:cs="Arial"/>
                          <w:color w:val="7F7F7F" w:themeColor="text1" w:themeTint="80"/>
                          <w:sz w:val="20"/>
                          <w:szCs w:val="20"/>
                          <w:lang w:eastAsia="ja-JP"/>
                        </w:rPr>
                      </w:pPr>
                      <w:r>
                        <w:rPr>
                          <w:rFonts w:ascii="Arial" w:hAnsi="Arial" w:cs="Arial"/>
                          <w:color w:val="7F7F7F" w:themeColor="text1" w:themeTint="80"/>
                          <w:sz w:val="20"/>
                          <w:szCs w:val="20"/>
                          <w:lang w:eastAsia="ja-JP"/>
                        </w:rPr>
                        <w:t>Office of Policy Support</w:t>
                      </w:r>
                    </w:p>
                    <w:p w14:paraId="1B232799" w14:textId="77777777" w:rsidR="001B186D" w:rsidRPr="00772C98" w:rsidRDefault="001B186D" w:rsidP="00DC71BF">
                      <w:pPr>
                        <w:widowControl w:val="0"/>
                        <w:autoSpaceDE w:val="0"/>
                        <w:autoSpaceDN w:val="0"/>
                        <w:adjustRightInd w:val="0"/>
                        <w:spacing w:after="0" w:line="260" w:lineRule="exact"/>
                        <w:rPr>
                          <w:rFonts w:ascii="Arial" w:hAnsi="Arial" w:cs="Arial"/>
                          <w:color w:val="7F7F7F" w:themeColor="text1" w:themeTint="80"/>
                          <w:sz w:val="20"/>
                          <w:szCs w:val="20"/>
                          <w:lang w:eastAsia="ja-JP"/>
                        </w:rPr>
                      </w:pPr>
                      <w:r w:rsidRPr="00772C98">
                        <w:rPr>
                          <w:rFonts w:ascii="Arial" w:hAnsi="Arial" w:cs="Arial"/>
                          <w:color w:val="7F7F7F" w:themeColor="text1" w:themeTint="80"/>
                          <w:sz w:val="20"/>
                          <w:szCs w:val="20"/>
                          <w:lang w:eastAsia="ja-JP"/>
                        </w:rPr>
                        <w:t>Food and Nutrition Service, USDA</w:t>
                      </w:r>
                    </w:p>
                    <w:p w14:paraId="2EB2EA41" w14:textId="35CB8CC7" w:rsidR="001B186D" w:rsidRPr="00772C98" w:rsidRDefault="001B186D" w:rsidP="00DC71BF">
                      <w:pPr>
                        <w:spacing w:after="0" w:line="260" w:lineRule="exact"/>
                        <w:rPr>
                          <w:rFonts w:ascii="Arial" w:hAnsi="Arial" w:cs="Arial"/>
                          <w:color w:val="7F7F7F" w:themeColor="text1" w:themeTint="80"/>
                          <w:sz w:val="20"/>
                          <w:szCs w:val="20"/>
                        </w:rPr>
                      </w:pPr>
                      <w:r>
                        <w:rPr>
                          <w:rFonts w:ascii="Arial" w:hAnsi="Arial" w:cs="Arial"/>
                          <w:color w:val="7F7F7F" w:themeColor="text1" w:themeTint="80"/>
                          <w:sz w:val="20"/>
                          <w:szCs w:val="20"/>
                          <w:lang w:eastAsia="ja-JP"/>
                        </w:rPr>
                        <w:t>Telephone: 703-305-2131</w:t>
                      </w:r>
                    </w:p>
                  </w:txbxContent>
                </v:textbox>
                <w10:wrap anchory="page"/>
              </v:shape>
            </w:pict>
          </mc:Fallback>
        </mc:AlternateContent>
      </w:r>
      <w:r>
        <w:rPr>
          <w:noProof/>
        </w:rPr>
        <mc:AlternateContent>
          <mc:Choice Requires="wps">
            <w:drawing>
              <wp:anchor distT="0" distB="0" distL="114300" distR="114300" simplePos="0" relativeHeight="251660288" behindDoc="0" locked="0" layoutInCell="1" allowOverlap="1" wp14:anchorId="166CF1E1" wp14:editId="6C87EF38">
                <wp:simplePos x="0" y="0"/>
                <wp:positionH relativeFrom="column">
                  <wp:posOffset>-914400</wp:posOffset>
                </wp:positionH>
                <wp:positionV relativeFrom="page">
                  <wp:posOffset>655955</wp:posOffset>
                </wp:positionV>
                <wp:extent cx="7767021" cy="10758"/>
                <wp:effectExtent l="19050" t="57150" r="5715" b="66040"/>
                <wp:wrapNone/>
                <wp:docPr id="508" name="Straight Connector 508"/>
                <wp:cNvGraphicFramePr/>
                <a:graphic xmlns:a="http://schemas.openxmlformats.org/drawingml/2006/main">
                  <a:graphicData uri="http://schemas.microsoft.com/office/word/2010/wordprocessingShape">
                    <wps:wsp>
                      <wps:cNvCnPr/>
                      <wps:spPr>
                        <a:xfrm>
                          <a:off x="0" y="0"/>
                          <a:ext cx="7767021" cy="10758"/>
                        </a:xfrm>
                        <a:prstGeom prst="line">
                          <a:avLst/>
                        </a:prstGeom>
                        <a:ln w="114300">
                          <a:solidFill>
                            <a:srgbClr val="E0B87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o="http://schemas.microsoft.com/office/mac/office/2008/main" xmlns:mv="urn:schemas-microsoft-com:mac:vml">
            <w:pict>
              <v:line id="Straight Connector 50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page" from="-1in,51.65pt" to="539.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" strokecolor="#e0b87d" strokeweight="9pt">
                <w10:wrap anchory="page"/>
              </v:line>
            </w:pict>
          </mc:Fallback>
        </mc:AlternateContent>
      </w:r>
      <w:r>
        <w:rPr>
          <w:noProof/>
        </w:rPr>
        <mc:AlternateContent>
          <mc:Choice Requires="wps">
            <w:drawing>
              <wp:anchor distT="0" distB="0" distL="114300" distR="114300" simplePos="0" relativeHeight="251659264" behindDoc="0" locked="0" layoutInCell="1" allowOverlap="1" wp14:anchorId="35F1372C" wp14:editId="01DE6855">
                <wp:simplePos x="0" y="0"/>
                <wp:positionH relativeFrom="column">
                  <wp:posOffset>-914400</wp:posOffset>
                </wp:positionH>
                <wp:positionV relativeFrom="page">
                  <wp:posOffset>311150</wp:posOffset>
                </wp:positionV>
                <wp:extent cx="7763256" cy="0"/>
                <wp:effectExtent l="0" t="304800" r="9525" b="323850"/>
                <wp:wrapNone/>
                <wp:docPr id="509" name="Straight Connector 509"/>
                <wp:cNvGraphicFramePr/>
                <a:graphic xmlns:a="http://schemas.openxmlformats.org/drawingml/2006/main">
                  <a:graphicData uri="http://schemas.microsoft.com/office/word/2010/wordprocessingShape">
                    <wps:wsp>
                      <wps:cNvCnPr/>
                      <wps:spPr>
                        <a:xfrm>
                          <a:off x="0" y="0"/>
                          <a:ext cx="7763256" cy="0"/>
                        </a:xfrm>
                        <a:prstGeom prst="line">
                          <a:avLst/>
                        </a:prstGeom>
                        <a:ln w="635000">
                          <a:solidFill>
                            <a:srgbClr val="8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id="Straight Connector 50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in,24.5pt" to="539.3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" strokecolor="maroon" strokeweight="50pt">
                <w10:wrap anchory="page"/>
              </v:line>
            </w:pict>
          </mc:Fallback>
        </mc:AlternateContent>
      </w:r>
      <w:r>
        <w:tab/>
      </w:r>
      <w:r>
        <w:tab/>
      </w:r>
      <w:r>
        <w:tab/>
      </w:r>
      <w:r>
        <w:tab/>
      </w:r>
      <w:r>
        <w:tab/>
      </w:r>
      <w:r>
        <w:tab/>
      </w:r>
      <w:r>
        <w:tab/>
      </w:r>
      <w:r>
        <w:tab/>
      </w:r>
      <w:r>
        <w:tab/>
      </w:r>
      <w:r>
        <w:tab/>
      </w:r>
      <w:r>
        <w:tab/>
      </w:r>
      <w:r>
        <w:tab/>
      </w:r>
      <w:r>
        <w:tab/>
      </w:r>
      <w:r>
        <w:tab/>
      </w:r>
    </w:p>
    <w:p w14:paraId="0CA105A2" w14:textId="77777777" w:rsidR="00DC71BF" w:rsidRDefault="00DC71BF" w:rsidP="00DC71BF">
      <w:pPr>
        <w:rPr>
          <w:sz w:val="12"/>
        </w:rPr>
        <w:sectPr w:rsidR="00DC71BF" w:rsidSect="006554E0">
          <w:headerReference w:type="default" r:id="rId9"/>
          <w:footerReference w:type="even" r:id="rId10"/>
          <w:footerReference w:type="default" r:id="rId11"/>
          <w:headerReference w:type="first" r:id="rId12"/>
          <w:footerReference w:type="first" r:id="rId13"/>
          <w:pgSz w:w="12240" w:h="15840" w:code="1"/>
          <w:pgMar w:top="1296" w:right="1296" w:bottom="1296" w:left="1296" w:header="432" w:footer="288" w:gutter="0"/>
          <w:pgNumType w:start="0"/>
          <w:cols w:space="720"/>
          <w:titlePg/>
          <w:docGrid w:linePitch="360"/>
        </w:sectPr>
      </w:pPr>
      <w:r>
        <w:rPr>
          <w:rFonts w:ascii="Arial" w:hAnsi="Arial"/>
          <w:noProof/>
          <w:color w:val="800000"/>
        </w:rPr>
        <mc:AlternateContent>
          <mc:Choice Requires="wps">
            <w:drawing>
              <wp:anchor distT="0" distB="0" distL="114300" distR="114300" simplePos="0" relativeHeight="251662336" behindDoc="1" locked="0" layoutInCell="1" allowOverlap="1" wp14:anchorId="4C553415" wp14:editId="7BBBF41A">
                <wp:simplePos x="0" y="0"/>
                <wp:positionH relativeFrom="column">
                  <wp:posOffset>238125</wp:posOffset>
                </wp:positionH>
                <wp:positionV relativeFrom="page">
                  <wp:posOffset>4238625</wp:posOffset>
                </wp:positionV>
                <wp:extent cx="4800600" cy="1219200"/>
                <wp:effectExtent l="0" t="0" r="0" b="0"/>
                <wp:wrapNone/>
                <wp:docPr id="7" name="Text Box 7"/>
                <wp:cNvGraphicFramePr/>
                <a:graphic xmlns:a="http://schemas.openxmlformats.org/drawingml/2006/main">
                  <a:graphicData uri="http://schemas.microsoft.com/office/word/2010/wordprocessingShape">
                    <wps:wsp>
                      <wps:cNvSpPr txBox="1"/>
                      <wps:spPr>
                        <a:xfrm>
                          <a:off x="0" y="0"/>
                          <a:ext cx="4800600" cy="1219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E78997" w14:textId="7BE13875" w:rsidR="001B186D" w:rsidRDefault="001B186D" w:rsidP="00DC71BF">
                            <w:pPr>
                              <w:keepLines/>
                              <w:widowControl w:val="0"/>
                              <w:spacing w:after="0" w:line="380" w:lineRule="exact"/>
                              <w:rPr>
                                <w:rFonts w:ascii="Adobe Caslon Pro Bold" w:hAnsi="Adobe Caslon Pro Bold"/>
                                <w:b/>
                                <w:color w:val="7F7F7F" w:themeColor="text1" w:themeTint="80"/>
                                <w:sz w:val="36"/>
                                <w:szCs w:val="36"/>
                              </w:rPr>
                            </w:pPr>
                            <w:r>
                              <w:rPr>
                                <w:rFonts w:ascii="Adobe Caslon Pro Bold" w:hAnsi="Adobe Caslon Pro Bold"/>
                                <w:b/>
                                <w:color w:val="7F7F7F" w:themeColor="text1" w:themeTint="80"/>
                                <w:sz w:val="36"/>
                                <w:szCs w:val="36"/>
                              </w:rPr>
                              <w:t>OMB Supporting Statement – Part B</w:t>
                            </w:r>
                          </w:p>
                          <w:p w14:paraId="0496319D" w14:textId="0BB9C66C" w:rsidR="001B186D" w:rsidRPr="00912F2A" w:rsidRDefault="001B186D" w:rsidP="00DC71BF">
                            <w:pPr>
                              <w:keepLines/>
                              <w:widowControl w:val="0"/>
                              <w:spacing w:after="0" w:line="480" w:lineRule="exact"/>
                              <w:rPr>
                                <w:rFonts w:ascii="Adobe Caslon Pro Bold" w:hAnsi="Adobe Caslon Pro Bold"/>
                                <w:color w:val="7F7F7F" w:themeColor="text1" w:themeTint="80"/>
                              </w:rPr>
                            </w:pPr>
                            <w:r>
                              <w:rPr>
                                <w:rFonts w:ascii="Adobe Caslon Pro Bold" w:hAnsi="Adobe Caslon Pro Bold"/>
                                <w:color w:val="7F7F7F" w:themeColor="text1" w:themeTint="80"/>
                              </w:rPr>
                              <w:t>Date Submitted: October 31, 2014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id="Text Box 7" o:spid="_x0000_s1028" type="#_x0000_t202" style="position:absolute;margin-left:18.75pt;margin-top:333.75pt;width:378pt;height:9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" filled="f" stroked="f" strokeweight=".5pt">
                <v:textbox>
                  <w:txbxContent>
                    <w:p w14:paraId="23E78997" w14:textId="7BE13875" w:rsidR="00E35892" w:rsidRDefault="00E35892" w:rsidP="00DC71BF">
                      <w:pPr>
                        <w:keepLines/>
                        <w:widowControl w:val="0"/>
                        <w:spacing w:after="0" w:line="380" w:lineRule="exact"/>
                        <w:rPr>
                          <w:rFonts w:ascii="Adobe Caslon Pro Bold" w:hAnsi="Adobe Caslon Pro Bold"/>
                          <w:b/>
                          <w:color w:val="7F7F7F" w:themeColor="text1" w:themeTint="80"/>
                          <w:sz w:val="36"/>
                          <w:szCs w:val="36"/>
                        </w:rPr>
                      </w:pPr>
                      <w:r>
                        <w:rPr>
                          <w:rFonts w:ascii="Adobe Caslon Pro Bold" w:hAnsi="Adobe Caslon Pro Bold"/>
                          <w:b/>
                          <w:color w:val="7F7F7F" w:themeColor="text1" w:themeTint="80"/>
                          <w:sz w:val="36"/>
                          <w:szCs w:val="36"/>
                        </w:rPr>
                        <w:t>OMB Supporting Statement – Part B</w:t>
                      </w:r>
                    </w:p>
                    <w:p w14:paraId="0496319D" w14:textId="0BB9C66C" w:rsidR="00E35892" w:rsidRPr="00912F2A" w:rsidRDefault="00E35892" w:rsidP="00DC71BF">
                      <w:pPr>
                        <w:keepLines/>
                        <w:widowControl w:val="0"/>
                        <w:spacing w:after="0" w:line="480" w:lineRule="exact"/>
                        <w:rPr>
                          <w:rFonts w:ascii="Adobe Caslon Pro Bold" w:hAnsi="Adobe Caslon Pro Bold"/>
                          <w:color w:val="7F7F7F" w:themeColor="text1" w:themeTint="80"/>
                        </w:rPr>
                      </w:pPr>
                      <w:r>
                        <w:rPr>
                          <w:rFonts w:ascii="Adobe Caslon Pro Bold" w:hAnsi="Adobe Caslon Pro Bold"/>
                          <w:color w:val="7F7F7F" w:themeColor="text1" w:themeTint="80"/>
                        </w:rPr>
                        <w:t>Date Submitted: October 31, 2014</w:t>
                      </w:r>
                    </w:p>
                  </w:txbxContent>
                </v:textbox>
                <w10:wrap anchory="page"/>
              </v:shape>
            </w:pict>
          </mc:Fallback>
        </mc:AlternateContent>
      </w:r>
    </w:p>
    <w:tbl>
      <w:tblPr>
        <w:tblStyle w:val="TableGrid"/>
        <w:tblpPr w:vertAnchor="page" w:horzAnchor="page" w:tblpX="1556" w:tblpY="1167"/>
        <w:tblW w:w="0" w:type="auto"/>
        <w:tblLook w:val="04A0" w:firstRow="1" w:lastRow="0" w:firstColumn="1" w:lastColumn="0" w:noHBand="0" w:noVBand="1"/>
      </w:tblPr>
      <w:tblGrid>
        <w:gridCol w:w="9365"/>
      </w:tblGrid>
      <w:tr w:rsidR="00DC71BF" w14:paraId="7CCD4FA6" w14:textId="77777777" w:rsidTr="00DC71BF">
        <w:trPr>
          <w:trHeight w:val="704"/>
        </w:trPr>
        <w:tc>
          <w:tcPr>
            <w:tcW w:w="9365" w:type="dxa"/>
            <w:tcBorders>
              <w:top w:val="nil"/>
              <w:left w:val="nil"/>
              <w:bottom w:val="nil"/>
              <w:right w:val="nil"/>
            </w:tcBorders>
            <w:shd w:val="clear" w:color="auto" w:fill="800000"/>
            <w:vAlign w:val="center"/>
          </w:tcPr>
          <w:p w14:paraId="1861D8F8" w14:textId="77777777" w:rsidR="00DC71BF" w:rsidRPr="00C316F5" w:rsidRDefault="00DC71BF" w:rsidP="00DC71BF">
            <w:pPr>
              <w:rPr>
                <w:rFonts w:ascii="Franklin Gothic Medium Cond" w:hAnsi="Franklin Gothic Medium Cond"/>
                <w:sz w:val="36"/>
                <w:szCs w:val="36"/>
              </w:rPr>
            </w:pPr>
            <w:r>
              <w:rPr>
                <w:rFonts w:ascii="Franklin Gothic Medium Cond" w:hAnsi="Franklin Gothic Medium Cond"/>
                <w:color w:val="E0B87D"/>
                <w:sz w:val="36"/>
                <w:szCs w:val="36"/>
              </w:rPr>
              <w:lastRenderedPageBreak/>
              <w:t>Table of Contents</w:t>
            </w:r>
          </w:p>
        </w:tc>
      </w:tr>
    </w:tbl>
    <w:p w14:paraId="6B757DED" w14:textId="77777777" w:rsidR="00DC71BF" w:rsidRDefault="00DC71BF" w:rsidP="00F9275F">
      <w:pPr>
        <w:pStyle w:val="TOC1"/>
      </w:pPr>
    </w:p>
    <w:p w14:paraId="156CD939" w14:textId="77777777" w:rsidR="00DC71BF" w:rsidRDefault="00DC71BF" w:rsidP="00DC71BF">
      <w:pPr>
        <w:pStyle w:val="T0-ChapPgHd"/>
        <w:tabs>
          <w:tab w:val="clear" w:pos="8640"/>
          <w:tab w:val="left" w:pos="8820"/>
        </w:tabs>
      </w:pPr>
      <w:r>
        <w:t>Part</w:t>
      </w:r>
      <w:r>
        <w:tab/>
        <w:t>Page</w:t>
      </w:r>
    </w:p>
    <w:p w14:paraId="0BD61762" w14:textId="77777777" w:rsidR="00DC71BF" w:rsidRPr="00AB39B4" w:rsidRDefault="00DC71BF" w:rsidP="00DC71BF">
      <w:pPr>
        <w:pStyle w:val="T0-ChapPgHd"/>
      </w:pPr>
    </w:p>
    <w:p w14:paraId="2F4BBC81" w14:textId="5A19CC36" w:rsidR="00DC71BF" w:rsidRPr="00B41CF5" w:rsidRDefault="00DC71BF" w:rsidP="00F9275F">
      <w:pPr>
        <w:pStyle w:val="TOC1"/>
      </w:pPr>
      <w:r w:rsidRPr="00B41CF5">
        <w:t>A.</w:t>
      </w:r>
      <w:r w:rsidRPr="00B41CF5">
        <w:tab/>
        <w:t>Justification</w:t>
      </w:r>
      <w:r w:rsidRPr="00B41CF5">
        <w:tab/>
      </w:r>
      <w:r w:rsidR="00DA421A">
        <w:t>SSA-</w:t>
      </w:r>
      <w:r w:rsidRPr="00B41CF5">
        <w:t>1</w:t>
      </w:r>
    </w:p>
    <w:tbl>
      <w:tblPr>
        <w:tblStyle w:val="TableGrid"/>
        <w:tblpPr w:vertAnchor="page" w:horzAnchor="page" w:tblpX="1153" w:tblpY="1167"/>
        <w:tblW w:w="10080" w:type="dxa"/>
        <w:tblCellMar>
          <w:left w:w="115" w:type="dxa"/>
          <w:right w:w="115" w:type="dxa"/>
        </w:tblCellMar>
        <w:tblLook w:val="04A0" w:firstRow="1" w:lastRow="0" w:firstColumn="1" w:lastColumn="0" w:noHBand="0" w:noVBand="1"/>
      </w:tblPr>
      <w:tblGrid>
        <w:gridCol w:w="10080"/>
      </w:tblGrid>
      <w:tr w:rsidR="00DC71BF" w:rsidRPr="0008334F" w14:paraId="0CC6DEE0" w14:textId="77777777" w:rsidTr="00DC71BF">
        <w:trPr>
          <w:trHeight w:val="704"/>
        </w:trPr>
        <w:tc>
          <w:tcPr>
            <w:tcW w:w="9365" w:type="dxa"/>
            <w:tcBorders>
              <w:top w:val="nil"/>
              <w:left w:val="nil"/>
              <w:bottom w:val="nil"/>
              <w:right w:val="nil"/>
            </w:tcBorders>
            <w:shd w:val="clear" w:color="auto" w:fill="800000"/>
            <w:vAlign w:val="center"/>
          </w:tcPr>
          <w:p w14:paraId="078B79A8" w14:textId="77777777" w:rsidR="00DC71BF" w:rsidRPr="0008334F" w:rsidRDefault="00DC71BF" w:rsidP="00614A87">
            <w:pPr>
              <w:rPr>
                <w:rFonts w:ascii="Franklin Gothic Medium" w:hAnsi="Franklin Gothic Medium" w:cs="Times New Roman"/>
                <w:sz w:val="36"/>
                <w:szCs w:val="36"/>
              </w:rPr>
            </w:pPr>
            <w:r w:rsidRPr="0008334F">
              <w:rPr>
                <w:rFonts w:ascii="Franklin Gothic Medium" w:hAnsi="Franklin Gothic Medium" w:cs="Times New Roman"/>
                <w:color w:val="E0B87D"/>
                <w:sz w:val="36"/>
                <w:szCs w:val="36"/>
              </w:rPr>
              <w:t>Table of Contents</w:t>
            </w:r>
          </w:p>
        </w:tc>
      </w:tr>
    </w:tbl>
    <w:p w14:paraId="4460FDBC" w14:textId="7B6A9EC0" w:rsidR="00DC71BF" w:rsidRPr="00B41CF5" w:rsidRDefault="00DC71BF" w:rsidP="00F9275F">
      <w:pPr>
        <w:pStyle w:val="TOC1"/>
      </w:pPr>
      <w:r w:rsidRPr="00B41CF5">
        <w:t>B.</w:t>
      </w:r>
      <w:r w:rsidRPr="00B41CF5">
        <w:tab/>
        <w:t xml:space="preserve">Statistical </w:t>
      </w:r>
      <w:r w:rsidR="009119AE">
        <w:t>Methods</w:t>
      </w:r>
      <w:r w:rsidR="009119AE">
        <w:tab/>
      </w:r>
      <w:r w:rsidR="00DA421A">
        <w:t>SSB-</w:t>
      </w:r>
      <w:r w:rsidR="00E1411D">
        <w:t>1</w:t>
      </w:r>
    </w:p>
    <w:p w14:paraId="57F2DE47" w14:textId="77777777" w:rsidR="00DC71BF" w:rsidRPr="004664EE" w:rsidRDefault="00DC71BF" w:rsidP="00DC71BF">
      <w:pPr>
        <w:spacing w:after="0" w:line="240" w:lineRule="auto"/>
        <w:rPr>
          <w:rFonts w:ascii="Times New Roman" w:hAnsi="Times New Roman" w:cs="Times New Roman"/>
        </w:rPr>
      </w:pPr>
    </w:p>
    <w:p w14:paraId="1B46207D" w14:textId="77777777" w:rsidR="00DC71BF" w:rsidRPr="00AB39B4" w:rsidRDefault="00DC71BF" w:rsidP="00DC71BF">
      <w:pPr>
        <w:pStyle w:val="T0-ChapPgHd"/>
        <w:rPr>
          <w:u w:val="single"/>
        </w:rPr>
      </w:pPr>
      <w:r w:rsidRPr="00AB39B4">
        <w:rPr>
          <w:u w:val="single"/>
        </w:rPr>
        <w:t>List of Exhibits</w:t>
      </w:r>
    </w:p>
    <w:p w14:paraId="6C5914F4" w14:textId="77777777" w:rsidR="00DC71BF" w:rsidRDefault="00DC71BF" w:rsidP="00DC71BF">
      <w:pPr>
        <w:pStyle w:val="T0-ChapPgHd"/>
      </w:pPr>
    </w:p>
    <w:p w14:paraId="3085C1AA" w14:textId="069A0D53" w:rsidR="00DC71BF" w:rsidRPr="00B41CF5" w:rsidRDefault="00DC71BF" w:rsidP="00F9275F">
      <w:pPr>
        <w:pStyle w:val="TOC1"/>
      </w:pPr>
      <w:r w:rsidRPr="00B41CF5">
        <w:t>A.1</w:t>
      </w:r>
      <w:r w:rsidRPr="00B41CF5">
        <w:tab/>
        <w:t>E</w:t>
      </w:r>
      <w:r w:rsidR="00B904DD">
        <w:t>stimates of Respondent Burden</w:t>
      </w:r>
      <w:r w:rsidR="00B904DD">
        <w:tab/>
      </w:r>
      <w:r w:rsidR="00FE130D">
        <w:t>Attached</w:t>
      </w:r>
    </w:p>
    <w:p w14:paraId="16635553" w14:textId="21137D89" w:rsidR="00DC71BF" w:rsidRPr="00B41CF5" w:rsidRDefault="00DC71BF" w:rsidP="00F9275F">
      <w:pPr>
        <w:pStyle w:val="TOC1"/>
      </w:pPr>
      <w:r w:rsidRPr="00B41CF5">
        <w:t>A.2</w:t>
      </w:r>
      <w:r w:rsidRPr="00B41CF5">
        <w:tab/>
        <w:t>Data Coll</w:t>
      </w:r>
      <w:r w:rsidR="00B904DD">
        <w:t>ection and Reporting Schedule</w:t>
      </w:r>
      <w:r w:rsidR="00B904DD">
        <w:tab/>
      </w:r>
      <w:r w:rsidR="00960E31">
        <w:t>SSA-</w:t>
      </w:r>
      <w:r w:rsidR="00E1411D">
        <w:t>11</w:t>
      </w:r>
    </w:p>
    <w:p w14:paraId="7BCD1E53" w14:textId="14723843" w:rsidR="00DC71BF" w:rsidRPr="00B41CF5" w:rsidRDefault="00DC71BF" w:rsidP="00F9275F">
      <w:pPr>
        <w:pStyle w:val="TOC1"/>
      </w:pPr>
      <w:r w:rsidRPr="00B41CF5">
        <w:t>B.1</w:t>
      </w:r>
      <w:r w:rsidRPr="00B41CF5">
        <w:tab/>
        <w:t>Allocation of Sponsor Samp</w:t>
      </w:r>
      <w:r w:rsidR="009119AE">
        <w:t>le and the Level of Precision</w:t>
      </w:r>
      <w:r w:rsidR="009119AE">
        <w:tab/>
      </w:r>
      <w:r w:rsidR="00960E31">
        <w:t>SSB-</w:t>
      </w:r>
      <w:r w:rsidR="00E1411D">
        <w:t>3</w:t>
      </w:r>
    </w:p>
    <w:p w14:paraId="071159CE" w14:textId="31D1D318" w:rsidR="00DC71BF" w:rsidRPr="00B41CF5" w:rsidRDefault="00DC71BF">
      <w:pPr>
        <w:pStyle w:val="TOC1"/>
      </w:pPr>
      <w:r w:rsidRPr="00B41CF5">
        <w:t>B.2</w:t>
      </w:r>
      <w:r w:rsidRPr="00B41CF5">
        <w:tab/>
        <w:t>Allocation of Provider Samples and A</w:t>
      </w:r>
      <w:r w:rsidR="009119AE">
        <w:t>nticipated Level of Precision</w:t>
      </w:r>
      <w:r w:rsidR="009119AE">
        <w:tab/>
      </w:r>
      <w:r w:rsidR="00960E31">
        <w:t>SSB-</w:t>
      </w:r>
      <w:r w:rsidR="005D2DD9">
        <w:t>4</w:t>
      </w:r>
      <w:bookmarkStart w:id="0" w:name="_GoBack"/>
      <w:bookmarkEnd w:id="0"/>
    </w:p>
    <w:p w14:paraId="3FAEECDB" w14:textId="2CAA63E9" w:rsidR="00DC71BF" w:rsidRPr="00B41CF5" w:rsidRDefault="00DC71BF">
      <w:pPr>
        <w:pStyle w:val="TOC1"/>
      </w:pPr>
      <w:r w:rsidRPr="00B41CF5">
        <w:t>B.3</w:t>
      </w:r>
      <w:r w:rsidRPr="00B41CF5">
        <w:tab/>
        <w:t>Allocation of At-Risk Sponsor Sample and A</w:t>
      </w:r>
      <w:r w:rsidR="009119AE">
        <w:t>nticipated Level of Precision</w:t>
      </w:r>
      <w:r w:rsidR="009119AE">
        <w:tab/>
      </w:r>
      <w:r w:rsidR="00960E31">
        <w:t>SSB-</w:t>
      </w:r>
      <w:r w:rsidR="00E1411D">
        <w:t>4</w:t>
      </w:r>
    </w:p>
    <w:p w14:paraId="34C1702A" w14:textId="03D7F0B6" w:rsidR="00DC71BF" w:rsidRPr="00B41CF5" w:rsidRDefault="00DC71BF">
      <w:pPr>
        <w:pStyle w:val="TOC1"/>
      </w:pPr>
      <w:r w:rsidRPr="00B41CF5">
        <w:t>B.4</w:t>
      </w:r>
      <w:r w:rsidRPr="00B41CF5">
        <w:tab/>
        <w:t xml:space="preserve">Allocation of At-Risk Center </w:t>
      </w:r>
      <w:r w:rsidR="009119AE">
        <w:t>Sample and Level of Precision</w:t>
      </w:r>
      <w:r w:rsidR="009119AE">
        <w:tab/>
      </w:r>
      <w:r w:rsidR="00960E31">
        <w:t>SSB-</w:t>
      </w:r>
      <w:r w:rsidR="00E1411D">
        <w:t>5</w:t>
      </w:r>
    </w:p>
    <w:p w14:paraId="7BF8D698" w14:textId="77777777" w:rsidR="00DC71BF" w:rsidRDefault="00DC71BF" w:rsidP="00DC71BF">
      <w:pPr>
        <w:pStyle w:val="T0-ChapPgHd"/>
        <w:rPr>
          <w:u w:val="single"/>
          <w:lang w:eastAsia="ja-JP"/>
        </w:rPr>
      </w:pPr>
    </w:p>
    <w:p w14:paraId="144D6F2C" w14:textId="77777777" w:rsidR="00DC71BF" w:rsidRDefault="00DC71BF" w:rsidP="00DC71BF">
      <w:pPr>
        <w:pStyle w:val="T0-ChapPgHd"/>
        <w:rPr>
          <w:u w:val="single"/>
          <w:lang w:eastAsia="ja-JP"/>
        </w:rPr>
      </w:pPr>
      <w:r w:rsidRPr="00A44F8D">
        <w:rPr>
          <w:u w:val="single"/>
          <w:lang w:eastAsia="ja-JP"/>
        </w:rPr>
        <w:t>List of Appendices</w:t>
      </w:r>
    </w:p>
    <w:p w14:paraId="79AE9876" w14:textId="77777777" w:rsidR="008856ED" w:rsidRPr="00A44F8D" w:rsidRDefault="008856ED" w:rsidP="00DC71BF">
      <w:pPr>
        <w:pStyle w:val="T0-ChapPgHd"/>
        <w:rPr>
          <w:u w:val="single"/>
          <w:lang w:eastAsia="ja-JP"/>
        </w:rPr>
      </w:pPr>
    </w:p>
    <w:p w14:paraId="3A1BF0E3" w14:textId="77777777" w:rsidR="00AC1920" w:rsidRDefault="00AC1920" w:rsidP="00F9275F">
      <w:pPr>
        <w:pStyle w:val="TOC1"/>
      </w:pPr>
      <w:r>
        <w:t>A</w:t>
      </w:r>
      <w:r>
        <w:tab/>
        <w:t>Instruments</w:t>
      </w:r>
      <w:r>
        <w:tab/>
        <w:t>A-1</w:t>
      </w:r>
    </w:p>
    <w:p w14:paraId="5CF4FE6B" w14:textId="5245C377" w:rsidR="00DC71BF" w:rsidRPr="00B41CF5" w:rsidRDefault="00DC71BF" w:rsidP="00F9275F">
      <w:pPr>
        <w:pStyle w:val="TOC1"/>
        <w:ind w:left="1440"/>
      </w:pPr>
      <w:r w:rsidRPr="00B41CF5">
        <w:t>A</w:t>
      </w:r>
      <w:r w:rsidR="008856ED">
        <w:t>1</w:t>
      </w:r>
      <w:r w:rsidRPr="00B41CF5">
        <w:tab/>
      </w:r>
      <w:r w:rsidR="008856ED">
        <w:t xml:space="preserve">Sponsor </w:t>
      </w:r>
      <w:r w:rsidRPr="00B41CF5">
        <w:t>Instruments</w:t>
      </w:r>
      <w:r w:rsidR="00085554">
        <w:tab/>
        <w:t>A1-1</w:t>
      </w:r>
    </w:p>
    <w:p w14:paraId="3DD1336D" w14:textId="77777777" w:rsidR="00DC71BF" w:rsidRPr="00B41CF5" w:rsidRDefault="00DC71BF" w:rsidP="00F9275F">
      <w:pPr>
        <w:pStyle w:val="TOC1"/>
        <w:ind w:left="2160"/>
      </w:pPr>
      <w:r w:rsidRPr="00B41CF5">
        <w:t>A1</w:t>
      </w:r>
      <w:r w:rsidR="008856ED">
        <w:t>.1</w:t>
      </w:r>
      <w:r w:rsidRPr="00B41CF5">
        <w:tab/>
      </w:r>
      <w:r w:rsidR="008856ED">
        <w:t>Child Care Center Only Sponsors</w:t>
      </w:r>
      <w:r w:rsidR="00085554">
        <w:tab/>
        <w:t>A1.1-1</w:t>
      </w:r>
    </w:p>
    <w:p w14:paraId="1DAEAD4C" w14:textId="77777777" w:rsidR="00DC71BF" w:rsidRPr="00B41CF5" w:rsidRDefault="008856ED" w:rsidP="00F9275F">
      <w:pPr>
        <w:pStyle w:val="TOC1"/>
        <w:ind w:left="2160"/>
      </w:pPr>
      <w:r>
        <w:t>A1.2</w:t>
      </w:r>
      <w:r w:rsidR="00DC71BF" w:rsidRPr="00B41CF5">
        <w:tab/>
      </w:r>
      <w:r>
        <w:t>FDCH Only Sponsors</w:t>
      </w:r>
      <w:r w:rsidR="00085554">
        <w:tab/>
        <w:t>A1.2-1</w:t>
      </w:r>
    </w:p>
    <w:p w14:paraId="513B0823" w14:textId="77777777" w:rsidR="00DC71BF" w:rsidRPr="00B41CF5" w:rsidRDefault="008856ED" w:rsidP="00614A87">
      <w:pPr>
        <w:pStyle w:val="TOC1"/>
        <w:ind w:left="2160"/>
      </w:pPr>
      <w:r>
        <w:t>A1.3</w:t>
      </w:r>
      <w:r w:rsidR="00DC71BF" w:rsidRPr="00B41CF5">
        <w:tab/>
      </w:r>
      <w:r>
        <w:t>Head Start Only Sponsors</w:t>
      </w:r>
      <w:r w:rsidR="00085554">
        <w:tab/>
        <w:t>A1.3-1</w:t>
      </w:r>
    </w:p>
    <w:p w14:paraId="60B40426" w14:textId="77777777" w:rsidR="00DC71BF" w:rsidRDefault="00DC71BF" w:rsidP="00614A87">
      <w:pPr>
        <w:pStyle w:val="TOC1"/>
        <w:ind w:left="2160"/>
      </w:pPr>
      <w:r w:rsidRPr="00B41CF5">
        <w:t>A</w:t>
      </w:r>
      <w:r w:rsidR="008856ED">
        <w:t>1.</w:t>
      </w:r>
      <w:r w:rsidRPr="00B41CF5">
        <w:t>4</w:t>
      </w:r>
      <w:r w:rsidRPr="00B41CF5">
        <w:tab/>
      </w:r>
      <w:r w:rsidR="008856ED">
        <w:t>Mixed Sponsors</w:t>
      </w:r>
      <w:r w:rsidR="00085554">
        <w:tab/>
        <w:t>A1.4-1</w:t>
      </w:r>
    </w:p>
    <w:p w14:paraId="7510130C" w14:textId="77777777" w:rsidR="008856ED" w:rsidRPr="008856ED" w:rsidRDefault="008856ED" w:rsidP="00614A87">
      <w:pPr>
        <w:pStyle w:val="TOC1"/>
        <w:ind w:left="2160"/>
      </w:pPr>
      <w:r w:rsidRPr="008856ED">
        <w:t>A1.5</w:t>
      </w:r>
      <w:r w:rsidRPr="008856ED">
        <w:tab/>
        <w:t>At-Risk Sponsors</w:t>
      </w:r>
      <w:r w:rsidR="00085554">
        <w:tab/>
        <w:t>A1.5-1</w:t>
      </w:r>
    </w:p>
    <w:p w14:paraId="04B7AD1F" w14:textId="3BE4C426" w:rsidR="008856ED" w:rsidRDefault="008856ED" w:rsidP="00F9275F">
      <w:pPr>
        <w:pStyle w:val="TOC1"/>
        <w:ind w:left="1440"/>
      </w:pPr>
      <w:r>
        <w:t>A2</w:t>
      </w:r>
      <w:r>
        <w:tab/>
        <w:t>Provider Instruments</w:t>
      </w:r>
      <w:r w:rsidR="00085554">
        <w:tab/>
        <w:t>A2-1</w:t>
      </w:r>
    </w:p>
    <w:p w14:paraId="1579382F" w14:textId="77777777" w:rsidR="008856ED" w:rsidRDefault="008856ED" w:rsidP="00F9275F">
      <w:pPr>
        <w:pStyle w:val="TOC1"/>
        <w:ind w:left="2160"/>
      </w:pPr>
      <w:r w:rsidRPr="00B41CF5">
        <w:t>A</w:t>
      </w:r>
      <w:r>
        <w:t>2.1</w:t>
      </w:r>
      <w:r w:rsidRPr="00B41CF5">
        <w:tab/>
      </w:r>
      <w:r>
        <w:t>Child Care Centers</w:t>
      </w:r>
      <w:r w:rsidR="00085554">
        <w:tab/>
        <w:t>A2.1-1</w:t>
      </w:r>
    </w:p>
    <w:p w14:paraId="362DC6BF" w14:textId="5ACFFD57" w:rsidR="00A15D32" w:rsidRPr="00A15D32" w:rsidRDefault="00A15D32" w:rsidP="00F9275F">
      <w:pPr>
        <w:pStyle w:val="TOC1"/>
        <w:ind w:left="2160"/>
      </w:pPr>
      <w:r w:rsidRPr="00A15D32">
        <w:t>A2.2</w:t>
      </w:r>
      <w:r w:rsidRPr="00A15D32">
        <w:tab/>
        <w:t>Independent Child Care Center</w:t>
      </w:r>
      <w:r w:rsidR="00B34E3A">
        <w:t>s</w:t>
      </w:r>
      <w:r>
        <w:tab/>
        <w:t>A2.2-1</w:t>
      </w:r>
    </w:p>
    <w:p w14:paraId="666D2635" w14:textId="1827E679" w:rsidR="008856ED" w:rsidRPr="00B41CF5" w:rsidRDefault="008856ED" w:rsidP="00F9275F">
      <w:pPr>
        <w:pStyle w:val="TOC1"/>
        <w:ind w:left="2160"/>
      </w:pPr>
      <w:r>
        <w:t>A2.</w:t>
      </w:r>
      <w:r w:rsidR="00A15D32">
        <w:t>3</w:t>
      </w:r>
      <w:r w:rsidRPr="00B41CF5">
        <w:tab/>
      </w:r>
      <w:r>
        <w:t>Family Day Care Homes</w:t>
      </w:r>
      <w:r w:rsidR="00085554">
        <w:tab/>
        <w:t>A2.</w:t>
      </w:r>
      <w:r w:rsidR="00A15D32">
        <w:t>3</w:t>
      </w:r>
      <w:r w:rsidR="00085554">
        <w:t>-1</w:t>
      </w:r>
    </w:p>
    <w:p w14:paraId="045FB5DF" w14:textId="12AE015B" w:rsidR="008856ED" w:rsidRPr="00B41CF5" w:rsidRDefault="008856ED" w:rsidP="00614A87">
      <w:pPr>
        <w:pStyle w:val="TOC1"/>
        <w:ind w:left="2160"/>
      </w:pPr>
      <w:r>
        <w:t>A2.</w:t>
      </w:r>
      <w:r w:rsidR="00A15D32">
        <w:t>4</w:t>
      </w:r>
      <w:r w:rsidRPr="00B41CF5">
        <w:tab/>
      </w:r>
      <w:r>
        <w:t>Head Start</w:t>
      </w:r>
      <w:r w:rsidR="00085554">
        <w:tab/>
        <w:t>A2.</w:t>
      </w:r>
      <w:r w:rsidR="00A15D32">
        <w:t>4</w:t>
      </w:r>
      <w:r w:rsidR="00085554">
        <w:t>-1</w:t>
      </w:r>
    </w:p>
    <w:p w14:paraId="66D0CDBA" w14:textId="3F1CC60F" w:rsidR="008856ED" w:rsidRDefault="008856ED" w:rsidP="00614A87">
      <w:pPr>
        <w:pStyle w:val="TOC1"/>
        <w:ind w:left="2160"/>
      </w:pPr>
      <w:r w:rsidRPr="00B41CF5">
        <w:t>A</w:t>
      </w:r>
      <w:r>
        <w:t>2.</w:t>
      </w:r>
      <w:r w:rsidR="00A15D32">
        <w:t>5</w:t>
      </w:r>
      <w:r w:rsidRPr="00B41CF5">
        <w:tab/>
      </w:r>
      <w:r>
        <w:t>At-Risk Centers</w:t>
      </w:r>
      <w:r w:rsidR="00085554">
        <w:tab/>
        <w:t>A2.</w:t>
      </w:r>
      <w:r w:rsidR="00A15D32">
        <w:t>5</w:t>
      </w:r>
      <w:r w:rsidR="00085554">
        <w:t>-1</w:t>
      </w:r>
    </w:p>
    <w:p w14:paraId="73714EBB" w14:textId="337CAEA4" w:rsidR="008856ED" w:rsidRDefault="008856ED" w:rsidP="00614A87">
      <w:pPr>
        <w:pStyle w:val="TOC1"/>
        <w:ind w:left="2160"/>
      </w:pPr>
      <w:r w:rsidRPr="00B41CF5">
        <w:t>A</w:t>
      </w:r>
      <w:r>
        <w:t>2.</w:t>
      </w:r>
      <w:r w:rsidR="00A15D32">
        <w:t>6</w:t>
      </w:r>
      <w:r w:rsidRPr="00B41CF5">
        <w:tab/>
      </w:r>
      <w:r>
        <w:t xml:space="preserve">Child Care Centers </w:t>
      </w:r>
      <w:r w:rsidR="00085554">
        <w:t>–</w:t>
      </w:r>
      <w:r>
        <w:t xml:space="preserve"> Spanish</w:t>
      </w:r>
      <w:r w:rsidR="00085554">
        <w:tab/>
        <w:t>A2.</w:t>
      </w:r>
      <w:r w:rsidR="00A15D32">
        <w:t>6</w:t>
      </w:r>
      <w:r w:rsidR="00085554">
        <w:t>-1</w:t>
      </w:r>
    </w:p>
    <w:p w14:paraId="10D7DF6F" w14:textId="7836D296" w:rsidR="00A15D32" w:rsidRPr="00A15D32" w:rsidRDefault="00A15D32" w:rsidP="00614A87">
      <w:pPr>
        <w:pStyle w:val="TOC1"/>
        <w:ind w:left="2160"/>
      </w:pPr>
      <w:r>
        <w:t>A2.7</w:t>
      </w:r>
      <w:r>
        <w:tab/>
      </w:r>
      <w:r w:rsidRPr="00A15D32">
        <w:t>Independent Child Care Center</w:t>
      </w:r>
      <w:r w:rsidR="00B34E3A">
        <w:t>s – Spanish</w:t>
      </w:r>
      <w:r>
        <w:tab/>
        <w:t>A2.7-1</w:t>
      </w:r>
    </w:p>
    <w:p w14:paraId="5CE646EE" w14:textId="50B417C0" w:rsidR="008856ED" w:rsidRPr="00B41CF5" w:rsidRDefault="008856ED" w:rsidP="00614A87">
      <w:pPr>
        <w:pStyle w:val="TOC1"/>
        <w:ind w:left="2160"/>
      </w:pPr>
      <w:r>
        <w:t>A2</w:t>
      </w:r>
      <w:r w:rsidR="00AC1920">
        <w:t>.</w:t>
      </w:r>
      <w:r w:rsidR="00A15D32">
        <w:t>8</w:t>
      </w:r>
      <w:r w:rsidRPr="00B41CF5">
        <w:tab/>
      </w:r>
      <w:r>
        <w:t xml:space="preserve">Family Day Care Homes </w:t>
      </w:r>
      <w:r w:rsidR="00085554">
        <w:t>–</w:t>
      </w:r>
      <w:r>
        <w:t xml:space="preserve"> Spanish</w:t>
      </w:r>
      <w:r w:rsidR="00085554">
        <w:tab/>
        <w:t>A2.</w:t>
      </w:r>
      <w:r w:rsidR="00A15D32">
        <w:t>8</w:t>
      </w:r>
      <w:r w:rsidR="00085554">
        <w:t>-1</w:t>
      </w:r>
    </w:p>
    <w:p w14:paraId="093C00FD" w14:textId="2311FAF6" w:rsidR="008856ED" w:rsidRPr="00B41CF5" w:rsidRDefault="008856ED" w:rsidP="00614A87">
      <w:pPr>
        <w:pStyle w:val="TOC1"/>
        <w:ind w:left="2160"/>
      </w:pPr>
      <w:r>
        <w:t>A2</w:t>
      </w:r>
      <w:r w:rsidR="00AC1920">
        <w:t>.</w:t>
      </w:r>
      <w:r w:rsidR="00A15D32">
        <w:t>9</w:t>
      </w:r>
      <w:r w:rsidRPr="00B41CF5">
        <w:tab/>
      </w:r>
      <w:r>
        <w:t xml:space="preserve">Head Start </w:t>
      </w:r>
      <w:r w:rsidR="00085554">
        <w:t>–</w:t>
      </w:r>
      <w:r>
        <w:t xml:space="preserve"> Spanish</w:t>
      </w:r>
      <w:r w:rsidR="00085554">
        <w:tab/>
        <w:t>A2.</w:t>
      </w:r>
      <w:r w:rsidR="00A15D32">
        <w:t>9</w:t>
      </w:r>
      <w:r w:rsidR="00085554">
        <w:t>-1</w:t>
      </w:r>
    </w:p>
    <w:p w14:paraId="5DFEAC4C" w14:textId="2C77478E" w:rsidR="008856ED" w:rsidRDefault="008856ED" w:rsidP="00614A87">
      <w:pPr>
        <w:pStyle w:val="TOC1"/>
        <w:ind w:left="2160"/>
      </w:pPr>
      <w:r w:rsidRPr="00B41CF5">
        <w:t>A</w:t>
      </w:r>
      <w:r>
        <w:t>2.</w:t>
      </w:r>
      <w:r w:rsidR="00A15D32">
        <w:t>10</w:t>
      </w:r>
      <w:r w:rsidRPr="00B41CF5">
        <w:tab/>
      </w:r>
      <w:r>
        <w:t xml:space="preserve">At-Risk Centers </w:t>
      </w:r>
      <w:r w:rsidR="00085554">
        <w:t>–</w:t>
      </w:r>
      <w:r>
        <w:t xml:space="preserve"> Spanish</w:t>
      </w:r>
      <w:r w:rsidR="00085554">
        <w:tab/>
        <w:t>A2.</w:t>
      </w:r>
      <w:r w:rsidR="00A15D32">
        <w:t>10</w:t>
      </w:r>
      <w:r w:rsidR="00085554">
        <w:t>-1</w:t>
      </w:r>
    </w:p>
    <w:p w14:paraId="0E24B6E7" w14:textId="7700E647" w:rsidR="008856ED" w:rsidRDefault="008856ED" w:rsidP="00E167C3">
      <w:pPr>
        <w:spacing w:after="100" w:line="240" w:lineRule="auto"/>
        <w:rPr>
          <w:rFonts w:ascii="Times New Roman" w:eastAsiaTheme="minorEastAsia" w:hAnsi="Times New Roman" w:cs="Times New Roman"/>
          <w:lang w:eastAsia="ja-JP"/>
        </w:rPr>
      </w:pPr>
    </w:p>
    <w:tbl>
      <w:tblPr>
        <w:tblStyle w:val="TableGrid"/>
        <w:tblpPr w:vertAnchor="page" w:horzAnchor="page" w:tblpX="1153" w:tblpY="1167"/>
        <w:tblW w:w="10080" w:type="dxa"/>
        <w:tblCellMar>
          <w:left w:w="115" w:type="dxa"/>
          <w:right w:w="115" w:type="dxa"/>
        </w:tblCellMar>
        <w:tblLook w:val="04A0" w:firstRow="1" w:lastRow="0" w:firstColumn="1" w:lastColumn="0" w:noHBand="0" w:noVBand="1"/>
      </w:tblPr>
      <w:tblGrid>
        <w:gridCol w:w="10080"/>
      </w:tblGrid>
      <w:tr w:rsidR="008856ED" w:rsidRPr="0008334F" w14:paraId="0406FEE3" w14:textId="77777777" w:rsidTr="00A53E58">
        <w:trPr>
          <w:trHeight w:val="704"/>
        </w:trPr>
        <w:tc>
          <w:tcPr>
            <w:tcW w:w="9365" w:type="dxa"/>
            <w:tcBorders>
              <w:top w:val="nil"/>
              <w:left w:val="nil"/>
              <w:bottom w:val="nil"/>
              <w:right w:val="nil"/>
            </w:tcBorders>
            <w:shd w:val="clear" w:color="auto" w:fill="800000"/>
            <w:vAlign w:val="center"/>
          </w:tcPr>
          <w:p w14:paraId="318986D9" w14:textId="77777777" w:rsidR="008856ED" w:rsidRPr="0008334F" w:rsidRDefault="008856ED" w:rsidP="00964F67">
            <w:pPr>
              <w:rPr>
                <w:rFonts w:ascii="Franklin Gothic Medium" w:hAnsi="Franklin Gothic Medium" w:cs="Times New Roman"/>
                <w:sz w:val="36"/>
                <w:szCs w:val="36"/>
              </w:rPr>
            </w:pPr>
            <w:r w:rsidRPr="0008334F">
              <w:rPr>
                <w:rFonts w:ascii="Franklin Gothic Medium" w:hAnsi="Franklin Gothic Medium" w:cs="Times New Roman"/>
                <w:color w:val="E0B87D"/>
                <w:sz w:val="36"/>
                <w:szCs w:val="36"/>
              </w:rPr>
              <w:t>Table of Contents</w:t>
            </w:r>
            <w:r>
              <w:rPr>
                <w:rFonts w:ascii="Franklin Gothic Medium" w:hAnsi="Franklin Gothic Medium" w:cs="Times New Roman"/>
                <w:color w:val="E0B87D"/>
                <w:sz w:val="36"/>
                <w:szCs w:val="36"/>
              </w:rPr>
              <w:t xml:space="preserve"> (continued)</w:t>
            </w:r>
          </w:p>
        </w:tc>
      </w:tr>
    </w:tbl>
    <w:p w14:paraId="4170600A" w14:textId="77777777" w:rsidR="008856ED" w:rsidRDefault="008856ED" w:rsidP="008856ED">
      <w:pPr>
        <w:pStyle w:val="T0-ChapPgHd"/>
        <w:tabs>
          <w:tab w:val="clear" w:pos="8640"/>
          <w:tab w:val="left" w:pos="8820"/>
        </w:tabs>
      </w:pPr>
      <w:r>
        <w:t>Part</w:t>
      </w:r>
      <w:r>
        <w:tab/>
        <w:t>Page</w:t>
      </w:r>
    </w:p>
    <w:p w14:paraId="0F2135A7" w14:textId="77777777" w:rsidR="008856ED" w:rsidRPr="00AB39B4" w:rsidRDefault="008856ED" w:rsidP="008856ED">
      <w:pPr>
        <w:pStyle w:val="T0-ChapPgHd"/>
      </w:pPr>
    </w:p>
    <w:p w14:paraId="08140F3A" w14:textId="77777777" w:rsidR="00DC71BF" w:rsidRPr="00B41CF5" w:rsidRDefault="00DC71BF" w:rsidP="00F9275F">
      <w:pPr>
        <w:pStyle w:val="TOC1"/>
      </w:pPr>
      <w:r w:rsidRPr="00B41CF5">
        <w:t>B</w:t>
      </w:r>
      <w:r w:rsidRPr="00B41CF5">
        <w:tab/>
        <w:t>Recruitment Materials</w:t>
      </w:r>
      <w:r w:rsidRPr="00B41CF5">
        <w:tab/>
        <w:t>B-1</w:t>
      </w:r>
    </w:p>
    <w:p w14:paraId="0498E975" w14:textId="6EFA92A4" w:rsidR="00DC71BF" w:rsidRPr="00B41CF5" w:rsidRDefault="00DC71BF">
      <w:pPr>
        <w:pStyle w:val="TOC1"/>
        <w:ind w:left="1440"/>
      </w:pPr>
      <w:r w:rsidRPr="00B41CF5">
        <w:t>B1</w:t>
      </w:r>
      <w:r w:rsidRPr="00B41CF5">
        <w:tab/>
      </w:r>
      <w:r w:rsidR="00671A36" w:rsidRPr="00B41CF5">
        <w:t>State CACFP Agency Letter</w:t>
      </w:r>
      <w:r w:rsidRPr="00B41CF5">
        <w:tab/>
        <w:t>B</w:t>
      </w:r>
      <w:r w:rsidR="00370D51">
        <w:t>1</w:t>
      </w:r>
      <w:r w:rsidRPr="00B41CF5">
        <w:t>-</w:t>
      </w:r>
      <w:r w:rsidR="00370D51">
        <w:t>1</w:t>
      </w:r>
    </w:p>
    <w:p w14:paraId="7940E89F" w14:textId="4BEB4A95" w:rsidR="00DC71BF" w:rsidRPr="00B41CF5" w:rsidRDefault="00DC71BF">
      <w:pPr>
        <w:pStyle w:val="TOC1"/>
        <w:ind w:left="1440"/>
      </w:pPr>
      <w:r w:rsidRPr="00B41CF5">
        <w:t>B2</w:t>
      </w:r>
      <w:r w:rsidRPr="00B41CF5">
        <w:tab/>
      </w:r>
      <w:r w:rsidR="00671A36" w:rsidRPr="00B41CF5">
        <w:t>Provider Sample</w:t>
      </w:r>
      <w:r w:rsidR="000D4ED7">
        <w:t xml:space="preserve"> -</w:t>
      </w:r>
      <w:r w:rsidR="00671A36" w:rsidRPr="00B41CF5">
        <w:t xml:space="preserve"> Sponsor Letter</w:t>
      </w:r>
      <w:r w:rsidR="008F6EDD">
        <w:tab/>
        <w:t>B</w:t>
      </w:r>
      <w:r w:rsidR="00370D51">
        <w:t>2</w:t>
      </w:r>
      <w:r w:rsidR="008F6EDD">
        <w:t>-</w:t>
      </w:r>
      <w:r w:rsidR="00370D51">
        <w:t>1</w:t>
      </w:r>
    </w:p>
    <w:p w14:paraId="4A2901AA" w14:textId="143184A3" w:rsidR="00DC71BF" w:rsidRPr="00B41CF5" w:rsidRDefault="00DC71BF">
      <w:pPr>
        <w:pStyle w:val="TOC1"/>
        <w:ind w:left="1440"/>
      </w:pPr>
      <w:r w:rsidRPr="00B41CF5">
        <w:t>B3</w:t>
      </w:r>
      <w:r w:rsidRPr="00B41CF5">
        <w:tab/>
      </w:r>
      <w:r w:rsidR="00671A36" w:rsidRPr="00B41CF5">
        <w:t>Sponsor and Provider Recruitment Letters</w:t>
      </w:r>
      <w:r w:rsidR="008F6EDD">
        <w:tab/>
        <w:t>B</w:t>
      </w:r>
      <w:r w:rsidR="00370D51">
        <w:t>3</w:t>
      </w:r>
      <w:r w:rsidR="008F6EDD">
        <w:t>-</w:t>
      </w:r>
      <w:r w:rsidR="00370D51">
        <w:t>1</w:t>
      </w:r>
    </w:p>
    <w:p w14:paraId="2231B1CC" w14:textId="61DDA345" w:rsidR="00DC71BF" w:rsidRPr="00B41CF5" w:rsidRDefault="00DC71BF">
      <w:pPr>
        <w:pStyle w:val="TOC1"/>
        <w:ind w:left="1440"/>
      </w:pPr>
      <w:r w:rsidRPr="00B41CF5">
        <w:t>B4</w:t>
      </w:r>
      <w:r w:rsidRPr="00B41CF5">
        <w:tab/>
      </w:r>
      <w:r w:rsidR="00671A36" w:rsidRPr="00B41CF5">
        <w:t>Sponsor and Provider Brochures</w:t>
      </w:r>
      <w:r w:rsidR="00080F2E">
        <w:tab/>
        <w:t>B</w:t>
      </w:r>
      <w:r w:rsidR="00370D51">
        <w:t>4</w:t>
      </w:r>
      <w:r w:rsidR="00080F2E">
        <w:t>-1</w:t>
      </w:r>
    </w:p>
    <w:p w14:paraId="677EAD2F" w14:textId="793319AD" w:rsidR="00DC71BF" w:rsidRDefault="00DC71BF">
      <w:pPr>
        <w:pStyle w:val="TOC1"/>
        <w:ind w:left="1440"/>
      </w:pPr>
      <w:r w:rsidRPr="00B41CF5">
        <w:t>B5</w:t>
      </w:r>
      <w:r w:rsidRPr="00B41CF5">
        <w:tab/>
      </w:r>
      <w:r w:rsidR="00671A36">
        <w:t>Provider Recruitment Letter and Brochure (Spanish)</w:t>
      </w:r>
      <w:r w:rsidR="00080F2E">
        <w:tab/>
        <w:t>B</w:t>
      </w:r>
      <w:r w:rsidR="00370D51">
        <w:t>5</w:t>
      </w:r>
      <w:r w:rsidR="00080F2E">
        <w:t>-</w:t>
      </w:r>
      <w:r w:rsidR="00370D51">
        <w:t>1</w:t>
      </w:r>
    </w:p>
    <w:p w14:paraId="01C6C842" w14:textId="77777777" w:rsidR="00DC71BF" w:rsidRDefault="00DC71BF" w:rsidP="00F9275F">
      <w:pPr>
        <w:pStyle w:val="TOC1"/>
      </w:pPr>
      <w:r w:rsidRPr="00B41CF5">
        <w:t>C</w:t>
      </w:r>
      <w:r w:rsidRPr="00B41CF5">
        <w:tab/>
        <w:t>Federal Register Notice</w:t>
      </w:r>
      <w:r w:rsidRPr="00B41CF5">
        <w:tab/>
        <w:t>C-1</w:t>
      </w:r>
    </w:p>
    <w:p w14:paraId="41FD39D5" w14:textId="40F806D1" w:rsidR="00DC71BF" w:rsidRPr="003020A3" w:rsidRDefault="00DC71BF" w:rsidP="00F9275F">
      <w:pPr>
        <w:pStyle w:val="TOC1"/>
      </w:pPr>
      <w:r w:rsidRPr="003020A3">
        <w:t>D</w:t>
      </w:r>
      <w:r>
        <w:tab/>
      </w:r>
      <w:r w:rsidRPr="003020A3">
        <w:t>Comments on the</w:t>
      </w:r>
      <w:r w:rsidR="00534E5B">
        <w:t xml:space="preserve"> 60-Day Federal Register Notice</w:t>
      </w:r>
      <w:r w:rsidRPr="00B41CF5">
        <w:tab/>
        <w:t>D-1</w:t>
      </w:r>
    </w:p>
    <w:p w14:paraId="6A6F1427" w14:textId="27CAE979" w:rsidR="00DC71BF" w:rsidRDefault="00DC71BF">
      <w:pPr>
        <w:pStyle w:val="TOC1"/>
      </w:pPr>
      <w:r>
        <w:t>E</w:t>
      </w:r>
      <w:r w:rsidRPr="00B41CF5">
        <w:tab/>
      </w:r>
      <w:r w:rsidR="004A52D0">
        <w:t xml:space="preserve">Response to </w:t>
      </w:r>
      <w:r w:rsidRPr="003020A3">
        <w:t>Comments from the National Agricul</w:t>
      </w:r>
      <w:r w:rsidR="00534E5B">
        <w:t>tural Statistics Service (NASS)</w:t>
      </w:r>
      <w:r w:rsidR="00534E5B">
        <w:tab/>
        <w:t>E</w:t>
      </w:r>
      <w:r w:rsidRPr="00B41CF5">
        <w:t>-1</w:t>
      </w:r>
    </w:p>
    <w:p w14:paraId="7EBFA3E4" w14:textId="04D291EA" w:rsidR="00961F06" w:rsidRPr="00961F06" w:rsidRDefault="00961F06" w:rsidP="00961F06">
      <w:pPr>
        <w:pStyle w:val="TOC1"/>
      </w:pPr>
      <w:r>
        <w:t>F</w:t>
      </w:r>
      <w:r>
        <w:tab/>
      </w:r>
      <w:r w:rsidRPr="006C1D54">
        <w:t xml:space="preserve">CACFP Sponsor and Provider Characteristics Study:  Summary of Findings and </w:t>
      </w:r>
      <w:r>
        <w:br/>
      </w:r>
      <w:r w:rsidRPr="006C1D54">
        <w:t>Recommendations from Pretest Cognitive Interviews</w:t>
      </w:r>
      <w:r>
        <w:tab/>
        <w:t>F-1</w:t>
      </w:r>
    </w:p>
    <w:p w14:paraId="426511F5" w14:textId="77777777" w:rsidR="00DC71BF" w:rsidRPr="003020A3" w:rsidRDefault="00DC71BF" w:rsidP="00DC71BF">
      <w:pPr>
        <w:tabs>
          <w:tab w:val="left" w:pos="720"/>
        </w:tabs>
        <w:spacing w:after="0" w:line="240" w:lineRule="auto"/>
        <w:rPr>
          <w:rFonts w:ascii="Times New Roman" w:hAnsi="Times New Roman" w:cs="Times New Roman"/>
        </w:rPr>
      </w:pPr>
    </w:p>
    <w:p w14:paraId="3A6EAC29" w14:textId="77777777" w:rsidR="00DC71BF" w:rsidRDefault="00DC71BF" w:rsidP="00DC71BF">
      <w:pPr>
        <w:rPr>
          <w:sz w:val="12"/>
        </w:rPr>
        <w:sectPr w:rsidR="00DC71BF" w:rsidSect="006554E0">
          <w:headerReference w:type="default" r:id="rId14"/>
          <w:footerReference w:type="default" r:id="rId15"/>
          <w:headerReference w:type="first" r:id="rId16"/>
          <w:pgSz w:w="12240" w:h="15840" w:code="1"/>
          <w:pgMar w:top="1296" w:right="1296" w:bottom="1296" w:left="1296" w:header="432" w:footer="288" w:gutter="0"/>
          <w:pgNumType w:fmt="lowerRoman" w:start="1"/>
          <w:cols w:space="720"/>
          <w:docGrid w:linePitch="360"/>
        </w:sectPr>
      </w:pPr>
    </w:p>
    <w:tbl>
      <w:tblPr>
        <w:tblStyle w:val="TableGrid"/>
        <w:tblW w:w="9630" w:type="dxa"/>
        <w:tblInd w:w="108" w:type="dxa"/>
        <w:tblLook w:val="04A0" w:firstRow="1" w:lastRow="0" w:firstColumn="1" w:lastColumn="0" w:noHBand="0" w:noVBand="1"/>
      </w:tblPr>
      <w:tblGrid>
        <w:gridCol w:w="9630"/>
      </w:tblGrid>
      <w:tr w:rsidR="00DC71BF" w14:paraId="16623CE1" w14:textId="77777777" w:rsidTr="00D14F7D">
        <w:trPr>
          <w:trHeight w:val="845"/>
        </w:trPr>
        <w:tc>
          <w:tcPr>
            <w:tcW w:w="9630" w:type="dxa"/>
            <w:tcBorders>
              <w:top w:val="nil"/>
              <w:left w:val="nil"/>
              <w:bottom w:val="nil"/>
              <w:right w:val="nil"/>
            </w:tcBorders>
            <w:shd w:val="clear" w:color="auto" w:fill="800000"/>
            <w:vAlign w:val="center"/>
          </w:tcPr>
          <w:p w14:paraId="72ADF378" w14:textId="77777777" w:rsidR="00DC71BF" w:rsidRPr="00C316F5" w:rsidRDefault="00DC71BF" w:rsidP="00DC71BF">
            <w:pPr>
              <w:rPr>
                <w:rFonts w:ascii="Franklin Gothic Medium Cond" w:hAnsi="Franklin Gothic Medium Cond"/>
                <w:sz w:val="36"/>
                <w:szCs w:val="36"/>
              </w:rPr>
            </w:pPr>
            <w:bookmarkStart w:id="1" w:name="_Toc310342873"/>
            <w:r>
              <w:rPr>
                <w:rFonts w:ascii="Franklin Gothic Medium Cond" w:hAnsi="Franklin Gothic Medium Cond"/>
                <w:color w:val="E0B87D"/>
                <w:sz w:val="36"/>
                <w:szCs w:val="36"/>
              </w:rPr>
              <w:lastRenderedPageBreak/>
              <w:t>Part B: Statistical Methods</w:t>
            </w:r>
          </w:p>
        </w:tc>
      </w:tr>
    </w:tbl>
    <w:bookmarkEnd w:id="1"/>
    <w:p w14:paraId="51C647FF" w14:textId="77777777" w:rsidR="000D2005" w:rsidRDefault="000D2005" w:rsidP="00963985">
      <w:pPr>
        <w:spacing w:before="120"/>
        <w:jc w:val="both"/>
        <w:rPr>
          <w:rFonts w:ascii="Times New Roman" w:hAnsi="Times New Roman" w:cs="Times New Roman"/>
        </w:rPr>
      </w:pPr>
      <w:r w:rsidRPr="00A07E8D">
        <w:rPr>
          <w:rFonts w:ascii="Times New Roman" w:hAnsi="Times New Roman" w:cs="Times New Roman"/>
          <w:noProof/>
        </w:rPr>
        <mc:AlternateContent>
          <mc:Choice Requires="wps">
            <w:drawing>
              <wp:inline distT="0" distB="0" distL="0" distR="0" wp14:anchorId="51440C3D" wp14:editId="3A96696F">
                <wp:extent cx="6064250" cy="1224661"/>
                <wp:effectExtent l="19050" t="114300" r="127000" b="33020"/>
                <wp:docPr id="37" name="Text Box 37"/>
                <wp:cNvGraphicFramePr/>
                <a:graphic xmlns:a="http://schemas.openxmlformats.org/drawingml/2006/main">
                  <a:graphicData uri="http://schemas.microsoft.com/office/word/2010/wordprocessingShape">
                    <wps:wsp>
                      <wps:cNvSpPr txBox="1"/>
                      <wps:spPr>
                        <a:xfrm>
                          <a:off x="0" y="0"/>
                          <a:ext cx="6064250" cy="1224661"/>
                        </a:xfrm>
                        <a:prstGeom prst="rect">
                          <a:avLst/>
                        </a:prstGeom>
                        <a:solidFill>
                          <a:schemeClr val="accent1">
                            <a:lumMod val="60000"/>
                            <a:lumOff val="40000"/>
                          </a:schemeClr>
                        </a:solidFill>
                        <a:ln w="25400" cap="flat" cmpd="sng" algn="ctr">
                          <a:solidFill>
                            <a:schemeClr val="accent1">
                              <a:lumMod val="50000"/>
                            </a:schemeClr>
                          </a:solidFill>
                          <a:prstDash val="solid"/>
                        </a:ln>
                        <a:effectLst>
                          <a:outerShdw blurRad="63500" dist="63500" dir="18900000" algn="bl" rotWithShape="0">
                            <a:prstClr val="black">
                              <a:alpha val="40000"/>
                            </a:prstClr>
                          </a:outerShdw>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dk1"/>
                        </a:lnRef>
                        <a:fillRef idx="1">
                          <a:schemeClr val="lt1"/>
                        </a:fillRef>
                        <a:effectRef idx="0">
                          <a:schemeClr val="dk1"/>
                        </a:effectRef>
                        <a:fontRef idx="minor">
                          <a:schemeClr val="dk1"/>
                        </a:fontRef>
                      </wps:style>
                      <wps:txbx>
                        <w:txbxContent>
                          <w:p w14:paraId="5F18EE71" w14:textId="77777777" w:rsidR="001B186D" w:rsidRDefault="001B186D" w:rsidP="00DC71BF">
                            <w:pPr>
                              <w:pStyle w:val="Heading2"/>
                              <w:spacing w:before="40" w:line="240" w:lineRule="auto"/>
                              <w:ind w:left="720" w:hanging="720"/>
                              <w:jc w:val="both"/>
                            </w:pPr>
                            <w:r w:rsidRPr="00A86CA0">
                              <w:rPr>
                                <w:rFonts w:ascii="Times New Roman" w:hAnsi="Times New Roman"/>
                                <w:color w:val="244061" w:themeColor="accent1" w:themeShade="80"/>
                                <w:sz w:val="19"/>
                                <w:szCs w:val="19"/>
                              </w:rPr>
                              <w:t>B.1</w:t>
                            </w:r>
                            <w:r w:rsidRPr="00A86CA0">
                              <w:rPr>
                                <w:rFonts w:ascii="Times New Roman" w:hAnsi="Times New Roman"/>
                                <w:color w:val="244061" w:themeColor="accent1" w:themeShade="80"/>
                                <w:sz w:val="19"/>
                                <w:szCs w:val="19"/>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txbxContent>
                      </wps:txbx>
                      <wps:bodyPr rot="0" spcFirstLastPara="0" vertOverflow="overflow" horzOverflow="overflow" vert="horz" wrap="square" lIns="91440" tIns="64008" rIns="91440" bIns="64008" numCol="1" spcCol="0" rtlCol="0" fromWordArt="0" anchor="t" anchorCtr="0" forceAA="0" compatLnSpc="1">
                        <a:prstTxWarp prst="textNoShape">
                          <a:avLst/>
                        </a:prstTxWarp>
                        <a:noAutofit/>
                      </wps:bodyPr>
                    </wps:wsp>
                  </a:graphicData>
                </a:graphic>
              </wp:inline>
            </w:drawing>
          </mc:Choice>
          <mc:Fallback xmlns:mo="http://schemas.microsoft.com/office/mac/office/2008/main" xmlns:mv="urn:schemas-microsoft-com:mac:vml">
            <w:pict>
              <v:shape id="Text Box 37" o:spid="_x0000_s1029" type="#_x0000_t202" style="width:477.5pt;height:9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" fillcolor="#95b3d7 [1940]" strokecolor="#243f60 [1604]" strokeweight="2pt">
                <v:shadow on="t" color="black" opacity="26214f" origin="-.5,.5" offset="1.24725mm,-1.24725mm"/>
                <v:textbox inset=",5.04pt,,5.04pt">
                  <w:txbxContent>
                    <w:p w14:paraId="5F18EE71" w14:textId="77777777" w:rsidR="00E35892" w:rsidRDefault="00E35892" w:rsidP="00DC71BF">
                      <w:pPr>
                        <w:pStyle w:val="Heading2"/>
                        <w:spacing w:before="40" w:line="240" w:lineRule="auto"/>
                        <w:ind w:left="720" w:hanging="720"/>
                        <w:jc w:val="both"/>
                      </w:pPr>
                      <w:r w:rsidRPr="00A86CA0">
                        <w:rPr>
                          <w:rFonts w:ascii="Times New Roman" w:hAnsi="Times New Roman"/>
                          <w:color w:val="244061" w:themeColor="accent1" w:themeShade="80"/>
                          <w:sz w:val="19"/>
                          <w:szCs w:val="19"/>
                        </w:rPr>
                        <w:t>B.1</w:t>
                      </w:r>
                      <w:r w:rsidRPr="00A86CA0">
                        <w:rPr>
                          <w:rFonts w:ascii="Times New Roman" w:hAnsi="Times New Roman"/>
                          <w:color w:val="244061" w:themeColor="accent1" w:themeShade="80"/>
                          <w:sz w:val="19"/>
                          <w:szCs w:val="19"/>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txbxContent>
                </v:textbox>
                <w10:anchorlock/>
              </v:shape>
            </w:pict>
          </mc:Fallback>
        </mc:AlternateContent>
      </w:r>
    </w:p>
    <w:p w14:paraId="3EC4EDAF" w14:textId="77777777" w:rsidR="00DC71BF" w:rsidRPr="00A07E8D" w:rsidRDefault="00DC71BF" w:rsidP="00963985">
      <w:pPr>
        <w:spacing w:before="120"/>
        <w:jc w:val="both"/>
        <w:rPr>
          <w:rFonts w:ascii="Times New Roman" w:hAnsi="Times New Roman" w:cs="Times New Roman"/>
        </w:rPr>
      </w:pPr>
      <w:r w:rsidRPr="00A07E8D">
        <w:rPr>
          <w:rFonts w:ascii="Times New Roman" w:hAnsi="Times New Roman" w:cs="Times New Roman"/>
        </w:rPr>
        <w:t xml:space="preserve">The CACFP Sponsor and Provider Characteristics Study </w:t>
      </w:r>
      <w:proofErr w:type="gramStart"/>
      <w:r w:rsidRPr="00A07E8D">
        <w:rPr>
          <w:rFonts w:ascii="Times New Roman" w:hAnsi="Times New Roman" w:cs="Times New Roman"/>
        </w:rPr>
        <w:t>includes</w:t>
      </w:r>
      <w:proofErr w:type="gramEnd"/>
      <w:r w:rsidRPr="00A07E8D">
        <w:rPr>
          <w:rFonts w:ascii="Times New Roman" w:hAnsi="Times New Roman" w:cs="Times New Roman"/>
        </w:rPr>
        <w:t xml:space="preserve"> two major components. The objective of the first component is to produce national estimates of the characteristics of all CACFP sponsors and providers that serve children. The objective of the second component is to produce national estimates of the characteristics of one important CACFP sub-group: sponsors and centers that participate in the CACFP At-Risk Afterschool Center Program.</w:t>
      </w:r>
    </w:p>
    <w:p w14:paraId="23DF2991" w14:textId="77777777" w:rsidR="00DC71BF" w:rsidRPr="00A86CA0" w:rsidRDefault="00DC71BF" w:rsidP="00DC71BF">
      <w:pPr>
        <w:pStyle w:val="Heading9"/>
        <w:spacing w:after="2"/>
        <w:ind w:right="-14"/>
        <w:rPr>
          <w:rFonts w:ascii="Times New Roman" w:hAnsi="Times New Roman" w:cs="Times New Roman"/>
          <w:b/>
          <w:i w:val="0"/>
          <w:color w:val="auto"/>
          <w:sz w:val="22"/>
          <w:szCs w:val="22"/>
        </w:rPr>
      </w:pPr>
      <w:r w:rsidRPr="00A86CA0">
        <w:rPr>
          <w:rFonts w:ascii="Times New Roman" w:hAnsi="Times New Roman" w:cs="Times New Roman"/>
          <w:b/>
          <w:i w:val="0"/>
          <w:color w:val="auto"/>
          <w:sz w:val="22"/>
          <w:szCs w:val="22"/>
        </w:rPr>
        <w:t xml:space="preserve">Universe for CACFP </w:t>
      </w:r>
    </w:p>
    <w:p w14:paraId="434A7518" w14:textId="3C7A8790" w:rsidR="00DC71BF" w:rsidRPr="00746042" w:rsidRDefault="00DC71BF" w:rsidP="00DC71BF">
      <w:pPr>
        <w:autoSpaceDE w:val="0"/>
        <w:autoSpaceDN w:val="0"/>
        <w:adjustRightInd w:val="0"/>
        <w:ind w:right="-18"/>
        <w:jc w:val="both"/>
        <w:rPr>
          <w:rFonts w:ascii="Times New Roman" w:hAnsi="Times New Roman" w:cs="Times New Roman"/>
          <w:color w:val="000000"/>
        </w:rPr>
      </w:pPr>
      <w:r w:rsidRPr="00CA1ED5">
        <w:rPr>
          <w:rFonts w:ascii="Times New Roman" w:hAnsi="Times New Roman" w:cs="Times New Roman"/>
          <w:color w:val="000000"/>
        </w:rPr>
        <w:t xml:space="preserve">The study focuses on the child care component </w:t>
      </w:r>
      <w:r>
        <w:rPr>
          <w:rFonts w:ascii="Times New Roman" w:hAnsi="Times New Roman" w:cs="Times New Roman"/>
          <w:color w:val="000000"/>
        </w:rPr>
        <w:t>of the program, which in FY 201</w:t>
      </w:r>
      <w:r w:rsidR="00B27776">
        <w:rPr>
          <w:rFonts w:ascii="Times New Roman" w:hAnsi="Times New Roman" w:cs="Times New Roman"/>
          <w:color w:val="000000"/>
        </w:rPr>
        <w:t>4</w:t>
      </w:r>
      <w:r w:rsidRPr="00CA1ED5">
        <w:rPr>
          <w:rFonts w:ascii="Times New Roman" w:hAnsi="Times New Roman" w:cs="Times New Roman"/>
          <w:color w:val="000000"/>
        </w:rPr>
        <w:t xml:space="preserve"> included 2</w:t>
      </w:r>
      <w:r w:rsidR="00B27776">
        <w:rPr>
          <w:rFonts w:ascii="Times New Roman" w:hAnsi="Times New Roman" w:cs="Times New Roman"/>
          <w:color w:val="000000"/>
        </w:rPr>
        <w:t>0,975</w:t>
      </w:r>
      <w:r w:rsidRPr="00CA1ED5">
        <w:rPr>
          <w:rFonts w:ascii="Times New Roman" w:hAnsi="Times New Roman" w:cs="Times New Roman"/>
          <w:color w:val="000000"/>
        </w:rPr>
        <w:t xml:space="preserve"> sponsors and </w:t>
      </w:r>
      <w:r w:rsidR="00B27776">
        <w:rPr>
          <w:rFonts w:ascii="Times New Roman" w:hAnsi="Times New Roman" w:cs="Times New Roman"/>
          <w:color w:val="000000"/>
        </w:rPr>
        <w:t>175,828</w:t>
      </w:r>
      <w:r w:rsidRPr="00CA1ED5">
        <w:rPr>
          <w:rFonts w:ascii="Times New Roman" w:hAnsi="Times New Roman" w:cs="Times New Roman"/>
          <w:color w:val="000000"/>
        </w:rPr>
        <w:t xml:space="preserve"> child care providers. </w:t>
      </w:r>
      <w:r w:rsidRPr="00CA1ED5">
        <w:rPr>
          <w:rFonts w:ascii="Times New Roman" w:hAnsi="Times New Roman" w:cs="Times New Roman"/>
        </w:rPr>
        <w:t>Child care providers participate in the CACFP under the umbrella of a sponsoring</w:t>
      </w:r>
      <w:r w:rsidRPr="00746042">
        <w:rPr>
          <w:rFonts w:ascii="Times New Roman" w:hAnsi="Times New Roman" w:cs="Times New Roman"/>
        </w:rPr>
        <w:t xml:space="preserve"> organization that assumes fiscal responsibility and provides training and monitoring to ensure that its providers comply with all of the CACFP regulations. </w:t>
      </w:r>
    </w:p>
    <w:p w14:paraId="1A7AF642" w14:textId="77777777" w:rsidR="00DC71BF" w:rsidRPr="004E1268" w:rsidRDefault="00DC71BF" w:rsidP="00DC71BF">
      <w:pPr>
        <w:ind w:right="-14"/>
        <w:jc w:val="both"/>
        <w:rPr>
          <w:rFonts w:ascii="Times New Roman" w:hAnsi="Times New Roman" w:cs="Times New Roman"/>
        </w:rPr>
      </w:pPr>
      <w:r w:rsidRPr="00746042">
        <w:rPr>
          <w:rFonts w:ascii="Times New Roman" w:hAnsi="Times New Roman" w:cs="Times New Roman"/>
        </w:rPr>
        <w:t xml:space="preserve">The at-risk component of the CACFP allows centers serving children in low-income areas to receive CACFP reimbursements at the free reimbursement rate for a meal or snack for school-age children in care after school hours. </w:t>
      </w:r>
      <w:r w:rsidRPr="00746042">
        <w:rPr>
          <w:rFonts w:ascii="Times New Roman" w:hAnsi="Times New Roman" w:cs="Times New Roman"/>
          <w:spacing w:val="-1"/>
        </w:rPr>
        <w:t>This</w:t>
      </w:r>
      <w:r w:rsidRPr="00746042">
        <w:rPr>
          <w:rFonts w:ascii="Times New Roman" w:hAnsi="Times New Roman" w:cs="Times New Roman"/>
        </w:rPr>
        <w:t xml:space="preserve"> </w:t>
      </w:r>
      <w:r w:rsidRPr="00746042">
        <w:rPr>
          <w:rFonts w:ascii="Times New Roman" w:hAnsi="Times New Roman" w:cs="Times New Roman"/>
          <w:spacing w:val="-1"/>
        </w:rPr>
        <w:t>includes traditional</w:t>
      </w:r>
      <w:r w:rsidRPr="00746042">
        <w:rPr>
          <w:rFonts w:ascii="Times New Roman" w:hAnsi="Times New Roman" w:cs="Times New Roman"/>
          <w:spacing w:val="-3"/>
        </w:rPr>
        <w:t xml:space="preserve"> </w:t>
      </w:r>
      <w:r w:rsidRPr="00746042">
        <w:rPr>
          <w:rFonts w:ascii="Times New Roman" w:hAnsi="Times New Roman" w:cs="Times New Roman"/>
        </w:rPr>
        <w:t>child</w:t>
      </w:r>
      <w:r w:rsidRPr="00746042">
        <w:rPr>
          <w:rFonts w:ascii="Times New Roman" w:hAnsi="Times New Roman" w:cs="Times New Roman"/>
          <w:spacing w:val="69"/>
        </w:rPr>
        <w:t xml:space="preserve"> </w:t>
      </w:r>
      <w:r w:rsidRPr="00746042">
        <w:rPr>
          <w:rFonts w:ascii="Times New Roman" w:hAnsi="Times New Roman" w:cs="Times New Roman"/>
        </w:rPr>
        <w:t>care</w:t>
      </w:r>
      <w:r w:rsidRPr="00746042">
        <w:rPr>
          <w:rFonts w:ascii="Times New Roman" w:hAnsi="Times New Roman" w:cs="Times New Roman"/>
          <w:spacing w:val="-3"/>
        </w:rPr>
        <w:t xml:space="preserve"> </w:t>
      </w:r>
      <w:r w:rsidRPr="00746042">
        <w:rPr>
          <w:rFonts w:ascii="Times New Roman" w:hAnsi="Times New Roman" w:cs="Times New Roman"/>
          <w:spacing w:val="-1"/>
        </w:rPr>
        <w:t>centers</w:t>
      </w:r>
      <w:r w:rsidRPr="00746042">
        <w:rPr>
          <w:rFonts w:ascii="Times New Roman" w:hAnsi="Times New Roman" w:cs="Times New Roman"/>
        </w:rPr>
        <w:t xml:space="preserve"> </w:t>
      </w:r>
      <w:r w:rsidRPr="00746042">
        <w:rPr>
          <w:rFonts w:ascii="Times New Roman" w:hAnsi="Times New Roman" w:cs="Times New Roman"/>
          <w:spacing w:val="-1"/>
        </w:rPr>
        <w:t>providing</w:t>
      </w:r>
      <w:r w:rsidRPr="00746042">
        <w:rPr>
          <w:rFonts w:ascii="Times New Roman" w:hAnsi="Times New Roman" w:cs="Times New Roman"/>
          <w:spacing w:val="-2"/>
        </w:rPr>
        <w:t xml:space="preserve"> </w:t>
      </w:r>
      <w:r w:rsidRPr="00746042">
        <w:rPr>
          <w:rFonts w:ascii="Times New Roman" w:hAnsi="Times New Roman" w:cs="Times New Roman"/>
          <w:spacing w:val="-1"/>
        </w:rPr>
        <w:t>care to</w:t>
      </w:r>
      <w:r w:rsidRPr="00746042">
        <w:rPr>
          <w:rFonts w:ascii="Times New Roman" w:hAnsi="Times New Roman" w:cs="Times New Roman"/>
        </w:rPr>
        <w:t xml:space="preserve"> </w:t>
      </w:r>
      <w:r w:rsidRPr="00746042">
        <w:rPr>
          <w:rFonts w:ascii="Times New Roman" w:hAnsi="Times New Roman" w:cs="Times New Roman"/>
          <w:spacing w:val="-1"/>
        </w:rPr>
        <w:t>preschool children</w:t>
      </w:r>
      <w:r w:rsidRPr="00746042">
        <w:rPr>
          <w:rFonts w:ascii="Times New Roman" w:hAnsi="Times New Roman" w:cs="Times New Roman"/>
          <w:spacing w:val="-2"/>
        </w:rPr>
        <w:t xml:space="preserve"> </w:t>
      </w:r>
      <w:r w:rsidRPr="00746042">
        <w:rPr>
          <w:rFonts w:ascii="Times New Roman" w:hAnsi="Times New Roman" w:cs="Times New Roman"/>
          <w:spacing w:val="-1"/>
        </w:rPr>
        <w:t>during</w:t>
      </w:r>
      <w:r w:rsidRPr="00746042">
        <w:rPr>
          <w:rFonts w:ascii="Times New Roman" w:hAnsi="Times New Roman" w:cs="Times New Roman"/>
          <w:spacing w:val="-2"/>
        </w:rPr>
        <w:t xml:space="preserve"> </w:t>
      </w:r>
      <w:r w:rsidRPr="00746042">
        <w:rPr>
          <w:rFonts w:ascii="Times New Roman" w:hAnsi="Times New Roman" w:cs="Times New Roman"/>
          <w:spacing w:val="-1"/>
        </w:rPr>
        <w:t>school</w:t>
      </w:r>
      <w:r w:rsidRPr="00746042">
        <w:rPr>
          <w:rFonts w:ascii="Times New Roman" w:hAnsi="Times New Roman" w:cs="Times New Roman"/>
          <w:spacing w:val="-3"/>
        </w:rPr>
        <w:t xml:space="preserve"> </w:t>
      </w:r>
      <w:r w:rsidRPr="00746042">
        <w:rPr>
          <w:rFonts w:ascii="Times New Roman" w:hAnsi="Times New Roman" w:cs="Times New Roman"/>
          <w:spacing w:val="-1"/>
        </w:rPr>
        <w:t>hours</w:t>
      </w:r>
      <w:r w:rsidRPr="00746042">
        <w:rPr>
          <w:rFonts w:ascii="Times New Roman" w:hAnsi="Times New Roman" w:cs="Times New Roman"/>
        </w:rPr>
        <w:t xml:space="preserve"> </w:t>
      </w:r>
      <w:r w:rsidRPr="00746042">
        <w:rPr>
          <w:rFonts w:ascii="Times New Roman" w:hAnsi="Times New Roman" w:cs="Times New Roman"/>
          <w:spacing w:val="-1"/>
        </w:rPr>
        <w:t>and afterschool</w:t>
      </w:r>
      <w:r w:rsidRPr="00746042">
        <w:rPr>
          <w:rFonts w:ascii="Times New Roman" w:hAnsi="Times New Roman" w:cs="Times New Roman"/>
          <w:spacing w:val="-3"/>
        </w:rPr>
        <w:t xml:space="preserve"> </w:t>
      </w:r>
      <w:r w:rsidRPr="00746042">
        <w:rPr>
          <w:rFonts w:ascii="Times New Roman" w:hAnsi="Times New Roman" w:cs="Times New Roman"/>
          <w:spacing w:val="-1"/>
        </w:rPr>
        <w:t>meals/snacks</w:t>
      </w:r>
      <w:r w:rsidRPr="00746042">
        <w:rPr>
          <w:rFonts w:ascii="Times New Roman" w:hAnsi="Times New Roman" w:cs="Times New Roman"/>
        </w:rPr>
        <w:t xml:space="preserve"> </w:t>
      </w:r>
      <w:r w:rsidRPr="00746042">
        <w:rPr>
          <w:rFonts w:ascii="Times New Roman" w:hAnsi="Times New Roman" w:cs="Times New Roman"/>
          <w:spacing w:val="-1"/>
        </w:rPr>
        <w:t>to</w:t>
      </w:r>
      <w:r w:rsidRPr="00746042">
        <w:rPr>
          <w:rFonts w:ascii="Times New Roman" w:hAnsi="Times New Roman" w:cs="Times New Roman"/>
          <w:spacing w:val="70"/>
        </w:rPr>
        <w:t xml:space="preserve"> </w:t>
      </w:r>
      <w:r w:rsidRPr="00746042">
        <w:rPr>
          <w:rFonts w:ascii="Times New Roman" w:hAnsi="Times New Roman" w:cs="Times New Roman"/>
          <w:spacing w:val="-1"/>
        </w:rPr>
        <w:t>school-age</w:t>
      </w:r>
      <w:r w:rsidRPr="00746042">
        <w:rPr>
          <w:rFonts w:ascii="Times New Roman" w:hAnsi="Times New Roman" w:cs="Times New Roman"/>
          <w:spacing w:val="-3"/>
        </w:rPr>
        <w:t xml:space="preserve"> </w:t>
      </w:r>
      <w:r w:rsidRPr="00746042">
        <w:rPr>
          <w:rFonts w:ascii="Times New Roman" w:hAnsi="Times New Roman" w:cs="Times New Roman"/>
          <w:spacing w:val="-1"/>
        </w:rPr>
        <w:t>children, and non-traditional outside-school-hours</w:t>
      </w:r>
      <w:r w:rsidRPr="00746042">
        <w:rPr>
          <w:rFonts w:ascii="Times New Roman" w:hAnsi="Times New Roman" w:cs="Times New Roman"/>
        </w:rPr>
        <w:t xml:space="preserve"> </w:t>
      </w:r>
      <w:r w:rsidRPr="00746042">
        <w:rPr>
          <w:rFonts w:ascii="Times New Roman" w:hAnsi="Times New Roman" w:cs="Times New Roman"/>
          <w:spacing w:val="-1"/>
        </w:rPr>
        <w:t xml:space="preserve">centers. </w:t>
      </w:r>
      <w:r w:rsidRPr="00746042">
        <w:rPr>
          <w:rFonts w:ascii="Times New Roman" w:hAnsi="Times New Roman" w:cs="Times New Roman"/>
        </w:rPr>
        <w:t xml:space="preserve">The survey will include a separate nationally representative sample of at-risk centers and their sponsors to provide information about the at-risk component of the CACFP. The universe for this component is a sub-group of the population of the main study of all CACFP Sponsors and Providers. </w:t>
      </w:r>
    </w:p>
    <w:p w14:paraId="7A4601F6" w14:textId="77777777" w:rsidR="00DC71BF" w:rsidRPr="00A07E8D" w:rsidRDefault="00DC71BF" w:rsidP="00DC71BF">
      <w:pPr>
        <w:pStyle w:val="Heading5"/>
        <w:spacing w:before="0" w:after="2" w:line="324" w:lineRule="auto"/>
        <w:ind w:right="-14"/>
        <w:jc w:val="both"/>
        <w:rPr>
          <w:b/>
          <w:sz w:val="22"/>
          <w:szCs w:val="22"/>
        </w:rPr>
      </w:pPr>
      <w:r w:rsidRPr="00A07E8D">
        <w:rPr>
          <w:b/>
          <w:sz w:val="22"/>
          <w:szCs w:val="22"/>
        </w:rPr>
        <w:t>Sampling Frame for the Study</w:t>
      </w:r>
    </w:p>
    <w:p w14:paraId="6AC63F36" w14:textId="49532E8F" w:rsidR="00DC71BF" w:rsidRDefault="00DC71BF" w:rsidP="00DC71BF">
      <w:pPr>
        <w:ind w:right="-14"/>
        <w:jc w:val="both"/>
        <w:rPr>
          <w:rFonts w:ascii="Times New Roman" w:hAnsi="Times New Roman" w:cs="Times New Roman"/>
          <w:bCs/>
        </w:rPr>
      </w:pPr>
      <w:r w:rsidRPr="00746042">
        <w:rPr>
          <w:rFonts w:ascii="Times New Roman" w:hAnsi="Times New Roman" w:cs="Times New Roman"/>
          <w:bCs/>
        </w:rPr>
        <w:t xml:space="preserve">There is no list frame for the universe described above. To avoid building a list frame that covers the whole universe, </w:t>
      </w:r>
      <w:r w:rsidR="00785857">
        <w:rPr>
          <w:rFonts w:ascii="Times New Roman" w:hAnsi="Times New Roman" w:cs="Times New Roman"/>
          <w:bCs/>
        </w:rPr>
        <w:t>which w</w:t>
      </w:r>
      <w:r w:rsidR="007B3675">
        <w:rPr>
          <w:rFonts w:ascii="Times New Roman" w:hAnsi="Times New Roman" w:cs="Times New Roman"/>
          <w:bCs/>
        </w:rPr>
        <w:t>ould</w:t>
      </w:r>
      <w:r w:rsidR="00785857">
        <w:rPr>
          <w:rFonts w:ascii="Times New Roman" w:hAnsi="Times New Roman" w:cs="Times New Roman"/>
          <w:bCs/>
        </w:rPr>
        <w:t xml:space="preserve"> be extremely expensive, </w:t>
      </w:r>
      <w:r w:rsidRPr="00746042">
        <w:rPr>
          <w:rFonts w:ascii="Times New Roman" w:hAnsi="Times New Roman" w:cs="Times New Roman"/>
          <w:bCs/>
        </w:rPr>
        <w:t xml:space="preserve">we will use a cluster sample design, using States and DC (hereafter, DC will be treated as a State in reference) as the primary sampling unit (PSU). </w:t>
      </w:r>
      <w:r w:rsidR="0019472F">
        <w:rPr>
          <w:rFonts w:ascii="Times New Roman" w:hAnsi="Times New Roman" w:cs="Times New Roman"/>
          <w:bCs/>
        </w:rPr>
        <w:t xml:space="preserve"> Using States as PSUs eliminates the need to construct a separate PSU sample frame.  </w:t>
      </w:r>
      <w:r w:rsidR="004078EA">
        <w:rPr>
          <w:rFonts w:ascii="Times New Roman" w:hAnsi="Times New Roman" w:cs="Times New Roman"/>
          <w:bCs/>
        </w:rPr>
        <w:t>Clu</w:t>
      </w:r>
      <w:r w:rsidR="007B3675">
        <w:rPr>
          <w:rFonts w:ascii="Times New Roman" w:hAnsi="Times New Roman" w:cs="Times New Roman"/>
          <w:bCs/>
        </w:rPr>
        <w:t>ster sampling designs</w:t>
      </w:r>
      <w:r w:rsidR="004078EA">
        <w:rPr>
          <w:rFonts w:ascii="Times New Roman" w:hAnsi="Times New Roman" w:cs="Times New Roman"/>
          <w:bCs/>
        </w:rPr>
        <w:t xml:space="preserve"> using States as PSUs</w:t>
      </w:r>
      <w:r w:rsidR="007B3675">
        <w:rPr>
          <w:rFonts w:ascii="Times New Roman" w:hAnsi="Times New Roman" w:cs="Times New Roman"/>
          <w:bCs/>
        </w:rPr>
        <w:t xml:space="preserve"> </w:t>
      </w:r>
      <w:r w:rsidR="0019472F">
        <w:rPr>
          <w:rFonts w:ascii="Times New Roman" w:hAnsi="Times New Roman" w:cs="Times New Roman"/>
          <w:bCs/>
        </w:rPr>
        <w:t>have been used i</w:t>
      </w:r>
      <w:r w:rsidR="004078EA">
        <w:rPr>
          <w:rFonts w:ascii="Times New Roman" w:hAnsi="Times New Roman" w:cs="Times New Roman"/>
          <w:bCs/>
        </w:rPr>
        <w:t>n the four previous national studies of the CACFP.</w:t>
      </w:r>
      <w:r w:rsidR="00785857">
        <w:rPr>
          <w:rFonts w:ascii="Times New Roman" w:hAnsi="Times New Roman" w:cs="Times New Roman"/>
          <w:bCs/>
        </w:rPr>
        <w:t xml:space="preserve"> </w:t>
      </w:r>
      <w:r w:rsidR="007A478F">
        <w:rPr>
          <w:rFonts w:ascii="Times New Roman" w:hAnsi="Times New Roman" w:cs="Times New Roman"/>
          <w:bCs/>
        </w:rPr>
        <w:t>This study will select</w:t>
      </w:r>
      <w:r w:rsidRPr="00746042">
        <w:rPr>
          <w:rFonts w:ascii="Times New Roman" w:hAnsi="Times New Roman" w:cs="Times New Roman"/>
          <w:bCs/>
        </w:rPr>
        <w:t xml:space="preserve"> probability sample of States, and then </w:t>
      </w:r>
      <w:r w:rsidR="007A478F">
        <w:rPr>
          <w:rFonts w:ascii="Times New Roman" w:hAnsi="Times New Roman" w:cs="Times New Roman"/>
          <w:bCs/>
        </w:rPr>
        <w:t xml:space="preserve">a </w:t>
      </w:r>
      <w:r w:rsidRPr="00746042">
        <w:rPr>
          <w:rFonts w:ascii="Times New Roman" w:hAnsi="Times New Roman" w:cs="Times New Roman"/>
          <w:bCs/>
        </w:rPr>
        <w:t xml:space="preserve">complete enumeration of CACFP sponsors and providers will be </w:t>
      </w:r>
      <w:r w:rsidR="007A478F">
        <w:rPr>
          <w:rFonts w:ascii="Times New Roman" w:hAnsi="Times New Roman" w:cs="Times New Roman"/>
          <w:bCs/>
        </w:rPr>
        <w:t xml:space="preserve">obtained </w:t>
      </w:r>
      <w:r w:rsidRPr="00746042">
        <w:rPr>
          <w:rFonts w:ascii="Times New Roman" w:hAnsi="Times New Roman" w:cs="Times New Roman"/>
          <w:bCs/>
        </w:rPr>
        <w:t xml:space="preserve">for each sampled State by contacting the State agency </w:t>
      </w:r>
      <w:r w:rsidRPr="009300BE">
        <w:rPr>
          <w:rFonts w:ascii="Times New Roman" w:hAnsi="Times New Roman" w:cs="Times New Roman"/>
          <w:bCs/>
        </w:rPr>
        <w:t xml:space="preserve">that administers the program within the State. </w:t>
      </w:r>
      <w:r w:rsidR="003A46B2">
        <w:rPr>
          <w:rFonts w:ascii="Times New Roman" w:hAnsi="Times New Roman" w:cs="Times New Roman"/>
          <w:bCs/>
        </w:rPr>
        <w:t>T</w:t>
      </w:r>
      <w:r w:rsidR="00785857">
        <w:rPr>
          <w:rFonts w:ascii="Times New Roman" w:hAnsi="Times New Roman" w:cs="Times New Roman"/>
          <w:bCs/>
        </w:rPr>
        <w:t xml:space="preserve">o select a sample of states more efficiently, </w:t>
      </w:r>
      <w:r w:rsidR="003A46B2">
        <w:rPr>
          <w:rFonts w:ascii="Times New Roman" w:hAnsi="Times New Roman" w:cs="Times New Roman"/>
          <w:bCs/>
        </w:rPr>
        <w:t xml:space="preserve">this study will select States using sampling with probability proportional to size (PPS). </w:t>
      </w:r>
      <w:r w:rsidR="00A43BE9">
        <w:rPr>
          <w:rFonts w:ascii="Times New Roman" w:hAnsi="Times New Roman" w:cs="Times New Roman"/>
          <w:bCs/>
        </w:rPr>
        <w:t>T</w:t>
      </w:r>
      <w:r w:rsidR="00785857">
        <w:rPr>
          <w:rFonts w:ascii="Times New Roman" w:hAnsi="Times New Roman" w:cs="Times New Roman"/>
          <w:bCs/>
        </w:rPr>
        <w:t xml:space="preserve">he measure of size </w:t>
      </w:r>
      <w:r w:rsidR="00A43BE9">
        <w:rPr>
          <w:rFonts w:ascii="Times New Roman" w:hAnsi="Times New Roman" w:cs="Times New Roman"/>
          <w:bCs/>
        </w:rPr>
        <w:t>is discussed below</w:t>
      </w:r>
      <w:r w:rsidR="00785857">
        <w:rPr>
          <w:rFonts w:ascii="Times New Roman" w:hAnsi="Times New Roman" w:cs="Times New Roman"/>
          <w:bCs/>
        </w:rPr>
        <w:t>.</w:t>
      </w:r>
      <w:r w:rsidR="005E1F64">
        <w:rPr>
          <w:rFonts w:ascii="Times New Roman" w:hAnsi="Times New Roman" w:cs="Times New Roman"/>
          <w:bCs/>
        </w:rPr>
        <w:t xml:space="preserve">  From the selected states, we will obtain list frames of </w:t>
      </w:r>
      <w:r w:rsidR="005E1F64">
        <w:rPr>
          <w:rFonts w:ascii="Times New Roman" w:hAnsi="Times New Roman" w:cs="Times New Roman"/>
          <w:bCs/>
        </w:rPr>
        <w:lastRenderedPageBreak/>
        <w:t xml:space="preserve">sponsors and providers for </w:t>
      </w:r>
      <w:r w:rsidR="00E9635A">
        <w:rPr>
          <w:rFonts w:ascii="Times New Roman" w:hAnsi="Times New Roman" w:cs="Times New Roman"/>
          <w:bCs/>
        </w:rPr>
        <w:t>October 2014</w:t>
      </w:r>
      <w:r w:rsidR="00582767">
        <w:rPr>
          <w:rStyle w:val="FootnoteReference"/>
          <w:rFonts w:ascii="Times New Roman" w:hAnsi="Times New Roman" w:cs="Times New Roman"/>
          <w:bCs/>
        </w:rPr>
        <w:footnoteReference w:id="2"/>
      </w:r>
      <w:r w:rsidR="00E9635A">
        <w:rPr>
          <w:rFonts w:ascii="Times New Roman" w:hAnsi="Times New Roman" w:cs="Times New Roman"/>
          <w:bCs/>
        </w:rPr>
        <w:t xml:space="preserve"> (the start of the program year).  These data will be </w:t>
      </w:r>
      <w:r w:rsidR="006D4823">
        <w:rPr>
          <w:rFonts w:ascii="Times New Roman" w:hAnsi="Times New Roman" w:cs="Times New Roman"/>
          <w:bCs/>
        </w:rPr>
        <w:t xml:space="preserve">used as the </w:t>
      </w:r>
      <w:r w:rsidR="005E1F64">
        <w:rPr>
          <w:rFonts w:ascii="Times New Roman" w:hAnsi="Times New Roman" w:cs="Times New Roman"/>
          <w:bCs/>
        </w:rPr>
        <w:t>second and third stage</w:t>
      </w:r>
      <w:r w:rsidR="006D4823">
        <w:rPr>
          <w:rFonts w:ascii="Times New Roman" w:hAnsi="Times New Roman" w:cs="Times New Roman"/>
          <w:bCs/>
        </w:rPr>
        <w:t>s of</w:t>
      </w:r>
      <w:r w:rsidR="005E1F64">
        <w:rPr>
          <w:rFonts w:ascii="Times New Roman" w:hAnsi="Times New Roman" w:cs="Times New Roman"/>
          <w:bCs/>
        </w:rPr>
        <w:t xml:space="preserve"> sampling </w:t>
      </w:r>
    </w:p>
    <w:p w14:paraId="5273FCC4" w14:textId="77777777" w:rsidR="00DC71BF" w:rsidRPr="00A86CA0" w:rsidRDefault="00DC71BF" w:rsidP="00DC71BF">
      <w:pPr>
        <w:pStyle w:val="Heading5"/>
        <w:spacing w:before="0" w:after="2" w:line="324" w:lineRule="auto"/>
        <w:ind w:right="-14"/>
        <w:jc w:val="both"/>
        <w:rPr>
          <w:b/>
          <w:sz w:val="22"/>
          <w:szCs w:val="22"/>
        </w:rPr>
      </w:pPr>
      <w:r w:rsidRPr="00A86CA0">
        <w:rPr>
          <w:b/>
          <w:sz w:val="22"/>
          <w:szCs w:val="22"/>
        </w:rPr>
        <w:t xml:space="preserve">Sampling Plan </w:t>
      </w:r>
    </w:p>
    <w:p w14:paraId="46B4D8AC" w14:textId="77777777" w:rsidR="00DC71BF" w:rsidRPr="00B46F0B" w:rsidRDefault="00DC71BF" w:rsidP="00DC71BF">
      <w:pPr>
        <w:ind w:right="-18"/>
        <w:jc w:val="both"/>
        <w:rPr>
          <w:rFonts w:ascii="Times New Roman" w:hAnsi="Times New Roman" w:cs="Times New Roman"/>
          <w:i/>
        </w:rPr>
      </w:pPr>
      <w:r>
        <w:rPr>
          <w:rFonts w:ascii="Times New Roman" w:hAnsi="Times New Roman" w:cs="Times New Roman"/>
        </w:rPr>
        <w:t xml:space="preserve">The study will use a three-stage sampling design.  The first stage will include a nationally representative sample of States.  In the second stage we will select a representative sample of sponsors within each of the States included in the sample. The third stage will include a representative sample of </w:t>
      </w:r>
      <w:r w:rsidRPr="00746042">
        <w:rPr>
          <w:rFonts w:ascii="Times New Roman" w:hAnsi="Times New Roman" w:cs="Times New Roman"/>
        </w:rPr>
        <w:t xml:space="preserve">providers from the sampled sponsors. </w:t>
      </w:r>
      <w:r>
        <w:rPr>
          <w:rFonts w:ascii="Times New Roman" w:hAnsi="Times New Roman" w:cs="Times New Roman"/>
        </w:rPr>
        <w:t xml:space="preserve">However, for self-sponsoring </w:t>
      </w:r>
      <w:r w:rsidRPr="00746042">
        <w:rPr>
          <w:rFonts w:ascii="Times New Roman" w:hAnsi="Times New Roman" w:cs="Times New Roman"/>
        </w:rPr>
        <w:t xml:space="preserve">independent centers </w:t>
      </w:r>
      <w:r>
        <w:rPr>
          <w:rFonts w:ascii="Times New Roman" w:hAnsi="Times New Roman" w:cs="Times New Roman"/>
        </w:rPr>
        <w:t>we will use a two-stage</w:t>
      </w:r>
      <w:r w:rsidRPr="00746042">
        <w:rPr>
          <w:rFonts w:ascii="Times New Roman" w:hAnsi="Times New Roman" w:cs="Times New Roman"/>
        </w:rPr>
        <w:t xml:space="preserve"> </w:t>
      </w:r>
      <w:r>
        <w:rPr>
          <w:rFonts w:ascii="Times New Roman" w:hAnsi="Times New Roman" w:cs="Times New Roman"/>
        </w:rPr>
        <w:t xml:space="preserve">sampling design </w:t>
      </w:r>
      <w:r w:rsidRPr="00746042">
        <w:rPr>
          <w:rFonts w:ascii="Times New Roman" w:hAnsi="Times New Roman" w:cs="Times New Roman"/>
        </w:rPr>
        <w:t xml:space="preserve">where </w:t>
      </w:r>
      <w:r>
        <w:rPr>
          <w:rFonts w:ascii="Times New Roman" w:hAnsi="Times New Roman" w:cs="Times New Roman"/>
        </w:rPr>
        <w:t>independent</w:t>
      </w:r>
      <w:r w:rsidRPr="00746042">
        <w:rPr>
          <w:rFonts w:ascii="Times New Roman" w:hAnsi="Times New Roman" w:cs="Times New Roman"/>
        </w:rPr>
        <w:t xml:space="preserve"> centers are selected from sampled States without going through the sponsor-stage.  </w:t>
      </w:r>
      <w:r w:rsidRPr="00B46F0B">
        <w:rPr>
          <w:rFonts w:ascii="Times New Roman" w:hAnsi="Times New Roman" w:cs="Times New Roman"/>
          <w:i/>
        </w:rPr>
        <w:t>The first-stage sample of States will be used for both components of the study.  However, separate second- and third-stage samples will be selected for the main study component and for the at-risk component.</w:t>
      </w:r>
    </w:p>
    <w:p w14:paraId="22E926C9" w14:textId="77777777" w:rsidR="00DC71BF" w:rsidRPr="004A14A7" w:rsidRDefault="00DC71BF" w:rsidP="00DC71BF">
      <w:pPr>
        <w:spacing w:after="2"/>
        <w:ind w:right="-14"/>
        <w:jc w:val="both"/>
        <w:rPr>
          <w:rFonts w:ascii="Times New Roman" w:hAnsi="Times New Roman" w:cs="Times New Roman"/>
        </w:rPr>
      </w:pPr>
      <w:r w:rsidRPr="004A14A7">
        <w:rPr>
          <w:rFonts w:ascii="Times New Roman" w:hAnsi="Times New Roman" w:cs="Times New Roman"/>
          <w:b/>
        </w:rPr>
        <w:t>First-Stage Sampling of States</w:t>
      </w:r>
    </w:p>
    <w:p w14:paraId="6581C0DD" w14:textId="77777777" w:rsidR="00DC71BF" w:rsidRPr="008265AC" w:rsidRDefault="00DC71BF" w:rsidP="00DC71BF">
      <w:pPr>
        <w:ind w:right="-18"/>
        <w:jc w:val="both"/>
        <w:rPr>
          <w:rFonts w:ascii="Times New Roman" w:hAnsi="Times New Roman" w:cs="Times New Roman"/>
          <w:i/>
        </w:rPr>
      </w:pPr>
      <w:r w:rsidRPr="00746042">
        <w:rPr>
          <w:rFonts w:ascii="Times New Roman" w:hAnsi="Times New Roman" w:cs="Times New Roman"/>
        </w:rPr>
        <w:t xml:space="preserve">Since States are highly variable in terms of their size relevant for the study, we will use probability proportional to size (PPS) sampling. We need an appropriate measure of size (MOS), which has important implications for the sampling efficiency. One important consideration is that the sponsor types, as defined by the types of providers the sponsors administer, are very important subgroups. There are three sponsor types: child care center, Head Start center, and family daycare home (FDCH) sponsors. We need to ensure that the precision requirement is met not only for the entire sample but also for each subgroup. </w:t>
      </w:r>
    </w:p>
    <w:p w14:paraId="3DD0C1F1" w14:textId="56A23673" w:rsidR="00DC71BF" w:rsidRPr="00746042" w:rsidRDefault="00DC71BF" w:rsidP="00DC71BF">
      <w:pPr>
        <w:ind w:right="-18"/>
        <w:jc w:val="both"/>
        <w:rPr>
          <w:rFonts w:ascii="Times New Roman" w:hAnsi="Times New Roman" w:cs="Times New Roman"/>
        </w:rPr>
      </w:pPr>
      <w:r w:rsidRPr="00746042">
        <w:rPr>
          <w:rFonts w:ascii="Times New Roman" w:hAnsi="Times New Roman" w:cs="Times New Roman"/>
        </w:rPr>
        <w:t>Data from the FNS National Data Bank (March 201</w:t>
      </w:r>
      <w:r w:rsidR="005D5A03">
        <w:rPr>
          <w:rFonts w:ascii="Times New Roman" w:hAnsi="Times New Roman" w:cs="Times New Roman"/>
        </w:rPr>
        <w:t>4</w:t>
      </w:r>
      <w:r w:rsidRPr="00746042">
        <w:rPr>
          <w:rFonts w:ascii="Times New Roman" w:hAnsi="Times New Roman" w:cs="Times New Roman"/>
        </w:rPr>
        <w:t xml:space="preserve">) indicate that about 81 percent of sponsors are for child care centers, about 13 percent for Head Start centers, and about 7 percent for FDCHs. However, the distribution of each type of CACFP provider is very different from that of their sponsors. FDCHs account for 66 percent of all CACFP providers, and child care center and Head Start center sponsors account for 27 and 7 percent of providers respectively. Because of these uneven distributions for both sponsors and providers, we have chosen the number of meals served by CACFP providers as the MOS for selecting States as a compromise of conflicting sampling efficiency concerns. This information is available in the FNS National Databank for 50 States and DC. With this MOS we will need 23 States in the first-stage sample to meet the precision requirement. </w:t>
      </w:r>
      <w:r>
        <w:rPr>
          <w:rFonts w:ascii="Times New Roman" w:hAnsi="Times New Roman" w:cs="Times New Roman"/>
        </w:rPr>
        <w:t xml:space="preserve"> </w:t>
      </w:r>
      <w:r w:rsidR="00BF4230">
        <w:rPr>
          <w:rFonts w:ascii="Times New Roman" w:hAnsi="Times New Roman" w:cs="Times New Roman"/>
        </w:rPr>
        <w:t xml:space="preserve">No MOS will be perfect for all sponsor and provider types because one MOS has to be used for different types with different distributions.  </w:t>
      </w:r>
      <w:r w:rsidR="003C53B3">
        <w:rPr>
          <w:rFonts w:ascii="Times New Roman" w:hAnsi="Times New Roman" w:cs="Times New Roman"/>
        </w:rPr>
        <w:t>The compromise MOS is more stable over time than MOS’s of individual types and highly correlated with them.</w:t>
      </w:r>
      <w:r w:rsidR="00FE4935">
        <w:rPr>
          <w:rFonts w:ascii="Times New Roman" w:hAnsi="Times New Roman" w:cs="Times New Roman"/>
        </w:rPr>
        <w:t xml:space="preserve">  The </w:t>
      </w:r>
      <w:r w:rsidR="0064516B">
        <w:rPr>
          <w:rFonts w:ascii="Times New Roman" w:hAnsi="Times New Roman" w:cs="Times New Roman"/>
        </w:rPr>
        <w:t xml:space="preserve">PPS method with some </w:t>
      </w:r>
      <w:r w:rsidR="00FE4935">
        <w:rPr>
          <w:rFonts w:ascii="Times New Roman" w:hAnsi="Times New Roman" w:cs="Times New Roman"/>
        </w:rPr>
        <w:t>MOS was used in all of the previous national studies of the CACFP.</w:t>
      </w:r>
    </w:p>
    <w:p w14:paraId="0CAD045C" w14:textId="77777777" w:rsidR="00DC71BF" w:rsidRPr="004A14A7" w:rsidRDefault="00DC71BF" w:rsidP="00DC71BF">
      <w:pPr>
        <w:widowControl w:val="0"/>
        <w:adjustRightInd w:val="0"/>
        <w:spacing w:after="2"/>
        <w:ind w:right="-14"/>
        <w:jc w:val="both"/>
        <w:rPr>
          <w:rFonts w:ascii="Times New Roman" w:hAnsi="Times New Roman" w:cs="Times New Roman"/>
        </w:rPr>
      </w:pPr>
      <w:r w:rsidRPr="004A14A7">
        <w:rPr>
          <w:rFonts w:ascii="Times New Roman" w:hAnsi="Times New Roman" w:cs="Times New Roman"/>
          <w:b/>
        </w:rPr>
        <w:t>Main Study Component</w:t>
      </w:r>
    </w:p>
    <w:p w14:paraId="648CEDAC" w14:textId="77777777" w:rsidR="00DC71BF" w:rsidRPr="0068564A" w:rsidRDefault="00DC71BF" w:rsidP="00DC71BF">
      <w:pPr>
        <w:widowControl w:val="0"/>
        <w:adjustRightInd w:val="0"/>
        <w:ind w:right="-18"/>
        <w:jc w:val="both"/>
        <w:rPr>
          <w:rFonts w:ascii="Times New Roman" w:hAnsi="Times New Roman" w:cs="Times New Roman"/>
          <w:caps/>
        </w:rPr>
      </w:pPr>
      <w:proofErr w:type="gramStart"/>
      <w:r w:rsidRPr="004A14A7">
        <w:rPr>
          <w:rFonts w:ascii="Times New Roman" w:hAnsi="Times New Roman" w:cs="Times New Roman"/>
          <w:b/>
          <w:bCs/>
          <w:i/>
        </w:rPr>
        <w:t>Second-Stage Sampling of Sponsors.</w:t>
      </w:r>
      <w:proofErr w:type="gramEnd"/>
      <w:r w:rsidRPr="003D7FE1">
        <w:rPr>
          <w:rFonts w:ascii="Times New Roman" w:hAnsi="Times New Roman" w:cs="Times New Roman"/>
          <w:b/>
          <w:bCs/>
        </w:rPr>
        <w:t xml:space="preserve"> </w:t>
      </w:r>
      <w:r>
        <w:rPr>
          <w:rFonts w:ascii="Times New Roman" w:hAnsi="Times New Roman" w:cs="Times New Roman"/>
          <w:caps/>
        </w:rPr>
        <w:t xml:space="preserve"> </w:t>
      </w:r>
      <w:r w:rsidRPr="00746042">
        <w:rPr>
          <w:rFonts w:ascii="Times New Roman" w:hAnsi="Times New Roman" w:cs="Times New Roman"/>
        </w:rPr>
        <w:t xml:space="preserve">We will select </w:t>
      </w:r>
      <w:r>
        <w:rPr>
          <w:rFonts w:ascii="Times New Roman" w:hAnsi="Times New Roman" w:cs="Times New Roman"/>
        </w:rPr>
        <w:t xml:space="preserve">a stratified sample of </w:t>
      </w:r>
      <w:r w:rsidRPr="00746042">
        <w:rPr>
          <w:rFonts w:ascii="Times New Roman" w:hAnsi="Times New Roman" w:cs="Times New Roman"/>
        </w:rPr>
        <w:t>sponsors within</w:t>
      </w:r>
      <w:r>
        <w:rPr>
          <w:rFonts w:ascii="Times New Roman" w:hAnsi="Times New Roman" w:cs="Times New Roman"/>
        </w:rPr>
        <w:t xml:space="preserve"> each of the 23</w:t>
      </w:r>
      <w:r w:rsidRPr="00746042">
        <w:rPr>
          <w:rFonts w:ascii="Times New Roman" w:hAnsi="Times New Roman" w:cs="Times New Roman"/>
        </w:rPr>
        <w:t xml:space="preserve"> States</w:t>
      </w:r>
      <w:r>
        <w:rPr>
          <w:rFonts w:ascii="Times New Roman" w:hAnsi="Times New Roman" w:cs="Times New Roman"/>
        </w:rPr>
        <w:t xml:space="preserve"> in the first-stage sample</w:t>
      </w:r>
      <w:r w:rsidRPr="00746042">
        <w:rPr>
          <w:rFonts w:ascii="Times New Roman" w:hAnsi="Times New Roman" w:cs="Times New Roman"/>
        </w:rPr>
        <w:t xml:space="preserve">. </w:t>
      </w:r>
      <w:r>
        <w:rPr>
          <w:rFonts w:ascii="Times New Roman" w:hAnsi="Times New Roman" w:cs="Times New Roman"/>
        </w:rPr>
        <w:t>The strata include: a) sponsors of child care centers; b) sponsors of Head Start centers; and c) sponsors of FDCHs.</w:t>
      </w:r>
      <w:r>
        <w:rPr>
          <w:rStyle w:val="FootnoteReference"/>
          <w:rFonts w:ascii="Times New Roman" w:hAnsi="Times New Roman" w:cs="Times New Roman"/>
        </w:rPr>
        <w:footnoteReference w:id="3"/>
      </w:r>
      <w:r>
        <w:rPr>
          <w:rFonts w:ascii="Times New Roman" w:hAnsi="Times New Roman" w:cs="Times New Roman"/>
        </w:rPr>
        <w:t xml:space="preserve"> In defining these strata, w</w:t>
      </w:r>
      <w:r w:rsidRPr="00746042">
        <w:rPr>
          <w:rFonts w:ascii="Times New Roman" w:hAnsi="Times New Roman" w:cs="Times New Roman"/>
        </w:rPr>
        <w:t xml:space="preserve">e will </w:t>
      </w:r>
      <w:r>
        <w:rPr>
          <w:rFonts w:ascii="Times New Roman" w:hAnsi="Times New Roman" w:cs="Times New Roman"/>
        </w:rPr>
        <w:t xml:space="preserve">use </w:t>
      </w:r>
      <w:r w:rsidRPr="00746042">
        <w:rPr>
          <w:rFonts w:ascii="Times New Roman" w:hAnsi="Times New Roman" w:cs="Times New Roman"/>
        </w:rPr>
        <w:t>FNS</w:t>
      </w:r>
      <w:r>
        <w:rPr>
          <w:rFonts w:ascii="Times New Roman" w:hAnsi="Times New Roman" w:cs="Times New Roman"/>
        </w:rPr>
        <w:t xml:space="preserve">’ classifications for </w:t>
      </w:r>
      <w:r>
        <w:rPr>
          <w:rFonts w:ascii="Times New Roman" w:hAnsi="Times New Roman" w:cs="Times New Roman"/>
        </w:rPr>
        <w:lastRenderedPageBreak/>
        <w:t>s</w:t>
      </w:r>
      <w:r w:rsidRPr="00746042">
        <w:rPr>
          <w:rFonts w:ascii="Times New Roman" w:hAnsi="Times New Roman" w:cs="Times New Roman"/>
        </w:rPr>
        <w:t xml:space="preserve">ponsors </w:t>
      </w:r>
      <w:r>
        <w:rPr>
          <w:rFonts w:ascii="Times New Roman" w:hAnsi="Times New Roman" w:cs="Times New Roman"/>
        </w:rPr>
        <w:t>with</w:t>
      </w:r>
      <w:r w:rsidRPr="00746042">
        <w:rPr>
          <w:rFonts w:ascii="Times New Roman" w:hAnsi="Times New Roman" w:cs="Times New Roman"/>
        </w:rPr>
        <w:t xml:space="preserve"> more than one type of provider under their aegis</w:t>
      </w:r>
      <w:r>
        <w:rPr>
          <w:rFonts w:ascii="Times New Roman" w:hAnsi="Times New Roman" w:cs="Times New Roman"/>
        </w:rPr>
        <w:t>.  If a sponsor has at least one Head Start center, it will be classified as a Head Start sponsor.</w:t>
      </w:r>
      <w:r w:rsidRPr="00746042">
        <w:rPr>
          <w:rFonts w:ascii="Times New Roman" w:hAnsi="Times New Roman" w:cs="Times New Roman"/>
        </w:rPr>
        <w:t xml:space="preserve"> </w:t>
      </w:r>
      <w:r>
        <w:rPr>
          <w:rFonts w:ascii="Times New Roman" w:hAnsi="Times New Roman" w:cs="Times New Roman"/>
        </w:rPr>
        <w:t xml:space="preserve"> Similarly, if a sponsor has at least one FDCH, it will be classified as a FDCH sponsor. </w:t>
      </w:r>
      <w:r>
        <w:rPr>
          <w:rFonts w:ascii="Times New Roman" w:hAnsi="Times New Roman" w:cs="Times New Roman"/>
          <w:caps/>
        </w:rPr>
        <w:t xml:space="preserve"> </w:t>
      </w:r>
      <w:r>
        <w:rPr>
          <w:rFonts w:ascii="Times New Roman" w:hAnsi="Times New Roman" w:cs="Times New Roman"/>
        </w:rPr>
        <w:t>Note that i</w:t>
      </w:r>
      <w:r w:rsidRPr="00746042">
        <w:rPr>
          <w:rFonts w:ascii="Times New Roman" w:hAnsi="Times New Roman" w:cs="Times New Roman"/>
        </w:rPr>
        <w:t xml:space="preserve">ndependent child care centers (ICCCs) </w:t>
      </w:r>
      <w:r>
        <w:rPr>
          <w:rFonts w:ascii="Times New Roman" w:hAnsi="Times New Roman" w:cs="Times New Roman"/>
        </w:rPr>
        <w:t xml:space="preserve">will be included in the provider sample discussed below. </w:t>
      </w:r>
    </w:p>
    <w:p w14:paraId="0D86DECA" w14:textId="3555D7EB" w:rsidR="000D2005" w:rsidRDefault="00DC71BF" w:rsidP="000D2005">
      <w:pPr>
        <w:widowControl w:val="0"/>
        <w:tabs>
          <w:tab w:val="left" w:pos="360"/>
        </w:tabs>
        <w:adjustRightInd w:val="0"/>
        <w:jc w:val="both"/>
        <w:rPr>
          <w:rFonts w:ascii="Times New Roman" w:hAnsi="Times New Roman" w:cs="Times New Roman"/>
        </w:rPr>
      </w:pPr>
      <w:r>
        <w:rPr>
          <w:rFonts w:ascii="Times New Roman" w:hAnsi="Times New Roman" w:cs="Times New Roman"/>
        </w:rPr>
        <w:t xml:space="preserve">FNS has established an upper bound of </w:t>
      </w:r>
      <w:r w:rsidRPr="00746042">
        <w:rPr>
          <w:rFonts w:ascii="Times New Roman" w:hAnsi="Times New Roman" w:cs="Times New Roman"/>
        </w:rPr>
        <w:t>±</w:t>
      </w:r>
      <w:r>
        <w:rPr>
          <w:rFonts w:ascii="Times New Roman" w:hAnsi="Times New Roman" w:cs="Times New Roman"/>
        </w:rPr>
        <w:t xml:space="preserve">10% for 95 percent confidence intervals </w:t>
      </w:r>
      <w:r w:rsidRPr="00746042">
        <w:rPr>
          <w:rFonts w:ascii="Times New Roman" w:hAnsi="Times New Roman" w:cs="Times New Roman"/>
        </w:rPr>
        <w:t>for estimating a population proportion of 50 percent</w:t>
      </w:r>
      <w:r>
        <w:rPr>
          <w:rFonts w:ascii="Times New Roman" w:hAnsi="Times New Roman" w:cs="Times New Roman"/>
        </w:rPr>
        <w:t xml:space="preserve">. The sample sizes for this study will provide confidence intervals of </w:t>
      </w:r>
      <w:r w:rsidRPr="00746042">
        <w:rPr>
          <w:rFonts w:ascii="Times New Roman" w:hAnsi="Times New Roman" w:cs="Times New Roman"/>
        </w:rPr>
        <w:t>±8.5%</w:t>
      </w:r>
      <w:r>
        <w:rPr>
          <w:rFonts w:ascii="Times New Roman" w:hAnsi="Times New Roman" w:cs="Times New Roman"/>
        </w:rPr>
        <w:t>. Exhibit B.1 shows the allocation of the second-stage sample of sponsors for the main study component.  These sample sizes assume</w:t>
      </w:r>
      <w:r w:rsidRPr="00746042">
        <w:rPr>
          <w:rFonts w:ascii="Times New Roman" w:hAnsi="Times New Roman" w:cs="Times New Roman"/>
        </w:rPr>
        <w:t xml:space="preserve"> design effec</w:t>
      </w:r>
      <w:r>
        <w:rPr>
          <w:rFonts w:ascii="Times New Roman" w:hAnsi="Times New Roman" w:cs="Times New Roman"/>
        </w:rPr>
        <w:t>ts (</w:t>
      </w:r>
      <w:proofErr w:type="spellStart"/>
      <w:r>
        <w:rPr>
          <w:rFonts w:ascii="Times New Roman" w:hAnsi="Times New Roman" w:cs="Times New Roman"/>
        </w:rPr>
        <w:t>Deffs</w:t>
      </w:r>
      <w:proofErr w:type="spellEnd"/>
      <w:r>
        <w:rPr>
          <w:rFonts w:ascii="Times New Roman" w:hAnsi="Times New Roman" w:cs="Times New Roman"/>
        </w:rPr>
        <w:t>) similar to those of</w:t>
      </w:r>
      <w:r w:rsidRPr="00746042">
        <w:rPr>
          <w:rFonts w:ascii="Times New Roman" w:hAnsi="Times New Roman" w:cs="Times New Roman"/>
        </w:rPr>
        <w:t xml:space="preserve"> the 19</w:t>
      </w:r>
      <w:r>
        <w:rPr>
          <w:rFonts w:ascii="Times New Roman" w:hAnsi="Times New Roman" w:cs="Times New Roman"/>
        </w:rPr>
        <w:t>97</w:t>
      </w:r>
      <w:r w:rsidRPr="00746042">
        <w:rPr>
          <w:rFonts w:ascii="Times New Roman" w:hAnsi="Times New Roman" w:cs="Times New Roman"/>
        </w:rPr>
        <w:t xml:space="preserve"> study (Glantz, </w:t>
      </w:r>
      <w:r w:rsidR="00F73AF1" w:rsidRPr="00746042">
        <w:rPr>
          <w:rFonts w:ascii="Times New Roman" w:hAnsi="Times New Roman" w:cs="Times New Roman"/>
        </w:rPr>
        <w:t>et al., 1997)</w:t>
      </w:r>
      <w:r w:rsidR="00F73AF1">
        <w:rPr>
          <w:rFonts w:ascii="Times New Roman" w:hAnsi="Times New Roman" w:cs="Times New Roman"/>
        </w:rPr>
        <w:t xml:space="preserve"> </w:t>
      </w:r>
      <w:r w:rsidR="00F73AF1" w:rsidRPr="00746042">
        <w:rPr>
          <w:rFonts w:ascii="Times New Roman" w:hAnsi="Times New Roman" w:cs="Times New Roman"/>
        </w:rPr>
        <w:t>and</w:t>
      </w:r>
      <w:r w:rsidR="00C3665B">
        <w:rPr>
          <w:rFonts w:ascii="Times New Roman" w:hAnsi="Times New Roman" w:cs="Times New Roman"/>
        </w:rPr>
        <w:t xml:space="preserve"> </w:t>
      </w:r>
      <w:r w:rsidR="00C3665B" w:rsidRPr="00746042">
        <w:rPr>
          <w:rFonts w:ascii="Times New Roman" w:hAnsi="Times New Roman" w:cs="Times New Roman"/>
        </w:rPr>
        <w:t>9</w:t>
      </w:r>
      <w:r w:rsidR="00C3665B">
        <w:rPr>
          <w:rFonts w:ascii="Times New Roman" w:hAnsi="Times New Roman" w:cs="Times New Roman"/>
        </w:rPr>
        <w:t>0</w:t>
      </w:r>
      <w:r w:rsidR="000D2005">
        <w:rPr>
          <w:rFonts w:ascii="Times New Roman" w:hAnsi="Times New Roman" w:cs="Times New Roman"/>
        </w:rPr>
        <w:t xml:space="preserve"> percent sponsor response rate.</w:t>
      </w:r>
      <w:r w:rsidR="00AF0FEE">
        <w:rPr>
          <w:rStyle w:val="FootnoteReference"/>
          <w:rFonts w:ascii="Times New Roman" w:hAnsi="Times New Roman" w:cs="Times New Roman"/>
        </w:rPr>
        <w:footnoteReference w:id="4"/>
      </w:r>
      <w:r w:rsidR="000D2005" w:rsidRPr="00746042">
        <w:rPr>
          <w:rFonts w:ascii="Times New Roman" w:hAnsi="Times New Roman" w:cs="Times New Roman"/>
        </w:rPr>
        <w:t xml:space="preserve"> We </w:t>
      </w:r>
      <w:r w:rsidR="000D2005">
        <w:rPr>
          <w:rFonts w:ascii="Times New Roman" w:hAnsi="Times New Roman" w:cs="Times New Roman"/>
        </w:rPr>
        <w:t xml:space="preserve">have </w:t>
      </w:r>
      <w:r w:rsidR="000D2005" w:rsidRPr="00746042">
        <w:rPr>
          <w:rFonts w:ascii="Times New Roman" w:hAnsi="Times New Roman" w:cs="Times New Roman"/>
        </w:rPr>
        <w:t>assume</w:t>
      </w:r>
      <w:r w:rsidR="000D2005">
        <w:rPr>
          <w:rFonts w:ascii="Times New Roman" w:hAnsi="Times New Roman" w:cs="Times New Roman"/>
        </w:rPr>
        <w:t>d</w:t>
      </w:r>
      <w:r w:rsidR="000D2005" w:rsidRPr="00746042">
        <w:rPr>
          <w:rFonts w:ascii="Times New Roman" w:hAnsi="Times New Roman" w:cs="Times New Roman"/>
        </w:rPr>
        <w:t xml:space="preserve"> a high response rate of 90 percent because the survey is mandatory. </w:t>
      </w:r>
      <w:r w:rsidR="000D2005">
        <w:rPr>
          <w:rFonts w:ascii="Times New Roman" w:hAnsi="Times New Roman" w:cs="Times New Roman"/>
        </w:rPr>
        <w:t>However, i</w:t>
      </w:r>
      <w:r w:rsidR="000D2005" w:rsidRPr="00746042">
        <w:rPr>
          <w:rFonts w:ascii="Times New Roman" w:hAnsi="Times New Roman" w:cs="Times New Roman"/>
        </w:rPr>
        <w:t>f the response rate</w:t>
      </w:r>
      <w:r w:rsidR="000D2005">
        <w:rPr>
          <w:rFonts w:ascii="Times New Roman" w:hAnsi="Times New Roman" w:cs="Times New Roman"/>
        </w:rPr>
        <w:t xml:space="preserve">s are only 85 percent, </w:t>
      </w:r>
      <w:r w:rsidR="000D2005" w:rsidRPr="00746042">
        <w:rPr>
          <w:rFonts w:ascii="Times New Roman" w:hAnsi="Times New Roman" w:cs="Times New Roman"/>
        </w:rPr>
        <w:t>the expected margin</w:t>
      </w:r>
      <w:r w:rsidR="000D2005">
        <w:rPr>
          <w:rFonts w:ascii="Times New Roman" w:hAnsi="Times New Roman" w:cs="Times New Roman"/>
        </w:rPr>
        <w:t xml:space="preserve"> </w:t>
      </w:r>
      <w:r w:rsidR="000D2005" w:rsidRPr="00746042">
        <w:rPr>
          <w:rFonts w:ascii="Times New Roman" w:hAnsi="Times New Roman" w:cs="Times New Roman"/>
        </w:rPr>
        <w:t xml:space="preserve">of error will still be comfortably </w:t>
      </w:r>
      <w:r w:rsidR="000D2005">
        <w:rPr>
          <w:rFonts w:ascii="Times New Roman" w:hAnsi="Times New Roman" w:cs="Times New Roman"/>
        </w:rPr>
        <w:t xml:space="preserve">below the maximum of </w:t>
      </w:r>
      <w:r w:rsidR="000D2005" w:rsidRPr="00746042">
        <w:rPr>
          <w:rFonts w:ascii="Times New Roman" w:hAnsi="Times New Roman" w:cs="Times New Roman"/>
        </w:rPr>
        <w:t>±</w:t>
      </w:r>
      <w:r w:rsidR="000D2005">
        <w:rPr>
          <w:rFonts w:ascii="Times New Roman" w:hAnsi="Times New Roman" w:cs="Times New Roman"/>
        </w:rPr>
        <w:t>10%</w:t>
      </w:r>
      <w:r w:rsidR="000D2005" w:rsidRPr="00746042">
        <w:rPr>
          <w:rFonts w:ascii="Times New Roman" w:hAnsi="Times New Roman" w:cs="Times New Roman"/>
        </w:rPr>
        <w:t xml:space="preserve"> </w:t>
      </w:r>
      <w:r w:rsidR="000D2005">
        <w:rPr>
          <w:rFonts w:ascii="Times New Roman" w:hAnsi="Times New Roman" w:cs="Times New Roman"/>
        </w:rPr>
        <w:t xml:space="preserve">set by FNS.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9"/>
        <w:gridCol w:w="1616"/>
        <w:gridCol w:w="1458"/>
        <w:gridCol w:w="2184"/>
        <w:gridCol w:w="1265"/>
        <w:gridCol w:w="1432"/>
      </w:tblGrid>
      <w:tr w:rsidR="007908C3" w:rsidRPr="00541F85" w14:paraId="6F0D579A" w14:textId="77777777" w:rsidTr="00D95228">
        <w:trPr>
          <w:trHeight w:val="303"/>
        </w:trPr>
        <w:tc>
          <w:tcPr>
            <w:tcW w:w="5000" w:type="pct"/>
            <w:gridSpan w:val="6"/>
            <w:tcBorders>
              <w:bottom w:val="single" w:sz="4" w:space="0" w:color="auto"/>
            </w:tcBorders>
            <w:shd w:val="clear" w:color="auto" w:fill="95B3D7" w:themeFill="accent1" w:themeFillTint="99"/>
            <w:noWrap/>
            <w:vAlign w:val="center"/>
          </w:tcPr>
          <w:p w14:paraId="0A1DB62A" w14:textId="77777777" w:rsidR="007908C3" w:rsidRPr="00A86CA0" w:rsidRDefault="007908C3" w:rsidP="00E35228">
            <w:pPr>
              <w:adjustRightInd w:val="0"/>
              <w:spacing w:after="0" w:line="240" w:lineRule="auto"/>
              <w:contextualSpacing/>
              <w:rPr>
                <w:rFonts w:ascii="Arial Narrow" w:hAnsi="Arial Narrow"/>
                <w:b/>
              </w:rPr>
            </w:pPr>
            <w:r w:rsidRPr="00A86CA0">
              <w:rPr>
                <w:rFonts w:ascii="Arial Narrow" w:hAnsi="Arial Narrow"/>
                <w:b/>
              </w:rPr>
              <w:t>Exhibit B.1</w:t>
            </w:r>
          </w:p>
          <w:p w14:paraId="30E22760" w14:textId="77777777" w:rsidR="007908C3" w:rsidRPr="00A86CA0" w:rsidRDefault="007908C3" w:rsidP="00E35228">
            <w:pPr>
              <w:adjustRightInd w:val="0"/>
              <w:spacing w:after="0" w:line="240" w:lineRule="auto"/>
              <w:contextualSpacing/>
              <w:rPr>
                <w:rFonts w:ascii="Arial Narrow" w:hAnsi="Arial Narrow"/>
                <w:b/>
                <w:color w:val="000000"/>
              </w:rPr>
            </w:pPr>
            <w:r w:rsidRPr="00A86CA0">
              <w:rPr>
                <w:rFonts w:ascii="Arial Narrow" w:hAnsi="Arial Narrow"/>
                <w:b/>
              </w:rPr>
              <w:t>Allocation of Sponsor Sample and the Level of Precision</w:t>
            </w:r>
          </w:p>
        </w:tc>
      </w:tr>
      <w:tr w:rsidR="007908C3" w:rsidRPr="00541F85" w14:paraId="0868083B" w14:textId="77777777" w:rsidTr="00D95228">
        <w:trPr>
          <w:trHeight w:val="303"/>
        </w:trPr>
        <w:tc>
          <w:tcPr>
            <w:tcW w:w="968" w:type="pct"/>
            <w:tcBorders>
              <w:top w:val="single" w:sz="4" w:space="0" w:color="auto"/>
              <w:bottom w:val="single" w:sz="12" w:space="0" w:color="auto"/>
            </w:tcBorders>
            <w:shd w:val="clear" w:color="auto" w:fill="auto"/>
            <w:noWrap/>
            <w:vAlign w:val="bottom"/>
            <w:hideMark/>
          </w:tcPr>
          <w:p w14:paraId="6DE6A4F4" w14:textId="77777777" w:rsidR="007908C3" w:rsidRPr="00A86CA0" w:rsidRDefault="007908C3" w:rsidP="00E35228">
            <w:pPr>
              <w:adjustRightInd w:val="0"/>
              <w:spacing w:before="40" w:after="40" w:line="240" w:lineRule="auto"/>
              <w:rPr>
                <w:rFonts w:ascii="Arial Narrow" w:hAnsi="Arial Narrow"/>
                <w:b/>
                <w:color w:val="000000"/>
                <w:sz w:val="20"/>
                <w:szCs w:val="20"/>
              </w:rPr>
            </w:pPr>
            <w:r w:rsidRPr="00A86CA0">
              <w:rPr>
                <w:rFonts w:ascii="Arial Narrow" w:hAnsi="Arial Narrow"/>
                <w:b/>
                <w:color w:val="000000"/>
                <w:sz w:val="20"/>
                <w:szCs w:val="20"/>
              </w:rPr>
              <w:t>Sponsor Stratum</w:t>
            </w:r>
          </w:p>
        </w:tc>
        <w:tc>
          <w:tcPr>
            <w:tcW w:w="819" w:type="pct"/>
            <w:tcBorders>
              <w:top w:val="single" w:sz="4" w:space="0" w:color="auto"/>
              <w:bottom w:val="single" w:sz="12" w:space="0" w:color="auto"/>
            </w:tcBorders>
            <w:shd w:val="clear" w:color="auto" w:fill="auto"/>
            <w:vAlign w:val="bottom"/>
          </w:tcPr>
          <w:p w14:paraId="44532824" w14:textId="75DC313F" w:rsidR="007908C3" w:rsidRPr="00A86CA0" w:rsidRDefault="007908C3" w:rsidP="00E35228">
            <w:pPr>
              <w:adjustRightInd w:val="0"/>
              <w:spacing w:before="40" w:after="40" w:line="240" w:lineRule="auto"/>
              <w:jc w:val="center"/>
              <w:rPr>
                <w:rFonts w:ascii="Arial Narrow" w:hAnsi="Arial Narrow"/>
                <w:b/>
                <w:color w:val="000000"/>
                <w:sz w:val="20"/>
                <w:szCs w:val="20"/>
              </w:rPr>
            </w:pPr>
            <w:r w:rsidRPr="00A86CA0">
              <w:rPr>
                <w:rFonts w:ascii="Arial Narrow" w:hAnsi="Arial Narrow"/>
                <w:b/>
                <w:color w:val="000000"/>
                <w:sz w:val="20"/>
                <w:szCs w:val="20"/>
              </w:rPr>
              <w:t xml:space="preserve">Initial </w:t>
            </w:r>
            <w:r w:rsidR="00961F06">
              <w:rPr>
                <w:rFonts w:ascii="Arial Narrow" w:hAnsi="Arial Narrow"/>
                <w:b/>
                <w:color w:val="000000"/>
                <w:sz w:val="20"/>
                <w:szCs w:val="20"/>
              </w:rPr>
              <w:br/>
            </w:r>
            <w:r w:rsidRPr="00A86CA0">
              <w:rPr>
                <w:rFonts w:ascii="Arial Narrow" w:hAnsi="Arial Narrow"/>
                <w:b/>
                <w:color w:val="000000"/>
                <w:sz w:val="20"/>
                <w:szCs w:val="20"/>
              </w:rPr>
              <w:t>Sample Size</w:t>
            </w:r>
          </w:p>
        </w:tc>
        <w:tc>
          <w:tcPr>
            <w:tcW w:w="739" w:type="pct"/>
            <w:tcBorders>
              <w:top w:val="single" w:sz="4" w:space="0" w:color="auto"/>
              <w:bottom w:val="single" w:sz="12" w:space="0" w:color="auto"/>
            </w:tcBorders>
            <w:shd w:val="clear" w:color="auto" w:fill="auto"/>
            <w:vAlign w:val="bottom"/>
          </w:tcPr>
          <w:p w14:paraId="4537BE86" w14:textId="77777777" w:rsidR="007908C3" w:rsidRPr="00A86CA0" w:rsidRDefault="007908C3" w:rsidP="00E35228">
            <w:pPr>
              <w:adjustRightInd w:val="0"/>
              <w:spacing w:before="40" w:after="40" w:line="240" w:lineRule="auto"/>
              <w:jc w:val="center"/>
              <w:rPr>
                <w:rFonts w:ascii="Arial Narrow" w:hAnsi="Arial Narrow"/>
                <w:b/>
                <w:color w:val="000000"/>
                <w:sz w:val="20"/>
                <w:szCs w:val="20"/>
              </w:rPr>
            </w:pPr>
            <w:r w:rsidRPr="00A86CA0">
              <w:rPr>
                <w:rFonts w:ascii="Arial Narrow" w:hAnsi="Arial Narrow"/>
                <w:b/>
                <w:color w:val="000000"/>
                <w:sz w:val="20"/>
                <w:szCs w:val="20"/>
              </w:rPr>
              <w:t>Response Rate</w:t>
            </w:r>
          </w:p>
        </w:tc>
        <w:tc>
          <w:tcPr>
            <w:tcW w:w="1107" w:type="pct"/>
            <w:tcBorders>
              <w:top w:val="single" w:sz="4" w:space="0" w:color="auto"/>
              <w:bottom w:val="single" w:sz="12" w:space="0" w:color="auto"/>
            </w:tcBorders>
            <w:shd w:val="clear" w:color="auto" w:fill="auto"/>
            <w:vAlign w:val="bottom"/>
          </w:tcPr>
          <w:p w14:paraId="06950588" w14:textId="77777777" w:rsidR="007908C3" w:rsidRPr="00A86CA0" w:rsidRDefault="007908C3" w:rsidP="00E35228">
            <w:pPr>
              <w:adjustRightInd w:val="0"/>
              <w:spacing w:before="40" w:after="40" w:line="240" w:lineRule="auto"/>
              <w:jc w:val="center"/>
              <w:rPr>
                <w:rFonts w:ascii="Arial Narrow" w:hAnsi="Arial Narrow"/>
                <w:b/>
                <w:color w:val="000000"/>
                <w:sz w:val="20"/>
                <w:szCs w:val="20"/>
              </w:rPr>
            </w:pPr>
            <w:r w:rsidRPr="00A86CA0">
              <w:rPr>
                <w:rFonts w:ascii="Arial Narrow" w:hAnsi="Arial Narrow"/>
                <w:b/>
                <w:color w:val="000000"/>
                <w:sz w:val="20"/>
                <w:szCs w:val="20"/>
              </w:rPr>
              <w:t>Number of Respondents</w:t>
            </w:r>
          </w:p>
        </w:tc>
        <w:tc>
          <w:tcPr>
            <w:tcW w:w="641" w:type="pct"/>
            <w:tcBorders>
              <w:top w:val="single" w:sz="4" w:space="0" w:color="auto"/>
              <w:bottom w:val="single" w:sz="12" w:space="0" w:color="auto"/>
            </w:tcBorders>
            <w:shd w:val="clear" w:color="auto" w:fill="auto"/>
            <w:vAlign w:val="bottom"/>
          </w:tcPr>
          <w:p w14:paraId="1E01E6A2" w14:textId="77777777" w:rsidR="007908C3" w:rsidRPr="00A86CA0" w:rsidRDefault="007908C3" w:rsidP="00E35228">
            <w:pPr>
              <w:adjustRightInd w:val="0"/>
              <w:spacing w:before="40" w:after="40" w:line="240" w:lineRule="auto"/>
              <w:jc w:val="center"/>
              <w:rPr>
                <w:rFonts w:ascii="Arial Narrow" w:hAnsi="Arial Narrow"/>
                <w:b/>
                <w:color w:val="000000"/>
                <w:sz w:val="20"/>
                <w:szCs w:val="20"/>
              </w:rPr>
            </w:pPr>
            <w:r w:rsidRPr="00A86CA0">
              <w:rPr>
                <w:rFonts w:ascii="Arial Narrow" w:hAnsi="Arial Narrow"/>
                <w:b/>
                <w:color w:val="000000"/>
                <w:sz w:val="20"/>
                <w:szCs w:val="20"/>
              </w:rPr>
              <w:t>Design Effect</w:t>
            </w:r>
          </w:p>
        </w:tc>
        <w:tc>
          <w:tcPr>
            <w:tcW w:w="726" w:type="pct"/>
            <w:tcBorders>
              <w:top w:val="single" w:sz="4" w:space="0" w:color="auto"/>
              <w:bottom w:val="single" w:sz="12" w:space="0" w:color="auto"/>
            </w:tcBorders>
            <w:shd w:val="clear" w:color="auto" w:fill="auto"/>
            <w:vAlign w:val="bottom"/>
          </w:tcPr>
          <w:p w14:paraId="49F99F7B" w14:textId="77777777" w:rsidR="007908C3" w:rsidRPr="00A86CA0" w:rsidRDefault="007908C3" w:rsidP="00E35228">
            <w:pPr>
              <w:adjustRightInd w:val="0"/>
              <w:spacing w:before="40" w:after="40" w:line="240" w:lineRule="auto"/>
              <w:contextualSpacing/>
              <w:jc w:val="center"/>
              <w:rPr>
                <w:rFonts w:ascii="Arial Narrow" w:hAnsi="Arial Narrow"/>
                <w:b/>
                <w:color w:val="000000"/>
                <w:sz w:val="20"/>
                <w:szCs w:val="20"/>
              </w:rPr>
            </w:pPr>
            <w:r w:rsidRPr="00A86CA0">
              <w:rPr>
                <w:rFonts w:ascii="Arial Narrow" w:hAnsi="Arial Narrow"/>
                <w:b/>
                <w:color w:val="000000"/>
                <w:sz w:val="20"/>
                <w:szCs w:val="20"/>
              </w:rPr>
              <w:t xml:space="preserve">Margin of Error </w:t>
            </w:r>
          </w:p>
        </w:tc>
      </w:tr>
      <w:tr w:rsidR="007908C3" w:rsidRPr="00541F85" w14:paraId="36C99D29" w14:textId="77777777" w:rsidTr="00D95228">
        <w:trPr>
          <w:trHeight w:val="303"/>
        </w:trPr>
        <w:tc>
          <w:tcPr>
            <w:tcW w:w="968" w:type="pct"/>
            <w:tcBorders>
              <w:top w:val="single" w:sz="12" w:space="0" w:color="auto"/>
            </w:tcBorders>
            <w:shd w:val="clear" w:color="auto" w:fill="auto"/>
            <w:noWrap/>
            <w:vAlign w:val="bottom"/>
            <w:hideMark/>
          </w:tcPr>
          <w:p w14:paraId="1A106B0B" w14:textId="77777777" w:rsidR="007908C3" w:rsidRPr="00A86CA0" w:rsidRDefault="007908C3" w:rsidP="00E35228">
            <w:pPr>
              <w:adjustRightInd w:val="0"/>
              <w:spacing w:before="40" w:after="40" w:line="240" w:lineRule="auto"/>
              <w:rPr>
                <w:rFonts w:ascii="Arial Narrow" w:hAnsi="Arial Narrow"/>
                <w:b/>
                <w:color w:val="000000"/>
                <w:sz w:val="20"/>
                <w:szCs w:val="20"/>
              </w:rPr>
            </w:pPr>
            <w:r w:rsidRPr="00A86CA0">
              <w:rPr>
                <w:rFonts w:ascii="Arial Narrow" w:hAnsi="Arial Narrow"/>
                <w:b/>
                <w:color w:val="000000"/>
                <w:sz w:val="20"/>
                <w:szCs w:val="20"/>
              </w:rPr>
              <w:t>Child Care Center</w:t>
            </w:r>
          </w:p>
        </w:tc>
        <w:tc>
          <w:tcPr>
            <w:tcW w:w="819" w:type="pct"/>
            <w:tcBorders>
              <w:top w:val="single" w:sz="12" w:space="0" w:color="auto"/>
            </w:tcBorders>
            <w:vAlign w:val="bottom"/>
          </w:tcPr>
          <w:p w14:paraId="02E753E6" w14:textId="77777777" w:rsidR="007908C3" w:rsidRPr="00A86CA0" w:rsidRDefault="007908C3" w:rsidP="00E35228">
            <w:pPr>
              <w:adjustRightInd w:val="0"/>
              <w:spacing w:before="40" w:after="40" w:line="240" w:lineRule="auto"/>
              <w:jc w:val="center"/>
              <w:rPr>
                <w:rFonts w:ascii="Garamond" w:hAnsi="Garamond"/>
                <w:color w:val="000000"/>
                <w:sz w:val="20"/>
                <w:szCs w:val="20"/>
              </w:rPr>
            </w:pPr>
            <w:r w:rsidRPr="00A86CA0">
              <w:rPr>
                <w:rFonts w:ascii="Garamond" w:hAnsi="Garamond"/>
                <w:color w:val="000000"/>
                <w:sz w:val="20"/>
                <w:szCs w:val="20"/>
              </w:rPr>
              <w:t>220</w:t>
            </w:r>
          </w:p>
        </w:tc>
        <w:tc>
          <w:tcPr>
            <w:tcW w:w="739" w:type="pct"/>
            <w:tcBorders>
              <w:top w:val="single" w:sz="12" w:space="0" w:color="auto"/>
            </w:tcBorders>
            <w:vAlign w:val="bottom"/>
          </w:tcPr>
          <w:p w14:paraId="7F8A5C4B" w14:textId="77777777" w:rsidR="007908C3" w:rsidRPr="00A86CA0" w:rsidRDefault="007908C3" w:rsidP="00E35228">
            <w:pPr>
              <w:adjustRightInd w:val="0"/>
              <w:spacing w:before="40" w:after="40" w:line="240" w:lineRule="auto"/>
              <w:jc w:val="center"/>
              <w:rPr>
                <w:rFonts w:ascii="Garamond" w:hAnsi="Garamond"/>
                <w:color w:val="000000"/>
                <w:sz w:val="20"/>
                <w:szCs w:val="20"/>
              </w:rPr>
            </w:pPr>
            <w:r w:rsidRPr="00A86CA0">
              <w:rPr>
                <w:rFonts w:ascii="Garamond" w:hAnsi="Garamond"/>
                <w:color w:val="000000"/>
                <w:sz w:val="20"/>
                <w:szCs w:val="20"/>
              </w:rPr>
              <w:t>0.9</w:t>
            </w:r>
          </w:p>
        </w:tc>
        <w:tc>
          <w:tcPr>
            <w:tcW w:w="1107" w:type="pct"/>
            <w:tcBorders>
              <w:top w:val="single" w:sz="12" w:space="0" w:color="auto"/>
            </w:tcBorders>
            <w:vAlign w:val="bottom"/>
          </w:tcPr>
          <w:p w14:paraId="7A039CDC" w14:textId="77777777" w:rsidR="007908C3" w:rsidRPr="00A86CA0" w:rsidRDefault="007908C3" w:rsidP="00E35228">
            <w:pPr>
              <w:adjustRightInd w:val="0"/>
              <w:spacing w:before="40" w:after="40" w:line="240" w:lineRule="auto"/>
              <w:jc w:val="center"/>
              <w:rPr>
                <w:rFonts w:ascii="Garamond" w:hAnsi="Garamond"/>
                <w:color w:val="000000"/>
                <w:sz w:val="20"/>
                <w:szCs w:val="20"/>
              </w:rPr>
            </w:pPr>
            <w:r w:rsidRPr="00A86CA0">
              <w:rPr>
                <w:rFonts w:ascii="Garamond" w:hAnsi="Garamond"/>
                <w:color w:val="000000"/>
                <w:sz w:val="20"/>
                <w:szCs w:val="20"/>
              </w:rPr>
              <w:t>200</w:t>
            </w:r>
          </w:p>
        </w:tc>
        <w:tc>
          <w:tcPr>
            <w:tcW w:w="641" w:type="pct"/>
            <w:tcBorders>
              <w:top w:val="single" w:sz="12" w:space="0" w:color="auto"/>
            </w:tcBorders>
            <w:vAlign w:val="bottom"/>
          </w:tcPr>
          <w:p w14:paraId="77A59F2D" w14:textId="77777777" w:rsidR="007908C3" w:rsidRPr="00A86CA0" w:rsidRDefault="007908C3" w:rsidP="00E35228">
            <w:pPr>
              <w:adjustRightInd w:val="0"/>
              <w:spacing w:before="40" w:after="40" w:line="240" w:lineRule="auto"/>
              <w:jc w:val="center"/>
              <w:rPr>
                <w:rFonts w:ascii="Garamond" w:hAnsi="Garamond"/>
                <w:color w:val="000000"/>
                <w:sz w:val="20"/>
                <w:szCs w:val="20"/>
              </w:rPr>
            </w:pPr>
            <w:r w:rsidRPr="00A86CA0">
              <w:rPr>
                <w:rFonts w:ascii="Garamond" w:hAnsi="Garamond"/>
                <w:color w:val="000000"/>
                <w:sz w:val="20"/>
                <w:szCs w:val="20"/>
              </w:rPr>
              <w:t>1.5</w:t>
            </w:r>
          </w:p>
        </w:tc>
        <w:tc>
          <w:tcPr>
            <w:tcW w:w="726" w:type="pct"/>
            <w:tcBorders>
              <w:top w:val="single" w:sz="12" w:space="0" w:color="auto"/>
            </w:tcBorders>
            <w:vAlign w:val="bottom"/>
          </w:tcPr>
          <w:p w14:paraId="27D879E9" w14:textId="77777777" w:rsidR="007908C3" w:rsidRPr="00A86CA0" w:rsidRDefault="007908C3" w:rsidP="00E35228">
            <w:pPr>
              <w:adjustRightInd w:val="0"/>
              <w:spacing w:before="40" w:after="40" w:line="240" w:lineRule="auto"/>
              <w:jc w:val="center"/>
              <w:rPr>
                <w:rFonts w:ascii="Garamond" w:hAnsi="Garamond"/>
                <w:color w:val="000000"/>
                <w:sz w:val="20"/>
                <w:szCs w:val="20"/>
              </w:rPr>
            </w:pPr>
            <w:r w:rsidRPr="00A86CA0">
              <w:rPr>
                <w:rFonts w:ascii="Garamond" w:hAnsi="Garamond"/>
                <w:color w:val="000000"/>
                <w:sz w:val="20"/>
                <w:szCs w:val="20"/>
              </w:rPr>
              <w:t>±8.5%</w:t>
            </w:r>
          </w:p>
        </w:tc>
      </w:tr>
      <w:tr w:rsidR="007908C3" w:rsidRPr="00541F85" w14:paraId="64352B03" w14:textId="77777777" w:rsidTr="00D95228">
        <w:trPr>
          <w:trHeight w:val="303"/>
        </w:trPr>
        <w:tc>
          <w:tcPr>
            <w:tcW w:w="968" w:type="pct"/>
            <w:shd w:val="clear" w:color="auto" w:fill="auto"/>
            <w:noWrap/>
            <w:vAlign w:val="bottom"/>
            <w:hideMark/>
          </w:tcPr>
          <w:p w14:paraId="6F9F0C9A" w14:textId="77777777" w:rsidR="007908C3" w:rsidRPr="00A86CA0" w:rsidRDefault="007908C3" w:rsidP="00E35228">
            <w:pPr>
              <w:adjustRightInd w:val="0"/>
              <w:spacing w:before="40" w:after="40" w:line="240" w:lineRule="auto"/>
              <w:rPr>
                <w:rFonts w:ascii="Arial Narrow" w:hAnsi="Arial Narrow"/>
                <w:b/>
                <w:color w:val="000000"/>
                <w:sz w:val="20"/>
                <w:szCs w:val="20"/>
              </w:rPr>
            </w:pPr>
            <w:r w:rsidRPr="00A86CA0">
              <w:rPr>
                <w:rFonts w:ascii="Arial Narrow" w:hAnsi="Arial Narrow"/>
                <w:b/>
                <w:color w:val="000000"/>
                <w:sz w:val="20"/>
                <w:szCs w:val="20"/>
              </w:rPr>
              <w:t>Head Start Center</w:t>
            </w:r>
          </w:p>
        </w:tc>
        <w:tc>
          <w:tcPr>
            <w:tcW w:w="819" w:type="pct"/>
            <w:vAlign w:val="bottom"/>
          </w:tcPr>
          <w:p w14:paraId="43B36090" w14:textId="77777777" w:rsidR="007908C3" w:rsidRPr="00A86CA0" w:rsidRDefault="007908C3" w:rsidP="00E35228">
            <w:pPr>
              <w:adjustRightInd w:val="0"/>
              <w:spacing w:before="40" w:after="40" w:line="240" w:lineRule="auto"/>
              <w:jc w:val="center"/>
              <w:rPr>
                <w:rFonts w:ascii="Garamond" w:hAnsi="Garamond"/>
                <w:color w:val="000000"/>
                <w:sz w:val="20"/>
                <w:szCs w:val="20"/>
              </w:rPr>
            </w:pPr>
            <w:r w:rsidRPr="00A86CA0">
              <w:rPr>
                <w:rFonts w:ascii="Garamond" w:hAnsi="Garamond"/>
                <w:color w:val="000000"/>
                <w:sz w:val="20"/>
                <w:szCs w:val="20"/>
              </w:rPr>
              <w:t>300</w:t>
            </w:r>
          </w:p>
        </w:tc>
        <w:tc>
          <w:tcPr>
            <w:tcW w:w="739" w:type="pct"/>
            <w:vAlign w:val="bottom"/>
          </w:tcPr>
          <w:p w14:paraId="538C4E73" w14:textId="77777777" w:rsidR="007908C3" w:rsidRPr="00A86CA0" w:rsidRDefault="007908C3" w:rsidP="00E35228">
            <w:pPr>
              <w:adjustRightInd w:val="0"/>
              <w:spacing w:before="40" w:after="40" w:line="240" w:lineRule="auto"/>
              <w:jc w:val="center"/>
              <w:rPr>
                <w:rFonts w:ascii="Garamond" w:hAnsi="Garamond"/>
                <w:color w:val="000000"/>
                <w:sz w:val="20"/>
                <w:szCs w:val="20"/>
              </w:rPr>
            </w:pPr>
            <w:r w:rsidRPr="00A86CA0">
              <w:rPr>
                <w:rFonts w:ascii="Garamond" w:hAnsi="Garamond"/>
                <w:color w:val="000000"/>
                <w:sz w:val="20"/>
                <w:szCs w:val="20"/>
              </w:rPr>
              <w:t>0.9</w:t>
            </w:r>
          </w:p>
        </w:tc>
        <w:tc>
          <w:tcPr>
            <w:tcW w:w="1107" w:type="pct"/>
            <w:vAlign w:val="bottom"/>
          </w:tcPr>
          <w:p w14:paraId="48AA7F53" w14:textId="77777777" w:rsidR="007908C3" w:rsidRPr="00A86CA0" w:rsidRDefault="007908C3" w:rsidP="00E35228">
            <w:pPr>
              <w:adjustRightInd w:val="0"/>
              <w:spacing w:before="40" w:after="40" w:line="240" w:lineRule="auto"/>
              <w:jc w:val="center"/>
              <w:rPr>
                <w:rFonts w:ascii="Garamond" w:hAnsi="Garamond"/>
                <w:color w:val="000000"/>
                <w:sz w:val="20"/>
                <w:szCs w:val="20"/>
              </w:rPr>
            </w:pPr>
            <w:r w:rsidRPr="00A86CA0">
              <w:rPr>
                <w:rFonts w:ascii="Garamond" w:hAnsi="Garamond"/>
                <w:color w:val="000000"/>
                <w:sz w:val="20"/>
                <w:szCs w:val="20"/>
              </w:rPr>
              <w:t>270</w:t>
            </w:r>
          </w:p>
        </w:tc>
        <w:tc>
          <w:tcPr>
            <w:tcW w:w="641" w:type="pct"/>
            <w:vAlign w:val="bottom"/>
          </w:tcPr>
          <w:p w14:paraId="4FE35C0F" w14:textId="77777777" w:rsidR="007908C3" w:rsidRPr="00A86CA0" w:rsidRDefault="007908C3" w:rsidP="00E35228">
            <w:pPr>
              <w:adjustRightInd w:val="0"/>
              <w:spacing w:before="40" w:after="40" w:line="240" w:lineRule="auto"/>
              <w:jc w:val="center"/>
              <w:rPr>
                <w:rFonts w:ascii="Garamond" w:hAnsi="Garamond"/>
                <w:color w:val="000000"/>
                <w:sz w:val="20"/>
                <w:szCs w:val="20"/>
              </w:rPr>
            </w:pPr>
            <w:r w:rsidRPr="00A86CA0">
              <w:rPr>
                <w:rFonts w:ascii="Garamond" w:hAnsi="Garamond"/>
                <w:color w:val="000000"/>
                <w:sz w:val="20"/>
                <w:szCs w:val="20"/>
              </w:rPr>
              <w:t>2.0</w:t>
            </w:r>
          </w:p>
        </w:tc>
        <w:tc>
          <w:tcPr>
            <w:tcW w:w="726" w:type="pct"/>
            <w:vAlign w:val="bottom"/>
          </w:tcPr>
          <w:p w14:paraId="604F7B2C" w14:textId="77777777" w:rsidR="007908C3" w:rsidRPr="00A86CA0" w:rsidRDefault="007908C3" w:rsidP="00E35228">
            <w:pPr>
              <w:adjustRightInd w:val="0"/>
              <w:spacing w:before="40" w:after="40" w:line="240" w:lineRule="auto"/>
              <w:jc w:val="center"/>
              <w:rPr>
                <w:rFonts w:ascii="Garamond" w:hAnsi="Garamond"/>
                <w:color w:val="000000"/>
                <w:sz w:val="20"/>
                <w:szCs w:val="20"/>
              </w:rPr>
            </w:pPr>
            <w:r w:rsidRPr="00A86CA0">
              <w:rPr>
                <w:rFonts w:ascii="Garamond" w:hAnsi="Garamond"/>
                <w:color w:val="000000"/>
                <w:sz w:val="20"/>
                <w:szCs w:val="20"/>
              </w:rPr>
              <w:t>±8.5%</w:t>
            </w:r>
          </w:p>
        </w:tc>
      </w:tr>
      <w:tr w:rsidR="007908C3" w:rsidRPr="00541F85" w14:paraId="7A87434B" w14:textId="77777777" w:rsidTr="00D95228">
        <w:trPr>
          <w:trHeight w:val="303"/>
        </w:trPr>
        <w:tc>
          <w:tcPr>
            <w:tcW w:w="968" w:type="pct"/>
            <w:shd w:val="clear" w:color="auto" w:fill="auto"/>
            <w:noWrap/>
            <w:vAlign w:val="bottom"/>
            <w:hideMark/>
          </w:tcPr>
          <w:p w14:paraId="66BFFEBC" w14:textId="77777777" w:rsidR="007908C3" w:rsidRPr="00A86CA0" w:rsidRDefault="007908C3" w:rsidP="00E35228">
            <w:pPr>
              <w:adjustRightInd w:val="0"/>
              <w:spacing w:before="40" w:after="40" w:line="240" w:lineRule="auto"/>
              <w:rPr>
                <w:rFonts w:ascii="Arial Narrow" w:hAnsi="Arial Narrow"/>
                <w:b/>
                <w:color w:val="000000"/>
                <w:sz w:val="20"/>
                <w:szCs w:val="20"/>
              </w:rPr>
            </w:pPr>
            <w:r w:rsidRPr="00A86CA0">
              <w:rPr>
                <w:rFonts w:ascii="Arial Narrow" w:hAnsi="Arial Narrow"/>
                <w:b/>
                <w:color w:val="000000"/>
                <w:sz w:val="20"/>
                <w:szCs w:val="20"/>
              </w:rPr>
              <w:t>FDCH</w:t>
            </w:r>
          </w:p>
        </w:tc>
        <w:tc>
          <w:tcPr>
            <w:tcW w:w="819" w:type="pct"/>
            <w:vAlign w:val="bottom"/>
          </w:tcPr>
          <w:p w14:paraId="6E9C5AAB" w14:textId="77777777" w:rsidR="007908C3" w:rsidRPr="00A86CA0" w:rsidRDefault="007908C3" w:rsidP="00E35228">
            <w:pPr>
              <w:adjustRightInd w:val="0"/>
              <w:spacing w:before="40" w:after="40" w:line="240" w:lineRule="auto"/>
              <w:jc w:val="center"/>
              <w:rPr>
                <w:rFonts w:ascii="Garamond" w:hAnsi="Garamond"/>
                <w:color w:val="000000"/>
                <w:sz w:val="20"/>
                <w:szCs w:val="20"/>
              </w:rPr>
            </w:pPr>
            <w:r w:rsidRPr="00A86CA0">
              <w:rPr>
                <w:rFonts w:ascii="Garamond" w:hAnsi="Garamond"/>
                <w:color w:val="000000"/>
                <w:sz w:val="20"/>
                <w:szCs w:val="20"/>
              </w:rPr>
              <w:t>530</w:t>
            </w:r>
          </w:p>
        </w:tc>
        <w:tc>
          <w:tcPr>
            <w:tcW w:w="739" w:type="pct"/>
            <w:vAlign w:val="bottom"/>
          </w:tcPr>
          <w:p w14:paraId="7F4F534B" w14:textId="77777777" w:rsidR="007908C3" w:rsidRPr="00A86CA0" w:rsidRDefault="007908C3" w:rsidP="00E35228">
            <w:pPr>
              <w:adjustRightInd w:val="0"/>
              <w:spacing w:before="40" w:after="40" w:line="240" w:lineRule="auto"/>
              <w:jc w:val="center"/>
              <w:rPr>
                <w:rFonts w:ascii="Garamond" w:hAnsi="Garamond"/>
                <w:color w:val="000000"/>
                <w:sz w:val="20"/>
                <w:szCs w:val="20"/>
              </w:rPr>
            </w:pPr>
            <w:r w:rsidRPr="00A86CA0">
              <w:rPr>
                <w:rFonts w:ascii="Garamond" w:hAnsi="Garamond"/>
                <w:color w:val="000000"/>
                <w:sz w:val="20"/>
                <w:szCs w:val="20"/>
              </w:rPr>
              <w:t>0.9</w:t>
            </w:r>
          </w:p>
        </w:tc>
        <w:tc>
          <w:tcPr>
            <w:tcW w:w="1107" w:type="pct"/>
            <w:vAlign w:val="bottom"/>
          </w:tcPr>
          <w:p w14:paraId="213B6A25" w14:textId="77777777" w:rsidR="007908C3" w:rsidRPr="00A86CA0" w:rsidRDefault="007908C3" w:rsidP="00E35228">
            <w:pPr>
              <w:adjustRightInd w:val="0"/>
              <w:spacing w:before="40" w:after="40" w:line="240" w:lineRule="auto"/>
              <w:jc w:val="center"/>
              <w:rPr>
                <w:rFonts w:ascii="Garamond" w:hAnsi="Garamond"/>
                <w:color w:val="000000"/>
                <w:sz w:val="20"/>
                <w:szCs w:val="20"/>
              </w:rPr>
            </w:pPr>
            <w:r w:rsidRPr="00A86CA0">
              <w:rPr>
                <w:rFonts w:ascii="Garamond" w:hAnsi="Garamond"/>
                <w:color w:val="000000"/>
                <w:sz w:val="20"/>
                <w:szCs w:val="20"/>
              </w:rPr>
              <w:t>480</w:t>
            </w:r>
          </w:p>
        </w:tc>
        <w:tc>
          <w:tcPr>
            <w:tcW w:w="641" w:type="pct"/>
            <w:vAlign w:val="bottom"/>
          </w:tcPr>
          <w:p w14:paraId="7F63D7B1" w14:textId="77777777" w:rsidR="007908C3" w:rsidRPr="00A86CA0" w:rsidRDefault="007908C3" w:rsidP="00E35228">
            <w:pPr>
              <w:adjustRightInd w:val="0"/>
              <w:spacing w:before="40" w:after="40" w:line="240" w:lineRule="auto"/>
              <w:jc w:val="center"/>
              <w:rPr>
                <w:rFonts w:ascii="Garamond" w:hAnsi="Garamond"/>
                <w:color w:val="000000"/>
                <w:sz w:val="20"/>
                <w:szCs w:val="20"/>
              </w:rPr>
            </w:pPr>
            <w:r w:rsidRPr="00A86CA0">
              <w:rPr>
                <w:rFonts w:ascii="Garamond" w:hAnsi="Garamond"/>
                <w:color w:val="000000"/>
                <w:sz w:val="20"/>
                <w:szCs w:val="20"/>
              </w:rPr>
              <w:t>3.6</w:t>
            </w:r>
          </w:p>
        </w:tc>
        <w:tc>
          <w:tcPr>
            <w:tcW w:w="726" w:type="pct"/>
            <w:vAlign w:val="bottom"/>
          </w:tcPr>
          <w:p w14:paraId="3456A1BB" w14:textId="77777777" w:rsidR="007908C3" w:rsidRPr="00A86CA0" w:rsidRDefault="007908C3" w:rsidP="00E35228">
            <w:pPr>
              <w:adjustRightInd w:val="0"/>
              <w:spacing w:before="40" w:after="40" w:line="240" w:lineRule="auto"/>
              <w:jc w:val="center"/>
              <w:rPr>
                <w:rFonts w:ascii="Garamond" w:hAnsi="Garamond"/>
                <w:color w:val="000000"/>
                <w:sz w:val="20"/>
                <w:szCs w:val="20"/>
              </w:rPr>
            </w:pPr>
            <w:r w:rsidRPr="00A86CA0">
              <w:rPr>
                <w:rFonts w:ascii="Garamond" w:hAnsi="Garamond"/>
                <w:color w:val="000000"/>
                <w:sz w:val="20"/>
                <w:szCs w:val="20"/>
              </w:rPr>
              <w:t>±8.5%</w:t>
            </w:r>
          </w:p>
        </w:tc>
      </w:tr>
      <w:tr w:rsidR="007908C3" w:rsidRPr="00541F85" w14:paraId="25A6BF9C" w14:textId="77777777" w:rsidTr="00D95228">
        <w:trPr>
          <w:trHeight w:val="303"/>
        </w:trPr>
        <w:tc>
          <w:tcPr>
            <w:tcW w:w="968" w:type="pct"/>
            <w:shd w:val="clear" w:color="auto" w:fill="auto"/>
            <w:noWrap/>
            <w:vAlign w:val="bottom"/>
            <w:hideMark/>
          </w:tcPr>
          <w:p w14:paraId="322D9593" w14:textId="77777777" w:rsidR="007908C3" w:rsidRPr="00A86CA0" w:rsidRDefault="007908C3" w:rsidP="00E35228">
            <w:pPr>
              <w:adjustRightInd w:val="0"/>
              <w:spacing w:before="40" w:after="40" w:line="240" w:lineRule="auto"/>
              <w:rPr>
                <w:rFonts w:ascii="Arial Narrow" w:hAnsi="Arial Narrow"/>
                <w:b/>
                <w:color w:val="000000"/>
                <w:sz w:val="20"/>
                <w:szCs w:val="20"/>
              </w:rPr>
            </w:pPr>
            <w:r w:rsidRPr="00A86CA0">
              <w:rPr>
                <w:rFonts w:ascii="Arial Narrow" w:hAnsi="Arial Narrow"/>
                <w:b/>
                <w:color w:val="000000"/>
                <w:sz w:val="20"/>
                <w:szCs w:val="20"/>
              </w:rPr>
              <w:t>Total All Sponsors</w:t>
            </w:r>
          </w:p>
        </w:tc>
        <w:tc>
          <w:tcPr>
            <w:tcW w:w="819" w:type="pct"/>
            <w:vAlign w:val="bottom"/>
          </w:tcPr>
          <w:p w14:paraId="19CFEFA9" w14:textId="77777777" w:rsidR="007908C3" w:rsidRPr="00A86CA0" w:rsidRDefault="007908C3" w:rsidP="00E35228">
            <w:pPr>
              <w:adjustRightInd w:val="0"/>
              <w:spacing w:before="40" w:after="40" w:line="240" w:lineRule="auto"/>
              <w:jc w:val="center"/>
              <w:rPr>
                <w:rFonts w:ascii="Garamond" w:hAnsi="Garamond"/>
                <w:color w:val="000000"/>
                <w:sz w:val="20"/>
                <w:szCs w:val="20"/>
              </w:rPr>
            </w:pPr>
            <w:r w:rsidRPr="00A86CA0">
              <w:rPr>
                <w:rFonts w:ascii="Garamond" w:hAnsi="Garamond"/>
                <w:color w:val="000000"/>
                <w:sz w:val="20"/>
                <w:szCs w:val="20"/>
              </w:rPr>
              <w:t>1,050</w:t>
            </w:r>
          </w:p>
        </w:tc>
        <w:tc>
          <w:tcPr>
            <w:tcW w:w="739" w:type="pct"/>
            <w:shd w:val="clear" w:color="auto" w:fill="auto"/>
            <w:vAlign w:val="bottom"/>
          </w:tcPr>
          <w:p w14:paraId="5929F644" w14:textId="77777777" w:rsidR="007908C3" w:rsidRPr="00A86CA0" w:rsidRDefault="00E76CF0" w:rsidP="00E35228">
            <w:pPr>
              <w:adjustRightInd w:val="0"/>
              <w:spacing w:before="40" w:after="40" w:line="240" w:lineRule="auto"/>
              <w:jc w:val="center"/>
              <w:rPr>
                <w:rFonts w:ascii="Garamond" w:hAnsi="Garamond"/>
                <w:color w:val="000000"/>
                <w:sz w:val="20"/>
                <w:szCs w:val="20"/>
              </w:rPr>
            </w:pPr>
            <w:r>
              <w:rPr>
                <w:rFonts w:ascii="Garamond" w:hAnsi="Garamond"/>
                <w:color w:val="000000"/>
                <w:sz w:val="20"/>
                <w:szCs w:val="20"/>
              </w:rPr>
              <w:t>0.9</w:t>
            </w:r>
          </w:p>
        </w:tc>
        <w:tc>
          <w:tcPr>
            <w:tcW w:w="1107" w:type="pct"/>
            <w:vAlign w:val="bottom"/>
          </w:tcPr>
          <w:p w14:paraId="39D980AB" w14:textId="77777777" w:rsidR="007908C3" w:rsidRPr="00A86CA0" w:rsidRDefault="007908C3" w:rsidP="00E35228">
            <w:pPr>
              <w:adjustRightInd w:val="0"/>
              <w:spacing w:before="40" w:after="40" w:line="240" w:lineRule="auto"/>
              <w:jc w:val="center"/>
              <w:rPr>
                <w:rFonts w:ascii="Garamond" w:hAnsi="Garamond"/>
                <w:color w:val="000000"/>
                <w:sz w:val="20"/>
                <w:szCs w:val="20"/>
              </w:rPr>
            </w:pPr>
            <w:r w:rsidRPr="00A86CA0">
              <w:rPr>
                <w:rFonts w:ascii="Garamond" w:hAnsi="Garamond"/>
                <w:color w:val="000000"/>
                <w:sz w:val="20"/>
                <w:szCs w:val="20"/>
              </w:rPr>
              <w:t>950</w:t>
            </w:r>
          </w:p>
        </w:tc>
        <w:tc>
          <w:tcPr>
            <w:tcW w:w="641" w:type="pct"/>
            <w:vAlign w:val="bottom"/>
          </w:tcPr>
          <w:p w14:paraId="682A0486" w14:textId="77777777" w:rsidR="007908C3" w:rsidRPr="00A86CA0" w:rsidRDefault="007908C3" w:rsidP="00E35228">
            <w:pPr>
              <w:adjustRightInd w:val="0"/>
              <w:spacing w:before="40" w:after="40" w:line="240" w:lineRule="auto"/>
              <w:jc w:val="center"/>
              <w:rPr>
                <w:rFonts w:ascii="Garamond" w:hAnsi="Garamond"/>
                <w:color w:val="000000"/>
                <w:sz w:val="20"/>
                <w:szCs w:val="20"/>
              </w:rPr>
            </w:pPr>
            <w:r w:rsidRPr="00A86CA0">
              <w:rPr>
                <w:rFonts w:ascii="Garamond" w:hAnsi="Garamond"/>
                <w:color w:val="000000"/>
                <w:sz w:val="20"/>
                <w:szCs w:val="20"/>
              </w:rPr>
              <w:t>2.3</w:t>
            </w:r>
          </w:p>
        </w:tc>
        <w:tc>
          <w:tcPr>
            <w:tcW w:w="726" w:type="pct"/>
            <w:vAlign w:val="bottom"/>
          </w:tcPr>
          <w:p w14:paraId="2EFC71CE" w14:textId="77777777" w:rsidR="007908C3" w:rsidRPr="00A86CA0" w:rsidRDefault="007908C3" w:rsidP="00E35228">
            <w:pPr>
              <w:adjustRightInd w:val="0"/>
              <w:spacing w:before="40" w:after="40" w:line="240" w:lineRule="auto"/>
              <w:jc w:val="center"/>
              <w:rPr>
                <w:rFonts w:ascii="Garamond" w:hAnsi="Garamond"/>
                <w:color w:val="000000"/>
                <w:sz w:val="20"/>
                <w:szCs w:val="20"/>
              </w:rPr>
            </w:pPr>
            <w:r w:rsidRPr="00A86CA0">
              <w:rPr>
                <w:rFonts w:ascii="Garamond" w:hAnsi="Garamond"/>
                <w:color w:val="000000"/>
                <w:sz w:val="20"/>
                <w:szCs w:val="20"/>
              </w:rPr>
              <w:t>±4.9%</w:t>
            </w:r>
          </w:p>
        </w:tc>
      </w:tr>
    </w:tbl>
    <w:p w14:paraId="7E81F98F" w14:textId="727AAB9C" w:rsidR="00DC71BF" w:rsidRDefault="00DC71BF" w:rsidP="00614A87">
      <w:pPr>
        <w:widowControl w:val="0"/>
        <w:adjustRightInd w:val="0"/>
        <w:spacing w:before="240"/>
        <w:ind w:right="-18"/>
        <w:jc w:val="both"/>
        <w:rPr>
          <w:rFonts w:ascii="Times New Roman" w:hAnsi="Times New Roman" w:cs="Times New Roman"/>
        </w:rPr>
      </w:pPr>
      <w:r w:rsidRPr="00DA5F19">
        <w:rPr>
          <w:rFonts w:ascii="Times New Roman" w:hAnsi="Times New Roman" w:cs="Times New Roman"/>
        </w:rPr>
        <w:t xml:space="preserve">The initial sample size for each sponsor type will be equally allocated to the 23 sampled States. Then, each sampled State will be stratified by sponsor type, and a sample of the allocated number of sponsors will be selected by the PPS method using the square root of the number of providers sponsored as the MOS. The use of PPS sampling for the </w:t>
      </w:r>
      <w:r w:rsidRPr="00534C2B">
        <w:rPr>
          <w:rFonts w:ascii="Times New Roman" w:hAnsi="Times New Roman" w:cs="Times New Roman"/>
          <w:bCs/>
        </w:rPr>
        <w:t>second</w:t>
      </w:r>
      <w:r w:rsidRPr="00DA5F19">
        <w:rPr>
          <w:rFonts w:ascii="Times New Roman" w:hAnsi="Times New Roman" w:cs="Times New Roman"/>
        </w:rPr>
        <w:t xml:space="preserve"> stage represents a trade-off between the ideal approaches for CACFP sponsor and provider samples.</w:t>
      </w:r>
      <w:r w:rsidR="00961A6B">
        <w:rPr>
          <w:rFonts w:ascii="Times New Roman" w:hAnsi="Times New Roman" w:cs="Times New Roman"/>
        </w:rPr>
        <w:t xml:space="preserve"> The ideal sampling approach for the sponsors is an equal probability sampling method of sponsors within each state, whereas the ideal one for the providers </w:t>
      </w:r>
      <w:r w:rsidR="005360D1">
        <w:rPr>
          <w:rFonts w:ascii="Times New Roman" w:hAnsi="Times New Roman" w:cs="Times New Roman"/>
        </w:rPr>
        <w:t xml:space="preserve">(in the third stage) </w:t>
      </w:r>
      <w:r w:rsidR="00961A6B">
        <w:rPr>
          <w:rFonts w:ascii="Times New Roman" w:hAnsi="Times New Roman" w:cs="Times New Roman"/>
        </w:rPr>
        <w:t xml:space="preserve">is the PPS method for selecting sponsors with the MOS defined by the number of providers for each sponsor and selecting a fixed number of providers from each selected sponsor. Using the square root MOS in the PPS method for selecting sponsors provides a compromise between the two conflicting ideals. </w:t>
      </w:r>
    </w:p>
    <w:p w14:paraId="5B4FDF8E" w14:textId="77777777" w:rsidR="00DC71BF" w:rsidRDefault="00DC71BF" w:rsidP="00DC71BF">
      <w:pPr>
        <w:widowControl w:val="0"/>
        <w:adjustRightInd w:val="0"/>
        <w:spacing w:before="240"/>
        <w:ind w:right="-18"/>
        <w:jc w:val="both"/>
        <w:rPr>
          <w:rFonts w:ascii="Times New Roman" w:hAnsi="Times New Roman" w:cs="Times New Roman"/>
          <w:bCs/>
        </w:rPr>
      </w:pPr>
      <w:proofErr w:type="gramStart"/>
      <w:r w:rsidRPr="0042033F">
        <w:rPr>
          <w:rFonts w:ascii="Times New Roman" w:hAnsi="Times New Roman" w:cs="Times New Roman"/>
          <w:b/>
          <w:bCs/>
          <w:i/>
        </w:rPr>
        <w:t>Third-Stage Sampling of Providers.</w:t>
      </w:r>
      <w:proofErr w:type="gramEnd"/>
      <w:r w:rsidRPr="00765730">
        <w:rPr>
          <w:rFonts w:ascii="Times New Roman" w:hAnsi="Times New Roman" w:cs="Times New Roman"/>
          <w:b/>
          <w:bCs/>
        </w:rPr>
        <w:t xml:space="preserve"> </w:t>
      </w:r>
      <w:r>
        <w:rPr>
          <w:rFonts w:ascii="Times New Roman" w:hAnsi="Times New Roman" w:cs="Times New Roman"/>
          <w:bCs/>
        </w:rPr>
        <w:t>W</w:t>
      </w:r>
      <w:r w:rsidRPr="00765730">
        <w:rPr>
          <w:rFonts w:ascii="Times New Roman" w:hAnsi="Times New Roman" w:cs="Times New Roman"/>
          <w:bCs/>
        </w:rPr>
        <w:t xml:space="preserve">e will select providers from </w:t>
      </w:r>
      <w:r>
        <w:rPr>
          <w:rFonts w:ascii="Times New Roman" w:hAnsi="Times New Roman" w:cs="Times New Roman"/>
          <w:bCs/>
        </w:rPr>
        <w:t xml:space="preserve">within </w:t>
      </w:r>
      <w:r w:rsidRPr="00765730">
        <w:rPr>
          <w:rFonts w:ascii="Times New Roman" w:hAnsi="Times New Roman" w:cs="Times New Roman"/>
          <w:bCs/>
        </w:rPr>
        <w:t xml:space="preserve">the </w:t>
      </w:r>
      <w:r>
        <w:rPr>
          <w:rFonts w:ascii="Times New Roman" w:hAnsi="Times New Roman" w:cs="Times New Roman"/>
          <w:bCs/>
        </w:rPr>
        <w:t>second-stage sample of</w:t>
      </w:r>
      <w:r w:rsidRPr="00765730">
        <w:rPr>
          <w:rFonts w:ascii="Times New Roman" w:hAnsi="Times New Roman" w:cs="Times New Roman"/>
          <w:bCs/>
        </w:rPr>
        <w:t xml:space="preserve"> sponsors</w:t>
      </w:r>
      <w:r>
        <w:rPr>
          <w:rFonts w:ascii="Times New Roman" w:hAnsi="Times New Roman" w:cs="Times New Roman"/>
          <w:bCs/>
        </w:rPr>
        <w:t>.  Nesting the provider sample within the sponsor sample will allow us</w:t>
      </w:r>
      <w:r w:rsidRPr="00765730">
        <w:rPr>
          <w:rFonts w:ascii="Times New Roman" w:hAnsi="Times New Roman" w:cs="Times New Roman"/>
          <w:bCs/>
        </w:rPr>
        <w:t xml:space="preserve"> to conduct linked analyses of sponsor and provider characteristics.</w:t>
      </w:r>
    </w:p>
    <w:p w14:paraId="6FCB6DC7" w14:textId="5331DCBA" w:rsidR="00156636" w:rsidRDefault="00F73AF1" w:rsidP="000D2005">
      <w:pPr>
        <w:ind w:right="-18"/>
        <w:jc w:val="both"/>
        <w:rPr>
          <w:rFonts w:ascii="Times New Roman" w:hAnsi="Times New Roman" w:cs="Times New Roman"/>
        </w:rPr>
      </w:pPr>
      <w:r>
        <w:rPr>
          <w:rFonts w:ascii="Times New Roman" w:hAnsi="Times New Roman" w:cs="Times New Roman"/>
        </w:rPr>
        <w:lastRenderedPageBreak/>
        <w:t xml:space="preserve">As for the sponsor samples, the sample sizes for the provider samples will provide 95 percent confidence intervals of </w:t>
      </w:r>
      <w:r w:rsidRPr="00541F85">
        <w:rPr>
          <w:rFonts w:ascii="Garamond" w:hAnsi="Garamond"/>
          <w:color w:val="000000"/>
        </w:rPr>
        <w:t>±8.5%</w:t>
      </w:r>
      <w:r>
        <w:rPr>
          <w:rFonts w:ascii="Garamond" w:hAnsi="Garamond"/>
          <w:color w:val="000000"/>
        </w:rPr>
        <w:t xml:space="preserve">.  </w:t>
      </w:r>
      <w:r w:rsidRPr="00765730">
        <w:rPr>
          <w:rFonts w:ascii="Times New Roman" w:hAnsi="Times New Roman" w:cs="Times New Roman"/>
        </w:rPr>
        <w:t>The sample</w:t>
      </w:r>
      <w:r>
        <w:rPr>
          <w:rFonts w:ascii="Times New Roman" w:hAnsi="Times New Roman" w:cs="Times New Roman"/>
        </w:rPr>
        <w:t xml:space="preserve"> sizes assume </w:t>
      </w:r>
      <w:proofErr w:type="spellStart"/>
      <w:r>
        <w:rPr>
          <w:rFonts w:ascii="Times New Roman" w:hAnsi="Times New Roman" w:cs="Times New Roman"/>
        </w:rPr>
        <w:t>Deffs</w:t>
      </w:r>
      <w:proofErr w:type="spellEnd"/>
      <w:r w:rsidRPr="00765730">
        <w:rPr>
          <w:rFonts w:ascii="Times New Roman" w:hAnsi="Times New Roman" w:cs="Times New Roman"/>
        </w:rPr>
        <w:t xml:space="preserve"> </w:t>
      </w:r>
      <w:r>
        <w:rPr>
          <w:rFonts w:ascii="Times New Roman" w:hAnsi="Times New Roman" w:cs="Times New Roman"/>
        </w:rPr>
        <w:t>of 1.5 and response rates of 80 percent (similar to those for the 1997</w:t>
      </w:r>
      <w:r w:rsidRPr="00765730">
        <w:rPr>
          <w:rFonts w:ascii="Times New Roman" w:hAnsi="Times New Roman" w:cs="Times New Roman"/>
        </w:rPr>
        <w:t xml:space="preserve"> study</w:t>
      </w:r>
      <w:r>
        <w:rPr>
          <w:rFonts w:ascii="Times New Roman" w:hAnsi="Times New Roman" w:cs="Times New Roman"/>
        </w:rPr>
        <w:t xml:space="preserve">). </w:t>
      </w:r>
      <w:r w:rsidRPr="00765730">
        <w:rPr>
          <w:rFonts w:ascii="Times New Roman" w:hAnsi="Times New Roman" w:cs="Times New Roman"/>
        </w:rPr>
        <w:t xml:space="preserve"> </w:t>
      </w:r>
      <w:r>
        <w:rPr>
          <w:rFonts w:ascii="Times New Roman" w:hAnsi="Times New Roman" w:cs="Times New Roman"/>
        </w:rPr>
        <w:t>The allocation of the provider samples is</w:t>
      </w:r>
      <w:r w:rsidRPr="00765730">
        <w:rPr>
          <w:rFonts w:ascii="Times New Roman" w:hAnsi="Times New Roman" w:cs="Times New Roman"/>
        </w:rPr>
        <w:t xml:space="preserve"> shown in Exhibit </w:t>
      </w:r>
      <w:r>
        <w:rPr>
          <w:rFonts w:ascii="Times New Roman" w:hAnsi="Times New Roman" w:cs="Times New Roman"/>
        </w:rPr>
        <w:t>B.</w:t>
      </w:r>
      <w:r w:rsidRPr="00765730">
        <w:rPr>
          <w:rFonts w:ascii="Times New Roman" w:hAnsi="Times New Roman" w:cs="Times New Roman"/>
        </w:rPr>
        <w:t xml:space="preserve">2. </w:t>
      </w:r>
      <w:r w:rsidRPr="00A67D78">
        <w:rPr>
          <w:rFonts w:ascii="Times New Roman" w:hAnsi="Times New Roman" w:cs="Times New Roman"/>
        </w:rPr>
        <w:t>We will obtain one</w:t>
      </w:r>
      <w:r w:rsidR="000D2005" w:rsidRPr="000D2005">
        <w:rPr>
          <w:rFonts w:ascii="Times New Roman" w:hAnsi="Times New Roman" w:cs="Times New Roman"/>
        </w:rPr>
        <w:t xml:space="preserve"> </w:t>
      </w:r>
      <w:r w:rsidR="000D2005" w:rsidRPr="00A67D78">
        <w:rPr>
          <w:rFonts w:ascii="Times New Roman" w:hAnsi="Times New Roman" w:cs="Times New Roman"/>
        </w:rPr>
        <w:t xml:space="preserve">provider from each of the respondent center sponsors. </w:t>
      </w:r>
      <w:r w:rsidR="00C44D54">
        <w:rPr>
          <w:rFonts w:ascii="Times New Roman" w:hAnsi="Times New Roman" w:cs="Times New Roman"/>
        </w:rPr>
        <w:t xml:space="preserve"> To select the same number of providers as the sponsor sample size, we need to select only one from each sampled sponsor.  </w:t>
      </w:r>
      <w:r w:rsidR="000D2005" w:rsidRPr="00A67D78">
        <w:rPr>
          <w:rFonts w:ascii="Times New Roman" w:hAnsi="Times New Roman" w:cs="Times New Roman"/>
        </w:rPr>
        <w:t>However, we expect that we will need more than one provider for some sponsors to reach the target center respondent sample sizes.</w:t>
      </w:r>
      <w:r w:rsidR="000D2005">
        <w:rPr>
          <w:rFonts w:ascii="Times New Roman" w:hAnsi="Times New Roman" w:cs="Times New Roman"/>
        </w:rPr>
        <w:t xml:space="preserve">  </w:t>
      </w:r>
    </w:p>
    <w:p w14:paraId="22402720" w14:textId="2333A249" w:rsidR="000D2005" w:rsidRDefault="00FD17EF" w:rsidP="000D2005">
      <w:pPr>
        <w:ind w:right="-18"/>
        <w:jc w:val="both"/>
        <w:rPr>
          <w:rFonts w:ascii="Times New Roman" w:hAnsi="Times New Roman" w:cs="Times New Roman"/>
        </w:rPr>
      </w:pPr>
      <w:r>
        <w:rPr>
          <w:rFonts w:ascii="Times New Roman" w:hAnsi="Times New Roman" w:cs="Times New Roman"/>
        </w:rPr>
        <w:t>To obtain the desired level of precision for FDCHs we need a total of 400 completed surveys.</w:t>
      </w:r>
      <w:r w:rsidR="004F22B0">
        <w:rPr>
          <w:rFonts w:ascii="Times New Roman" w:hAnsi="Times New Roman" w:cs="Times New Roman"/>
        </w:rPr>
        <w:t xml:space="preserve">  However</w:t>
      </w:r>
      <w:r w:rsidR="000823AB">
        <w:rPr>
          <w:rFonts w:ascii="Times New Roman" w:hAnsi="Times New Roman" w:cs="Times New Roman"/>
        </w:rPr>
        <w:t>, with an anticipat</w:t>
      </w:r>
      <w:r w:rsidR="004E52F1">
        <w:rPr>
          <w:rFonts w:ascii="Times New Roman" w:hAnsi="Times New Roman" w:cs="Times New Roman"/>
        </w:rPr>
        <w:t xml:space="preserve">ed 80 percent response rate, </w:t>
      </w:r>
      <w:r w:rsidR="008A0FFA">
        <w:rPr>
          <w:rFonts w:ascii="Times New Roman" w:hAnsi="Times New Roman" w:cs="Times New Roman"/>
        </w:rPr>
        <w:t>we need</w:t>
      </w:r>
      <w:r w:rsidR="001F0E0E">
        <w:rPr>
          <w:rFonts w:ascii="Times New Roman" w:hAnsi="Times New Roman" w:cs="Times New Roman"/>
        </w:rPr>
        <w:t xml:space="preserve"> a</w:t>
      </w:r>
      <w:r w:rsidR="008A0FFA">
        <w:rPr>
          <w:rFonts w:ascii="Times New Roman" w:hAnsi="Times New Roman" w:cs="Times New Roman"/>
        </w:rPr>
        <w:t>n initial</w:t>
      </w:r>
      <w:r w:rsidR="001F0E0E">
        <w:rPr>
          <w:rFonts w:ascii="Times New Roman" w:hAnsi="Times New Roman" w:cs="Times New Roman"/>
        </w:rPr>
        <w:t xml:space="preserve"> sample of 500 </w:t>
      </w:r>
      <w:r w:rsidR="008A0FFA">
        <w:rPr>
          <w:rFonts w:ascii="Times New Roman" w:hAnsi="Times New Roman" w:cs="Times New Roman"/>
        </w:rPr>
        <w:t xml:space="preserve">FDCHs selected from 480 respondent FDCH </w:t>
      </w:r>
      <w:r w:rsidR="001F0E0E">
        <w:rPr>
          <w:rFonts w:ascii="Times New Roman" w:hAnsi="Times New Roman" w:cs="Times New Roman"/>
        </w:rPr>
        <w:t>sponsors</w:t>
      </w:r>
      <w:r w:rsidR="008A0FFA">
        <w:rPr>
          <w:rFonts w:ascii="Times New Roman" w:hAnsi="Times New Roman" w:cs="Times New Roman"/>
        </w:rPr>
        <w:t>.</w:t>
      </w:r>
      <w:r w:rsidR="00A96F06">
        <w:rPr>
          <w:rFonts w:ascii="Times New Roman" w:hAnsi="Times New Roman" w:cs="Times New Roman"/>
        </w:rPr>
        <w:t xml:space="preserve"> </w:t>
      </w:r>
      <w:r w:rsidR="008A0FFA">
        <w:rPr>
          <w:rFonts w:ascii="Times New Roman" w:hAnsi="Times New Roman" w:cs="Times New Roman"/>
        </w:rPr>
        <w:t xml:space="preserve"> Therefore, we need to select more than one FDCH from some sponsors.  We decided to select 2 FDCHs </w:t>
      </w:r>
      <w:r w:rsidR="00A614E5" w:rsidRPr="00A67D78">
        <w:rPr>
          <w:rFonts w:ascii="Times New Roman" w:hAnsi="Times New Roman" w:cs="Times New Roman"/>
        </w:rPr>
        <w:t xml:space="preserve">from the largest 20 </w:t>
      </w:r>
      <w:r w:rsidR="00A614E5">
        <w:rPr>
          <w:rFonts w:ascii="Times New Roman" w:hAnsi="Times New Roman" w:cs="Times New Roman"/>
        </w:rPr>
        <w:t>sponsors</w:t>
      </w:r>
      <w:r w:rsidR="00A614E5" w:rsidRPr="00A67D78">
        <w:rPr>
          <w:rFonts w:ascii="Times New Roman" w:hAnsi="Times New Roman" w:cs="Times New Roman"/>
        </w:rPr>
        <w:t xml:space="preserve"> </w:t>
      </w:r>
      <w:r w:rsidR="009E71FC">
        <w:rPr>
          <w:rFonts w:ascii="Times New Roman" w:hAnsi="Times New Roman" w:cs="Times New Roman"/>
        </w:rPr>
        <w:t>and 1 FDCH f</w:t>
      </w:r>
      <w:r w:rsidR="00FA6862">
        <w:rPr>
          <w:rFonts w:ascii="Times New Roman" w:hAnsi="Times New Roman" w:cs="Times New Roman"/>
        </w:rPr>
        <w:t>r</w:t>
      </w:r>
      <w:r w:rsidR="009E71FC">
        <w:rPr>
          <w:rFonts w:ascii="Times New Roman" w:hAnsi="Times New Roman" w:cs="Times New Roman"/>
        </w:rPr>
        <w:t xml:space="preserve">om each of the other 460 sponsors in the sample. </w:t>
      </w:r>
      <w:r w:rsidR="008A0FFA">
        <w:rPr>
          <w:rFonts w:ascii="Times New Roman" w:hAnsi="Times New Roman" w:cs="Times New Roman"/>
        </w:rPr>
        <w:t xml:space="preserve"> This would help stabilize the overall sampling probabilities</w:t>
      </w:r>
      <w:r w:rsidR="00B538A6">
        <w:rPr>
          <w:rFonts w:ascii="Times New Roman" w:hAnsi="Times New Roman" w:cs="Times New Roman"/>
        </w:rPr>
        <w:t>, which is desirable,</w:t>
      </w:r>
      <w:r w:rsidR="008A0FFA">
        <w:rPr>
          <w:rFonts w:ascii="Times New Roman" w:hAnsi="Times New Roman" w:cs="Times New Roman"/>
        </w:rPr>
        <w:t xml:space="preserve"> because the distribution of FDCH sponsors in terms of the number of FDCHs is highly skewed</w:t>
      </w:r>
      <w:r w:rsidR="00B538A6">
        <w:rPr>
          <w:rFonts w:ascii="Times New Roman" w:hAnsi="Times New Roman" w:cs="Times New Roman"/>
        </w:rPr>
        <w:t xml:space="preserve"> and the squared root MOS would tend to produce the sampling probability unstable for large sponsors.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6"/>
        <w:gridCol w:w="2030"/>
        <w:gridCol w:w="1902"/>
        <w:gridCol w:w="1708"/>
        <w:gridCol w:w="1014"/>
        <w:gridCol w:w="1124"/>
      </w:tblGrid>
      <w:tr w:rsidR="00963985" w:rsidRPr="006C4F01" w14:paraId="36756108" w14:textId="77777777" w:rsidTr="00D95228">
        <w:trPr>
          <w:trHeight w:val="516"/>
        </w:trPr>
        <w:tc>
          <w:tcPr>
            <w:tcW w:w="5000" w:type="pct"/>
            <w:gridSpan w:val="6"/>
            <w:tcBorders>
              <w:bottom w:val="single" w:sz="4" w:space="0" w:color="auto"/>
            </w:tcBorders>
            <w:shd w:val="clear" w:color="auto" w:fill="95B3D7" w:themeFill="accent1" w:themeFillTint="99"/>
          </w:tcPr>
          <w:p w14:paraId="1229B69E" w14:textId="77777777" w:rsidR="00963985" w:rsidRPr="00A86CA0" w:rsidRDefault="00963985" w:rsidP="00E35228">
            <w:pPr>
              <w:pStyle w:val="Heading6"/>
              <w:adjustRightInd w:val="0"/>
              <w:spacing w:before="0"/>
              <w:ind w:right="-14"/>
              <w:contextualSpacing/>
              <w:jc w:val="both"/>
              <w:rPr>
                <w:rFonts w:ascii="Arial Narrow" w:hAnsi="Arial Narrow"/>
                <w:b w:val="0"/>
                <w:i/>
                <w:sz w:val="22"/>
                <w:szCs w:val="22"/>
              </w:rPr>
            </w:pPr>
            <w:r w:rsidRPr="00A86CA0">
              <w:rPr>
                <w:rFonts w:ascii="Arial Narrow" w:hAnsi="Arial Narrow"/>
                <w:caps w:val="0"/>
                <w:sz w:val="22"/>
                <w:szCs w:val="22"/>
              </w:rPr>
              <w:t>Exhibit B.2</w:t>
            </w:r>
          </w:p>
          <w:p w14:paraId="654F8385" w14:textId="77777777" w:rsidR="00963985" w:rsidRPr="006C4F01" w:rsidRDefault="00963985" w:rsidP="00E35228">
            <w:pPr>
              <w:pStyle w:val="Heading6"/>
              <w:adjustRightInd w:val="0"/>
              <w:spacing w:before="0"/>
              <w:ind w:right="-14"/>
              <w:contextualSpacing/>
              <w:jc w:val="both"/>
              <w:rPr>
                <w:b w:val="0"/>
                <w:i/>
                <w:sz w:val="22"/>
                <w:szCs w:val="22"/>
              </w:rPr>
            </w:pPr>
            <w:r>
              <w:rPr>
                <w:rFonts w:ascii="Arial Narrow" w:hAnsi="Arial Narrow"/>
                <w:caps w:val="0"/>
                <w:sz w:val="22"/>
                <w:szCs w:val="22"/>
              </w:rPr>
              <w:t>Allocation of Provider Samples and Anticipated Level o</w:t>
            </w:r>
            <w:r w:rsidRPr="00A86CA0">
              <w:rPr>
                <w:rFonts w:ascii="Arial Narrow" w:hAnsi="Arial Narrow"/>
                <w:caps w:val="0"/>
                <w:sz w:val="22"/>
                <w:szCs w:val="22"/>
              </w:rPr>
              <w:t>f Precision</w:t>
            </w:r>
          </w:p>
        </w:tc>
      </w:tr>
      <w:tr w:rsidR="004347E0" w:rsidRPr="006C4F01" w14:paraId="041FCD88" w14:textId="77777777" w:rsidTr="00D95228">
        <w:trPr>
          <w:trHeight w:val="575"/>
        </w:trPr>
        <w:tc>
          <w:tcPr>
            <w:tcW w:w="1057" w:type="pct"/>
            <w:tcBorders>
              <w:top w:val="single" w:sz="4" w:space="0" w:color="auto"/>
              <w:bottom w:val="single" w:sz="12" w:space="0" w:color="auto"/>
            </w:tcBorders>
            <w:shd w:val="clear" w:color="auto" w:fill="auto"/>
            <w:vAlign w:val="center"/>
            <w:hideMark/>
          </w:tcPr>
          <w:p w14:paraId="50182FF8" w14:textId="77777777" w:rsidR="00963985" w:rsidRPr="00A86CA0" w:rsidRDefault="00963985" w:rsidP="00E35228">
            <w:pPr>
              <w:adjustRightInd w:val="0"/>
              <w:spacing w:before="40" w:after="40" w:line="240" w:lineRule="auto"/>
              <w:ind w:right="-14"/>
              <w:contextualSpacing/>
              <w:rPr>
                <w:rFonts w:ascii="Arial Narrow" w:hAnsi="Arial Narrow"/>
                <w:b/>
                <w:color w:val="000000"/>
                <w:sz w:val="20"/>
                <w:szCs w:val="20"/>
              </w:rPr>
            </w:pPr>
            <w:r w:rsidRPr="00A86CA0">
              <w:rPr>
                <w:rFonts w:ascii="Arial Narrow" w:hAnsi="Arial Narrow"/>
                <w:b/>
                <w:color w:val="000000"/>
                <w:sz w:val="20"/>
                <w:szCs w:val="20"/>
              </w:rPr>
              <w:t>Sponsor Type</w:t>
            </w:r>
          </w:p>
          <w:p w14:paraId="4AF5228C" w14:textId="77777777" w:rsidR="00963985" w:rsidRPr="00A86CA0" w:rsidRDefault="00963985" w:rsidP="00E35228">
            <w:pPr>
              <w:adjustRightInd w:val="0"/>
              <w:spacing w:before="40" w:after="40" w:line="240" w:lineRule="auto"/>
              <w:ind w:right="-14"/>
              <w:contextualSpacing/>
              <w:rPr>
                <w:rFonts w:ascii="Arial Narrow" w:hAnsi="Arial Narrow"/>
                <w:b/>
                <w:color w:val="000000"/>
                <w:sz w:val="20"/>
                <w:szCs w:val="20"/>
              </w:rPr>
            </w:pPr>
            <w:r w:rsidRPr="00A86CA0">
              <w:rPr>
                <w:rFonts w:ascii="Arial Narrow" w:hAnsi="Arial Narrow"/>
                <w:b/>
                <w:color w:val="000000"/>
                <w:sz w:val="20"/>
                <w:szCs w:val="20"/>
              </w:rPr>
              <w:t>Stratum</w:t>
            </w:r>
          </w:p>
        </w:tc>
        <w:tc>
          <w:tcPr>
            <w:tcW w:w="1029" w:type="pct"/>
            <w:tcBorders>
              <w:top w:val="single" w:sz="4" w:space="0" w:color="auto"/>
              <w:bottom w:val="single" w:sz="12" w:space="0" w:color="auto"/>
            </w:tcBorders>
            <w:shd w:val="clear" w:color="auto" w:fill="auto"/>
            <w:vAlign w:val="center"/>
          </w:tcPr>
          <w:p w14:paraId="393B2C74" w14:textId="77777777" w:rsidR="00963985" w:rsidRPr="00A86CA0" w:rsidRDefault="00963985" w:rsidP="00E35228">
            <w:pPr>
              <w:adjustRightInd w:val="0"/>
              <w:spacing w:before="40" w:after="40" w:line="240" w:lineRule="auto"/>
              <w:ind w:right="-14"/>
              <w:contextualSpacing/>
              <w:jc w:val="center"/>
              <w:rPr>
                <w:rFonts w:ascii="Arial Narrow" w:hAnsi="Arial Narrow"/>
                <w:b/>
                <w:color w:val="000000"/>
                <w:sz w:val="20"/>
                <w:szCs w:val="20"/>
              </w:rPr>
            </w:pPr>
            <w:r w:rsidRPr="00A86CA0">
              <w:rPr>
                <w:rFonts w:ascii="Arial Narrow" w:hAnsi="Arial Narrow"/>
                <w:b/>
                <w:color w:val="000000"/>
                <w:sz w:val="20"/>
                <w:szCs w:val="20"/>
              </w:rPr>
              <w:t>Sponsor Sample for Selecting Providers</w:t>
            </w:r>
          </w:p>
        </w:tc>
        <w:tc>
          <w:tcPr>
            <w:tcW w:w="964" w:type="pct"/>
            <w:tcBorders>
              <w:top w:val="single" w:sz="4" w:space="0" w:color="auto"/>
              <w:bottom w:val="single" w:sz="12" w:space="0" w:color="auto"/>
            </w:tcBorders>
            <w:shd w:val="clear" w:color="auto" w:fill="auto"/>
            <w:vAlign w:val="center"/>
            <w:hideMark/>
          </w:tcPr>
          <w:p w14:paraId="2E251E95" w14:textId="77777777" w:rsidR="00963985" w:rsidRPr="00A86CA0" w:rsidRDefault="00963985" w:rsidP="00E35228">
            <w:pPr>
              <w:adjustRightInd w:val="0"/>
              <w:spacing w:before="40" w:after="40" w:line="240" w:lineRule="auto"/>
              <w:ind w:right="-14"/>
              <w:contextualSpacing/>
              <w:jc w:val="center"/>
              <w:rPr>
                <w:rFonts w:ascii="Arial Narrow" w:hAnsi="Arial Narrow"/>
                <w:b/>
                <w:color w:val="000000"/>
                <w:sz w:val="20"/>
                <w:szCs w:val="20"/>
              </w:rPr>
            </w:pPr>
            <w:r w:rsidRPr="00A86CA0">
              <w:rPr>
                <w:rFonts w:ascii="Arial Narrow" w:hAnsi="Arial Narrow"/>
                <w:b/>
                <w:color w:val="000000"/>
                <w:sz w:val="20"/>
                <w:szCs w:val="20"/>
              </w:rPr>
              <w:t>Initial Provider Sample Size</w:t>
            </w:r>
          </w:p>
        </w:tc>
        <w:tc>
          <w:tcPr>
            <w:tcW w:w="866" w:type="pct"/>
            <w:tcBorders>
              <w:top w:val="single" w:sz="4" w:space="0" w:color="auto"/>
              <w:bottom w:val="single" w:sz="12" w:space="0" w:color="auto"/>
            </w:tcBorders>
            <w:shd w:val="clear" w:color="auto" w:fill="auto"/>
            <w:vAlign w:val="center"/>
            <w:hideMark/>
          </w:tcPr>
          <w:p w14:paraId="6112F5B2" w14:textId="77777777" w:rsidR="00963985" w:rsidRPr="00A86CA0" w:rsidRDefault="00963985" w:rsidP="00E35228">
            <w:pPr>
              <w:adjustRightInd w:val="0"/>
              <w:spacing w:before="40" w:after="40" w:line="240" w:lineRule="auto"/>
              <w:ind w:right="-14"/>
              <w:contextualSpacing/>
              <w:jc w:val="center"/>
              <w:rPr>
                <w:rFonts w:ascii="Arial Narrow" w:hAnsi="Arial Narrow"/>
                <w:b/>
                <w:color w:val="000000"/>
                <w:sz w:val="20"/>
                <w:szCs w:val="20"/>
                <w:vertAlign w:val="superscript"/>
              </w:rPr>
            </w:pPr>
            <w:r w:rsidRPr="00A86CA0">
              <w:rPr>
                <w:rFonts w:ascii="Arial Narrow" w:hAnsi="Arial Narrow"/>
                <w:b/>
                <w:color w:val="000000"/>
                <w:sz w:val="20"/>
                <w:szCs w:val="20"/>
              </w:rPr>
              <w:t>Number of Respondents</w:t>
            </w:r>
          </w:p>
        </w:tc>
        <w:tc>
          <w:tcPr>
            <w:tcW w:w="514" w:type="pct"/>
            <w:tcBorders>
              <w:top w:val="single" w:sz="4" w:space="0" w:color="auto"/>
              <w:bottom w:val="single" w:sz="12" w:space="0" w:color="auto"/>
            </w:tcBorders>
            <w:shd w:val="clear" w:color="auto" w:fill="auto"/>
            <w:vAlign w:val="center"/>
            <w:hideMark/>
          </w:tcPr>
          <w:p w14:paraId="2F689704" w14:textId="77777777" w:rsidR="00963985" w:rsidRPr="00A86CA0" w:rsidRDefault="00963985" w:rsidP="00E35228">
            <w:pPr>
              <w:adjustRightInd w:val="0"/>
              <w:spacing w:before="40" w:after="40" w:line="240" w:lineRule="auto"/>
              <w:ind w:right="-14"/>
              <w:contextualSpacing/>
              <w:jc w:val="center"/>
              <w:rPr>
                <w:rFonts w:ascii="Arial Narrow" w:hAnsi="Arial Narrow"/>
                <w:b/>
                <w:color w:val="000000"/>
                <w:sz w:val="20"/>
                <w:szCs w:val="20"/>
              </w:rPr>
            </w:pPr>
            <w:r w:rsidRPr="00A86CA0">
              <w:rPr>
                <w:rFonts w:ascii="Arial Narrow" w:hAnsi="Arial Narrow"/>
                <w:b/>
                <w:color w:val="000000"/>
                <w:sz w:val="20"/>
                <w:szCs w:val="20"/>
              </w:rPr>
              <w:t>Design Effect</w:t>
            </w:r>
          </w:p>
        </w:tc>
        <w:tc>
          <w:tcPr>
            <w:tcW w:w="570" w:type="pct"/>
            <w:tcBorders>
              <w:top w:val="single" w:sz="4" w:space="0" w:color="auto"/>
              <w:bottom w:val="single" w:sz="12" w:space="0" w:color="auto"/>
            </w:tcBorders>
            <w:shd w:val="clear" w:color="auto" w:fill="auto"/>
            <w:vAlign w:val="center"/>
            <w:hideMark/>
          </w:tcPr>
          <w:p w14:paraId="5A7636C3" w14:textId="77777777" w:rsidR="00963985" w:rsidRPr="00A86CA0" w:rsidRDefault="00963985" w:rsidP="00E35228">
            <w:pPr>
              <w:adjustRightInd w:val="0"/>
              <w:spacing w:before="40" w:after="40" w:line="240" w:lineRule="auto"/>
              <w:ind w:right="-14"/>
              <w:contextualSpacing/>
              <w:jc w:val="center"/>
              <w:rPr>
                <w:rFonts w:ascii="Arial Narrow" w:hAnsi="Arial Narrow"/>
                <w:b/>
                <w:color w:val="000000"/>
                <w:sz w:val="20"/>
                <w:szCs w:val="20"/>
              </w:rPr>
            </w:pPr>
            <w:r w:rsidRPr="00A86CA0">
              <w:rPr>
                <w:rFonts w:ascii="Arial Narrow" w:hAnsi="Arial Narrow"/>
                <w:b/>
                <w:color w:val="000000"/>
                <w:sz w:val="20"/>
                <w:szCs w:val="20"/>
              </w:rPr>
              <w:t>Margin of Error</w:t>
            </w:r>
          </w:p>
        </w:tc>
      </w:tr>
      <w:tr w:rsidR="00963985" w:rsidRPr="006C4F01" w14:paraId="6A023D10" w14:textId="77777777" w:rsidTr="00D95228">
        <w:trPr>
          <w:trHeight w:val="243"/>
        </w:trPr>
        <w:tc>
          <w:tcPr>
            <w:tcW w:w="1057" w:type="pct"/>
            <w:tcBorders>
              <w:top w:val="single" w:sz="12" w:space="0" w:color="auto"/>
            </w:tcBorders>
            <w:shd w:val="clear" w:color="auto" w:fill="auto"/>
            <w:noWrap/>
            <w:hideMark/>
          </w:tcPr>
          <w:p w14:paraId="531C8317" w14:textId="77777777" w:rsidR="00963985" w:rsidRPr="00A86CA0" w:rsidRDefault="00963985" w:rsidP="00E35228">
            <w:pPr>
              <w:adjustRightInd w:val="0"/>
              <w:spacing w:afterLines="40" w:after="96" w:line="240" w:lineRule="auto"/>
              <w:ind w:right="-14"/>
              <w:contextualSpacing/>
              <w:jc w:val="both"/>
              <w:rPr>
                <w:rFonts w:ascii="Arial Narrow" w:hAnsi="Arial Narrow"/>
                <w:b/>
                <w:color w:val="000000"/>
                <w:sz w:val="20"/>
                <w:szCs w:val="20"/>
              </w:rPr>
            </w:pPr>
            <w:r w:rsidRPr="00A86CA0">
              <w:rPr>
                <w:rFonts w:ascii="Arial Narrow" w:hAnsi="Arial Narrow"/>
                <w:b/>
                <w:color w:val="000000"/>
                <w:sz w:val="20"/>
                <w:szCs w:val="20"/>
              </w:rPr>
              <w:t>Child Care Center</w:t>
            </w:r>
          </w:p>
        </w:tc>
        <w:tc>
          <w:tcPr>
            <w:tcW w:w="3943" w:type="pct"/>
            <w:gridSpan w:val="5"/>
            <w:tcBorders>
              <w:top w:val="single" w:sz="12" w:space="0" w:color="auto"/>
            </w:tcBorders>
          </w:tcPr>
          <w:p w14:paraId="07DDFB66" w14:textId="77777777" w:rsidR="00963985" w:rsidRPr="00A86CA0" w:rsidRDefault="00963985" w:rsidP="00E35228">
            <w:pPr>
              <w:tabs>
                <w:tab w:val="center" w:pos="4680"/>
                <w:tab w:val="right" w:pos="9360"/>
              </w:tabs>
              <w:adjustRightInd w:val="0"/>
              <w:spacing w:afterLines="40" w:after="96" w:line="240" w:lineRule="auto"/>
              <w:ind w:right="-14"/>
              <w:contextualSpacing/>
              <w:jc w:val="both"/>
              <w:rPr>
                <w:color w:val="000000"/>
                <w:sz w:val="20"/>
                <w:szCs w:val="20"/>
              </w:rPr>
            </w:pPr>
          </w:p>
        </w:tc>
      </w:tr>
      <w:tr w:rsidR="004347E0" w:rsidRPr="006C4F01" w14:paraId="66819EEF" w14:textId="77777777" w:rsidTr="00D95228">
        <w:trPr>
          <w:trHeight w:val="68"/>
        </w:trPr>
        <w:tc>
          <w:tcPr>
            <w:tcW w:w="1057" w:type="pct"/>
            <w:shd w:val="clear" w:color="auto" w:fill="auto"/>
            <w:noWrap/>
            <w:hideMark/>
          </w:tcPr>
          <w:p w14:paraId="72ED73D0" w14:textId="77777777" w:rsidR="00963985" w:rsidRPr="00A86CA0" w:rsidRDefault="00963985" w:rsidP="00E35228">
            <w:pPr>
              <w:pStyle w:val="ListParagraph"/>
              <w:numPr>
                <w:ilvl w:val="0"/>
                <w:numId w:val="7"/>
              </w:numPr>
              <w:adjustRightInd w:val="0"/>
              <w:ind w:left="357" w:right="-14" w:hanging="540"/>
              <w:jc w:val="both"/>
              <w:rPr>
                <w:rFonts w:ascii="Arial Narrow" w:hAnsi="Arial Narrow"/>
                <w:b/>
                <w:color w:val="000000"/>
                <w:sz w:val="20"/>
                <w:szCs w:val="20"/>
              </w:rPr>
            </w:pPr>
            <w:r w:rsidRPr="00A86CA0">
              <w:rPr>
                <w:rFonts w:ascii="Arial Narrow" w:hAnsi="Arial Narrow"/>
                <w:b/>
                <w:color w:val="000000"/>
                <w:sz w:val="20"/>
                <w:szCs w:val="20"/>
              </w:rPr>
              <w:t>Sponsored</w:t>
            </w:r>
          </w:p>
        </w:tc>
        <w:tc>
          <w:tcPr>
            <w:tcW w:w="1029" w:type="pct"/>
          </w:tcPr>
          <w:p w14:paraId="1A80ED13" w14:textId="77777777" w:rsidR="00963985" w:rsidRPr="00A86CA0" w:rsidRDefault="00963985" w:rsidP="00E35228">
            <w:pPr>
              <w:adjustRightInd w:val="0"/>
              <w:spacing w:after="0" w:line="240" w:lineRule="auto"/>
              <w:ind w:right="-14"/>
              <w:contextualSpacing/>
              <w:jc w:val="center"/>
              <w:rPr>
                <w:rFonts w:ascii="Garamond" w:hAnsi="Garamond"/>
                <w:color w:val="000000"/>
                <w:sz w:val="20"/>
                <w:szCs w:val="20"/>
              </w:rPr>
            </w:pPr>
            <w:r w:rsidRPr="00A86CA0">
              <w:rPr>
                <w:rFonts w:ascii="Garamond" w:hAnsi="Garamond"/>
                <w:color w:val="000000"/>
                <w:sz w:val="20"/>
                <w:szCs w:val="20"/>
              </w:rPr>
              <w:t>200</w:t>
            </w:r>
          </w:p>
        </w:tc>
        <w:tc>
          <w:tcPr>
            <w:tcW w:w="964" w:type="pct"/>
            <w:shd w:val="clear" w:color="auto" w:fill="auto"/>
            <w:noWrap/>
            <w:hideMark/>
          </w:tcPr>
          <w:p w14:paraId="5F13A4C7" w14:textId="77777777" w:rsidR="00963985" w:rsidRPr="00A86CA0" w:rsidRDefault="00963985" w:rsidP="00E35228">
            <w:pPr>
              <w:adjustRightInd w:val="0"/>
              <w:spacing w:after="0" w:line="240" w:lineRule="auto"/>
              <w:ind w:right="-14"/>
              <w:contextualSpacing/>
              <w:jc w:val="center"/>
              <w:rPr>
                <w:rFonts w:ascii="Garamond" w:hAnsi="Garamond"/>
                <w:color w:val="000000"/>
                <w:sz w:val="20"/>
                <w:szCs w:val="20"/>
              </w:rPr>
            </w:pPr>
            <w:r w:rsidRPr="00A86CA0">
              <w:rPr>
                <w:rFonts w:ascii="Garamond" w:hAnsi="Garamond"/>
                <w:color w:val="000000"/>
                <w:sz w:val="20"/>
                <w:szCs w:val="20"/>
              </w:rPr>
              <w:t>250</w:t>
            </w:r>
          </w:p>
        </w:tc>
        <w:tc>
          <w:tcPr>
            <w:tcW w:w="866" w:type="pct"/>
            <w:shd w:val="clear" w:color="auto" w:fill="auto"/>
            <w:noWrap/>
            <w:hideMark/>
          </w:tcPr>
          <w:p w14:paraId="0FA54CF3" w14:textId="77777777" w:rsidR="00963985" w:rsidRPr="00A86CA0" w:rsidRDefault="00963985" w:rsidP="00E35228">
            <w:pPr>
              <w:adjustRightInd w:val="0"/>
              <w:spacing w:after="0" w:line="240" w:lineRule="auto"/>
              <w:ind w:right="-14"/>
              <w:contextualSpacing/>
              <w:jc w:val="center"/>
              <w:rPr>
                <w:rFonts w:ascii="Garamond" w:hAnsi="Garamond"/>
                <w:color w:val="000000"/>
                <w:sz w:val="20"/>
                <w:szCs w:val="20"/>
              </w:rPr>
            </w:pPr>
            <w:r w:rsidRPr="00A86CA0">
              <w:rPr>
                <w:rFonts w:ascii="Garamond" w:hAnsi="Garamond"/>
                <w:color w:val="000000"/>
                <w:sz w:val="20"/>
                <w:szCs w:val="20"/>
              </w:rPr>
              <w:t>200</w:t>
            </w:r>
          </w:p>
        </w:tc>
        <w:tc>
          <w:tcPr>
            <w:tcW w:w="514" w:type="pct"/>
            <w:shd w:val="clear" w:color="auto" w:fill="auto"/>
          </w:tcPr>
          <w:p w14:paraId="5385B3E8" w14:textId="77777777" w:rsidR="00963985" w:rsidRPr="00A86CA0" w:rsidRDefault="00963985" w:rsidP="00E35228">
            <w:pPr>
              <w:adjustRightInd w:val="0"/>
              <w:spacing w:after="0" w:line="240" w:lineRule="auto"/>
              <w:ind w:right="-14"/>
              <w:contextualSpacing/>
              <w:jc w:val="center"/>
              <w:rPr>
                <w:rFonts w:ascii="Garamond" w:hAnsi="Garamond"/>
                <w:color w:val="000000"/>
                <w:sz w:val="20"/>
                <w:szCs w:val="20"/>
              </w:rPr>
            </w:pPr>
            <w:r w:rsidRPr="00A86CA0">
              <w:rPr>
                <w:rFonts w:ascii="Garamond" w:hAnsi="Garamond"/>
                <w:color w:val="000000"/>
                <w:sz w:val="20"/>
                <w:szCs w:val="20"/>
              </w:rPr>
              <w:t>1.5</w:t>
            </w:r>
          </w:p>
        </w:tc>
        <w:tc>
          <w:tcPr>
            <w:tcW w:w="570" w:type="pct"/>
            <w:shd w:val="clear" w:color="auto" w:fill="auto"/>
          </w:tcPr>
          <w:p w14:paraId="4B53BCDF" w14:textId="77777777" w:rsidR="00963985" w:rsidRPr="00A86CA0" w:rsidRDefault="00963985" w:rsidP="00E35228">
            <w:pPr>
              <w:adjustRightInd w:val="0"/>
              <w:spacing w:after="0" w:line="240" w:lineRule="auto"/>
              <w:ind w:right="-14"/>
              <w:contextualSpacing/>
              <w:jc w:val="center"/>
              <w:rPr>
                <w:rFonts w:ascii="Garamond" w:hAnsi="Garamond"/>
                <w:color w:val="000000"/>
                <w:sz w:val="20"/>
                <w:szCs w:val="20"/>
              </w:rPr>
            </w:pPr>
            <w:r w:rsidRPr="00A86CA0">
              <w:rPr>
                <w:rFonts w:ascii="Garamond" w:hAnsi="Garamond"/>
                <w:color w:val="000000"/>
                <w:sz w:val="20"/>
                <w:szCs w:val="20"/>
              </w:rPr>
              <w:t>±8.5%</w:t>
            </w:r>
          </w:p>
        </w:tc>
      </w:tr>
      <w:tr w:rsidR="004347E0" w:rsidRPr="006C4F01" w14:paraId="34C752D5" w14:textId="77777777" w:rsidTr="00D95228">
        <w:trPr>
          <w:trHeight w:val="131"/>
        </w:trPr>
        <w:tc>
          <w:tcPr>
            <w:tcW w:w="1057" w:type="pct"/>
            <w:shd w:val="clear" w:color="auto" w:fill="auto"/>
            <w:noWrap/>
            <w:hideMark/>
          </w:tcPr>
          <w:p w14:paraId="15BB348F" w14:textId="77777777" w:rsidR="00963985" w:rsidRPr="00A86CA0" w:rsidRDefault="00963985" w:rsidP="00E35228">
            <w:pPr>
              <w:pStyle w:val="ListParagraph"/>
              <w:numPr>
                <w:ilvl w:val="0"/>
                <w:numId w:val="7"/>
              </w:numPr>
              <w:adjustRightInd w:val="0"/>
              <w:ind w:left="357" w:right="-14" w:hanging="540"/>
              <w:jc w:val="both"/>
              <w:rPr>
                <w:rFonts w:ascii="Arial Narrow" w:hAnsi="Arial Narrow"/>
                <w:b/>
                <w:color w:val="000000"/>
                <w:sz w:val="20"/>
                <w:szCs w:val="20"/>
              </w:rPr>
            </w:pPr>
            <w:r w:rsidRPr="00A86CA0">
              <w:rPr>
                <w:rFonts w:ascii="Arial Narrow" w:hAnsi="Arial Narrow"/>
                <w:b/>
                <w:color w:val="000000"/>
                <w:sz w:val="20"/>
                <w:szCs w:val="20"/>
              </w:rPr>
              <w:t>Independent</w:t>
            </w:r>
          </w:p>
        </w:tc>
        <w:tc>
          <w:tcPr>
            <w:tcW w:w="1029" w:type="pct"/>
          </w:tcPr>
          <w:p w14:paraId="49DBFD7B" w14:textId="77777777" w:rsidR="00963985" w:rsidRPr="00A86CA0" w:rsidRDefault="00963985" w:rsidP="00E35228">
            <w:pPr>
              <w:adjustRightInd w:val="0"/>
              <w:spacing w:after="0" w:line="240" w:lineRule="auto"/>
              <w:ind w:right="-14"/>
              <w:contextualSpacing/>
              <w:jc w:val="center"/>
              <w:rPr>
                <w:rFonts w:ascii="Garamond" w:hAnsi="Garamond"/>
                <w:color w:val="000000"/>
                <w:sz w:val="20"/>
                <w:szCs w:val="20"/>
              </w:rPr>
            </w:pPr>
            <w:r w:rsidRPr="00A86CA0">
              <w:rPr>
                <w:rFonts w:ascii="Garamond" w:hAnsi="Garamond"/>
                <w:color w:val="000000"/>
                <w:sz w:val="20"/>
                <w:szCs w:val="20"/>
              </w:rPr>
              <w:t>NA</w:t>
            </w:r>
          </w:p>
        </w:tc>
        <w:tc>
          <w:tcPr>
            <w:tcW w:w="964" w:type="pct"/>
            <w:shd w:val="clear" w:color="auto" w:fill="auto"/>
            <w:noWrap/>
            <w:hideMark/>
          </w:tcPr>
          <w:p w14:paraId="179845FB" w14:textId="77777777" w:rsidR="00963985" w:rsidRPr="00A86CA0" w:rsidRDefault="00963985" w:rsidP="00E35228">
            <w:pPr>
              <w:adjustRightInd w:val="0"/>
              <w:spacing w:after="0" w:line="240" w:lineRule="auto"/>
              <w:ind w:right="-14"/>
              <w:contextualSpacing/>
              <w:jc w:val="center"/>
              <w:rPr>
                <w:rFonts w:ascii="Garamond" w:hAnsi="Garamond"/>
                <w:color w:val="000000"/>
                <w:sz w:val="20"/>
                <w:szCs w:val="20"/>
              </w:rPr>
            </w:pPr>
            <w:r w:rsidRPr="00A86CA0">
              <w:rPr>
                <w:rFonts w:ascii="Garamond" w:hAnsi="Garamond"/>
                <w:color w:val="000000"/>
                <w:sz w:val="20"/>
                <w:szCs w:val="20"/>
              </w:rPr>
              <w:t>250</w:t>
            </w:r>
          </w:p>
        </w:tc>
        <w:tc>
          <w:tcPr>
            <w:tcW w:w="866" w:type="pct"/>
            <w:shd w:val="clear" w:color="auto" w:fill="auto"/>
            <w:noWrap/>
            <w:hideMark/>
          </w:tcPr>
          <w:p w14:paraId="47C1700C" w14:textId="77777777" w:rsidR="00963985" w:rsidRPr="00A86CA0" w:rsidRDefault="00963985" w:rsidP="00E35228">
            <w:pPr>
              <w:adjustRightInd w:val="0"/>
              <w:spacing w:after="0" w:line="240" w:lineRule="auto"/>
              <w:ind w:right="-14"/>
              <w:contextualSpacing/>
              <w:jc w:val="center"/>
              <w:rPr>
                <w:rFonts w:ascii="Garamond" w:hAnsi="Garamond"/>
                <w:color w:val="000000"/>
                <w:sz w:val="20"/>
                <w:szCs w:val="20"/>
              </w:rPr>
            </w:pPr>
            <w:r w:rsidRPr="00A86CA0">
              <w:rPr>
                <w:rFonts w:ascii="Garamond" w:hAnsi="Garamond"/>
                <w:color w:val="000000"/>
                <w:sz w:val="20"/>
                <w:szCs w:val="20"/>
              </w:rPr>
              <w:t>200</w:t>
            </w:r>
          </w:p>
        </w:tc>
        <w:tc>
          <w:tcPr>
            <w:tcW w:w="514" w:type="pct"/>
            <w:shd w:val="clear" w:color="auto" w:fill="auto"/>
          </w:tcPr>
          <w:p w14:paraId="62F4493C" w14:textId="77777777" w:rsidR="00963985" w:rsidRPr="00A86CA0" w:rsidRDefault="00963985" w:rsidP="00E35228">
            <w:pPr>
              <w:adjustRightInd w:val="0"/>
              <w:spacing w:after="0" w:line="240" w:lineRule="auto"/>
              <w:ind w:right="-14"/>
              <w:contextualSpacing/>
              <w:jc w:val="center"/>
              <w:rPr>
                <w:rFonts w:ascii="Garamond" w:hAnsi="Garamond"/>
                <w:color w:val="000000"/>
                <w:sz w:val="20"/>
                <w:szCs w:val="20"/>
              </w:rPr>
            </w:pPr>
            <w:r w:rsidRPr="00A86CA0">
              <w:rPr>
                <w:rFonts w:ascii="Garamond" w:hAnsi="Garamond"/>
                <w:color w:val="000000"/>
                <w:sz w:val="20"/>
                <w:szCs w:val="20"/>
              </w:rPr>
              <w:t>1.5</w:t>
            </w:r>
          </w:p>
        </w:tc>
        <w:tc>
          <w:tcPr>
            <w:tcW w:w="570" w:type="pct"/>
            <w:shd w:val="clear" w:color="auto" w:fill="auto"/>
          </w:tcPr>
          <w:p w14:paraId="50AA6A92" w14:textId="77777777" w:rsidR="00963985" w:rsidRPr="00A86CA0" w:rsidRDefault="00963985" w:rsidP="00E35228">
            <w:pPr>
              <w:adjustRightInd w:val="0"/>
              <w:spacing w:after="0" w:line="240" w:lineRule="auto"/>
              <w:ind w:right="-14"/>
              <w:contextualSpacing/>
              <w:jc w:val="center"/>
              <w:rPr>
                <w:rFonts w:ascii="Garamond" w:hAnsi="Garamond"/>
                <w:color w:val="000000"/>
                <w:sz w:val="20"/>
                <w:szCs w:val="20"/>
              </w:rPr>
            </w:pPr>
            <w:r w:rsidRPr="00A86CA0">
              <w:rPr>
                <w:rFonts w:ascii="Garamond" w:hAnsi="Garamond"/>
                <w:color w:val="000000"/>
                <w:sz w:val="20"/>
                <w:szCs w:val="20"/>
              </w:rPr>
              <w:t>±8.5%</w:t>
            </w:r>
          </w:p>
        </w:tc>
      </w:tr>
      <w:tr w:rsidR="004347E0" w:rsidRPr="006C4F01" w14:paraId="0C828556" w14:textId="77777777" w:rsidTr="00D95228">
        <w:trPr>
          <w:trHeight w:val="233"/>
        </w:trPr>
        <w:tc>
          <w:tcPr>
            <w:tcW w:w="1057" w:type="pct"/>
            <w:shd w:val="clear" w:color="auto" w:fill="auto"/>
            <w:noWrap/>
            <w:hideMark/>
          </w:tcPr>
          <w:p w14:paraId="5DC18F84" w14:textId="77777777" w:rsidR="00963985" w:rsidRPr="00A86CA0" w:rsidRDefault="00963985" w:rsidP="00E35228">
            <w:pPr>
              <w:adjustRightInd w:val="0"/>
              <w:spacing w:afterLines="40" w:after="96" w:line="240" w:lineRule="auto"/>
              <w:ind w:right="-14"/>
              <w:contextualSpacing/>
              <w:jc w:val="both"/>
              <w:rPr>
                <w:rFonts w:ascii="Arial Narrow" w:hAnsi="Arial Narrow"/>
                <w:b/>
                <w:color w:val="000000"/>
                <w:sz w:val="20"/>
                <w:szCs w:val="20"/>
              </w:rPr>
            </w:pPr>
            <w:r w:rsidRPr="00A86CA0">
              <w:rPr>
                <w:rFonts w:ascii="Arial Narrow" w:hAnsi="Arial Narrow"/>
                <w:b/>
                <w:color w:val="000000"/>
                <w:sz w:val="20"/>
                <w:szCs w:val="20"/>
              </w:rPr>
              <w:t>Head Start Center</w:t>
            </w:r>
          </w:p>
        </w:tc>
        <w:tc>
          <w:tcPr>
            <w:tcW w:w="1029" w:type="pct"/>
          </w:tcPr>
          <w:p w14:paraId="65ABA87F" w14:textId="77777777" w:rsidR="00963985" w:rsidRPr="00A86CA0" w:rsidRDefault="00963985" w:rsidP="00E35228">
            <w:pPr>
              <w:adjustRightInd w:val="0"/>
              <w:spacing w:afterLines="40" w:after="96" w:line="240" w:lineRule="auto"/>
              <w:ind w:right="-14"/>
              <w:contextualSpacing/>
              <w:jc w:val="center"/>
              <w:rPr>
                <w:rFonts w:ascii="Garamond" w:hAnsi="Garamond"/>
                <w:color w:val="000000"/>
                <w:sz w:val="20"/>
                <w:szCs w:val="20"/>
              </w:rPr>
            </w:pPr>
            <w:r w:rsidRPr="00A86CA0">
              <w:rPr>
                <w:rFonts w:ascii="Garamond" w:hAnsi="Garamond"/>
                <w:color w:val="000000"/>
                <w:sz w:val="20"/>
                <w:szCs w:val="20"/>
              </w:rPr>
              <w:t>270</w:t>
            </w:r>
          </w:p>
        </w:tc>
        <w:tc>
          <w:tcPr>
            <w:tcW w:w="964" w:type="pct"/>
            <w:shd w:val="clear" w:color="auto" w:fill="auto"/>
            <w:noWrap/>
            <w:hideMark/>
          </w:tcPr>
          <w:p w14:paraId="056BFF69" w14:textId="77777777" w:rsidR="00963985" w:rsidRPr="00A86CA0" w:rsidRDefault="00963985" w:rsidP="00E35228">
            <w:pPr>
              <w:adjustRightInd w:val="0"/>
              <w:spacing w:afterLines="40" w:after="96" w:line="240" w:lineRule="auto"/>
              <w:ind w:right="-14"/>
              <w:contextualSpacing/>
              <w:jc w:val="center"/>
              <w:rPr>
                <w:rFonts w:ascii="Garamond" w:hAnsi="Garamond"/>
                <w:color w:val="000000"/>
                <w:sz w:val="20"/>
                <w:szCs w:val="20"/>
              </w:rPr>
            </w:pPr>
            <w:r w:rsidRPr="00A86CA0">
              <w:rPr>
                <w:rFonts w:ascii="Garamond" w:hAnsi="Garamond"/>
                <w:color w:val="000000"/>
                <w:sz w:val="20"/>
                <w:szCs w:val="20"/>
              </w:rPr>
              <w:t>340</w:t>
            </w:r>
          </w:p>
        </w:tc>
        <w:tc>
          <w:tcPr>
            <w:tcW w:w="866" w:type="pct"/>
            <w:shd w:val="clear" w:color="auto" w:fill="auto"/>
            <w:noWrap/>
            <w:hideMark/>
          </w:tcPr>
          <w:p w14:paraId="1B320882" w14:textId="77777777" w:rsidR="00963985" w:rsidRPr="00A86CA0" w:rsidRDefault="00963985" w:rsidP="00E35228">
            <w:pPr>
              <w:adjustRightInd w:val="0"/>
              <w:spacing w:afterLines="40" w:after="96" w:line="240" w:lineRule="auto"/>
              <w:ind w:right="-14"/>
              <w:contextualSpacing/>
              <w:jc w:val="center"/>
              <w:rPr>
                <w:rFonts w:ascii="Garamond" w:hAnsi="Garamond"/>
                <w:color w:val="000000"/>
                <w:sz w:val="20"/>
                <w:szCs w:val="20"/>
              </w:rPr>
            </w:pPr>
            <w:r w:rsidRPr="00A86CA0">
              <w:rPr>
                <w:rFonts w:ascii="Garamond" w:hAnsi="Garamond"/>
                <w:color w:val="000000"/>
                <w:sz w:val="20"/>
                <w:szCs w:val="20"/>
              </w:rPr>
              <w:t>270</w:t>
            </w:r>
          </w:p>
        </w:tc>
        <w:tc>
          <w:tcPr>
            <w:tcW w:w="514" w:type="pct"/>
            <w:shd w:val="clear" w:color="auto" w:fill="auto"/>
            <w:noWrap/>
            <w:hideMark/>
          </w:tcPr>
          <w:p w14:paraId="697D20E4" w14:textId="77777777" w:rsidR="00963985" w:rsidRPr="00A86CA0" w:rsidRDefault="00963985" w:rsidP="00E35228">
            <w:pPr>
              <w:adjustRightInd w:val="0"/>
              <w:spacing w:afterLines="40" w:after="96" w:line="240" w:lineRule="auto"/>
              <w:ind w:right="-14"/>
              <w:contextualSpacing/>
              <w:jc w:val="center"/>
              <w:rPr>
                <w:rFonts w:ascii="Garamond" w:hAnsi="Garamond"/>
                <w:color w:val="000000"/>
                <w:sz w:val="20"/>
                <w:szCs w:val="20"/>
              </w:rPr>
            </w:pPr>
            <w:r w:rsidRPr="00A86CA0">
              <w:rPr>
                <w:rFonts w:ascii="Garamond" w:hAnsi="Garamond"/>
                <w:color w:val="000000"/>
                <w:sz w:val="20"/>
                <w:szCs w:val="20"/>
              </w:rPr>
              <w:t>2.0</w:t>
            </w:r>
          </w:p>
        </w:tc>
        <w:tc>
          <w:tcPr>
            <w:tcW w:w="570" w:type="pct"/>
            <w:shd w:val="clear" w:color="auto" w:fill="auto"/>
            <w:noWrap/>
            <w:hideMark/>
          </w:tcPr>
          <w:p w14:paraId="0063B77A" w14:textId="77777777" w:rsidR="00963985" w:rsidRPr="00A86CA0" w:rsidRDefault="00963985" w:rsidP="00E35228">
            <w:pPr>
              <w:adjustRightInd w:val="0"/>
              <w:spacing w:afterLines="40" w:after="96" w:line="240" w:lineRule="auto"/>
              <w:ind w:right="-14"/>
              <w:contextualSpacing/>
              <w:jc w:val="center"/>
              <w:rPr>
                <w:rFonts w:ascii="Garamond" w:hAnsi="Garamond"/>
                <w:color w:val="000000"/>
                <w:sz w:val="20"/>
                <w:szCs w:val="20"/>
              </w:rPr>
            </w:pPr>
            <w:r w:rsidRPr="00A86CA0">
              <w:rPr>
                <w:rFonts w:ascii="Garamond" w:hAnsi="Garamond"/>
                <w:color w:val="000000"/>
                <w:sz w:val="20"/>
                <w:szCs w:val="20"/>
              </w:rPr>
              <w:t>±8.5%</w:t>
            </w:r>
          </w:p>
        </w:tc>
      </w:tr>
      <w:tr w:rsidR="004347E0" w:rsidRPr="006C4F01" w14:paraId="0B3CDAED" w14:textId="77777777" w:rsidTr="00D95228">
        <w:trPr>
          <w:trHeight w:val="233"/>
        </w:trPr>
        <w:tc>
          <w:tcPr>
            <w:tcW w:w="1057" w:type="pct"/>
            <w:shd w:val="clear" w:color="auto" w:fill="auto"/>
            <w:noWrap/>
            <w:hideMark/>
          </w:tcPr>
          <w:p w14:paraId="0641E8B3" w14:textId="77777777" w:rsidR="00963985" w:rsidRPr="00A86CA0" w:rsidRDefault="00963985" w:rsidP="00E35228">
            <w:pPr>
              <w:adjustRightInd w:val="0"/>
              <w:spacing w:afterLines="40" w:after="96" w:line="240" w:lineRule="auto"/>
              <w:ind w:right="-14"/>
              <w:contextualSpacing/>
              <w:jc w:val="both"/>
              <w:rPr>
                <w:rFonts w:ascii="Arial Narrow" w:hAnsi="Arial Narrow"/>
                <w:b/>
                <w:color w:val="000000"/>
                <w:sz w:val="20"/>
                <w:szCs w:val="20"/>
              </w:rPr>
            </w:pPr>
            <w:r w:rsidRPr="00A86CA0">
              <w:rPr>
                <w:rFonts w:ascii="Arial Narrow" w:hAnsi="Arial Narrow"/>
                <w:b/>
                <w:color w:val="000000"/>
                <w:sz w:val="20"/>
                <w:szCs w:val="20"/>
              </w:rPr>
              <w:t>FDCH</w:t>
            </w:r>
          </w:p>
        </w:tc>
        <w:tc>
          <w:tcPr>
            <w:tcW w:w="1029" w:type="pct"/>
          </w:tcPr>
          <w:p w14:paraId="2988BC37" w14:textId="77777777" w:rsidR="00963985" w:rsidRPr="00A86CA0" w:rsidRDefault="00963985" w:rsidP="00E35228">
            <w:pPr>
              <w:adjustRightInd w:val="0"/>
              <w:spacing w:afterLines="40" w:after="96" w:line="240" w:lineRule="auto"/>
              <w:ind w:right="-14"/>
              <w:contextualSpacing/>
              <w:jc w:val="center"/>
              <w:rPr>
                <w:rFonts w:ascii="Garamond" w:hAnsi="Garamond"/>
                <w:color w:val="000000"/>
                <w:sz w:val="20"/>
                <w:szCs w:val="20"/>
              </w:rPr>
            </w:pPr>
            <w:r w:rsidRPr="00A86CA0">
              <w:rPr>
                <w:rFonts w:ascii="Garamond" w:hAnsi="Garamond"/>
                <w:color w:val="000000"/>
                <w:sz w:val="20"/>
                <w:szCs w:val="20"/>
              </w:rPr>
              <w:t>480</w:t>
            </w:r>
          </w:p>
        </w:tc>
        <w:tc>
          <w:tcPr>
            <w:tcW w:w="964" w:type="pct"/>
            <w:shd w:val="clear" w:color="auto" w:fill="auto"/>
            <w:noWrap/>
            <w:hideMark/>
          </w:tcPr>
          <w:p w14:paraId="7DA9401A" w14:textId="77777777" w:rsidR="00963985" w:rsidRPr="00A86CA0" w:rsidRDefault="00963985" w:rsidP="00E35228">
            <w:pPr>
              <w:adjustRightInd w:val="0"/>
              <w:spacing w:afterLines="40" w:after="96" w:line="240" w:lineRule="auto"/>
              <w:ind w:right="-14"/>
              <w:contextualSpacing/>
              <w:jc w:val="center"/>
              <w:rPr>
                <w:rFonts w:ascii="Garamond" w:hAnsi="Garamond"/>
                <w:color w:val="000000"/>
                <w:sz w:val="20"/>
                <w:szCs w:val="20"/>
              </w:rPr>
            </w:pPr>
            <w:r w:rsidRPr="00A86CA0">
              <w:rPr>
                <w:rFonts w:ascii="Garamond" w:hAnsi="Garamond"/>
                <w:color w:val="000000"/>
                <w:sz w:val="20"/>
                <w:szCs w:val="20"/>
              </w:rPr>
              <w:t>500</w:t>
            </w:r>
          </w:p>
        </w:tc>
        <w:tc>
          <w:tcPr>
            <w:tcW w:w="866" w:type="pct"/>
            <w:shd w:val="clear" w:color="auto" w:fill="auto"/>
            <w:noWrap/>
            <w:hideMark/>
          </w:tcPr>
          <w:p w14:paraId="610D329C" w14:textId="77777777" w:rsidR="00963985" w:rsidRPr="00A86CA0" w:rsidRDefault="00963985" w:rsidP="00E35228">
            <w:pPr>
              <w:adjustRightInd w:val="0"/>
              <w:spacing w:afterLines="40" w:after="96" w:line="240" w:lineRule="auto"/>
              <w:ind w:right="-14"/>
              <w:contextualSpacing/>
              <w:jc w:val="center"/>
              <w:rPr>
                <w:rFonts w:ascii="Garamond" w:hAnsi="Garamond"/>
                <w:color w:val="000000"/>
                <w:sz w:val="20"/>
                <w:szCs w:val="20"/>
              </w:rPr>
            </w:pPr>
            <w:r w:rsidRPr="00A86CA0">
              <w:rPr>
                <w:rFonts w:ascii="Garamond" w:hAnsi="Garamond"/>
                <w:color w:val="000000"/>
                <w:sz w:val="20"/>
                <w:szCs w:val="20"/>
              </w:rPr>
              <w:t>400</w:t>
            </w:r>
          </w:p>
        </w:tc>
        <w:tc>
          <w:tcPr>
            <w:tcW w:w="514" w:type="pct"/>
            <w:tcBorders>
              <w:bottom w:val="single" w:sz="4" w:space="0" w:color="auto"/>
            </w:tcBorders>
            <w:shd w:val="clear" w:color="auto" w:fill="auto"/>
            <w:noWrap/>
            <w:hideMark/>
          </w:tcPr>
          <w:p w14:paraId="525B6C9A" w14:textId="77777777" w:rsidR="00963985" w:rsidRPr="00A86CA0" w:rsidRDefault="00963985" w:rsidP="00E35228">
            <w:pPr>
              <w:adjustRightInd w:val="0"/>
              <w:spacing w:afterLines="40" w:after="96" w:line="240" w:lineRule="auto"/>
              <w:ind w:right="-14"/>
              <w:contextualSpacing/>
              <w:jc w:val="center"/>
              <w:rPr>
                <w:rFonts w:ascii="Garamond" w:hAnsi="Garamond"/>
                <w:color w:val="000000"/>
                <w:sz w:val="20"/>
                <w:szCs w:val="20"/>
              </w:rPr>
            </w:pPr>
            <w:r w:rsidRPr="00A86CA0">
              <w:rPr>
                <w:rFonts w:ascii="Garamond" w:hAnsi="Garamond"/>
                <w:color w:val="000000"/>
                <w:sz w:val="20"/>
                <w:szCs w:val="20"/>
              </w:rPr>
              <w:t>3.0</w:t>
            </w:r>
          </w:p>
        </w:tc>
        <w:tc>
          <w:tcPr>
            <w:tcW w:w="570" w:type="pct"/>
            <w:shd w:val="clear" w:color="auto" w:fill="auto"/>
            <w:noWrap/>
            <w:hideMark/>
          </w:tcPr>
          <w:p w14:paraId="1862394C" w14:textId="77777777" w:rsidR="00963985" w:rsidRPr="00A86CA0" w:rsidRDefault="00963985" w:rsidP="00E35228">
            <w:pPr>
              <w:adjustRightInd w:val="0"/>
              <w:spacing w:afterLines="40" w:after="96" w:line="240" w:lineRule="auto"/>
              <w:ind w:right="-14"/>
              <w:contextualSpacing/>
              <w:jc w:val="center"/>
              <w:rPr>
                <w:rFonts w:ascii="Garamond" w:hAnsi="Garamond"/>
                <w:color w:val="000000"/>
                <w:sz w:val="20"/>
                <w:szCs w:val="20"/>
              </w:rPr>
            </w:pPr>
            <w:r w:rsidRPr="00A86CA0">
              <w:rPr>
                <w:rFonts w:ascii="Garamond" w:hAnsi="Garamond"/>
                <w:color w:val="000000"/>
                <w:sz w:val="20"/>
                <w:szCs w:val="20"/>
              </w:rPr>
              <w:t>±8.5%</w:t>
            </w:r>
          </w:p>
        </w:tc>
      </w:tr>
      <w:tr w:rsidR="004347E0" w:rsidRPr="006C4F01" w14:paraId="28077F73" w14:textId="77777777" w:rsidTr="00D95228">
        <w:trPr>
          <w:trHeight w:val="233"/>
        </w:trPr>
        <w:tc>
          <w:tcPr>
            <w:tcW w:w="1057" w:type="pct"/>
            <w:shd w:val="clear" w:color="auto" w:fill="auto"/>
            <w:noWrap/>
            <w:hideMark/>
          </w:tcPr>
          <w:p w14:paraId="38A7600F" w14:textId="77777777" w:rsidR="00963985" w:rsidRPr="00A86CA0" w:rsidRDefault="00963985" w:rsidP="00E35228">
            <w:pPr>
              <w:adjustRightInd w:val="0"/>
              <w:spacing w:afterLines="40" w:after="96" w:line="240" w:lineRule="auto"/>
              <w:ind w:right="-14"/>
              <w:contextualSpacing/>
              <w:jc w:val="both"/>
              <w:rPr>
                <w:rFonts w:ascii="Arial Narrow" w:hAnsi="Arial Narrow"/>
                <w:b/>
                <w:color w:val="000000"/>
                <w:sz w:val="20"/>
                <w:szCs w:val="20"/>
              </w:rPr>
            </w:pPr>
            <w:r w:rsidRPr="00A86CA0">
              <w:rPr>
                <w:rFonts w:ascii="Arial Narrow" w:hAnsi="Arial Narrow"/>
                <w:b/>
                <w:color w:val="000000"/>
                <w:sz w:val="20"/>
                <w:szCs w:val="20"/>
              </w:rPr>
              <w:t xml:space="preserve">Total </w:t>
            </w:r>
          </w:p>
        </w:tc>
        <w:tc>
          <w:tcPr>
            <w:tcW w:w="1029" w:type="pct"/>
          </w:tcPr>
          <w:p w14:paraId="081CEE81" w14:textId="77777777" w:rsidR="00963985" w:rsidRPr="00A86CA0" w:rsidRDefault="00963985" w:rsidP="00E35228">
            <w:pPr>
              <w:adjustRightInd w:val="0"/>
              <w:spacing w:afterLines="40" w:after="96" w:line="240" w:lineRule="auto"/>
              <w:ind w:right="-14"/>
              <w:contextualSpacing/>
              <w:jc w:val="center"/>
              <w:rPr>
                <w:rFonts w:ascii="Garamond" w:hAnsi="Garamond"/>
                <w:color w:val="000000"/>
                <w:sz w:val="20"/>
                <w:szCs w:val="20"/>
              </w:rPr>
            </w:pPr>
            <w:r w:rsidRPr="00A86CA0">
              <w:rPr>
                <w:rFonts w:ascii="Garamond" w:hAnsi="Garamond"/>
                <w:color w:val="000000"/>
                <w:sz w:val="20"/>
                <w:szCs w:val="20"/>
              </w:rPr>
              <w:t>950</w:t>
            </w:r>
          </w:p>
        </w:tc>
        <w:tc>
          <w:tcPr>
            <w:tcW w:w="964" w:type="pct"/>
            <w:shd w:val="clear" w:color="auto" w:fill="auto"/>
            <w:noWrap/>
            <w:hideMark/>
          </w:tcPr>
          <w:p w14:paraId="58F6702D" w14:textId="77777777" w:rsidR="00963985" w:rsidRPr="00A86CA0" w:rsidRDefault="00963985" w:rsidP="00E35228">
            <w:pPr>
              <w:adjustRightInd w:val="0"/>
              <w:spacing w:afterLines="40" w:after="96" w:line="240" w:lineRule="auto"/>
              <w:ind w:right="-14"/>
              <w:contextualSpacing/>
              <w:jc w:val="center"/>
              <w:rPr>
                <w:rFonts w:ascii="Garamond" w:hAnsi="Garamond"/>
                <w:color w:val="000000"/>
                <w:sz w:val="20"/>
                <w:szCs w:val="20"/>
              </w:rPr>
            </w:pPr>
            <w:r w:rsidRPr="00A86CA0">
              <w:rPr>
                <w:rFonts w:ascii="Garamond" w:hAnsi="Garamond"/>
                <w:color w:val="000000"/>
                <w:sz w:val="20"/>
                <w:szCs w:val="20"/>
              </w:rPr>
              <w:t>1,340</w:t>
            </w:r>
          </w:p>
        </w:tc>
        <w:tc>
          <w:tcPr>
            <w:tcW w:w="866" w:type="pct"/>
            <w:shd w:val="clear" w:color="auto" w:fill="auto"/>
            <w:noWrap/>
            <w:hideMark/>
          </w:tcPr>
          <w:p w14:paraId="013A59B9" w14:textId="77777777" w:rsidR="00963985" w:rsidRPr="00A86CA0" w:rsidRDefault="00963985" w:rsidP="00E35228">
            <w:pPr>
              <w:adjustRightInd w:val="0"/>
              <w:spacing w:afterLines="40" w:after="96" w:line="240" w:lineRule="auto"/>
              <w:ind w:right="-14"/>
              <w:contextualSpacing/>
              <w:jc w:val="center"/>
              <w:rPr>
                <w:rFonts w:ascii="Garamond" w:hAnsi="Garamond"/>
                <w:color w:val="000000"/>
                <w:sz w:val="20"/>
                <w:szCs w:val="20"/>
              </w:rPr>
            </w:pPr>
            <w:r w:rsidRPr="00A86CA0">
              <w:rPr>
                <w:rFonts w:ascii="Garamond" w:hAnsi="Garamond"/>
                <w:color w:val="000000"/>
                <w:sz w:val="20"/>
                <w:szCs w:val="20"/>
              </w:rPr>
              <w:t>1,070</w:t>
            </w:r>
          </w:p>
        </w:tc>
        <w:tc>
          <w:tcPr>
            <w:tcW w:w="514" w:type="pct"/>
            <w:shd w:val="clear" w:color="auto" w:fill="auto"/>
            <w:noWrap/>
          </w:tcPr>
          <w:p w14:paraId="3690CCD9" w14:textId="77777777" w:rsidR="00963985" w:rsidRPr="00A86CA0" w:rsidRDefault="00963985" w:rsidP="00E35228">
            <w:pPr>
              <w:adjustRightInd w:val="0"/>
              <w:spacing w:afterLines="40" w:after="96" w:line="240" w:lineRule="auto"/>
              <w:ind w:right="-14"/>
              <w:contextualSpacing/>
              <w:jc w:val="center"/>
              <w:rPr>
                <w:rFonts w:ascii="Garamond" w:hAnsi="Garamond"/>
                <w:color w:val="000000"/>
                <w:sz w:val="20"/>
                <w:szCs w:val="20"/>
              </w:rPr>
            </w:pPr>
            <w:r w:rsidRPr="00A86CA0">
              <w:rPr>
                <w:rFonts w:ascii="Garamond" w:hAnsi="Garamond"/>
                <w:color w:val="000000"/>
                <w:sz w:val="20"/>
                <w:szCs w:val="20"/>
              </w:rPr>
              <w:t>2.5</w:t>
            </w:r>
          </w:p>
        </w:tc>
        <w:tc>
          <w:tcPr>
            <w:tcW w:w="570" w:type="pct"/>
            <w:shd w:val="clear" w:color="auto" w:fill="auto"/>
            <w:noWrap/>
            <w:hideMark/>
          </w:tcPr>
          <w:p w14:paraId="6C0F74FA" w14:textId="77777777" w:rsidR="00963985" w:rsidRPr="00A86CA0" w:rsidRDefault="00963985" w:rsidP="00E35228">
            <w:pPr>
              <w:adjustRightInd w:val="0"/>
              <w:spacing w:afterLines="40" w:after="96" w:line="240" w:lineRule="auto"/>
              <w:ind w:right="-14"/>
              <w:contextualSpacing/>
              <w:jc w:val="center"/>
              <w:rPr>
                <w:rFonts w:ascii="Garamond" w:hAnsi="Garamond"/>
                <w:color w:val="000000"/>
                <w:sz w:val="20"/>
                <w:szCs w:val="20"/>
              </w:rPr>
            </w:pPr>
            <w:r w:rsidRPr="00A86CA0">
              <w:rPr>
                <w:rFonts w:ascii="Garamond" w:hAnsi="Garamond"/>
                <w:color w:val="000000"/>
                <w:sz w:val="20"/>
                <w:szCs w:val="20"/>
              </w:rPr>
              <w:t>±4.7%</w:t>
            </w:r>
          </w:p>
        </w:tc>
      </w:tr>
    </w:tbl>
    <w:p w14:paraId="4DF511FD" w14:textId="77777777" w:rsidR="00DC71BF" w:rsidRPr="0042033F" w:rsidRDefault="00DC71BF" w:rsidP="00A85A72">
      <w:pPr>
        <w:widowControl w:val="0"/>
        <w:adjustRightInd w:val="0"/>
        <w:spacing w:before="240" w:after="2"/>
        <w:ind w:right="-14"/>
        <w:jc w:val="both"/>
        <w:rPr>
          <w:rFonts w:ascii="Times New Roman" w:hAnsi="Times New Roman" w:cs="Times New Roman"/>
          <w:b/>
          <w:caps/>
        </w:rPr>
      </w:pPr>
      <w:bookmarkStart w:id="2" w:name="_Toc244928787"/>
      <w:bookmarkStart w:id="3" w:name="_Toc310342879"/>
      <w:r w:rsidRPr="0042033F">
        <w:rPr>
          <w:rFonts w:ascii="Times New Roman" w:hAnsi="Times New Roman" w:cs="Times New Roman"/>
          <w:b/>
        </w:rPr>
        <w:t>At-Risk Study Component</w:t>
      </w:r>
    </w:p>
    <w:p w14:paraId="4DC00102" w14:textId="77777777" w:rsidR="00DC71BF" w:rsidRPr="00A10E1D" w:rsidRDefault="00DC71BF" w:rsidP="00DC71BF">
      <w:pPr>
        <w:pStyle w:val="BodyText3"/>
      </w:pPr>
      <w:r w:rsidRPr="00A10E1D">
        <w:t xml:space="preserve">We will obtain a complete enumeration of the at-risk centers (ARCs) and their sponsors from each of the 23 State CACFP agencies included in the study. Some child care centers serve meals/snacks only as part of the afterschool at-risk component of the CACFP, while others serve meals/snacks in both the regular and at-risk components of the CACFP. To simplify the terminologies, a traditional child care center with an AR component will be referred to as a Mixed-AR center. A sponsor associated with any combination of traditional centers, Mixed-AR centers, and AR-only centers will be referred to as a Mixed-AR sponsor; whereas a sponsor who is only associated with at-risk-only centers will be referred to as an Only-AR sponsor.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1517"/>
        <w:gridCol w:w="1517"/>
        <w:gridCol w:w="1517"/>
        <w:gridCol w:w="1517"/>
        <w:gridCol w:w="1527"/>
      </w:tblGrid>
      <w:tr w:rsidR="006554E0" w:rsidRPr="00446C0C" w14:paraId="08F2EB5B" w14:textId="77777777" w:rsidTr="00D95228">
        <w:trPr>
          <w:trHeight w:val="295"/>
        </w:trPr>
        <w:tc>
          <w:tcPr>
            <w:tcW w:w="5000" w:type="pct"/>
            <w:gridSpan w:val="6"/>
            <w:tcBorders>
              <w:top w:val="single" w:sz="4" w:space="0" w:color="auto"/>
              <w:bottom w:val="single" w:sz="12" w:space="0" w:color="auto"/>
            </w:tcBorders>
            <w:shd w:val="clear" w:color="auto" w:fill="95B3D7" w:themeFill="accent1" w:themeFillTint="99"/>
            <w:noWrap/>
            <w:vAlign w:val="center"/>
          </w:tcPr>
          <w:p w14:paraId="59F38B5B" w14:textId="77777777" w:rsidR="006554E0" w:rsidRPr="00A86CA0" w:rsidRDefault="006554E0" w:rsidP="00D95228">
            <w:pPr>
              <w:keepNext/>
              <w:keepLines/>
              <w:adjustRightInd w:val="0"/>
              <w:spacing w:line="240" w:lineRule="auto"/>
              <w:ind w:right="-18"/>
              <w:contextualSpacing/>
              <w:outlineLvl w:val="1"/>
              <w:rPr>
                <w:rFonts w:ascii="Arial Narrow" w:hAnsi="Arial Narrow"/>
                <w:b/>
              </w:rPr>
            </w:pPr>
            <w:r w:rsidRPr="00A86CA0">
              <w:rPr>
                <w:rFonts w:ascii="Arial Narrow" w:hAnsi="Arial Narrow"/>
                <w:b/>
              </w:rPr>
              <w:t>Exhibit B.3</w:t>
            </w:r>
          </w:p>
          <w:p w14:paraId="6F3615E5" w14:textId="77777777" w:rsidR="006554E0" w:rsidRPr="00446C0C" w:rsidRDefault="006554E0" w:rsidP="00D95228">
            <w:pPr>
              <w:keepNext/>
              <w:keepLines/>
              <w:adjustRightInd w:val="0"/>
              <w:spacing w:line="240" w:lineRule="auto"/>
              <w:ind w:right="-18"/>
              <w:contextualSpacing/>
              <w:outlineLvl w:val="1"/>
              <w:rPr>
                <w:rFonts w:ascii="Franklin Gothic Medium" w:hAnsi="Franklin Gothic Medium" w:cs="Times New Roman"/>
                <w:b/>
                <w:i/>
                <w:color w:val="000000"/>
              </w:rPr>
            </w:pPr>
            <w:r w:rsidRPr="00A86CA0">
              <w:rPr>
                <w:rFonts w:ascii="Arial Narrow" w:hAnsi="Arial Narrow"/>
                <w:b/>
              </w:rPr>
              <w:t>Allocation of At-Risk Sponsor Sample and Anticipated Level of Precision</w:t>
            </w:r>
          </w:p>
        </w:tc>
      </w:tr>
      <w:tr w:rsidR="006554E0" w:rsidRPr="00446C0C" w14:paraId="597E7C13" w14:textId="77777777" w:rsidTr="00D95228">
        <w:trPr>
          <w:trHeight w:val="295"/>
        </w:trPr>
        <w:tc>
          <w:tcPr>
            <w:tcW w:w="1150" w:type="pct"/>
            <w:tcBorders>
              <w:top w:val="single" w:sz="4" w:space="0" w:color="auto"/>
              <w:bottom w:val="single" w:sz="12" w:space="0" w:color="auto"/>
            </w:tcBorders>
            <w:shd w:val="clear" w:color="auto" w:fill="auto"/>
            <w:tcMar>
              <w:left w:w="29" w:type="dxa"/>
              <w:right w:w="29" w:type="dxa"/>
            </w:tcMar>
            <w:vAlign w:val="bottom"/>
            <w:hideMark/>
          </w:tcPr>
          <w:p w14:paraId="6A3BAA98" w14:textId="77777777" w:rsidR="006554E0" w:rsidRPr="00A86CA0" w:rsidRDefault="006554E0" w:rsidP="00D95228">
            <w:pPr>
              <w:keepNext/>
              <w:keepLines/>
              <w:adjustRightInd w:val="0"/>
              <w:spacing w:before="20" w:afterLines="20" w:after="48" w:line="240" w:lineRule="auto"/>
              <w:ind w:right="-18"/>
              <w:outlineLvl w:val="1"/>
              <w:rPr>
                <w:rFonts w:ascii="Arial Narrow" w:hAnsi="Arial Narrow" w:cs="Times New Roman"/>
                <w:b/>
                <w:i/>
                <w:color w:val="000000"/>
                <w:sz w:val="20"/>
                <w:szCs w:val="20"/>
              </w:rPr>
            </w:pPr>
            <w:r w:rsidRPr="00A86CA0">
              <w:rPr>
                <w:rFonts w:ascii="Arial Narrow" w:hAnsi="Arial Narrow"/>
                <w:b/>
                <w:color w:val="000000"/>
                <w:sz w:val="20"/>
                <w:szCs w:val="20"/>
              </w:rPr>
              <w:t>At-Risk Sponsor Stratum</w:t>
            </w:r>
          </w:p>
        </w:tc>
        <w:tc>
          <w:tcPr>
            <w:tcW w:w="769" w:type="pct"/>
            <w:tcBorders>
              <w:top w:val="single" w:sz="4" w:space="0" w:color="auto"/>
              <w:bottom w:val="single" w:sz="12" w:space="0" w:color="auto"/>
            </w:tcBorders>
            <w:shd w:val="clear" w:color="auto" w:fill="auto"/>
            <w:tcMar>
              <w:left w:w="29" w:type="dxa"/>
              <w:right w:w="29" w:type="dxa"/>
            </w:tcMar>
            <w:vAlign w:val="bottom"/>
          </w:tcPr>
          <w:p w14:paraId="0E0C6D54" w14:textId="1B5A21C5" w:rsidR="006554E0" w:rsidRPr="00A86CA0" w:rsidRDefault="006554E0" w:rsidP="00D95228">
            <w:pPr>
              <w:keepNext/>
              <w:keepLines/>
              <w:adjustRightInd w:val="0"/>
              <w:spacing w:before="20" w:afterLines="20" w:after="48" w:line="240" w:lineRule="auto"/>
              <w:ind w:right="-18"/>
              <w:jc w:val="center"/>
              <w:outlineLvl w:val="1"/>
              <w:rPr>
                <w:rFonts w:ascii="Arial Narrow" w:hAnsi="Arial Narrow" w:cs="Times New Roman"/>
                <w:b/>
                <w:i/>
                <w:color w:val="000000"/>
                <w:sz w:val="20"/>
                <w:szCs w:val="20"/>
              </w:rPr>
            </w:pPr>
            <w:r w:rsidRPr="00A86CA0">
              <w:rPr>
                <w:rFonts w:ascii="Arial Narrow" w:hAnsi="Arial Narrow"/>
                <w:b/>
                <w:color w:val="000000"/>
                <w:sz w:val="20"/>
                <w:szCs w:val="20"/>
              </w:rPr>
              <w:t xml:space="preserve">Initial </w:t>
            </w:r>
            <w:r w:rsidR="00961F06">
              <w:rPr>
                <w:rFonts w:ascii="Arial Narrow" w:hAnsi="Arial Narrow"/>
                <w:b/>
                <w:color w:val="000000"/>
                <w:sz w:val="20"/>
                <w:szCs w:val="20"/>
              </w:rPr>
              <w:br/>
            </w:r>
            <w:r w:rsidRPr="00A86CA0">
              <w:rPr>
                <w:rFonts w:ascii="Arial Narrow" w:hAnsi="Arial Narrow"/>
                <w:b/>
                <w:color w:val="000000"/>
                <w:sz w:val="20"/>
                <w:szCs w:val="20"/>
              </w:rPr>
              <w:t>Sample Size</w:t>
            </w:r>
          </w:p>
        </w:tc>
        <w:tc>
          <w:tcPr>
            <w:tcW w:w="769" w:type="pct"/>
            <w:tcBorders>
              <w:top w:val="single" w:sz="4" w:space="0" w:color="auto"/>
              <w:bottom w:val="single" w:sz="12" w:space="0" w:color="auto"/>
            </w:tcBorders>
            <w:shd w:val="clear" w:color="auto" w:fill="auto"/>
            <w:tcMar>
              <w:left w:w="29" w:type="dxa"/>
              <w:right w:w="29" w:type="dxa"/>
            </w:tcMar>
            <w:vAlign w:val="bottom"/>
          </w:tcPr>
          <w:p w14:paraId="0DCAD668" w14:textId="77777777" w:rsidR="006554E0" w:rsidRPr="00A86CA0" w:rsidRDefault="006554E0" w:rsidP="00D95228">
            <w:pPr>
              <w:keepNext/>
              <w:keepLines/>
              <w:adjustRightInd w:val="0"/>
              <w:spacing w:before="20" w:afterLines="20" w:after="48" w:line="240" w:lineRule="auto"/>
              <w:ind w:right="-18"/>
              <w:jc w:val="center"/>
              <w:outlineLvl w:val="1"/>
              <w:rPr>
                <w:rFonts w:ascii="Arial Narrow" w:hAnsi="Arial Narrow" w:cs="Times New Roman"/>
                <w:b/>
                <w:i/>
                <w:color w:val="000000"/>
                <w:sz w:val="20"/>
                <w:szCs w:val="20"/>
              </w:rPr>
            </w:pPr>
            <w:r w:rsidRPr="00A86CA0">
              <w:rPr>
                <w:rFonts w:ascii="Arial Narrow" w:hAnsi="Arial Narrow"/>
                <w:b/>
                <w:color w:val="000000"/>
                <w:sz w:val="20"/>
                <w:szCs w:val="20"/>
              </w:rPr>
              <w:t>Response Rate</w:t>
            </w:r>
          </w:p>
        </w:tc>
        <w:tc>
          <w:tcPr>
            <w:tcW w:w="769" w:type="pct"/>
            <w:tcBorders>
              <w:top w:val="single" w:sz="4" w:space="0" w:color="auto"/>
              <w:bottom w:val="single" w:sz="12" w:space="0" w:color="auto"/>
            </w:tcBorders>
            <w:shd w:val="clear" w:color="auto" w:fill="auto"/>
            <w:tcMar>
              <w:left w:w="29" w:type="dxa"/>
              <w:right w:w="29" w:type="dxa"/>
            </w:tcMar>
            <w:vAlign w:val="bottom"/>
          </w:tcPr>
          <w:p w14:paraId="399011AC" w14:textId="77777777" w:rsidR="006554E0" w:rsidRPr="00A86CA0" w:rsidRDefault="006554E0" w:rsidP="00D95228">
            <w:pPr>
              <w:keepNext/>
              <w:keepLines/>
              <w:adjustRightInd w:val="0"/>
              <w:spacing w:before="20" w:afterLines="20" w:after="48" w:line="240" w:lineRule="auto"/>
              <w:ind w:right="-18"/>
              <w:jc w:val="center"/>
              <w:outlineLvl w:val="1"/>
              <w:rPr>
                <w:rFonts w:ascii="Arial Narrow" w:hAnsi="Arial Narrow" w:cs="Times New Roman"/>
                <w:b/>
                <w:i/>
                <w:color w:val="000000"/>
                <w:sz w:val="20"/>
                <w:szCs w:val="20"/>
              </w:rPr>
            </w:pPr>
            <w:r w:rsidRPr="00A86CA0">
              <w:rPr>
                <w:rFonts w:ascii="Arial Narrow" w:hAnsi="Arial Narrow"/>
                <w:b/>
                <w:color w:val="000000"/>
                <w:sz w:val="20"/>
                <w:szCs w:val="20"/>
              </w:rPr>
              <w:t>Number of Respondents</w:t>
            </w:r>
          </w:p>
        </w:tc>
        <w:tc>
          <w:tcPr>
            <w:tcW w:w="769" w:type="pct"/>
            <w:tcBorders>
              <w:top w:val="single" w:sz="4" w:space="0" w:color="auto"/>
              <w:bottom w:val="single" w:sz="12" w:space="0" w:color="auto"/>
            </w:tcBorders>
            <w:shd w:val="clear" w:color="auto" w:fill="auto"/>
            <w:tcMar>
              <w:left w:w="29" w:type="dxa"/>
              <w:right w:w="29" w:type="dxa"/>
            </w:tcMar>
            <w:vAlign w:val="bottom"/>
          </w:tcPr>
          <w:p w14:paraId="6702CEAC" w14:textId="77777777" w:rsidR="006554E0" w:rsidRPr="00A86CA0" w:rsidRDefault="006554E0" w:rsidP="00D95228">
            <w:pPr>
              <w:keepNext/>
              <w:keepLines/>
              <w:adjustRightInd w:val="0"/>
              <w:spacing w:before="20" w:afterLines="20" w:after="48" w:line="240" w:lineRule="auto"/>
              <w:ind w:right="-18"/>
              <w:jc w:val="center"/>
              <w:outlineLvl w:val="1"/>
              <w:rPr>
                <w:rFonts w:ascii="Arial Narrow" w:hAnsi="Arial Narrow" w:cs="Times New Roman"/>
                <w:b/>
                <w:i/>
                <w:color w:val="000000"/>
                <w:sz w:val="20"/>
                <w:szCs w:val="20"/>
              </w:rPr>
            </w:pPr>
            <w:r w:rsidRPr="00A86CA0">
              <w:rPr>
                <w:rFonts w:ascii="Arial Narrow" w:hAnsi="Arial Narrow"/>
                <w:b/>
                <w:color w:val="000000"/>
                <w:sz w:val="20"/>
                <w:szCs w:val="20"/>
              </w:rPr>
              <w:t>Design Effect</w:t>
            </w:r>
          </w:p>
        </w:tc>
        <w:tc>
          <w:tcPr>
            <w:tcW w:w="773" w:type="pct"/>
            <w:tcBorders>
              <w:top w:val="single" w:sz="4" w:space="0" w:color="auto"/>
              <w:bottom w:val="single" w:sz="12" w:space="0" w:color="auto"/>
            </w:tcBorders>
            <w:shd w:val="clear" w:color="auto" w:fill="auto"/>
            <w:tcMar>
              <w:left w:w="29" w:type="dxa"/>
              <w:right w:w="29" w:type="dxa"/>
            </w:tcMar>
            <w:vAlign w:val="bottom"/>
          </w:tcPr>
          <w:p w14:paraId="71BF787E" w14:textId="77777777" w:rsidR="006554E0" w:rsidRPr="00A86CA0" w:rsidRDefault="006554E0" w:rsidP="00D95228">
            <w:pPr>
              <w:keepNext/>
              <w:keepLines/>
              <w:adjustRightInd w:val="0"/>
              <w:spacing w:before="20" w:afterLines="20" w:after="48" w:line="240" w:lineRule="auto"/>
              <w:ind w:right="-18"/>
              <w:contextualSpacing/>
              <w:jc w:val="center"/>
              <w:outlineLvl w:val="1"/>
              <w:rPr>
                <w:rFonts w:ascii="Arial Narrow" w:hAnsi="Arial Narrow" w:cs="Times New Roman"/>
                <w:b/>
                <w:i/>
                <w:color w:val="000000"/>
                <w:sz w:val="20"/>
                <w:szCs w:val="20"/>
              </w:rPr>
            </w:pPr>
            <w:r w:rsidRPr="00A86CA0">
              <w:rPr>
                <w:rFonts w:ascii="Arial Narrow" w:hAnsi="Arial Narrow"/>
                <w:b/>
                <w:color w:val="000000"/>
                <w:sz w:val="20"/>
                <w:szCs w:val="20"/>
              </w:rPr>
              <w:t>Margin of Error</w:t>
            </w:r>
          </w:p>
        </w:tc>
      </w:tr>
      <w:tr w:rsidR="006554E0" w:rsidRPr="00446C0C" w14:paraId="625598F4" w14:textId="77777777" w:rsidTr="00D95228">
        <w:trPr>
          <w:trHeight w:val="295"/>
        </w:trPr>
        <w:tc>
          <w:tcPr>
            <w:tcW w:w="1150" w:type="pct"/>
            <w:tcBorders>
              <w:top w:val="single" w:sz="12" w:space="0" w:color="auto"/>
              <w:bottom w:val="single" w:sz="4" w:space="0" w:color="auto"/>
            </w:tcBorders>
            <w:shd w:val="clear" w:color="auto" w:fill="auto"/>
            <w:tcMar>
              <w:left w:w="29" w:type="dxa"/>
              <w:right w:w="29" w:type="dxa"/>
            </w:tcMar>
            <w:vAlign w:val="bottom"/>
            <w:hideMark/>
          </w:tcPr>
          <w:p w14:paraId="646AB9F2" w14:textId="77777777" w:rsidR="006554E0" w:rsidRPr="00A86CA0" w:rsidRDefault="006554E0" w:rsidP="00D95228">
            <w:pPr>
              <w:keepNext/>
              <w:keepLines/>
              <w:adjustRightInd w:val="0"/>
              <w:spacing w:before="20" w:afterLines="20" w:after="48" w:line="240" w:lineRule="auto"/>
              <w:ind w:right="-18"/>
              <w:jc w:val="both"/>
              <w:outlineLvl w:val="1"/>
              <w:rPr>
                <w:rFonts w:ascii="Arial Narrow" w:hAnsi="Arial Narrow" w:cs="Times New Roman"/>
                <w:b/>
                <w:i/>
                <w:color w:val="000000"/>
                <w:sz w:val="20"/>
                <w:szCs w:val="20"/>
              </w:rPr>
            </w:pPr>
            <w:r w:rsidRPr="00A86CA0">
              <w:rPr>
                <w:rFonts w:ascii="Arial Narrow" w:hAnsi="Arial Narrow"/>
                <w:b/>
                <w:color w:val="000000"/>
                <w:sz w:val="20"/>
                <w:szCs w:val="20"/>
              </w:rPr>
              <w:t xml:space="preserve">Only At-Risk </w:t>
            </w:r>
          </w:p>
        </w:tc>
        <w:tc>
          <w:tcPr>
            <w:tcW w:w="769" w:type="pct"/>
            <w:tcBorders>
              <w:top w:val="single" w:sz="12" w:space="0" w:color="auto"/>
              <w:bottom w:val="single" w:sz="4" w:space="0" w:color="auto"/>
            </w:tcBorders>
            <w:tcMar>
              <w:left w:w="29" w:type="dxa"/>
              <w:right w:w="29" w:type="dxa"/>
            </w:tcMar>
            <w:vAlign w:val="bottom"/>
          </w:tcPr>
          <w:p w14:paraId="6D6C58F8" w14:textId="77777777" w:rsidR="006554E0" w:rsidRPr="00A86CA0" w:rsidRDefault="006554E0" w:rsidP="00D95228">
            <w:pPr>
              <w:keepNext/>
              <w:keepLines/>
              <w:spacing w:before="20" w:afterLines="20" w:after="48" w:line="240" w:lineRule="auto"/>
              <w:ind w:right="-18"/>
              <w:jc w:val="center"/>
              <w:outlineLvl w:val="1"/>
              <w:rPr>
                <w:rFonts w:ascii="Garamond" w:hAnsi="Garamond" w:cs="Times New Roman"/>
                <w:b/>
                <w:i/>
                <w:sz w:val="20"/>
                <w:szCs w:val="20"/>
              </w:rPr>
            </w:pPr>
            <w:r w:rsidRPr="00A86CA0">
              <w:rPr>
                <w:rFonts w:ascii="Garamond" w:hAnsi="Garamond" w:cs="Arial"/>
                <w:color w:val="000000"/>
                <w:sz w:val="20"/>
                <w:szCs w:val="20"/>
              </w:rPr>
              <w:t>340</w:t>
            </w:r>
          </w:p>
        </w:tc>
        <w:tc>
          <w:tcPr>
            <w:tcW w:w="769" w:type="pct"/>
            <w:tcBorders>
              <w:top w:val="single" w:sz="12" w:space="0" w:color="auto"/>
              <w:bottom w:val="single" w:sz="4" w:space="0" w:color="auto"/>
            </w:tcBorders>
            <w:tcMar>
              <w:left w:w="29" w:type="dxa"/>
              <w:right w:w="29" w:type="dxa"/>
            </w:tcMar>
            <w:vAlign w:val="bottom"/>
          </w:tcPr>
          <w:p w14:paraId="709E1D0C" w14:textId="77777777" w:rsidR="006554E0" w:rsidRPr="00A86CA0" w:rsidRDefault="006554E0" w:rsidP="00D95228">
            <w:pPr>
              <w:keepNext/>
              <w:spacing w:before="20" w:afterLines="20" w:after="48" w:line="240" w:lineRule="auto"/>
              <w:ind w:right="-18"/>
              <w:jc w:val="center"/>
              <w:rPr>
                <w:rFonts w:ascii="Garamond" w:hAnsi="Garamond" w:cs="Times New Roman"/>
                <w:b/>
                <w:i/>
                <w:sz w:val="20"/>
                <w:szCs w:val="20"/>
              </w:rPr>
            </w:pPr>
            <w:r w:rsidRPr="00A86CA0">
              <w:rPr>
                <w:rFonts w:ascii="Garamond" w:hAnsi="Garamond" w:cs="Arial"/>
                <w:color w:val="000000"/>
                <w:sz w:val="20"/>
                <w:szCs w:val="20"/>
              </w:rPr>
              <w:t>0.9</w:t>
            </w:r>
          </w:p>
        </w:tc>
        <w:tc>
          <w:tcPr>
            <w:tcW w:w="769" w:type="pct"/>
            <w:tcBorders>
              <w:top w:val="single" w:sz="12" w:space="0" w:color="auto"/>
              <w:bottom w:val="single" w:sz="4" w:space="0" w:color="auto"/>
            </w:tcBorders>
            <w:tcMar>
              <w:left w:w="29" w:type="dxa"/>
              <w:right w:w="29" w:type="dxa"/>
            </w:tcMar>
            <w:vAlign w:val="bottom"/>
          </w:tcPr>
          <w:p w14:paraId="7CCD5868" w14:textId="77777777" w:rsidR="006554E0" w:rsidRPr="00A86CA0" w:rsidRDefault="006554E0" w:rsidP="00D95228">
            <w:pPr>
              <w:keepNext/>
              <w:keepLines/>
              <w:spacing w:before="20" w:afterLines="20" w:after="48" w:line="240" w:lineRule="auto"/>
              <w:ind w:right="-18"/>
              <w:jc w:val="center"/>
              <w:outlineLvl w:val="1"/>
              <w:rPr>
                <w:rFonts w:ascii="Garamond" w:hAnsi="Garamond" w:cs="Times New Roman"/>
                <w:b/>
                <w:i/>
                <w:sz w:val="20"/>
                <w:szCs w:val="20"/>
              </w:rPr>
            </w:pPr>
            <w:r w:rsidRPr="00A86CA0">
              <w:rPr>
                <w:rFonts w:ascii="Garamond" w:hAnsi="Garamond" w:cs="Arial"/>
                <w:color w:val="000000"/>
                <w:sz w:val="20"/>
                <w:szCs w:val="20"/>
              </w:rPr>
              <w:t>306</w:t>
            </w:r>
          </w:p>
        </w:tc>
        <w:tc>
          <w:tcPr>
            <w:tcW w:w="769" w:type="pct"/>
            <w:tcBorders>
              <w:top w:val="single" w:sz="12" w:space="0" w:color="auto"/>
              <w:bottom w:val="single" w:sz="4" w:space="0" w:color="auto"/>
            </w:tcBorders>
            <w:tcMar>
              <w:left w:w="29" w:type="dxa"/>
              <w:right w:w="29" w:type="dxa"/>
            </w:tcMar>
            <w:vAlign w:val="bottom"/>
          </w:tcPr>
          <w:p w14:paraId="6CC58224" w14:textId="77777777" w:rsidR="006554E0" w:rsidRPr="00A86CA0" w:rsidRDefault="006554E0" w:rsidP="00D95228">
            <w:pPr>
              <w:keepNext/>
              <w:keepLines/>
              <w:spacing w:before="20" w:afterLines="20" w:after="48" w:line="240" w:lineRule="auto"/>
              <w:ind w:right="-18"/>
              <w:jc w:val="center"/>
              <w:outlineLvl w:val="1"/>
              <w:rPr>
                <w:rFonts w:ascii="Garamond" w:hAnsi="Garamond" w:cs="Times New Roman"/>
                <w:b/>
                <w:i/>
                <w:sz w:val="20"/>
                <w:szCs w:val="20"/>
              </w:rPr>
            </w:pPr>
            <w:r w:rsidRPr="00A86CA0">
              <w:rPr>
                <w:rFonts w:ascii="Garamond" w:hAnsi="Garamond" w:cs="Arial"/>
                <w:color w:val="000000"/>
                <w:sz w:val="20"/>
                <w:szCs w:val="20"/>
              </w:rPr>
              <w:t>2.3</w:t>
            </w:r>
          </w:p>
        </w:tc>
        <w:tc>
          <w:tcPr>
            <w:tcW w:w="773" w:type="pct"/>
            <w:tcBorders>
              <w:top w:val="single" w:sz="12" w:space="0" w:color="auto"/>
              <w:bottom w:val="single" w:sz="4" w:space="0" w:color="auto"/>
            </w:tcBorders>
            <w:tcMar>
              <w:left w:w="29" w:type="dxa"/>
              <w:right w:w="29" w:type="dxa"/>
            </w:tcMar>
            <w:vAlign w:val="bottom"/>
          </w:tcPr>
          <w:p w14:paraId="701EA2B9" w14:textId="77777777" w:rsidR="006554E0" w:rsidRPr="00A86CA0" w:rsidRDefault="006554E0" w:rsidP="00D95228">
            <w:pPr>
              <w:keepNext/>
              <w:keepLines/>
              <w:spacing w:before="20" w:afterLines="20" w:after="48" w:line="240" w:lineRule="auto"/>
              <w:ind w:right="-18"/>
              <w:jc w:val="center"/>
              <w:outlineLvl w:val="1"/>
              <w:rPr>
                <w:rFonts w:ascii="Garamond" w:hAnsi="Garamond" w:cs="Times New Roman"/>
                <w:b/>
                <w:i/>
                <w:sz w:val="20"/>
                <w:szCs w:val="20"/>
              </w:rPr>
            </w:pPr>
            <w:r w:rsidRPr="00A86CA0">
              <w:rPr>
                <w:rFonts w:ascii="Garamond" w:hAnsi="Garamond" w:cs="Arial"/>
                <w:color w:val="000000"/>
                <w:sz w:val="20"/>
                <w:szCs w:val="20"/>
              </w:rPr>
              <w:t>±8.5%</w:t>
            </w:r>
          </w:p>
        </w:tc>
      </w:tr>
      <w:tr w:rsidR="006554E0" w:rsidRPr="00446C0C" w14:paraId="631C3C43" w14:textId="77777777" w:rsidTr="00D95228">
        <w:trPr>
          <w:trHeight w:val="295"/>
        </w:trPr>
        <w:tc>
          <w:tcPr>
            <w:tcW w:w="1150" w:type="pct"/>
            <w:tcBorders>
              <w:top w:val="single" w:sz="4" w:space="0" w:color="auto"/>
              <w:bottom w:val="single" w:sz="4" w:space="0" w:color="auto"/>
            </w:tcBorders>
            <w:shd w:val="clear" w:color="auto" w:fill="auto"/>
            <w:tcMar>
              <w:left w:w="29" w:type="dxa"/>
              <w:right w:w="29" w:type="dxa"/>
            </w:tcMar>
            <w:vAlign w:val="bottom"/>
          </w:tcPr>
          <w:p w14:paraId="08D9AB53" w14:textId="77777777" w:rsidR="006554E0" w:rsidRPr="00A86CA0" w:rsidRDefault="006554E0" w:rsidP="00D95228">
            <w:pPr>
              <w:keepNext/>
              <w:keepLines/>
              <w:adjustRightInd w:val="0"/>
              <w:spacing w:before="20" w:afterLines="20" w:after="48" w:line="240" w:lineRule="auto"/>
              <w:ind w:right="-18"/>
              <w:jc w:val="both"/>
              <w:outlineLvl w:val="1"/>
              <w:rPr>
                <w:rFonts w:ascii="Arial Narrow" w:hAnsi="Arial Narrow" w:cs="Times New Roman"/>
                <w:b/>
                <w:i/>
                <w:color w:val="000000"/>
                <w:sz w:val="20"/>
                <w:szCs w:val="20"/>
              </w:rPr>
            </w:pPr>
            <w:r w:rsidRPr="00A86CA0">
              <w:rPr>
                <w:rFonts w:ascii="Arial Narrow" w:hAnsi="Arial Narrow"/>
                <w:b/>
                <w:color w:val="000000"/>
                <w:sz w:val="20"/>
                <w:szCs w:val="20"/>
              </w:rPr>
              <w:t xml:space="preserve">Mixed At-Risk </w:t>
            </w:r>
          </w:p>
        </w:tc>
        <w:tc>
          <w:tcPr>
            <w:tcW w:w="769" w:type="pct"/>
            <w:tcBorders>
              <w:top w:val="single" w:sz="4" w:space="0" w:color="auto"/>
              <w:bottom w:val="single" w:sz="4" w:space="0" w:color="auto"/>
            </w:tcBorders>
            <w:tcMar>
              <w:left w:w="29" w:type="dxa"/>
              <w:right w:w="29" w:type="dxa"/>
            </w:tcMar>
            <w:vAlign w:val="bottom"/>
          </w:tcPr>
          <w:p w14:paraId="218E4B19" w14:textId="77777777" w:rsidR="006554E0" w:rsidRPr="00A86CA0" w:rsidRDefault="006554E0" w:rsidP="00D95228">
            <w:pPr>
              <w:keepNext/>
              <w:keepLines/>
              <w:spacing w:before="20" w:afterLines="20" w:after="48" w:line="240" w:lineRule="auto"/>
              <w:ind w:right="-18"/>
              <w:jc w:val="center"/>
              <w:outlineLvl w:val="1"/>
              <w:rPr>
                <w:rFonts w:ascii="Garamond" w:hAnsi="Garamond" w:cs="Times New Roman"/>
                <w:b/>
                <w:i/>
                <w:sz w:val="20"/>
                <w:szCs w:val="20"/>
              </w:rPr>
            </w:pPr>
            <w:r w:rsidRPr="00A86CA0">
              <w:rPr>
                <w:rFonts w:ascii="Garamond" w:hAnsi="Garamond" w:cs="Arial"/>
                <w:color w:val="000000"/>
                <w:sz w:val="20"/>
                <w:szCs w:val="20"/>
              </w:rPr>
              <w:t>340</w:t>
            </w:r>
          </w:p>
        </w:tc>
        <w:tc>
          <w:tcPr>
            <w:tcW w:w="769" w:type="pct"/>
            <w:tcBorders>
              <w:top w:val="single" w:sz="4" w:space="0" w:color="auto"/>
              <w:bottom w:val="single" w:sz="4" w:space="0" w:color="auto"/>
            </w:tcBorders>
            <w:tcMar>
              <w:left w:w="29" w:type="dxa"/>
              <w:right w:w="29" w:type="dxa"/>
            </w:tcMar>
            <w:vAlign w:val="bottom"/>
          </w:tcPr>
          <w:p w14:paraId="6AE3BD8B" w14:textId="77777777" w:rsidR="006554E0" w:rsidRPr="00A86CA0" w:rsidRDefault="006554E0" w:rsidP="00D95228">
            <w:pPr>
              <w:keepNext/>
              <w:keepLines/>
              <w:spacing w:before="20" w:afterLines="20" w:after="48" w:line="240" w:lineRule="auto"/>
              <w:ind w:right="-18"/>
              <w:jc w:val="center"/>
              <w:outlineLvl w:val="1"/>
              <w:rPr>
                <w:rFonts w:ascii="Garamond" w:hAnsi="Garamond" w:cs="Times New Roman"/>
                <w:b/>
                <w:i/>
                <w:sz w:val="20"/>
                <w:szCs w:val="20"/>
              </w:rPr>
            </w:pPr>
            <w:r w:rsidRPr="00A86CA0">
              <w:rPr>
                <w:rFonts w:ascii="Garamond" w:hAnsi="Garamond" w:cs="Arial"/>
                <w:color w:val="000000"/>
                <w:sz w:val="20"/>
                <w:szCs w:val="20"/>
              </w:rPr>
              <w:t>0.9</w:t>
            </w:r>
          </w:p>
        </w:tc>
        <w:tc>
          <w:tcPr>
            <w:tcW w:w="769" w:type="pct"/>
            <w:tcBorders>
              <w:top w:val="single" w:sz="4" w:space="0" w:color="auto"/>
              <w:bottom w:val="single" w:sz="4" w:space="0" w:color="auto"/>
            </w:tcBorders>
            <w:tcMar>
              <w:left w:w="29" w:type="dxa"/>
              <w:right w:w="29" w:type="dxa"/>
            </w:tcMar>
            <w:vAlign w:val="bottom"/>
          </w:tcPr>
          <w:p w14:paraId="3DEB77EE" w14:textId="77777777" w:rsidR="006554E0" w:rsidRPr="00A86CA0" w:rsidRDefault="006554E0" w:rsidP="00D95228">
            <w:pPr>
              <w:keepNext/>
              <w:keepLines/>
              <w:spacing w:before="20" w:afterLines="20" w:after="48" w:line="240" w:lineRule="auto"/>
              <w:ind w:right="-18"/>
              <w:jc w:val="center"/>
              <w:outlineLvl w:val="1"/>
              <w:rPr>
                <w:rFonts w:ascii="Garamond" w:hAnsi="Garamond" w:cs="Times New Roman"/>
                <w:b/>
                <w:i/>
                <w:sz w:val="20"/>
                <w:szCs w:val="20"/>
              </w:rPr>
            </w:pPr>
            <w:r w:rsidRPr="00A86CA0">
              <w:rPr>
                <w:rFonts w:ascii="Garamond" w:hAnsi="Garamond" w:cs="Arial"/>
                <w:color w:val="000000"/>
                <w:sz w:val="20"/>
                <w:szCs w:val="20"/>
              </w:rPr>
              <w:t>306</w:t>
            </w:r>
          </w:p>
        </w:tc>
        <w:tc>
          <w:tcPr>
            <w:tcW w:w="769" w:type="pct"/>
            <w:tcBorders>
              <w:top w:val="single" w:sz="4" w:space="0" w:color="auto"/>
              <w:bottom w:val="single" w:sz="4" w:space="0" w:color="auto"/>
            </w:tcBorders>
            <w:tcMar>
              <w:left w:w="29" w:type="dxa"/>
              <w:right w:w="29" w:type="dxa"/>
            </w:tcMar>
            <w:vAlign w:val="bottom"/>
          </w:tcPr>
          <w:p w14:paraId="0D64B7CF" w14:textId="77777777" w:rsidR="006554E0" w:rsidRPr="00A86CA0" w:rsidRDefault="006554E0" w:rsidP="00D95228">
            <w:pPr>
              <w:keepNext/>
              <w:keepLines/>
              <w:spacing w:before="20" w:afterLines="20" w:after="48" w:line="240" w:lineRule="auto"/>
              <w:ind w:right="-18"/>
              <w:jc w:val="center"/>
              <w:outlineLvl w:val="1"/>
              <w:rPr>
                <w:rFonts w:ascii="Garamond" w:hAnsi="Garamond" w:cs="Times New Roman"/>
                <w:b/>
                <w:i/>
                <w:sz w:val="20"/>
                <w:szCs w:val="20"/>
              </w:rPr>
            </w:pPr>
            <w:r w:rsidRPr="00A86CA0">
              <w:rPr>
                <w:rFonts w:ascii="Garamond" w:hAnsi="Garamond" w:cs="Arial"/>
                <w:color w:val="000000"/>
                <w:sz w:val="20"/>
                <w:szCs w:val="20"/>
              </w:rPr>
              <w:t>2.3</w:t>
            </w:r>
          </w:p>
        </w:tc>
        <w:tc>
          <w:tcPr>
            <w:tcW w:w="773" w:type="pct"/>
            <w:tcBorders>
              <w:top w:val="single" w:sz="4" w:space="0" w:color="auto"/>
              <w:bottom w:val="single" w:sz="4" w:space="0" w:color="auto"/>
            </w:tcBorders>
            <w:tcMar>
              <w:left w:w="29" w:type="dxa"/>
              <w:right w:w="29" w:type="dxa"/>
            </w:tcMar>
            <w:vAlign w:val="bottom"/>
          </w:tcPr>
          <w:p w14:paraId="6BEC4B93" w14:textId="77777777" w:rsidR="006554E0" w:rsidRPr="00A86CA0" w:rsidRDefault="006554E0" w:rsidP="00D95228">
            <w:pPr>
              <w:keepNext/>
              <w:keepLines/>
              <w:spacing w:before="20" w:afterLines="20" w:after="48" w:line="240" w:lineRule="auto"/>
              <w:ind w:right="-18"/>
              <w:jc w:val="center"/>
              <w:outlineLvl w:val="1"/>
              <w:rPr>
                <w:rFonts w:ascii="Garamond" w:hAnsi="Garamond" w:cs="Times New Roman"/>
                <w:b/>
                <w:i/>
                <w:sz w:val="20"/>
                <w:szCs w:val="20"/>
              </w:rPr>
            </w:pPr>
            <w:r w:rsidRPr="00A86CA0">
              <w:rPr>
                <w:rFonts w:ascii="Garamond" w:hAnsi="Garamond" w:cs="Arial"/>
                <w:color w:val="000000"/>
                <w:sz w:val="20"/>
                <w:szCs w:val="20"/>
              </w:rPr>
              <w:t>±8.5%</w:t>
            </w:r>
          </w:p>
        </w:tc>
      </w:tr>
      <w:tr w:rsidR="006554E0" w:rsidRPr="00446C0C" w14:paraId="36BA29AB" w14:textId="77777777" w:rsidTr="00D95228">
        <w:trPr>
          <w:trHeight w:val="295"/>
        </w:trPr>
        <w:tc>
          <w:tcPr>
            <w:tcW w:w="1150" w:type="pct"/>
            <w:tcBorders>
              <w:top w:val="single" w:sz="4" w:space="0" w:color="auto"/>
            </w:tcBorders>
            <w:shd w:val="clear" w:color="auto" w:fill="auto"/>
            <w:tcMar>
              <w:left w:w="29" w:type="dxa"/>
              <w:right w:w="29" w:type="dxa"/>
            </w:tcMar>
            <w:vAlign w:val="bottom"/>
          </w:tcPr>
          <w:p w14:paraId="4D40CBE7" w14:textId="77777777" w:rsidR="006554E0" w:rsidRPr="00A86CA0" w:rsidRDefault="006554E0" w:rsidP="00D95228">
            <w:pPr>
              <w:keepNext/>
              <w:keepLines/>
              <w:adjustRightInd w:val="0"/>
              <w:spacing w:before="20" w:afterLines="20" w:after="48" w:line="240" w:lineRule="auto"/>
              <w:ind w:right="-18"/>
              <w:jc w:val="both"/>
              <w:outlineLvl w:val="1"/>
              <w:rPr>
                <w:rFonts w:ascii="Arial Narrow" w:hAnsi="Arial Narrow" w:cs="Times New Roman"/>
                <w:b/>
                <w:i/>
                <w:color w:val="000000"/>
                <w:sz w:val="20"/>
                <w:szCs w:val="20"/>
              </w:rPr>
            </w:pPr>
            <w:r w:rsidRPr="00A86CA0">
              <w:rPr>
                <w:rFonts w:ascii="Arial Narrow" w:hAnsi="Arial Narrow"/>
                <w:b/>
                <w:color w:val="000000"/>
                <w:sz w:val="20"/>
                <w:szCs w:val="20"/>
              </w:rPr>
              <w:t>Combined</w:t>
            </w:r>
          </w:p>
        </w:tc>
        <w:tc>
          <w:tcPr>
            <w:tcW w:w="769" w:type="pct"/>
            <w:tcBorders>
              <w:top w:val="single" w:sz="4" w:space="0" w:color="auto"/>
            </w:tcBorders>
            <w:tcMar>
              <w:left w:w="29" w:type="dxa"/>
              <w:right w:w="29" w:type="dxa"/>
            </w:tcMar>
            <w:vAlign w:val="bottom"/>
          </w:tcPr>
          <w:p w14:paraId="49DB3688" w14:textId="77777777" w:rsidR="006554E0" w:rsidRPr="00A86CA0" w:rsidRDefault="006554E0" w:rsidP="00D95228">
            <w:pPr>
              <w:keepNext/>
              <w:keepLines/>
              <w:spacing w:before="20" w:afterLines="20" w:after="48" w:line="240" w:lineRule="auto"/>
              <w:ind w:right="-18"/>
              <w:jc w:val="center"/>
              <w:outlineLvl w:val="1"/>
              <w:rPr>
                <w:rFonts w:ascii="Garamond" w:hAnsi="Garamond" w:cs="Times New Roman"/>
                <w:b/>
                <w:i/>
                <w:sz w:val="20"/>
                <w:szCs w:val="20"/>
              </w:rPr>
            </w:pPr>
            <w:r w:rsidRPr="00A86CA0">
              <w:rPr>
                <w:rFonts w:ascii="Garamond" w:hAnsi="Garamond" w:cs="Arial"/>
                <w:color w:val="000000"/>
                <w:sz w:val="20"/>
                <w:szCs w:val="20"/>
              </w:rPr>
              <w:t>680</w:t>
            </w:r>
          </w:p>
        </w:tc>
        <w:tc>
          <w:tcPr>
            <w:tcW w:w="769" w:type="pct"/>
            <w:tcBorders>
              <w:top w:val="single" w:sz="4" w:space="0" w:color="auto"/>
            </w:tcBorders>
            <w:tcMar>
              <w:left w:w="29" w:type="dxa"/>
              <w:right w:w="29" w:type="dxa"/>
            </w:tcMar>
            <w:vAlign w:val="bottom"/>
          </w:tcPr>
          <w:p w14:paraId="79C7E288" w14:textId="77777777" w:rsidR="006554E0" w:rsidRPr="00A86CA0" w:rsidRDefault="006554E0" w:rsidP="00D95228">
            <w:pPr>
              <w:keepNext/>
              <w:keepLines/>
              <w:spacing w:before="20" w:afterLines="20" w:after="48" w:line="240" w:lineRule="auto"/>
              <w:ind w:right="-18"/>
              <w:jc w:val="center"/>
              <w:outlineLvl w:val="1"/>
              <w:rPr>
                <w:rFonts w:ascii="Garamond" w:hAnsi="Garamond" w:cs="Times New Roman"/>
                <w:b/>
                <w:i/>
                <w:sz w:val="20"/>
                <w:szCs w:val="20"/>
              </w:rPr>
            </w:pPr>
            <w:r w:rsidRPr="00A86CA0">
              <w:rPr>
                <w:rFonts w:ascii="Garamond" w:hAnsi="Garamond" w:cs="Arial"/>
                <w:color w:val="000000"/>
                <w:sz w:val="20"/>
                <w:szCs w:val="20"/>
              </w:rPr>
              <w:t>0.9</w:t>
            </w:r>
          </w:p>
        </w:tc>
        <w:tc>
          <w:tcPr>
            <w:tcW w:w="769" w:type="pct"/>
            <w:tcBorders>
              <w:top w:val="single" w:sz="4" w:space="0" w:color="auto"/>
            </w:tcBorders>
            <w:tcMar>
              <w:left w:w="29" w:type="dxa"/>
              <w:right w:w="29" w:type="dxa"/>
            </w:tcMar>
            <w:vAlign w:val="bottom"/>
          </w:tcPr>
          <w:p w14:paraId="044A8787" w14:textId="77777777" w:rsidR="006554E0" w:rsidRPr="00A86CA0" w:rsidRDefault="006554E0" w:rsidP="00D95228">
            <w:pPr>
              <w:keepNext/>
              <w:keepLines/>
              <w:spacing w:before="20" w:afterLines="20" w:after="48" w:line="240" w:lineRule="auto"/>
              <w:ind w:right="-18"/>
              <w:jc w:val="center"/>
              <w:outlineLvl w:val="1"/>
              <w:rPr>
                <w:rFonts w:ascii="Garamond" w:hAnsi="Garamond" w:cs="Times New Roman"/>
                <w:b/>
                <w:i/>
                <w:sz w:val="20"/>
                <w:szCs w:val="20"/>
              </w:rPr>
            </w:pPr>
            <w:r w:rsidRPr="00A86CA0">
              <w:rPr>
                <w:rFonts w:ascii="Garamond" w:hAnsi="Garamond" w:cs="Arial"/>
                <w:color w:val="000000"/>
                <w:sz w:val="20"/>
                <w:szCs w:val="20"/>
              </w:rPr>
              <w:t>612</w:t>
            </w:r>
          </w:p>
        </w:tc>
        <w:tc>
          <w:tcPr>
            <w:tcW w:w="769" w:type="pct"/>
            <w:tcBorders>
              <w:top w:val="single" w:sz="4" w:space="0" w:color="auto"/>
            </w:tcBorders>
            <w:tcMar>
              <w:left w:w="29" w:type="dxa"/>
              <w:right w:w="29" w:type="dxa"/>
            </w:tcMar>
            <w:vAlign w:val="bottom"/>
          </w:tcPr>
          <w:p w14:paraId="3A3DECEE" w14:textId="77777777" w:rsidR="006554E0" w:rsidRPr="00A86CA0" w:rsidRDefault="006554E0" w:rsidP="00D95228">
            <w:pPr>
              <w:keepNext/>
              <w:keepLines/>
              <w:spacing w:before="20" w:afterLines="20" w:after="48" w:line="240" w:lineRule="auto"/>
              <w:ind w:right="-18"/>
              <w:jc w:val="center"/>
              <w:outlineLvl w:val="1"/>
              <w:rPr>
                <w:rFonts w:ascii="Garamond" w:hAnsi="Garamond" w:cs="Times New Roman"/>
                <w:b/>
                <w:i/>
                <w:sz w:val="20"/>
                <w:szCs w:val="20"/>
              </w:rPr>
            </w:pPr>
            <w:r w:rsidRPr="00A86CA0">
              <w:rPr>
                <w:rFonts w:ascii="Garamond" w:hAnsi="Garamond" w:cs="Arial"/>
                <w:color w:val="000000"/>
                <w:sz w:val="20"/>
                <w:szCs w:val="20"/>
              </w:rPr>
              <w:t>2.3</w:t>
            </w:r>
          </w:p>
        </w:tc>
        <w:tc>
          <w:tcPr>
            <w:tcW w:w="773" w:type="pct"/>
            <w:tcBorders>
              <w:top w:val="single" w:sz="4" w:space="0" w:color="auto"/>
            </w:tcBorders>
            <w:tcMar>
              <w:left w:w="29" w:type="dxa"/>
              <w:right w:w="29" w:type="dxa"/>
            </w:tcMar>
            <w:vAlign w:val="bottom"/>
          </w:tcPr>
          <w:p w14:paraId="74B74AB6" w14:textId="77777777" w:rsidR="006554E0" w:rsidRPr="00A86CA0" w:rsidRDefault="006554E0" w:rsidP="00D95228">
            <w:pPr>
              <w:keepNext/>
              <w:keepLines/>
              <w:spacing w:before="20" w:afterLines="20" w:after="48" w:line="240" w:lineRule="auto"/>
              <w:ind w:right="-18"/>
              <w:jc w:val="center"/>
              <w:outlineLvl w:val="1"/>
              <w:rPr>
                <w:rFonts w:ascii="Garamond" w:hAnsi="Garamond" w:cs="Times New Roman"/>
                <w:b/>
                <w:i/>
                <w:sz w:val="20"/>
                <w:szCs w:val="20"/>
              </w:rPr>
            </w:pPr>
            <w:r w:rsidRPr="00A86CA0">
              <w:rPr>
                <w:rFonts w:ascii="Garamond" w:hAnsi="Garamond" w:cs="Arial"/>
                <w:color w:val="000000"/>
                <w:sz w:val="20"/>
                <w:szCs w:val="20"/>
              </w:rPr>
              <w:t>±6.0%</w:t>
            </w:r>
          </w:p>
        </w:tc>
      </w:tr>
    </w:tbl>
    <w:p w14:paraId="7E7704C9" w14:textId="77777777" w:rsidR="00961F06" w:rsidRDefault="00961F06" w:rsidP="003D1009">
      <w:pPr>
        <w:spacing w:after="0"/>
        <w:ind w:right="-14"/>
        <w:jc w:val="both"/>
        <w:rPr>
          <w:rFonts w:ascii="Times New Roman" w:hAnsi="Times New Roman" w:cs="Times New Roman"/>
          <w:b/>
          <w:bCs/>
          <w:i/>
        </w:rPr>
      </w:pPr>
    </w:p>
    <w:p w14:paraId="1EDD6136" w14:textId="3AEDC029" w:rsidR="00DC71BF" w:rsidRPr="0042033F" w:rsidRDefault="00DC71BF" w:rsidP="00614A87">
      <w:pPr>
        <w:ind w:right="-18"/>
        <w:jc w:val="both"/>
        <w:rPr>
          <w:rFonts w:ascii="Times New Roman" w:hAnsi="Times New Roman" w:cs="Times New Roman"/>
        </w:rPr>
      </w:pPr>
      <w:proofErr w:type="gramStart"/>
      <w:r w:rsidRPr="00A91B5B">
        <w:rPr>
          <w:rFonts w:ascii="Times New Roman" w:hAnsi="Times New Roman" w:cs="Times New Roman"/>
          <w:b/>
          <w:bCs/>
          <w:i/>
        </w:rPr>
        <w:lastRenderedPageBreak/>
        <w:t>Second-Stage Sample of AR Sponsors.</w:t>
      </w:r>
      <w:proofErr w:type="gramEnd"/>
      <w:r w:rsidRPr="00A10E1D">
        <w:rPr>
          <w:rFonts w:ascii="Times New Roman" w:hAnsi="Times New Roman" w:cs="Times New Roman"/>
          <w:bCs/>
        </w:rPr>
        <w:t xml:space="preserve"> </w:t>
      </w:r>
      <w:r>
        <w:rPr>
          <w:rFonts w:ascii="Times New Roman" w:hAnsi="Times New Roman" w:cs="Times New Roman"/>
        </w:rPr>
        <w:t>We will select a stratified sample of AR sponsors in each of the 23 first-stage sample of States.  Two strata will be used:</w:t>
      </w:r>
      <w:r w:rsidRPr="00A10E1D">
        <w:rPr>
          <w:rFonts w:ascii="Times New Roman" w:hAnsi="Times New Roman" w:cs="Times New Roman"/>
        </w:rPr>
        <w:t xml:space="preserve"> Mixed-AR sponsors and Only-AR sponsors. W</w:t>
      </w:r>
      <w:r>
        <w:rPr>
          <w:rFonts w:ascii="Times New Roman" w:hAnsi="Times New Roman" w:cs="Times New Roman"/>
        </w:rPr>
        <w:t xml:space="preserve">ithin each State </w:t>
      </w:r>
      <w:r w:rsidRPr="00A10E1D">
        <w:rPr>
          <w:rFonts w:ascii="Times New Roman" w:hAnsi="Times New Roman" w:cs="Times New Roman"/>
        </w:rPr>
        <w:t xml:space="preserve">AR sponsors </w:t>
      </w:r>
      <w:r>
        <w:rPr>
          <w:rFonts w:ascii="Times New Roman" w:hAnsi="Times New Roman" w:cs="Times New Roman"/>
        </w:rPr>
        <w:t>will be selected using probability proportional to size (</w:t>
      </w:r>
      <w:r w:rsidRPr="00A10E1D">
        <w:rPr>
          <w:rFonts w:ascii="Times New Roman" w:hAnsi="Times New Roman" w:cs="Times New Roman"/>
        </w:rPr>
        <w:t>PPS</w:t>
      </w:r>
      <w:r>
        <w:rPr>
          <w:rFonts w:ascii="Times New Roman" w:hAnsi="Times New Roman" w:cs="Times New Roman"/>
        </w:rPr>
        <w:t xml:space="preserve">) sampling, </w:t>
      </w:r>
      <w:r w:rsidRPr="00A10E1D">
        <w:rPr>
          <w:rFonts w:ascii="Times New Roman" w:hAnsi="Times New Roman" w:cs="Times New Roman"/>
        </w:rPr>
        <w:t xml:space="preserve">with the positive square root of the number of AR centers as the MOS. </w:t>
      </w:r>
      <w:r>
        <w:rPr>
          <w:rFonts w:ascii="Times New Roman" w:hAnsi="Times New Roman" w:cs="Times New Roman"/>
        </w:rPr>
        <w:t xml:space="preserve">As for the main study component, the AR sponsor sample sizes will provide 95 percent confidence intervals of </w:t>
      </w:r>
      <w:r w:rsidRPr="006C4F01">
        <w:rPr>
          <w:rFonts w:ascii="Garamond" w:hAnsi="Garamond"/>
          <w:color w:val="000000"/>
        </w:rPr>
        <w:t>±8.5%</w:t>
      </w:r>
      <w:r>
        <w:rPr>
          <w:rFonts w:ascii="Garamond" w:hAnsi="Garamond"/>
          <w:color w:val="000000"/>
        </w:rPr>
        <w:t xml:space="preserve">. </w:t>
      </w:r>
      <w:r w:rsidRPr="00A10E1D">
        <w:rPr>
          <w:rFonts w:ascii="Times New Roman" w:hAnsi="Times New Roman" w:cs="Times New Roman"/>
        </w:rPr>
        <w:t xml:space="preserve">Because there are no prior studies of AR sponsors or centers on which </w:t>
      </w:r>
      <w:r>
        <w:rPr>
          <w:rFonts w:ascii="Times New Roman" w:hAnsi="Times New Roman" w:cs="Times New Roman"/>
        </w:rPr>
        <w:t xml:space="preserve">to base estimates </w:t>
      </w:r>
      <w:r w:rsidRPr="00A10E1D">
        <w:rPr>
          <w:rFonts w:ascii="Times New Roman" w:hAnsi="Times New Roman" w:cs="Times New Roman"/>
        </w:rPr>
        <w:t xml:space="preserve">of </w:t>
      </w:r>
      <w:r>
        <w:rPr>
          <w:rFonts w:ascii="Times New Roman" w:hAnsi="Times New Roman" w:cs="Times New Roman"/>
        </w:rPr>
        <w:t xml:space="preserve">the </w:t>
      </w:r>
      <w:proofErr w:type="spellStart"/>
      <w:r w:rsidRPr="00A10E1D">
        <w:rPr>
          <w:rFonts w:ascii="Times New Roman" w:hAnsi="Times New Roman" w:cs="Times New Roman"/>
        </w:rPr>
        <w:t>Deff</w:t>
      </w:r>
      <w:r>
        <w:rPr>
          <w:rFonts w:ascii="Times New Roman" w:hAnsi="Times New Roman" w:cs="Times New Roman"/>
        </w:rPr>
        <w:t>s</w:t>
      </w:r>
      <w:proofErr w:type="spellEnd"/>
      <w:r>
        <w:rPr>
          <w:rFonts w:ascii="Times New Roman" w:hAnsi="Times New Roman" w:cs="Times New Roman"/>
        </w:rPr>
        <w:t>,</w:t>
      </w:r>
      <w:r w:rsidRPr="00A10E1D">
        <w:rPr>
          <w:rFonts w:ascii="Times New Roman" w:hAnsi="Times New Roman" w:cs="Times New Roman"/>
        </w:rPr>
        <w:t xml:space="preserve"> </w:t>
      </w:r>
      <w:r>
        <w:rPr>
          <w:rFonts w:ascii="Times New Roman" w:hAnsi="Times New Roman" w:cs="Times New Roman"/>
        </w:rPr>
        <w:t xml:space="preserve">to be conservative we assumed a Deff of </w:t>
      </w:r>
      <w:r w:rsidRPr="00A10E1D">
        <w:rPr>
          <w:rFonts w:ascii="Times New Roman" w:hAnsi="Times New Roman" w:cs="Times New Roman"/>
        </w:rPr>
        <w:t xml:space="preserve">2.3 </w:t>
      </w:r>
      <w:r>
        <w:rPr>
          <w:rFonts w:ascii="Times New Roman" w:hAnsi="Times New Roman" w:cs="Times New Roman"/>
        </w:rPr>
        <w:t>(somewhat higher tha</w:t>
      </w:r>
      <w:r w:rsidR="00846DA0">
        <w:rPr>
          <w:rFonts w:ascii="Times New Roman" w:hAnsi="Times New Roman" w:cs="Times New Roman"/>
        </w:rPr>
        <w:t>n</w:t>
      </w:r>
      <w:r>
        <w:rPr>
          <w:rFonts w:ascii="Times New Roman" w:hAnsi="Times New Roman" w:cs="Times New Roman"/>
        </w:rPr>
        <w:t xml:space="preserve"> the </w:t>
      </w:r>
      <w:proofErr w:type="spellStart"/>
      <w:r>
        <w:rPr>
          <w:rFonts w:ascii="Times New Roman" w:hAnsi="Times New Roman" w:cs="Times New Roman"/>
        </w:rPr>
        <w:t>Deff</w:t>
      </w:r>
      <w:proofErr w:type="spellEnd"/>
      <w:r>
        <w:rPr>
          <w:rFonts w:ascii="Times New Roman" w:hAnsi="Times New Roman" w:cs="Times New Roman"/>
        </w:rPr>
        <w:t xml:space="preserve"> for Head Start centers) </w:t>
      </w:r>
      <w:r w:rsidRPr="00A10E1D">
        <w:rPr>
          <w:rFonts w:ascii="Times New Roman" w:hAnsi="Times New Roman" w:cs="Times New Roman"/>
        </w:rPr>
        <w:t xml:space="preserve">for each </w:t>
      </w:r>
      <w:r>
        <w:rPr>
          <w:rFonts w:ascii="Times New Roman" w:hAnsi="Times New Roman" w:cs="Times New Roman"/>
        </w:rPr>
        <w:t>type of AR</w:t>
      </w:r>
      <w:r w:rsidRPr="00A10E1D">
        <w:rPr>
          <w:rFonts w:ascii="Times New Roman" w:hAnsi="Times New Roman" w:cs="Times New Roman"/>
        </w:rPr>
        <w:t xml:space="preserve">. </w:t>
      </w:r>
      <w:r>
        <w:rPr>
          <w:rFonts w:ascii="Times New Roman" w:hAnsi="Times New Roman" w:cs="Times New Roman"/>
        </w:rPr>
        <w:t>As for the main study component, we have assumed a</w:t>
      </w:r>
      <w:r w:rsidRPr="00A10E1D">
        <w:rPr>
          <w:rFonts w:ascii="Times New Roman" w:hAnsi="Times New Roman" w:cs="Times New Roman"/>
        </w:rPr>
        <w:t xml:space="preserve"> 90 percent response rate </w:t>
      </w:r>
      <w:r>
        <w:rPr>
          <w:rFonts w:ascii="Times New Roman" w:hAnsi="Times New Roman" w:cs="Times New Roman"/>
        </w:rPr>
        <w:t xml:space="preserve">for AR sponsors.  The allocation of the AR sponsor sample is shown in </w:t>
      </w:r>
      <w:r w:rsidRPr="00A10E1D">
        <w:rPr>
          <w:rFonts w:ascii="Times New Roman" w:hAnsi="Times New Roman" w:cs="Times New Roman"/>
        </w:rPr>
        <w:t xml:space="preserve">Exhibit </w:t>
      </w:r>
      <w:r>
        <w:rPr>
          <w:rFonts w:ascii="Times New Roman" w:hAnsi="Times New Roman" w:cs="Times New Roman"/>
        </w:rPr>
        <w:t>B.</w:t>
      </w:r>
      <w:r w:rsidRPr="00A10E1D">
        <w:rPr>
          <w:rFonts w:ascii="Times New Roman" w:hAnsi="Times New Roman" w:cs="Times New Roman"/>
        </w:rPr>
        <w:t xml:space="preserve">3. </w:t>
      </w:r>
    </w:p>
    <w:p w14:paraId="148A22BF" w14:textId="77777777" w:rsidR="00DC71BF" w:rsidRPr="0042033F" w:rsidRDefault="00DC71BF" w:rsidP="00A85A72">
      <w:pPr>
        <w:ind w:right="-14"/>
        <w:jc w:val="both"/>
        <w:rPr>
          <w:bCs/>
        </w:rPr>
      </w:pPr>
      <w:proofErr w:type="gramStart"/>
      <w:r w:rsidRPr="00A91B5B">
        <w:rPr>
          <w:rFonts w:ascii="Times New Roman" w:hAnsi="Times New Roman" w:cs="Times New Roman"/>
          <w:b/>
          <w:bCs/>
          <w:i/>
        </w:rPr>
        <w:t>Third-Stage Sampling of AR Centers.</w:t>
      </w:r>
      <w:proofErr w:type="gramEnd"/>
      <w:r w:rsidRPr="00A916E1">
        <w:rPr>
          <w:rFonts w:ascii="Times New Roman" w:hAnsi="Times New Roman" w:cs="Times New Roman"/>
          <w:bCs/>
        </w:rPr>
        <w:t xml:space="preserve"> </w:t>
      </w:r>
      <w:r w:rsidRPr="00A916E1">
        <w:rPr>
          <w:rFonts w:ascii="Times New Roman" w:hAnsi="Times New Roman" w:cs="Times New Roman"/>
        </w:rPr>
        <w:t>Assuming the same Deff of 2.3 as for the AR sponsor samples and a response rate of 80 percent, we determine the required sample sizes to achieve the same level of precision</w:t>
      </w:r>
      <w:r w:rsidRPr="00A916E1">
        <w:rPr>
          <w:rFonts w:ascii="Times New Roman" w:hAnsi="Times New Roman" w:cs="Times New Roman"/>
          <w:color w:val="000000"/>
        </w:rPr>
        <w:t xml:space="preserve"> for each stratum of sponsored AR centers.  We take into consideration in the sample size determination that some Mixed AR sponsors will sponsor traditional centers without an AR component and/or at-risk-only centers in addition to mixed-AR centers. Therefore, the mixed-AR center stratum needs a larger initial sample to make up for the loss. </w:t>
      </w:r>
      <w:r>
        <w:rPr>
          <w:rFonts w:ascii="Times New Roman" w:hAnsi="Times New Roman" w:cs="Times New Roman"/>
          <w:color w:val="000000"/>
        </w:rPr>
        <w:t xml:space="preserve">We </w:t>
      </w:r>
      <w:r w:rsidRPr="00A916E1">
        <w:rPr>
          <w:rFonts w:ascii="Times New Roman" w:hAnsi="Times New Roman" w:cs="Times New Roman"/>
          <w:color w:val="000000"/>
        </w:rPr>
        <w:t>inflate the initial sample size by 10 percent for the Mixed-AR sponsor stratum.</w:t>
      </w:r>
    </w:p>
    <w:p w14:paraId="5BA7C046" w14:textId="10984F95" w:rsidR="00AD0F1F" w:rsidRPr="00D95228" w:rsidRDefault="00DC71BF" w:rsidP="003D1009">
      <w:pPr>
        <w:ind w:right="-18"/>
        <w:jc w:val="both"/>
      </w:pPr>
      <w:r w:rsidRPr="00A916E1">
        <w:rPr>
          <w:rFonts w:ascii="Times New Roman" w:hAnsi="Times New Roman" w:cs="Times New Roman"/>
          <w:color w:val="000000"/>
        </w:rPr>
        <w:t xml:space="preserve">For the sample of AR ICCCs, we will select directly from the sample frame of AR ICCCs provided by each sampled State. Because the AR-ICCC sample will be selected directly from States, we optimize the design by allocating the AR-ICCC sample across sampled States proportionally to the ratio of the number of AR ICCCs to the MOS used for State selection in each sampled State. This helps reduce the effect of variable weights on the Deff, so we use a moderate Deff of 1.5 for ICCCs.  The sample allocation for the AR provider strata is summarized in Exhibit </w:t>
      </w:r>
      <w:r>
        <w:rPr>
          <w:rFonts w:ascii="Times New Roman" w:hAnsi="Times New Roman" w:cs="Times New Roman"/>
          <w:color w:val="000000"/>
        </w:rPr>
        <w:t>B.</w:t>
      </w:r>
      <w:r w:rsidRPr="00A916E1">
        <w:rPr>
          <w:rFonts w:ascii="Times New Roman" w:hAnsi="Times New Roman" w:cs="Times New Roman"/>
          <w:color w:val="000000"/>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6"/>
        <w:gridCol w:w="1704"/>
        <w:gridCol w:w="1513"/>
        <w:gridCol w:w="1610"/>
        <w:gridCol w:w="1233"/>
        <w:gridCol w:w="1328"/>
      </w:tblGrid>
      <w:tr w:rsidR="00F73AF1" w:rsidRPr="001B3F27" w14:paraId="56D5B2E7" w14:textId="77777777" w:rsidTr="00D95228">
        <w:trPr>
          <w:trHeight w:val="512"/>
        </w:trPr>
        <w:tc>
          <w:tcPr>
            <w:tcW w:w="5000" w:type="pct"/>
            <w:gridSpan w:val="6"/>
            <w:tcBorders>
              <w:bottom w:val="single" w:sz="4" w:space="0" w:color="auto"/>
            </w:tcBorders>
            <w:shd w:val="clear" w:color="auto" w:fill="95B3D7" w:themeFill="accent1" w:themeFillTint="99"/>
          </w:tcPr>
          <w:p w14:paraId="14DD0C9B" w14:textId="6E7A0F3E" w:rsidR="00F73AF1" w:rsidRPr="00A86CA0" w:rsidRDefault="00F73AF1" w:rsidP="00D95228">
            <w:pPr>
              <w:pStyle w:val="Heading6"/>
              <w:adjustRightInd w:val="0"/>
              <w:spacing w:before="0"/>
              <w:ind w:right="-18"/>
              <w:contextualSpacing/>
              <w:jc w:val="left"/>
              <w:rPr>
                <w:rFonts w:ascii="Arial Narrow" w:hAnsi="Arial Narrow"/>
                <w:b w:val="0"/>
                <w:i/>
                <w:sz w:val="22"/>
                <w:szCs w:val="22"/>
              </w:rPr>
            </w:pPr>
            <w:r w:rsidRPr="00A86CA0">
              <w:rPr>
                <w:rFonts w:ascii="Arial Narrow" w:hAnsi="Arial Narrow"/>
                <w:caps w:val="0"/>
                <w:sz w:val="22"/>
                <w:szCs w:val="22"/>
              </w:rPr>
              <w:t>Exhibit B.4</w:t>
            </w:r>
          </w:p>
          <w:p w14:paraId="7F395DF0" w14:textId="77777777" w:rsidR="00F73AF1" w:rsidRPr="00A86CA0" w:rsidRDefault="00F73AF1" w:rsidP="00D95228">
            <w:pPr>
              <w:pStyle w:val="Heading6"/>
              <w:adjustRightInd w:val="0"/>
              <w:spacing w:before="0"/>
              <w:ind w:right="-18"/>
              <w:contextualSpacing/>
              <w:jc w:val="left"/>
              <w:rPr>
                <w:rFonts w:ascii="Arial Narrow" w:hAnsi="Arial Narrow"/>
                <w:b w:val="0"/>
                <w:i/>
                <w:sz w:val="22"/>
                <w:szCs w:val="22"/>
              </w:rPr>
            </w:pPr>
            <w:r>
              <w:rPr>
                <w:rFonts w:ascii="Arial Narrow" w:hAnsi="Arial Narrow"/>
                <w:caps w:val="0"/>
                <w:sz w:val="22"/>
                <w:szCs w:val="22"/>
              </w:rPr>
              <w:t>Allocation of At-Risk Center Sample a</w:t>
            </w:r>
            <w:r w:rsidRPr="00A86CA0">
              <w:rPr>
                <w:rFonts w:ascii="Arial Narrow" w:hAnsi="Arial Narrow"/>
                <w:caps w:val="0"/>
                <w:sz w:val="22"/>
                <w:szCs w:val="22"/>
              </w:rPr>
              <w:t xml:space="preserve">nd Level </w:t>
            </w:r>
            <w:r>
              <w:rPr>
                <w:rFonts w:ascii="Arial Narrow" w:hAnsi="Arial Narrow"/>
                <w:caps w:val="0"/>
                <w:sz w:val="22"/>
                <w:szCs w:val="22"/>
              </w:rPr>
              <w:t>o</w:t>
            </w:r>
            <w:r w:rsidRPr="00A86CA0">
              <w:rPr>
                <w:rFonts w:ascii="Arial Narrow" w:hAnsi="Arial Narrow"/>
                <w:caps w:val="0"/>
                <w:sz w:val="22"/>
                <w:szCs w:val="22"/>
              </w:rPr>
              <w:t>f Precision</w:t>
            </w:r>
          </w:p>
        </w:tc>
      </w:tr>
      <w:tr w:rsidR="00C64403" w:rsidRPr="001B3F27" w14:paraId="59E9DB7A" w14:textId="77777777" w:rsidTr="003D1009">
        <w:trPr>
          <w:trHeight w:val="683"/>
        </w:trPr>
        <w:tc>
          <w:tcPr>
            <w:tcW w:w="1255" w:type="pct"/>
            <w:tcBorders>
              <w:top w:val="single" w:sz="4" w:space="0" w:color="auto"/>
              <w:bottom w:val="single" w:sz="12" w:space="0" w:color="auto"/>
            </w:tcBorders>
            <w:shd w:val="clear" w:color="auto" w:fill="auto"/>
            <w:vAlign w:val="center"/>
            <w:hideMark/>
          </w:tcPr>
          <w:p w14:paraId="5F3D255A" w14:textId="77777777" w:rsidR="00F73AF1" w:rsidRPr="00A86CA0" w:rsidRDefault="00F73AF1" w:rsidP="00D95228">
            <w:pPr>
              <w:keepNext/>
              <w:keepLines/>
              <w:adjustRightInd w:val="0"/>
              <w:spacing w:before="20" w:after="20" w:line="240" w:lineRule="auto"/>
              <w:ind w:right="-18"/>
              <w:contextualSpacing/>
              <w:outlineLvl w:val="1"/>
              <w:rPr>
                <w:rFonts w:ascii="Arial Narrow" w:hAnsi="Arial Narrow" w:cs="Times New Roman"/>
                <w:b/>
                <w:i/>
                <w:color w:val="000000"/>
                <w:sz w:val="20"/>
                <w:szCs w:val="20"/>
                <w:vertAlign w:val="superscript"/>
              </w:rPr>
            </w:pPr>
            <w:r w:rsidRPr="00A86CA0">
              <w:rPr>
                <w:rFonts w:ascii="Arial Narrow" w:hAnsi="Arial Narrow"/>
                <w:b/>
                <w:color w:val="000000"/>
                <w:sz w:val="20"/>
                <w:szCs w:val="20"/>
              </w:rPr>
              <w:t>Sponsor Stratum</w:t>
            </w:r>
          </w:p>
        </w:tc>
        <w:tc>
          <w:tcPr>
            <w:tcW w:w="864" w:type="pct"/>
            <w:tcBorders>
              <w:top w:val="single" w:sz="4" w:space="0" w:color="auto"/>
              <w:bottom w:val="single" w:sz="12" w:space="0" w:color="auto"/>
            </w:tcBorders>
            <w:shd w:val="clear" w:color="auto" w:fill="auto"/>
            <w:vAlign w:val="bottom"/>
          </w:tcPr>
          <w:p w14:paraId="47CEDAF1" w14:textId="77777777" w:rsidR="00F73AF1" w:rsidRPr="00A86CA0" w:rsidRDefault="00F73AF1" w:rsidP="00D95228">
            <w:pPr>
              <w:keepNext/>
              <w:keepLines/>
              <w:adjustRightInd w:val="0"/>
              <w:spacing w:before="20" w:after="20" w:line="240" w:lineRule="auto"/>
              <w:ind w:right="-18"/>
              <w:contextualSpacing/>
              <w:jc w:val="center"/>
              <w:outlineLvl w:val="1"/>
              <w:rPr>
                <w:rFonts w:ascii="Arial Narrow" w:hAnsi="Arial Narrow" w:cs="Times New Roman"/>
                <w:b/>
                <w:i/>
                <w:color w:val="000000"/>
                <w:sz w:val="20"/>
                <w:szCs w:val="20"/>
              </w:rPr>
            </w:pPr>
            <w:r w:rsidRPr="00A86CA0">
              <w:rPr>
                <w:rFonts w:ascii="Arial Narrow" w:hAnsi="Arial Narrow"/>
                <w:b/>
                <w:color w:val="000000"/>
                <w:sz w:val="20"/>
                <w:szCs w:val="20"/>
              </w:rPr>
              <w:t>Sponsor Sample for Selecting Providers</w:t>
            </w:r>
          </w:p>
        </w:tc>
        <w:tc>
          <w:tcPr>
            <w:tcW w:w="767" w:type="pct"/>
            <w:tcBorders>
              <w:top w:val="single" w:sz="4" w:space="0" w:color="auto"/>
              <w:bottom w:val="single" w:sz="12" w:space="0" w:color="auto"/>
            </w:tcBorders>
            <w:shd w:val="clear" w:color="auto" w:fill="auto"/>
            <w:vAlign w:val="bottom"/>
            <w:hideMark/>
          </w:tcPr>
          <w:p w14:paraId="65B222F2" w14:textId="77777777" w:rsidR="00F73AF1" w:rsidRPr="00A86CA0" w:rsidRDefault="00F73AF1" w:rsidP="00D95228">
            <w:pPr>
              <w:keepNext/>
              <w:keepLines/>
              <w:adjustRightInd w:val="0"/>
              <w:spacing w:before="20" w:after="20" w:line="240" w:lineRule="auto"/>
              <w:ind w:right="-18"/>
              <w:contextualSpacing/>
              <w:jc w:val="center"/>
              <w:outlineLvl w:val="1"/>
              <w:rPr>
                <w:rFonts w:ascii="Arial Narrow" w:hAnsi="Arial Narrow" w:cs="Times New Roman"/>
                <w:b/>
                <w:i/>
                <w:color w:val="000000"/>
                <w:sz w:val="20"/>
                <w:szCs w:val="20"/>
              </w:rPr>
            </w:pPr>
            <w:r w:rsidRPr="00A86CA0">
              <w:rPr>
                <w:rFonts w:ascii="Arial Narrow" w:hAnsi="Arial Narrow"/>
                <w:b/>
                <w:color w:val="000000"/>
                <w:sz w:val="20"/>
                <w:szCs w:val="20"/>
              </w:rPr>
              <w:t>Initial Provider Sample Size</w:t>
            </w:r>
          </w:p>
        </w:tc>
        <w:tc>
          <w:tcPr>
            <w:tcW w:w="816" w:type="pct"/>
            <w:tcBorders>
              <w:top w:val="single" w:sz="4" w:space="0" w:color="auto"/>
              <w:bottom w:val="single" w:sz="12" w:space="0" w:color="auto"/>
            </w:tcBorders>
            <w:shd w:val="clear" w:color="auto" w:fill="auto"/>
            <w:vAlign w:val="bottom"/>
            <w:hideMark/>
          </w:tcPr>
          <w:p w14:paraId="7DF37E1E" w14:textId="77777777" w:rsidR="00F73AF1" w:rsidRPr="00A86CA0" w:rsidRDefault="00F73AF1" w:rsidP="00D95228">
            <w:pPr>
              <w:keepNext/>
              <w:keepLines/>
              <w:adjustRightInd w:val="0"/>
              <w:spacing w:before="20" w:after="20" w:line="240" w:lineRule="auto"/>
              <w:ind w:right="-18"/>
              <w:contextualSpacing/>
              <w:jc w:val="center"/>
              <w:outlineLvl w:val="1"/>
              <w:rPr>
                <w:rFonts w:ascii="Arial Narrow" w:hAnsi="Arial Narrow" w:cs="Times New Roman"/>
                <w:b/>
                <w:i/>
                <w:color w:val="000000"/>
                <w:sz w:val="20"/>
                <w:szCs w:val="20"/>
              </w:rPr>
            </w:pPr>
            <w:r w:rsidRPr="00A86CA0">
              <w:rPr>
                <w:rFonts w:ascii="Arial Narrow" w:hAnsi="Arial Narrow"/>
                <w:b/>
                <w:color w:val="000000"/>
                <w:sz w:val="20"/>
                <w:szCs w:val="20"/>
              </w:rPr>
              <w:t>Number of Respondents</w:t>
            </w:r>
          </w:p>
        </w:tc>
        <w:tc>
          <w:tcPr>
            <w:tcW w:w="625" w:type="pct"/>
            <w:tcBorders>
              <w:top w:val="single" w:sz="4" w:space="0" w:color="auto"/>
              <w:bottom w:val="single" w:sz="12" w:space="0" w:color="auto"/>
            </w:tcBorders>
            <w:shd w:val="clear" w:color="auto" w:fill="auto"/>
            <w:vAlign w:val="bottom"/>
            <w:hideMark/>
          </w:tcPr>
          <w:p w14:paraId="013A4DCC" w14:textId="77777777" w:rsidR="00F73AF1" w:rsidRPr="00A86CA0" w:rsidRDefault="00F73AF1" w:rsidP="00D95228">
            <w:pPr>
              <w:keepNext/>
              <w:keepLines/>
              <w:adjustRightInd w:val="0"/>
              <w:spacing w:before="20" w:after="20" w:line="240" w:lineRule="auto"/>
              <w:ind w:right="-18"/>
              <w:contextualSpacing/>
              <w:jc w:val="center"/>
              <w:outlineLvl w:val="1"/>
              <w:rPr>
                <w:rFonts w:ascii="Arial Narrow" w:hAnsi="Arial Narrow" w:cs="Times New Roman"/>
                <w:b/>
                <w:i/>
                <w:color w:val="000000"/>
                <w:sz w:val="20"/>
                <w:szCs w:val="20"/>
              </w:rPr>
            </w:pPr>
            <w:r w:rsidRPr="00A86CA0">
              <w:rPr>
                <w:rFonts w:ascii="Arial Narrow" w:hAnsi="Arial Narrow"/>
                <w:b/>
                <w:color w:val="000000"/>
                <w:sz w:val="20"/>
                <w:szCs w:val="20"/>
              </w:rPr>
              <w:t>Design Effect</w:t>
            </w:r>
          </w:p>
        </w:tc>
        <w:tc>
          <w:tcPr>
            <w:tcW w:w="673" w:type="pct"/>
            <w:tcBorders>
              <w:top w:val="single" w:sz="4" w:space="0" w:color="auto"/>
              <w:bottom w:val="single" w:sz="12" w:space="0" w:color="auto"/>
            </w:tcBorders>
            <w:shd w:val="clear" w:color="auto" w:fill="auto"/>
            <w:vAlign w:val="bottom"/>
            <w:hideMark/>
          </w:tcPr>
          <w:p w14:paraId="34C73931" w14:textId="77777777" w:rsidR="00F73AF1" w:rsidRPr="00A86CA0" w:rsidRDefault="00F73AF1" w:rsidP="00D95228">
            <w:pPr>
              <w:keepNext/>
              <w:keepLines/>
              <w:adjustRightInd w:val="0"/>
              <w:spacing w:before="20" w:after="20" w:line="240" w:lineRule="auto"/>
              <w:ind w:right="-18"/>
              <w:contextualSpacing/>
              <w:jc w:val="center"/>
              <w:outlineLvl w:val="1"/>
              <w:rPr>
                <w:rFonts w:ascii="Arial Narrow" w:hAnsi="Arial Narrow" w:cs="Times New Roman"/>
                <w:b/>
                <w:i/>
                <w:color w:val="000000"/>
                <w:sz w:val="20"/>
                <w:szCs w:val="20"/>
              </w:rPr>
            </w:pPr>
            <w:r w:rsidRPr="00A86CA0">
              <w:rPr>
                <w:rFonts w:ascii="Arial Narrow" w:hAnsi="Arial Narrow"/>
                <w:b/>
                <w:color w:val="000000"/>
                <w:sz w:val="20"/>
                <w:szCs w:val="20"/>
              </w:rPr>
              <w:t>Margin of Error</w:t>
            </w:r>
          </w:p>
        </w:tc>
      </w:tr>
      <w:tr w:rsidR="00F73AF1" w:rsidRPr="001B3F27" w14:paraId="3F51687B" w14:textId="77777777" w:rsidTr="00D95228">
        <w:trPr>
          <w:trHeight w:val="311"/>
        </w:trPr>
        <w:tc>
          <w:tcPr>
            <w:tcW w:w="1255" w:type="pct"/>
            <w:tcBorders>
              <w:top w:val="single" w:sz="12" w:space="0" w:color="auto"/>
              <w:left w:val="single" w:sz="4" w:space="0" w:color="auto"/>
              <w:bottom w:val="single" w:sz="4" w:space="0" w:color="auto"/>
              <w:right w:val="single" w:sz="4" w:space="0" w:color="auto"/>
            </w:tcBorders>
            <w:shd w:val="clear" w:color="auto" w:fill="auto"/>
            <w:hideMark/>
          </w:tcPr>
          <w:p w14:paraId="7B95B205" w14:textId="77777777" w:rsidR="00F73AF1" w:rsidRPr="00A86CA0" w:rsidRDefault="00F73AF1" w:rsidP="00D95228">
            <w:pPr>
              <w:keepNext/>
              <w:keepLines/>
              <w:adjustRightInd w:val="0"/>
              <w:ind w:right="-18"/>
              <w:contextualSpacing/>
              <w:outlineLvl w:val="1"/>
              <w:rPr>
                <w:rFonts w:ascii="Arial Narrow" w:hAnsi="Arial Narrow" w:cs="Times New Roman"/>
                <w:b/>
                <w:i/>
                <w:color w:val="000000"/>
                <w:sz w:val="20"/>
                <w:szCs w:val="20"/>
              </w:rPr>
            </w:pPr>
            <w:r w:rsidRPr="00A86CA0">
              <w:rPr>
                <w:rFonts w:ascii="Arial Narrow" w:hAnsi="Arial Narrow"/>
                <w:b/>
                <w:color w:val="000000"/>
                <w:sz w:val="20"/>
                <w:szCs w:val="20"/>
              </w:rPr>
              <w:t>At-Risk-Only SCCCs</w:t>
            </w:r>
          </w:p>
        </w:tc>
        <w:tc>
          <w:tcPr>
            <w:tcW w:w="864" w:type="pct"/>
            <w:tcBorders>
              <w:top w:val="single" w:sz="12" w:space="0" w:color="auto"/>
              <w:left w:val="single" w:sz="4" w:space="0" w:color="auto"/>
              <w:bottom w:val="single" w:sz="4" w:space="0" w:color="auto"/>
              <w:right w:val="single" w:sz="4" w:space="0" w:color="auto"/>
            </w:tcBorders>
            <w:shd w:val="clear" w:color="auto" w:fill="auto"/>
          </w:tcPr>
          <w:p w14:paraId="38DB521E" w14:textId="77777777" w:rsidR="00F73AF1" w:rsidRPr="00A86CA0" w:rsidRDefault="00F73AF1" w:rsidP="00D95228">
            <w:pPr>
              <w:keepNext/>
              <w:keepLines/>
              <w:adjustRightInd w:val="0"/>
              <w:ind w:right="-18"/>
              <w:contextualSpacing/>
              <w:jc w:val="center"/>
              <w:outlineLvl w:val="1"/>
              <w:rPr>
                <w:rFonts w:ascii="Garamond" w:hAnsi="Garamond" w:cs="Times New Roman"/>
                <w:b/>
                <w:i/>
                <w:color w:val="000000"/>
                <w:sz w:val="20"/>
                <w:szCs w:val="20"/>
              </w:rPr>
            </w:pPr>
            <w:r w:rsidRPr="00A86CA0">
              <w:rPr>
                <w:rFonts w:ascii="Garamond" w:hAnsi="Garamond"/>
                <w:color w:val="000000"/>
                <w:sz w:val="20"/>
                <w:szCs w:val="20"/>
              </w:rPr>
              <w:t>306</w:t>
            </w:r>
          </w:p>
        </w:tc>
        <w:tc>
          <w:tcPr>
            <w:tcW w:w="767" w:type="pct"/>
            <w:tcBorders>
              <w:top w:val="single" w:sz="12" w:space="0" w:color="auto"/>
              <w:left w:val="single" w:sz="4" w:space="0" w:color="auto"/>
              <w:bottom w:val="single" w:sz="4" w:space="0" w:color="auto"/>
              <w:right w:val="single" w:sz="4" w:space="0" w:color="auto"/>
            </w:tcBorders>
            <w:shd w:val="clear" w:color="auto" w:fill="auto"/>
            <w:hideMark/>
          </w:tcPr>
          <w:p w14:paraId="50EA1CBE" w14:textId="77777777" w:rsidR="00F73AF1" w:rsidRPr="00A86CA0" w:rsidRDefault="00F73AF1" w:rsidP="00D95228">
            <w:pPr>
              <w:adjustRightInd w:val="0"/>
              <w:ind w:right="-18"/>
              <w:contextualSpacing/>
              <w:jc w:val="center"/>
              <w:rPr>
                <w:rFonts w:ascii="Garamond" w:hAnsi="Garamond" w:cs="Times New Roman"/>
                <w:b/>
                <w:i/>
                <w:color w:val="000000"/>
                <w:sz w:val="20"/>
                <w:szCs w:val="20"/>
              </w:rPr>
            </w:pPr>
            <w:r w:rsidRPr="00A86CA0">
              <w:rPr>
                <w:rFonts w:ascii="Garamond" w:hAnsi="Garamond"/>
                <w:color w:val="000000"/>
                <w:sz w:val="20"/>
                <w:szCs w:val="20"/>
              </w:rPr>
              <w:t>383</w:t>
            </w:r>
          </w:p>
        </w:tc>
        <w:tc>
          <w:tcPr>
            <w:tcW w:w="816" w:type="pct"/>
            <w:tcBorders>
              <w:top w:val="single" w:sz="12" w:space="0" w:color="auto"/>
              <w:left w:val="single" w:sz="4" w:space="0" w:color="auto"/>
              <w:bottom w:val="single" w:sz="4" w:space="0" w:color="auto"/>
              <w:right w:val="single" w:sz="4" w:space="0" w:color="auto"/>
            </w:tcBorders>
            <w:shd w:val="clear" w:color="auto" w:fill="auto"/>
            <w:hideMark/>
          </w:tcPr>
          <w:p w14:paraId="405D88AE" w14:textId="77777777" w:rsidR="00F73AF1" w:rsidRPr="00A86CA0" w:rsidRDefault="00F73AF1" w:rsidP="00D95228">
            <w:pPr>
              <w:adjustRightInd w:val="0"/>
              <w:ind w:right="-18"/>
              <w:contextualSpacing/>
              <w:jc w:val="center"/>
              <w:rPr>
                <w:rFonts w:ascii="Garamond" w:hAnsi="Garamond" w:cs="Times New Roman"/>
                <w:b/>
                <w:i/>
                <w:color w:val="000000"/>
                <w:sz w:val="20"/>
                <w:szCs w:val="20"/>
              </w:rPr>
            </w:pPr>
            <w:r w:rsidRPr="00A86CA0">
              <w:rPr>
                <w:rFonts w:ascii="Garamond" w:hAnsi="Garamond"/>
                <w:color w:val="000000"/>
                <w:sz w:val="20"/>
                <w:szCs w:val="20"/>
              </w:rPr>
              <w:t>306</w:t>
            </w:r>
          </w:p>
        </w:tc>
        <w:tc>
          <w:tcPr>
            <w:tcW w:w="625" w:type="pct"/>
            <w:tcBorders>
              <w:top w:val="single" w:sz="12" w:space="0" w:color="auto"/>
              <w:left w:val="single" w:sz="4" w:space="0" w:color="auto"/>
              <w:bottom w:val="single" w:sz="4" w:space="0" w:color="auto"/>
              <w:right w:val="single" w:sz="4" w:space="0" w:color="auto"/>
            </w:tcBorders>
            <w:shd w:val="clear" w:color="auto" w:fill="auto"/>
            <w:hideMark/>
          </w:tcPr>
          <w:p w14:paraId="5F514504" w14:textId="77777777" w:rsidR="00F73AF1" w:rsidRPr="00A86CA0" w:rsidRDefault="00F73AF1" w:rsidP="00D95228">
            <w:pPr>
              <w:keepNext/>
              <w:keepLines/>
              <w:adjustRightInd w:val="0"/>
              <w:ind w:right="-18"/>
              <w:contextualSpacing/>
              <w:jc w:val="center"/>
              <w:outlineLvl w:val="1"/>
              <w:rPr>
                <w:rFonts w:ascii="Garamond" w:hAnsi="Garamond" w:cs="Times New Roman"/>
                <w:b/>
                <w:i/>
                <w:color w:val="000000"/>
                <w:sz w:val="20"/>
                <w:szCs w:val="20"/>
              </w:rPr>
            </w:pPr>
            <w:r w:rsidRPr="00A86CA0">
              <w:rPr>
                <w:rFonts w:ascii="Garamond" w:hAnsi="Garamond"/>
                <w:color w:val="000000"/>
                <w:sz w:val="20"/>
                <w:szCs w:val="20"/>
              </w:rPr>
              <w:t>2.3</w:t>
            </w:r>
          </w:p>
        </w:tc>
        <w:tc>
          <w:tcPr>
            <w:tcW w:w="673" w:type="pct"/>
            <w:tcBorders>
              <w:top w:val="single" w:sz="12" w:space="0" w:color="auto"/>
              <w:left w:val="single" w:sz="4" w:space="0" w:color="auto"/>
              <w:bottom w:val="single" w:sz="4" w:space="0" w:color="auto"/>
              <w:right w:val="single" w:sz="4" w:space="0" w:color="auto"/>
            </w:tcBorders>
            <w:shd w:val="clear" w:color="auto" w:fill="auto"/>
            <w:hideMark/>
          </w:tcPr>
          <w:p w14:paraId="4BD18112" w14:textId="77777777" w:rsidR="00F73AF1" w:rsidRPr="00A86CA0" w:rsidRDefault="00F73AF1" w:rsidP="00D95228">
            <w:pPr>
              <w:keepNext/>
              <w:keepLines/>
              <w:adjustRightInd w:val="0"/>
              <w:ind w:right="-18"/>
              <w:contextualSpacing/>
              <w:jc w:val="center"/>
              <w:outlineLvl w:val="1"/>
              <w:rPr>
                <w:rFonts w:ascii="Garamond" w:hAnsi="Garamond"/>
                <w:color w:val="000000"/>
                <w:sz w:val="20"/>
                <w:szCs w:val="20"/>
              </w:rPr>
            </w:pPr>
            <w:r w:rsidRPr="00A86CA0">
              <w:rPr>
                <w:rFonts w:ascii="Garamond" w:hAnsi="Garamond"/>
                <w:color w:val="000000"/>
                <w:sz w:val="20"/>
                <w:szCs w:val="20"/>
              </w:rPr>
              <w:t>±8.5%</w:t>
            </w:r>
          </w:p>
        </w:tc>
      </w:tr>
      <w:tr w:rsidR="00F73AF1" w:rsidRPr="001B3F27" w14:paraId="2488C357" w14:textId="77777777" w:rsidTr="00D95228">
        <w:trPr>
          <w:trHeight w:val="311"/>
        </w:trPr>
        <w:tc>
          <w:tcPr>
            <w:tcW w:w="1255" w:type="pct"/>
            <w:tcBorders>
              <w:top w:val="single" w:sz="4" w:space="0" w:color="auto"/>
              <w:left w:val="single" w:sz="4" w:space="0" w:color="auto"/>
              <w:bottom w:val="single" w:sz="4" w:space="0" w:color="auto"/>
              <w:right w:val="single" w:sz="4" w:space="0" w:color="auto"/>
            </w:tcBorders>
            <w:shd w:val="clear" w:color="auto" w:fill="auto"/>
          </w:tcPr>
          <w:p w14:paraId="31220177" w14:textId="77777777" w:rsidR="00F73AF1" w:rsidRPr="00A86CA0" w:rsidRDefault="00F73AF1" w:rsidP="00D95228">
            <w:pPr>
              <w:keepNext/>
              <w:keepLines/>
              <w:adjustRightInd w:val="0"/>
              <w:ind w:right="-18"/>
              <w:contextualSpacing/>
              <w:outlineLvl w:val="1"/>
              <w:rPr>
                <w:rFonts w:ascii="Arial Narrow" w:hAnsi="Arial Narrow"/>
                <w:b/>
                <w:color w:val="000000"/>
                <w:sz w:val="20"/>
                <w:szCs w:val="20"/>
              </w:rPr>
            </w:pPr>
            <w:r w:rsidRPr="00A86CA0">
              <w:rPr>
                <w:rFonts w:ascii="Arial Narrow" w:hAnsi="Arial Narrow"/>
                <w:b/>
                <w:color w:val="000000"/>
                <w:sz w:val="20"/>
                <w:szCs w:val="20"/>
              </w:rPr>
              <w:t>Mixed At-Risk SCCCs</w:t>
            </w:r>
          </w:p>
        </w:tc>
        <w:tc>
          <w:tcPr>
            <w:tcW w:w="864" w:type="pct"/>
            <w:tcBorders>
              <w:top w:val="single" w:sz="4" w:space="0" w:color="auto"/>
              <w:left w:val="single" w:sz="4" w:space="0" w:color="auto"/>
              <w:bottom w:val="single" w:sz="4" w:space="0" w:color="auto"/>
              <w:right w:val="single" w:sz="4" w:space="0" w:color="auto"/>
            </w:tcBorders>
            <w:shd w:val="clear" w:color="auto" w:fill="auto"/>
          </w:tcPr>
          <w:p w14:paraId="009EF05A" w14:textId="77777777" w:rsidR="00F73AF1" w:rsidRPr="00A86CA0" w:rsidRDefault="00F73AF1" w:rsidP="00D95228">
            <w:pPr>
              <w:keepNext/>
              <w:keepLines/>
              <w:adjustRightInd w:val="0"/>
              <w:ind w:right="-18"/>
              <w:contextualSpacing/>
              <w:jc w:val="center"/>
              <w:outlineLvl w:val="1"/>
              <w:rPr>
                <w:rFonts w:ascii="Garamond" w:hAnsi="Garamond" w:cs="Times New Roman"/>
                <w:b/>
                <w:i/>
                <w:color w:val="000000"/>
                <w:sz w:val="20"/>
                <w:szCs w:val="20"/>
              </w:rPr>
            </w:pPr>
            <w:r w:rsidRPr="00A86CA0">
              <w:rPr>
                <w:rFonts w:ascii="Garamond" w:hAnsi="Garamond"/>
                <w:color w:val="000000"/>
                <w:sz w:val="20"/>
                <w:szCs w:val="20"/>
              </w:rPr>
              <w:t>306</w:t>
            </w:r>
          </w:p>
        </w:tc>
        <w:tc>
          <w:tcPr>
            <w:tcW w:w="767" w:type="pct"/>
            <w:tcBorders>
              <w:top w:val="single" w:sz="4" w:space="0" w:color="auto"/>
              <w:left w:val="single" w:sz="4" w:space="0" w:color="auto"/>
              <w:bottom w:val="single" w:sz="4" w:space="0" w:color="auto"/>
              <w:right w:val="single" w:sz="4" w:space="0" w:color="auto"/>
            </w:tcBorders>
            <w:shd w:val="clear" w:color="auto" w:fill="auto"/>
          </w:tcPr>
          <w:p w14:paraId="6C77500F" w14:textId="77777777" w:rsidR="00F73AF1" w:rsidRPr="00A86CA0" w:rsidRDefault="00F73AF1" w:rsidP="00D95228">
            <w:pPr>
              <w:adjustRightInd w:val="0"/>
              <w:ind w:right="-18"/>
              <w:contextualSpacing/>
              <w:jc w:val="center"/>
              <w:rPr>
                <w:rFonts w:ascii="Garamond" w:hAnsi="Garamond" w:cs="Times New Roman"/>
                <w:b/>
                <w:i/>
                <w:color w:val="000000"/>
                <w:sz w:val="20"/>
                <w:szCs w:val="20"/>
              </w:rPr>
            </w:pPr>
            <w:r w:rsidRPr="00A86CA0">
              <w:rPr>
                <w:rFonts w:ascii="Garamond" w:hAnsi="Garamond"/>
                <w:color w:val="000000"/>
                <w:sz w:val="20"/>
                <w:szCs w:val="20"/>
              </w:rPr>
              <w:t>425</w:t>
            </w:r>
          </w:p>
        </w:tc>
        <w:tc>
          <w:tcPr>
            <w:tcW w:w="816" w:type="pct"/>
            <w:tcBorders>
              <w:top w:val="single" w:sz="4" w:space="0" w:color="auto"/>
              <w:left w:val="single" w:sz="4" w:space="0" w:color="auto"/>
              <w:bottom w:val="single" w:sz="4" w:space="0" w:color="auto"/>
              <w:right w:val="single" w:sz="4" w:space="0" w:color="auto"/>
            </w:tcBorders>
            <w:shd w:val="clear" w:color="auto" w:fill="auto"/>
          </w:tcPr>
          <w:p w14:paraId="38474577" w14:textId="77777777" w:rsidR="00F73AF1" w:rsidRPr="00A86CA0" w:rsidRDefault="00F73AF1" w:rsidP="00D95228">
            <w:pPr>
              <w:adjustRightInd w:val="0"/>
              <w:ind w:right="-18"/>
              <w:contextualSpacing/>
              <w:jc w:val="center"/>
              <w:rPr>
                <w:rFonts w:ascii="Garamond" w:hAnsi="Garamond" w:cs="Times New Roman"/>
                <w:b/>
                <w:i/>
                <w:color w:val="000000"/>
                <w:sz w:val="20"/>
                <w:szCs w:val="20"/>
              </w:rPr>
            </w:pPr>
            <w:r w:rsidRPr="00A86CA0">
              <w:rPr>
                <w:rFonts w:ascii="Garamond" w:hAnsi="Garamond"/>
                <w:color w:val="000000"/>
                <w:sz w:val="20"/>
                <w:szCs w:val="20"/>
              </w:rPr>
              <w:t>306</w:t>
            </w: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2140A88B" w14:textId="77777777" w:rsidR="00F73AF1" w:rsidRPr="00A86CA0" w:rsidRDefault="00F73AF1" w:rsidP="00D95228">
            <w:pPr>
              <w:keepNext/>
              <w:keepLines/>
              <w:adjustRightInd w:val="0"/>
              <w:ind w:right="-18"/>
              <w:contextualSpacing/>
              <w:jc w:val="center"/>
              <w:outlineLvl w:val="1"/>
              <w:rPr>
                <w:rFonts w:ascii="Garamond" w:hAnsi="Garamond" w:cs="Times New Roman"/>
                <w:b/>
                <w:i/>
                <w:color w:val="000000"/>
                <w:sz w:val="20"/>
                <w:szCs w:val="20"/>
              </w:rPr>
            </w:pPr>
            <w:r w:rsidRPr="00A86CA0">
              <w:rPr>
                <w:rFonts w:ascii="Garamond" w:hAnsi="Garamond"/>
                <w:color w:val="000000"/>
                <w:sz w:val="20"/>
                <w:szCs w:val="20"/>
              </w:rPr>
              <w:t>2.3</w:t>
            </w:r>
          </w:p>
        </w:tc>
        <w:tc>
          <w:tcPr>
            <w:tcW w:w="673" w:type="pct"/>
            <w:tcBorders>
              <w:top w:val="single" w:sz="4" w:space="0" w:color="auto"/>
              <w:left w:val="single" w:sz="4" w:space="0" w:color="auto"/>
              <w:bottom w:val="single" w:sz="4" w:space="0" w:color="auto"/>
              <w:right w:val="single" w:sz="4" w:space="0" w:color="auto"/>
            </w:tcBorders>
            <w:shd w:val="clear" w:color="auto" w:fill="auto"/>
          </w:tcPr>
          <w:p w14:paraId="488EACD2" w14:textId="77777777" w:rsidR="00F73AF1" w:rsidRPr="00A86CA0" w:rsidRDefault="00F73AF1" w:rsidP="00D95228">
            <w:pPr>
              <w:keepNext/>
              <w:keepLines/>
              <w:adjustRightInd w:val="0"/>
              <w:ind w:right="-18"/>
              <w:contextualSpacing/>
              <w:jc w:val="center"/>
              <w:outlineLvl w:val="1"/>
              <w:rPr>
                <w:rFonts w:ascii="Garamond" w:hAnsi="Garamond" w:cs="Times New Roman"/>
                <w:b/>
                <w:i/>
                <w:color w:val="000000"/>
                <w:sz w:val="20"/>
                <w:szCs w:val="20"/>
              </w:rPr>
            </w:pPr>
            <w:r w:rsidRPr="00A86CA0">
              <w:rPr>
                <w:rFonts w:ascii="Garamond" w:hAnsi="Garamond"/>
                <w:color w:val="000000"/>
                <w:sz w:val="20"/>
                <w:szCs w:val="20"/>
              </w:rPr>
              <w:t>±8.5%</w:t>
            </w:r>
          </w:p>
        </w:tc>
      </w:tr>
      <w:tr w:rsidR="00F73AF1" w:rsidRPr="001B3F27" w14:paraId="31740030" w14:textId="77777777" w:rsidTr="00D95228">
        <w:trPr>
          <w:trHeight w:val="311"/>
        </w:trPr>
        <w:tc>
          <w:tcPr>
            <w:tcW w:w="1255" w:type="pct"/>
            <w:tcBorders>
              <w:top w:val="single" w:sz="4" w:space="0" w:color="auto"/>
              <w:left w:val="single" w:sz="4" w:space="0" w:color="auto"/>
              <w:bottom w:val="single" w:sz="4" w:space="0" w:color="auto"/>
              <w:right w:val="single" w:sz="4" w:space="0" w:color="auto"/>
            </w:tcBorders>
            <w:shd w:val="clear" w:color="auto" w:fill="auto"/>
          </w:tcPr>
          <w:p w14:paraId="2DBAAC49" w14:textId="77777777" w:rsidR="00F73AF1" w:rsidRPr="00A86CA0" w:rsidRDefault="00F73AF1" w:rsidP="00D95228">
            <w:pPr>
              <w:keepNext/>
              <w:keepLines/>
              <w:adjustRightInd w:val="0"/>
              <w:ind w:right="-18"/>
              <w:contextualSpacing/>
              <w:outlineLvl w:val="1"/>
              <w:rPr>
                <w:rFonts w:ascii="Arial Narrow" w:hAnsi="Arial Narrow" w:cs="Times New Roman"/>
                <w:b/>
                <w:i/>
                <w:color w:val="000000"/>
                <w:sz w:val="20"/>
                <w:szCs w:val="20"/>
              </w:rPr>
            </w:pPr>
            <w:r w:rsidRPr="00A86CA0">
              <w:rPr>
                <w:rFonts w:ascii="Arial Narrow" w:hAnsi="Arial Narrow"/>
                <w:b/>
                <w:color w:val="000000"/>
                <w:sz w:val="20"/>
                <w:szCs w:val="20"/>
              </w:rPr>
              <w:t>At-Risk</w:t>
            </w:r>
            <w:r w:rsidRPr="00A86CA0">
              <w:rPr>
                <w:rFonts w:ascii="Arial Narrow" w:hAnsi="Arial Narrow"/>
                <w:b/>
                <w:color w:val="0000FF"/>
                <w:sz w:val="20"/>
                <w:szCs w:val="20"/>
              </w:rPr>
              <w:t xml:space="preserve"> </w:t>
            </w:r>
            <w:r w:rsidRPr="00A86CA0">
              <w:rPr>
                <w:rFonts w:ascii="Arial Narrow" w:hAnsi="Arial Narrow"/>
                <w:b/>
                <w:color w:val="000000"/>
                <w:sz w:val="20"/>
                <w:szCs w:val="20"/>
              </w:rPr>
              <w:t>ICCCs</w:t>
            </w:r>
          </w:p>
        </w:tc>
        <w:tc>
          <w:tcPr>
            <w:tcW w:w="864" w:type="pct"/>
            <w:tcBorders>
              <w:top w:val="single" w:sz="4" w:space="0" w:color="auto"/>
              <w:left w:val="single" w:sz="4" w:space="0" w:color="auto"/>
              <w:bottom w:val="single" w:sz="4" w:space="0" w:color="auto"/>
              <w:right w:val="single" w:sz="4" w:space="0" w:color="auto"/>
            </w:tcBorders>
            <w:shd w:val="clear" w:color="auto" w:fill="auto"/>
          </w:tcPr>
          <w:p w14:paraId="6D703187" w14:textId="77777777" w:rsidR="00F73AF1" w:rsidRPr="00A86CA0" w:rsidRDefault="00F73AF1" w:rsidP="00D95228">
            <w:pPr>
              <w:keepNext/>
              <w:keepLines/>
              <w:adjustRightInd w:val="0"/>
              <w:ind w:right="-18"/>
              <w:contextualSpacing/>
              <w:jc w:val="center"/>
              <w:outlineLvl w:val="1"/>
              <w:rPr>
                <w:rFonts w:ascii="Garamond" w:hAnsi="Garamond" w:cs="Times New Roman"/>
                <w:b/>
                <w:i/>
                <w:color w:val="000000"/>
                <w:sz w:val="20"/>
                <w:szCs w:val="20"/>
              </w:rPr>
            </w:pPr>
            <w:r w:rsidRPr="00A86CA0">
              <w:rPr>
                <w:rFonts w:ascii="Garamond" w:hAnsi="Garamond"/>
                <w:color w:val="000000"/>
                <w:sz w:val="20"/>
                <w:szCs w:val="20"/>
              </w:rPr>
              <w:t>NA</w:t>
            </w:r>
          </w:p>
        </w:tc>
        <w:tc>
          <w:tcPr>
            <w:tcW w:w="767" w:type="pct"/>
            <w:tcBorders>
              <w:top w:val="single" w:sz="4" w:space="0" w:color="auto"/>
              <w:left w:val="single" w:sz="4" w:space="0" w:color="auto"/>
              <w:bottom w:val="single" w:sz="4" w:space="0" w:color="auto"/>
              <w:right w:val="single" w:sz="4" w:space="0" w:color="auto"/>
            </w:tcBorders>
            <w:shd w:val="clear" w:color="auto" w:fill="auto"/>
          </w:tcPr>
          <w:p w14:paraId="0428ED0D" w14:textId="77777777" w:rsidR="00F73AF1" w:rsidRPr="00A86CA0" w:rsidRDefault="00F73AF1" w:rsidP="00D95228">
            <w:pPr>
              <w:keepNext/>
              <w:keepLines/>
              <w:adjustRightInd w:val="0"/>
              <w:ind w:right="-18"/>
              <w:contextualSpacing/>
              <w:jc w:val="center"/>
              <w:outlineLvl w:val="1"/>
              <w:rPr>
                <w:rFonts w:ascii="Garamond" w:hAnsi="Garamond" w:cs="Times New Roman"/>
                <w:b/>
                <w:i/>
                <w:color w:val="000000"/>
                <w:sz w:val="20"/>
                <w:szCs w:val="20"/>
              </w:rPr>
            </w:pPr>
            <w:r w:rsidRPr="00A86CA0">
              <w:rPr>
                <w:rFonts w:ascii="Garamond" w:hAnsi="Garamond"/>
                <w:color w:val="000000"/>
                <w:sz w:val="20"/>
                <w:szCs w:val="20"/>
              </w:rPr>
              <w:t>250</w:t>
            </w:r>
          </w:p>
        </w:tc>
        <w:tc>
          <w:tcPr>
            <w:tcW w:w="816" w:type="pct"/>
            <w:tcBorders>
              <w:top w:val="single" w:sz="4" w:space="0" w:color="auto"/>
              <w:left w:val="single" w:sz="4" w:space="0" w:color="auto"/>
              <w:bottom w:val="single" w:sz="4" w:space="0" w:color="auto"/>
              <w:right w:val="single" w:sz="4" w:space="0" w:color="auto"/>
            </w:tcBorders>
            <w:shd w:val="clear" w:color="auto" w:fill="auto"/>
          </w:tcPr>
          <w:p w14:paraId="311AB981" w14:textId="77777777" w:rsidR="00F73AF1" w:rsidRPr="00A86CA0" w:rsidRDefault="00F73AF1" w:rsidP="00D95228">
            <w:pPr>
              <w:keepNext/>
              <w:keepLines/>
              <w:adjustRightInd w:val="0"/>
              <w:ind w:right="-18"/>
              <w:contextualSpacing/>
              <w:jc w:val="center"/>
              <w:outlineLvl w:val="1"/>
              <w:rPr>
                <w:rFonts w:ascii="Garamond" w:hAnsi="Garamond" w:cs="Times New Roman"/>
                <w:b/>
                <w:i/>
                <w:color w:val="000000"/>
                <w:sz w:val="20"/>
                <w:szCs w:val="20"/>
              </w:rPr>
            </w:pPr>
            <w:r w:rsidRPr="00A86CA0">
              <w:rPr>
                <w:rFonts w:ascii="Garamond" w:hAnsi="Garamond"/>
                <w:color w:val="000000"/>
                <w:sz w:val="20"/>
                <w:szCs w:val="20"/>
              </w:rPr>
              <w:t>200</w:t>
            </w: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694B6307" w14:textId="77777777" w:rsidR="00F73AF1" w:rsidRPr="00A86CA0" w:rsidRDefault="00F73AF1" w:rsidP="00D95228">
            <w:pPr>
              <w:keepNext/>
              <w:keepLines/>
              <w:adjustRightInd w:val="0"/>
              <w:ind w:right="-18"/>
              <w:contextualSpacing/>
              <w:jc w:val="center"/>
              <w:outlineLvl w:val="1"/>
              <w:rPr>
                <w:rFonts w:ascii="Garamond" w:hAnsi="Garamond" w:cs="Times New Roman"/>
                <w:b/>
                <w:i/>
                <w:color w:val="000000"/>
                <w:sz w:val="20"/>
                <w:szCs w:val="20"/>
              </w:rPr>
            </w:pPr>
            <w:r w:rsidRPr="00A86CA0">
              <w:rPr>
                <w:rFonts w:ascii="Garamond" w:hAnsi="Garamond"/>
                <w:color w:val="000000"/>
                <w:sz w:val="20"/>
                <w:szCs w:val="20"/>
              </w:rPr>
              <w:t>1.5</w:t>
            </w:r>
          </w:p>
        </w:tc>
        <w:tc>
          <w:tcPr>
            <w:tcW w:w="673" w:type="pct"/>
            <w:tcBorders>
              <w:top w:val="single" w:sz="4" w:space="0" w:color="auto"/>
              <w:left w:val="single" w:sz="4" w:space="0" w:color="auto"/>
              <w:bottom w:val="single" w:sz="4" w:space="0" w:color="auto"/>
              <w:right w:val="single" w:sz="4" w:space="0" w:color="auto"/>
            </w:tcBorders>
            <w:shd w:val="clear" w:color="auto" w:fill="auto"/>
          </w:tcPr>
          <w:p w14:paraId="0C22E33B" w14:textId="77777777" w:rsidR="00F73AF1" w:rsidRPr="00A86CA0" w:rsidRDefault="00F73AF1" w:rsidP="00D95228">
            <w:pPr>
              <w:keepNext/>
              <w:keepLines/>
              <w:adjustRightInd w:val="0"/>
              <w:ind w:right="-18"/>
              <w:contextualSpacing/>
              <w:jc w:val="center"/>
              <w:outlineLvl w:val="1"/>
              <w:rPr>
                <w:rFonts w:ascii="Garamond" w:hAnsi="Garamond" w:cs="Times New Roman"/>
                <w:b/>
                <w:i/>
                <w:color w:val="000000"/>
                <w:sz w:val="20"/>
                <w:szCs w:val="20"/>
              </w:rPr>
            </w:pPr>
            <w:r w:rsidRPr="00A86CA0">
              <w:rPr>
                <w:rFonts w:ascii="Garamond" w:hAnsi="Garamond"/>
                <w:color w:val="000000"/>
                <w:sz w:val="20"/>
                <w:szCs w:val="20"/>
              </w:rPr>
              <w:t>±8.5%</w:t>
            </w:r>
          </w:p>
        </w:tc>
      </w:tr>
      <w:tr w:rsidR="00F73AF1" w:rsidRPr="001B3F27" w14:paraId="3C22B34A" w14:textId="77777777" w:rsidTr="00D95228">
        <w:trPr>
          <w:trHeight w:val="311"/>
        </w:trPr>
        <w:tc>
          <w:tcPr>
            <w:tcW w:w="1255" w:type="pct"/>
            <w:tcBorders>
              <w:top w:val="single" w:sz="4" w:space="0" w:color="auto"/>
              <w:left w:val="single" w:sz="4" w:space="0" w:color="auto"/>
              <w:bottom w:val="single" w:sz="4" w:space="0" w:color="auto"/>
              <w:right w:val="single" w:sz="4" w:space="0" w:color="auto"/>
            </w:tcBorders>
            <w:shd w:val="clear" w:color="auto" w:fill="auto"/>
          </w:tcPr>
          <w:p w14:paraId="4A37FC4A" w14:textId="77777777" w:rsidR="00F73AF1" w:rsidRPr="00A86CA0" w:rsidRDefault="00F73AF1" w:rsidP="00D95228">
            <w:pPr>
              <w:keepNext/>
              <w:keepLines/>
              <w:adjustRightInd w:val="0"/>
              <w:ind w:right="-18"/>
              <w:contextualSpacing/>
              <w:outlineLvl w:val="1"/>
              <w:rPr>
                <w:rFonts w:ascii="Arial Narrow" w:hAnsi="Arial Narrow" w:cs="Times New Roman"/>
                <w:b/>
                <w:i/>
                <w:sz w:val="20"/>
                <w:szCs w:val="20"/>
              </w:rPr>
            </w:pPr>
            <w:r w:rsidRPr="00A86CA0">
              <w:rPr>
                <w:rFonts w:ascii="Arial Narrow" w:hAnsi="Arial Narrow"/>
                <w:b/>
                <w:sz w:val="20"/>
                <w:szCs w:val="20"/>
              </w:rPr>
              <w:t>Combined AR-Sample</w:t>
            </w:r>
          </w:p>
        </w:tc>
        <w:tc>
          <w:tcPr>
            <w:tcW w:w="864" w:type="pct"/>
            <w:tcBorders>
              <w:top w:val="single" w:sz="4" w:space="0" w:color="auto"/>
              <w:left w:val="single" w:sz="4" w:space="0" w:color="auto"/>
              <w:bottom w:val="single" w:sz="4" w:space="0" w:color="auto"/>
              <w:right w:val="single" w:sz="4" w:space="0" w:color="auto"/>
            </w:tcBorders>
            <w:shd w:val="clear" w:color="auto" w:fill="auto"/>
          </w:tcPr>
          <w:p w14:paraId="60D68E54" w14:textId="77777777" w:rsidR="00F73AF1" w:rsidRPr="00A86CA0" w:rsidRDefault="00F73AF1" w:rsidP="00D95228">
            <w:pPr>
              <w:keepNext/>
              <w:keepLines/>
              <w:adjustRightInd w:val="0"/>
              <w:ind w:right="-18"/>
              <w:contextualSpacing/>
              <w:jc w:val="center"/>
              <w:outlineLvl w:val="1"/>
              <w:rPr>
                <w:rFonts w:ascii="Garamond" w:hAnsi="Garamond" w:cs="Times New Roman"/>
                <w:b/>
                <w:i/>
                <w:sz w:val="20"/>
                <w:szCs w:val="20"/>
              </w:rPr>
            </w:pPr>
            <w:r w:rsidRPr="00A86CA0">
              <w:rPr>
                <w:rFonts w:ascii="Garamond" w:hAnsi="Garamond"/>
                <w:sz w:val="20"/>
                <w:szCs w:val="20"/>
              </w:rPr>
              <w:t>612</w:t>
            </w:r>
          </w:p>
        </w:tc>
        <w:tc>
          <w:tcPr>
            <w:tcW w:w="767" w:type="pct"/>
            <w:tcBorders>
              <w:top w:val="single" w:sz="4" w:space="0" w:color="auto"/>
              <w:left w:val="single" w:sz="4" w:space="0" w:color="auto"/>
              <w:bottom w:val="single" w:sz="4" w:space="0" w:color="auto"/>
              <w:right w:val="single" w:sz="4" w:space="0" w:color="auto"/>
            </w:tcBorders>
            <w:shd w:val="clear" w:color="auto" w:fill="auto"/>
          </w:tcPr>
          <w:p w14:paraId="221F187D" w14:textId="77777777" w:rsidR="00F73AF1" w:rsidRPr="00A86CA0" w:rsidRDefault="00F73AF1" w:rsidP="00D95228">
            <w:pPr>
              <w:keepNext/>
              <w:keepLines/>
              <w:adjustRightInd w:val="0"/>
              <w:ind w:right="-18"/>
              <w:contextualSpacing/>
              <w:jc w:val="center"/>
              <w:outlineLvl w:val="1"/>
              <w:rPr>
                <w:rFonts w:ascii="Garamond" w:hAnsi="Garamond" w:cs="Times New Roman"/>
                <w:b/>
                <w:i/>
                <w:sz w:val="20"/>
                <w:szCs w:val="20"/>
              </w:rPr>
            </w:pPr>
            <w:r w:rsidRPr="00A86CA0">
              <w:rPr>
                <w:rFonts w:ascii="Garamond" w:hAnsi="Garamond"/>
                <w:sz w:val="20"/>
                <w:szCs w:val="20"/>
              </w:rPr>
              <w:t>1,058</w:t>
            </w:r>
          </w:p>
        </w:tc>
        <w:tc>
          <w:tcPr>
            <w:tcW w:w="816" w:type="pct"/>
            <w:tcBorders>
              <w:top w:val="single" w:sz="4" w:space="0" w:color="auto"/>
              <w:left w:val="single" w:sz="4" w:space="0" w:color="auto"/>
              <w:bottom w:val="single" w:sz="4" w:space="0" w:color="auto"/>
              <w:right w:val="single" w:sz="4" w:space="0" w:color="auto"/>
            </w:tcBorders>
            <w:shd w:val="clear" w:color="auto" w:fill="auto"/>
          </w:tcPr>
          <w:p w14:paraId="1DFB4370" w14:textId="77777777" w:rsidR="00F73AF1" w:rsidRPr="00A86CA0" w:rsidRDefault="00F73AF1" w:rsidP="00D95228">
            <w:pPr>
              <w:keepNext/>
              <w:keepLines/>
              <w:adjustRightInd w:val="0"/>
              <w:ind w:right="-18"/>
              <w:contextualSpacing/>
              <w:jc w:val="center"/>
              <w:outlineLvl w:val="1"/>
              <w:rPr>
                <w:rFonts w:ascii="Garamond" w:hAnsi="Garamond" w:cs="Times New Roman"/>
                <w:b/>
                <w:i/>
                <w:sz w:val="20"/>
                <w:szCs w:val="20"/>
              </w:rPr>
            </w:pPr>
            <w:r w:rsidRPr="00A86CA0">
              <w:rPr>
                <w:rFonts w:ascii="Garamond" w:hAnsi="Garamond"/>
                <w:sz w:val="20"/>
                <w:szCs w:val="20"/>
              </w:rPr>
              <w:t>812</w:t>
            </w: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4B56D2DD" w14:textId="77777777" w:rsidR="00F73AF1" w:rsidRPr="00A86CA0" w:rsidRDefault="00F73AF1" w:rsidP="00D95228">
            <w:pPr>
              <w:keepNext/>
              <w:keepLines/>
              <w:adjustRightInd w:val="0"/>
              <w:ind w:right="-18"/>
              <w:contextualSpacing/>
              <w:jc w:val="center"/>
              <w:outlineLvl w:val="1"/>
              <w:rPr>
                <w:rFonts w:ascii="Garamond" w:hAnsi="Garamond" w:cs="Times New Roman"/>
                <w:b/>
                <w:i/>
                <w:sz w:val="20"/>
                <w:szCs w:val="20"/>
              </w:rPr>
            </w:pPr>
            <w:r w:rsidRPr="00A86CA0">
              <w:rPr>
                <w:rFonts w:ascii="Garamond" w:hAnsi="Garamond"/>
                <w:sz w:val="20"/>
                <w:szCs w:val="20"/>
              </w:rPr>
              <w:t>2.5</w:t>
            </w:r>
          </w:p>
        </w:tc>
        <w:tc>
          <w:tcPr>
            <w:tcW w:w="673" w:type="pct"/>
            <w:tcBorders>
              <w:top w:val="single" w:sz="4" w:space="0" w:color="auto"/>
              <w:left w:val="single" w:sz="4" w:space="0" w:color="auto"/>
              <w:bottom w:val="single" w:sz="4" w:space="0" w:color="auto"/>
              <w:right w:val="single" w:sz="4" w:space="0" w:color="auto"/>
            </w:tcBorders>
            <w:shd w:val="clear" w:color="auto" w:fill="auto"/>
          </w:tcPr>
          <w:p w14:paraId="5CE44472" w14:textId="77777777" w:rsidR="00F73AF1" w:rsidRPr="00A86CA0" w:rsidRDefault="00F73AF1" w:rsidP="00D95228">
            <w:pPr>
              <w:keepNext/>
              <w:keepLines/>
              <w:adjustRightInd w:val="0"/>
              <w:ind w:right="-18"/>
              <w:contextualSpacing/>
              <w:jc w:val="center"/>
              <w:outlineLvl w:val="1"/>
              <w:rPr>
                <w:rFonts w:ascii="Garamond" w:hAnsi="Garamond" w:cs="Times New Roman"/>
                <w:b/>
                <w:i/>
                <w:sz w:val="20"/>
                <w:szCs w:val="20"/>
              </w:rPr>
            </w:pPr>
            <w:r w:rsidRPr="00A86CA0">
              <w:rPr>
                <w:rFonts w:ascii="Garamond" w:hAnsi="Garamond"/>
                <w:sz w:val="20"/>
                <w:szCs w:val="20"/>
              </w:rPr>
              <w:t>±5.4%</w:t>
            </w:r>
          </w:p>
        </w:tc>
      </w:tr>
    </w:tbl>
    <w:p w14:paraId="1A44EA9D" w14:textId="77777777" w:rsidR="00F73AF1" w:rsidRPr="00250EE7" w:rsidRDefault="00F73AF1" w:rsidP="004347E0">
      <w:pPr>
        <w:ind w:right="-18"/>
        <w:jc w:val="both"/>
        <w:rPr>
          <w:rFonts w:ascii="Times New Roman" w:hAnsi="Times New Roman" w:cs="Times New Roman"/>
          <w:color w:val="000000"/>
        </w:rPr>
      </w:pPr>
    </w:p>
    <w:p w14:paraId="60E93C82" w14:textId="77777777" w:rsidR="00DC71BF" w:rsidRDefault="00DC71BF" w:rsidP="00DC71BF">
      <w:pPr>
        <w:pStyle w:val="BodyText"/>
        <w:spacing w:line="324" w:lineRule="auto"/>
        <w:ind w:left="0" w:right="-18"/>
        <w:rPr>
          <w:rFonts w:asciiTheme="minorHAnsi" w:eastAsiaTheme="minorHAnsi" w:hAnsiTheme="minorHAnsi"/>
        </w:rPr>
      </w:pPr>
      <w:r w:rsidRPr="00A86CA0">
        <w:rPr>
          <w:rFonts w:ascii="Times New Roman" w:eastAsiaTheme="majorEastAsia" w:hAnsi="Times New Roman" w:cs="Times New Roman"/>
          <w:noProof/>
          <w:color w:val="4F81BD" w:themeColor="accent1"/>
          <w:sz w:val="26"/>
          <w:szCs w:val="26"/>
        </w:rPr>
        <w:lastRenderedPageBreak/>
        <mc:AlternateContent>
          <mc:Choice Requires="wps">
            <w:drawing>
              <wp:inline distT="0" distB="0" distL="0" distR="0" wp14:anchorId="3757A908" wp14:editId="38FC6C5A">
                <wp:extent cx="5918200" cy="1363980"/>
                <wp:effectExtent l="19050" t="114300" r="139700" b="45720"/>
                <wp:docPr id="38" name="Text Box 38"/>
                <wp:cNvGraphicFramePr/>
                <a:graphic xmlns:a="http://schemas.openxmlformats.org/drawingml/2006/main">
                  <a:graphicData uri="http://schemas.microsoft.com/office/word/2010/wordprocessingShape">
                    <wps:wsp>
                      <wps:cNvSpPr txBox="1"/>
                      <wps:spPr>
                        <a:xfrm>
                          <a:off x="0" y="0"/>
                          <a:ext cx="5918200" cy="1363980"/>
                        </a:xfrm>
                        <a:prstGeom prst="rect">
                          <a:avLst/>
                        </a:prstGeom>
                        <a:solidFill>
                          <a:schemeClr val="accent1">
                            <a:lumMod val="60000"/>
                            <a:lumOff val="40000"/>
                          </a:schemeClr>
                        </a:solidFill>
                        <a:ln w="25400" cap="flat" cmpd="sng" algn="ctr">
                          <a:solidFill>
                            <a:schemeClr val="accent1">
                              <a:lumMod val="50000"/>
                            </a:schemeClr>
                          </a:solidFill>
                          <a:prstDash val="solid"/>
                        </a:ln>
                        <a:effectLst>
                          <a:outerShdw blurRad="63500" dist="63500" dir="18900000" algn="bl" rotWithShape="0">
                            <a:prstClr val="black">
                              <a:alpha val="40000"/>
                            </a:prstClr>
                          </a:outerShdw>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dk1"/>
                        </a:lnRef>
                        <a:fillRef idx="1">
                          <a:schemeClr val="lt1"/>
                        </a:fillRef>
                        <a:effectRef idx="0">
                          <a:schemeClr val="dk1"/>
                        </a:effectRef>
                        <a:fontRef idx="minor">
                          <a:schemeClr val="dk1"/>
                        </a:fontRef>
                      </wps:style>
                      <wps:txbx>
                        <w:txbxContent>
                          <w:p w14:paraId="090733D1" w14:textId="77777777" w:rsidR="001B186D" w:rsidRDefault="001B186D" w:rsidP="00DC71BF">
                            <w:pPr>
                              <w:pStyle w:val="Heading2"/>
                              <w:tabs>
                                <w:tab w:val="clear" w:pos="1152"/>
                              </w:tabs>
                              <w:spacing w:before="40" w:after="240" w:line="240" w:lineRule="auto"/>
                              <w:ind w:left="720" w:hanging="720"/>
                              <w:rPr>
                                <w:rFonts w:ascii="Times New Roman" w:hAnsi="Times New Roman"/>
                                <w:noProof/>
                                <w:color w:val="244061" w:themeColor="accent1" w:themeShade="80"/>
                                <w:sz w:val="19"/>
                                <w:szCs w:val="19"/>
                              </w:rPr>
                            </w:pPr>
                            <w:r w:rsidRPr="00A86CA0">
                              <w:rPr>
                                <w:rFonts w:ascii="Times New Roman" w:hAnsi="Times New Roman"/>
                                <w:noProof/>
                                <w:color w:val="244061" w:themeColor="accent1" w:themeShade="80"/>
                                <w:sz w:val="19"/>
                                <w:szCs w:val="19"/>
                              </w:rPr>
                              <w:t>B.2</w:t>
                            </w:r>
                            <w:r w:rsidRPr="00A86CA0">
                              <w:rPr>
                                <w:rFonts w:ascii="Times New Roman" w:hAnsi="Times New Roman"/>
                                <w:noProof/>
                                <w:color w:val="244061" w:themeColor="accent1" w:themeShade="80"/>
                                <w:sz w:val="19"/>
                                <w:szCs w:val="19"/>
                              </w:rPr>
                              <w:tab/>
                              <w:t>Describe the procedures for the collection of information including:</w:t>
                            </w:r>
                          </w:p>
                          <w:p w14:paraId="745B946A" w14:textId="77777777" w:rsidR="001B186D" w:rsidRPr="00A86CA0" w:rsidRDefault="001B186D" w:rsidP="00DC71BF">
                            <w:pPr>
                              <w:pStyle w:val="Heading2"/>
                              <w:keepLines/>
                              <w:numPr>
                                <w:ilvl w:val="0"/>
                                <w:numId w:val="9"/>
                              </w:numPr>
                              <w:tabs>
                                <w:tab w:val="clear" w:pos="1152"/>
                              </w:tabs>
                              <w:spacing w:before="40" w:after="0" w:line="240" w:lineRule="auto"/>
                              <w:ind w:left="1080"/>
                              <w:rPr>
                                <w:rFonts w:ascii="Times New Roman" w:hAnsi="Times New Roman"/>
                                <w:noProof/>
                                <w:color w:val="244061" w:themeColor="accent1" w:themeShade="80"/>
                                <w:sz w:val="19"/>
                                <w:szCs w:val="19"/>
                              </w:rPr>
                            </w:pPr>
                            <w:r w:rsidRPr="00A86CA0">
                              <w:rPr>
                                <w:rFonts w:ascii="Times New Roman" w:hAnsi="Times New Roman"/>
                                <w:noProof/>
                                <w:color w:val="244061" w:themeColor="accent1" w:themeShade="80"/>
                                <w:sz w:val="19"/>
                                <w:szCs w:val="19"/>
                              </w:rPr>
                              <w:t>Statistical methodology for stratification and sample selection,</w:t>
                            </w:r>
                          </w:p>
                          <w:p w14:paraId="7859AF40" w14:textId="77777777" w:rsidR="001B186D" w:rsidRPr="00A86CA0" w:rsidRDefault="001B186D" w:rsidP="00DC71BF">
                            <w:pPr>
                              <w:pStyle w:val="Heading2"/>
                              <w:keepLines/>
                              <w:numPr>
                                <w:ilvl w:val="0"/>
                                <w:numId w:val="9"/>
                              </w:numPr>
                              <w:tabs>
                                <w:tab w:val="clear" w:pos="1152"/>
                              </w:tabs>
                              <w:spacing w:before="40" w:after="0" w:line="240" w:lineRule="auto"/>
                              <w:ind w:left="1080"/>
                              <w:rPr>
                                <w:rFonts w:ascii="Times New Roman" w:hAnsi="Times New Roman"/>
                                <w:noProof/>
                                <w:color w:val="244061" w:themeColor="accent1" w:themeShade="80"/>
                                <w:sz w:val="19"/>
                                <w:szCs w:val="19"/>
                              </w:rPr>
                            </w:pPr>
                            <w:r w:rsidRPr="00A86CA0">
                              <w:rPr>
                                <w:rFonts w:ascii="Times New Roman" w:hAnsi="Times New Roman"/>
                                <w:noProof/>
                                <w:color w:val="244061" w:themeColor="accent1" w:themeShade="80"/>
                                <w:sz w:val="19"/>
                                <w:szCs w:val="19"/>
                              </w:rPr>
                              <w:t>Estimation procedure,</w:t>
                            </w:r>
                          </w:p>
                          <w:p w14:paraId="23A5171F" w14:textId="77777777" w:rsidR="001B186D" w:rsidRPr="00A86CA0" w:rsidRDefault="001B186D" w:rsidP="00DC71BF">
                            <w:pPr>
                              <w:pStyle w:val="Heading2"/>
                              <w:keepLines/>
                              <w:numPr>
                                <w:ilvl w:val="0"/>
                                <w:numId w:val="9"/>
                              </w:numPr>
                              <w:tabs>
                                <w:tab w:val="clear" w:pos="1152"/>
                              </w:tabs>
                              <w:spacing w:before="40" w:after="0" w:line="240" w:lineRule="auto"/>
                              <w:ind w:left="1080"/>
                              <w:rPr>
                                <w:rFonts w:ascii="Times New Roman" w:hAnsi="Times New Roman"/>
                                <w:noProof/>
                                <w:color w:val="244061" w:themeColor="accent1" w:themeShade="80"/>
                                <w:sz w:val="19"/>
                                <w:szCs w:val="19"/>
                              </w:rPr>
                            </w:pPr>
                            <w:r w:rsidRPr="00A86CA0">
                              <w:rPr>
                                <w:rFonts w:ascii="Times New Roman" w:hAnsi="Times New Roman"/>
                                <w:noProof/>
                                <w:color w:val="244061" w:themeColor="accent1" w:themeShade="80"/>
                                <w:sz w:val="19"/>
                                <w:szCs w:val="19"/>
                              </w:rPr>
                              <w:t>Degree of accuracy needed for the purpose described in the justification,</w:t>
                            </w:r>
                          </w:p>
                          <w:p w14:paraId="0F74D742" w14:textId="77777777" w:rsidR="001B186D" w:rsidRPr="00A86CA0" w:rsidRDefault="001B186D" w:rsidP="00DC71BF">
                            <w:pPr>
                              <w:pStyle w:val="Heading2"/>
                              <w:keepLines/>
                              <w:numPr>
                                <w:ilvl w:val="0"/>
                                <w:numId w:val="9"/>
                              </w:numPr>
                              <w:tabs>
                                <w:tab w:val="clear" w:pos="1152"/>
                              </w:tabs>
                              <w:spacing w:before="40" w:after="0" w:line="240" w:lineRule="auto"/>
                              <w:ind w:left="1080"/>
                              <w:rPr>
                                <w:rFonts w:ascii="Times New Roman" w:hAnsi="Times New Roman"/>
                                <w:noProof/>
                                <w:color w:val="244061" w:themeColor="accent1" w:themeShade="80"/>
                                <w:sz w:val="19"/>
                                <w:szCs w:val="19"/>
                              </w:rPr>
                            </w:pPr>
                            <w:r w:rsidRPr="00A86CA0">
                              <w:rPr>
                                <w:rFonts w:ascii="Times New Roman" w:hAnsi="Times New Roman"/>
                                <w:noProof/>
                                <w:color w:val="244061" w:themeColor="accent1" w:themeShade="80"/>
                                <w:sz w:val="19"/>
                                <w:szCs w:val="19"/>
                              </w:rPr>
                              <w:t>Unusual problems requiring specialized sampling procedures, and</w:t>
                            </w:r>
                          </w:p>
                          <w:p w14:paraId="1072AE09" w14:textId="77777777" w:rsidR="001B186D" w:rsidRPr="00A86CA0" w:rsidRDefault="001B186D" w:rsidP="00DC71BF">
                            <w:pPr>
                              <w:pStyle w:val="Heading2"/>
                              <w:keepLines/>
                              <w:numPr>
                                <w:ilvl w:val="0"/>
                                <w:numId w:val="9"/>
                              </w:numPr>
                              <w:tabs>
                                <w:tab w:val="clear" w:pos="1152"/>
                              </w:tabs>
                              <w:spacing w:before="40" w:after="0" w:line="240" w:lineRule="auto"/>
                              <w:ind w:left="1080"/>
                              <w:rPr>
                                <w:rFonts w:ascii="Times New Roman" w:hAnsi="Times New Roman"/>
                                <w:noProof/>
                                <w:color w:val="244061" w:themeColor="accent1" w:themeShade="80"/>
                                <w:sz w:val="19"/>
                                <w:szCs w:val="19"/>
                              </w:rPr>
                            </w:pPr>
                            <w:r w:rsidRPr="00A86CA0">
                              <w:rPr>
                                <w:rFonts w:ascii="Times New Roman" w:hAnsi="Times New Roman"/>
                                <w:noProof/>
                                <w:color w:val="244061" w:themeColor="accent1" w:themeShade="80"/>
                                <w:sz w:val="19"/>
                                <w:szCs w:val="19"/>
                              </w:rPr>
                              <w:t>Any use of periodic (less frequent than annual) data collection cycles to reduce burden.</w:t>
                            </w:r>
                          </w:p>
                        </w:txbxContent>
                      </wps:txbx>
                      <wps:bodyPr rot="0" spcFirstLastPara="0" vertOverflow="overflow" horzOverflow="overflow" vert="horz" wrap="square" lIns="91440" tIns="64008" rIns="91440" bIns="64008" numCol="1" spcCol="0" rtlCol="0" fromWordArt="0" anchor="t" anchorCtr="0" forceAA="0" compatLnSpc="1">
                        <a:prstTxWarp prst="textNoShape">
                          <a:avLst/>
                        </a:prstTxWarp>
                        <a:noAutofit/>
                      </wps:bodyPr>
                    </wps:wsp>
                  </a:graphicData>
                </a:graphic>
              </wp:inline>
            </w:drawing>
          </mc:Choice>
          <mc:Fallback xmlns:mo="http://schemas.microsoft.com/office/mac/office/2008/main" xmlns:mv="urn:schemas-microsoft-com:mac:vml">
            <w:pict>
              <v:shape id="Text Box 38" o:spid="_x0000_s1030" type="#_x0000_t202" style="width:466pt;height:10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" fillcolor="#95b3d7 [1940]" strokecolor="#243f60 [1604]" strokeweight="2pt">
                <v:shadow on="t" color="black" opacity="26214f" origin="-.5,.5" offset="1.24725mm,-1.24725mm"/>
                <v:textbox inset=",5.04pt,,5.04pt">
                  <w:txbxContent>
                    <w:p w14:paraId="090733D1" w14:textId="77777777" w:rsidR="00E35892" w:rsidRDefault="00E35892" w:rsidP="00DC71BF">
                      <w:pPr>
                        <w:pStyle w:val="Heading2"/>
                        <w:tabs>
                          <w:tab w:val="clear" w:pos="1152"/>
                        </w:tabs>
                        <w:spacing w:before="40" w:after="240" w:line="240" w:lineRule="auto"/>
                        <w:ind w:left="720" w:hanging="720"/>
                        <w:rPr>
                          <w:rFonts w:ascii="Times New Roman" w:hAnsi="Times New Roman"/>
                          <w:noProof/>
                          <w:color w:val="244061" w:themeColor="accent1" w:themeShade="80"/>
                          <w:sz w:val="19"/>
                          <w:szCs w:val="19"/>
                        </w:rPr>
                      </w:pPr>
                      <w:r w:rsidRPr="00A86CA0">
                        <w:rPr>
                          <w:rFonts w:ascii="Times New Roman" w:hAnsi="Times New Roman"/>
                          <w:noProof/>
                          <w:color w:val="244061" w:themeColor="accent1" w:themeShade="80"/>
                          <w:sz w:val="19"/>
                          <w:szCs w:val="19"/>
                        </w:rPr>
                        <w:t>B.2</w:t>
                      </w:r>
                      <w:r w:rsidRPr="00A86CA0">
                        <w:rPr>
                          <w:rFonts w:ascii="Times New Roman" w:hAnsi="Times New Roman"/>
                          <w:noProof/>
                          <w:color w:val="244061" w:themeColor="accent1" w:themeShade="80"/>
                          <w:sz w:val="19"/>
                          <w:szCs w:val="19"/>
                        </w:rPr>
                        <w:tab/>
                        <w:t>Describe the procedures for the collection of information including:</w:t>
                      </w:r>
                    </w:p>
                    <w:p w14:paraId="745B946A" w14:textId="77777777" w:rsidR="00E35892" w:rsidRPr="00A86CA0" w:rsidRDefault="00E35892" w:rsidP="00DC71BF">
                      <w:pPr>
                        <w:pStyle w:val="Heading2"/>
                        <w:keepLines/>
                        <w:numPr>
                          <w:ilvl w:val="0"/>
                          <w:numId w:val="9"/>
                        </w:numPr>
                        <w:tabs>
                          <w:tab w:val="clear" w:pos="1152"/>
                        </w:tabs>
                        <w:spacing w:before="40" w:after="0" w:line="240" w:lineRule="auto"/>
                        <w:ind w:left="1080"/>
                        <w:rPr>
                          <w:rFonts w:ascii="Times New Roman" w:hAnsi="Times New Roman"/>
                          <w:noProof/>
                          <w:color w:val="244061" w:themeColor="accent1" w:themeShade="80"/>
                          <w:sz w:val="19"/>
                          <w:szCs w:val="19"/>
                        </w:rPr>
                      </w:pPr>
                      <w:r w:rsidRPr="00A86CA0">
                        <w:rPr>
                          <w:rFonts w:ascii="Times New Roman" w:hAnsi="Times New Roman"/>
                          <w:noProof/>
                          <w:color w:val="244061" w:themeColor="accent1" w:themeShade="80"/>
                          <w:sz w:val="19"/>
                          <w:szCs w:val="19"/>
                        </w:rPr>
                        <w:t>Statistical methodology for stratification and sample selection,</w:t>
                      </w:r>
                    </w:p>
                    <w:p w14:paraId="7859AF40" w14:textId="77777777" w:rsidR="00E35892" w:rsidRPr="00A86CA0" w:rsidRDefault="00E35892" w:rsidP="00DC71BF">
                      <w:pPr>
                        <w:pStyle w:val="Heading2"/>
                        <w:keepLines/>
                        <w:numPr>
                          <w:ilvl w:val="0"/>
                          <w:numId w:val="9"/>
                        </w:numPr>
                        <w:tabs>
                          <w:tab w:val="clear" w:pos="1152"/>
                        </w:tabs>
                        <w:spacing w:before="40" w:after="0" w:line="240" w:lineRule="auto"/>
                        <w:ind w:left="1080"/>
                        <w:rPr>
                          <w:rFonts w:ascii="Times New Roman" w:hAnsi="Times New Roman"/>
                          <w:noProof/>
                          <w:color w:val="244061" w:themeColor="accent1" w:themeShade="80"/>
                          <w:sz w:val="19"/>
                          <w:szCs w:val="19"/>
                        </w:rPr>
                      </w:pPr>
                      <w:r w:rsidRPr="00A86CA0">
                        <w:rPr>
                          <w:rFonts w:ascii="Times New Roman" w:hAnsi="Times New Roman"/>
                          <w:noProof/>
                          <w:color w:val="244061" w:themeColor="accent1" w:themeShade="80"/>
                          <w:sz w:val="19"/>
                          <w:szCs w:val="19"/>
                        </w:rPr>
                        <w:t>Estimation procedure,</w:t>
                      </w:r>
                    </w:p>
                    <w:p w14:paraId="23A5171F" w14:textId="77777777" w:rsidR="00E35892" w:rsidRPr="00A86CA0" w:rsidRDefault="00E35892" w:rsidP="00DC71BF">
                      <w:pPr>
                        <w:pStyle w:val="Heading2"/>
                        <w:keepLines/>
                        <w:numPr>
                          <w:ilvl w:val="0"/>
                          <w:numId w:val="9"/>
                        </w:numPr>
                        <w:tabs>
                          <w:tab w:val="clear" w:pos="1152"/>
                        </w:tabs>
                        <w:spacing w:before="40" w:after="0" w:line="240" w:lineRule="auto"/>
                        <w:ind w:left="1080"/>
                        <w:rPr>
                          <w:rFonts w:ascii="Times New Roman" w:hAnsi="Times New Roman"/>
                          <w:noProof/>
                          <w:color w:val="244061" w:themeColor="accent1" w:themeShade="80"/>
                          <w:sz w:val="19"/>
                          <w:szCs w:val="19"/>
                        </w:rPr>
                      </w:pPr>
                      <w:r w:rsidRPr="00A86CA0">
                        <w:rPr>
                          <w:rFonts w:ascii="Times New Roman" w:hAnsi="Times New Roman"/>
                          <w:noProof/>
                          <w:color w:val="244061" w:themeColor="accent1" w:themeShade="80"/>
                          <w:sz w:val="19"/>
                          <w:szCs w:val="19"/>
                        </w:rPr>
                        <w:t>Degree of accuracy needed for the purpose described in the justification,</w:t>
                      </w:r>
                    </w:p>
                    <w:p w14:paraId="0F74D742" w14:textId="77777777" w:rsidR="00E35892" w:rsidRPr="00A86CA0" w:rsidRDefault="00E35892" w:rsidP="00DC71BF">
                      <w:pPr>
                        <w:pStyle w:val="Heading2"/>
                        <w:keepLines/>
                        <w:numPr>
                          <w:ilvl w:val="0"/>
                          <w:numId w:val="9"/>
                        </w:numPr>
                        <w:tabs>
                          <w:tab w:val="clear" w:pos="1152"/>
                        </w:tabs>
                        <w:spacing w:before="40" w:after="0" w:line="240" w:lineRule="auto"/>
                        <w:ind w:left="1080"/>
                        <w:rPr>
                          <w:rFonts w:ascii="Times New Roman" w:hAnsi="Times New Roman"/>
                          <w:noProof/>
                          <w:color w:val="244061" w:themeColor="accent1" w:themeShade="80"/>
                          <w:sz w:val="19"/>
                          <w:szCs w:val="19"/>
                        </w:rPr>
                      </w:pPr>
                      <w:r w:rsidRPr="00A86CA0">
                        <w:rPr>
                          <w:rFonts w:ascii="Times New Roman" w:hAnsi="Times New Roman"/>
                          <w:noProof/>
                          <w:color w:val="244061" w:themeColor="accent1" w:themeShade="80"/>
                          <w:sz w:val="19"/>
                          <w:szCs w:val="19"/>
                        </w:rPr>
                        <w:t>Unusual problems requiring specialized sampling procedures, and</w:t>
                      </w:r>
                    </w:p>
                    <w:p w14:paraId="1072AE09" w14:textId="77777777" w:rsidR="00E35892" w:rsidRPr="00A86CA0" w:rsidRDefault="00E35892" w:rsidP="00DC71BF">
                      <w:pPr>
                        <w:pStyle w:val="Heading2"/>
                        <w:keepLines/>
                        <w:numPr>
                          <w:ilvl w:val="0"/>
                          <w:numId w:val="9"/>
                        </w:numPr>
                        <w:tabs>
                          <w:tab w:val="clear" w:pos="1152"/>
                        </w:tabs>
                        <w:spacing w:before="40" w:after="0" w:line="240" w:lineRule="auto"/>
                        <w:ind w:left="1080"/>
                        <w:rPr>
                          <w:rFonts w:ascii="Times New Roman" w:hAnsi="Times New Roman"/>
                          <w:noProof/>
                          <w:color w:val="244061" w:themeColor="accent1" w:themeShade="80"/>
                          <w:sz w:val="19"/>
                          <w:szCs w:val="19"/>
                        </w:rPr>
                      </w:pPr>
                      <w:r w:rsidRPr="00A86CA0">
                        <w:rPr>
                          <w:rFonts w:ascii="Times New Roman" w:hAnsi="Times New Roman"/>
                          <w:noProof/>
                          <w:color w:val="244061" w:themeColor="accent1" w:themeShade="80"/>
                          <w:sz w:val="19"/>
                          <w:szCs w:val="19"/>
                        </w:rPr>
                        <w:t>Any use of periodic (less frequent than annual) data collection cycles to reduce burden.</w:t>
                      </w:r>
                    </w:p>
                  </w:txbxContent>
                </v:textbox>
                <w10:anchorlock/>
              </v:shape>
            </w:pict>
          </mc:Fallback>
        </mc:AlternateContent>
      </w:r>
      <w:bookmarkEnd w:id="2"/>
      <w:bookmarkEnd w:id="3"/>
    </w:p>
    <w:p w14:paraId="6EC33F42" w14:textId="4BD26740" w:rsidR="00DC71BF" w:rsidRPr="00A86CA0" w:rsidRDefault="00DC71BF" w:rsidP="00DC71BF">
      <w:pPr>
        <w:pStyle w:val="BodyText"/>
        <w:spacing w:before="120" w:after="120" w:line="324" w:lineRule="auto"/>
        <w:ind w:left="0" w:right="-14"/>
        <w:jc w:val="both"/>
        <w:rPr>
          <w:rFonts w:ascii="Times New Roman" w:hAnsi="Times New Roman" w:cs="Times New Roman"/>
        </w:rPr>
      </w:pPr>
      <w:r w:rsidRPr="00A86CA0">
        <w:rPr>
          <w:rFonts w:ascii="Times New Roman" w:hAnsi="Times New Roman" w:cs="Times New Roman"/>
        </w:rPr>
        <w:t>This is a one-time data collection effort with no unusual problems that require specialized sampling procedures.</w:t>
      </w:r>
      <w:r w:rsidR="000C073C">
        <w:rPr>
          <w:rFonts w:ascii="Times New Roman" w:hAnsi="Times New Roman" w:cs="Times New Roman"/>
        </w:rPr>
        <w:t xml:space="preserve"> It has been 1</w:t>
      </w:r>
      <w:r w:rsidR="004033FC">
        <w:rPr>
          <w:rFonts w:ascii="Times New Roman" w:hAnsi="Times New Roman" w:cs="Times New Roman"/>
        </w:rPr>
        <w:t>8</w:t>
      </w:r>
      <w:r w:rsidR="000C073C">
        <w:rPr>
          <w:rFonts w:ascii="Times New Roman" w:hAnsi="Times New Roman" w:cs="Times New Roman"/>
        </w:rPr>
        <w:t xml:space="preserve"> years since similar data were collected from sponsors and providers.</w:t>
      </w:r>
      <w:r w:rsidRPr="00A86CA0">
        <w:rPr>
          <w:rFonts w:ascii="Times New Roman" w:hAnsi="Times New Roman" w:cs="Times New Roman"/>
        </w:rPr>
        <w:t xml:space="preserve"> Procedures for the collection of information addressed below include:</w:t>
      </w:r>
    </w:p>
    <w:p w14:paraId="535EC6BA" w14:textId="77777777" w:rsidR="00DC71BF" w:rsidRPr="00A86CA0" w:rsidRDefault="00DC71BF" w:rsidP="00DC71BF">
      <w:pPr>
        <w:pStyle w:val="BodyText"/>
        <w:numPr>
          <w:ilvl w:val="0"/>
          <w:numId w:val="10"/>
        </w:numPr>
        <w:spacing w:after="200" w:line="324" w:lineRule="auto"/>
        <w:ind w:right="-14"/>
        <w:contextualSpacing/>
        <w:jc w:val="both"/>
        <w:rPr>
          <w:rFonts w:ascii="Times New Roman" w:hAnsi="Times New Roman" w:cs="Times New Roman"/>
        </w:rPr>
      </w:pPr>
      <w:r w:rsidRPr="00A86CA0">
        <w:rPr>
          <w:rFonts w:ascii="Times New Roman" w:hAnsi="Times New Roman" w:cs="Times New Roman"/>
        </w:rPr>
        <w:t>statistical methodology for stratification and sample selection;</w:t>
      </w:r>
    </w:p>
    <w:p w14:paraId="75FAC23B" w14:textId="190DA0A5" w:rsidR="00DC71BF" w:rsidRPr="00A86CA0" w:rsidRDefault="00DC71BF" w:rsidP="00DC71BF">
      <w:pPr>
        <w:pStyle w:val="BodyText"/>
        <w:numPr>
          <w:ilvl w:val="0"/>
          <w:numId w:val="10"/>
        </w:numPr>
        <w:spacing w:after="200" w:line="324" w:lineRule="auto"/>
        <w:ind w:right="-14"/>
        <w:contextualSpacing/>
        <w:jc w:val="both"/>
        <w:rPr>
          <w:rFonts w:ascii="Times New Roman" w:hAnsi="Times New Roman" w:cs="Times New Roman"/>
        </w:rPr>
      </w:pPr>
      <w:r w:rsidRPr="00A86CA0">
        <w:rPr>
          <w:rFonts w:ascii="Times New Roman" w:hAnsi="Times New Roman" w:cs="Times New Roman"/>
        </w:rPr>
        <w:t>estimation procedure;</w:t>
      </w:r>
      <w:r w:rsidR="000C073C">
        <w:rPr>
          <w:rFonts w:ascii="Times New Roman" w:hAnsi="Times New Roman" w:cs="Times New Roman"/>
        </w:rPr>
        <w:t xml:space="preserve"> and</w:t>
      </w:r>
    </w:p>
    <w:p w14:paraId="2FFA4A85" w14:textId="42EA821B" w:rsidR="00DC71BF" w:rsidRPr="00A86CA0" w:rsidRDefault="00DC71BF" w:rsidP="00DC71BF">
      <w:pPr>
        <w:pStyle w:val="BodyText"/>
        <w:numPr>
          <w:ilvl w:val="0"/>
          <w:numId w:val="10"/>
        </w:numPr>
        <w:spacing w:after="200" w:line="324" w:lineRule="auto"/>
        <w:ind w:right="-14"/>
        <w:contextualSpacing/>
        <w:jc w:val="both"/>
        <w:rPr>
          <w:rFonts w:ascii="Times New Roman" w:hAnsi="Times New Roman" w:cs="Times New Roman"/>
        </w:rPr>
      </w:pPr>
      <w:proofErr w:type="gramStart"/>
      <w:r w:rsidRPr="00A86CA0">
        <w:rPr>
          <w:rFonts w:ascii="Times New Roman" w:hAnsi="Times New Roman" w:cs="Times New Roman"/>
        </w:rPr>
        <w:t>degree</w:t>
      </w:r>
      <w:proofErr w:type="gramEnd"/>
      <w:r w:rsidRPr="00A86CA0">
        <w:rPr>
          <w:rFonts w:ascii="Times New Roman" w:hAnsi="Times New Roman" w:cs="Times New Roman"/>
        </w:rPr>
        <w:t xml:space="preserve"> of accuracy needed</w:t>
      </w:r>
      <w:r w:rsidR="000C073C">
        <w:rPr>
          <w:rFonts w:ascii="Times New Roman" w:hAnsi="Times New Roman" w:cs="Times New Roman"/>
        </w:rPr>
        <w:t>.</w:t>
      </w:r>
    </w:p>
    <w:p w14:paraId="09DF6886" w14:textId="77777777" w:rsidR="00DC71BF" w:rsidRPr="00A86CA0" w:rsidRDefault="00DC71BF" w:rsidP="00DC71BF">
      <w:pPr>
        <w:pStyle w:val="Heading3"/>
        <w:spacing w:after="2"/>
        <w:ind w:right="-14"/>
        <w:jc w:val="both"/>
        <w:rPr>
          <w:rFonts w:ascii="Times New Roman" w:hAnsi="Times New Roman" w:cs="Times New Roman"/>
          <w:color w:val="auto"/>
        </w:rPr>
      </w:pPr>
      <w:bookmarkStart w:id="4" w:name="_Toc310342880"/>
      <w:r w:rsidRPr="00A86CA0">
        <w:rPr>
          <w:rFonts w:ascii="Times New Roman" w:hAnsi="Times New Roman" w:cs="Times New Roman"/>
          <w:color w:val="auto"/>
        </w:rPr>
        <w:t>Statistical Methodology for Stratification and Sample Selection</w:t>
      </w:r>
      <w:bookmarkEnd w:id="4"/>
      <w:r w:rsidRPr="00A86CA0">
        <w:rPr>
          <w:rFonts w:ascii="Times New Roman" w:hAnsi="Times New Roman" w:cs="Times New Roman"/>
          <w:color w:val="auto"/>
        </w:rPr>
        <w:t xml:space="preserve"> </w:t>
      </w:r>
    </w:p>
    <w:p w14:paraId="5AB99DCB" w14:textId="77777777" w:rsidR="00DC71BF" w:rsidRPr="007A0638" w:rsidRDefault="00DC71BF" w:rsidP="00DC71BF">
      <w:pPr>
        <w:ind w:right="-14"/>
        <w:jc w:val="both"/>
        <w:rPr>
          <w:rFonts w:ascii="Times New Roman" w:hAnsi="Times New Roman" w:cs="Times New Roman"/>
        </w:rPr>
      </w:pPr>
      <w:r w:rsidRPr="007A0638">
        <w:rPr>
          <w:rFonts w:ascii="Times New Roman" w:hAnsi="Times New Roman" w:cs="Times New Roman"/>
        </w:rPr>
        <w:t xml:space="preserve">The statistical methodology for stratification and sample selection was discussed in Section B.1. </w:t>
      </w:r>
    </w:p>
    <w:p w14:paraId="1DE748AB" w14:textId="77777777" w:rsidR="00DC71BF" w:rsidRPr="00A86CA0" w:rsidRDefault="00DC71BF" w:rsidP="00DC71BF">
      <w:pPr>
        <w:pStyle w:val="Heading3"/>
        <w:spacing w:after="2"/>
        <w:ind w:right="-14"/>
        <w:jc w:val="both"/>
        <w:rPr>
          <w:rFonts w:ascii="Times New Roman" w:hAnsi="Times New Roman" w:cs="Times New Roman"/>
          <w:color w:val="auto"/>
        </w:rPr>
      </w:pPr>
      <w:bookmarkStart w:id="5" w:name="_Toc310342881"/>
      <w:r w:rsidRPr="00A86CA0">
        <w:rPr>
          <w:rFonts w:ascii="Times New Roman" w:hAnsi="Times New Roman" w:cs="Times New Roman"/>
          <w:color w:val="auto"/>
        </w:rPr>
        <w:t>Estimation Procedures</w:t>
      </w:r>
      <w:bookmarkEnd w:id="5"/>
      <w:r w:rsidRPr="00A86CA0">
        <w:rPr>
          <w:rFonts w:ascii="Times New Roman" w:hAnsi="Times New Roman" w:cs="Times New Roman"/>
          <w:color w:val="auto"/>
        </w:rPr>
        <w:t xml:space="preserve"> </w:t>
      </w:r>
    </w:p>
    <w:p w14:paraId="4CDB8C61" w14:textId="77777777" w:rsidR="00DC71BF" w:rsidRPr="007A0638" w:rsidRDefault="00DC71BF" w:rsidP="00DC71BF">
      <w:pPr>
        <w:ind w:right="-14"/>
        <w:jc w:val="both"/>
        <w:rPr>
          <w:rFonts w:ascii="Times New Roman" w:hAnsi="Times New Roman" w:cs="Times New Roman"/>
        </w:rPr>
      </w:pPr>
      <w:r w:rsidRPr="007A0638">
        <w:rPr>
          <w:rFonts w:ascii="Times New Roman" w:hAnsi="Times New Roman" w:cs="Times New Roman"/>
        </w:rPr>
        <w:t>National es</w:t>
      </w:r>
      <w:r>
        <w:rPr>
          <w:rFonts w:ascii="Times New Roman" w:hAnsi="Times New Roman" w:cs="Times New Roman"/>
        </w:rPr>
        <w:t>timates of the prevalence of CACFP sponsor and provider characteristics</w:t>
      </w:r>
      <w:r w:rsidRPr="007A0638">
        <w:rPr>
          <w:rFonts w:ascii="Times New Roman" w:hAnsi="Times New Roman" w:cs="Times New Roman"/>
        </w:rPr>
        <w:t xml:space="preserve"> will be derived from the study sample. </w:t>
      </w:r>
      <w:r>
        <w:rPr>
          <w:rFonts w:ascii="Times New Roman" w:hAnsi="Times New Roman" w:cs="Times New Roman"/>
        </w:rPr>
        <w:t>C</w:t>
      </w:r>
      <w:r w:rsidRPr="007A0638">
        <w:rPr>
          <w:rFonts w:ascii="Times New Roman" w:hAnsi="Times New Roman" w:cs="Times New Roman"/>
        </w:rPr>
        <w:t>onfidence interval</w:t>
      </w:r>
      <w:r>
        <w:rPr>
          <w:rFonts w:ascii="Times New Roman" w:hAnsi="Times New Roman" w:cs="Times New Roman"/>
        </w:rPr>
        <w:t>s</w:t>
      </w:r>
      <w:r w:rsidRPr="007A0638">
        <w:rPr>
          <w:rFonts w:ascii="Times New Roman" w:hAnsi="Times New Roman" w:cs="Times New Roman"/>
        </w:rPr>
        <w:t xml:space="preserve"> around each estimate </w:t>
      </w:r>
      <w:r>
        <w:rPr>
          <w:rFonts w:ascii="Times New Roman" w:hAnsi="Times New Roman" w:cs="Times New Roman"/>
        </w:rPr>
        <w:t xml:space="preserve">will </w:t>
      </w:r>
      <w:r w:rsidRPr="007A0638">
        <w:rPr>
          <w:rFonts w:ascii="Times New Roman" w:hAnsi="Times New Roman" w:cs="Times New Roman"/>
        </w:rPr>
        <w:t xml:space="preserve">account for sampling variation. </w:t>
      </w:r>
    </w:p>
    <w:p w14:paraId="1DA5514A" w14:textId="77777777" w:rsidR="00DC71BF" w:rsidRPr="00A86CA0" w:rsidRDefault="00DC71BF" w:rsidP="00DC71BF">
      <w:pPr>
        <w:pStyle w:val="Heading3"/>
        <w:spacing w:after="2"/>
        <w:ind w:right="-14"/>
        <w:jc w:val="both"/>
        <w:rPr>
          <w:rFonts w:ascii="Times New Roman" w:hAnsi="Times New Roman" w:cs="Times New Roman"/>
          <w:color w:val="auto"/>
        </w:rPr>
      </w:pPr>
      <w:bookmarkStart w:id="6" w:name="_Toc275446168"/>
      <w:bookmarkStart w:id="7" w:name="_Toc275702757"/>
      <w:bookmarkStart w:id="8" w:name="_Toc310342882"/>
      <w:r w:rsidRPr="00A86CA0">
        <w:rPr>
          <w:rFonts w:ascii="Times New Roman" w:hAnsi="Times New Roman" w:cs="Times New Roman"/>
          <w:color w:val="auto"/>
        </w:rPr>
        <w:t>Degree of Accuracy Needed: Precision, Statistical Power, and Minimum Detectable Differences</w:t>
      </w:r>
      <w:bookmarkEnd w:id="6"/>
      <w:bookmarkEnd w:id="7"/>
      <w:bookmarkEnd w:id="8"/>
    </w:p>
    <w:p w14:paraId="6A2C3482" w14:textId="77777777" w:rsidR="00DC71BF" w:rsidRPr="007A0638" w:rsidRDefault="00DC71BF" w:rsidP="00DC71BF">
      <w:pPr>
        <w:ind w:right="-18"/>
        <w:jc w:val="both"/>
        <w:rPr>
          <w:rFonts w:ascii="Times New Roman" w:hAnsi="Times New Roman" w:cs="Times New Roman"/>
        </w:rPr>
      </w:pPr>
      <w:r>
        <w:rPr>
          <w:rFonts w:ascii="Times New Roman" w:hAnsi="Times New Roman" w:cs="Times New Roman"/>
        </w:rPr>
        <w:t xml:space="preserve">Levels of precision were discussed above in Section B.1. </w:t>
      </w:r>
      <w:r w:rsidRPr="007A0638">
        <w:rPr>
          <w:rFonts w:ascii="Times New Roman" w:hAnsi="Times New Roman" w:cs="Times New Roman"/>
        </w:rPr>
        <w:t xml:space="preserve">FNS is also interested in estimates of the difference between key subgroups of </w:t>
      </w:r>
      <w:r>
        <w:rPr>
          <w:rFonts w:ascii="Times New Roman" w:hAnsi="Times New Roman" w:cs="Times New Roman"/>
        </w:rPr>
        <w:t>CACFP sponsors and providers.</w:t>
      </w:r>
      <w:r w:rsidRPr="007A0638">
        <w:rPr>
          <w:rFonts w:ascii="Times New Roman" w:hAnsi="Times New Roman" w:cs="Times New Roman"/>
        </w:rPr>
        <w:t xml:space="preserve"> In this context, accuracy is defined in terms of minimum detectable difference (MDDs). </w:t>
      </w:r>
      <w:r w:rsidRPr="008877FE">
        <w:rPr>
          <w:rFonts w:ascii="Times New Roman" w:hAnsi="Times New Roman" w:cs="Times New Roman"/>
        </w:rPr>
        <w:t>The sa</w:t>
      </w:r>
      <w:r>
        <w:rPr>
          <w:rFonts w:ascii="Times New Roman" w:hAnsi="Times New Roman" w:cs="Times New Roman"/>
        </w:rPr>
        <w:t>mple size for this study have minimum detectable differences</w:t>
      </w:r>
      <w:r w:rsidRPr="008877FE">
        <w:rPr>
          <w:rFonts w:ascii="Times New Roman" w:hAnsi="Times New Roman" w:cs="Times New Roman"/>
        </w:rPr>
        <w:t xml:space="preserve"> </w:t>
      </w:r>
      <w:r>
        <w:rPr>
          <w:rFonts w:ascii="Times New Roman" w:hAnsi="Times New Roman" w:cs="Times New Roman"/>
        </w:rPr>
        <w:t>(</w:t>
      </w:r>
      <w:r w:rsidRPr="008877FE">
        <w:rPr>
          <w:rFonts w:ascii="Times New Roman" w:hAnsi="Times New Roman" w:cs="Times New Roman"/>
        </w:rPr>
        <w:t>MDD</w:t>
      </w:r>
      <w:r>
        <w:rPr>
          <w:rFonts w:ascii="Times New Roman" w:hAnsi="Times New Roman" w:cs="Times New Roman"/>
        </w:rPr>
        <w:t>s)</w:t>
      </w:r>
      <w:r w:rsidRPr="008877FE">
        <w:rPr>
          <w:rFonts w:ascii="Times New Roman" w:hAnsi="Times New Roman" w:cs="Times New Roman"/>
        </w:rPr>
        <w:t xml:space="preserve"> of two standard deviations (about 10 percentage points) in prevalence rates between key subgroups with 80% statistical power and α</w:t>
      </w:r>
      <w:r w:rsidRPr="008877FE">
        <w:rPr>
          <w:rFonts w:ascii="Times New Roman" w:hAnsi="Times New Roman" w:cs="Times New Roman"/>
          <w:vertAlign w:val="subscript"/>
        </w:rPr>
        <w:t>2</w:t>
      </w:r>
      <w:r w:rsidRPr="008877FE">
        <w:rPr>
          <w:rFonts w:ascii="Times New Roman" w:hAnsi="Times New Roman" w:cs="Times New Roman"/>
        </w:rPr>
        <w:t xml:space="preserve"> = .10.</w:t>
      </w:r>
    </w:p>
    <w:bookmarkStart w:id="9" w:name="_Toc287257054"/>
    <w:bookmarkStart w:id="10" w:name="_Toc287257091"/>
    <w:bookmarkStart w:id="11" w:name="_Toc310342885"/>
    <w:p w14:paraId="3CE75B02" w14:textId="77777777" w:rsidR="00DC71BF" w:rsidRDefault="00DC71BF" w:rsidP="00DC71BF">
      <w:pPr>
        <w:spacing w:before="240" w:after="240"/>
        <w:ind w:right="-14"/>
        <w:jc w:val="both"/>
        <w:rPr>
          <w:rFonts w:ascii="Times New Roman" w:hAnsi="Times New Roman" w:cs="Times New Roman"/>
        </w:rPr>
      </w:pPr>
      <w:r w:rsidRPr="00A86CA0">
        <w:rPr>
          <w:rFonts w:cs="Times New Roman"/>
          <w:noProof/>
        </w:rPr>
        <mc:AlternateContent>
          <mc:Choice Requires="wps">
            <w:drawing>
              <wp:inline distT="0" distB="0" distL="0" distR="0" wp14:anchorId="46D5875F" wp14:editId="08B716B7">
                <wp:extent cx="914400" cy="790575"/>
                <wp:effectExtent l="19050" t="114300" r="130810" b="47625"/>
                <wp:docPr id="40" name="Text Box 40"/>
                <wp:cNvGraphicFramePr/>
                <a:graphic xmlns:a="http://schemas.openxmlformats.org/drawingml/2006/main">
                  <a:graphicData uri="http://schemas.microsoft.com/office/word/2010/wordprocessingShape">
                    <wps:wsp>
                      <wps:cNvSpPr txBox="1"/>
                      <wps:spPr>
                        <a:xfrm>
                          <a:off x="0" y="0"/>
                          <a:ext cx="914400" cy="790575"/>
                        </a:xfrm>
                        <a:prstGeom prst="rect">
                          <a:avLst/>
                        </a:prstGeom>
                        <a:solidFill>
                          <a:schemeClr val="accent1">
                            <a:lumMod val="60000"/>
                            <a:lumOff val="40000"/>
                          </a:schemeClr>
                        </a:solidFill>
                        <a:ln w="25400" cap="flat" cmpd="sng" algn="ctr">
                          <a:solidFill>
                            <a:schemeClr val="accent1">
                              <a:lumMod val="50000"/>
                            </a:schemeClr>
                          </a:solidFill>
                          <a:prstDash val="solid"/>
                        </a:ln>
                        <a:effectLst>
                          <a:outerShdw blurRad="63500" dist="63500" dir="18900000" algn="bl" rotWithShape="0">
                            <a:prstClr val="black">
                              <a:alpha val="40000"/>
                            </a:prstClr>
                          </a:outerShdw>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dk1"/>
                        </a:lnRef>
                        <a:fillRef idx="1">
                          <a:schemeClr val="lt1"/>
                        </a:fillRef>
                        <a:effectRef idx="0">
                          <a:schemeClr val="dk1"/>
                        </a:effectRef>
                        <a:fontRef idx="minor">
                          <a:schemeClr val="dk1"/>
                        </a:fontRef>
                      </wps:style>
                      <wps:txbx>
                        <w:txbxContent>
                          <w:p w14:paraId="6BF3E667" w14:textId="77777777" w:rsidR="001B186D" w:rsidRDefault="001B186D" w:rsidP="00DC71BF">
                            <w:pPr>
                              <w:pStyle w:val="Heading2"/>
                              <w:spacing w:before="40" w:line="240" w:lineRule="auto"/>
                              <w:ind w:left="720" w:hanging="720"/>
                              <w:jc w:val="both"/>
                            </w:pPr>
                            <w:r w:rsidRPr="00A86CA0">
                              <w:rPr>
                                <w:rFonts w:ascii="Times New Roman" w:hAnsi="Times New Roman"/>
                                <w:color w:val="244061" w:themeColor="accent1" w:themeShade="80"/>
                                <w:sz w:val="19"/>
                                <w:szCs w:val="19"/>
                              </w:rPr>
                              <w:t>B.3</w:t>
                            </w:r>
                            <w:r w:rsidRPr="00A86CA0">
                              <w:rPr>
                                <w:rFonts w:ascii="Times New Roman" w:hAnsi="Times New Roman"/>
                                <w:b w:val="0"/>
                                <w:color w:val="244061" w:themeColor="accent1" w:themeShade="80"/>
                                <w:sz w:val="19"/>
                                <w:szCs w:val="19"/>
                              </w:rPr>
                              <w:tab/>
                            </w:r>
                            <w:r w:rsidRPr="00A86CA0">
                              <w:rPr>
                                <w:rFonts w:ascii="Times New Roman" w:hAnsi="Times New Roman"/>
                                <w:color w:val="244061" w:themeColor="accent1" w:themeShade="80"/>
                                <w:sz w:val="19"/>
                                <w:szCs w:val="19"/>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txbxContent>
                      </wps:txbx>
                      <wps:bodyPr rot="0" spcFirstLastPara="0" vertOverflow="overflow" horzOverflow="overflow" vert="horz" wrap="none" lIns="91440" tIns="64008" rIns="91440" bIns="64008" numCol="1" spcCol="0" rtlCol="0" fromWordArt="0" anchor="t" anchorCtr="0" forceAA="0" compatLnSpc="1">
                        <a:prstTxWarp prst="textNoShape">
                          <a:avLst/>
                        </a:prstTxWarp>
                        <a:noAutofit/>
                      </wps:bodyPr>
                    </wps:wsp>
                  </a:graphicData>
                </a:graphic>
              </wp:inline>
            </w:drawing>
          </mc:Choice>
          <mc:Fallback xmlns:mo="http://schemas.microsoft.com/office/mac/office/2008/main" xmlns:mv="urn:schemas-microsoft-com:mac:vml">
            <w:pict>
              <v:shape id="Text Box 40" o:spid="_x0000_s1031" type="#_x0000_t202" style="width:1in;height:62.2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" fillcolor="#95b3d7 [1940]" strokecolor="#243f60 [1604]" strokeweight="2pt">
                <v:shadow on="t" color="black" opacity="26214f" origin="-.5,.5" offset="1.24725mm,-1.24725mm"/>
                <v:textbox inset=",5.04pt,,5.04pt">
                  <w:txbxContent>
                    <w:p w14:paraId="6BF3E667" w14:textId="77777777" w:rsidR="00E35892" w:rsidRDefault="00E35892" w:rsidP="00DC71BF">
                      <w:pPr>
                        <w:pStyle w:val="Heading2"/>
                        <w:spacing w:before="40" w:line="240" w:lineRule="auto"/>
                        <w:ind w:left="720" w:hanging="720"/>
                        <w:jc w:val="both"/>
                      </w:pPr>
                      <w:r w:rsidRPr="00A86CA0">
                        <w:rPr>
                          <w:rFonts w:ascii="Times New Roman" w:hAnsi="Times New Roman"/>
                          <w:color w:val="244061" w:themeColor="accent1" w:themeShade="80"/>
                          <w:sz w:val="19"/>
                          <w:szCs w:val="19"/>
                        </w:rPr>
                        <w:t>B.3</w:t>
                      </w:r>
                      <w:r w:rsidRPr="00A86CA0">
                        <w:rPr>
                          <w:rFonts w:ascii="Times New Roman" w:hAnsi="Times New Roman"/>
                          <w:b w:val="0"/>
                          <w:color w:val="244061" w:themeColor="accent1" w:themeShade="80"/>
                          <w:sz w:val="19"/>
                          <w:szCs w:val="19"/>
                        </w:rPr>
                        <w:tab/>
                      </w:r>
                      <w:r w:rsidRPr="00A86CA0">
                        <w:rPr>
                          <w:rFonts w:ascii="Times New Roman" w:hAnsi="Times New Roman"/>
                          <w:color w:val="244061" w:themeColor="accent1" w:themeShade="80"/>
                          <w:sz w:val="19"/>
                          <w:szCs w:val="19"/>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txbxContent>
                </v:textbox>
                <w10:anchorlock/>
              </v:shape>
            </w:pict>
          </mc:Fallback>
        </mc:AlternateContent>
      </w:r>
      <w:bookmarkEnd w:id="9"/>
      <w:bookmarkEnd w:id="10"/>
      <w:bookmarkEnd w:id="11"/>
    </w:p>
    <w:p w14:paraId="129B3844" w14:textId="398E17DB" w:rsidR="00DC71BF" w:rsidRDefault="00DC71BF" w:rsidP="00DC71BF">
      <w:pPr>
        <w:spacing w:before="240" w:after="240"/>
        <w:ind w:right="-14"/>
        <w:jc w:val="both"/>
        <w:rPr>
          <w:rFonts w:ascii="Times New Roman" w:hAnsi="Times New Roman" w:cs="Times New Roman"/>
        </w:rPr>
      </w:pPr>
      <w:r w:rsidRPr="00E36A13">
        <w:rPr>
          <w:rFonts w:ascii="Times New Roman" w:hAnsi="Times New Roman" w:cs="Times New Roman"/>
        </w:rPr>
        <w:t xml:space="preserve">Based on the </w:t>
      </w:r>
      <w:r w:rsidRPr="00E36A13">
        <w:rPr>
          <w:rFonts w:ascii="Times New Roman" w:hAnsi="Times New Roman" w:cs="Times New Roman"/>
          <w:i/>
        </w:rPr>
        <w:t>1997 CACFP Sponsor and Provider Characteristics Study</w:t>
      </w:r>
      <w:r w:rsidRPr="00E36A13">
        <w:rPr>
          <w:rFonts w:ascii="Times New Roman" w:hAnsi="Times New Roman" w:cs="Times New Roman"/>
        </w:rPr>
        <w:t xml:space="preserve">, we estimate a 90 percent overall response rate for the Sponsor Survey and an 80 percent overall response rate for the Provider Survey.  </w:t>
      </w:r>
      <w:r w:rsidRPr="00B62CB6">
        <w:rPr>
          <w:rFonts w:ascii="Times New Roman" w:hAnsi="Times New Roman" w:cs="Times New Roman"/>
        </w:rPr>
        <w:t>We do not anticipate a</w:t>
      </w:r>
      <w:r>
        <w:rPr>
          <w:rFonts w:ascii="Times New Roman" w:hAnsi="Times New Roman" w:cs="Times New Roman"/>
        </w:rPr>
        <w:t xml:space="preserve"> problem obtaining these</w:t>
      </w:r>
      <w:r w:rsidRPr="00B62CB6">
        <w:rPr>
          <w:rFonts w:ascii="Times New Roman" w:hAnsi="Times New Roman" w:cs="Times New Roman"/>
        </w:rPr>
        <w:t xml:space="preserve"> response rates. The major factor ensuring high response rates is that participation in the survey </w:t>
      </w:r>
      <w:r w:rsidR="0087163D">
        <w:rPr>
          <w:rFonts w:ascii="Times New Roman" w:hAnsi="Times New Roman" w:cs="Times New Roman"/>
        </w:rPr>
        <w:t>is</w:t>
      </w:r>
      <w:r w:rsidR="0087163D" w:rsidRPr="00B62CB6">
        <w:rPr>
          <w:rFonts w:ascii="Times New Roman" w:hAnsi="Times New Roman" w:cs="Times New Roman"/>
        </w:rPr>
        <w:t xml:space="preserve"> </w:t>
      </w:r>
      <w:r w:rsidRPr="00B62CB6">
        <w:rPr>
          <w:rFonts w:ascii="Times New Roman" w:hAnsi="Times New Roman" w:cs="Times New Roman"/>
        </w:rPr>
        <w:t>not voluntary. HHFK</w:t>
      </w:r>
      <w:r>
        <w:rPr>
          <w:rFonts w:ascii="Times New Roman" w:hAnsi="Times New Roman" w:cs="Times New Roman"/>
        </w:rPr>
        <w:t>A</w:t>
      </w:r>
      <w:r w:rsidRPr="00B62CB6">
        <w:rPr>
          <w:rFonts w:ascii="Times New Roman" w:hAnsi="Times New Roman" w:cs="Times New Roman"/>
        </w:rPr>
        <w:t xml:space="preserve"> stipulates that “States, State educational agencies, local educational agencies, schools, institutions, facilities, and contractors participating in programs authorized under this Act and the Child Nutrition Act of 1966 (42 U.S.C. 1771 et seq.) shall cooperate with officials and </w:t>
      </w:r>
      <w:r w:rsidRPr="00B62CB6">
        <w:rPr>
          <w:rFonts w:ascii="Times New Roman" w:hAnsi="Times New Roman" w:cs="Times New Roman"/>
        </w:rPr>
        <w:lastRenderedPageBreak/>
        <w:t>contractors acting on behalf of the Secretary, in the conduct of evaluations and studies under those Acts” as a condition of receiving funding. We plan to reference HHFK</w:t>
      </w:r>
      <w:r>
        <w:rPr>
          <w:rFonts w:ascii="Times New Roman" w:hAnsi="Times New Roman" w:cs="Times New Roman"/>
        </w:rPr>
        <w:t>A</w:t>
      </w:r>
      <w:r w:rsidRPr="00B62CB6">
        <w:rPr>
          <w:rFonts w:ascii="Times New Roman" w:hAnsi="Times New Roman" w:cs="Times New Roman"/>
        </w:rPr>
        <w:t xml:space="preserve"> in the invitation to respondents. In addition, the Sponsors Forum and the National CACFP Sponsors Association (the two national associations of CACFP sponsors) have endorsed the study and are encouraging the members to participate in the study if they are selected into the sample.  We have also made every effort to minimize the burden placed on web-survey respondents. The web survey allows respondents to work within their schedule by starting and stopping completion of the survey as often as they need.</w:t>
      </w:r>
    </w:p>
    <w:p w14:paraId="67CA48B1" w14:textId="0207EF96" w:rsidR="00DC71BF" w:rsidRPr="00E36A13" w:rsidRDefault="00DC71BF" w:rsidP="00DC71BF">
      <w:pPr>
        <w:ind w:right="-18"/>
        <w:jc w:val="both"/>
        <w:rPr>
          <w:rFonts w:ascii="Times New Roman" w:hAnsi="Times New Roman" w:cs="Times New Roman"/>
        </w:rPr>
      </w:pPr>
      <w:r w:rsidRPr="00E36A13">
        <w:rPr>
          <w:rFonts w:ascii="Times New Roman" w:hAnsi="Times New Roman" w:cs="Times New Roman"/>
        </w:rPr>
        <w:t xml:space="preserve">Key respondent refusal factors include </w:t>
      </w:r>
      <w:r>
        <w:rPr>
          <w:rFonts w:ascii="Times New Roman" w:hAnsi="Times New Roman" w:cs="Times New Roman"/>
        </w:rPr>
        <w:t>adverse</w:t>
      </w:r>
      <w:r w:rsidRPr="00E36A13">
        <w:rPr>
          <w:rFonts w:ascii="Times New Roman" w:hAnsi="Times New Roman" w:cs="Times New Roman"/>
        </w:rPr>
        <w:t xml:space="preserve"> reaction to “introductory” materials and contacts; lack of interest in study aims; lack of adequate incentive </w:t>
      </w:r>
      <w:r w:rsidR="00DD5083">
        <w:rPr>
          <w:rFonts w:ascii="Times New Roman" w:hAnsi="Times New Roman" w:cs="Times New Roman"/>
        </w:rPr>
        <w:t>for</w:t>
      </w:r>
      <w:r w:rsidRPr="00E36A13">
        <w:rPr>
          <w:rFonts w:ascii="Times New Roman" w:hAnsi="Times New Roman" w:cs="Times New Roman"/>
        </w:rPr>
        <w:t xml:space="preserve"> participation; cultural barriers; inadequate training of data collectors; and task demands of study participation (e.g., length of instrument and record gathering time).  To reduce the potential for nonresponse bias, a wide array of strategies will be utilized and are presented below.</w:t>
      </w:r>
    </w:p>
    <w:p w14:paraId="56538CC9" w14:textId="77777777" w:rsidR="00DC71BF" w:rsidRPr="00863930" w:rsidRDefault="00DC71BF" w:rsidP="00DC71BF">
      <w:pPr>
        <w:spacing w:after="2"/>
        <w:ind w:right="-14"/>
        <w:jc w:val="both"/>
        <w:rPr>
          <w:rFonts w:ascii="Times New Roman" w:hAnsi="Times New Roman" w:cs="Times New Roman"/>
        </w:rPr>
      </w:pPr>
      <w:r w:rsidRPr="00A86CA0">
        <w:rPr>
          <w:rFonts w:ascii="Times New Roman" w:hAnsi="Times New Roman" w:cs="Times New Roman"/>
          <w:b/>
        </w:rPr>
        <w:t>Outreach</w:t>
      </w:r>
      <w:r w:rsidRPr="00863930">
        <w:rPr>
          <w:rFonts w:ascii="Times New Roman" w:hAnsi="Times New Roman" w:cs="Times New Roman"/>
        </w:rPr>
        <w:t xml:space="preserve">  </w:t>
      </w:r>
    </w:p>
    <w:p w14:paraId="5E4CD6BB" w14:textId="77777777" w:rsidR="00DC71BF" w:rsidRPr="00E36A13" w:rsidRDefault="00DC71BF" w:rsidP="00DC71BF">
      <w:pPr>
        <w:ind w:right="-18"/>
        <w:jc w:val="both"/>
        <w:rPr>
          <w:rFonts w:ascii="Times New Roman" w:hAnsi="Times New Roman" w:cs="Times New Roman"/>
        </w:rPr>
      </w:pPr>
      <w:r w:rsidRPr="00E36A13">
        <w:rPr>
          <w:rFonts w:ascii="Times New Roman" w:hAnsi="Times New Roman" w:cs="Times New Roman"/>
        </w:rPr>
        <w:t>The contractor has introduced the study at several national conferences whose primary audiences are CACFP sponsors and providers.  The presentation</w:t>
      </w:r>
      <w:r>
        <w:rPr>
          <w:rFonts w:ascii="Times New Roman" w:hAnsi="Times New Roman" w:cs="Times New Roman"/>
        </w:rPr>
        <w:t xml:space="preserve"> </w:t>
      </w:r>
      <w:r w:rsidRPr="00E36A13">
        <w:rPr>
          <w:rFonts w:ascii="Times New Roman" w:hAnsi="Times New Roman" w:cs="Times New Roman"/>
        </w:rPr>
        <w:t>included information on study background, role of sponsors and providers, benefits to sponsors and providers, and a study timeline.  The feedback from conference attendees has been extremely positive.</w:t>
      </w:r>
      <w:r>
        <w:rPr>
          <w:rFonts w:ascii="Times New Roman" w:hAnsi="Times New Roman" w:cs="Times New Roman"/>
        </w:rPr>
        <w:t xml:space="preserve">  In addition, the two major national CACFP sponsor associations</w:t>
      </w:r>
      <w:r w:rsidR="003932D6">
        <w:rPr>
          <w:rFonts w:ascii="Times New Roman" w:hAnsi="Times New Roman" w:cs="Times New Roman"/>
        </w:rPr>
        <w:t xml:space="preserve">, </w:t>
      </w:r>
      <w:r>
        <w:rPr>
          <w:rFonts w:ascii="Times New Roman" w:hAnsi="Times New Roman" w:cs="Times New Roman"/>
        </w:rPr>
        <w:t>The CACFP Sponsors Forum and The National CACFP Sponsors’ Association, support the study and are encouraging their members to participate if selected into the sample and to encourage their providers to participate if selected</w:t>
      </w:r>
      <w:r w:rsidR="003932D6">
        <w:rPr>
          <w:rFonts w:ascii="Times New Roman" w:hAnsi="Times New Roman" w:cs="Times New Roman"/>
        </w:rPr>
        <w:t>.</w:t>
      </w:r>
      <w:r>
        <w:rPr>
          <w:rFonts w:ascii="Times New Roman" w:hAnsi="Times New Roman" w:cs="Times New Roman"/>
        </w:rPr>
        <w:t xml:space="preserve"> </w:t>
      </w:r>
    </w:p>
    <w:p w14:paraId="44D6AA5C" w14:textId="77777777" w:rsidR="00DC71BF" w:rsidRPr="00E36A13" w:rsidRDefault="00DC71BF" w:rsidP="00DC71BF">
      <w:pPr>
        <w:ind w:right="-18"/>
        <w:jc w:val="both"/>
        <w:rPr>
          <w:rFonts w:ascii="Times New Roman" w:hAnsi="Times New Roman" w:cs="Times New Roman"/>
        </w:rPr>
      </w:pPr>
      <w:r w:rsidRPr="00E36A13">
        <w:rPr>
          <w:rFonts w:ascii="Times New Roman" w:hAnsi="Times New Roman" w:cs="Times New Roman"/>
        </w:rPr>
        <w:t>Once the sponsor sample is drawn, the relevant CACFP State Agency will be provided with the names of the sponsors who have been selected for the survey.  They will be asked to notify and encourage their sponsors to complete the survey.  Similarly, sponsors will be provided with the names of their providers that have been selected for the survey.  They will be asked to encourage their providers to participate in the study.</w:t>
      </w:r>
    </w:p>
    <w:p w14:paraId="26E33071" w14:textId="77777777" w:rsidR="009A788A" w:rsidRDefault="009A788A">
      <w:pPr>
        <w:spacing w:after="0" w:line="240" w:lineRule="auto"/>
        <w:rPr>
          <w:rFonts w:ascii="Times New Roman" w:hAnsi="Times New Roman" w:cs="Times New Roman"/>
          <w:b/>
        </w:rPr>
      </w:pPr>
      <w:r>
        <w:rPr>
          <w:rFonts w:ascii="Times New Roman" w:hAnsi="Times New Roman" w:cs="Times New Roman"/>
          <w:b/>
        </w:rPr>
        <w:br w:type="page"/>
      </w:r>
    </w:p>
    <w:p w14:paraId="7A5270DF" w14:textId="131E9183" w:rsidR="00DC71BF" w:rsidRPr="00D95228" w:rsidRDefault="00DC71BF">
      <w:pPr>
        <w:spacing w:after="2"/>
        <w:ind w:right="-14"/>
        <w:jc w:val="both"/>
        <w:rPr>
          <w:rFonts w:ascii="Times New Roman" w:hAnsi="Times New Roman"/>
          <w:b/>
        </w:rPr>
      </w:pPr>
      <w:r w:rsidRPr="00A86CA0">
        <w:rPr>
          <w:rFonts w:ascii="Times New Roman" w:hAnsi="Times New Roman" w:cs="Times New Roman"/>
          <w:b/>
        </w:rPr>
        <w:lastRenderedPageBreak/>
        <w:t>Instrument Design and Data Collection Mode</w:t>
      </w:r>
      <w:r w:rsidRPr="00863930">
        <w:rPr>
          <w:rFonts w:ascii="Times New Roman" w:hAnsi="Times New Roman" w:cs="Times New Roman"/>
          <w:b/>
        </w:rPr>
        <w:t xml:space="preserve"> </w:t>
      </w:r>
    </w:p>
    <w:p w14:paraId="47C118F7" w14:textId="77777777" w:rsidR="00DC71BF" w:rsidRDefault="00DC71BF" w:rsidP="00DC71BF">
      <w:pPr>
        <w:spacing w:after="160"/>
        <w:ind w:right="-14"/>
        <w:jc w:val="both"/>
        <w:rPr>
          <w:rFonts w:ascii="Times New Roman" w:hAnsi="Times New Roman" w:cs="Times New Roman"/>
        </w:rPr>
      </w:pPr>
      <w:r w:rsidRPr="00E36A13">
        <w:rPr>
          <w:rFonts w:ascii="Times New Roman" w:hAnsi="Times New Roman" w:cs="Times New Roman"/>
        </w:rPr>
        <w:t>Each instrument has been designed in a user-friendly manner that minimizes complicated skip patterns and encourages participation and survey completion.  Instruments were pretested and revised based on comments from the p</w:t>
      </w:r>
      <w:r>
        <w:rPr>
          <w:rFonts w:ascii="Times New Roman" w:hAnsi="Times New Roman" w:cs="Times New Roman"/>
        </w:rPr>
        <w:t>re-test</w:t>
      </w:r>
      <w:r w:rsidRPr="00E36A13">
        <w:rPr>
          <w:rFonts w:ascii="Times New Roman" w:hAnsi="Times New Roman" w:cs="Times New Roman"/>
        </w:rPr>
        <w:t xml:space="preserve"> sponsors</w:t>
      </w:r>
      <w:r>
        <w:rPr>
          <w:rFonts w:ascii="Times New Roman" w:hAnsi="Times New Roman" w:cs="Times New Roman"/>
        </w:rPr>
        <w:t>/</w:t>
      </w:r>
      <w:r w:rsidRPr="00E36A13">
        <w:rPr>
          <w:rFonts w:ascii="Times New Roman" w:hAnsi="Times New Roman" w:cs="Times New Roman"/>
        </w:rPr>
        <w:t xml:space="preserve">providers.  All </w:t>
      </w:r>
      <w:r w:rsidR="00D44BBD">
        <w:rPr>
          <w:rFonts w:ascii="Times New Roman" w:hAnsi="Times New Roman" w:cs="Times New Roman"/>
        </w:rPr>
        <w:t xml:space="preserve">provider </w:t>
      </w:r>
      <w:r w:rsidRPr="00E36A13">
        <w:rPr>
          <w:rFonts w:ascii="Times New Roman" w:hAnsi="Times New Roman" w:cs="Times New Roman"/>
        </w:rPr>
        <w:t>instruments will be available in English or Spanish.  Respondents will also have the option of completing a paper instrument, web version, or completing the survey via telephone with a data collector who has received extensive project-specific training, including training on refusal avoidance techniques.  Providing different modes of data collection allows the respondent to select the approach with which they are most comfortable, thus increasing the likelihood that they will participate.</w:t>
      </w:r>
      <w:r>
        <w:rPr>
          <w:rFonts w:ascii="Times New Roman" w:hAnsi="Times New Roman" w:cs="Times New Roman"/>
        </w:rPr>
        <w:t xml:space="preserve">  </w:t>
      </w:r>
      <w:r w:rsidRPr="00E36A13">
        <w:rPr>
          <w:rFonts w:ascii="Times New Roman" w:hAnsi="Times New Roman" w:cs="Times New Roman"/>
        </w:rPr>
        <w:t>The contractor is also offering a toll-free help line and dedicated email account, providing an opportunity for respondents to immediately reach out for assistance, when desired.</w:t>
      </w:r>
    </w:p>
    <w:p w14:paraId="55E7A29B" w14:textId="3B9142A1" w:rsidR="00DC71BF" w:rsidRDefault="00DC71BF" w:rsidP="00DC71BF">
      <w:pPr>
        <w:spacing w:after="2"/>
        <w:ind w:right="-14"/>
        <w:jc w:val="both"/>
        <w:rPr>
          <w:rFonts w:ascii="Times New Roman" w:hAnsi="Times New Roman" w:cs="Times New Roman"/>
        </w:rPr>
      </w:pPr>
      <w:r w:rsidRPr="00A86CA0">
        <w:rPr>
          <w:rFonts w:ascii="Times New Roman" w:hAnsi="Times New Roman" w:cs="Times New Roman"/>
          <w:b/>
        </w:rPr>
        <w:t>Recruitment</w:t>
      </w:r>
      <w:r w:rsidRPr="00A86CA0">
        <w:rPr>
          <w:rFonts w:ascii="Times New Roman" w:hAnsi="Times New Roman" w:cs="Times New Roman"/>
        </w:rPr>
        <w:t xml:space="preserve"> </w:t>
      </w:r>
      <w:r w:rsidRPr="00E36A13">
        <w:rPr>
          <w:rFonts w:ascii="Times New Roman" w:hAnsi="Times New Roman" w:cs="Times New Roman"/>
        </w:rPr>
        <w:t xml:space="preserve"> </w:t>
      </w:r>
    </w:p>
    <w:p w14:paraId="3255FD36" w14:textId="77777777" w:rsidR="00DC71BF" w:rsidRPr="00E36A13" w:rsidRDefault="00DC71BF" w:rsidP="00DC71BF">
      <w:pPr>
        <w:spacing w:after="160"/>
        <w:ind w:right="-14"/>
        <w:jc w:val="both"/>
        <w:rPr>
          <w:rFonts w:ascii="Times New Roman" w:hAnsi="Times New Roman" w:cs="Times New Roman"/>
        </w:rPr>
      </w:pPr>
      <w:r w:rsidRPr="00E36A13">
        <w:rPr>
          <w:rFonts w:ascii="Times New Roman" w:hAnsi="Times New Roman" w:cs="Times New Roman"/>
        </w:rPr>
        <w:t xml:space="preserve">In addition to the questionnaire, each data collection package will include an introductory letter, customized brochure, and endorsement letters (sponsors only).  Sampled sponsors and providers will receive a customized brochure and cover letter introducing their respective component (sponsor or provider) of the study.  The brochure </w:t>
      </w:r>
      <w:r>
        <w:rPr>
          <w:rFonts w:ascii="Times New Roman" w:hAnsi="Times New Roman" w:cs="Times New Roman"/>
        </w:rPr>
        <w:t>(</w:t>
      </w:r>
      <w:r w:rsidRPr="00CA1ED5">
        <w:rPr>
          <w:rFonts w:ascii="Times New Roman" w:hAnsi="Times New Roman" w:cs="Times New Roman"/>
        </w:rPr>
        <w:t>Appendix B) will</w:t>
      </w:r>
      <w:r w:rsidRPr="00E36A13">
        <w:rPr>
          <w:rFonts w:ascii="Times New Roman" w:hAnsi="Times New Roman" w:cs="Times New Roman"/>
        </w:rPr>
        <w:t xml:space="preserve"> explain the study objectives and the importance of their participation; provide instructions for completing the survey, confidentiality assurances, and information on how to seek assistance.  Sponsors will also receive study endorsement letters from The </w:t>
      </w:r>
      <w:r>
        <w:rPr>
          <w:rFonts w:ascii="Times New Roman" w:hAnsi="Times New Roman" w:cs="Times New Roman"/>
        </w:rPr>
        <w:t xml:space="preserve">National CACFP Sponsors Association </w:t>
      </w:r>
      <w:r w:rsidRPr="00E36A13">
        <w:rPr>
          <w:rFonts w:ascii="Times New Roman" w:hAnsi="Times New Roman" w:cs="Times New Roman"/>
        </w:rPr>
        <w:t xml:space="preserve">and The CACFP </w:t>
      </w:r>
      <w:r>
        <w:rPr>
          <w:rFonts w:ascii="Times New Roman" w:hAnsi="Times New Roman" w:cs="Times New Roman"/>
        </w:rPr>
        <w:t>Sponsors</w:t>
      </w:r>
      <w:r w:rsidRPr="00E36A13">
        <w:rPr>
          <w:rFonts w:ascii="Times New Roman" w:hAnsi="Times New Roman" w:cs="Times New Roman"/>
        </w:rPr>
        <w:t xml:space="preserve"> Forum.</w:t>
      </w:r>
    </w:p>
    <w:p w14:paraId="27DFBF7C" w14:textId="77777777" w:rsidR="00DC71BF" w:rsidRPr="00863930" w:rsidRDefault="00DC71BF" w:rsidP="00DC71BF">
      <w:pPr>
        <w:spacing w:after="2"/>
        <w:ind w:right="-14"/>
        <w:jc w:val="both"/>
        <w:rPr>
          <w:rFonts w:ascii="Times New Roman" w:hAnsi="Times New Roman" w:cs="Times New Roman"/>
        </w:rPr>
      </w:pPr>
      <w:r w:rsidRPr="00A86CA0">
        <w:rPr>
          <w:rFonts w:ascii="Times New Roman" w:hAnsi="Times New Roman" w:cs="Times New Roman"/>
          <w:b/>
        </w:rPr>
        <w:t>Follow-up with Non-Respondents</w:t>
      </w:r>
      <w:r w:rsidRPr="00863930">
        <w:rPr>
          <w:rFonts w:ascii="Times New Roman" w:hAnsi="Times New Roman" w:cs="Times New Roman"/>
        </w:rPr>
        <w:t xml:space="preserve"> </w:t>
      </w:r>
    </w:p>
    <w:p w14:paraId="4DC1BABC" w14:textId="77777777" w:rsidR="00DC71BF" w:rsidRPr="005C6A9E" w:rsidRDefault="00DC71BF" w:rsidP="00DC71BF">
      <w:pPr>
        <w:jc w:val="both"/>
        <w:rPr>
          <w:rFonts w:ascii="Times New Roman" w:hAnsi="Times New Roman"/>
        </w:rPr>
      </w:pPr>
      <w:r>
        <w:rPr>
          <w:rFonts w:ascii="Times New Roman" w:hAnsi="Times New Roman" w:cs="Times New Roman"/>
        </w:rPr>
        <w:t>Approximately two</w:t>
      </w:r>
      <w:r w:rsidRPr="00E36A13">
        <w:rPr>
          <w:rFonts w:ascii="Times New Roman" w:hAnsi="Times New Roman" w:cs="Times New Roman"/>
        </w:rPr>
        <w:t xml:space="preserve"> weeks after the initial mailing, a second data collection package will be sent to non-respondents.  For sponsors and providers with an email address on the sample file, we will also send a reminder notice with a link to the URL for their survey.  Two weeks after the follow-up mailing, bilingual telephone data collectors will begin calling non-respondents.  At that time, they will attempt to complete the survey over the phone.  </w:t>
      </w:r>
      <w:r w:rsidRPr="00C513EE">
        <w:rPr>
          <w:rFonts w:ascii="Times New Roman" w:hAnsi="Times New Roman"/>
        </w:rPr>
        <w:t>To maximize the likelihood of making contact, up to 20 call attempts to respondents with incomplete questionnaires or unresolved issues</w:t>
      </w:r>
      <w:r>
        <w:rPr>
          <w:rFonts w:ascii="Times New Roman" w:hAnsi="Times New Roman"/>
        </w:rPr>
        <w:t xml:space="preserve"> will be made</w:t>
      </w:r>
      <w:r w:rsidRPr="00C513EE">
        <w:rPr>
          <w:rFonts w:ascii="Times New Roman" w:hAnsi="Times New Roman"/>
        </w:rPr>
        <w:t>.  These call attempts will be spread across a variety of days and times.</w:t>
      </w:r>
      <w:r>
        <w:rPr>
          <w:rFonts w:ascii="Times New Roman" w:hAnsi="Times New Roman"/>
        </w:rPr>
        <w:t xml:space="preserve"> </w:t>
      </w:r>
      <w:r w:rsidRPr="00C513EE">
        <w:rPr>
          <w:rFonts w:ascii="Times New Roman" w:hAnsi="Times New Roman"/>
        </w:rPr>
        <w:t xml:space="preserve">The exact start date </w:t>
      </w:r>
      <w:r>
        <w:rPr>
          <w:rFonts w:ascii="Times New Roman" w:hAnsi="Times New Roman"/>
        </w:rPr>
        <w:t xml:space="preserve">of the telephone follow-up </w:t>
      </w:r>
      <w:r w:rsidRPr="00C513EE">
        <w:rPr>
          <w:rFonts w:ascii="Times New Roman" w:hAnsi="Times New Roman"/>
        </w:rPr>
        <w:t xml:space="preserve">may be delayed slightly if the volume of web and mail responses remains relatively high in order to minimize calling respondents who are in the process of completing the survey or who have imminent plans to respond using another mode.  To ensure that multiple calls can be made to each sample case, and to maximize the chance of reaching respondents, the telephone field period will last approximately four weeks.  </w:t>
      </w:r>
    </w:p>
    <w:p w14:paraId="1C258B1A" w14:textId="77777777" w:rsidR="00DC71BF" w:rsidRPr="00E36A13" w:rsidRDefault="00DC71BF" w:rsidP="00DC71BF">
      <w:pPr>
        <w:spacing w:after="160"/>
        <w:ind w:right="-14"/>
        <w:jc w:val="both"/>
        <w:rPr>
          <w:rFonts w:ascii="Times New Roman" w:hAnsi="Times New Roman" w:cs="Times New Roman"/>
        </w:rPr>
      </w:pPr>
      <w:r w:rsidRPr="00E36A13">
        <w:rPr>
          <w:rFonts w:ascii="Times New Roman" w:hAnsi="Times New Roman" w:cs="Times New Roman"/>
        </w:rPr>
        <w:t>To maximize contact likelihood, the call scheduler will be configured to make up to 20 call attempts to unresolved sample cases and ensure that these attempts are spread across a variety of days and times.</w:t>
      </w:r>
    </w:p>
    <w:p w14:paraId="17C93638" w14:textId="399FCC42" w:rsidR="00DC71BF" w:rsidRPr="00BB3AED" w:rsidRDefault="00DC71BF">
      <w:pPr>
        <w:spacing w:after="2"/>
        <w:ind w:right="-14"/>
        <w:jc w:val="both"/>
        <w:rPr>
          <w:rFonts w:ascii="Times New Roman" w:hAnsi="Times New Roman" w:cs="Times New Roman"/>
          <w:b/>
        </w:rPr>
      </w:pPr>
      <w:r w:rsidRPr="00BB3AED">
        <w:rPr>
          <w:rFonts w:ascii="Times New Roman" w:hAnsi="Times New Roman" w:cs="Times New Roman"/>
          <w:b/>
        </w:rPr>
        <w:t>Nonresponse Adjustments</w:t>
      </w:r>
    </w:p>
    <w:p w14:paraId="1D31C76E" w14:textId="77777777" w:rsidR="00DC71BF" w:rsidRDefault="00DC71BF" w:rsidP="00DC71BF">
      <w:pPr>
        <w:spacing w:after="160"/>
        <w:ind w:right="-14"/>
        <w:jc w:val="both"/>
        <w:rPr>
          <w:rFonts w:ascii="Times New Roman" w:hAnsi="Times New Roman" w:cs="Times New Roman"/>
        </w:rPr>
      </w:pPr>
      <w:r w:rsidRPr="00BB3AED">
        <w:rPr>
          <w:rFonts w:ascii="Times New Roman" w:hAnsi="Times New Roman" w:cs="Times New Roman"/>
        </w:rPr>
        <w:t xml:space="preserve">In spite of the use of extensive refusal avoidance procedures, participant refusal is unavoidable.  In order to ensure that the data are reliable and study estimates are nationally generalizable, the initial sampling weights will be adjusted for non-response. These weighting procedures will minimize the effects of nonresponse.  </w:t>
      </w:r>
    </w:p>
    <w:p w14:paraId="3F516CBF" w14:textId="526662DA" w:rsidR="0046740C" w:rsidRPr="00BB3AED" w:rsidRDefault="0046740C" w:rsidP="00DC71BF">
      <w:pPr>
        <w:spacing w:after="160"/>
        <w:ind w:right="-14"/>
        <w:jc w:val="both"/>
        <w:rPr>
          <w:rFonts w:ascii="Times New Roman" w:hAnsi="Times New Roman" w:cs="Times New Roman"/>
        </w:rPr>
      </w:pPr>
      <w:r>
        <w:rPr>
          <w:rFonts w:ascii="Times New Roman" w:hAnsi="Times New Roman" w:cs="Times New Roman"/>
        </w:rPr>
        <w:lastRenderedPageBreak/>
        <w:t xml:space="preserve">If response rates do fall below </w:t>
      </w:r>
      <w:r w:rsidR="004033FC">
        <w:rPr>
          <w:rFonts w:ascii="Times New Roman" w:hAnsi="Times New Roman" w:cs="Times New Roman"/>
        </w:rPr>
        <w:t>8</w:t>
      </w:r>
      <w:r>
        <w:rPr>
          <w:rFonts w:ascii="Times New Roman" w:hAnsi="Times New Roman" w:cs="Times New Roman"/>
        </w:rPr>
        <w:t xml:space="preserve">0 percent we will conduct a nonresponse bias analysis.  This will include comparing </w:t>
      </w:r>
      <w:r w:rsidR="001469AB">
        <w:rPr>
          <w:rFonts w:ascii="Times New Roman" w:hAnsi="Times New Roman" w:cs="Times New Roman"/>
        </w:rPr>
        <w:t xml:space="preserve">selected characteristics of </w:t>
      </w:r>
      <w:r>
        <w:rPr>
          <w:rFonts w:ascii="Times New Roman" w:hAnsi="Times New Roman" w:cs="Times New Roman"/>
        </w:rPr>
        <w:t>responding sponsors and providers to</w:t>
      </w:r>
      <w:r w:rsidR="008D0766">
        <w:rPr>
          <w:rFonts w:ascii="Times New Roman" w:hAnsi="Times New Roman" w:cs="Times New Roman"/>
        </w:rPr>
        <w:t xml:space="preserve"> </w:t>
      </w:r>
      <w:r w:rsidR="007F0D9B">
        <w:rPr>
          <w:rFonts w:ascii="Times New Roman" w:hAnsi="Times New Roman" w:cs="Times New Roman"/>
        </w:rPr>
        <w:t>the characteristics</w:t>
      </w:r>
      <w:r w:rsidR="001469AB">
        <w:rPr>
          <w:rFonts w:ascii="Times New Roman" w:hAnsi="Times New Roman" w:cs="Times New Roman"/>
        </w:rPr>
        <w:t xml:space="preserve"> of </w:t>
      </w:r>
      <w:r w:rsidR="007F0D9B">
        <w:rPr>
          <w:rFonts w:ascii="Times New Roman" w:hAnsi="Times New Roman" w:cs="Times New Roman"/>
        </w:rPr>
        <w:t>non-responding sponsors and providers</w:t>
      </w:r>
      <w:r w:rsidR="008D0766">
        <w:rPr>
          <w:rFonts w:ascii="Times New Roman" w:hAnsi="Times New Roman" w:cs="Times New Roman"/>
        </w:rPr>
        <w:t>.</w:t>
      </w:r>
      <w:r w:rsidR="007F0D9B">
        <w:rPr>
          <w:rFonts w:ascii="Times New Roman" w:hAnsi="Times New Roman" w:cs="Times New Roman"/>
        </w:rPr>
        <w:t xml:space="preserve"> </w:t>
      </w:r>
      <w:r w:rsidR="008D0766">
        <w:rPr>
          <w:rFonts w:ascii="Times New Roman" w:hAnsi="Times New Roman" w:cs="Times New Roman"/>
        </w:rPr>
        <w:t>A</w:t>
      </w:r>
      <w:r w:rsidR="00210CB3">
        <w:rPr>
          <w:rFonts w:ascii="Times New Roman" w:hAnsi="Times New Roman" w:cs="Times New Roman"/>
        </w:rPr>
        <w:t>dditional</w:t>
      </w:r>
      <w:r w:rsidR="00887B4F">
        <w:rPr>
          <w:rFonts w:ascii="Times New Roman" w:hAnsi="Times New Roman" w:cs="Times New Roman"/>
        </w:rPr>
        <w:t xml:space="preserve"> information such as total meals claimed</w:t>
      </w:r>
      <w:r w:rsidR="008D0766">
        <w:rPr>
          <w:rFonts w:ascii="Times New Roman" w:hAnsi="Times New Roman" w:cs="Times New Roman"/>
        </w:rPr>
        <w:t>, proportion of meals claimed at the free and reduced-price rates</w:t>
      </w:r>
      <w:r w:rsidR="00736684">
        <w:rPr>
          <w:rFonts w:ascii="Times New Roman" w:hAnsi="Times New Roman" w:cs="Times New Roman"/>
        </w:rPr>
        <w:t>,</w:t>
      </w:r>
      <w:r w:rsidR="00887B4F">
        <w:rPr>
          <w:rFonts w:ascii="Times New Roman" w:hAnsi="Times New Roman" w:cs="Times New Roman"/>
        </w:rPr>
        <w:t xml:space="preserve"> and composition of race/ethnicity of children </w:t>
      </w:r>
      <w:r w:rsidR="00736684">
        <w:rPr>
          <w:rFonts w:ascii="Times New Roman" w:hAnsi="Times New Roman" w:cs="Times New Roman"/>
        </w:rPr>
        <w:t>enrolled</w:t>
      </w:r>
      <w:r w:rsidR="00286459">
        <w:rPr>
          <w:rFonts w:ascii="Times New Roman" w:hAnsi="Times New Roman" w:cs="Times New Roman"/>
        </w:rPr>
        <w:t xml:space="preserve"> will be requested from the non-respondents.</w:t>
      </w:r>
      <w:r w:rsidR="009701D1">
        <w:rPr>
          <w:rStyle w:val="FootnoteReference"/>
          <w:rFonts w:ascii="Times New Roman" w:hAnsi="Times New Roman" w:cs="Times New Roman"/>
        </w:rPr>
        <w:footnoteReference w:id="5"/>
      </w:r>
      <w:r w:rsidR="00887B4F">
        <w:rPr>
          <w:rFonts w:ascii="Times New Roman" w:hAnsi="Times New Roman" w:cs="Times New Roman"/>
        </w:rPr>
        <w:t xml:space="preserve"> </w:t>
      </w:r>
      <w:r w:rsidR="00736684">
        <w:rPr>
          <w:rFonts w:ascii="Times New Roman" w:hAnsi="Times New Roman" w:cs="Times New Roman"/>
        </w:rPr>
        <w:t xml:space="preserve">If there are significant differences </w:t>
      </w:r>
      <w:r w:rsidR="00655A8F">
        <w:rPr>
          <w:rFonts w:ascii="Times New Roman" w:hAnsi="Times New Roman" w:cs="Times New Roman"/>
        </w:rPr>
        <w:t>for</w:t>
      </w:r>
      <w:r w:rsidR="00887B4F">
        <w:rPr>
          <w:rFonts w:ascii="Times New Roman" w:hAnsi="Times New Roman" w:cs="Times New Roman"/>
        </w:rPr>
        <w:t xml:space="preserve"> these variables</w:t>
      </w:r>
      <w:r w:rsidR="00655A8F">
        <w:rPr>
          <w:rFonts w:ascii="Times New Roman" w:hAnsi="Times New Roman" w:cs="Times New Roman"/>
        </w:rPr>
        <w:t xml:space="preserve"> between responding and non-responding sponsors and/or providers,</w:t>
      </w:r>
      <w:r>
        <w:rPr>
          <w:rFonts w:ascii="Times New Roman" w:hAnsi="Times New Roman" w:cs="Times New Roman"/>
        </w:rPr>
        <w:t xml:space="preserve"> we will report on any potential biases not adjusted for by the weighting adjustments.</w:t>
      </w:r>
      <w:r w:rsidR="00887B4F">
        <w:rPr>
          <w:rFonts w:ascii="Times New Roman" w:hAnsi="Times New Roman" w:cs="Times New Roman"/>
        </w:rPr>
        <w:t xml:space="preserve">  </w:t>
      </w:r>
    </w:p>
    <w:p w14:paraId="19BC8C92" w14:textId="77777777" w:rsidR="00DC71BF" w:rsidRDefault="00DC71BF" w:rsidP="00DC71BF">
      <w:pPr>
        <w:ind w:right="-18"/>
        <w:jc w:val="both"/>
      </w:pPr>
      <w:r>
        <w:rPr>
          <w:noProof/>
        </w:rPr>
        <mc:AlternateContent>
          <mc:Choice Requires="wps">
            <w:drawing>
              <wp:inline distT="0" distB="0" distL="0" distR="0" wp14:anchorId="72EF1DBB" wp14:editId="5A547210">
                <wp:extent cx="914400" cy="752475"/>
                <wp:effectExtent l="19050" t="114300" r="130810" b="47625"/>
                <wp:docPr id="41" name="Text Box 41"/>
                <wp:cNvGraphicFramePr/>
                <a:graphic xmlns:a="http://schemas.openxmlformats.org/drawingml/2006/main">
                  <a:graphicData uri="http://schemas.microsoft.com/office/word/2010/wordprocessingShape">
                    <wps:wsp>
                      <wps:cNvSpPr txBox="1"/>
                      <wps:spPr>
                        <a:xfrm>
                          <a:off x="0" y="0"/>
                          <a:ext cx="914400" cy="752475"/>
                        </a:xfrm>
                        <a:prstGeom prst="rect">
                          <a:avLst/>
                        </a:prstGeom>
                        <a:solidFill>
                          <a:schemeClr val="accent1">
                            <a:lumMod val="60000"/>
                            <a:lumOff val="40000"/>
                          </a:schemeClr>
                        </a:solidFill>
                        <a:ln w="25400" cap="flat" cmpd="sng" algn="ctr">
                          <a:solidFill>
                            <a:schemeClr val="accent1">
                              <a:lumMod val="50000"/>
                            </a:schemeClr>
                          </a:solidFill>
                          <a:prstDash val="solid"/>
                        </a:ln>
                        <a:effectLst>
                          <a:outerShdw blurRad="63500" dist="63500" dir="18900000" algn="bl" rotWithShape="0">
                            <a:prstClr val="black">
                              <a:alpha val="40000"/>
                            </a:prstClr>
                          </a:outerShdw>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dk1"/>
                        </a:lnRef>
                        <a:fillRef idx="1">
                          <a:schemeClr val="lt1"/>
                        </a:fillRef>
                        <a:effectRef idx="0">
                          <a:schemeClr val="dk1"/>
                        </a:effectRef>
                        <a:fontRef idx="minor">
                          <a:schemeClr val="dk1"/>
                        </a:fontRef>
                      </wps:style>
                      <wps:txbx>
                        <w:txbxContent>
                          <w:p w14:paraId="153308B5" w14:textId="77777777" w:rsidR="001B186D" w:rsidRPr="00A86CA0" w:rsidRDefault="001B186D" w:rsidP="00DC71BF">
                            <w:pPr>
                              <w:pStyle w:val="Heading2"/>
                              <w:spacing w:before="40" w:line="240" w:lineRule="auto"/>
                              <w:ind w:left="720" w:hanging="720"/>
                              <w:jc w:val="both"/>
                              <w:rPr>
                                <w:rFonts w:ascii="Times New Roman" w:hAnsi="Times New Roman"/>
                                <w:color w:val="244061" w:themeColor="accent1" w:themeShade="80"/>
                                <w:sz w:val="19"/>
                                <w:szCs w:val="19"/>
                              </w:rPr>
                            </w:pPr>
                            <w:r w:rsidRPr="00A86CA0">
                              <w:rPr>
                                <w:rFonts w:ascii="Times New Roman" w:hAnsi="Times New Roman"/>
                                <w:color w:val="244061" w:themeColor="accent1" w:themeShade="80"/>
                                <w:sz w:val="19"/>
                                <w:szCs w:val="19"/>
                              </w:rPr>
                              <w:t>B.4</w:t>
                            </w:r>
                            <w:r w:rsidRPr="00A86CA0">
                              <w:rPr>
                                <w:rFonts w:ascii="Times New Roman" w:hAnsi="Times New Roman"/>
                                <w:color w:val="244061" w:themeColor="accent1" w:themeShade="80"/>
                                <w:sz w:val="19"/>
                                <w:szCs w:val="19"/>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txbxContent>
                      </wps:txbx>
                      <wps:bodyPr rot="0" spcFirstLastPara="0" vertOverflow="overflow" horzOverflow="overflow" vert="horz" wrap="none" lIns="91440" tIns="64008" rIns="91440" bIns="64008" numCol="1" spcCol="0" rtlCol="0" fromWordArt="0" anchor="t" anchorCtr="0" forceAA="0" compatLnSpc="1">
                        <a:prstTxWarp prst="textNoShape">
                          <a:avLst/>
                        </a:prstTxWarp>
                        <a:noAutofit/>
                      </wps:bodyPr>
                    </wps:wsp>
                  </a:graphicData>
                </a:graphic>
              </wp:inline>
            </w:drawing>
          </mc:Choice>
          <mc:Fallback xmlns:mo="http://schemas.microsoft.com/office/mac/office/2008/main" xmlns:mv="urn:schemas-microsoft-com:mac:vml">
            <w:pict>
              <v:shape id="Text Box 41" o:spid="_x0000_s1032" type="#_x0000_t202" style="width:1in;height:59.2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" fillcolor="#95b3d7 [1940]" strokecolor="#243f60 [1604]" strokeweight="2pt">
                <v:shadow on="t" color="black" opacity="26214f" origin="-.5,.5" offset="1.24725mm,-1.24725mm"/>
                <v:textbox inset=",5.04pt,,5.04pt">
                  <w:txbxContent>
                    <w:p w14:paraId="153308B5" w14:textId="77777777" w:rsidR="00E35892" w:rsidRPr="00A86CA0" w:rsidRDefault="00E35892" w:rsidP="00DC71BF">
                      <w:pPr>
                        <w:pStyle w:val="Heading2"/>
                        <w:spacing w:before="40" w:line="240" w:lineRule="auto"/>
                        <w:ind w:left="720" w:hanging="720"/>
                        <w:jc w:val="both"/>
                        <w:rPr>
                          <w:rFonts w:ascii="Times New Roman" w:hAnsi="Times New Roman"/>
                          <w:color w:val="244061" w:themeColor="accent1" w:themeShade="80"/>
                          <w:sz w:val="19"/>
                          <w:szCs w:val="19"/>
                        </w:rPr>
                      </w:pPr>
                      <w:r w:rsidRPr="00A86CA0">
                        <w:rPr>
                          <w:rFonts w:ascii="Times New Roman" w:hAnsi="Times New Roman"/>
                          <w:color w:val="244061" w:themeColor="accent1" w:themeShade="80"/>
                          <w:sz w:val="19"/>
                          <w:szCs w:val="19"/>
                        </w:rPr>
                        <w:t>B.4</w:t>
                      </w:r>
                      <w:r w:rsidRPr="00A86CA0">
                        <w:rPr>
                          <w:rFonts w:ascii="Times New Roman" w:hAnsi="Times New Roman"/>
                          <w:color w:val="244061" w:themeColor="accent1" w:themeShade="80"/>
                          <w:sz w:val="19"/>
                          <w:szCs w:val="19"/>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txbxContent>
                </v:textbox>
                <w10:anchorlock/>
              </v:shape>
            </w:pict>
          </mc:Fallback>
        </mc:AlternateContent>
      </w:r>
    </w:p>
    <w:p w14:paraId="71698D0F" w14:textId="4E4303A6" w:rsidR="00DC71BF" w:rsidRDefault="00DC71BF" w:rsidP="00DC71BF">
      <w:pPr>
        <w:ind w:right="-18"/>
        <w:jc w:val="both"/>
        <w:rPr>
          <w:rFonts w:ascii="Times New Roman" w:hAnsi="Times New Roman" w:cs="Times New Roman"/>
        </w:rPr>
      </w:pPr>
      <w:r w:rsidRPr="002563CF">
        <w:rPr>
          <w:rFonts w:ascii="Times New Roman" w:hAnsi="Times New Roman" w:cs="Times New Roman"/>
        </w:rPr>
        <w:t>All instruments have been pre-tested</w:t>
      </w:r>
      <w:r w:rsidR="002E702D">
        <w:rPr>
          <w:rFonts w:ascii="Times New Roman" w:hAnsi="Times New Roman" w:cs="Times New Roman"/>
        </w:rPr>
        <w:t xml:space="preserve"> using paper versions of the instruments</w:t>
      </w:r>
      <w:r w:rsidRPr="002563CF">
        <w:rPr>
          <w:rFonts w:ascii="Times New Roman" w:hAnsi="Times New Roman" w:cs="Times New Roman"/>
        </w:rPr>
        <w:t xml:space="preserve">. Each instrument was pre-tested with no more than 9 respondents, who were chosen from CACFP sponsors and providers in California and New York.  Participants in the pre-test will not </w:t>
      </w:r>
      <w:r>
        <w:rPr>
          <w:rFonts w:ascii="Times New Roman" w:hAnsi="Times New Roman" w:cs="Times New Roman"/>
        </w:rPr>
        <w:t xml:space="preserve">be </w:t>
      </w:r>
      <w:r w:rsidRPr="002563CF">
        <w:rPr>
          <w:rFonts w:ascii="Times New Roman" w:hAnsi="Times New Roman" w:cs="Times New Roman"/>
        </w:rPr>
        <w:t>included in the study sample.</w:t>
      </w:r>
    </w:p>
    <w:p w14:paraId="4798E0F5" w14:textId="5D83940E" w:rsidR="002E702D" w:rsidRDefault="002E702D" w:rsidP="002E702D">
      <w:pPr>
        <w:ind w:right="-18"/>
        <w:jc w:val="both"/>
        <w:rPr>
          <w:rFonts w:ascii="Times New Roman" w:hAnsi="Times New Roman" w:cs="Times New Roman"/>
        </w:rPr>
      </w:pPr>
      <w:r>
        <w:rPr>
          <w:rFonts w:ascii="Times New Roman" w:hAnsi="Times New Roman" w:cs="Times New Roman"/>
        </w:rPr>
        <w:t>The web implementation</w:t>
      </w:r>
      <w:r w:rsidR="00066E1E">
        <w:rPr>
          <w:rFonts w:ascii="Times New Roman" w:hAnsi="Times New Roman" w:cs="Times New Roman"/>
        </w:rPr>
        <w:t xml:space="preserve"> of the instruments was not pre</w:t>
      </w:r>
      <w:r>
        <w:rPr>
          <w:rFonts w:ascii="Times New Roman" w:hAnsi="Times New Roman" w:cs="Times New Roman"/>
        </w:rPr>
        <w:t>tested due to time constraints for development</w:t>
      </w:r>
      <w:r w:rsidR="006667E6">
        <w:rPr>
          <w:rFonts w:ascii="Times New Roman" w:hAnsi="Times New Roman" w:cs="Times New Roman"/>
        </w:rPr>
        <w:t xml:space="preserve"> and the need to complete the Provider Survey before the end of the 2014-2015 school </w:t>
      </w:r>
      <w:proofErr w:type="gramStart"/>
      <w:r w:rsidR="006667E6">
        <w:rPr>
          <w:rFonts w:ascii="Times New Roman" w:hAnsi="Times New Roman" w:cs="Times New Roman"/>
        </w:rPr>
        <w:t>year</w:t>
      </w:r>
      <w:proofErr w:type="gramEnd"/>
      <w:r>
        <w:rPr>
          <w:rFonts w:ascii="Times New Roman" w:hAnsi="Times New Roman" w:cs="Times New Roman"/>
        </w:rPr>
        <w:t>.</w:t>
      </w:r>
      <w:r w:rsidR="00EE39B8">
        <w:rPr>
          <w:rStyle w:val="FootnoteReference"/>
          <w:rFonts w:ascii="Times New Roman" w:hAnsi="Times New Roman" w:cs="Times New Roman"/>
        </w:rPr>
        <w:footnoteReference w:id="6"/>
      </w:r>
      <w:r>
        <w:rPr>
          <w:rFonts w:ascii="Times New Roman" w:hAnsi="Times New Roman" w:cs="Times New Roman"/>
        </w:rPr>
        <w:t xml:space="preserve"> Findings from the pre-test of the paper instruments are summarized in Appendix </w:t>
      </w:r>
      <w:r w:rsidRPr="00027277">
        <w:rPr>
          <w:rFonts w:ascii="Times New Roman" w:hAnsi="Times New Roman" w:cs="Times New Roman"/>
        </w:rPr>
        <w:t>F</w:t>
      </w:r>
      <w:r>
        <w:rPr>
          <w:rFonts w:ascii="Times New Roman" w:hAnsi="Times New Roman" w:cs="Times New Roman"/>
        </w:rPr>
        <w:t>.</w:t>
      </w:r>
      <w:r w:rsidR="007E61C1">
        <w:rPr>
          <w:rFonts w:ascii="Times New Roman" w:hAnsi="Times New Roman" w:cs="Times New Roman"/>
        </w:rPr>
        <w:t xml:space="preserve">  However, the web versions of the instruments will be </w:t>
      </w:r>
      <w:r w:rsidR="00D95FC5">
        <w:rPr>
          <w:rFonts w:ascii="Times New Roman" w:hAnsi="Times New Roman" w:cs="Times New Roman"/>
        </w:rPr>
        <w:t>extensively tested in-house to ensure skip patterns are correctly set.</w:t>
      </w:r>
    </w:p>
    <w:p w14:paraId="79557859" w14:textId="77777777" w:rsidR="00DC71BF" w:rsidRDefault="00DC71BF" w:rsidP="00DC71BF">
      <w:pPr>
        <w:ind w:right="-18"/>
      </w:pPr>
      <w:r w:rsidRPr="00A86CA0">
        <w:rPr>
          <w:rFonts w:ascii="Times New Roman" w:hAnsi="Times New Roman" w:cs="Times New Roman"/>
          <w:noProof/>
        </w:rPr>
        <mc:AlternateContent>
          <mc:Choice Requires="wps">
            <w:drawing>
              <wp:inline distT="0" distB="0" distL="0" distR="0" wp14:anchorId="74A8B5A3" wp14:editId="074D28A7">
                <wp:extent cx="914400" cy="619125"/>
                <wp:effectExtent l="19050" t="114300" r="130810" b="47625"/>
                <wp:docPr id="42" name="Text Box 42"/>
                <wp:cNvGraphicFramePr/>
                <a:graphic xmlns:a="http://schemas.openxmlformats.org/drawingml/2006/main">
                  <a:graphicData uri="http://schemas.microsoft.com/office/word/2010/wordprocessingShape">
                    <wps:wsp>
                      <wps:cNvSpPr txBox="1"/>
                      <wps:spPr>
                        <a:xfrm>
                          <a:off x="0" y="0"/>
                          <a:ext cx="914400" cy="619125"/>
                        </a:xfrm>
                        <a:prstGeom prst="rect">
                          <a:avLst/>
                        </a:prstGeom>
                        <a:solidFill>
                          <a:schemeClr val="accent1">
                            <a:lumMod val="60000"/>
                            <a:lumOff val="40000"/>
                          </a:schemeClr>
                        </a:solidFill>
                        <a:ln w="25400" cap="flat" cmpd="sng" algn="ctr">
                          <a:solidFill>
                            <a:schemeClr val="accent1">
                              <a:lumMod val="50000"/>
                            </a:schemeClr>
                          </a:solidFill>
                          <a:prstDash val="solid"/>
                        </a:ln>
                        <a:effectLst>
                          <a:outerShdw blurRad="63500" dist="63500" dir="18900000" algn="bl" rotWithShape="0">
                            <a:prstClr val="black">
                              <a:alpha val="40000"/>
                            </a:prstClr>
                          </a:outerShdw>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dk1"/>
                        </a:lnRef>
                        <a:fillRef idx="1">
                          <a:schemeClr val="lt1"/>
                        </a:fillRef>
                        <a:effectRef idx="0">
                          <a:schemeClr val="dk1"/>
                        </a:effectRef>
                        <a:fontRef idx="minor">
                          <a:schemeClr val="dk1"/>
                        </a:fontRef>
                      </wps:style>
                      <wps:txbx>
                        <w:txbxContent>
                          <w:p w14:paraId="2EC6D65A" w14:textId="77777777" w:rsidR="001B186D" w:rsidRDefault="001B186D" w:rsidP="00DC71BF">
                            <w:pPr>
                              <w:pStyle w:val="Heading2"/>
                              <w:spacing w:before="40" w:line="240" w:lineRule="auto"/>
                              <w:ind w:left="720" w:hanging="720"/>
                              <w:jc w:val="both"/>
                            </w:pPr>
                            <w:r w:rsidRPr="00A86CA0">
                              <w:rPr>
                                <w:rFonts w:ascii="Times New Roman" w:hAnsi="Times New Roman"/>
                                <w:color w:val="244061" w:themeColor="accent1" w:themeShade="80"/>
                                <w:sz w:val="19"/>
                                <w:szCs w:val="19"/>
                              </w:rPr>
                              <w:t>B.5</w:t>
                            </w:r>
                            <w:r w:rsidRPr="00A86CA0">
                              <w:rPr>
                                <w:rFonts w:ascii="Times New Roman" w:hAnsi="Times New Roman"/>
                                <w:color w:val="244061" w:themeColor="accent1" w:themeShade="80"/>
                                <w:sz w:val="19"/>
                                <w:szCs w:val="19"/>
                              </w:rPr>
                              <w:tab/>
                              <w:t>Provide the name and telephone number of individuals consulted on statistical aspects of the design and the name of the agency unit, contractor(s), grantee(s), or other person(s) who will actually collect and/or analyze the information for the agency.</w:t>
                            </w:r>
                          </w:p>
                        </w:txbxContent>
                      </wps:txbx>
                      <wps:bodyPr rot="0" spcFirstLastPara="0" vertOverflow="overflow" horzOverflow="overflow" vert="horz" wrap="none" lIns="91440" tIns="64008" rIns="91440" bIns="64008" numCol="1" spcCol="0" rtlCol="0" fromWordArt="0" anchor="t" anchorCtr="0" forceAA="0" compatLnSpc="1">
                        <a:prstTxWarp prst="textNoShape">
                          <a:avLst/>
                        </a:prstTxWarp>
                        <a:noAutofit/>
                      </wps:bodyPr>
                    </wps:wsp>
                  </a:graphicData>
                </a:graphic>
              </wp:inline>
            </w:drawing>
          </mc:Choice>
          <mc:Fallback xmlns:mo="http://schemas.microsoft.com/office/mac/office/2008/main" xmlns:mv="urn:schemas-microsoft-com:mac:vml">
            <w:pict>
              <v:shape id="Text Box 42" o:spid="_x0000_s1033" type="#_x0000_t202" style="width:1in;height:48.7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" fillcolor="#95b3d7 [1940]" strokecolor="#243f60 [1604]" strokeweight="2pt">
                <v:shadow on="t" color="black" opacity="26214f" origin="-.5,.5" offset="1.24725mm,-1.24725mm"/>
                <v:textbox inset=",5.04pt,,5.04pt">
                  <w:txbxContent>
                    <w:p w14:paraId="2EC6D65A" w14:textId="77777777" w:rsidR="00E35892" w:rsidRDefault="00E35892" w:rsidP="00DC71BF">
                      <w:pPr>
                        <w:pStyle w:val="Heading2"/>
                        <w:spacing w:before="40" w:line="240" w:lineRule="auto"/>
                        <w:ind w:left="720" w:hanging="720"/>
                        <w:jc w:val="both"/>
                      </w:pPr>
                      <w:r w:rsidRPr="00A86CA0">
                        <w:rPr>
                          <w:rFonts w:ascii="Times New Roman" w:hAnsi="Times New Roman"/>
                          <w:color w:val="244061" w:themeColor="accent1" w:themeShade="80"/>
                          <w:sz w:val="19"/>
                          <w:szCs w:val="19"/>
                        </w:rPr>
                        <w:t>B.5</w:t>
                      </w:r>
                      <w:r w:rsidRPr="00A86CA0">
                        <w:rPr>
                          <w:rFonts w:ascii="Times New Roman" w:hAnsi="Times New Roman"/>
                          <w:color w:val="244061" w:themeColor="accent1" w:themeShade="80"/>
                          <w:sz w:val="19"/>
                          <w:szCs w:val="19"/>
                        </w:rPr>
                        <w:tab/>
                        <w:t>Provide the name and telephone number of individuals consulted on statistical aspects of the design and the name of the agency unit, contractor(s), grantee(s), or other person(s) who will actually collect and/or analyze the information for the agency.</w:t>
                      </w:r>
                    </w:p>
                  </w:txbxContent>
                </v:textbox>
                <w10:anchorlock/>
              </v:shape>
            </w:pict>
          </mc:Fallback>
        </mc:AlternateContent>
      </w:r>
      <w:bookmarkStart w:id="12" w:name="_Toc287257057"/>
    </w:p>
    <w:tbl>
      <w:tblPr>
        <w:tblW w:w="9712" w:type="dxa"/>
        <w:tblInd w:w="108" w:type="dxa"/>
        <w:tblBorders>
          <w:top w:val="single" w:sz="4" w:space="0" w:color="666969"/>
          <w:left w:val="single" w:sz="4" w:space="0" w:color="666969"/>
          <w:bottom w:val="single" w:sz="4" w:space="0" w:color="666969"/>
          <w:right w:val="single" w:sz="4" w:space="0" w:color="666969"/>
          <w:insideH w:val="single" w:sz="4" w:space="0" w:color="666969"/>
          <w:insideV w:val="single" w:sz="4" w:space="0" w:color="666969"/>
        </w:tblBorders>
        <w:tblLayout w:type="fixed"/>
        <w:tblLook w:val="01E0" w:firstRow="1" w:lastRow="1" w:firstColumn="1" w:lastColumn="1" w:noHBand="0" w:noVBand="0"/>
      </w:tblPr>
      <w:tblGrid>
        <w:gridCol w:w="1742"/>
        <w:gridCol w:w="3626"/>
        <w:gridCol w:w="1724"/>
        <w:gridCol w:w="2620"/>
      </w:tblGrid>
      <w:tr w:rsidR="007476E9" w:rsidRPr="007C69A6" w14:paraId="46ED678E" w14:textId="77777777" w:rsidTr="006554E0">
        <w:trPr>
          <w:cantSplit/>
          <w:trHeight w:val="309"/>
          <w:tblHeader/>
        </w:trPr>
        <w:tc>
          <w:tcPr>
            <w:tcW w:w="1742" w:type="dxa"/>
            <w:shd w:val="clear" w:color="auto" w:fill="95B3D7" w:themeFill="accent1" w:themeFillTint="99"/>
            <w:vAlign w:val="bottom"/>
          </w:tcPr>
          <w:p w14:paraId="5EF6F0EE" w14:textId="77777777" w:rsidR="00DC71BF" w:rsidRPr="007C69A6" w:rsidRDefault="00DC71BF" w:rsidP="00E35228">
            <w:pPr>
              <w:spacing w:after="0" w:line="240" w:lineRule="auto"/>
              <w:ind w:right="-14"/>
              <w:jc w:val="center"/>
              <w:rPr>
                <w:rFonts w:ascii="Arial Narrow" w:hAnsi="Arial Narrow" w:cs="Arial"/>
                <w:b/>
                <w:sz w:val="20"/>
              </w:rPr>
            </w:pPr>
            <w:r w:rsidRPr="007C69A6">
              <w:rPr>
                <w:rFonts w:ascii="Arial Narrow" w:hAnsi="Arial Narrow" w:cs="Arial"/>
                <w:b/>
                <w:sz w:val="20"/>
              </w:rPr>
              <w:t>Name</w:t>
            </w:r>
            <w:bookmarkEnd w:id="12"/>
          </w:p>
        </w:tc>
        <w:tc>
          <w:tcPr>
            <w:tcW w:w="3626" w:type="dxa"/>
            <w:shd w:val="clear" w:color="auto" w:fill="95B3D7" w:themeFill="accent1" w:themeFillTint="99"/>
            <w:vAlign w:val="bottom"/>
          </w:tcPr>
          <w:p w14:paraId="4285CB61" w14:textId="77777777" w:rsidR="00DC71BF" w:rsidRPr="007C69A6" w:rsidRDefault="00DC71BF" w:rsidP="00E35228">
            <w:pPr>
              <w:spacing w:after="0" w:line="240" w:lineRule="auto"/>
              <w:ind w:right="-14"/>
              <w:jc w:val="center"/>
              <w:rPr>
                <w:rFonts w:ascii="Arial Narrow" w:hAnsi="Arial Narrow" w:cs="Arial"/>
                <w:b/>
                <w:sz w:val="20"/>
                <w:szCs w:val="16"/>
              </w:rPr>
            </w:pPr>
            <w:bookmarkStart w:id="13" w:name="_Toc287257058"/>
            <w:r w:rsidRPr="007C69A6">
              <w:rPr>
                <w:rFonts w:ascii="Arial Narrow" w:hAnsi="Arial Narrow" w:cs="Arial"/>
                <w:b/>
                <w:sz w:val="20"/>
              </w:rPr>
              <w:t>Affiliation</w:t>
            </w:r>
            <w:bookmarkEnd w:id="13"/>
          </w:p>
        </w:tc>
        <w:tc>
          <w:tcPr>
            <w:tcW w:w="1724" w:type="dxa"/>
            <w:shd w:val="clear" w:color="auto" w:fill="95B3D7" w:themeFill="accent1" w:themeFillTint="99"/>
            <w:vAlign w:val="bottom"/>
          </w:tcPr>
          <w:p w14:paraId="21D817D0" w14:textId="77777777" w:rsidR="00DC71BF" w:rsidRPr="007C69A6" w:rsidRDefault="00DC71BF" w:rsidP="00E35228">
            <w:pPr>
              <w:spacing w:after="0" w:line="240" w:lineRule="auto"/>
              <w:ind w:right="-14"/>
              <w:jc w:val="center"/>
              <w:rPr>
                <w:rFonts w:ascii="Arial Narrow" w:hAnsi="Arial Narrow" w:cs="Arial"/>
                <w:b/>
                <w:sz w:val="20"/>
                <w:szCs w:val="16"/>
              </w:rPr>
            </w:pPr>
            <w:bookmarkStart w:id="14" w:name="_Toc287257059"/>
            <w:r w:rsidRPr="007C69A6">
              <w:rPr>
                <w:rFonts w:ascii="Arial Narrow" w:hAnsi="Arial Narrow" w:cs="Arial"/>
                <w:b/>
                <w:sz w:val="20"/>
              </w:rPr>
              <w:t>Telephone Number</w:t>
            </w:r>
            <w:bookmarkEnd w:id="14"/>
          </w:p>
        </w:tc>
        <w:tc>
          <w:tcPr>
            <w:tcW w:w="2620" w:type="dxa"/>
            <w:shd w:val="clear" w:color="auto" w:fill="95B3D7" w:themeFill="accent1" w:themeFillTint="99"/>
            <w:vAlign w:val="bottom"/>
          </w:tcPr>
          <w:p w14:paraId="7A165CA7" w14:textId="77777777" w:rsidR="00DC71BF" w:rsidRPr="007C69A6" w:rsidRDefault="00DC71BF" w:rsidP="00E35228">
            <w:pPr>
              <w:spacing w:after="0" w:line="240" w:lineRule="auto"/>
              <w:ind w:right="-14"/>
              <w:jc w:val="center"/>
              <w:rPr>
                <w:rFonts w:ascii="Arial Narrow" w:hAnsi="Arial Narrow" w:cs="Arial"/>
                <w:b/>
                <w:sz w:val="20"/>
                <w:szCs w:val="16"/>
              </w:rPr>
            </w:pPr>
            <w:bookmarkStart w:id="15" w:name="_Toc287257060"/>
            <w:r w:rsidRPr="007C69A6">
              <w:rPr>
                <w:rFonts w:ascii="Arial Narrow" w:hAnsi="Arial Narrow" w:cs="Arial"/>
                <w:b/>
                <w:sz w:val="20"/>
              </w:rPr>
              <w:t>e-mail</w:t>
            </w:r>
            <w:bookmarkEnd w:id="15"/>
          </w:p>
        </w:tc>
      </w:tr>
      <w:tr w:rsidR="007476E9" w:rsidRPr="007C69A6" w14:paraId="65CB9A94" w14:textId="77777777" w:rsidTr="00E35228">
        <w:trPr>
          <w:cantSplit/>
          <w:trHeight w:val="395"/>
        </w:trPr>
        <w:tc>
          <w:tcPr>
            <w:tcW w:w="1742" w:type="dxa"/>
            <w:shd w:val="clear" w:color="auto" w:fill="auto"/>
            <w:vAlign w:val="center"/>
          </w:tcPr>
          <w:p w14:paraId="1CAA9A37" w14:textId="77777777" w:rsidR="00DC71BF" w:rsidRPr="007C69A6" w:rsidRDefault="00DC71BF" w:rsidP="00E35228">
            <w:pPr>
              <w:spacing w:after="0" w:line="240" w:lineRule="auto"/>
              <w:ind w:right="-14"/>
              <w:rPr>
                <w:rFonts w:ascii="Arial Narrow" w:hAnsi="Arial Narrow" w:cs="Arial"/>
                <w:sz w:val="20"/>
                <w:szCs w:val="16"/>
              </w:rPr>
            </w:pPr>
            <w:r w:rsidRPr="007C69A6">
              <w:rPr>
                <w:rFonts w:ascii="Arial Narrow" w:hAnsi="Arial Narrow" w:cs="Arial"/>
                <w:sz w:val="20"/>
              </w:rPr>
              <w:t>Frederic Glantz</w:t>
            </w:r>
          </w:p>
        </w:tc>
        <w:tc>
          <w:tcPr>
            <w:tcW w:w="3626" w:type="dxa"/>
            <w:shd w:val="clear" w:color="auto" w:fill="auto"/>
            <w:vAlign w:val="center"/>
          </w:tcPr>
          <w:p w14:paraId="57EAEB79" w14:textId="77777777" w:rsidR="00DC71BF" w:rsidRPr="007C69A6" w:rsidRDefault="00DC71BF" w:rsidP="00E35228">
            <w:pPr>
              <w:spacing w:after="0" w:line="240" w:lineRule="auto"/>
              <w:ind w:right="-14"/>
              <w:rPr>
                <w:rFonts w:ascii="Arial Narrow" w:hAnsi="Arial Narrow" w:cs="Arial"/>
                <w:sz w:val="20"/>
                <w:szCs w:val="16"/>
              </w:rPr>
            </w:pPr>
            <w:r>
              <w:rPr>
                <w:rFonts w:ascii="Arial Narrow" w:hAnsi="Arial Narrow" w:cs="Arial"/>
                <w:sz w:val="20"/>
              </w:rPr>
              <w:t>Project Director</w:t>
            </w:r>
            <w:r w:rsidRPr="007C69A6">
              <w:rPr>
                <w:rFonts w:ascii="Arial Narrow" w:hAnsi="Arial Narrow" w:cs="Arial"/>
                <w:sz w:val="20"/>
              </w:rPr>
              <w:t>, Kokopelli Associates LLC</w:t>
            </w:r>
          </w:p>
        </w:tc>
        <w:tc>
          <w:tcPr>
            <w:tcW w:w="1724" w:type="dxa"/>
            <w:shd w:val="clear" w:color="auto" w:fill="auto"/>
            <w:vAlign w:val="center"/>
          </w:tcPr>
          <w:p w14:paraId="6A586356" w14:textId="3EF96E06" w:rsidR="00DC71BF" w:rsidRPr="007C69A6" w:rsidRDefault="006916BC" w:rsidP="00E35228">
            <w:pPr>
              <w:spacing w:after="0" w:line="240" w:lineRule="auto"/>
              <w:ind w:right="-14"/>
              <w:jc w:val="center"/>
              <w:rPr>
                <w:rFonts w:ascii="Arial Narrow" w:hAnsi="Arial Narrow" w:cs="Arial"/>
                <w:sz w:val="20"/>
                <w:szCs w:val="16"/>
              </w:rPr>
            </w:pPr>
            <w:r>
              <w:rPr>
                <w:rFonts w:ascii="Arial Narrow" w:hAnsi="Arial Narrow" w:cs="Arial"/>
                <w:sz w:val="20"/>
              </w:rPr>
              <w:t>505.983.</w:t>
            </w:r>
            <w:r w:rsidR="00DC71BF" w:rsidRPr="007C69A6">
              <w:rPr>
                <w:rFonts w:ascii="Arial Narrow" w:hAnsi="Arial Narrow" w:cs="Arial"/>
                <w:sz w:val="20"/>
              </w:rPr>
              <w:t>0785</w:t>
            </w:r>
          </w:p>
        </w:tc>
        <w:tc>
          <w:tcPr>
            <w:tcW w:w="2620" w:type="dxa"/>
            <w:shd w:val="clear" w:color="auto" w:fill="auto"/>
            <w:vAlign w:val="center"/>
          </w:tcPr>
          <w:p w14:paraId="5BE7C709" w14:textId="77777777" w:rsidR="00DC71BF" w:rsidRPr="007C69A6" w:rsidRDefault="00DC71BF" w:rsidP="00E35228">
            <w:pPr>
              <w:spacing w:after="0" w:line="240" w:lineRule="auto"/>
              <w:ind w:right="-14"/>
              <w:jc w:val="center"/>
              <w:rPr>
                <w:rFonts w:ascii="Arial Narrow" w:hAnsi="Arial Narrow" w:cs="Arial"/>
                <w:sz w:val="20"/>
                <w:szCs w:val="16"/>
              </w:rPr>
            </w:pPr>
            <w:r w:rsidRPr="007C69A6">
              <w:rPr>
                <w:rFonts w:ascii="Arial Narrow" w:hAnsi="Arial Narrow" w:cs="Arial"/>
                <w:sz w:val="20"/>
              </w:rPr>
              <w:t>fred@kokopelliassociates.com</w:t>
            </w:r>
          </w:p>
        </w:tc>
      </w:tr>
      <w:tr w:rsidR="007476E9" w:rsidRPr="007C69A6" w14:paraId="562F9573" w14:textId="77777777" w:rsidTr="00E35228">
        <w:trPr>
          <w:cantSplit/>
          <w:trHeight w:val="359"/>
        </w:trPr>
        <w:tc>
          <w:tcPr>
            <w:tcW w:w="1742" w:type="dxa"/>
            <w:shd w:val="clear" w:color="auto" w:fill="auto"/>
            <w:vAlign w:val="center"/>
          </w:tcPr>
          <w:p w14:paraId="4EF618B3" w14:textId="77777777" w:rsidR="00DC71BF" w:rsidRPr="007C69A6" w:rsidRDefault="00DC71BF" w:rsidP="00E35228">
            <w:pPr>
              <w:spacing w:after="0" w:line="240" w:lineRule="auto"/>
              <w:ind w:right="-14"/>
              <w:rPr>
                <w:rFonts w:ascii="Arial Narrow" w:hAnsi="Arial Narrow" w:cs="Arial"/>
                <w:sz w:val="20"/>
                <w:szCs w:val="16"/>
              </w:rPr>
            </w:pPr>
            <w:r>
              <w:rPr>
                <w:rFonts w:ascii="Arial Narrow" w:hAnsi="Arial Narrow" w:cs="Arial"/>
                <w:sz w:val="20"/>
              </w:rPr>
              <w:t>Hyunshik Lee</w:t>
            </w:r>
          </w:p>
        </w:tc>
        <w:tc>
          <w:tcPr>
            <w:tcW w:w="3626" w:type="dxa"/>
            <w:shd w:val="clear" w:color="auto" w:fill="auto"/>
            <w:vAlign w:val="center"/>
          </w:tcPr>
          <w:p w14:paraId="521E6B4F" w14:textId="77777777" w:rsidR="00DC71BF" w:rsidRPr="007C69A6" w:rsidRDefault="00DC71BF" w:rsidP="00E35228">
            <w:pPr>
              <w:spacing w:after="0" w:line="240" w:lineRule="auto"/>
              <w:ind w:right="-14"/>
              <w:rPr>
                <w:rFonts w:ascii="Arial Narrow" w:hAnsi="Arial Narrow" w:cs="Arial"/>
                <w:sz w:val="20"/>
                <w:szCs w:val="16"/>
              </w:rPr>
            </w:pPr>
            <w:r w:rsidRPr="007C69A6">
              <w:rPr>
                <w:rFonts w:ascii="Arial Narrow" w:hAnsi="Arial Narrow" w:cs="Arial"/>
                <w:sz w:val="20"/>
              </w:rPr>
              <w:t xml:space="preserve">Sampling Statistician, </w:t>
            </w:r>
            <w:r>
              <w:rPr>
                <w:rFonts w:ascii="Arial Narrow" w:hAnsi="Arial Narrow" w:cs="Arial"/>
                <w:sz w:val="20"/>
              </w:rPr>
              <w:t>Westat</w:t>
            </w:r>
          </w:p>
        </w:tc>
        <w:tc>
          <w:tcPr>
            <w:tcW w:w="1724" w:type="dxa"/>
            <w:shd w:val="clear" w:color="auto" w:fill="auto"/>
            <w:vAlign w:val="center"/>
          </w:tcPr>
          <w:p w14:paraId="74079F32" w14:textId="77777777" w:rsidR="00DC71BF" w:rsidRPr="00C60765" w:rsidRDefault="00DC71BF" w:rsidP="00E35228">
            <w:pPr>
              <w:spacing w:after="0" w:line="240" w:lineRule="auto"/>
              <w:ind w:right="-14"/>
              <w:jc w:val="center"/>
              <w:rPr>
                <w:rFonts w:ascii="Arial Narrow" w:hAnsi="Arial Narrow" w:cs="Arial"/>
                <w:sz w:val="20"/>
                <w:szCs w:val="16"/>
              </w:rPr>
            </w:pPr>
            <w:r w:rsidRPr="00C60765">
              <w:rPr>
                <w:rFonts w:ascii="Arial Narrow" w:hAnsi="Arial Narrow" w:cs="Arial"/>
                <w:sz w:val="20"/>
              </w:rPr>
              <w:t>301.610.5112</w:t>
            </w:r>
          </w:p>
        </w:tc>
        <w:tc>
          <w:tcPr>
            <w:tcW w:w="2620" w:type="dxa"/>
            <w:shd w:val="clear" w:color="auto" w:fill="auto"/>
            <w:vAlign w:val="center"/>
          </w:tcPr>
          <w:p w14:paraId="637337C6" w14:textId="77777777" w:rsidR="00DC71BF" w:rsidRPr="00C60765" w:rsidRDefault="00DC71BF" w:rsidP="00E35228">
            <w:pPr>
              <w:spacing w:after="0" w:line="240" w:lineRule="auto"/>
              <w:ind w:right="-14"/>
              <w:jc w:val="center"/>
              <w:rPr>
                <w:rFonts w:ascii="Arial Narrow" w:hAnsi="Arial Narrow" w:cs="Arial"/>
                <w:sz w:val="20"/>
                <w:szCs w:val="16"/>
              </w:rPr>
            </w:pPr>
            <w:r w:rsidRPr="00C60765">
              <w:rPr>
                <w:rFonts w:ascii="Arial Narrow" w:hAnsi="Arial Narrow" w:cs="Arial"/>
                <w:sz w:val="20"/>
              </w:rPr>
              <w:t>leeh1@westat.com</w:t>
            </w:r>
          </w:p>
        </w:tc>
      </w:tr>
      <w:tr w:rsidR="007476E9" w:rsidRPr="007C69A6" w14:paraId="11536374" w14:textId="77777777" w:rsidTr="00E35228">
        <w:trPr>
          <w:cantSplit/>
          <w:trHeight w:val="350"/>
        </w:trPr>
        <w:tc>
          <w:tcPr>
            <w:tcW w:w="1742" w:type="dxa"/>
            <w:shd w:val="clear" w:color="auto" w:fill="auto"/>
            <w:vAlign w:val="center"/>
          </w:tcPr>
          <w:p w14:paraId="7A85338B" w14:textId="77777777" w:rsidR="00DC71BF" w:rsidRPr="007C69A6" w:rsidRDefault="00DC71BF" w:rsidP="00E35228">
            <w:pPr>
              <w:spacing w:after="0" w:line="240" w:lineRule="auto"/>
              <w:ind w:right="-14"/>
              <w:rPr>
                <w:rFonts w:ascii="Arial Narrow" w:hAnsi="Arial Narrow" w:cs="Arial"/>
                <w:sz w:val="20"/>
                <w:szCs w:val="16"/>
              </w:rPr>
            </w:pPr>
            <w:r>
              <w:rPr>
                <w:rFonts w:ascii="Arial Narrow" w:hAnsi="Arial Narrow" w:cs="Arial"/>
                <w:sz w:val="20"/>
              </w:rPr>
              <w:t>David Marker</w:t>
            </w:r>
          </w:p>
        </w:tc>
        <w:tc>
          <w:tcPr>
            <w:tcW w:w="3626" w:type="dxa"/>
            <w:shd w:val="clear" w:color="auto" w:fill="auto"/>
            <w:vAlign w:val="center"/>
          </w:tcPr>
          <w:p w14:paraId="6317425F" w14:textId="77777777" w:rsidR="00DC71BF" w:rsidRPr="007C69A6" w:rsidRDefault="00DC71BF" w:rsidP="00E35228">
            <w:pPr>
              <w:spacing w:after="0" w:line="240" w:lineRule="auto"/>
              <w:ind w:right="-14"/>
              <w:rPr>
                <w:rFonts w:ascii="Arial Narrow" w:hAnsi="Arial Narrow" w:cs="Arial"/>
                <w:sz w:val="20"/>
                <w:szCs w:val="16"/>
              </w:rPr>
            </w:pPr>
            <w:r w:rsidRPr="007C69A6">
              <w:rPr>
                <w:rFonts w:ascii="Arial Narrow" w:hAnsi="Arial Narrow" w:cs="Arial"/>
                <w:sz w:val="20"/>
              </w:rPr>
              <w:t xml:space="preserve">Sampling Statistician, </w:t>
            </w:r>
            <w:r>
              <w:rPr>
                <w:rFonts w:ascii="Arial Narrow" w:hAnsi="Arial Narrow" w:cs="Arial"/>
                <w:sz w:val="20"/>
              </w:rPr>
              <w:t>Westat</w:t>
            </w:r>
          </w:p>
        </w:tc>
        <w:tc>
          <w:tcPr>
            <w:tcW w:w="1724" w:type="dxa"/>
            <w:shd w:val="clear" w:color="auto" w:fill="auto"/>
            <w:vAlign w:val="center"/>
          </w:tcPr>
          <w:p w14:paraId="0E5A1F7D" w14:textId="77777777" w:rsidR="00DC71BF" w:rsidRPr="00C60765" w:rsidRDefault="00DC71BF" w:rsidP="00E35228">
            <w:pPr>
              <w:spacing w:after="0" w:line="240" w:lineRule="auto"/>
              <w:ind w:right="-14"/>
              <w:jc w:val="center"/>
              <w:rPr>
                <w:rFonts w:ascii="Arial Narrow" w:hAnsi="Arial Narrow" w:cs="Arial"/>
                <w:sz w:val="20"/>
                <w:szCs w:val="16"/>
              </w:rPr>
            </w:pPr>
            <w:r w:rsidRPr="00C60765">
              <w:rPr>
                <w:rFonts w:ascii="Arial Narrow" w:hAnsi="Arial Narrow" w:cs="Arial"/>
                <w:sz w:val="20"/>
              </w:rPr>
              <w:t>301.251.4398</w:t>
            </w:r>
          </w:p>
        </w:tc>
        <w:tc>
          <w:tcPr>
            <w:tcW w:w="2620" w:type="dxa"/>
            <w:shd w:val="clear" w:color="auto" w:fill="auto"/>
            <w:vAlign w:val="center"/>
          </w:tcPr>
          <w:p w14:paraId="3276C43F" w14:textId="77777777" w:rsidR="00DC71BF" w:rsidRPr="00C60765" w:rsidRDefault="00DC71BF" w:rsidP="00E35228">
            <w:pPr>
              <w:spacing w:after="0" w:line="240" w:lineRule="auto"/>
              <w:ind w:right="-14"/>
              <w:jc w:val="center"/>
              <w:rPr>
                <w:rFonts w:ascii="Arial Narrow" w:hAnsi="Arial Narrow" w:cs="Arial"/>
                <w:sz w:val="20"/>
                <w:szCs w:val="16"/>
              </w:rPr>
            </w:pPr>
            <w:r w:rsidRPr="00C60765">
              <w:rPr>
                <w:rFonts w:ascii="Arial Narrow" w:hAnsi="Arial Narrow" w:cs="Arial"/>
                <w:sz w:val="20"/>
              </w:rPr>
              <w:t>markerd1@westat.com</w:t>
            </w:r>
          </w:p>
        </w:tc>
      </w:tr>
      <w:tr w:rsidR="007476E9" w:rsidRPr="007C69A6" w14:paraId="23BDBD42" w14:textId="77777777" w:rsidTr="006554E0">
        <w:trPr>
          <w:cantSplit/>
          <w:trHeight w:val="501"/>
        </w:trPr>
        <w:tc>
          <w:tcPr>
            <w:tcW w:w="1742" w:type="dxa"/>
            <w:shd w:val="clear" w:color="auto" w:fill="auto"/>
            <w:vAlign w:val="center"/>
          </w:tcPr>
          <w:p w14:paraId="471B2651" w14:textId="77777777" w:rsidR="00DC71BF" w:rsidRPr="007C69A6" w:rsidRDefault="00DC71BF" w:rsidP="00E35228">
            <w:pPr>
              <w:spacing w:after="0" w:line="240" w:lineRule="auto"/>
              <w:ind w:right="-14"/>
              <w:rPr>
                <w:rFonts w:ascii="Arial Narrow" w:hAnsi="Arial Narrow" w:cs="Arial"/>
                <w:sz w:val="20"/>
                <w:szCs w:val="16"/>
              </w:rPr>
            </w:pPr>
            <w:r>
              <w:rPr>
                <w:rFonts w:ascii="Arial Narrow" w:hAnsi="Arial Narrow" w:cs="Arial"/>
                <w:sz w:val="20"/>
              </w:rPr>
              <w:t>Theodore Macaluso</w:t>
            </w:r>
          </w:p>
        </w:tc>
        <w:tc>
          <w:tcPr>
            <w:tcW w:w="3626" w:type="dxa"/>
            <w:shd w:val="clear" w:color="auto" w:fill="auto"/>
            <w:vAlign w:val="center"/>
          </w:tcPr>
          <w:p w14:paraId="7799CEB5" w14:textId="77777777" w:rsidR="00DC71BF" w:rsidRPr="007C69A6" w:rsidRDefault="00DC71BF" w:rsidP="00E35228">
            <w:pPr>
              <w:spacing w:after="0" w:line="240" w:lineRule="auto"/>
              <w:ind w:right="-14"/>
              <w:rPr>
                <w:rFonts w:ascii="Arial Narrow" w:hAnsi="Arial Narrow" w:cs="Arial"/>
                <w:sz w:val="20"/>
                <w:szCs w:val="16"/>
              </w:rPr>
            </w:pPr>
            <w:r w:rsidRPr="007C69A6">
              <w:rPr>
                <w:rFonts w:ascii="Arial Narrow" w:hAnsi="Arial Narrow" w:cs="Arial"/>
                <w:sz w:val="20"/>
              </w:rPr>
              <w:t xml:space="preserve">Senior </w:t>
            </w:r>
            <w:r>
              <w:rPr>
                <w:rFonts w:ascii="Arial Narrow" w:hAnsi="Arial Narrow" w:cs="Arial"/>
                <w:sz w:val="20"/>
              </w:rPr>
              <w:t>Technical Advisor, Kokopelli Associates, LLC</w:t>
            </w:r>
          </w:p>
        </w:tc>
        <w:tc>
          <w:tcPr>
            <w:tcW w:w="1724" w:type="dxa"/>
            <w:shd w:val="clear" w:color="auto" w:fill="auto"/>
            <w:vAlign w:val="center"/>
          </w:tcPr>
          <w:p w14:paraId="629BFB6D" w14:textId="77777777" w:rsidR="00DC71BF" w:rsidRPr="00C60765" w:rsidRDefault="00DC71BF" w:rsidP="00E35228">
            <w:pPr>
              <w:spacing w:after="0" w:line="240" w:lineRule="auto"/>
              <w:ind w:right="-14"/>
              <w:jc w:val="center"/>
              <w:rPr>
                <w:rFonts w:ascii="Arial Narrow" w:hAnsi="Arial Narrow" w:cs="Arial"/>
                <w:sz w:val="20"/>
                <w:szCs w:val="16"/>
              </w:rPr>
            </w:pPr>
            <w:r w:rsidRPr="00C60765">
              <w:rPr>
                <w:rFonts w:ascii="Arial Narrow" w:hAnsi="Arial Narrow" w:cs="Arial"/>
                <w:sz w:val="20"/>
              </w:rPr>
              <w:t>703.620.0868</w:t>
            </w:r>
          </w:p>
        </w:tc>
        <w:tc>
          <w:tcPr>
            <w:tcW w:w="2620" w:type="dxa"/>
            <w:shd w:val="clear" w:color="auto" w:fill="auto"/>
            <w:vAlign w:val="center"/>
          </w:tcPr>
          <w:p w14:paraId="1509603D" w14:textId="77777777" w:rsidR="00DC71BF" w:rsidRPr="00C60765" w:rsidRDefault="00DC71BF" w:rsidP="00E35228">
            <w:pPr>
              <w:spacing w:after="0" w:line="240" w:lineRule="auto"/>
              <w:ind w:right="-14"/>
              <w:jc w:val="center"/>
              <w:rPr>
                <w:rFonts w:ascii="Arial Narrow" w:hAnsi="Arial Narrow" w:cs="Arial"/>
                <w:sz w:val="20"/>
                <w:szCs w:val="16"/>
              </w:rPr>
            </w:pPr>
            <w:r w:rsidRPr="00C60765">
              <w:rPr>
                <w:rFonts w:ascii="Arial Narrow" w:hAnsi="Arial Narrow" w:cs="Arial"/>
                <w:sz w:val="20"/>
              </w:rPr>
              <w:t>ted.macaluso.llc@gmail.com</w:t>
            </w:r>
          </w:p>
        </w:tc>
      </w:tr>
      <w:tr w:rsidR="007476E9" w:rsidRPr="00085A28" w14:paraId="309D24C3" w14:textId="77777777" w:rsidTr="00D95228">
        <w:trPr>
          <w:cantSplit/>
          <w:trHeight w:val="377"/>
        </w:trPr>
        <w:tc>
          <w:tcPr>
            <w:tcW w:w="1742" w:type="dxa"/>
            <w:shd w:val="clear" w:color="auto" w:fill="auto"/>
            <w:vAlign w:val="center"/>
          </w:tcPr>
          <w:p w14:paraId="41125030" w14:textId="16F26723" w:rsidR="00DC71BF" w:rsidRPr="007C69A6" w:rsidRDefault="00FE130D" w:rsidP="00E35228">
            <w:pPr>
              <w:spacing w:after="0" w:line="240" w:lineRule="auto"/>
              <w:ind w:right="-14"/>
              <w:rPr>
                <w:rFonts w:ascii="Arial Narrow" w:hAnsi="Arial Narrow" w:cs="Arial"/>
                <w:sz w:val="20"/>
                <w:szCs w:val="16"/>
              </w:rPr>
            </w:pPr>
            <w:r>
              <w:rPr>
                <w:rFonts w:ascii="Arial Narrow" w:hAnsi="Arial Narrow" w:cs="Arial"/>
                <w:sz w:val="20"/>
              </w:rPr>
              <w:t xml:space="preserve">Andrew </w:t>
            </w:r>
            <w:proofErr w:type="spellStart"/>
            <w:r>
              <w:rPr>
                <w:rFonts w:ascii="Arial Narrow" w:hAnsi="Arial Narrow" w:cs="Arial"/>
                <w:sz w:val="20"/>
              </w:rPr>
              <w:t>Dau</w:t>
            </w:r>
            <w:proofErr w:type="spellEnd"/>
          </w:p>
        </w:tc>
        <w:tc>
          <w:tcPr>
            <w:tcW w:w="3626" w:type="dxa"/>
            <w:shd w:val="clear" w:color="auto" w:fill="auto"/>
            <w:vAlign w:val="center"/>
          </w:tcPr>
          <w:p w14:paraId="769B18A7" w14:textId="6C6B59D1" w:rsidR="00DC71BF" w:rsidRPr="008D3C08" w:rsidRDefault="00FE130D" w:rsidP="008D3C08">
            <w:pPr>
              <w:pStyle w:val="CommentText"/>
            </w:pPr>
            <w:r>
              <w:rPr>
                <w:rFonts w:ascii="Arial Narrow" w:hAnsi="Arial Narrow"/>
              </w:rPr>
              <w:t>National Agricultural Statistics Service</w:t>
            </w:r>
          </w:p>
        </w:tc>
        <w:tc>
          <w:tcPr>
            <w:tcW w:w="1724" w:type="dxa"/>
            <w:shd w:val="clear" w:color="auto" w:fill="auto"/>
            <w:vAlign w:val="center"/>
          </w:tcPr>
          <w:p w14:paraId="370DA8FE" w14:textId="1F3B4693" w:rsidR="00DC71BF" w:rsidRPr="00C60765" w:rsidRDefault="00FE130D" w:rsidP="00E35228">
            <w:pPr>
              <w:spacing w:after="0" w:line="240" w:lineRule="auto"/>
              <w:ind w:right="-14"/>
              <w:jc w:val="center"/>
              <w:rPr>
                <w:rFonts w:ascii="Arial Narrow" w:hAnsi="Arial Narrow" w:cs="Arial"/>
                <w:sz w:val="20"/>
              </w:rPr>
            </w:pPr>
            <w:r w:rsidRPr="00FE130D">
              <w:rPr>
                <w:rFonts w:ascii="Arial Narrow" w:hAnsi="Arial Narrow" w:cs="Arial"/>
                <w:sz w:val="20"/>
              </w:rPr>
              <w:t>202</w:t>
            </w:r>
            <w:r>
              <w:rPr>
                <w:rFonts w:ascii="Arial Narrow" w:hAnsi="Arial Narrow" w:cs="Arial"/>
                <w:sz w:val="20"/>
              </w:rPr>
              <w:t>.</w:t>
            </w:r>
            <w:r w:rsidRPr="00FE130D">
              <w:rPr>
                <w:rFonts w:ascii="Arial Narrow" w:hAnsi="Arial Narrow" w:cs="Arial"/>
                <w:sz w:val="20"/>
              </w:rPr>
              <w:t>720</w:t>
            </w:r>
            <w:r>
              <w:rPr>
                <w:rFonts w:ascii="Arial Narrow" w:hAnsi="Arial Narrow" w:cs="Arial"/>
                <w:sz w:val="20"/>
              </w:rPr>
              <w:t>.</w:t>
            </w:r>
            <w:r w:rsidRPr="00FE130D">
              <w:rPr>
                <w:rFonts w:ascii="Arial Narrow" w:hAnsi="Arial Narrow" w:cs="Arial"/>
                <w:sz w:val="20"/>
              </w:rPr>
              <w:t>6482</w:t>
            </w:r>
          </w:p>
        </w:tc>
        <w:tc>
          <w:tcPr>
            <w:tcW w:w="2620" w:type="dxa"/>
            <w:shd w:val="clear" w:color="auto" w:fill="auto"/>
            <w:vAlign w:val="center"/>
          </w:tcPr>
          <w:p w14:paraId="2218E886" w14:textId="0581FC84" w:rsidR="00DC71BF" w:rsidRPr="00C60765" w:rsidRDefault="00FE130D" w:rsidP="00E35228">
            <w:pPr>
              <w:spacing w:after="0" w:line="240" w:lineRule="auto"/>
              <w:ind w:right="-14"/>
              <w:jc w:val="center"/>
              <w:rPr>
                <w:rFonts w:ascii="Arial Narrow" w:hAnsi="Arial Narrow" w:cs="Arial"/>
                <w:sz w:val="20"/>
              </w:rPr>
            </w:pPr>
            <w:r w:rsidRPr="00FE130D">
              <w:rPr>
                <w:rFonts w:ascii="Arial Narrow" w:hAnsi="Arial Narrow" w:cs="Arial"/>
                <w:sz w:val="20"/>
              </w:rPr>
              <w:t>Andrew.Dau@nass.usda.gov</w:t>
            </w:r>
          </w:p>
        </w:tc>
      </w:tr>
    </w:tbl>
    <w:p w14:paraId="17981CA4" w14:textId="77777777" w:rsidR="00142FA5" w:rsidRDefault="00142FA5"/>
    <w:sectPr w:rsidR="00142FA5" w:rsidSect="00DA421A">
      <w:footerReference w:type="default" r:id="rId17"/>
      <w:pgSz w:w="12240" w:h="15840"/>
      <w:pgMar w:top="1296" w:right="1296" w:bottom="1296" w:left="1296"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85A0A2" w14:textId="77777777" w:rsidR="00666734" w:rsidRDefault="00666734" w:rsidP="00DC71BF">
      <w:pPr>
        <w:spacing w:after="0" w:line="240" w:lineRule="auto"/>
      </w:pPr>
      <w:r>
        <w:separator/>
      </w:r>
    </w:p>
  </w:endnote>
  <w:endnote w:type="continuationSeparator" w:id="0">
    <w:p w14:paraId="50B61DB8" w14:textId="77777777" w:rsidR="00666734" w:rsidRDefault="00666734" w:rsidP="00DC71BF">
      <w:pPr>
        <w:spacing w:after="0" w:line="240" w:lineRule="auto"/>
      </w:pPr>
      <w:r>
        <w:continuationSeparator/>
      </w:r>
    </w:p>
  </w:endnote>
  <w:endnote w:type="continuationNotice" w:id="1">
    <w:p w14:paraId="6F4F6037" w14:textId="77777777" w:rsidR="00666734" w:rsidRDefault="006667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Lucida Grande">
    <w:altName w:val="Arial"/>
    <w:charset w:val="00"/>
    <w:family w:val="auto"/>
    <w:pitch w:val="variable"/>
    <w:sig w:usb0="00000000" w:usb1="5000A1FF" w:usb2="00000000" w:usb3="00000000" w:csb0="000001BF" w:csb1="00000000"/>
  </w:font>
  <w:font w:name="Adobe Carlson">
    <w:altName w:val="Times New Roman"/>
    <w:panose1 w:val="00000000000000000000"/>
    <w:charset w:val="00"/>
    <w:family w:val="roman"/>
    <w:notTrueType/>
    <w:pitch w:val="default"/>
  </w:font>
  <w:font w:name="Adobe Caslon Pro Bold">
    <w:altName w:val="Times New Roman"/>
    <w:panose1 w:val="00000000000000000000"/>
    <w:charset w:val="00"/>
    <w:family w:val="roman"/>
    <w:notTrueType/>
    <w:pitch w:val="variable"/>
    <w:sig w:usb0="00000007" w:usb1="00000001" w:usb2="00000000" w:usb3="00000000" w:csb0="00000093" w:csb1="00000000"/>
  </w:font>
  <w:font w:name="Franklin Gothic Medium Cond">
    <w:altName w:val="Arial"/>
    <w:panose1 w:val="020B06060304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28312" w14:textId="77777777" w:rsidR="001B186D" w:rsidRDefault="001B186D" w:rsidP="00DC71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DB2D6B" w14:textId="77777777" w:rsidR="001B186D" w:rsidRDefault="001B186D" w:rsidP="00DC71B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F3E41" w14:textId="77777777" w:rsidR="001B186D" w:rsidRDefault="001B186D" w:rsidP="00DC71BF">
    <w:pPr>
      <w:ind w:right="2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A12716" w14:textId="77777777" w:rsidR="001B186D" w:rsidRDefault="001B186D">
    <w:pPr>
      <w:pStyle w:val="Footer"/>
    </w:pPr>
  </w:p>
  <w:p w14:paraId="30653C27" w14:textId="77777777" w:rsidR="001B186D" w:rsidRPr="000534CE" w:rsidRDefault="001B186D" w:rsidP="00DC71BF">
    <w:pPr>
      <w:tabs>
        <w:tab w:val="left" w:pos="9090"/>
        <w:tab w:val="left" w:pos="13500"/>
      </w:tabs>
      <w:rPr>
        <w:color w:val="7F7F7F" w:themeColor="text1" w:themeTint="80"/>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0A1419" w14:textId="77777777" w:rsidR="001B186D" w:rsidRDefault="001B186D" w:rsidP="00DC71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D2DD9">
      <w:rPr>
        <w:rStyle w:val="PageNumber"/>
        <w:noProof/>
      </w:rPr>
      <w:t>i</w:t>
    </w:r>
    <w:r>
      <w:rPr>
        <w:rStyle w:val="PageNumber"/>
      </w:rPr>
      <w:fldChar w:fldCharType="end"/>
    </w:r>
  </w:p>
  <w:p w14:paraId="3FB1B24A" w14:textId="77777777" w:rsidR="001B186D" w:rsidRDefault="001B186D" w:rsidP="00DC71BF">
    <w:pP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9C40A2" w14:textId="57958E4E" w:rsidR="001B186D" w:rsidRDefault="001B186D" w:rsidP="00DC71BF">
    <w:pPr>
      <w:pStyle w:val="Footer"/>
      <w:framePr w:wrap="around" w:vAnchor="text" w:hAnchor="margin" w:xAlign="right" w:y="1"/>
      <w:rPr>
        <w:rStyle w:val="PageNumber"/>
      </w:rPr>
    </w:pPr>
    <w:r>
      <w:rPr>
        <w:rStyle w:val="PageNumber"/>
      </w:rPr>
      <w:t>SSB-</w:t>
    </w:r>
    <w:r>
      <w:rPr>
        <w:rStyle w:val="PageNumber"/>
      </w:rPr>
      <w:fldChar w:fldCharType="begin"/>
    </w:r>
    <w:r>
      <w:rPr>
        <w:rStyle w:val="PageNumber"/>
      </w:rPr>
      <w:instrText xml:space="preserve">PAGE  </w:instrText>
    </w:r>
    <w:r>
      <w:rPr>
        <w:rStyle w:val="PageNumber"/>
      </w:rPr>
      <w:fldChar w:fldCharType="separate"/>
    </w:r>
    <w:r w:rsidR="005D2DD9">
      <w:rPr>
        <w:rStyle w:val="PageNumber"/>
        <w:noProof/>
      </w:rPr>
      <w:t>1</w:t>
    </w:r>
    <w:r>
      <w:rPr>
        <w:rStyle w:val="PageNumber"/>
      </w:rPr>
      <w:fldChar w:fldCharType="end"/>
    </w:r>
  </w:p>
  <w:p w14:paraId="776846D6" w14:textId="77777777" w:rsidR="001B186D" w:rsidRDefault="001B186D" w:rsidP="00DC71BF">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D68704" w14:textId="77777777" w:rsidR="00666734" w:rsidRDefault="00666734" w:rsidP="00DC71BF">
      <w:pPr>
        <w:spacing w:after="0" w:line="240" w:lineRule="auto"/>
      </w:pPr>
      <w:r>
        <w:separator/>
      </w:r>
    </w:p>
  </w:footnote>
  <w:footnote w:type="continuationSeparator" w:id="0">
    <w:p w14:paraId="01466E71" w14:textId="77777777" w:rsidR="00666734" w:rsidRDefault="00666734" w:rsidP="00DC71BF">
      <w:pPr>
        <w:spacing w:after="0" w:line="240" w:lineRule="auto"/>
      </w:pPr>
      <w:r>
        <w:continuationSeparator/>
      </w:r>
    </w:p>
  </w:footnote>
  <w:footnote w:type="continuationNotice" w:id="1">
    <w:p w14:paraId="69400992" w14:textId="77777777" w:rsidR="00666734" w:rsidRDefault="00666734">
      <w:pPr>
        <w:spacing w:after="0" w:line="240" w:lineRule="auto"/>
      </w:pPr>
    </w:p>
  </w:footnote>
  <w:footnote w:id="2">
    <w:p w14:paraId="4D4A385C" w14:textId="2A44BEED" w:rsidR="001B186D" w:rsidRPr="00811DC2" w:rsidRDefault="001B186D">
      <w:pPr>
        <w:pStyle w:val="FootnoteText"/>
        <w:rPr>
          <w:rFonts w:ascii="Times New Roman" w:hAnsi="Times New Roman"/>
          <w:sz w:val="18"/>
          <w:szCs w:val="18"/>
        </w:rPr>
      </w:pPr>
      <w:r w:rsidRPr="00811DC2">
        <w:rPr>
          <w:rStyle w:val="FootnoteReference"/>
          <w:rFonts w:ascii="Times New Roman" w:hAnsi="Times New Roman"/>
          <w:sz w:val="18"/>
          <w:szCs w:val="18"/>
        </w:rPr>
        <w:footnoteRef/>
      </w:r>
      <w:r w:rsidRPr="00811DC2">
        <w:rPr>
          <w:rFonts w:ascii="Times New Roman" w:hAnsi="Times New Roman"/>
          <w:sz w:val="18"/>
          <w:szCs w:val="18"/>
        </w:rPr>
        <w:t xml:space="preserve"> Because participation in the CACFP varies over the course of the program year, USDA considers October and March to be the most representative months for reporting purposes.</w:t>
      </w:r>
    </w:p>
  </w:footnote>
  <w:footnote w:id="3">
    <w:p w14:paraId="3F4C3DE7" w14:textId="77777777" w:rsidR="001B186D" w:rsidRDefault="001B186D" w:rsidP="00DC71BF">
      <w:pPr>
        <w:pStyle w:val="FootnoteText"/>
      </w:pPr>
      <w:r w:rsidRPr="00A86CA0">
        <w:rPr>
          <w:rStyle w:val="FootnoteReference"/>
          <w:rFonts w:ascii="Times New Roman" w:hAnsi="Times New Roman"/>
          <w:sz w:val="18"/>
          <w:szCs w:val="18"/>
        </w:rPr>
        <w:footnoteRef/>
      </w:r>
      <w:r w:rsidRPr="00A86CA0">
        <w:rPr>
          <w:rFonts w:ascii="Times New Roman" w:hAnsi="Times New Roman"/>
          <w:sz w:val="18"/>
          <w:szCs w:val="18"/>
        </w:rPr>
        <w:t xml:space="preserve"> Note that at-risk centers are included in the study of all CACFP sponsor and providers but are not part of this stratification</w:t>
      </w:r>
      <w:r w:rsidRPr="00746042">
        <w:rPr>
          <w:rFonts w:ascii="Times New Roman" w:hAnsi="Times New Roman"/>
        </w:rPr>
        <w:t>.</w:t>
      </w:r>
    </w:p>
  </w:footnote>
  <w:footnote w:id="4">
    <w:p w14:paraId="461244CF" w14:textId="19FCA566" w:rsidR="001B186D" w:rsidRDefault="001B186D" w:rsidP="002C1DFE">
      <w:pPr>
        <w:pStyle w:val="FootnoteText"/>
      </w:pPr>
      <w:r>
        <w:rPr>
          <w:rStyle w:val="FootnoteReference"/>
        </w:rPr>
        <w:footnoteRef/>
      </w:r>
      <w:r>
        <w:t xml:space="preserve"> </w:t>
      </w:r>
      <w:r w:rsidRPr="0069643E">
        <w:rPr>
          <w:rFonts w:ascii="Times New Roman" w:hAnsi="Times New Roman"/>
          <w:sz w:val="18"/>
          <w:szCs w:val="18"/>
        </w:rPr>
        <w:t xml:space="preserve">Surveys often include partial completes in the survey respondent data instead of discarding them because they contain useful information for analysis, which would otherwise have been wasted. </w:t>
      </w:r>
      <w:r>
        <w:rPr>
          <w:rFonts w:ascii="Times New Roman" w:hAnsi="Times New Roman"/>
          <w:sz w:val="18"/>
          <w:szCs w:val="18"/>
        </w:rPr>
        <w:t xml:space="preserve">For both the sponsor and provider surveys we count any survey in which the respondent has completed at least 2/3 of the items as a completed survey in our response rate calculations. </w:t>
      </w:r>
      <w:r w:rsidRPr="0069643E">
        <w:rPr>
          <w:rFonts w:ascii="Times New Roman" w:hAnsi="Times New Roman"/>
          <w:sz w:val="18"/>
          <w:szCs w:val="18"/>
        </w:rPr>
        <w:t>The cutoff of 2/3 is arbitrary but a number between 0.5 and 1 is usually used to determine the cutoff, and 2/3 represents a value reasonably higher than 0.5</w:t>
      </w:r>
      <w:r>
        <w:rPr>
          <w:rFonts w:ascii="Times New Roman" w:hAnsi="Times New Roman"/>
          <w:sz w:val="18"/>
          <w:szCs w:val="18"/>
        </w:rPr>
        <w:t>.</w:t>
      </w:r>
    </w:p>
    <w:p w14:paraId="39492F5C" w14:textId="77C380AD" w:rsidR="001B186D" w:rsidRDefault="001B186D">
      <w:pPr>
        <w:pStyle w:val="FootnoteText"/>
      </w:pPr>
    </w:p>
  </w:footnote>
  <w:footnote w:id="5">
    <w:p w14:paraId="3CEB2661" w14:textId="58162979" w:rsidR="001B186D" w:rsidRPr="00412DEE" w:rsidRDefault="001B186D">
      <w:pPr>
        <w:pStyle w:val="FootnoteText"/>
        <w:rPr>
          <w:rFonts w:ascii="Times New Roman" w:hAnsi="Times New Roman"/>
          <w:sz w:val="18"/>
          <w:szCs w:val="18"/>
        </w:rPr>
      </w:pPr>
      <w:r w:rsidRPr="00412DEE">
        <w:rPr>
          <w:rStyle w:val="FootnoteReference"/>
          <w:rFonts w:ascii="Times New Roman" w:hAnsi="Times New Roman"/>
          <w:sz w:val="18"/>
          <w:szCs w:val="18"/>
        </w:rPr>
        <w:footnoteRef/>
      </w:r>
      <w:r w:rsidRPr="00412DEE">
        <w:rPr>
          <w:rFonts w:ascii="Times New Roman" w:hAnsi="Times New Roman"/>
          <w:sz w:val="18"/>
          <w:szCs w:val="18"/>
        </w:rPr>
        <w:t xml:space="preserve"> The burden estimates shown in Exhibit A.1 include the burden of obtaining this additional information from non-respondents.</w:t>
      </w:r>
    </w:p>
  </w:footnote>
  <w:footnote w:id="6">
    <w:p w14:paraId="5922F7C8" w14:textId="0F327D8C" w:rsidR="001B186D" w:rsidRPr="003D1009" w:rsidRDefault="001B186D">
      <w:pPr>
        <w:pStyle w:val="FootnoteText"/>
        <w:rPr>
          <w:rFonts w:ascii="Times New Roman" w:hAnsi="Times New Roman"/>
          <w:sz w:val="18"/>
          <w:szCs w:val="18"/>
        </w:rPr>
      </w:pPr>
      <w:r w:rsidRPr="003D1009">
        <w:rPr>
          <w:rStyle w:val="FootnoteReference"/>
          <w:rFonts w:ascii="Times New Roman" w:hAnsi="Times New Roman"/>
          <w:sz w:val="18"/>
          <w:szCs w:val="18"/>
        </w:rPr>
        <w:footnoteRef/>
      </w:r>
      <w:r w:rsidRPr="003D1009">
        <w:rPr>
          <w:rFonts w:ascii="Times New Roman" w:hAnsi="Times New Roman"/>
          <w:sz w:val="18"/>
          <w:szCs w:val="18"/>
        </w:rPr>
        <w:t xml:space="preserve"> Due to the additional cost of re-programming the web versions following each revision of the instruments, web versions of instruments are typically not programed until the instruments have been finalized.  Had this been done after FNS gave final approval before pretesting, it would have been impossible to obtain OMB clearance in time to complete the Provider Survey before the end of the 2014-2015 school year as planned.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DF1E70" w14:textId="77777777" w:rsidR="001B186D" w:rsidRDefault="001B18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52352"/>
      <w:temporary/>
      <w:showingPlcHdr/>
    </w:sdtPr>
    <w:sdtEndPr/>
    <w:sdtContent>
      <w:p w14:paraId="6B954389" w14:textId="77777777" w:rsidR="001B186D" w:rsidRDefault="001B186D">
        <w:pPr>
          <w:pStyle w:val="Header"/>
        </w:pPr>
        <w:r>
          <w:t>[Type text]</w:t>
        </w:r>
      </w:p>
    </w:sdtContent>
  </w:sdt>
  <w:p w14:paraId="584CCEA3" w14:textId="77777777" w:rsidR="001B186D" w:rsidRPr="00860952" w:rsidRDefault="001B186D" w:rsidP="00DC71B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F1B4A" w14:textId="4E38088D" w:rsidR="001B186D" w:rsidRPr="006D12C9" w:rsidRDefault="001B186D" w:rsidP="00523F21">
    <w:pPr>
      <w:pStyle w:val="Header"/>
      <w:tabs>
        <w:tab w:val="clear" w:pos="810"/>
        <w:tab w:val="right" w:pos="10170"/>
      </w:tabs>
      <w:ind w:left="0"/>
    </w:pPr>
    <w:r w:rsidRPr="006D12C9">
      <w:t>CACFP Sponsor and Provider Characte</w:t>
    </w:r>
    <w:r>
      <w:t xml:space="preserve">ristics Study </w:t>
    </w:r>
    <w:r>
      <w:tab/>
      <w:t>OMB Supporting Statement</w:t>
    </w:r>
  </w:p>
  <w:p w14:paraId="7C96BFCB" w14:textId="77777777" w:rsidR="001B186D" w:rsidRDefault="001B186D">
    <w:pPr>
      <w:pStyle w:val="Header"/>
    </w:pPr>
    <w:r>
      <w:rPr>
        <w:noProof/>
      </w:rPr>
      <mc:AlternateContent>
        <mc:Choice Requires="wps">
          <w:drawing>
            <wp:anchor distT="0" distB="0" distL="114300" distR="114300" simplePos="0" relativeHeight="251660288" behindDoc="0" locked="0" layoutInCell="1" allowOverlap="1" wp14:anchorId="662917B8" wp14:editId="36611556">
              <wp:simplePos x="0" y="0"/>
              <wp:positionH relativeFrom="leftMargin">
                <wp:posOffset>640080</wp:posOffset>
              </wp:positionH>
              <wp:positionV relativeFrom="paragraph">
                <wp:posOffset>52705</wp:posOffset>
              </wp:positionV>
              <wp:extent cx="6519672" cy="0"/>
              <wp:effectExtent l="0" t="0" r="14605" b="19050"/>
              <wp:wrapNone/>
              <wp:docPr id="15" name="Straight Connector 15"/>
              <wp:cNvGraphicFramePr/>
              <a:graphic xmlns:a="http://schemas.openxmlformats.org/drawingml/2006/main">
                <a:graphicData uri="http://schemas.microsoft.com/office/word/2010/wordprocessingShape">
                  <wps:wsp>
                    <wps:cNvCnPr/>
                    <wps:spPr>
                      <a:xfrm>
                        <a:off x="0" y="0"/>
                        <a:ext cx="6519672" cy="0"/>
                      </a:xfrm>
                      <a:prstGeom prst="line">
                        <a:avLst/>
                      </a:prstGeom>
                      <a:ln w="9525">
                        <a:solidFill>
                          <a:srgbClr val="E0B87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id="Straight Connector 15" o:spid="_x0000_s1026" style="position:absolute;z-index:251660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50.4pt,4.15pt" to="563.7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" strokecolor="#e0b87d">
              <w10:wrap anchorx="margin"/>
            </v:lin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27E261" w14:textId="77777777" w:rsidR="001B186D" w:rsidRPr="00860952" w:rsidRDefault="001B186D" w:rsidP="00DC71BF">
    <w:pPr>
      <w:pStyle w:val="Header"/>
      <w:ind w:left="0"/>
    </w:pPr>
    <w:r w:rsidRPr="006D12C9">
      <w:t>CACFP Sponsor and Provider Characte</w:t>
    </w:r>
    <w:r>
      <w:t xml:space="preserve">ristics Study                                                                                                               </w:t>
    </w:r>
    <w:r>
      <w:tab/>
      <w:t>Study Plan</w:t>
    </w:r>
  </w:p>
  <w:p w14:paraId="5B24A8D6" w14:textId="77777777" w:rsidR="001B186D" w:rsidRDefault="001B186D" w:rsidP="00DC71BF">
    <w:pPr>
      <w:pStyle w:val="Header"/>
    </w:pPr>
    <w:r>
      <w:rPr>
        <w:noProof/>
      </w:rPr>
      <mc:AlternateContent>
        <mc:Choice Requires="wps">
          <w:drawing>
            <wp:anchor distT="0" distB="0" distL="114300" distR="114300" simplePos="0" relativeHeight="251659264" behindDoc="0" locked="0" layoutInCell="1" allowOverlap="1" wp14:anchorId="33241C4F" wp14:editId="0B5ED74C">
              <wp:simplePos x="0" y="0"/>
              <wp:positionH relativeFrom="leftMargin">
                <wp:posOffset>914400</wp:posOffset>
              </wp:positionH>
              <wp:positionV relativeFrom="paragraph">
                <wp:posOffset>90805</wp:posOffset>
              </wp:positionV>
              <wp:extent cx="5886450" cy="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5886450" cy="0"/>
                      </a:xfrm>
                      <a:prstGeom prst="line">
                        <a:avLst/>
                      </a:prstGeom>
                      <a:ln w="9525">
                        <a:solidFill>
                          <a:srgbClr val="E0B87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insideMargin">
                <wp14:pctWidth>0</wp14:pctWidth>
              </wp14:sizeRelH>
            </wp:anchor>
          </w:drawing>
        </mc:Choice>
        <mc:Fallback xmlns:mo="http://schemas.microsoft.com/office/mac/office/2008/main" xmlns:mv="urn:schemas-microsoft-com:mac:vml">
          <w:pict>
            <v:line id="Straight Connector 13" o:spid="_x0000_s1026" style="position:absolute;z-index:251659264;visibility:visible;mso-wrap-style:square;mso-width-percent:0;mso-wrap-distance-left:9pt;mso-wrap-distance-top:0;mso-wrap-distance-right:9pt;mso-wrap-distance-bottom:0;mso-position-horizontal:absolute;mso-position-horizontal-relative:left-margin-area;mso-position-vertical:absolute;mso-position-vertical-relative:text;mso-width-percent:0;mso-width-relative:inner-margin-area" from="1in,7.15pt" to="535.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" strokecolor="#e0b87d">
              <w10:wrap anchorx="margin"/>
            </v:line>
          </w:pict>
        </mc:Fallback>
      </mc:AlternateContent>
    </w:r>
  </w:p>
  <w:p w14:paraId="286DEE7D" w14:textId="77777777" w:rsidR="001B186D" w:rsidRPr="00860952" w:rsidRDefault="001B186D" w:rsidP="00DC71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612EA"/>
    <w:multiLevelType w:val="hybridMultilevel"/>
    <w:tmpl w:val="9F3EA13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6B756BC"/>
    <w:multiLevelType w:val="hybridMultilevel"/>
    <w:tmpl w:val="55D8C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99658C"/>
    <w:multiLevelType w:val="hybridMultilevel"/>
    <w:tmpl w:val="E9A4B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C7328D"/>
    <w:multiLevelType w:val="hybridMultilevel"/>
    <w:tmpl w:val="EE7CB0A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nsid w:val="0CB64281"/>
    <w:multiLevelType w:val="hybridMultilevel"/>
    <w:tmpl w:val="11380994"/>
    <w:lvl w:ilvl="0" w:tplc="799CC9E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783463"/>
    <w:multiLevelType w:val="hybridMultilevel"/>
    <w:tmpl w:val="EF0E77B0"/>
    <w:lvl w:ilvl="0" w:tplc="04090001">
      <w:start w:val="1"/>
      <w:numFmt w:val="bullet"/>
      <w:pStyle w:val="Bullets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B06FF5"/>
    <w:multiLevelType w:val="hybridMultilevel"/>
    <w:tmpl w:val="AE34A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A1027E"/>
    <w:multiLevelType w:val="hybridMultilevel"/>
    <w:tmpl w:val="86CCC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C90E87"/>
    <w:multiLevelType w:val="hybridMultilevel"/>
    <w:tmpl w:val="E1E6C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6B2636"/>
    <w:multiLevelType w:val="hybridMultilevel"/>
    <w:tmpl w:val="55FC1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A33D00"/>
    <w:multiLevelType w:val="hybridMultilevel"/>
    <w:tmpl w:val="D7B6E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B8064AE"/>
    <w:multiLevelType w:val="hybridMultilevel"/>
    <w:tmpl w:val="70D88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E1E4C93"/>
    <w:multiLevelType w:val="hybridMultilevel"/>
    <w:tmpl w:val="A962A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520296C"/>
    <w:multiLevelType w:val="hybridMultilevel"/>
    <w:tmpl w:val="9482CF48"/>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CB4D14"/>
    <w:multiLevelType w:val="hybridMultilevel"/>
    <w:tmpl w:val="6E08B856"/>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AD63DA6"/>
    <w:multiLevelType w:val="singleLevel"/>
    <w:tmpl w:val="EBDC119A"/>
    <w:lvl w:ilvl="0">
      <w:start w:val="1"/>
      <w:numFmt w:val="bullet"/>
      <w:pStyle w:val="Bullets"/>
      <w:lvlText w:val=""/>
      <w:lvlJc w:val="left"/>
      <w:pPr>
        <w:ind w:left="360" w:hanging="360"/>
      </w:pPr>
      <w:rPr>
        <w:rFonts w:ascii="Symbol" w:hAnsi="Symbol" w:hint="default"/>
        <w:color w:val="DA291C"/>
        <w:sz w:val="22"/>
      </w:rPr>
    </w:lvl>
  </w:abstractNum>
  <w:num w:numId="1">
    <w:abstractNumId w:val="5"/>
  </w:num>
  <w:num w:numId="2">
    <w:abstractNumId w:val="3"/>
  </w:num>
  <w:num w:numId="3">
    <w:abstractNumId w:val="0"/>
  </w:num>
  <w:num w:numId="4">
    <w:abstractNumId w:val="7"/>
  </w:num>
  <w:num w:numId="5">
    <w:abstractNumId w:val="13"/>
  </w:num>
  <w:num w:numId="6">
    <w:abstractNumId w:val="14"/>
  </w:num>
  <w:num w:numId="7">
    <w:abstractNumId w:val="12"/>
  </w:num>
  <w:num w:numId="8">
    <w:abstractNumId w:val="15"/>
  </w:num>
  <w:num w:numId="9">
    <w:abstractNumId w:val="10"/>
  </w:num>
  <w:num w:numId="10">
    <w:abstractNumId w:val="8"/>
  </w:num>
  <w:num w:numId="11">
    <w:abstractNumId w:val="11"/>
  </w:num>
  <w:num w:numId="12">
    <w:abstractNumId w:val="1"/>
  </w:num>
  <w:num w:numId="13">
    <w:abstractNumId w:val="9"/>
  </w:num>
  <w:num w:numId="14">
    <w:abstractNumId w:val="2"/>
  </w:num>
  <w:num w:numId="15">
    <w:abstractNumId w:val="6"/>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1BF"/>
    <w:rsid w:val="00005EAF"/>
    <w:rsid w:val="00016F1A"/>
    <w:rsid w:val="00022EB3"/>
    <w:rsid w:val="00027277"/>
    <w:rsid w:val="0005181D"/>
    <w:rsid w:val="00063ECB"/>
    <w:rsid w:val="00066E1E"/>
    <w:rsid w:val="00080BD3"/>
    <w:rsid w:val="00080F2E"/>
    <w:rsid w:val="000823AB"/>
    <w:rsid w:val="00085554"/>
    <w:rsid w:val="00085F39"/>
    <w:rsid w:val="000C073C"/>
    <w:rsid w:val="000D2005"/>
    <w:rsid w:val="000D2148"/>
    <w:rsid w:val="000D3569"/>
    <w:rsid w:val="000D4ED7"/>
    <w:rsid w:val="000D5FF0"/>
    <w:rsid w:val="000D7009"/>
    <w:rsid w:val="000E45E1"/>
    <w:rsid w:val="00125C4D"/>
    <w:rsid w:val="00132705"/>
    <w:rsid w:val="00142FA5"/>
    <w:rsid w:val="00144F78"/>
    <w:rsid w:val="00145097"/>
    <w:rsid w:val="001469AB"/>
    <w:rsid w:val="00156636"/>
    <w:rsid w:val="00161A4A"/>
    <w:rsid w:val="001662DB"/>
    <w:rsid w:val="001663BE"/>
    <w:rsid w:val="00182742"/>
    <w:rsid w:val="0018347E"/>
    <w:rsid w:val="00184453"/>
    <w:rsid w:val="0019472F"/>
    <w:rsid w:val="001A423D"/>
    <w:rsid w:val="001B186D"/>
    <w:rsid w:val="001B6B91"/>
    <w:rsid w:val="001C1D8B"/>
    <w:rsid w:val="001E7B65"/>
    <w:rsid w:val="001F0E0E"/>
    <w:rsid w:val="001F1FA6"/>
    <w:rsid w:val="001F445D"/>
    <w:rsid w:val="00210CB3"/>
    <w:rsid w:val="002247EA"/>
    <w:rsid w:val="002479A1"/>
    <w:rsid w:val="00252590"/>
    <w:rsid w:val="00256AED"/>
    <w:rsid w:val="00271637"/>
    <w:rsid w:val="00286459"/>
    <w:rsid w:val="00297FE8"/>
    <w:rsid w:val="002C1DFE"/>
    <w:rsid w:val="002D331B"/>
    <w:rsid w:val="002D5484"/>
    <w:rsid w:val="002E702D"/>
    <w:rsid w:val="00311B41"/>
    <w:rsid w:val="00314BDF"/>
    <w:rsid w:val="00327F42"/>
    <w:rsid w:val="00336EBA"/>
    <w:rsid w:val="00341BCD"/>
    <w:rsid w:val="00351344"/>
    <w:rsid w:val="00370D51"/>
    <w:rsid w:val="00383DEB"/>
    <w:rsid w:val="003932D6"/>
    <w:rsid w:val="003A46B2"/>
    <w:rsid w:val="003C3238"/>
    <w:rsid w:val="003C53B3"/>
    <w:rsid w:val="003D1009"/>
    <w:rsid w:val="003D18E5"/>
    <w:rsid w:val="003D7EE7"/>
    <w:rsid w:val="00401936"/>
    <w:rsid w:val="004033FC"/>
    <w:rsid w:val="004078EA"/>
    <w:rsid w:val="00412DEE"/>
    <w:rsid w:val="004347E0"/>
    <w:rsid w:val="004373DE"/>
    <w:rsid w:val="004427AB"/>
    <w:rsid w:val="0046740C"/>
    <w:rsid w:val="00474ABB"/>
    <w:rsid w:val="0047641A"/>
    <w:rsid w:val="00481B95"/>
    <w:rsid w:val="00482716"/>
    <w:rsid w:val="00492D35"/>
    <w:rsid w:val="00495F49"/>
    <w:rsid w:val="004A3E92"/>
    <w:rsid w:val="004A52D0"/>
    <w:rsid w:val="004D3859"/>
    <w:rsid w:val="004D60F7"/>
    <w:rsid w:val="004E52F1"/>
    <w:rsid w:val="004E541A"/>
    <w:rsid w:val="004F22B0"/>
    <w:rsid w:val="004F7D39"/>
    <w:rsid w:val="00505DF6"/>
    <w:rsid w:val="00523F21"/>
    <w:rsid w:val="00534C2B"/>
    <w:rsid w:val="00534E5B"/>
    <w:rsid w:val="005360D1"/>
    <w:rsid w:val="0054026C"/>
    <w:rsid w:val="0055431C"/>
    <w:rsid w:val="0056017F"/>
    <w:rsid w:val="00582767"/>
    <w:rsid w:val="005D2DD9"/>
    <w:rsid w:val="005D5A03"/>
    <w:rsid w:val="005D5B51"/>
    <w:rsid w:val="005E1F64"/>
    <w:rsid w:val="005E5708"/>
    <w:rsid w:val="005F5FE9"/>
    <w:rsid w:val="00614A87"/>
    <w:rsid w:val="00626411"/>
    <w:rsid w:val="006311EA"/>
    <w:rsid w:val="0063382D"/>
    <w:rsid w:val="00636136"/>
    <w:rsid w:val="00636C3C"/>
    <w:rsid w:val="00642337"/>
    <w:rsid w:val="0064516B"/>
    <w:rsid w:val="00653862"/>
    <w:rsid w:val="006554E0"/>
    <w:rsid w:val="00655A8F"/>
    <w:rsid w:val="00666734"/>
    <w:rsid w:val="006667E6"/>
    <w:rsid w:val="00671A36"/>
    <w:rsid w:val="00691024"/>
    <w:rsid w:val="006916BC"/>
    <w:rsid w:val="006D4823"/>
    <w:rsid w:val="006E1F4A"/>
    <w:rsid w:val="006F439A"/>
    <w:rsid w:val="00736684"/>
    <w:rsid w:val="00743FDC"/>
    <w:rsid w:val="007476E9"/>
    <w:rsid w:val="007559EB"/>
    <w:rsid w:val="00785857"/>
    <w:rsid w:val="007908C3"/>
    <w:rsid w:val="007A478F"/>
    <w:rsid w:val="007B0C32"/>
    <w:rsid w:val="007B3675"/>
    <w:rsid w:val="007C530B"/>
    <w:rsid w:val="007E2260"/>
    <w:rsid w:val="007E61C1"/>
    <w:rsid w:val="007F0D9B"/>
    <w:rsid w:val="007F4267"/>
    <w:rsid w:val="00811DC2"/>
    <w:rsid w:val="00817441"/>
    <w:rsid w:val="0082517B"/>
    <w:rsid w:val="0083351D"/>
    <w:rsid w:val="00844428"/>
    <w:rsid w:val="00846DA0"/>
    <w:rsid w:val="008541C8"/>
    <w:rsid w:val="00855520"/>
    <w:rsid w:val="0087163D"/>
    <w:rsid w:val="0088138D"/>
    <w:rsid w:val="00881522"/>
    <w:rsid w:val="008856ED"/>
    <w:rsid w:val="00887B4F"/>
    <w:rsid w:val="008A0FFA"/>
    <w:rsid w:val="008B7A1A"/>
    <w:rsid w:val="008D066E"/>
    <w:rsid w:val="008D0766"/>
    <w:rsid w:val="008D3C08"/>
    <w:rsid w:val="008D7F68"/>
    <w:rsid w:val="008F6EDD"/>
    <w:rsid w:val="0090126B"/>
    <w:rsid w:val="009119AE"/>
    <w:rsid w:val="00923F11"/>
    <w:rsid w:val="009437D9"/>
    <w:rsid w:val="00945703"/>
    <w:rsid w:val="009547F0"/>
    <w:rsid w:val="00960E31"/>
    <w:rsid w:val="00961A6B"/>
    <w:rsid w:val="00961F06"/>
    <w:rsid w:val="00963985"/>
    <w:rsid w:val="00964F67"/>
    <w:rsid w:val="009701D1"/>
    <w:rsid w:val="00973485"/>
    <w:rsid w:val="00977EBF"/>
    <w:rsid w:val="009905F1"/>
    <w:rsid w:val="009921F4"/>
    <w:rsid w:val="009A1619"/>
    <w:rsid w:val="009A63CB"/>
    <w:rsid w:val="009A788A"/>
    <w:rsid w:val="009B28E4"/>
    <w:rsid w:val="009E71FC"/>
    <w:rsid w:val="00A06EBF"/>
    <w:rsid w:val="00A11388"/>
    <w:rsid w:val="00A15D32"/>
    <w:rsid w:val="00A335AE"/>
    <w:rsid w:val="00A43BE9"/>
    <w:rsid w:val="00A53E58"/>
    <w:rsid w:val="00A60BF2"/>
    <w:rsid w:val="00A614E5"/>
    <w:rsid w:val="00A646D3"/>
    <w:rsid w:val="00A6646A"/>
    <w:rsid w:val="00A83521"/>
    <w:rsid w:val="00A85A72"/>
    <w:rsid w:val="00A95999"/>
    <w:rsid w:val="00A96F06"/>
    <w:rsid w:val="00AA371A"/>
    <w:rsid w:val="00AB378E"/>
    <w:rsid w:val="00AC1920"/>
    <w:rsid w:val="00AC3CFD"/>
    <w:rsid w:val="00AD0F1F"/>
    <w:rsid w:val="00AE1AE5"/>
    <w:rsid w:val="00AE552D"/>
    <w:rsid w:val="00AF0FEE"/>
    <w:rsid w:val="00AF730E"/>
    <w:rsid w:val="00B009D2"/>
    <w:rsid w:val="00B0596E"/>
    <w:rsid w:val="00B27776"/>
    <w:rsid w:val="00B301D5"/>
    <w:rsid w:val="00B34E3A"/>
    <w:rsid w:val="00B47338"/>
    <w:rsid w:val="00B538A6"/>
    <w:rsid w:val="00B62234"/>
    <w:rsid w:val="00B74E4D"/>
    <w:rsid w:val="00B904DD"/>
    <w:rsid w:val="00BA24B4"/>
    <w:rsid w:val="00BC6F94"/>
    <w:rsid w:val="00BE23C8"/>
    <w:rsid w:val="00BE4BF8"/>
    <w:rsid w:val="00BF4230"/>
    <w:rsid w:val="00BF4D0B"/>
    <w:rsid w:val="00C132BE"/>
    <w:rsid w:val="00C164B8"/>
    <w:rsid w:val="00C17138"/>
    <w:rsid w:val="00C25E87"/>
    <w:rsid w:val="00C27BD7"/>
    <w:rsid w:val="00C30121"/>
    <w:rsid w:val="00C3665B"/>
    <w:rsid w:val="00C44D54"/>
    <w:rsid w:val="00C54CC6"/>
    <w:rsid w:val="00C55D51"/>
    <w:rsid w:val="00C64403"/>
    <w:rsid w:val="00C669E7"/>
    <w:rsid w:val="00CB6EB4"/>
    <w:rsid w:val="00CD5343"/>
    <w:rsid w:val="00CE595F"/>
    <w:rsid w:val="00D14F7D"/>
    <w:rsid w:val="00D42597"/>
    <w:rsid w:val="00D44BBD"/>
    <w:rsid w:val="00D53AA3"/>
    <w:rsid w:val="00D67B37"/>
    <w:rsid w:val="00D8265D"/>
    <w:rsid w:val="00D9104B"/>
    <w:rsid w:val="00D95228"/>
    <w:rsid w:val="00D95FC5"/>
    <w:rsid w:val="00D96D09"/>
    <w:rsid w:val="00DA421A"/>
    <w:rsid w:val="00DB1E78"/>
    <w:rsid w:val="00DB23A4"/>
    <w:rsid w:val="00DC54F2"/>
    <w:rsid w:val="00DC71BF"/>
    <w:rsid w:val="00DD075B"/>
    <w:rsid w:val="00DD5083"/>
    <w:rsid w:val="00DE0D1C"/>
    <w:rsid w:val="00DE40D2"/>
    <w:rsid w:val="00DE7948"/>
    <w:rsid w:val="00E07002"/>
    <w:rsid w:val="00E13989"/>
    <w:rsid w:val="00E1411D"/>
    <w:rsid w:val="00E167C3"/>
    <w:rsid w:val="00E1769A"/>
    <w:rsid w:val="00E30C3C"/>
    <w:rsid w:val="00E35228"/>
    <w:rsid w:val="00E35892"/>
    <w:rsid w:val="00E36AF8"/>
    <w:rsid w:val="00E371D9"/>
    <w:rsid w:val="00E53F25"/>
    <w:rsid w:val="00E76CF0"/>
    <w:rsid w:val="00E857AD"/>
    <w:rsid w:val="00E9635A"/>
    <w:rsid w:val="00E9637F"/>
    <w:rsid w:val="00EA25AE"/>
    <w:rsid w:val="00EB6412"/>
    <w:rsid w:val="00ED4B7C"/>
    <w:rsid w:val="00EE39B8"/>
    <w:rsid w:val="00F475E1"/>
    <w:rsid w:val="00F560B1"/>
    <w:rsid w:val="00F56253"/>
    <w:rsid w:val="00F56460"/>
    <w:rsid w:val="00F648C7"/>
    <w:rsid w:val="00F72DEF"/>
    <w:rsid w:val="00F73AF1"/>
    <w:rsid w:val="00F9275F"/>
    <w:rsid w:val="00FA6862"/>
    <w:rsid w:val="00FB2946"/>
    <w:rsid w:val="00FC1EB0"/>
    <w:rsid w:val="00FC4D7A"/>
    <w:rsid w:val="00FC779B"/>
    <w:rsid w:val="00FD17EF"/>
    <w:rsid w:val="00FD51CD"/>
    <w:rsid w:val="00FE130D"/>
    <w:rsid w:val="00FE4935"/>
    <w:rsid w:val="00FF54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31D53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1BF"/>
    <w:pPr>
      <w:spacing w:after="200" w:line="324" w:lineRule="auto"/>
    </w:pPr>
    <w:rPr>
      <w:rFonts w:eastAsiaTheme="minorHAnsi"/>
      <w:sz w:val="22"/>
      <w:szCs w:val="22"/>
    </w:rPr>
  </w:style>
  <w:style w:type="paragraph" w:styleId="Heading1">
    <w:name w:val="heading 1"/>
    <w:basedOn w:val="Normal"/>
    <w:next w:val="Normal"/>
    <w:link w:val="Heading1Char"/>
    <w:uiPriority w:val="9"/>
    <w:qFormat/>
    <w:rsid w:val="00DC71BF"/>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aliases w:val="H2-Sec. Head"/>
    <w:basedOn w:val="Heading1"/>
    <w:next w:val="L1-FlLSp12"/>
    <w:link w:val="Heading2Char"/>
    <w:uiPriority w:val="9"/>
    <w:qFormat/>
    <w:rsid w:val="00DC71BF"/>
    <w:pPr>
      <w:keepLines w:val="0"/>
      <w:tabs>
        <w:tab w:val="left" w:pos="1152"/>
      </w:tabs>
      <w:spacing w:before="0" w:after="360" w:line="360" w:lineRule="atLeast"/>
      <w:ind w:left="1152" w:hanging="1152"/>
      <w:outlineLvl w:val="1"/>
    </w:pPr>
    <w:rPr>
      <w:rFonts w:ascii="Franklin Gothic Medium" w:eastAsia="Times New Roman" w:hAnsi="Franklin Gothic Medium" w:cs="Times New Roman"/>
      <w:bCs w:val="0"/>
      <w:color w:val="324162"/>
      <w:sz w:val="28"/>
      <w:szCs w:val="24"/>
    </w:rPr>
  </w:style>
  <w:style w:type="paragraph" w:styleId="Heading3">
    <w:name w:val="heading 3"/>
    <w:aliases w:val="H3-Sec. Head"/>
    <w:basedOn w:val="Normal"/>
    <w:next w:val="Normal"/>
    <w:link w:val="Heading3Char"/>
    <w:uiPriority w:val="9"/>
    <w:unhideWhenUsed/>
    <w:qFormat/>
    <w:rsid w:val="00DC71B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aliases w:val="H4 Sec.Heading"/>
    <w:basedOn w:val="Heading1"/>
    <w:next w:val="L1-FlLSp12"/>
    <w:link w:val="Heading4Char"/>
    <w:uiPriority w:val="9"/>
    <w:qFormat/>
    <w:rsid w:val="00DC71BF"/>
    <w:pPr>
      <w:keepLines w:val="0"/>
      <w:tabs>
        <w:tab w:val="left" w:pos="1152"/>
      </w:tabs>
      <w:spacing w:before="0" w:after="360" w:line="360" w:lineRule="atLeast"/>
      <w:ind w:left="1152" w:hanging="1152"/>
      <w:outlineLvl w:val="3"/>
    </w:pPr>
    <w:rPr>
      <w:rFonts w:ascii="Franklin Gothic Medium" w:eastAsia="Times New Roman" w:hAnsi="Franklin Gothic Medium" w:cs="Times New Roman"/>
      <w:bCs w:val="0"/>
      <w:i/>
      <w:color w:val="auto"/>
      <w:sz w:val="24"/>
      <w:szCs w:val="24"/>
    </w:rPr>
  </w:style>
  <w:style w:type="paragraph" w:styleId="Heading5">
    <w:name w:val="heading 5"/>
    <w:basedOn w:val="Normal"/>
    <w:next w:val="Normal"/>
    <w:link w:val="Heading5Char"/>
    <w:qFormat/>
    <w:rsid w:val="00DC71BF"/>
    <w:pPr>
      <w:keepLines/>
      <w:spacing w:before="360" w:after="0" w:line="360" w:lineRule="atLeast"/>
      <w:jc w:val="center"/>
      <w:outlineLvl w:val="4"/>
    </w:pPr>
    <w:rPr>
      <w:rFonts w:ascii="Times New Roman" w:eastAsia="Times New Roman" w:hAnsi="Times New Roman" w:cs="Times New Roman"/>
      <w:sz w:val="24"/>
      <w:szCs w:val="24"/>
    </w:rPr>
  </w:style>
  <w:style w:type="paragraph" w:styleId="Heading6">
    <w:name w:val="heading 6"/>
    <w:basedOn w:val="Normal"/>
    <w:next w:val="Normal"/>
    <w:link w:val="Heading6Char"/>
    <w:qFormat/>
    <w:rsid w:val="00DC71BF"/>
    <w:pPr>
      <w:keepNext/>
      <w:spacing w:before="240" w:after="0" w:line="240" w:lineRule="auto"/>
      <w:jc w:val="center"/>
      <w:outlineLvl w:val="5"/>
    </w:pPr>
    <w:rPr>
      <w:rFonts w:ascii="Times New Roman" w:eastAsia="Times New Roman" w:hAnsi="Times New Roman" w:cs="Times New Roman"/>
      <w:b/>
      <w:caps/>
      <w:sz w:val="24"/>
      <w:szCs w:val="24"/>
    </w:rPr>
  </w:style>
  <w:style w:type="paragraph" w:styleId="Heading7">
    <w:name w:val="heading 7"/>
    <w:basedOn w:val="Normal"/>
    <w:next w:val="Normal"/>
    <w:link w:val="Heading7Char"/>
    <w:uiPriority w:val="9"/>
    <w:qFormat/>
    <w:rsid w:val="00DC71BF"/>
    <w:pPr>
      <w:spacing w:before="240" w:after="60" w:line="240" w:lineRule="auto"/>
      <w:outlineLvl w:val="6"/>
    </w:pPr>
    <w:rPr>
      <w:rFonts w:ascii="Times New Roman" w:eastAsia="Times New Roman" w:hAnsi="Times New Roman" w:cs="Times New Roman"/>
      <w:sz w:val="24"/>
      <w:szCs w:val="24"/>
    </w:rPr>
  </w:style>
  <w:style w:type="paragraph" w:styleId="Heading9">
    <w:name w:val="heading 9"/>
    <w:basedOn w:val="Normal"/>
    <w:next w:val="Normal"/>
    <w:link w:val="Heading9Char"/>
    <w:unhideWhenUsed/>
    <w:qFormat/>
    <w:rsid w:val="00DC71B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Sec. Head Char"/>
    <w:basedOn w:val="DefaultParagraphFont"/>
    <w:link w:val="Heading2"/>
    <w:uiPriority w:val="9"/>
    <w:rsid w:val="00DC71BF"/>
    <w:rPr>
      <w:rFonts w:ascii="Franklin Gothic Medium" w:eastAsia="Times New Roman" w:hAnsi="Franklin Gothic Medium" w:cs="Times New Roman"/>
      <w:b/>
      <w:color w:val="324162"/>
      <w:sz w:val="28"/>
    </w:rPr>
  </w:style>
  <w:style w:type="character" w:customStyle="1" w:styleId="Heading3Char">
    <w:name w:val="Heading 3 Char"/>
    <w:aliases w:val="H3-Sec. Head Char"/>
    <w:basedOn w:val="DefaultParagraphFont"/>
    <w:link w:val="Heading3"/>
    <w:uiPriority w:val="9"/>
    <w:rsid w:val="00DC71BF"/>
    <w:rPr>
      <w:rFonts w:asciiTheme="majorHAnsi" w:eastAsiaTheme="majorEastAsia" w:hAnsiTheme="majorHAnsi" w:cstheme="majorBidi"/>
      <w:b/>
      <w:bCs/>
      <w:color w:val="4F81BD" w:themeColor="accent1"/>
      <w:sz w:val="22"/>
      <w:szCs w:val="22"/>
    </w:rPr>
  </w:style>
  <w:style w:type="character" w:customStyle="1" w:styleId="Heading4Char">
    <w:name w:val="Heading 4 Char"/>
    <w:aliases w:val="H4 Sec.Heading Char"/>
    <w:basedOn w:val="DefaultParagraphFont"/>
    <w:link w:val="Heading4"/>
    <w:uiPriority w:val="9"/>
    <w:rsid w:val="00DC71BF"/>
    <w:rPr>
      <w:rFonts w:ascii="Franklin Gothic Medium" w:eastAsia="Times New Roman" w:hAnsi="Franklin Gothic Medium" w:cs="Times New Roman"/>
      <w:b/>
      <w:i/>
    </w:rPr>
  </w:style>
  <w:style w:type="character" w:customStyle="1" w:styleId="Heading5Char">
    <w:name w:val="Heading 5 Char"/>
    <w:basedOn w:val="DefaultParagraphFont"/>
    <w:link w:val="Heading5"/>
    <w:rsid w:val="00DC71BF"/>
    <w:rPr>
      <w:rFonts w:ascii="Times New Roman" w:eastAsia="Times New Roman" w:hAnsi="Times New Roman" w:cs="Times New Roman"/>
    </w:rPr>
  </w:style>
  <w:style w:type="character" w:customStyle="1" w:styleId="Heading6Char">
    <w:name w:val="Heading 6 Char"/>
    <w:basedOn w:val="DefaultParagraphFont"/>
    <w:link w:val="Heading6"/>
    <w:rsid w:val="00DC71BF"/>
    <w:rPr>
      <w:rFonts w:ascii="Times New Roman" w:eastAsia="Times New Roman" w:hAnsi="Times New Roman" w:cs="Times New Roman"/>
      <w:b/>
      <w:caps/>
    </w:rPr>
  </w:style>
  <w:style w:type="character" w:customStyle="1" w:styleId="Heading7Char">
    <w:name w:val="Heading 7 Char"/>
    <w:basedOn w:val="DefaultParagraphFont"/>
    <w:link w:val="Heading7"/>
    <w:uiPriority w:val="9"/>
    <w:rsid w:val="00DC71BF"/>
    <w:rPr>
      <w:rFonts w:ascii="Times New Roman" w:eastAsia="Times New Roman" w:hAnsi="Times New Roman" w:cs="Times New Roman"/>
    </w:rPr>
  </w:style>
  <w:style w:type="character" w:customStyle="1" w:styleId="Heading9Char">
    <w:name w:val="Heading 9 Char"/>
    <w:basedOn w:val="DefaultParagraphFont"/>
    <w:link w:val="Heading9"/>
    <w:rsid w:val="00DC71BF"/>
    <w:rPr>
      <w:rFonts w:asciiTheme="majorHAnsi" w:eastAsiaTheme="majorEastAsia" w:hAnsiTheme="majorHAnsi" w:cstheme="majorBidi"/>
      <w:i/>
      <w:iCs/>
      <w:color w:val="404040" w:themeColor="text1" w:themeTint="BF"/>
      <w:sz w:val="20"/>
      <w:szCs w:val="20"/>
    </w:rPr>
  </w:style>
  <w:style w:type="character" w:styleId="Hyperlink">
    <w:name w:val="Hyperlink"/>
    <w:uiPriority w:val="99"/>
    <w:unhideWhenUsed/>
    <w:rsid w:val="00DC71BF"/>
    <w:rPr>
      <w:color w:val="0000FF"/>
      <w:u w:val="single"/>
    </w:rPr>
  </w:style>
  <w:style w:type="paragraph" w:styleId="Header">
    <w:name w:val="header"/>
    <w:basedOn w:val="Normal"/>
    <w:link w:val="HeaderChar"/>
    <w:unhideWhenUsed/>
    <w:rsid w:val="00DC71BF"/>
    <w:pPr>
      <w:tabs>
        <w:tab w:val="center" w:pos="810"/>
        <w:tab w:val="right" w:pos="13590"/>
      </w:tabs>
      <w:spacing w:after="0" w:line="240" w:lineRule="auto"/>
      <w:ind w:left="720"/>
    </w:pPr>
    <w:rPr>
      <w:color w:val="7F7F7F" w:themeColor="text1" w:themeTint="80"/>
      <w:sz w:val="18"/>
      <w:szCs w:val="18"/>
    </w:rPr>
  </w:style>
  <w:style w:type="character" w:customStyle="1" w:styleId="HeaderChar">
    <w:name w:val="Header Char"/>
    <w:basedOn w:val="DefaultParagraphFont"/>
    <w:link w:val="Header"/>
    <w:rsid w:val="00DC71BF"/>
    <w:rPr>
      <w:rFonts w:eastAsiaTheme="minorHAnsi"/>
      <w:color w:val="7F7F7F" w:themeColor="text1" w:themeTint="80"/>
      <w:sz w:val="18"/>
      <w:szCs w:val="18"/>
    </w:rPr>
  </w:style>
  <w:style w:type="paragraph" w:styleId="Footer">
    <w:name w:val="footer"/>
    <w:basedOn w:val="Normal"/>
    <w:link w:val="FooterChar"/>
    <w:uiPriority w:val="99"/>
    <w:unhideWhenUsed/>
    <w:rsid w:val="00DC71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71BF"/>
    <w:rPr>
      <w:rFonts w:eastAsiaTheme="minorHAnsi"/>
      <w:sz w:val="22"/>
      <w:szCs w:val="22"/>
    </w:rPr>
  </w:style>
  <w:style w:type="table" w:styleId="TableGrid">
    <w:name w:val="Table Grid"/>
    <w:basedOn w:val="TableNormal"/>
    <w:uiPriority w:val="59"/>
    <w:rsid w:val="00DC71BF"/>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71BF"/>
    <w:pPr>
      <w:spacing w:after="0" w:line="240" w:lineRule="auto"/>
      <w:ind w:left="720"/>
      <w:contextualSpacing/>
    </w:pPr>
    <w:rPr>
      <w:rFonts w:ascii="Calibri" w:eastAsiaTheme="minorEastAsia" w:hAnsi="Calibri" w:cs="Times New Roman"/>
      <w:lang w:eastAsia="ko-KR"/>
    </w:rPr>
  </w:style>
  <w:style w:type="paragraph" w:styleId="BodyText">
    <w:name w:val="Body Text"/>
    <w:basedOn w:val="Normal"/>
    <w:link w:val="BodyTextChar1"/>
    <w:uiPriority w:val="1"/>
    <w:qFormat/>
    <w:rsid w:val="00DC71BF"/>
    <w:pPr>
      <w:widowControl w:val="0"/>
      <w:spacing w:after="0" w:line="240" w:lineRule="auto"/>
      <w:ind w:left="1315"/>
    </w:pPr>
    <w:rPr>
      <w:rFonts w:ascii="Cambria" w:eastAsia="Cambria" w:hAnsi="Cambria"/>
    </w:rPr>
  </w:style>
  <w:style w:type="character" w:customStyle="1" w:styleId="BodyTextChar">
    <w:name w:val="Body Text Char"/>
    <w:basedOn w:val="DefaultParagraphFont"/>
    <w:uiPriority w:val="99"/>
    <w:semiHidden/>
    <w:rsid w:val="00DC71BF"/>
    <w:rPr>
      <w:rFonts w:eastAsiaTheme="minorHAnsi"/>
      <w:sz w:val="22"/>
      <w:szCs w:val="22"/>
    </w:rPr>
  </w:style>
  <w:style w:type="character" w:customStyle="1" w:styleId="BodyTextChar1">
    <w:name w:val="Body Text Char1"/>
    <w:basedOn w:val="DefaultParagraphFont"/>
    <w:link w:val="BodyText"/>
    <w:uiPriority w:val="1"/>
    <w:rsid w:val="00DC71BF"/>
    <w:rPr>
      <w:rFonts w:ascii="Cambria" w:eastAsia="Cambria" w:hAnsi="Cambria"/>
      <w:sz w:val="22"/>
      <w:szCs w:val="22"/>
    </w:rPr>
  </w:style>
  <w:style w:type="paragraph" w:styleId="FootnoteText">
    <w:name w:val="footnote text"/>
    <w:aliases w:val="F1"/>
    <w:basedOn w:val="Normal"/>
    <w:link w:val="FootnoteTextChar"/>
    <w:unhideWhenUsed/>
    <w:rsid w:val="00DC71BF"/>
    <w:pPr>
      <w:spacing w:after="0" w:line="240" w:lineRule="auto"/>
    </w:pPr>
    <w:rPr>
      <w:rFonts w:ascii="Arial" w:eastAsia="Times New Roman" w:hAnsi="Arial" w:cs="Times New Roman"/>
      <w:sz w:val="20"/>
      <w:szCs w:val="20"/>
    </w:rPr>
  </w:style>
  <w:style w:type="character" w:customStyle="1" w:styleId="FootnoteTextChar">
    <w:name w:val="Footnote Text Char"/>
    <w:aliases w:val="F1 Char"/>
    <w:basedOn w:val="DefaultParagraphFont"/>
    <w:link w:val="FootnoteText"/>
    <w:rsid w:val="00DC71BF"/>
    <w:rPr>
      <w:rFonts w:ascii="Arial" w:eastAsia="Times New Roman" w:hAnsi="Arial" w:cs="Times New Roman"/>
      <w:sz w:val="20"/>
      <w:szCs w:val="20"/>
    </w:rPr>
  </w:style>
  <w:style w:type="character" w:styleId="FootnoteReference">
    <w:name w:val="footnote reference"/>
    <w:basedOn w:val="DefaultParagraphFont"/>
    <w:unhideWhenUsed/>
    <w:rsid w:val="00DC71BF"/>
    <w:rPr>
      <w:vertAlign w:val="superscript"/>
    </w:rPr>
  </w:style>
  <w:style w:type="paragraph" w:styleId="CommentText">
    <w:name w:val="annotation text"/>
    <w:basedOn w:val="Normal"/>
    <w:link w:val="CommentTextChar"/>
    <w:unhideWhenUsed/>
    <w:rsid w:val="00DC71BF"/>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rsid w:val="00DC71BF"/>
    <w:rPr>
      <w:rFonts w:ascii="Arial" w:eastAsia="Times New Roman" w:hAnsi="Arial" w:cs="Times New Roman"/>
      <w:sz w:val="20"/>
      <w:szCs w:val="20"/>
    </w:rPr>
  </w:style>
  <w:style w:type="character" w:styleId="CommentReference">
    <w:name w:val="annotation reference"/>
    <w:basedOn w:val="DefaultParagraphFont"/>
    <w:unhideWhenUsed/>
    <w:rsid w:val="00DC71BF"/>
    <w:rPr>
      <w:sz w:val="16"/>
      <w:szCs w:val="16"/>
    </w:rPr>
  </w:style>
  <w:style w:type="paragraph" w:customStyle="1" w:styleId="L1-FlLSp12">
    <w:name w:val="L1-FlL Sp&amp;1/2"/>
    <w:basedOn w:val="Normal"/>
    <w:link w:val="L1-FlLSp12Char"/>
    <w:rsid w:val="00DC71BF"/>
    <w:pPr>
      <w:tabs>
        <w:tab w:val="left" w:pos="1152"/>
      </w:tabs>
      <w:spacing w:after="0" w:line="240" w:lineRule="atLeast"/>
    </w:pPr>
    <w:rPr>
      <w:rFonts w:ascii="Garamond" w:eastAsia="Times New Roman" w:hAnsi="Garamond" w:cs="Times New Roman"/>
      <w:szCs w:val="20"/>
    </w:rPr>
  </w:style>
  <w:style w:type="character" w:customStyle="1" w:styleId="L1-FlLSp12Char">
    <w:name w:val="L1-FlL Sp&amp;1/2 Char"/>
    <w:link w:val="L1-FlLSp12"/>
    <w:rsid w:val="00DC71BF"/>
    <w:rPr>
      <w:rFonts w:ascii="Garamond" w:eastAsia="Times New Roman" w:hAnsi="Garamond" w:cs="Times New Roman"/>
      <w:sz w:val="22"/>
      <w:szCs w:val="20"/>
    </w:rPr>
  </w:style>
  <w:style w:type="paragraph" w:styleId="TOC1">
    <w:name w:val="toc 1"/>
    <w:basedOn w:val="Normal"/>
    <w:next w:val="Normal"/>
    <w:autoRedefine/>
    <w:uiPriority w:val="39"/>
    <w:unhideWhenUsed/>
    <w:qFormat/>
    <w:rsid w:val="00F9275F"/>
    <w:pPr>
      <w:tabs>
        <w:tab w:val="right" w:leader="dot" w:pos="9360"/>
      </w:tabs>
      <w:spacing w:after="100" w:line="276" w:lineRule="auto"/>
      <w:ind w:left="720" w:hanging="720"/>
    </w:pPr>
    <w:rPr>
      <w:rFonts w:ascii="Times New Roman" w:eastAsiaTheme="minorEastAsia" w:hAnsi="Times New Roman" w:cs="Times New Roman"/>
      <w:lang w:eastAsia="ja-JP"/>
    </w:rPr>
  </w:style>
  <w:style w:type="paragraph" w:customStyle="1" w:styleId="T0-ChapPgHd">
    <w:name w:val="T0-Chap/Pg Hd"/>
    <w:basedOn w:val="Normal"/>
    <w:rsid w:val="00DC71BF"/>
    <w:pPr>
      <w:tabs>
        <w:tab w:val="left" w:pos="8640"/>
      </w:tabs>
      <w:spacing w:after="0" w:line="240" w:lineRule="auto"/>
    </w:pPr>
    <w:rPr>
      <w:rFonts w:ascii="Franklin Gothic Medium" w:eastAsia="Times New Roman" w:hAnsi="Franklin Gothic Medium" w:cs="Times New Roman"/>
      <w:sz w:val="24"/>
      <w:szCs w:val="24"/>
      <w:u w:val="words"/>
    </w:rPr>
  </w:style>
  <w:style w:type="character" w:styleId="PageNumber">
    <w:name w:val="page number"/>
    <w:basedOn w:val="DefaultParagraphFont"/>
    <w:rsid w:val="00DC71BF"/>
  </w:style>
  <w:style w:type="paragraph" w:styleId="BodyText2">
    <w:name w:val="Body Text 2"/>
    <w:basedOn w:val="Normal"/>
    <w:link w:val="BodyText2Char"/>
    <w:uiPriority w:val="99"/>
    <w:unhideWhenUsed/>
    <w:rsid w:val="00DC71BF"/>
    <w:pPr>
      <w:spacing w:after="120" w:line="480" w:lineRule="auto"/>
    </w:pPr>
  </w:style>
  <w:style w:type="character" w:customStyle="1" w:styleId="BodyText2Char">
    <w:name w:val="Body Text 2 Char"/>
    <w:basedOn w:val="DefaultParagraphFont"/>
    <w:link w:val="BodyText2"/>
    <w:uiPriority w:val="99"/>
    <w:rsid w:val="00DC71BF"/>
    <w:rPr>
      <w:rFonts w:eastAsiaTheme="minorHAnsi"/>
      <w:sz w:val="22"/>
      <w:szCs w:val="22"/>
    </w:rPr>
  </w:style>
  <w:style w:type="paragraph" w:customStyle="1" w:styleId="Bullets">
    <w:name w:val="Bullets"/>
    <w:basedOn w:val="BodyText"/>
    <w:link w:val="BulletsCharChar"/>
    <w:rsid w:val="00DC71BF"/>
    <w:pPr>
      <w:widowControl/>
      <w:numPr>
        <w:numId w:val="8"/>
      </w:numPr>
      <w:spacing w:line="480" w:lineRule="auto"/>
    </w:pPr>
    <w:rPr>
      <w:rFonts w:ascii="Times New Roman" w:eastAsia="Times New Roman" w:hAnsi="Times New Roman" w:cs="Times New Roman"/>
      <w:szCs w:val="20"/>
    </w:rPr>
  </w:style>
  <w:style w:type="paragraph" w:customStyle="1" w:styleId="Exhibit">
    <w:name w:val="Exhibit"/>
    <w:basedOn w:val="Normal"/>
    <w:rsid w:val="00DC71BF"/>
    <w:pPr>
      <w:spacing w:after="0" w:line="264" w:lineRule="auto"/>
    </w:pPr>
    <w:rPr>
      <w:rFonts w:ascii="Arial" w:eastAsia="Times New Roman" w:hAnsi="Arial" w:cs="Times New Roman"/>
      <w:sz w:val="18"/>
      <w:szCs w:val="20"/>
    </w:rPr>
  </w:style>
  <w:style w:type="paragraph" w:customStyle="1" w:styleId="ExhibitColumnHeads">
    <w:name w:val="Exhibit Column Heads"/>
    <w:basedOn w:val="Normal"/>
    <w:rsid w:val="00DC71BF"/>
    <w:pPr>
      <w:tabs>
        <w:tab w:val="left" w:pos="432"/>
      </w:tabs>
      <w:spacing w:after="0" w:line="240" w:lineRule="auto"/>
      <w:jc w:val="center"/>
    </w:pPr>
    <w:rPr>
      <w:rFonts w:ascii="Arial Narrow" w:eastAsia="Times New Roman" w:hAnsi="Arial Narrow" w:cs="Arial"/>
      <w:b/>
      <w:sz w:val="18"/>
      <w:szCs w:val="24"/>
    </w:rPr>
  </w:style>
  <w:style w:type="character" w:customStyle="1" w:styleId="BulletsCharChar">
    <w:name w:val="Bullets Char Char"/>
    <w:link w:val="Bullets"/>
    <w:rsid w:val="00DC71BF"/>
    <w:rPr>
      <w:rFonts w:ascii="Times New Roman" w:eastAsia="Times New Roman" w:hAnsi="Times New Roman" w:cs="Times New Roman"/>
      <w:sz w:val="22"/>
      <w:szCs w:val="20"/>
    </w:rPr>
  </w:style>
  <w:style w:type="paragraph" w:styleId="BodyTextIndent2">
    <w:name w:val="Body Text Indent 2"/>
    <w:basedOn w:val="Normal"/>
    <w:link w:val="BodyTextIndent2Char"/>
    <w:uiPriority w:val="99"/>
    <w:unhideWhenUsed/>
    <w:rsid w:val="00DC71BF"/>
    <w:pPr>
      <w:spacing w:after="120" w:line="480" w:lineRule="auto"/>
      <w:ind w:left="360"/>
    </w:pPr>
  </w:style>
  <w:style w:type="character" w:customStyle="1" w:styleId="BodyTextIndent2Char">
    <w:name w:val="Body Text Indent 2 Char"/>
    <w:basedOn w:val="DefaultParagraphFont"/>
    <w:link w:val="BodyTextIndent2"/>
    <w:uiPriority w:val="99"/>
    <w:rsid w:val="00DC71BF"/>
    <w:rPr>
      <w:rFonts w:eastAsiaTheme="minorHAnsi"/>
      <w:sz w:val="22"/>
      <w:szCs w:val="22"/>
    </w:rPr>
  </w:style>
  <w:style w:type="paragraph" w:customStyle="1" w:styleId="BulletsLast">
    <w:name w:val="BulletsLast"/>
    <w:basedOn w:val="Bullets"/>
    <w:rsid w:val="00DC71BF"/>
    <w:pPr>
      <w:numPr>
        <w:numId w:val="1"/>
      </w:numPr>
      <w:tabs>
        <w:tab w:val="num" w:pos="360"/>
      </w:tabs>
      <w:spacing w:line="264" w:lineRule="auto"/>
      <w:ind w:left="360"/>
    </w:pPr>
  </w:style>
  <w:style w:type="paragraph" w:styleId="BodyText3">
    <w:name w:val="Body Text 3"/>
    <w:basedOn w:val="Normal"/>
    <w:link w:val="BodyText3Char"/>
    <w:uiPriority w:val="99"/>
    <w:unhideWhenUsed/>
    <w:rsid w:val="00DC71BF"/>
    <w:pPr>
      <w:tabs>
        <w:tab w:val="left" w:pos="450"/>
      </w:tabs>
      <w:ind w:right="-18"/>
      <w:jc w:val="both"/>
    </w:pPr>
    <w:rPr>
      <w:rFonts w:ascii="Times New Roman" w:hAnsi="Times New Roman" w:cs="Times New Roman"/>
    </w:rPr>
  </w:style>
  <w:style w:type="character" w:customStyle="1" w:styleId="BodyText3Char">
    <w:name w:val="Body Text 3 Char"/>
    <w:basedOn w:val="DefaultParagraphFont"/>
    <w:link w:val="BodyText3"/>
    <w:uiPriority w:val="99"/>
    <w:rsid w:val="00DC71BF"/>
    <w:rPr>
      <w:rFonts w:ascii="Times New Roman" w:eastAsiaTheme="minorHAnsi" w:hAnsi="Times New Roman" w:cs="Times New Roman"/>
      <w:sz w:val="22"/>
      <w:szCs w:val="22"/>
    </w:rPr>
  </w:style>
  <w:style w:type="paragraph" w:styleId="BodyTextIndent">
    <w:name w:val="Body Text Indent"/>
    <w:basedOn w:val="Normal"/>
    <w:link w:val="BodyTextIndentChar"/>
    <w:uiPriority w:val="99"/>
    <w:unhideWhenUsed/>
    <w:rsid w:val="00DC71BF"/>
    <w:pPr>
      <w:spacing w:after="0" w:line="240" w:lineRule="auto"/>
      <w:ind w:left="720" w:hanging="720"/>
    </w:pPr>
    <w:rPr>
      <w:rFonts w:ascii="Times New Roman" w:hAnsi="Times New Roman" w:cs="Times New Roman"/>
      <w:b/>
      <w:color w:val="244061" w:themeColor="accent1" w:themeShade="80"/>
      <w:sz w:val="19"/>
      <w:szCs w:val="19"/>
    </w:rPr>
  </w:style>
  <w:style w:type="character" w:customStyle="1" w:styleId="BodyTextIndentChar">
    <w:name w:val="Body Text Indent Char"/>
    <w:basedOn w:val="DefaultParagraphFont"/>
    <w:link w:val="BodyTextIndent"/>
    <w:uiPriority w:val="99"/>
    <w:rsid w:val="00DC71BF"/>
    <w:rPr>
      <w:rFonts w:ascii="Times New Roman" w:eastAsiaTheme="minorHAnsi" w:hAnsi="Times New Roman" w:cs="Times New Roman"/>
      <w:b/>
      <w:color w:val="244061" w:themeColor="accent1" w:themeShade="80"/>
      <w:sz w:val="19"/>
      <w:szCs w:val="19"/>
    </w:rPr>
  </w:style>
  <w:style w:type="paragraph" w:customStyle="1" w:styleId="BTextDouble">
    <w:name w:val="B Text Double"/>
    <w:link w:val="BTextDoubleChar"/>
    <w:qFormat/>
    <w:rsid w:val="00DC71BF"/>
    <w:pPr>
      <w:spacing w:line="480" w:lineRule="auto"/>
      <w:ind w:firstLine="720"/>
      <w:jc w:val="both"/>
    </w:pPr>
    <w:rPr>
      <w:rFonts w:ascii="Times New Roman" w:eastAsiaTheme="minorHAnsi" w:hAnsi="Times New Roman" w:cs="Calibri"/>
    </w:rPr>
  </w:style>
  <w:style w:type="character" w:customStyle="1" w:styleId="BTextDoubleChar">
    <w:name w:val="B Text Double Char"/>
    <w:basedOn w:val="DefaultParagraphFont"/>
    <w:link w:val="BTextDouble"/>
    <w:rsid w:val="00DC71BF"/>
    <w:rPr>
      <w:rFonts w:ascii="Times New Roman" w:eastAsiaTheme="minorHAnsi" w:hAnsi="Times New Roman" w:cs="Calibri"/>
    </w:rPr>
  </w:style>
  <w:style w:type="character" w:customStyle="1" w:styleId="Heading1Char">
    <w:name w:val="Heading 1 Char"/>
    <w:basedOn w:val="DefaultParagraphFont"/>
    <w:link w:val="Heading1"/>
    <w:uiPriority w:val="9"/>
    <w:rsid w:val="00DC71BF"/>
    <w:rPr>
      <w:rFonts w:asciiTheme="majorHAnsi" w:eastAsiaTheme="majorEastAsia" w:hAnsiTheme="majorHAnsi" w:cstheme="majorBidi"/>
      <w:b/>
      <w:bCs/>
      <w:color w:val="345A8A" w:themeColor="accent1" w:themeShade="B5"/>
      <w:sz w:val="32"/>
      <w:szCs w:val="32"/>
    </w:rPr>
  </w:style>
  <w:style w:type="paragraph" w:styleId="BalloonText">
    <w:name w:val="Balloon Text"/>
    <w:basedOn w:val="Normal"/>
    <w:link w:val="BalloonTextChar"/>
    <w:uiPriority w:val="99"/>
    <w:semiHidden/>
    <w:unhideWhenUsed/>
    <w:rsid w:val="00DC71B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C71BF"/>
    <w:rPr>
      <w:rFonts w:ascii="Lucida Grande" w:eastAsiaTheme="minorHAnsi"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E1769A"/>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1769A"/>
    <w:rPr>
      <w:rFonts w:ascii="Arial" w:eastAsiaTheme="minorHAnsi" w:hAnsi="Arial" w:cs="Times New Roman"/>
      <w:b/>
      <w:bCs/>
      <w:sz w:val="20"/>
      <w:szCs w:val="20"/>
    </w:rPr>
  </w:style>
  <w:style w:type="paragraph" w:styleId="Revision">
    <w:name w:val="Revision"/>
    <w:hidden/>
    <w:uiPriority w:val="99"/>
    <w:semiHidden/>
    <w:rsid w:val="000D3569"/>
    <w:rPr>
      <w:rFonts w:eastAsiaTheme="minorHAns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1BF"/>
    <w:pPr>
      <w:spacing w:after="200" w:line="324" w:lineRule="auto"/>
    </w:pPr>
    <w:rPr>
      <w:rFonts w:eastAsiaTheme="minorHAnsi"/>
      <w:sz w:val="22"/>
      <w:szCs w:val="22"/>
    </w:rPr>
  </w:style>
  <w:style w:type="paragraph" w:styleId="Heading1">
    <w:name w:val="heading 1"/>
    <w:basedOn w:val="Normal"/>
    <w:next w:val="Normal"/>
    <w:link w:val="Heading1Char"/>
    <w:uiPriority w:val="9"/>
    <w:qFormat/>
    <w:rsid w:val="00DC71BF"/>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aliases w:val="H2-Sec. Head"/>
    <w:basedOn w:val="Heading1"/>
    <w:next w:val="L1-FlLSp12"/>
    <w:link w:val="Heading2Char"/>
    <w:uiPriority w:val="9"/>
    <w:qFormat/>
    <w:rsid w:val="00DC71BF"/>
    <w:pPr>
      <w:keepLines w:val="0"/>
      <w:tabs>
        <w:tab w:val="left" w:pos="1152"/>
      </w:tabs>
      <w:spacing w:before="0" w:after="360" w:line="360" w:lineRule="atLeast"/>
      <w:ind w:left="1152" w:hanging="1152"/>
      <w:outlineLvl w:val="1"/>
    </w:pPr>
    <w:rPr>
      <w:rFonts w:ascii="Franklin Gothic Medium" w:eastAsia="Times New Roman" w:hAnsi="Franklin Gothic Medium" w:cs="Times New Roman"/>
      <w:bCs w:val="0"/>
      <w:color w:val="324162"/>
      <w:sz w:val="28"/>
      <w:szCs w:val="24"/>
    </w:rPr>
  </w:style>
  <w:style w:type="paragraph" w:styleId="Heading3">
    <w:name w:val="heading 3"/>
    <w:aliases w:val="H3-Sec. Head"/>
    <w:basedOn w:val="Normal"/>
    <w:next w:val="Normal"/>
    <w:link w:val="Heading3Char"/>
    <w:uiPriority w:val="9"/>
    <w:unhideWhenUsed/>
    <w:qFormat/>
    <w:rsid w:val="00DC71B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aliases w:val="H4 Sec.Heading"/>
    <w:basedOn w:val="Heading1"/>
    <w:next w:val="L1-FlLSp12"/>
    <w:link w:val="Heading4Char"/>
    <w:uiPriority w:val="9"/>
    <w:qFormat/>
    <w:rsid w:val="00DC71BF"/>
    <w:pPr>
      <w:keepLines w:val="0"/>
      <w:tabs>
        <w:tab w:val="left" w:pos="1152"/>
      </w:tabs>
      <w:spacing w:before="0" w:after="360" w:line="360" w:lineRule="atLeast"/>
      <w:ind w:left="1152" w:hanging="1152"/>
      <w:outlineLvl w:val="3"/>
    </w:pPr>
    <w:rPr>
      <w:rFonts w:ascii="Franklin Gothic Medium" w:eastAsia="Times New Roman" w:hAnsi="Franklin Gothic Medium" w:cs="Times New Roman"/>
      <w:bCs w:val="0"/>
      <w:i/>
      <w:color w:val="auto"/>
      <w:sz w:val="24"/>
      <w:szCs w:val="24"/>
    </w:rPr>
  </w:style>
  <w:style w:type="paragraph" w:styleId="Heading5">
    <w:name w:val="heading 5"/>
    <w:basedOn w:val="Normal"/>
    <w:next w:val="Normal"/>
    <w:link w:val="Heading5Char"/>
    <w:qFormat/>
    <w:rsid w:val="00DC71BF"/>
    <w:pPr>
      <w:keepLines/>
      <w:spacing w:before="360" w:after="0" w:line="360" w:lineRule="atLeast"/>
      <w:jc w:val="center"/>
      <w:outlineLvl w:val="4"/>
    </w:pPr>
    <w:rPr>
      <w:rFonts w:ascii="Times New Roman" w:eastAsia="Times New Roman" w:hAnsi="Times New Roman" w:cs="Times New Roman"/>
      <w:sz w:val="24"/>
      <w:szCs w:val="24"/>
    </w:rPr>
  </w:style>
  <w:style w:type="paragraph" w:styleId="Heading6">
    <w:name w:val="heading 6"/>
    <w:basedOn w:val="Normal"/>
    <w:next w:val="Normal"/>
    <w:link w:val="Heading6Char"/>
    <w:qFormat/>
    <w:rsid w:val="00DC71BF"/>
    <w:pPr>
      <w:keepNext/>
      <w:spacing w:before="240" w:after="0" w:line="240" w:lineRule="auto"/>
      <w:jc w:val="center"/>
      <w:outlineLvl w:val="5"/>
    </w:pPr>
    <w:rPr>
      <w:rFonts w:ascii="Times New Roman" w:eastAsia="Times New Roman" w:hAnsi="Times New Roman" w:cs="Times New Roman"/>
      <w:b/>
      <w:caps/>
      <w:sz w:val="24"/>
      <w:szCs w:val="24"/>
    </w:rPr>
  </w:style>
  <w:style w:type="paragraph" w:styleId="Heading7">
    <w:name w:val="heading 7"/>
    <w:basedOn w:val="Normal"/>
    <w:next w:val="Normal"/>
    <w:link w:val="Heading7Char"/>
    <w:uiPriority w:val="9"/>
    <w:qFormat/>
    <w:rsid w:val="00DC71BF"/>
    <w:pPr>
      <w:spacing w:before="240" w:after="60" w:line="240" w:lineRule="auto"/>
      <w:outlineLvl w:val="6"/>
    </w:pPr>
    <w:rPr>
      <w:rFonts w:ascii="Times New Roman" w:eastAsia="Times New Roman" w:hAnsi="Times New Roman" w:cs="Times New Roman"/>
      <w:sz w:val="24"/>
      <w:szCs w:val="24"/>
    </w:rPr>
  </w:style>
  <w:style w:type="paragraph" w:styleId="Heading9">
    <w:name w:val="heading 9"/>
    <w:basedOn w:val="Normal"/>
    <w:next w:val="Normal"/>
    <w:link w:val="Heading9Char"/>
    <w:unhideWhenUsed/>
    <w:qFormat/>
    <w:rsid w:val="00DC71B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Sec. Head Char"/>
    <w:basedOn w:val="DefaultParagraphFont"/>
    <w:link w:val="Heading2"/>
    <w:uiPriority w:val="9"/>
    <w:rsid w:val="00DC71BF"/>
    <w:rPr>
      <w:rFonts w:ascii="Franklin Gothic Medium" w:eastAsia="Times New Roman" w:hAnsi="Franklin Gothic Medium" w:cs="Times New Roman"/>
      <w:b/>
      <w:color w:val="324162"/>
      <w:sz w:val="28"/>
    </w:rPr>
  </w:style>
  <w:style w:type="character" w:customStyle="1" w:styleId="Heading3Char">
    <w:name w:val="Heading 3 Char"/>
    <w:aliases w:val="H3-Sec. Head Char"/>
    <w:basedOn w:val="DefaultParagraphFont"/>
    <w:link w:val="Heading3"/>
    <w:uiPriority w:val="9"/>
    <w:rsid w:val="00DC71BF"/>
    <w:rPr>
      <w:rFonts w:asciiTheme="majorHAnsi" w:eastAsiaTheme="majorEastAsia" w:hAnsiTheme="majorHAnsi" w:cstheme="majorBidi"/>
      <w:b/>
      <w:bCs/>
      <w:color w:val="4F81BD" w:themeColor="accent1"/>
      <w:sz w:val="22"/>
      <w:szCs w:val="22"/>
    </w:rPr>
  </w:style>
  <w:style w:type="character" w:customStyle="1" w:styleId="Heading4Char">
    <w:name w:val="Heading 4 Char"/>
    <w:aliases w:val="H4 Sec.Heading Char"/>
    <w:basedOn w:val="DefaultParagraphFont"/>
    <w:link w:val="Heading4"/>
    <w:uiPriority w:val="9"/>
    <w:rsid w:val="00DC71BF"/>
    <w:rPr>
      <w:rFonts w:ascii="Franklin Gothic Medium" w:eastAsia="Times New Roman" w:hAnsi="Franklin Gothic Medium" w:cs="Times New Roman"/>
      <w:b/>
      <w:i/>
    </w:rPr>
  </w:style>
  <w:style w:type="character" w:customStyle="1" w:styleId="Heading5Char">
    <w:name w:val="Heading 5 Char"/>
    <w:basedOn w:val="DefaultParagraphFont"/>
    <w:link w:val="Heading5"/>
    <w:rsid w:val="00DC71BF"/>
    <w:rPr>
      <w:rFonts w:ascii="Times New Roman" w:eastAsia="Times New Roman" w:hAnsi="Times New Roman" w:cs="Times New Roman"/>
    </w:rPr>
  </w:style>
  <w:style w:type="character" w:customStyle="1" w:styleId="Heading6Char">
    <w:name w:val="Heading 6 Char"/>
    <w:basedOn w:val="DefaultParagraphFont"/>
    <w:link w:val="Heading6"/>
    <w:rsid w:val="00DC71BF"/>
    <w:rPr>
      <w:rFonts w:ascii="Times New Roman" w:eastAsia="Times New Roman" w:hAnsi="Times New Roman" w:cs="Times New Roman"/>
      <w:b/>
      <w:caps/>
    </w:rPr>
  </w:style>
  <w:style w:type="character" w:customStyle="1" w:styleId="Heading7Char">
    <w:name w:val="Heading 7 Char"/>
    <w:basedOn w:val="DefaultParagraphFont"/>
    <w:link w:val="Heading7"/>
    <w:uiPriority w:val="9"/>
    <w:rsid w:val="00DC71BF"/>
    <w:rPr>
      <w:rFonts w:ascii="Times New Roman" w:eastAsia="Times New Roman" w:hAnsi="Times New Roman" w:cs="Times New Roman"/>
    </w:rPr>
  </w:style>
  <w:style w:type="character" w:customStyle="1" w:styleId="Heading9Char">
    <w:name w:val="Heading 9 Char"/>
    <w:basedOn w:val="DefaultParagraphFont"/>
    <w:link w:val="Heading9"/>
    <w:rsid w:val="00DC71BF"/>
    <w:rPr>
      <w:rFonts w:asciiTheme="majorHAnsi" w:eastAsiaTheme="majorEastAsia" w:hAnsiTheme="majorHAnsi" w:cstheme="majorBidi"/>
      <w:i/>
      <w:iCs/>
      <w:color w:val="404040" w:themeColor="text1" w:themeTint="BF"/>
      <w:sz w:val="20"/>
      <w:szCs w:val="20"/>
    </w:rPr>
  </w:style>
  <w:style w:type="character" w:styleId="Hyperlink">
    <w:name w:val="Hyperlink"/>
    <w:uiPriority w:val="99"/>
    <w:unhideWhenUsed/>
    <w:rsid w:val="00DC71BF"/>
    <w:rPr>
      <w:color w:val="0000FF"/>
      <w:u w:val="single"/>
    </w:rPr>
  </w:style>
  <w:style w:type="paragraph" w:styleId="Header">
    <w:name w:val="header"/>
    <w:basedOn w:val="Normal"/>
    <w:link w:val="HeaderChar"/>
    <w:unhideWhenUsed/>
    <w:rsid w:val="00DC71BF"/>
    <w:pPr>
      <w:tabs>
        <w:tab w:val="center" w:pos="810"/>
        <w:tab w:val="right" w:pos="13590"/>
      </w:tabs>
      <w:spacing w:after="0" w:line="240" w:lineRule="auto"/>
      <w:ind w:left="720"/>
    </w:pPr>
    <w:rPr>
      <w:color w:val="7F7F7F" w:themeColor="text1" w:themeTint="80"/>
      <w:sz w:val="18"/>
      <w:szCs w:val="18"/>
    </w:rPr>
  </w:style>
  <w:style w:type="character" w:customStyle="1" w:styleId="HeaderChar">
    <w:name w:val="Header Char"/>
    <w:basedOn w:val="DefaultParagraphFont"/>
    <w:link w:val="Header"/>
    <w:rsid w:val="00DC71BF"/>
    <w:rPr>
      <w:rFonts w:eastAsiaTheme="minorHAnsi"/>
      <w:color w:val="7F7F7F" w:themeColor="text1" w:themeTint="80"/>
      <w:sz w:val="18"/>
      <w:szCs w:val="18"/>
    </w:rPr>
  </w:style>
  <w:style w:type="paragraph" w:styleId="Footer">
    <w:name w:val="footer"/>
    <w:basedOn w:val="Normal"/>
    <w:link w:val="FooterChar"/>
    <w:uiPriority w:val="99"/>
    <w:unhideWhenUsed/>
    <w:rsid w:val="00DC71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71BF"/>
    <w:rPr>
      <w:rFonts w:eastAsiaTheme="minorHAnsi"/>
      <w:sz w:val="22"/>
      <w:szCs w:val="22"/>
    </w:rPr>
  </w:style>
  <w:style w:type="table" w:styleId="TableGrid">
    <w:name w:val="Table Grid"/>
    <w:basedOn w:val="TableNormal"/>
    <w:uiPriority w:val="59"/>
    <w:rsid w:val="00DC71BF"/>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71BF"/>
    <w:pPr>
      <w:spacing w:after="0" w:line="240" w:lineRule="auto"/>
      <w:ind w:left="720"/>
      <w:contextualSpacing/>
    </w:pPr>
    <w:rPr>
      <w:rFonts w:ascii="Calibri" w:eastAsiaTheme="minorEastAsia" w:hAnsi="Calibri" w:cs="Times New Roman"/>
      <w:lang w:eastAsia="ko-KR"/>
    </w:rPr>
  </w:style>
  <w:style w:type="paragraph" w:styleId="BodyText">
    <w:name w:val="Body Text"/>
    <w:basedOn w:val="Normal"/>
    <w:link w:val="BodyTextChar1"/>
    <w:uiPriority w:val="1"/>
    <w:qFormat/>
    <w:rsid w:val="00DC71BF"/>
    <w:pPr>
      <w:widowControl w:val="0"/>
      <w:spacing w:after="0" w:line="240" w:lineRule="auto"/>
      <w:ind w:left="1315"/>
    </w:pPr>
    <w:rPr>
      <w:rFonts w:ascii="Cambria" w:eastAsia="Cambria" w:hAnsi="Cambria"/>
    </w:rPr>
  </w:style>
  <w:style w:type="character" w:customStyle="1" w:styleId="BodyTextChar">
    <w:name w:val="Body Text Char"/>
    <w:basedOn w:val="DefaultParagraphFont"/>
    <w:uiPriority w:val="99"/>
    <w:semiHidden/>
    <w:rsid w:val="00DC71BF"/>
    <w:rPr>
      <w:rFonts w:eastAsiaTheme="minorHAnsi"/>
      <w:sz w:val="22"/>
      <w:szCs w:val="22"/>
    </w:rPr>
  </w:style>
  <w:style w:type="character" w:customStyle="1" w:styleId="BodyTextChar1">
    <w:name w:val="Body Text Char1"/>
    <w:basedOn w:val="DefaultParagraphFont"/>
    <w:link w:val="BodyText"/>
    <w:uiPriority w:val="1"/>
    <w:rsid w:val="00DC71BF"/>
    <w:rPr>
      <w:rFonts w:ascii="Cambria" w:eastAsia="Cambria" w:hAnsi="Cambria"/>
      <w:sz w:val="22"/>
      <w:szCs w:val="22"/>
    </w:rPr>
  </w:style>
  <w:style w:type="paragraph" w:styleId="FootnoteText">
    <w:name w:val="footnote text"/>
    <w:aliases w:val="F1"/>
    <w:basedOn w:val="Normal"/>
    <w:link w:val="FootnoteTextChar"/>
    <w:unhideWhenUsed/>
    <w:rsid w:val="00DC71BF"/>
    <w:pPr>
      <w:spacing w:after="0" w:line="240" w:lineRule="auto"/>
    </w:pPr>
    <w:rPr>
      <w:rFonts w:ascii="Arial" w:eastAsia="Times New Roman" w:hAnsi="Arial" w:cs="Times New Roman"/>
      <w:sz w:val="20"/>
      <w:szCs w:val="20"/>
    </w:rPr>
  </w:style>
  <w:style w:type="character" w:customStyle="1" w:styleId="FootnoteTextChar">
    <w:name w:val="Footnote Text Char"/>
    <w:aliases w:val="F1 Char"/>
    <w:basedOn w:val="DefaultParagraphFont"/>
    <w:link w:val="FootnoteText"/>
    <w:rsid w:val="00DC71BF"/>
    <w:rPr>
      <w:rFonts w:ascii="Arial" w:eastAsia="Times New Roman" w:hAnsi="Arial" w:cs="Times New Roman"/>
      <w:sz w:val="20"/>
      <w:szCs w:val="20"/>
    </w:rPr>
  </w:style>
  <w:style w:type="character" w:styleId="FootnoteReference">
    <w:name w:val="footnote reference"/>
    <w:basedOn w:val="DefaultParagraphFont"/>
    <w:unhideWhenUsed/>
    <w:rsid w:val="00DC71BF"/>
    <w:rPr>
      <w:vertAlign w:val="superscript"/>
    </w:rPr>
  </w:style>
  <w:style w:type="paragraph" w:styleId="CommentText">
    <w:name w:val="annotation text"/>
    <w:basedOn w:val="Normal"/>
    <w:link w:val="CommentTextChar"/>
    <w:unhideWhenUsed/>
    <w:rsid w:val="00DC71BF"/>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rsid w:val="00DC71BF"/>
    <w:rPr>
      <w:rFonts w:ascii="Arial" w:eastAsia="Times New Roman" w:hAnsi="Arial" w:cs="Times New Roman"/>
      <w:sz w:val="20"/>
      <w:szCs w:val="20"/>
    </w:rPr>
  </w:style>
  <w:style w:type="character" w:styleId="CommentReference">
    <w:name w:val="annotation reference"/>
    <w:basedOn w:val="DefaultParagraphFont"/>
    <w:unhideWhenUsed/>
    <w:rsid w:val="00DC71BF"/>
    <w:rPr>
      <w:sz w:val="16"/>
      <w:szCs w:val="16"/>
    </w:rPr>
  </w:style>
  <w:style w:type="paragraph" w:customStyle="1" w:styleId="L1-FlLSp12">
    <w:name w:val="L1-FlL Sp&amp;1/2"/>
    <w:basedOn w:val="Normal"/>
    <w:link w:val="L1-FlLSp12Char"/>
    <w:rsid w:val="00DC71BF"/>
    <w:pPr>
      <w:tabs>
        <w:tab w:val="left" w:pos="1152"/>
      </w:tabs>
      <w:spacing w:after="0" w:line="240" w:lineRule="atLeast"/>
    </w:pPr>
    <w:rPr>
      <w:rFonts w:ascii="Garamond" w:eastAsia="Times New Roman" w:hAnsi="Garamond" w:cs="Times New Roman"/>
      <w:szCs w:val="20"/>
    </w:rPr>
  </w:style>
  <w:style w:type="character" w:customStyle="1" w:styleId="L1-FlLSp12Char">
    <w:name w:val="L1-FlL Sp&amp;1/2 Char"/>
    <w:link w:val="L1-FlLSp12"/>
    <w:rsid w:val="00DC71BF"/>
    <w:rPr>
      <w:rFonts w:ascii="Garamond" w:eastAsia="Times New Roman" w:hAnsi="Garamond" w:cs="Times New Roman"/>
      <w:sz w:val="22"/>
      <w:szCs w:val="20"/>
    </w:rPr>
  </w:style>
  <w:style w:type="paragraph" w:styleId="TOC1">
    <w:name w:val="toc 1"/>
    <w:basedOn w:val="Normal"/>
    <w:next w:val="Normal"/>
    <w:autoRedefine/>
    <w:uiPriority w:val="39"/>
    <w:unhideWhenUsed/>
    <w:qFormat/>
    <w:rsid w:val="00F9275F"/>
    <w:pPr>
      <w:tabs>
        <w:tab w:val="right" w:leader="dot" w:pos="9360"/>
      </w:tabs>
      <w:spacing w:after="100" w:line="276" w:lineRule="auto"/>
      <w:ind w:left="720" w:hanging="720"/>
    </w:pPr>
    <w:rPr>
      <w:rFonts w:ascii="Times New Roman" w:eastAsiaTheme="minorEastAsia" w:hAnsi="Times New Roman" w:cs="Times New Roman"/>
      <w:lang w:eastAsia="ja-JP"/>
    </w:rPr>
  </w:style>
  <w:style w:type="paragraph" w:customStyle="1" w:styleId="T0-ChapPgHd">
    <w:name w:val="T0-Chap/Pg Hd"/>
    <w:basedOn w:val="Normal"/>
    <w:rsid w:val="00DC71BF"/>
    <w:pPr>
      <w:tabs>
        <w:tab w:val="left" w:pos="8640"/>
      </w:tabs>
      <w:spacing w:after="0" w:line="240" w:lineRule="auto"/>
    </w:pPr>
    <w:rPr>
      <w:rFonts w:ascii="Franklin Gothic Medium" w:eastAsia="Times New Roman" w:hAnsi="Franklin Gothic Medium" w:cs="Times New Roman"/>
      <w:sz w:val="24"/>
      <w:szCs w:val="24"/>
      <w:u w:val="words"/>
    </w:rPr>
  </w:style>
  <w:style w:type="character" w:styleId="PageNumber">
    <w:name w:val="page number"/>
    <w:basedOn w:val="DefaultParagraphFont"/>
    <w:rsid w:val="00DC71BF"/>
  </w:style>
  <w:style w:type="paragraph" w:styleId="BodyText2">
    <w:name w:val="Body Text 2"/>
    <w:basedOn w:val="Normal"/>
    <w:link w:val="BodyText2Char"/>
    <w:uiPriority w:val="99"/>
    <w:unhideWhenUsed/>
    <w:rsid w:val="00DC71BF"/>
    <w:pPr>
      <w:spacing w:after="120" w:line="480" w:lineRule="auto"/>
    </w:pPr>
  </w:style>
  <w:style w:type="character" w:customStyle="1" w:styleId="BodyText2Char">
    <w:name w:val="Body Text 2 Char"/>
    <w:basedOn w:val="DefaultParagraphFont"/>
    <w:link w:val="BodyText2"/>
    <w:uiPriority w:val="99"/>
    <w:rsid w:val="00DC71BF"/>
    <w:rPr>
      <w:rFonts w:eastAsiaTheme="minorHAnsi"/>
      <w:sz w:val="22"/>
      <w:szCs w:val="22"/>
    </w:rPr>
  </w:style>
  <w:style w:type="paragraph" w:customStyle="1" w:styleId="Bullets">
    <w:name w:val="Bullets"/>
    <w:basedOn w:val="BodyText"/>
    <w:link w:val="BulletsCharChar"/>
    <w:rsid w:val="00DC71BF"/>
    <w:pPr>
      <w:widowControl/>
      <w:numPr>
        <w:numId w:val="8"/>
      </w:numPr>
      <w:spacing w:line="480" w:lineRule="auto"/>
    </w:pPr>
    <w:rPr>
      <w:rFonts w:ascii="Times New Roman" w:eastAsia="Times New Roman" w:hAnsi="Times New Roman" w:cs="Times New Roman"/>
      <w:szCs w:val="20"/>
    </w:rPr>
  </w:style>
  <w:style w:type="paragraph" w:customStyle="1" w:styleId="Exhibit">
    <w:name w:val="Exhibit"/>
    <w:basedOn w:val="Normal"/>
    <w:rsid w:val="00DC71BF"/>
    <w:pPr>
      <w:spacing w:after="0" w:line="264" w:lineRule="auto"/>
    </w:pPr>
    <w:rPr>
      <w:rFonts w:ascii="Arial" w:eastAsia="Times New Roman" w:hAnsi="Arial" w:cs="Times New Roman"/>
      <w:sz w:val="18"/>
      <w:szCs w:val="20"/>
    </w:rPr>
  </w:style>
  <w:style w:type="paragraph" w:customStyle="1" w:styleId="ExhibitColumnHeads">
    <w:name w:val="Exhibit Column Heads"/>
    <w:basedOn w:val="Normal"/>
    <w:rsid w:val="00DC71BF"/>
    <w:pPr>
      <w:tabs>
        <w:tab w:val="left" w:pos="432"/>
      </w:tabs>
      <w:spacing w:after="0" w:line="240" w:lineRule="auto"/>
      <w:jc w:val="center"/>
    </w:pPr>
    <w:rPr>
      <w:rFonts w:ascii="Arial Narrow" w:eastAsia="Times New Roman" w:hAnsi="Arial Narrow" w:cs="Arial"/>
      <w:b/>
      <w:sz w:val="18"/>
      <w:szCs w:val="24"/>
    </w:rPr>
  </w:style>
  <w:style w:type="character" w:customStyle="1" w:styleId="BulletsCharChar">
    <w:name w:val="Bullets Char Char"/>
    <w:link w:val="Bullets"/>
    <w:rsid w:val="00DC71BF"/>
    <w:rPr>
      <w:rFonts w:ascii="Times New Roman" w:eastAsia="Times New Roman" w:hAnsi="Times New Roman" w:cs="Times New Roman"/>
      <w:sz w:val="22"/>
      <w:szCs w:val="20"/>
    </w:rPr>
  </w:style>
  <w:style w:type="paragraph" w:styleId="BodyTextIndent2">
    <w:name w:val="Body Text Indent 2"/>
    <w:basedOn w:val="Normal"/>
    <w:link w:val="BodyTextIndent2Char"/>
    <w:uiPriority w:val="99"/>
    <w:unhideWhenUsed/>
    <w:rsid w:val="00DC71BF"/>
    <w:pPr>
      <w:spacing w:after="120" w:line="480" w:lineRule="auto"/>
      <w:ind w:left="360"/>
    </w:pPr>
  </w:style>
  <w:style w:type="character" w:customStyle="1" w:styleId="BodyTextIndent2Char">
    <w:name w:val="Body Text Indent 2 Char"/>
    <w:basedOn w:val="DefaultParagraphFont"/>
    <w:link w:val="BodyTextIndent2"/>
    <w:uiPriority w:val="99"/>
    <w:rsid w:val="00DC71BF"/>
    <w:rPr>
      <w:rFonts w:eastAsiaTheme="minorHAnsi"/>
      <w:sz w:val="22"/>
      <w:szCs w:val="22"/>
    </w:rPr>
  </w:style>
  <w:style w:type="paragraph" w:customStyle="1" w:styleId="BulletsLast">
    <w:name w:val="BulletsLast"/>
    <w:basedOn w:val="Bullets"/>
    <w:rsid w:val="00DC71BF"/>
    <w:pPr>
      <w:numPr>
        <w:numId w:val="1"/>
      </w:numPr>
      <w:tabs>
        <w:tab w:val="num" w:pos="360"/>
      </w:tabs>
      <w:spacing w:line="264" w:lineRule="auto"/>
      <w:ind w:left="360"/>
    </w:pPr>
  </w:style>
  <w:style w:type="paragraph" w:styleId="BodyText3">
    <w:name w:val="Body Text 3"/>
    <w:basedOn w:val="Normal"/>
    <w:link w:val="BodyText3Char"/>
    <w:uiPriority w:val="99"/>
    <w:unhideWhenUsed/>
    <w:rsid w:val="00DC71BF"/>
    <w:pPr>
      <w:tabs>
        <w:tab w:val="left" w:pos="450"/>
      </w:tabs>
      <w:ind w:right="-18"/>
      <w:jc w:val="both"/>
    </w:pPr>
    <w:rPr>
      <w:rFonts w:ascii="Times New Roman" w:hAnsi="Times New Roman" w:cs="Times New Roman"/>
    </w:rPr>
  </w:style>
  <w:style w:type="character" w:customStyle="1" w:styleId="BodyText3Char">
    <w:name w:val="Body Text 3 Char"/>
    <w:basedOn w:val="DefaultParagraphFont"/>
    <w:link w:val="BodyText3"/>
    <w:uiPriority w:val="99"/>
    <w:rsid w:val="00DC71BF"/>
    <w:rPr>
      <w:rFonts w:ascii="Times New Roman" w:eastAsiaTheme="minorHAnsi" w:hAnsi="Times New Roman" w:cs="Times New Roman"/>
      <w:sz w:val="22"/>
      <w:szCs w:val="22"/>
    </w:rPr>
  </w:style>
  <w:style w:type="paragraph" w:styleId="BodyTextIndent">
    <w:name w:val="Body Text Indent"/>
    <w:basedOn w:val="Normal"/>
    <w:link w:val="BodyTextIndentChar"/>
    <w:uiPriority w:val="99"/>
    <w:unhideWhenUsed/>
    <w:rsid w:val="00DC71BF"/>
    <w:pPr>
      <w:spacing w:after="0" w:line="240" w:lineRule="auto"/>
      <w:ind w:left="720" w:hanging="720"/>
    </w:pPr>
    <w:rPr>
      <w:rFonts w:ascii="Times New Roman" w:hAnsi="Times New Roman" w:cs="Times New Roman"/>
      <w:b/>
      <w:color w:val="244061" w:themeColor="accent1" w:themeShade="80"/>
      <w:sz w:val="19"/>
      <w:szCs w:val="19"/>
    </w:rPr>
  </w:style>
  <w:style w:type="character" w:customStyle="1" w:styleId="BodyTextIndentChar">
    <w:name w:val="Body Text Indent Char"/>
    <w:basedOn w:val="DefaultParagraphFont"/>
    <w:link w:val="BodyTextIndent"/>
    <w:uiPriority w:val="99"/>
    <w:rsid w:val="00DC71BF"/>
    <w:rPr>
      <w:rFonts w:ascii="Times New Roman" w:eastAsiaTheme="minorHAnsi" w:hAnsi="Times New Roman" w:cs="Times New Roman"/>
      <w:b/>
      <w:color w:val="244061" w:themeColor="accent1" w:themeShade="80"/>
      <w:sz w:val="19"/>
      <w:szCs w:val="19"/>
    </w:rPr>
  </w:style>
  <w:style w:type="paragraph" w:customStyle="1" w:styleId="BTextDouble">
    <w:name w:val="B Text Double"/>
    <w:link w:val="BTextDoubleChar"/>
    <w:qFormat/>
    <w:rsid w:val="00DC71BF"/>
    <w:pPr>
      <w:spacing w:line="480" w:lineRule="auto"/>
      <w:ind w:firstLine="720"/>
      <w:jc w:val="both"/>
    </w:pPr>
    <w:rPr>
      <w:rFonts w:ascii="Times New Roman" w:eastAsiaTheme="minorHAnsi" w:hAnsi="Times New Roman" w:cs="Calibri"/>
    </w:rPr>
  </w:style>
  <w:style w:type="character" w:customStyle="1" w:styleId="BTextDoubleChar">
    <w:name w:val="B Text Double Char"/>
    <w:basedOn w:val="DefaultParagraphFont"/>
    <w:link w:val="BTextDouble"/>
    <w:rsid w:val="00DC71BF"/>
    <w:rPr>
      <w:rFonts w:ascii="Times New Roman" w:eastAsiaTheme="minorHAnsi" w:hAnsi="Times New Roman" w:cs="Calibri"/>
    </w:rPr>
  </w:style>
  <w:style w:type="character" w:customStyle="1" w:styleId="Heading1Char">
    <w:name w:val="Heading 1 Char"/>
    <w:basedOn w:val="DefaultParagraphFont"/>
    <w:link w:val="Heading1"/>
    <w:uiPriority w:val="9"/>
    <w:rsid w:val="00DC71BF"/>
    <w:rPr>
      <w:rFonts w:asciiTheme="majorHAnsi" w:eastAsiaTheme="majorEastAsia" w:hAnsiTheme="majorHAnsi" w:cstheme="majorBidi"/>
      <w:b/>
      <w:bCs/>
      <w:color w:val="345A8A" w:themeColor="accent1" w:themeShade="B5"/>
      <w:sz w:val="32"/>
      <w:szCs w:val="32"/>
    </w:rPr>
  </w:style>
  <w:style w:type="paragraph" w:styleId="BalloonText">
    <w:name w:val="Balloon Text"/>
    <w:basedOn w:val="Normal"/>
    <w:link w:val="BalloonTextChar"/>
    <w:uiPriority w:val="99"/>
    <w:semiHidden/>
    <w:unhideWhenUsed/>
    <w:rsid w:val="00DC71B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C71BF"/>
    <w:rPr>
      <w:rFonts w:ascii="Lucida Grande" w:eastAsiaTheme="minorHAnsi"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E1769A"/>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1769A"/>
    <w:rPr>
      <w:rFonts w:ascii="Arial" w:eastAsiaTheme="minorHAnsi" w:hAnsi="Arial" w:cs="Times New Roman"/>
      <w:b/>
      <w:bCs/>
      <w:sz w:val="20"/>
      <w:szCs w:val="20"/>
    </w:rPr>
  </w:style>
  <w:style w:type="paragraph" w:styleId="Revision">
    <w:name w:val="Revision"/>
    <w:hidden/>
    <w:uiPriority w:val="99"/>
    <w:semiHidden/>
    <w:rsid w:val="000D3569"/>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D3210-53F1-4F58-9AF3-BDF73983B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3685</Words>
  <Characters>21006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Kokopelli Associates LLC</Company>
  <LinksUpToDate>false</LinksUpToDate>
  <CharactersWithSpaces>24642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 Glantz</dc:creator>
  <cp:lastModifiedBy>Windows User</cp:lastModifiedBy>
  <cp:revision>6</cp:revision>
  <cp:lastPrinted>2015-03-31T20:37:00Z</cp:lastPrinted>
  <dcterms:created xsi:type="dcterms:W3CDTF">2015-03-31T20:34:00Z</dcterms:created>
  <dcterms:modified xsi:type="dcterms:W3CDTF">2015-03-31T20:40:00Z</dcterms:modified>
</cp:coreProperties>
</file>