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4CE" w:rsidRPr="00555E4A" w:rsidRDefault="009027DD" w:rsidP="008014CE">
      <w:pPr>
        <w:jc w:val="center"/>
      </w:pPr>
      <w:bookmarkStart w:id="0" w:name="_GoBack"/>
      <w:bookmarkEnd w:id="0"/>
      <w:r>
        <w:rPr>
          <w:b/>
        </w:rPr>
        <w:t>Mini-</w:t>
      </w:r>
      <w:r w:rsidR="008014CE" w:rsidRPr="00555E4A">
        <w:rPr>
          <w:b/>
        </w:rPr>
        <w:t xml:space="preserve">Supporting Statement for </w:t>
      </w:r>
      <w:r w:rsidR="008014CE" w:rsidRPr="00555E4A">
        <w:t xml:space="preserve"> </w:t>
      </w:r>
    </w:p>
    <w:p w:rsidR="008014CE" w:rsidRDefault="00CC7777" w:rsidP="008014CE">
      <w:pPr>
        <w:pStyle w:val="BodyText"/>
        <w:jc w:val="center"/>
        <w:rPr>
          <w:b/>
        </w:rPr>
      </w:pPr>
      <w:r w:rsidRPr="00260923">
        <w:rPr>
          <w:b/>
        </w:rPr>
        <w:t>Alternative tools for improving CRP cost-effectiveness</w:t>
      </w:r>
    </w:p>
    <w:p w:rsidR="007F5247" w:rsidRPr="00555E4A" w:rsidRDefault="007F5247" w:rsidP="008014CE">
      <w:pPr>
        <w:pStyle w:val="BodyText"/>
        <w:jc w:val="center"/>
        <w:rPr>
          <w:b/>
        </w:rPr>
      </w:pPr>
      <w:r>
        <w:rPr>
          <w:b/>
        </w:rPr>
        <w:t>Section B</w:t>
      </w:r>
    </w:p>
    <w:p w:rsidR="008014CE" w:rsidRPr="00555E4A" w:rsidRDefault="008014CE" w:rsidP="008014CE">
      <w:pPr>
        <w:pStyle w:val="BodyText"/>
        <w:jc w:val="center"/>
        <w:rPr>
          <w:b/>
        </w:rPr>
      </w:pPr>
      <w:r w:rsidRPr="00555E4A">
        <w:rPr>
          <w:b/>
        </w:rPr>
        <w:t xml:space="preserve">OMB </w:t>
      </w:r>
      <w:r w:rsidR="0028100B">
        <w:rPr>
          <w:b/>
        </w:rPr>
        <w:t xml:space="preserve">Control No. </w:t>
      </w:r>
      <w:r w:rsidR="0028100B" w:rsidRPr="0028100B">
        <w:rPr>
          <w:b/>
        </w:rPr>
        <w:t>0536-0070</w:t>
      </w:r>
    </w:p>
    <w:p w:rsidR="008014CE" w:rsidRDefault="008014CE" w:rsidP="008014CE">
      <w:pPr>
        <w:pStyle w:val="BodyText2"/>
        <w:rPr>
          <w:b/>
          <w:u w:val="none"/>
        </w:rPr>
      </w:pPr>
    </w:p>
    <w:p w:rsidR="008014CE" w:rsidRDefault="008014CE" w:rsidP="008014CE">
      <w:pPr>
        <w:pStyle w:val="BodyText2"/>
        <w:rPr>
          <w:b/>
          <w:u w:val="none"/>
        </w:rPr>
      </w:pPr>
    </w:p>
    <w:p w:rsidR="008014CE" w:rsidRDefault="008014CE" w:rsidP="008014CE">
      <w:pPr>
        <w:pStyle w:val="BodyText2"/>
        <w:rPr>
          <w:b/>
          <w:u w:val="none"/>
        </w:rPr>
      </w:pPr>
      <w:r>
        <w:rPr>
          <w:b/>
          <w:u w:val="none"/>
        </w:rPr>
        <w:t>B.  COLLECTION OF INFORMATION USING STATISTICAL METHODS</w:t>
      </w:r>
    </w:p>
    <w:p w:rsidR="008014CE" w:rsidRDefault="008014CE" w:rsidP="008014CE">
      <w:pPr>
        <w:pStyle w:val="BodyText2"/>
        <w:ind w:left="360"/>
      </w:pPr>
    </w:p>
    <w:p w:rsidR="008014CE" w:rsidRDefault="008014CE" w:rsidP="008014CE">
      <w:pPr>
        <w:pStyle w:val="BodyText2"/>
        <w:ind w:firstLine="360"/>
        <w:rPr>
          <w:b/>
          <w:u w:val="none"/>
        </w:rPr>
      </w:pPr>
      <w:r>
        <w:rPr>
          <w:b/>
          <w:u w:val="none"/>
        </w:rPr>
        <w:t xml:space="preserve">1.   Universe and Sampling </w:t>
      </w:r>
    </w:p>
    <w:p w:rsidR="008014CE" w:rsidRDefault="008014CE" w:rsidP="008014CE">
      <w:pPr>
        <w:pStyle w:val="BodyText2"/>
        <w:ind w:firstLine="360"/>
        <w:rPr>
          <w:b/>
          <w:u w:val="none"/>
        </w:rPr>
      </w:pPr>
    </w:p>
    <w:p w:rsidR="008014CE" w:rsidRDefault="00F504F2" w:rsidP="008014CE">
      <w:pPr>
        <w:ind w:left="720"/>
      </w:pPr>
      <w:r>
        <w:t xml:space="preserve">The data collected will be used for research activities which </w:t>
      </w:r>
      <w:r w:rsidR="00CE044C" w:rsidRPr="00FC1788">
        <w:rPr>
          <w:color w:val="000000" w:themeColor="text1"/>
        </w:rPr>
        <w:t>address an important question in conservation program design</w:t>
      </w:r>
      <w:r w:rsidR="00A90B05">
        <w:rPr>
          <w:color w:val="000000" w:themeColor="text1"/>
        </w:rPr>
        <w:t xml:space="preserve"> </w:t>
      </w:r>
      <w:r w:rsidR="00A90B05" w:rsidRPr="00FC1788">
        <w:rPr>
          <w:color w:val="000000" w:themeColor="text1"/>
        </w:rPr>
        <w:t>by comparing alternative mechanisms for competitive purchase (auctions)</w:t>
      </w:r>
      <w:r>
        <w:t>, rather than to produce estimates about the population.</w:t>
      </w:r>
      <w:r w:rsidR="003309EE">
        <w:t xml:space="preserve">  </w:t>
      </w:r>
      <w:r w:rsidR="008014CE">
        <w:t xml:space="preserve">The study uses a convenience sample </w:t>
      </w:r>
      <w:r w:rsidR="00E62472">
        <w:t xml:space="preserve">of 192 students </w:t>
      </w:r>
      <w:r w:rsidR="00CA2878">
        <w:t>recruited</w:t>
      </w:r>
      <w:r w:rsidR="008014CE">
        <w:t xml:space="preserve"> from </w:t>
      </w:r>
      <w:r w:rsidR="00AD1063">
        <w:t>a respondent</w:t>
      </w:r>
      <w:r w:rsidR="00AC07C9">
        <w:t xml:space="preserve"> pool of </w:t>
      </w:r>
      <w:r w:rsidR="00540622">
        <w:t>4,320</w:t>
      </w:r>
      <w:r w:rsidR="007760ED">
        <w:t xml:space="preserve"> </w:t>
      </w:r>
      <w:r w:rsidR="008014CE">
        <w:t>student</w:t>
      </w:r>
      <w:r w:rsidR="007760ED">
        <w:t>s</w:t>
      </w:r>
      <w:r w:rsidR="008014CE">
        <w:t xml:space="preserve"> </w:t>
      </w:r>
      <w:r w:rsidR="00540622">
        <w:rPr>
          <w:bCs/>
        </w:rPr>
        <w:t xml:space="preserve">at UMD, </w:t>
      </w:r>
      <w:r w:rsidR="00540622">
        <w:t>College Park</w:t>
      </w:r>
      <w:r w:rsidR="00540622">
        <w:rPr>
          <w:bCs/>
        </w:rPr>
        <w:t xml:space="preserve"> </w:t>
      </w:r>
      <w:r w:rsidR="007760ED">
        <w:rPr>
          <w:bCs/>
        </w:rPr>
        <w:t>who have expressed interest in participating in economics experiments and who have shared their email addresses with the economics department.</w:t>
      </w:r>
      <w:r w:rsidR="00285582">
        <w:rPr>
          <w:bCs/>
        </w:rPr>
        <w:t xml:space="preserve">  </w:t>
      </w:r>
      <w:r w:rsidR="00AD1063">
        <w:rPr>
          <w:bCs/>
        </w:rPr>
        <w:t xml:space="preserve">Participants </w:t>
      </w:r>
      <w:r w:rsidR="0057354B" w:rsidRPr="00791976">
        <w:rPr>
          <w:color w:val="000000" w:themeColor="text1"/>
        </w:rPr>
        <w:t xml:space="preserve">will be randomly assigned to 12 experimental sessions to take part in three of five experimental conditions (tight bid cap, loose cap, reference price, endogenous reference price, and grouping).  </w:t>
      </w:r>
      <w:r w:rsidR="008014CE">
        <w:t xml:space="preserve">Per the generic clearance, results </w:t>
      </w:r>
      <w:r w:rsidR="00113437">
        <w:t>of</w:t>
      </w:r>
      <w:r w:rsidR="00A53411">
        <w:t xml:space="preserve"> the study </w:t>
      </w:r>
      <w:r w:rsidR="008014CE">
        <w:t>are not meant to be used to make policy decisions, and the sample is not meant to be nationally representative.</w:t>
      </w:r>
    </w:p>
    <w:p w:rsidR="00834C24" w:rsidRDefault="00834C24" w:rsidP="008014CE"/>
    <w:p w:rsidR="008014CE" w:rsidRDefault="008014CE" w:rsidP="008014CE">
      <w:pPr>
        <w:pStyle w:val="BodyText2"/>
        <w:ind w:firstLine="360"/>
        <w:rPr>
          <w:b/>
          <w:u w:val="none"/>
        </w:rPr>
      </w:pPr>
      <w:r>
        <w:rPr>
          <w:b/>
          <w:u w:val="none"/>
        </w:rPr>
        <w:t>2.  Procedures for Collecting Information</w:t>
      </w:r>
    </w:p>
    <w:p w:rsidR="00E37BB0" w:rsidRDefault="00E37BB0" w:rsidP="008014CE">
      <w:pPr>
        <w:pStyle w:val="BodyText2"/>
        <w:ind w:firstLine="360"/>
        <w:rPr>
          <w:b/>
          <w:u w:val="none"/>
        </w:rPr>
      </w:pPr>
    </w:p>
    <w:p w:rsidR="00E37BB0" w:rsidRDefault="00E37BB0" w:rsidP="008014CE">
      <w:pPr>
        <w:pStyle w:val="BodyText2"/>
        <w:ind w:firstLine="360"/>
        <w:rPr>
          <w:b/>
          <w:u w:val="none"/>
        </w:rPr>
      </w:pPr>
      <w:r>
        <w:rPr>
          <w:b/>
          <w:u w:val="none"/>
        </w:rPr>
        <w:t>Recruitment:</w:t>
      </w:r>
    </w:p>
    <w:p w:rsidR="00834C24" w:rsidRDefault="00834C24">
      <w:pPr>
        <w:rPr>
          <w:u w:val="single"/>
        </w:rPr>
      </w:pPr>
    </w:p>
    <w:p w:rsidR="008C705E" w:rsidRDefault="00DB1FA6" w:rsidP="00131351">
      <w:pPr>
        <w:ind w:left="720"/>
      </w:pPr>
      <w:r>
        <w:t>Potential p</w:t>
      </w:r>
      <w:r w:rsidR="009440D1">
        <w:t xml:space="preserve">articipants will </w:t>
      </w:r>
      <w:r>
        <w:t xml:space="preserve">be solicited by </w:t>
      </w:r>
      <w:r>
        <w:rPr>
          <w:bCs/>
        </w:rPr>
        <w:t xml:space="preserve">an email (Attachment-A: </w:t>
      </w:r>
      <w:r w:rsidR="000234FD">
        <w:rPr>
          <w:bCs/>
        </w:rPr>
        <w:t>Email for recruitment)</w:t>
      </w:r>
      <w:r w:rsidR="009F6D15">
        <w:rPr>
          <w:bCs/>
        </w:rPr>
        <w:t xml:space="preserve"> from</w:t>
      </w:r>
      <w:r w:rsidR="00000883">
        <w:rPr>
          <w:bCs/>
        </w:rPr>
        <w:t xml:space="preserve"> a respondent pool that th</w:t>
      </w:r>
      <w:r>
        <w:rPr>
          <w:bCs/>
        </w:rPr>
        <w:t xml:space="preserve">e UMD, </w:t>
      </w:r>
      <w:r>
        <w:t xml:space="preserve">College Park </w:t>
      </w:r>
      <w:r>
        <w:rPr>
          <w:bCs/>
        </w:rPr>
        <w:t>experimental economics lab maintains</w:t>
      </w:r>
      <w:r w:rsidR="00000883">
        <w:rPr>
          <w:bCs/>
        </w:rPr>
        <w:t xml:space="preserve">.  </w:t>
      </w:r>
      <w:r w:rsidR="000F6E22">
        <w:rPr>
          <w:bCs/>
        </w:rPr>
        <w:t>The respondent pool is</w:t>
      </w:r>
      <w:r>
        <w:rPr>
          <w:bCs/>
        </w:rPr>
        <w:t xml:space="preserve"> a database of students who have expressed interest in participating in economics experiments at UMD, </w:t>
      </w:r>
      <w:r>
        <w:t xml:space="preserve">College Park </w:t>
      </w:r>
      <w:r>
        <w:rPr>
          <w:bCs/>
        </w:rPr>
        <w:t>and who have shared their email addresses with the economics department.</w:t>
      </w:r>
      <w:r w:rsidR="002E7D3A">
        <w:rPr>
          <w:bCs/>
        </w:rPr>
        <w:t xml:space="preserve"> </w:t>
      </w:r>
      <w:r w:rsidR="002106BD">
        <w:rPr>
          <w:bCs/>
        </w:rPr>
        <w:t xml:space="preserve"> </w:t>
      </w:r>
      <w:r w:rsidR="00DC2DE7" w:rsidRPr="00772ED2">
        <w:t xml:space="preserve">Because it is common to get a number of no-shows and last-minute cancellations for a given experiment session, and because it is important to have a particular number of participants in each session, </w:t>
      </w:r>
      <w:r w:rsidR="00DC2DE7">
        <w:t>each session will also be</w:t>
      </w:r>
      <w:r w:rsidR="00DC2DE7" w:rsidRPr="00FC1788">
        <w:t xml:space="preserve"> “overbook</w:t>
      </w:r>
      <w:r w:rsidR="00DC2DE7">
        <w:t>ed</w:t>
      </w:r>
      <w:r w:rsidR="00DC2DE7" w:rsidRPr="00FC1788">
        <w:t xml:space="preserve">” </w:t>
      </w:r>
      <w:r w:rsidR="00DC2DE7" w:rsidRPr="00136618">
        <w:t xml:space="preserve">by 2 potential participants </w:t>
      </w:r>
      <w:r w:rsidR="00DC2DE7">
        <w:t xml:space="preserve">as backups </w:t>
      </w:r>
      <w:r w:rsidR="00DC2DE7" w:rsidRPr="00FC1788">
        <w:t xml:space="preserve">to ensure </w:t>
      </w:r>
      <w:r w:rsidR="00DC2DE7">
        <w:t>there will be</w:t>
      </w:r>
      <w:r w:rsidR="00DC2DE7" w:rsidRPr="00FC1788">
        <w:t xml:space="preserve"> the right number of individuals to run the experiment.</w:t>
      </w:r>
      <w:r w:rsidR="00DC2DE7" w:rsidRPr="00772ED2">
        <w:t xml:space="preserve"> In case</w:t>
      </w:r>
      <w:r w:rsidR="00E36969">
        <w:t>s</w:t>
      </w:r>
      <w:r w:rsidR="00E2331D">
        <w:t xml:space="preserve"> </w:t>
      </w:r>
      <w:r w:rsidR="006178F6">
        <w:t>where</w:t>
      </w:r>
      <w:r w:rsidR="00E2331D">
        <w:t xml:space="preserve"> </w:t>
      </w:r>
      <w:r w:rsidR="00E2331D" w:rsidRPr="00FC1788">
        <w:t xml:space="preserve">more people show up than can be accommodated </w:t>
      </w:r>
      <w:r w:rsidR="00B55187">
        <w:t>in</w:t>
      </w:r>
      <w:r w:rsidR="00E12CEB">
        <w:t xml:space="preserve"> </w:t>
      </w:r>
      <w:r w:rsidR="00E2331D" w:rsidRPr="00FC1788">
        <w:t>a  session</w:t>
      </w:r>
      <w:r w:rsidR="00DC2DE7" w:rsidRPr="00772ED2">
        <w:t>, any extras who show up before the scheduled start time will receive a $7 payment for time and travel and can reschedule for another session.  This is common practice among experimentalists.</w:t>
      </w:r>
    </w:p>
    <w:p w:rsidR="008C705E" w:rsidRDefault="008C705E" w:rsidP="00131351">
      <w:pPr>
        <w:ind w:left="720"/>
      </w:pPr>
    </w:p>
    <w:p w:rsidR="00865CF5" w:rsidRDefault="008C705E" w:rsidP="008C705E">
      <w:pPr>
        <w:ind w:left="720"/>
      </w:pPr>
      <w:r>
        <w:t>Prior to giving their consent</w:t>
      </w:r>
      <w:r w:rsidR="00E5419B">
        <w:t>, potential participants</w:t>
      </w:r>
      <w:r>
        <w:t xml:space="preserve"> </w:t>
      </w:r>
      <w:r w:rsidR="00A74874">
        <w:t xml:space="preserve">at the beginning of each experimental session will </w:t>
      </w:r>
      <w:r>
        <w:t xml:space="preserve">be provided with: (1) </w:t>
      </w:r>
      <w:r w:rsidR="007E7450">
        <w:t xml:space="preserve">a Consent </w:t>
      </w:r>
      <w:r w:rsidR="00D247D1">
        <w:t xml:space="preserve">Form (Attachment F) </w:t>
      </w:r>
      <w:r w:rsidR="004D340F">
        <w:t xml:space="preserve">that contains </w:t>
      </w:r>
      <w:r w:rsidR="00D41B7B">
        <w:t xml:space="preserve">a </w:t>
      </w:r>
      <w:r w:rsidR="004D340F">
        <w:t>description of the study, including details of study purpose, data collection methodology, and burden estimate</w:t>
      </w:r>
      <w:r w:rsidR="00D41B7B">
        <w:t>,</w:t>
      </w:r>
      <w:r w:rsidR="004D340F">
        <w:t xml:space="preserve"> as well as the use of the information </w:t>
      </w:r>
      <w:r w:rsidR="004D340F">
        <w:lastRenderedPageBreak/>
        <w:t>collected and the voluntary n</w:t>
      </w:r>
      <w:r w:rsidR="00C1419D">
        <w:t>ature of the study</w:t>
      </w:r>
      <w:r>
        <w:t xml:space="preserve">; </w:t>
      </w:r>
      <w:r w:rsidR="00C1419D">
        <w:t xml:space="preserve">and </w:t>
      </w:r>
      <w:r>
        <w:t xml:space="preserve">(2) a copy of the </w:t>
      </w:r>
      <w:r w:rsidR="00F34D52">
        <w:t>data protection disclaimer</w:t>
      </w:r>
      <w:r w:rsidR="0005318F">
        <w:t xml:space="preserve"> (Attachment </w:t>
      </w:r>
      <w:r w:rsidR="00ED3C93">
        <w:t>G)</w:t>
      </w:r>
      <w:r w:rsidR="00F34D52">
        <w:t>.</w:t>
      </w:r>
    </w:p>
    <w:p w:rsidR="00DD1FA4" w:rsidRDefault="00DD1FA4" w:rsidP="00772ED2"/>
    <w:p w:rsidR="00DD1FA4" w:rsidRPr="00772ED2" w:rsidRDefault="00DD1FA4" w:rsidP="00772ED2">
      <w:pPr>
        <w:rPr>
          <w:b/>
        </w:rPr>
      </w:pPr>
      <w:r w:rsidRPr="00772ED2">
        <w:rPr>
          <w:b/>
        </w:rPr>
        <w:t>Experiment:</w:t>
      </w:r>
    </w:p>
    <w:p w:rsidR="00DD1FA4" w:rsidRDefault="00DD1FA4" w:rsidP="00772ED2"/>
    <w:p w:rsidR="00AD4BE7" w:rsidRDefault="002B176C" w:rsidP="00772ED2">
      <w:pPr>
        <w:ind w:left="720"/>
      </w:pPr>
      <w:r>
        <w:t>The goal of this experiment is to investigate the performance of alternative auction mechanisms designed to limit information rents. The performance</w:t>
      </w:r>
      <w:r w:rsidR="003B4AD6">
        <w:t>s</w:t>
      </w:r>
      <w:r>
        <w:t xml:space="preserve"> of four alternative </w:t>
      </w:r>
      <w:r w:rsidRPr="00A66D07">
        <w:t xml:space="preserve">auction designs (aka treatments): loose cap, reference price, endogenous reference price, and grouping will be tested against that of a baseline design (tight bid cap).  The experiment is composed of </w:t>
      </w:r>
      <w:r w:rsidR="0068412D" w:rsidRPr="00A66D07">
        <w:t xml:space="preserve">twelve </w:t>
      </w:r>
      <w:r w:rsidRPr="00A66D07">
        <w:t xml:space="preserve">90-minute sessions (Table 1 – </w:t>
      </w:r>
      <w:r w:rsidR="00C138D6" w:rsidRPr="009958D4">
        <w:rPr>
          <w:bCs/>
          <w:color w:val="000000"/>
        </w:rPr>
        <w:t>Experimental Design</w:t>
      </w:r>
      <w:r w:rsidRPr="00A66D07">
        <w:t>)</w:t>
      </w:r>
      <w:r w:rsidR="00727809" w:rsidRPr="00A66D07">
        <w:t xml:space="preserve">.  </w:t>
      </w:r>
      <w:r w:rsidR="00890CB3" w:rsidRPr="00A66D07">
        <w:t>Participants</w:t>
      </w:r>
      <w:r w:rsidR="00890CB3">
        <w:t xml:space="preserve"> </w:t>
      </w:r>
      <w:r w:rsidR="00890CB3" w:rsidRPr="00292581">
        <w:t xml:space="preserve">will be randomly assigned to </w:t>
      </w:r>
      <w:r w:rsidR="00C81093">
        <w:t>each</w:t>
      </w:r>
      <w:r w:rsidR="00890CB3" w:rsidRPr="00292581">
        <w:t xml:space="preserve"> experimental session</w:t>
      </w:r>
      <w:r w:rsidR="006B4028">
        <w:t xml:space="preserve"> </w:t>
      </w:r>
      <w:r w:rsidR="006B4028" w:rsidRPr="00292581">
        <w:t>to take part in three of five experimental conditions</w:t>
      </w:r>
      <w:r w:rsidR="002810C8">
        <w:t xml:space="preserve"> (reverse auctions) as a bidder</w:t>
      </w:r>
      <w:r w:rsidR="00890CB3">
        <w:t>.</w:t>
      </w:r>
      <w:r w:rsidR="0086682D">
        <w:t xml:space="preserve">  Their </w:t>
      </w:r>
      <w:r w:rsidR="00372183">
        <w:t>earnings will be paid to them in cas</w:t>
      </w:r>
      <w:r w:rsidR="001A237C">
        <w:t>h</w:t>
      </w:r>
      <w:r w:rsidR="00372183">
        <w:t xml:space="preserve"> at the end of the experiment.  </w:t>
      </w:r>
      <w:r w:rsidR="00575294">
        <w:t xml:space="preserve">The treatment order within each session is random.  </w:t>
      </w:r>
      <w:r w:rsidR="00EE5505" w:rsidRPr="007B6485">
        <w:t xml:space="preserve">Each treatment will </w:t>
      </w:r>
      <w:r w:rsidR="00824F4E">
        <w:t xml:space="preserve">be </w:t>
      </w:r>
      <w:r w:rsidR="002E3DFA">
        <w:t xml:space="preserve">used for an </w:t>
      </w:r>
      <w:r w:rsidR="00EE5505" w:rsidRPr="007B6485">
        <w:t>average for 12 rounds.  B</w:t>
      </w:r>
      <w:r w:rsidR="00EE5505" w:rsidRPr="00BA025C">
        <w:t xml:space="preserve">ut subjects </w:t>
      </w:r>
      <w:r w:rsidR="00D45F3B">
        <w:t>in different</w:t>
      </w:r>
      <w:r w:rsidR="00D45F3B" w:rsidRPr="00BA025C">
        <w:t xml:space="preserve"> </w:t>
      </w:r>
      <w:r w:rsidR="00EE5505" w:rsidRPr="00BA025C">
        <w:t xml:space="preserve">sessions often </w:t>
      </w:r>
      <w:r w:rsidR="001E7F43" w:rsidRPr="00BA025C">
        <w:t>proceed</w:t>
      </w:r>
      <w:r w:rsidR="00EE5505" w:rsidRPr="00BA025C">
        <w:t xml:space="preserve"> at different speeds, making 15 rounds possible in some circumstances; in all cases </w:t>
      </w:r>
      <w:r w:rsidR="00EE5505">
        <w:t xml:space="preserve">each session </w:t>
      </w:r>
      <w:r w:rsidR="00EE5505" w:rsidRPr="00BA025C">
        <w:t>will maintain a 90 minute maximum experiment time.</w:t>
      </w:r>
      <w:r w:rsidR="007842FC">
        <w:t xml:space="preserve">  More details for </w:t>
      </w:r>
      <w:r w:rsidR="00D45F3B">
        <w:t xml:space="preserve">the </w:t>
      </w:r>
      <w:r w:rsidR="007842FC">
        <w:t>experimental design are presented in the Attachment B: Experimental Design.</w:t>
      </w:r>
    </w:p>
    <w:p w:rsidR="00AD4BE7" w:rsidRDefault="00AD4BE7" w:rsidP="00772ED2">
      <w:pPr>
        <w:ind w:left="720"/>
      </w:pPr>
    </w:p>
    <w:p w:rsidR="00F02FCB" w:rsidRDefault="009B003F" w:rsidP="00772ED2">
      <w:pPr>
        <w:ind w:left="720"/>
      </w:pPr>
      <w:r>
        <w:t>Once an experimental session is scheduled, it is the responsibility of the respondent</w:t>
      </w:r>
      <w:r w:rsidR="0000616B">
        <w:t>s</w:t>
      </w:r>
      <w:r>
        <w:t xml:space="preserve"> to travel to the experiment site. The </w:t>
      </w:r>
      <w:r w:rsidR="00E37943" w:rsidRPr="00B23A50">
        <w:rPr>
          <w:color w:val="000000"/>
        </w:rPr>
        <w:t>Experimental Economics Laboratory at UMD</w:t>
      </w:r>
      <w:r>
        <w:t xml:space="preserve"> </w:t>
      </w:r>
      <w:r w:rsidR="00E37943">
        <w:t>is</w:t>
      </w:r>
      <w:r>
        <w:t xml:space="preserve"> located in Room </w:t>
      </w:r>
      <w:r w:rsidR="005B7FB3" w:rsidRPr="00B23A50">
        <w:rPr>
          <w:color w:val="000000"/>
        </w:rPr>
        <w:t xml:space="preserve">4104 </w:t>
      </w:r>
      <w:proofErr w:type="spellStart"/>
      <w:r w:rsidR="005B7FB3" w:rsidRPr="00B23A50">
        <w:rPr>
          <w:color w:val="000000"/>
        </w:rPr>
        <w:t>Tydings</w:t>
      </w:r>
      <w:proofErr w:type="spellEnd"/>
      <w:r w:rsidR="005B7FB3" w:rsidRPr="00B23A50">
        <w:rPr>
          <w:color w:val="000000"/>
        </w:rPr>
        <w:t xml:space="preserve"> Hall, UMD, College Park</w:t>
      </w:r>
      <w:r w:rsidR="00104A2E">
        <w:t>.</w:t>
      </w:r>
    </w:p>
    <w:p w:rsidR="00F02FCB" w:rsidRDefault="00F02FCB" w:rsidP="00772ED2"/>
    <w:p w:rsidR="00502625" w:rsidRDefault="00B51E0D" w:rsidP="0045634C">
      <w:pPr>
        <w:ind w:left="720"/>
      </w:pPr>
      <w:r w:rsidRPr="0080400C">
        <w:t xml:space="preserve">The </w:t>
      </w:r>
      <w:r w:rsidRPr="0017055C">
        <w:t>auctions</w:t>
      </w:r>
      <w:r w:rsidR="00311F0C">
        <w:t xml:space="preserve"> are</w:t>
      </w:r>
      <w:r w:rsidRPr="0017055C">
        <w:t xml:space="preserve"> conducted via</w:t>
      </w:r>
      <w:r w:rsidR="0017055C">
        <w:t xml:space="preserve"> </w:t>
      </w:r>
      <w:r w:rsidR="0080400C">
        <w:t xml:space="preserve">a </w:t>
      </w:r>
      <w:r w:rsidR="0001479F" w:rsidRPr="0080400C">
        <w:t xml:space="preserve">Z-tree interface </w:t>
      </w:r>
      <w:r w:rsidR="0080400C" w:rsidRPr="00772ED2">
        <w:t>(</w:t>
      </w:r>
      <w:r w:rsidR="0080400C" w:rsidRPr="0080400C">
        <w:t xml:space="preserve">a </w:t>
      </w:r>
      <w:r w:rsidR="008B4B60">
        <w:t xml:space="preserve">specialized </w:t>
      </w:r>
      <w:r w:rsidR="0080400C" w:rsidRPr="0080400C">
        <w:t>computer program</w:t>
      </w:r>
      <w:r w:rsidR="0080400C" w:rsidRPr="00772ED2">
        <w:t xml:space="preserve">) </w:t>
      </w:r>
      <w:r w:rsidR="0001479F" w:rsidRPr="0080400C">
        <w:t>with internet administration</w:t>
      </w:r>
      <w:r w:rsidR="00315BA9">
        <w:t xml:space="preserve">.  At the beginning </w:t>
      </w:r>
      <w:r w:rsidR="001464C7">
        <w:t xml:space="preserve">of each </w:t>
      </w:r>
      <w:r w:rsidR="00315BA9">
        <w:t>session</w:t>
      </w:r>
      <w:r w:rsidR="001464C7">
        <w:t xml:space="preserve"> and </w:t>
      </w:r>
      <w:r w:rsidR="00CF1051">
        <w:t xml:space="preserve">each </w:t>
      </w:r>
      <w:r w:rsidR="001464C7">
        <w:t>treatment, participants are given detailed explanations</w:t>
      </w:r>
      <w:r w:rsidR="00CF1051">
        <w:t xml:space="preserve"> and instructions</w:t>
      </w:r>
      <w:r w:rsidR="00045798">
        <w:t xml:space="preserve"> for both general experimental </w:t>
      </w:r>
      <w:r w:rsidR="00381CD4">
        <w:t xml:space="preserve">and </w:t>
      </w:r>
      <w:r w:rsidR="00C855C0">
        <w:t xml:space="preserve">specific </w:t>
      </w:r>
      <w:r w:rsidR="00381CD4">
        <w:t xml:space="preserve">treatment </w:t>
      </w:r>
      <w:r w:rsidR="00045798">
        <w:t>procedure</w:t>
      </w:r>
      <w:r w:rsidR="00381CD4">
        <w:t>s (Attachment D: Instructions).</w:t>
      </w:r>
      <w:r w:rsidR="00045798">
        <w:t xml:space="preserve"> </w:t>
      </w:r>
      <w:r w:rsidR="00C218E4">
        <w:t xml:space="preserve">A short demographic questionnaire (Attachment E: Questionnaire) will also be </w:t>
      </w:r>
      <w:r w:rsidR="00E81662">
        <w:t>given to participants during the experiment</w:t>
      </w:r>
      <w:r w:rsidR="00C218E4">
        <w:t>, for the purposes of collecting control variables useful in basic regression analysis on laboratory experimental data.</w:t>
      </w:r>
      <w:r w:rsidR="00712688">
        <w:t xml:space="preserve"> </w:t>
      </w:r>
    </w:p>
    <w:p w:rsidR="00502625" w:rsidRDefault="00502625">
      <w:r>
        <w:br w:type="page"/>
      </w:r>
    </w:p>
    <w:p w:rsidR="00396B5C" w:rsidRDefault="00396B5C" w:rsidP="0045634C">
      <w:pPr>
        <w:ind w:left="720"/>
      </w:pPr>
    </w:p>
    <w:tbl>
      <w:tblPr>
        <w:tblW w:w="8179" w:type="dxa"/>
        <w:tblInd w:w="659" w:type="dxa"/>
        <w:tblLook w:val="04A0" w:firstRow="1" w:lastRow="0" w:firstColumn="1" w:lastColumn="0" w:noHBand="0" w:noVBand="1"/>
      </w:tblPr>
      <w:tblGrid>
        <w:gridCol w:w="881"/>
        <w:gridCol w:w="1263"/>
        <w:gridCol w:w="1788"/>
        <w:gridCol w:w="1474"/>
        <w:gridCol w:w="1342"/>
        <w:gridCol w:w="1431"/>
      </w:tblGrid>
      <w:tr w:rsidR="00772ED2" w:rsidRPr="00A66D07" w:rsidTr="00C138D6">
        <w:trPr>
          <w:trHeight w:val="300"/>
        </w:trPr>
        <w:tc>
          <w:tcPr>
            <w:tcW w:w="817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72ED2" w:rsidRPr="00A66D07" w:rsidRDefault="00772ED2">
            <w:pPr>
              <w:jc w:val="center"/>
              <w:rPr>
                <w:b/>
                <w:bCs/>
                <w:color w:val="000000"/>
              </w:rPr>
            </w:pPr>
            <w:r w:rsidRPr="00A66D07">
              <w:rPr>
                <w:b/>
                <w:bCs/>
                <w:color w:val="000000"/>
              </w:rPr>
              <w:t>Table 1. Experimental Design</w:t>
            </w:r>
          </w:p>
        </w:tc>
      </w:tr>
      <w:tr w:rsidR="00772ED2" w:rsidRPr="00A66D07" w:rsidTr="00C138D6">
        <w:trPr>
          <w:trHeight w:val="585"/>
        </w:trPr>
        <w:tc>
          <w:tcPr>
            <w:tcW w:w="881" w:type="dxa"/>
            <w:tcBorders>
              <w:top w:val="nil"/>
              <w:left w:val="single" w:sz="4" w:space="0" w:color="auto"/>
              <w:bottom w:val="single" w:sz="4" w:space="0" w:color="auto"/>
              <w:right w:val="nil"/>
            </w:tcBorders>
            <w:shd w:val="clear" w:color="auto" w:fill="auto"/>
            <w:noWrap/>
            <w:vAlign w:val="bottom"/>
            <w:hideMark/>
          </w:tcPr>
          <w:p w:rsidR="00772ED2" w:rsidRPr="00A66D07" w:rsidRDefault="00772ED2">
            <w:pPr>
              <w:rPr>
                <w:rFonts w:ascii="Calibri" w:hAnsi="Calibri"/>
                <w:color w:val="000000"/>
                <w:sz w:val="22"/>
                <w:szCs w:val="22"/>
              </w:rPr>
            </w:pPr>
            <w:r w:rsidRPr="00A66D07">
              <w:rPr>
                <w:rFonts w:ascii="Calibri" w:hAnsi="Calibri"/>
                <w:color w:val="000000"/>
                <w:sz w:val="22"/>
                <w:szCs w:val="22"/>
              </w:rPr>
              <w:t>Session</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772ED2" w:rsidRPr="00A66D07" w:rsidRDefault="00772ED2">
            <w:pPr>
              <w:rPr>
                <w:rFonts w:ascii="Calibri" w:hAnsi="Calibri"/>
                <w:color w:val="000000"/>
                <w:sz w:val="22"/>
                <w:szCs w:val="22"/>
              </w:rPr>
            </w:pPr>
            <w:r w:rsidRPr="00A66D07">
              <w:rPr>
                <w:rFonts w:ascii="Calibri" w:hAnsi="Calibri"/>
                <w:color w:val="000000"/>
                <w:sz w:val="22"/>
                <w:szCs w:val="22"/>
              </w:rPr>
              <w:t>Treatment</w:t>
            </w:r>
            <w:r w:rsidRPr="00A66D07">
              <w:rPr>
                <w:rFonts w:ascii="Calibri" w:hAnsi="Calibri"/>
                <w:color w:val="000000"/>
                <w:sz w:val="22"/>
                <w:szCs w:val="22"/>
                <w:vertAlign w:val="superscript"/>
              </w:rPr>
              <w:t>*</w:t>
            </w:r>
          </w:p>
        </w:tc>
        <w:tc>
          <w:tcPr>
            <w:tcW w:w="1788" w:type="dxa"/>
            <w:tcBorders>
              <w:top w:val="nil"/>
              <w:left w:val="nil"/>
              <w:bottom w:val="single" w:sz="4" w:space="0" w:color="auto"/>
              <w:right w:val="nil"/>
            </w:tcBorders>
            <w:shd w:val="clear" w:color="auto" w:fill="auto"/>
            <w:vAlign w:val="bottom"/>
            <w:hideMark/>
          </w:tcPr>
          <w:p w:rsidR="00772ED2" w:rsidRPr="00A66D07" w:rsidRDefault="00772ED2">
            <w:pPr>
              <w:rPr>
                <w:color w:val="000000"/>
              </w:rPr>
            </w:pPr>
            <w:r w:rsidRPr="00A66D07">
              <w:rPr>
                <w:color w:val="000000"/>
              </w:rPr>
              <w:t>Average # of rounds per treatment</w:t>
            </w:r>
          </w:p>
        </w:tc>
        <w:tc>
          <w:tcPr>
            <w:tcW w:w="1474" w:type="dxa"/>
            <w:tcBorders>
              <w:top w:val="nil"/>
              <w:left w:val="single" w:sz="4" w:space="0" w:color="auto"/>
              <w:bottom w:val="single" w:sz="4" w:space="0" w:color="auto"/>
              <w:right w:val="single" w:sz="4" w:space="0" w:color="auto"/>
            </w:tcBorders>
            <w:shd w:val="clear" w:color="auto" w:fill="auto"/>
            <w:vAlign w:val="bottom"/>
            <w:hideMark/>
          </w:tcPr>
          <w:p w:rsidR="00772ED2" w:rsidRPr="00A66D07" w:rsidRDefault="00772ED2">
            <w:pPr>
              <w:rPr>
                <w:rFonts w:ascii="Calibri" w:hAnsi="Calibri"/>
                <w:color w:val="000000"/>
                <w:sz w:val="22"/>
                <w:szCs w:val="22"/>
              </w:rPr>
            </w:pPr>
            <w:r w:rsidRPr="00A66D07">
              <w:rPr>
                <w:rFonts w:ascii="Calibri" w:hAnsi="Calibri"/>
                <w:color w:val="000000"/>
                <w:sz w:val="22"/>
                <w:szCs w:val="22"/>
              </w:rPr>
              <w:t>Max # of rounds per treatment</w:t>
            </w:r>
          </w:p>
        </w:tc>
        <w:tc>
          <w:tcPr>
            <w:tcW w:w="1342" w:type="dxa"/>
            <w:tcBorders>
              <w:top w:val="nil"/>
              <w:left w:val="nil"/>
              <w:bottom w:val="single" w:sz="4" w:space="0" w:color="auto"/>
              <w:right w:val="single" w:sz="4" w:space="0" w:color="auto"/>
            </w:tcBorders>
            <w:shd w:val="clear" w:color="auto" w:fill="auto"/>
            <w:vAlign w:val="bottom"/>
            <w:hideMark/>
          </w:tcPr>
          <w:p w:rsidR="00772ED2" w:rsidRPr="00A66D07" w:rsidRDefault="00772ED2" w:rsidP="00324B2C">
            <w:pPr>
              <w:rPr>
                <w:rFonts w:ascii="Calibri" w:hAnsi="Calibri"/>
                <w:color w:val="000000"/>
                <w:sz w:val="22"/>
                <w:szCs w:val="22"/>
              </w:rPr>
            </w:pPr>
            <w:r w:rsidRPr="00A66D07">
              <w:rPr>
                <w:rFonts w:ascii="Calibri" w:hAnsi="Calibri"/>
                <w:color w:val="000000"/>
                <w:sz w:val="22"/>
                <w:szCs w:val="22"/>
              </w:rPr>
              <w:t xml:space="preserve">Time (in </w:t>
            </w:r>
            <w:proofErr w:type="spellStart"/>
            <w:r w:rsidRPr="00A66D07">
              <w:rPr>
                <w:rFonts w:ascii="Calibri" w:hAnsi="Calibri"/>
                <w:color w:val="000000"/>
                <w:sz w:val="22"/>
                <w:szCs w:val="22"/>
              </w:rPr>
              <w:t>m</w:t>
            </w:r>
            <w:r w:rsidR="00324B2C" w:rsidRPr="00A66D07">
              <w:rPr>
                <w:rFonts w:ascii="Calibri" w:hAnsi="Calibri"/>
                <w:color w:val="000000"/>
                <w:sz w:val="22"/>
                <w:szCs w:val="22"/>
              </w:rPr>
              <w:t>inu</w:t>
            </w:r>
            <w:r w:rsidRPr="00A66D07">
              <w:rPr>
                <w:rFonts w:ascii="Calibri" w:hAnsi="Calibri"/>
                <w:color w:val="000000"/>
                <w:sz w:val="22"/>
                <w:szCs w:val="22"/>
              </w:rPr>
              <w:t>ties</w:t>
            </w:r>
            <w:proofErr w:type="spellEnd"/>
            <w:r w:rsidRPr="00A66D07">
              <w:rPr>
                <w:rFonts w:ascii="Calibri" w:hAnsi="Calibri"/>
                <w:color w:val="000000"/>
                <w:sz w:val="22"/>
                <w:szCs w:val="22"/>
              </w:rPr>
              <w:t>)</w:t>
            </w:r>
          </w:p>
        </w:tc>
        <w:tc>
          <w:tcPr>
            <w:tcW w:w="1431" w:type="dxa"/>
            <w:tcBorders>
              <w:top w:val="nil"/>
              <w:left w:val="nil"/>
              <w:bottom w:val="single" w:sz="4" w:space="0" w:color="auto"/>
              <w:right w:val="single" w:sz="4" w:space="0" w:color="auto"/>
            </w:tcBorders>
            <w:shd w:val="clear" w:color="auto" w:fill="auto"/>
            <w:vAlign w:val="bottom"/>
            <w:hideMark/>
          </w:tcPr>
          <w:p w:rsidR="00772ED2" w:rsidRPr="00A66D07" w:rsidRDefault="00772ED2">
            <w:pPr>
              <w:rPr>
                <w:rFonts w:ascii="Calibri" w:hAnsi="Calibri"/>
                <w:color w:val="000000"/>
                <w:sz w:val="22"/>
                <w:szCs w:val="22"/>
              </w:rPr>
            </w:pPr>
            <w:r w:rsidRPr="00A66D07">
              <w:rPr>
                <w:rFonts w:ascii="Calibri" w:hAnsi="Calibri"/>
                <w:color w:val="000000"/>
                <w:sz w:val="22"/>
                <w:szCs w:val="22"/>
              </w:rPr>
              <w:t># of participants</w:t>
            </w:r>
          </w:p>
        </w:tc>
      </w:tr>
      <w:tr w:rsidR="00772ED2" w:rsidRPr="00A66D07" w:rsidTr="00C138D6">
        <w:trPr>
          <w:trHeight w:val="300"/>
        </w:trPr>
        <w:tc>
          <w:tcPr>
            <w:tcW w:w="881" w:type="dxa"/>
            <w:tcBorders>
              <w:top w:val="nil"/>
              <w:left w:val="single" w:sz="4" w:space="0" w:color="auto"/>
              <w:bottom w:val="nil"/>
              <w:right w:val="nil"/>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w:t>
            </w:r>
          </w:p>
        </w:tc>
        <w:tc>
          <w:tcPr>
            <w:tcW w:w="1263" w:type="dxa"/>
            <w:tcBorders>
              <w:top w:val="nil"/>
              <w:left w:val="single" w:sz="4" w:space="0" w:color="auto"/>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1,2,3</w:t>
            </w:r>
          </w:p>
        </w:tc>
        <w:tc>
          <w:tcPr>
            <w:tcW w:w="1788" w:type="dxa"/>
            <w:tcBorders>
              <w:top w:val="nil"/>
              <w:left w:val="nil"/>
              <w:bottom w:val="nil"/>
              <w:right w:val="nil"/>
            </w:tcBorders>
            <w:shd w:val="clear" w:color="auto" w:fill="auto"/>
            <w:noWrap/>
            <w:vAlign w:val="bottom"/>
            <w:hideMark/>
          </w:tcPr>
          <w:p w:rsidR="00772ED2" w:rsidRPr="00A66D07" w:rsidRDefault="00772ED2">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16</w:t>
            </w:r>
          </w:p>
        </w:tc>
      </w:tr>
      <w:tr w:rsidR="00772ED2" w:rsidRPr="00A66D07" w:rsidTr="00C138D6">
        <w:trPr>
          <w:trHeight w:val="300"/>
        </w:trPr>
        <w:tc>
          <w:tcPr>
            <w:tcW w:w="881" w:type="dxa"/>
            <w:tcBorders>
              <w:top w:val="nil"/>
              <w:left w:val="single" w:sz="4" w:space="0" w:color="auto"/>
              <w:bottom w:val="nil"/>
              <w:right w:val="nil"/>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2</w:t>
            </w:r>
          </w:p>
        </w:tc>
        <w:tc>
          <w:tcPr>
            <w:tcW w:w="1263" w:type="dxa"/>
            <w:tcBorders>
              <w:top w:val="nil"/>
              <w:left w:val="single" w:sz="4" w:space="0" w:color="auto"/>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1,2,4</w:t>
            </w:r>
          </w:p>
        </w:tc>
        <w:tc>
          <w:tcPr>
            <w:tcW w:w="1788" w:type="dxa"/>
            <w:tcBorders>
              <w:top w:val="nil"/>
              <w:left w:val="nil"/>
              <w:bottom w:val="nil"/>
              <w:right w:val="nil"/>
            </w:tcBorders>
            <w:shd w:val="clear" w:color="auto" w:fill="auto"/>
            <w:noWrap/>
            <w:vAlign w:val="bottom"/>
            <w:hideMark/>
          </w:tcPr>
          <w:p w:rsidR="00772ED2" w:rsidRPr="00A66D07" w:rsidRDefault="00772ED2">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16</w:t>
            </w:r>
          </w:p>
        </w:tc>
      </w:tr>
      <w:tr w:rsidR="00772ED2" w:rsidRPr="00A66D07" w:rsidTr="00C138D6">
        <w:trPr>
          <w:trHeight w:val="300"/>
        </w:trPr>
        <w:tc>
          <w:tcPr>
            <w:tcW w:w="881" w:type="dxa"/>
            <w:tcBorders>
              <w:top w:val="nil"/>
              <w:left w:val="single" w:sz="4" w:space="0" w:color="auto"/>
              <w:bottom w:val="nil"/>
              <w:right w:val="nil"/>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3</w:t>
            </w:r>
          </w:p>
        </w:tc>
        <w:tc>
          <w:tcPr>
            <w:tcW w:w="1263" w:type="dxa"/>
            <w:tcBorders>
              <w:top w:val="nil"/>
              <w:left w:val="single" w:sz="4" w:space="0" w:color="auto"/>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1,2,5</w:t>
            </w:r>
          </w:p>
        </w:tc>
        <w:tc>
          <w:tcPr>
            <w:tcW w:w="1788" w:type="dxa"/>
            <w:tcBorders>
              <w:top w:val="nil"/>
              <w:left w:val="nil"/>
              <w:bottom w:val="nil"/>
              <w:right w:val="nil"/>
            </w:tcBorders>
            <w:shd w:val="clear" w:color="auto" w:fill="auto"/>
            <w:noWrap/>
            <w:vAlign w:val="bottom"/>
            <w:hideMark/>
          </w:tcPr>
          <w:p w:rsidR="00772ED2" w:rsidRPr="00A66D07" w:rsidRDefault="00772ED2">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nil"/>
              <w:right w:val="nil"/>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4</w:t>
            </w:r>
          </w:p>
        </w:tc>
        <w:tc>
          <w:tcPr>
            <w:tcW w:w="1263"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1,3,4</w:t>
            </w:r>
          </w:p>
        </w:tc>
        <w:tc>
          <w:tcPr>
            <w:tcW w:w="1788" w:type="dxa"/>
            <w:tcBorders>
              <w:top w:val="nil"/>
              <w:left w:val="nil"/>
              <w:bottom w:val="nil"/>
              <w:right w:val="nil"/>
            </w:tcBorders>
            <w:shd w:val="clear" w:color="auto" w:fill="auto"/>
            <w:noWrap/>
            <w:vAlign w:val="bottom"/>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nil"/>
              <w:right w:val="nil"/>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5</w:t>
            </w:r>
          </w:p>
        </w:tc>
        <w:tc>
          <w:tcPr>
            <w:tcW w:w="1263"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1,3,5</w:t>
            </w:r>
          </w:p>
        </w:tc>
        <w:tc>
          <w:tcPr>
            <w:tcW w:w="1788" w:type="dxa"/>
            <w:tcBorders>
              <w:top w:val="nil"/>
              <w:left w:val="nil"/>
              <w:bottom w:val="nil"/>
              <w:right w:val="nil"/>
            </w:tcBorders>
            <w:shd w:val="clear" w:color="auto" w:fill="auto"/>
            <w:noWrap/>
            <w:vAlign w:val="bottom"/>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nil"/>
              <w:right w:val="nil"/>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6</w:t>
            </w:r>
          </w:p>
        </w:tc>
        <w:tc>
          <w:tcPr>
            <w:tcW w:w="1263"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1,4,5</w:t>
            </w:r>
          </w:p>
        </w:tc>
        <w:tc>
          <w:tcPr>
            <w:tcW w:w="1788" w:type="dxa"/>
            <w:tcBorders>
              <w:top w:val="nil"/>
              <w:left w:val="nil"/>
              <w:bottom w:val="nil"/>
              <w:right w:val="nil"/>
            </w:tcBorders>
            <w:shd w:val="clear" w:color="auto" w:fill="auto"/>
            <w:noWrap/>
            <w:vAlign w:val="bottom"/>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nil"/>
              <w:right w:val="nil"/>
            </w:tcBorders>
            <w:shd w:val="clear" w:color="auto" w:fill="auto"/>
            <w:noWrap/>
            <w:vAlign w:val="center"/>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7</w:t>
            </w:r>
          </w:p>
        </w:tc>
        <w:tc>
          <w:tcPr>
            <w:tcW w:w="1263"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1,2,3</w:t>
            </w:r>
          </w:p>
        </w:tc>
        <w:tc>
          <w:tcPr>
            <w:tcW w:w="1788" w:type="dxa"/>
            <w:tcBorders>
              <w:top w:val="nil"/>
              <w:left w:val="nil"/>
              <w:bottom w:val="nil"/>
              <w:right w:val="nil"/>
            </w:tcBorders>
            <w:shd w:val="clear" w:color="auto" w:fill="auto"/>
            <w:noWrap/>
            <w:vAlign w:val="center"/>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nil"/>
              <w:right w:val="nil"/>
            </w:tcBorders>
            <w:shd w:val="clear" w:color="auto" w:fill="auto"/>
            <w:noWrap/>
            <w:vAlign w:val="center"/>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8</w:t>
            </w:r>
          </w:p>
        </w:tc>
        <w:tc>
          <w:tcPr>
            <w:tcW w:w="1263"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1,2,4</w:t>
            </w:r>
          </w:p>
        </w:tc>
        <w:tc>
          <w:tcPr>
            <w:tcW w:w="1788" w:type="dxa"/>
            <w:tcBorders>
              <w:top w:val="nil"/>
              <w:left w:val="nil"/>
              <w:bottom w:val="nil"/>
              <w:right w:val="nil"/>
            </w:tcBorders>
            <w:shd w:val="clear" w:color="auto" w:fill="auto"/>
            <w:noWrap/>
            <w:vAlign w:val="center"/>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nil"/>
              <w:right w:val="nil"/>
            </w:tcBorders>
            <w:shd w:val="clear" w:color="auto" w:fill="auto"/>
            <w:noWrap/>
            <w:vAlign w:val="center"/>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w:t>
            </w:r>
          </w:p>
        </w:tc>
        <w:tc>
          <w:tcPr>
            <w:tcW w:w="1263"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1,2,5</w:t>
            </w:r>
          </w:p>
        </w:tc>
        <w:tc>
          <w:tcPr>
            <w:tcW w:w="1788" w:type="dxa"/>
            <w:tcBorders>
              <w:top w:val="nil"/>
              <w:left w:val="nil"/>
              <w:bottom w:val="nil"/>
              <w:right w:val="nil"/>
            </w:tcBorders>
            <w:shd w:val="clear" w:color="auto" w:fill="auto"/>
            <w:noWrap/>
            <w:vAlign w:val="center"/>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nil"/>
              <w:right w:val="nil"/>
            </w:tcBorders>
            <w:shd w:val="clear" w:color="auto" w:fill="auto"/>
            <w:noWrap/>
            <w:vAlign w:val="center"/>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10</w:t>
            </w:r>
          </w:p>
        </w:tc>
        <w:tc>
          <w:tcPr>
            <w:tcW w:w="1263"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1,3,4</w:t>
            </w:r>
          </w:p>
        </w:tc>
        <w:tc>
          <w:tcPr>
            <w:tcW w:w="1788" w:type="dxa"/>
            <w:tcBorders>
              <w:top w:val="nil"/>
              <w:left w:val="nil"/>
              <w:bottom w:val="nil"/>
              <w:right w:val="nil"/>
            </w:tcBorders>
            <w:shd w:val="clear" w:color="auto" w:fill="auto"/>
            <w:noWrap/>
            <w:vAlign w:val="center"/>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nil"/>
              <w:right w:val="nil"/>
            </w:tcBorders>
            <w:shd w:val="clear" w:color="auto" w:fill="auto"/>
            <w:noWrap/>
            <w:vAlign w:val="center"/>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11</w:t>
            </w:r>
          </w:p>
        </w:tc>
        <w:tc>
          <w:tcPr>
            <w:tcW w:w="1263"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1,3,5</w:t>
            </w:r>
          </w:p>
        </w:tc>
        <w:tc>
          <w:tcPr>
            <w:tcW w:w="1788" w:type="dxa"/>
            <w:tcBorders>
              <w:top w:val="nil"/>
              <w:left w:val="nil"/>
              <w:bottom w:val="nil"/>
              <w:right w:val="nil"/>
            </w:tcBorders>
            <w:shd w:val="clear" w:color="auto" w:fill="auto"/>
            <w:noWrap/>
            <w:vAlign w:val="center"/>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single" w:sz="4" w:space="0" w:color="auto"/>
              <w:right w:val="nil"/>
            </w:tcBorders>
            <w:shd w:val="clear" w:color="auto" w:fill="auto"/>
            <w:noWrap/>
            <w:vAlign w:val="bottom"/>
            <w:hideMark/>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12</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1,4,5</w:t>
            </w:r>
          </w:p>
        </w:tc>
        <w:tc>
          <w:tcPr>
            <w:tcW w:w="1788" w:type="dxa"/>
            <w:tcBorders>
              <w:top w:val="nil"/>
              <w:left w:val="nil"/>
              <w:bottom w:val="single" w:sz="4" w:space="0" w:color="auto"/>
              <w:right w:val="nil"/>
            </w:tcBorders>
            <w:shd w:val="clear" w:color="auto" w:fill="auto"/>
            <w:noWrap/>
            <w:vAlign w:val="bottom"/>
            <w:hideMark/>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single" w:sz="4" w:space="0" w:color="auto"/>
              <w:right w:val="single" w:sz="4" w:space="0" w:color="auto"/>
            </w:tcBorders>
            <w:shd w:val="clear" w:color="auto" w:fill="auto"/>
            <w:noWrap/>
            <w:vAlign w:val="bottom"/>
            <w:hideMark/>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single" w:sz="4" w:space="0" w:color="auto"/>
              <w:right w:val="single" w:sz="4" w:space="0" w:color="auto"/>
            </w:tcBorders>
            <w:shd w:val="clear" w:color="auto" w:fill="auto"/>
            <w:noWrap/>
            <w:vAlign w:val="bottom"/>
            <w:hideMark/>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single" w:sz="4" w:space="0" w:color="auto"/>
              <w:right w:val="single" w:sz="4" w:space="0" w:color="auto"/>
            </w:tcBorders>
            <w:shd w:val="clear" w:color="auto" w:fill="auto"/>
            <w:noWrap/>
            <w:vAlign w:val="bottom"/>
            <w:hideMark/>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Tr="00C138D6">
        <w:trPr>
          <w:trHeight w:val="300"/>
        </w:trPr>
        <w:tc>
          <w:tcPr>
            <w:tcW w:w="5406" w:type="dxa"/>
            <w:gridSpan w:val="4"/>
            <w:tcBorders>
              <w:top w:val="nil"/>
              <w:left w:val="nil"/>
              <w:bottom w:val="nil"/>
              <w:right w:val="nil"/>
            </w:tcBorders>
            <w:shd w:val="clear" w:color="auto" w:fill="auto"/>
            <w:noWrap/>
            <w:vAlign w:val="bottom"/>
            <w:hideMark/>
          </w:tcPr>
          <w:p w:rsidR="00C138D6" w:rsidRPr="00A66D07" w:rsidRDefault="00C138D6">
            <w:pPr>
              <w:rPr>
                <w:color w:val="000000"/>
              </w:rPr>
            </w:pPr>
            <w:r w:rsidRPr="00A66D07">
              <w:rPr>
                <w:color w:val="000000"/>
              </w:rPr>
              <w:t>* Random order of treatment within session.</w:t>
            </w:r>
          </w:p>
        </w:tc>
        <w:tc>
          <w:tcPr>
            <w:tcW w:w="1342" w:type="dxa"/>
            <w:tcBorders>
              <w:top w:val="nil"/>
              <w:left w:val="nil"/>
              <w:bottom w:val="nil"/>
              <w:right w:val="nil"/>
            </w:tcBorders>
            <w:shd w:val="clear" w:color="auto" w:fill="auto"/>
            <w:noWrap/>
            <w:vAlign w:val="bottom"/>
            <w:hideMark/>
          </w:tcPr>
          <w:p w:rsidR="00C138D6" w:rsidRPr="00A66D07" w:rsidRDefault="00C138D6">
            <w:pPr>
              <w:rPr>
                <w:rFonts w:ascii="Calibri" w:hAnsi="Calibri"/>
                <w:color w:val="000000"/>
                <w:sz w:val="22"/>
                <w:szCs w:val="22"/>
              </w:rPr>
            </w:pPr>
          </w:p>
        </w:tc>
        <w:tc>
          <w:tcPr>
            <w:tcW w:w="1431" w:type="dxa"/>
            <w:tcBorders>
              <w:top w:val="nil"/>
              <w:left w:val="nil"/>
              <w:bottom w:val="nil"/>
              <w:right w:val="nil"/>
            </w:tcBorders>
            <w:shd w:val="clear" w:color="auto" w:fill="auto"/>
            <w:noWrap/>
            <w:vAlign w:val="bottom"/>
            <w:hideMark/>
          </w:tcPr>
          <w:p w:rsidR="00C138D6" w:rsidRPr="00A66D07" w:rsidRDefault="00C138D6">
            <w:pPr>
              <w:rPr>
                <w:rFonts w:ascii="Calibri" w:hAnsi="Calibri"/>
                <w:color w:val="000000"/>
                <w:sz w:val="22"/>
                <w:szCs w:val="22"/>
              </w:rPr>
            </w:pPr>
          </w:p>
        </w:tc>
      </w:tr>
    </w:tbl>
    <w:p w:rsidR="00396B5C" w:rsidRDefault="00396B5C" w:rsidP="0045634C">
      <w:pPr>
        <w:ind w:left="720"/>
      </w:pPr>
    </w:p>
    <w:p w:rsidR="00652369" w:rsidRDefault="00652369" w:rsidP="00652369">
      <w:r>
        <w:rPr>
          <w:b/>
        </w:rPr>
        <w:t>Debriefing and Payment</w:t>
      </w:r>
      <w:r>
        <w:t xml:space="preserve">:  </w:t>
      </w:r>
      <w:r>
        <w:br/>
      </w:r>
    </w:p>
    <w:p w:rsidR="00EB431D" w:rsidRPr="006F5D71" w:rsidRDefault="00423E15" w:rsidP="00652369">
      <w:pPr>
        <w:ind w:left="720"/>
      </w:pPr>
      <w:r w:rsidRPr="006F5D71">
        <w:t>At the end of each session, a</w:t>
      </w:r>
      <w:r w:rsidR="00652369" w:rsidRPr="006F5D71">
        <w:t xml:space="preserve">ll respondents will be debriefed. This </w:t>
      </w:r>
      <w:r w:rsidR="002A3018" w:rsidRPr="006F5D71">
        <w:t xml:space="preserve">gives an opportunity </w:t>
      </w:r>
      <w:r w:rsidR="00D528E3" w:rsidRPr="006F5D71">
        <w:t>to address</w:t>
      </w:r>
      <w:r w:rsidR="00652369" w:rsidRPr="006F5D71">
        <w:t xml:space="preserve"> respondents' questions regarding the study.  </w:t>
      </w:r>
    </w:p>
    <w:p w:rsidR="00EB431D" w:rsidRPr="006F5D71" w:rsidRDefault="00EB431D" w:rsidP="00652369">
      <w:pPr>
        <w:ind w:left="720"/>
      </w:pPr>
    </w:p>
    <w:p w:rsidR="00381194" w:rsidRPr="006F5D71" w:rsidRDefault="00110E44" w:rsidP="00381194">
      <w:pPr>
        <w:pStyle w:val="Num-DocParagraph"/>
        <w:ind w:left="720"/>
        <w:rPr>
          <w:rFonts w:ascii="Times New Roman" w:hAnsi="Times New Roman" w:cs="Times New Roman"/>
          <w:sz w:val="24"/>
          <w:szCs w:val="24"/>
        </w:rPr>
      </w:pPr>
      <w:r w:rsidRPr="006F5D71">
        <w:rPr>
          <w:rFonts w:ascii="Times New Roman" w:hAnsi="Times New Roman" w:cs="Times New Roman"/>
          <w:sz w:val="24"/>
          <w:szCs w:val="24"/>
        </w:rPr>
        <w:t xml:space="preserve">Each participant will </w:t>
      </w:r>
      <w:r w:rsidR="00D528E3" w:rsidRPr="006F5D71">
        <w:rPr>
          <w:rFonts w:ascii="Times New Roman" w:hAnsi="Times New Roman" w:cs="Times New Roman"/>
          <w:sz w:val="24"/>
          <w:szCs w:val="24"/>
        </w:rPr>
        <w:t xml:space="preserve">also </w:t>
      </w:r>
      <w:r w:rsidRPr="006F5D71">
        <w:rPr>
          <w:rFonts w:ascii="Times New Roman" w:hAnsi="Times New Roman" w:cs="Times New Roman"/>
          <w:sz w:val="24"/>
          <w:szCs w:val="24"/>
        </w:rPr>
        <w:t xml:space="preserve">receive a cash payment </w:t>
      </w:r>
      <w:r w:rsidR="00AE5A77" w:rsidRPr="006F5D71">
        <w:rPr>
          <w:rFonts w:ascii="Times New Roman" w:hAnsi="Times New Roman" w:cs="Times New Roman"/>
          <w:sz w:val="24"/>
          <w:szCs w:val="24"/>
        </w:rPr>
        <w:t xml:space="preserve">at the end of </w:t>
      </w:r>
      <w:r w:rsidR="00C138D6" w:rsidRPr="006F5D71">
        <w:rPr>
          <w:rFonts w:ascii="Times New Roman" w:hAnsi="Times New Roman" w:cs="Times New Roman"/>
          <w:sz w:val="24"/>
          <w:szCs w:val="24"/>
        </w:rPr>
        <w:t xml:space="preserve">each 90 minute </w:t>
      </w:r>
      <w:r w:rsidR="00AE5A77" w:rsidRPr="006F5D71">
        <w:rPr>
          <w:rFonts w:ascii="Times New Roman" w:hAnsi="Times New Roman" w:cs="Times New Roman"/>
          <w:sz w:val="24"/>
          <w:szCs w:val="24"/>
        </w:rPr>
        <w:t xml:space="preserve"> session. </w:t>
      </w:r>
      <w:r w:rsidR="00C138D6" w:rsidRPr="006F5D71">
        <w:rPr>
          <w:rFonts w:ascii="Times New Roman" w:hAnsi="Times New Roman" w:cs="Times New Roman"/>
          <w:sz w:val="24"/>
          <w:szCs w:val="24"/>
        </w:rPr>
        <w:t>The cash payment will be of uncertain value before the experiments take place,</w:t>
      </w:r>
      <w:r w:rsidR="002F131C" w:rsidRPr="006F5D71">
        <w:rPr>
          <w:rFonts w:ascii="Times New Roman" w:hAnsi="Times New Roman" w:cs="Times New Roman"/>
          <w:sz w:val="24"/>
          <w:szCs w:val="24"/>
        </w:rPr>
        <w:t xml:space="preserve"> t</w:t>
      </w:r>
      <w:r w:rsidR="00C138D6" w:rsidRPr="006F5D71">
        <w:rPr>
          <w:rFonts w:ascii="Times New Roman" w:hAnsi="Times New Roman" w:cs="Times New Roman"/>
          <w:sz w:val="24"/>
          <w:szCs w:val="24"/>
        </w:rPr>
        <w:t xml:space="preserve">he minimum payment will be $7.00 for “showing up”.  Depending on their own strategic behavior, they will be paid based on </w:t>
      </w:r>
      <w:r w:rsidR="0037650B" w:rsidRPr="006F5D71">
        <w:rPr>
          <w:rFonts w:ascii="Times New Roman" w:hAnsi="Times New Roman" w:cs="Times New Roman"/>
          <w:sz w:val="24"/>
          <w:szCs w:val="24"/>
        </w:rPr>
        <w:t xml:space="preserve">whether their bid is accepted given </w:t>
      </w:r>
      <w:r w:rsidR="00C138D6" w:rsidRPr="006F5D71">
        <w:rPr>
          <w:rFonts w:ascii="Times New Roman" w:hAnsi="Times New Roman" w:cs="Times New Roman"/>
          <w:sz w:val="24"/>
          <w:szCs w:val="24"/>
        </w:rPr>
        <w:t>the</w:t>
      </w:r>
      <w:r w:rsidR="00381194" w:rsidRPr="006F5D71">
        <w:rPr>
          <w:rFonts w:ascii="Times New Roman" w:hAnsi="Times New Roman" w:cs="Times New Roman"/>
          <w:sz w:val="24"/>
          <w:szCs w:val="24"/>
        </w:rPr>
        <w:t xml:space="preserve"> equilibrium in</w:t>
      </w:r>
      <w:r w:rsidR="00C138D6" w:rsidRPr="006F5D71">
        <w:rPr>
          <w:rFonts w:ascii="Times New Roman" w:hAnsi="Times New Roman" w:cs="Times New Roman"/>
          <w:sz w:val="24"/>
          <w:szCs w:val="24"/>
        </w:rPr>
        <w:t xml:space="preserve"> </w:t>
      </w:r>
      <w:r w:rsidR="0037650B" w:rsidRPr="006F5D71">
        <w:rPr>
          <w:rFonts w:ascii="Times New Roman" w:hAnsi="Times New Roman" w:cs="Times New Roman"/>
          <w:sz w:val="24"/>
          <w:szCs w:val="24"/>
        </w:rPr>
        <w:t xml:space="preserve">the </w:t>
      </w:r>
      <w:r w:rsidR="00C138D6" w:rsidRPr="006F5D71">
        <w:rPr>
          <w:rFonts w:ascii="Times New Roman" w:hAnsi="Times New Roman" w:cs="Times New Roman"/>
          <w:sz w:val="24"/>
          <w:szCs w:val="24"/>
        </w:rPr>
        <w:t xml:space="preserve">experimental market.  </w:t>
      </w:r>
      <w:r w:rsidR="00381194" w:rsidRPr="006F5D71">
        <w:rPr>
          <w:rFonts w:ascii="Times New Roman" w:hAnsi="Times New Roman" w:cs="Times New Roman"/>
          <w:sz w:val="24"/>
          <w:szCs w:val="24"/>
        </w:rPr>
        <w:t>We do not expect any payments in excess of $50 based on the pre-test results; in fact</w:t>
      </w:r>
      <w:r w:rsidR="0048568F" w:rsidRPr="006F5D71">
        <w:rPr>
          <w:rFonts w:ascii="Times New Roman" w:hAnsi="Times New Roman" w:cs="Times New Roman"/>
          <w:sz w:val="24"/>
          <w:szCs w:val="24"/>
        </w:rPr>
        <w:t>,</w:t>
      </w:r>
      <w:r w:rsidR="00381194" w:rsidRPr="006F5D71">
        <w:rPr>
          <w:rFonts w:ascii="Times New Roman" w:hAnsi="Times New Roman" w:cs="Times New Roman"/>
          <w:sz w:val="24"/>
          <w:szCs w:val="24"/>
        </w:rPr>
        <w:t xml:space="preserve"> we believe even 1 payment of $50 is a very low probability.  The average payments will be approximately $25.  While a maximum cap would be desirable, given that the market </w:t>
      </w:r>
      <w:proofErr w:type="spellStart"/>
      <w:r w:rsidR="00381194" w:rsidRPr="006F5D71">
        <w:rPr>
          <w:rFonts w:ascii="Times New Roman" w:hAnsi="Times New Roman" w:cs="Times New Roman"/>
          <w:sz w:val="24"/>
          <w:szCs w:val="24"/>
        </w:rPr>
        <w:t>equilibriates</w:t>
      </w:r>
      <w:proofErr w:type="spellEnd"/>
      <w:r w:rsidR="00381194" w:rsidRPr="006F5D71">
        <w:rPr>
          <w:rFonts w:ascii="Times New Roman" w:hAnsi="Times New Roman" w:cs="Times New Roman"/>
          <w:sz w:val="24"/>
          <w:szCs w:val="24"/>
        </w:rPr>
        <w:t xml:space="preserve"> within the experiment and we are specifically testing a treat</w:t>
      </w:r>
      <w:r w:rsidR="002F131C" w:rsidRPr="006F5D71">
        <w:rPr>
          <w:rFonts w:ascii="Times New Roman" w:hAnsi="Times New Roman" w:cs="Times New Roman"/>
          <w:sz w:val="24"/>
          <w:szCs w:val="24"/>
        </w:rPr>
        <w:t>ment without price caps, we can</w:t>
      </w:r>
      <w:r w:rsidR="00381194" w:rsidRPr="006F5D71">
        <w:rPr>
          <w:rFonts w:ascii="Times New Roman" w:hAnsi="Times New Roman" w:cs="Times New Roman"/>
          <w:sz w:val="24"/>
          <w:szCs w:val="24"/>
        </w:rPr>
        <w:t>not guarantee that someone will not earn more than the $50 if we calibrate the E</w:t>
      </w:r>
      <w:r w:rsidR="0037650B" w:rsidRPr="006F5D71">
        <w:rPr>
          <w:rFonts w:ascii="Times New Roman" w:hAnsi="Times New Roman" w:cs="Times New Roman"/>
          <w:sz w:val="24"/>
          <w:szCs w:val="24"/>
        </w:rPr>
        <w:t>C</w:t>
      </w:r>
      <w:r w:rsidR="00381194" w:rsidRPr="006F5D71">
        <w:rPr>
          <w:rFonts w:ascii="Times New Roman" w:hAnsi="Times New Roman" w:cs="Times New Roman"/>
          <w:sz w:val="24"/>
          <w:szCs w:val="24"/>
        </w:rPr>
        <w:t xml:space="preserve">Us for a $25 USD average payment.  </w:t>
      </w:r>
    </w:p>
    <w:p w:rsidR="00502625" w:rsidRDefault="00381194" w:rsidP="006F5D71">
      <w:pPr>
        <w:pStyle w:val="Num-DocParagraph"/>
        <w:ind w:left="720"/>
        <w:rPr>
          <w:rFonts w:ascii="Times New Roman" w:hAnsi="Times New Roman" w:cs="Times New Roman"/>
          <w:sz w:val="24"/>
          <w:szCs w:val="24"/>
        </w:rPr>
      </w:pPr>
      <w:r w:rsidRPr="006F5D71">
        <w:rPr>
          <w:rFonts w:ascii="Times New Roman" w:hAnsi="Times New Roman" w:cs="Times New Roman"/>
          <w:sz w:val="24"/>
          <w:szCs w:val="24"/>
        </w:rPr>
        <w:t>The payments listed here are for the entire 90 minute session, i.e. all auc</w:t>
      </w:r>
      <w:r w:rsidR="002F131C" w:rsidRPr="006F5D71">
        <w:rPr>
          <w:rFonts w:ascii="Times New Roman" w:hAnsi="Times New Roman" w:cs="Times New Roman"/>
          <w:sz w:val="24"/>
          <w:szCs w:val="24"/>
        </w:rPr>
        <w:t xml:space="preserve">tions </w:t>
      </w:r>
      <w:r w:rsidRPr="006F5D71">
        <w:rPr>
          <w:rFonts w:ascii="Times New Roman" w:hAnsi="Times New Roman" w:cs="Times New Roman"/>
          <w:sz w:val="24"/>
          <w:szCs w:val="24"/>
        </w:rPr>
        <w:t xml:space="preserve">participated in by a given individual.  Although individuals participate in many </w:t>
      </w:r>
      <w:r w:rsidR="002F131C" w:rsidRPr="006F5D71">
        <w:rPr>
          <w:rFonts w:ascii="Times New Roman" w:hAnsi="Times New Roman" w:cs="Times New Roman"/>
          <w:sz w:val="24"/>
          <w:szCs w:val="24"/>
        </w:rPr>
        <w:t>auctions</w:t>
      </w:r>
      <w:r w:rsidRPr="006F5D71">
        <w:rPr>
          <w:rFonts w:ascii="Times New Roman" w:hAnsi="Times New Roman" w:cs="Times New Roman"/>
          <w:sz w:val="24"/>
          <w:szCs w:val="24"/>
        </w:rPr>
        <w:t xml:space="preserve"> </w:t>
      </w:r>
      <w:r w:rsidR="0037650B" w:rsidRPr="006F5D71">
        <w:rPr>
          <w:rFonts w:ascii="Times New Roman" w:hAnsi="Times New Roman" w:cs="Times New Roman"/>
          <w:sz w:val="24"/>
          <w:szCs w:val="24"/>
        </w:rPr>
        <w:t xml:space="preserve">for each auction type, </w:t>
      </w:r>
      <w:r w:rsidRPr="006F5D71">
        <w:rPr>
          <w:rFonts w:ascii="Times New Roman" w:hAnsi="Times New Roman" w:cs="Times New Roman"/>
          <w:sz w:val="24"/>
          <w:szCs w:val="24"/>
        </w:rPr>
        <w:t xml:space="preserve">individuals are paid at the end of the 90 minutes based on 2 randomly-drawn </w:t>
      </w:r>
      <w:r w:rsidR="00E45558">
        <w:rPr>
          <w:rFonts w:ascii="Times New Roman" w:hAnsi="Times New Roman" w:cs="Times New Roman"/>
          <w:sz w:val="24"/>
          <w:szCs w:val="24"/>
        </w:rPr>
        <w:t xml:space="preserve">rounds </w:t>
      </w:r>
      <w:r w:rsidRPr="006F5D71">
        <w:rPr>
          <w:rFonts w:ascii="Times New Roman" w:hAnsi="Times New Roman" w:cs="Times New Roman"/>
          <w:sz w:val="24"/>
          <w:szCs w:val="24"/>
        </w:rPr>
        <w:t>for each auction type (for example, in a session with 1 auction treatment that includes 12</w:t>
      </w:r>
      <w:r w:rsidR="00E45558">
        <w:rPr>
          <w:rFonts w:ascii="Times New Roman" w:hAnsi="Times New Roman" w:cs="Times New Roman"/>
          <w:sz w:val="24"/>
          <w:szCs w:val="24"/>
        </w:rPr>
        <w:t xml:space="preserve"> rounds</w:t>
      </w:r>
      <w:r w:rsidRPr="006F5D71">
        <w:rPr>
          <w:rFonts w:ascii="Times New Roman" w:hAnsi="Times New Roman" w:cs="Times New Roman"/>
          <w:sz w:val="24"/>
          <w:szCs w:val="24"/>
        </w:rPr>
        <w:t xml:space="preserve">, experimentalists will draw two </w:t>
      </w:r>
      <w:r w:rsidR="00E45558">
        <w:rPr>
          <w:rFonts w:ascii="Times New Roman" w:hAnsi="Times New Roman" w:cs="Times New Roman"/>
          <w:sz w:val="24"/>
          <w:szCs w:val="24"/>
        </w:rPr>
        <w:t xml:space="preserve">rounds </w:t>
      </w:r>
      <w:r w:rsidRPr="006F5D71">
        <w:rPr>
          <w:rFonts w:ascii="Times New Roman" w:hAnsi="Times New Roman" w:cs="Times New Roman"/>
          <w:sz w:val="24"/>
          <w:szCs w:val="24"/>
        </w:rPr>
        <w:t>at random.  Payment is based on t</w:t>
      </w:r>
      <w:r w:rsidR="0037650B" w:rsidRPr="006F5D71">
        <w:rPr>
          <w:rFonts w:ascii="Times New Roman" w:hAnsi="Times New Roman" w:cs="Times New Roman"/>
          <w:sz w:val="24"/>
          <w:szCs w:val="24"/>
        </w:rPr>
        <w:t>he outcomes within these randomly chosen</w:t>
      </w:r>
      <w:r w:rsidRPr="006F5D71">
        <w:rPr>
          <w:rFonts w:ascii="Times New Roman" w:hAnsi="Times New Roman" w:cs="Times New Roman"/>
          <w:sz w:val="24"/>
          <w:szCs w:val="24"/>
        </w:rPr>
        <w:t xml:space="preserve"> rounds to prevent any wealth effects from distorting the findings </w:t>
      </w:r>
      <w:r w:rsidRPr="006F5D71">
        <w:rPr>
          <w:rFonts w:ascii="Times New Roman" w:hAnsi="Times New Roman" w:cs="Times New Roman"/>
          <w:sz w:val="24"/>
          <w:szCs w:val="24"/>
        </w:rPr>
        <w:lastRenderedPageBreak/>
        <w:t>of the experiment</w:t>
      </w:r>
      <w:r w:rsidRPr="006F5D71">
        <w:footnoteReference w:id="1"/>
      </w:r>
      <w:r w:rsidRPr="006F5D71">
        <w:rPr>
          <w:rFonts w:ascii="Times New Roman" w:hAnsi="Times New Roman" w:cs="Times New Roman"/>
          <w:sz w:val="24"/>
          <w:szCs w:val="24"/>
        </w:rPr>
        <w:t>).  This practice is standard in the literature.</w:t>
      </w:r>
      <w:r w:rsidRPr="00E45558">
        <w:rPr>
          <w:vertAlign w:val="superscript"/>
        </w:rPr>
        <w:footnoteReference w:id="2"/>
      </w:r>
      <w:r w:rsidRPr="006F5D71">
        <w:rPr>
          <w:rFonts w:ascii="Times New Roman" w:hAnsi="Times New Roman" w:cs="Times New Roman"/>
          <w:sz w:val="24"/>
          <w:szCs w:val="24"/>
        </w:rPr>
        <w:t xml:space="preserve"> </w:t>
      </w:r>
      <w:r w:rsidR="00E45558">
        <w:rPr>
          <w:rFonts w:ascii="Times New Roman" w:hAnsi="Times New Roman" w:cs="Times New Roman"/>
          <w:sz w:val="24"/>
          <w:szCs w:val="24"/>
        </w:rPr>
        <w:t xml:space="preserve"> </w:t>
      </w:r>
      <w:r w:rsidRPr="006F5D71">
        <w:rPr>
          <w:rFonts w:ascii="Times New Roman" w:hAnsi="Times New Roman" w:cs="Times New Roman"/>
          <w:sz w:val="24"/>
          <w:szCs w:val="24"/>
        </w:rPr>
        <w:t>Therefore, each participant’s payment will be the sum of 6 randomly drawn rounds: 2 per each auction type</w:t>
      </w:r>
      <w:r w:rsidR="0037650B" w:rsidRPr="006F5D71">
        <w:rPr>
          <w:rFonts w:ascii="Times New Roman" w:hAnsi="Times New Roman" w:cs="Times New Roman"/>
          <w:sz w:val="24"/>
          <w:szCs w:val="24"/>
        </w:rPr>
        <w:t xml:space="preserve">.  If they earned no money in these 6 rounds, they will receive a 7 USD show up fee. </w:t>
      </w:r>
      <w:r w:rsidRPr="006F5D71">
        <w:rPr>
          <w:rFonts w:ascii="Times New Roman" w:hAnsi="Times New Roman" w:cs="Times New Roman"/>
          <w:sz w:val="24"/>
          <w:szCs w:val="24"/>
        </w:rPr>
        <w:t xml:space="preserve"> </w:t>
      </w:r>
    </w:p>
    <w:p w:rsidR="00381194" w:rsidRPr="006F5D71" w:rsidRDefault="00381194" w:rsidP="006F5D71">
      <w:pPr>
        <w:pStyle w:val="Num-DocParagraph"/>
        <w:ind w:left="720"/>
        <w:rPr>
          <w:rFonts w:ascii="Times New Roman" w:hAnsi="Times New Roman" w:cs="Times New Roman"/>
          <w:sz w:val="24"/>
          <w:szCs w:val="24"/>
        </w:rPr>
      </w:pPr>
      <w:r w:rsidRPr="006F5D71">
        <w:rPr>
          <w:rFonts w:ascii="Times New Roman" w:hAnsi="Times New Roman" w:cs="Times New Roman"/>
          <w:sz w:val="24"/>
          <w:szCs w:val="24"/>
        </w:rPr>
        <w:t xml:space="preserve">More detailed explanation for payment method and justifications are given in A.9 of this Mini-supporting Statement. </w:t>
      </w:r>
    </w:p>
    <w:p w:rsidR="002C2786" w:rsidRPr="00DB3AEF" w:rsidRDefault="002C2786" w:rsidP="00DB3AEF">
      <w:pPr>
        <w:rPr>
          <w:b/>
        </w:rPr>
      </w:pPr>
      <w:r w:rsidRPr="00DB3AEF">
        <w:rPr>
          <w:b/>
        </w:rPr>
        <w:t>Power Analysis:</w:t>
      </w:r>
    </w:p>
    <w:p w:rsidR="00652369" w:rsidRDefault="006258A2" w:rsidP="00DB3AEF">
      <w:r>
        <w:t xml:space="preserve"> </w:t>
      </w:r>
    </w:p>
    <w:p w:rsidR="00B96A9F" w:rsidRPr="00924754" w:rsidRDefault="00B96A9F" w:rsidP="00FE0DFA">
      <w:pPr>
        <w:pStyle w:val="Num-DocParagraph"/>
        <w:ind w:left="720"/>
        <w:rPr>
          <w:rFonts w:ascii="Times New Roman" w:hAnsi="Times New Roman" w:cs="Times New Roman"/>
          <w:bCs/>
          <w:color w:val="000000" w:themeColor="text1"/>
          <w:sz w:val="24"/>
          <w:szCs w:val="24"/>
        </w:rPr>
      </w:pPr>
      <w:r w:rsidRPr="00EB2BD6">
        <w:rPr>
          <w:rFonts w:ascii="Times New Roman" w:hAnsi="Times New Roman" w:cs="Times New Roman"/>
          <w:bCs/>
          <w:color w:val="000000" w:themeColor="text1"/>
          <w:sz w:val="24"/>
          <w:szCs w:val="24"/>
        </w:rPr>
        <w:t xml:space="preserve">The primary hypotheses to be tested will be univariate comparisons (t-tests and non-parametric tests) of expected cost </w:t>
      </w:r>
      <w:r w:rsidR="00DF1C13" w:rsidRPr="00EB2BD6">
        <w:rPr>
          <w:rFonts w:ascii="Times New Roman" w:hAnsi="Times New Roman" w:cs="Times New Roman"/>
          <w:bCs/>
          <w:color w:val="000000" w:themeColor="text1"/>
          <w:sz w:val="24"/>
          <w:szCs w:val="24"/>
        </w:rPr>
        <w:t>between each of the four alternative</w:t>
      </w:r>
      <w:r w:rsidR="00CF3F9D" w:rsidRPr="00EB2BD6">
        <w:rPr>
          <w:rFonts w:ascii="Times New Roman" w:hAnsi="Times New Roman" w:cs="Times New Roman"/>
          <w:bCs/>
          <w:color w:val="000000" w:themeColor="text1"/>
          <w:sz w:val="24"/>
          <w:szCs w:val="24"/>
        </w:rPr>
        <w:t xml:space="preserve"> </w:t>
      </w:r>
      <w:r w:rsidR="00CF3F9D" w:rsidRPr="00EB2BD6">
        <w:rPr>
          <w:rFonts w:ascii="Times New Roman" w:hAnsi="Times New Roman" w:cs="Times New Roman"/>
          <w:color w:val="000000" w:themeColor="text1"/>
          <w:sz w:val="24"/>
          <w:szCs w:val="24"/>
        </w:rPr>
        <w:t>CPR enrollment mechanisms (</w:t>
      </w:r>
      <w:r w:rsidR="00993A51">
        <w:rPr>
          <w:rFonts w:ascii="Times New Roman" w:hAnsi="Times New Roman" w:cs="Times New Roman"/>
          <w:color w:val="000000" w:themeColor="text1"/>
          <w:sz w:val="24"/>
          <w:szCs w:val="24"/>
        </w:rPr>
        <w:t xml:space="preserve">loose cap, </w:t>
      </w:r>
      <w:r w:rsidR="00CF3F9D" w:rsidRPr="00EB2BD6">
        <w:rPr>
          <w:rFonts w:ascii="Times New Roman" w:hAnsi="Times New Roman" w:cs="Times New Roman"/>
          <w:bCs/>
          <w:color w:val="000000" w:themeColor="text1"/>
          <w:sz w:val="24"/>
          <w:szCs w:val="24"/>
        </w:rPr>
        <w:t xml:space="preserve">reference price, endogenous reference price, and selection by grouping) and </w:t>
      </w:r>
      <w:r w:rsidRPr="00EB2BD6">
        <w:rPr>
          <w:rFonts w:ascii="Times New Roman" w:hAnsi="Times New Roman" w:cs="Times New Roman"/>
          <w:bCs/>
          <w:color w:val="000000" w:themeColor="text1"/>
          <w:sz w:val="24"/>
          <w:szCs w:val="24"/>
        </w:rPr>
        <w:t xml:space="preserve">under the </w:t>
      </w:r>
      <w:r w:rsidR="007515BC" w:rsidRPr="00EB2BD6">
        <w:rPr>
          <w:rFonts w:ascii="Times New Roman" w:hAnsi="Times New Roman" w:cs="Times New Roman"/>
          <w:bCs/>
          <w:color w:val="000000" w:themeColor="text1"/>
          <w:sz w:val="24"/>
          <w:szCs w:val="24"/>
        </w:rPr>
        <w:t>baseline auction mechanism (</w:t>
      </w:r>
      <w:r w:rsidR="007515BC" w:rsidRPr="00EB2BD6">
        <w:rPr>
          <w:rFonts w:ascii="Times New Roman" w:hAnsi="Times New Roman" w:cs="Times New Roman"/>
          <w:color w:val="000000" w:themeColor="text1"/>
          <w:sz w:val="24"/>
          <w:szCs w:val="24"/>
        </w:rPr>
        <w:t>tight bid cap)</w:t>
      </w:r>
      <w:r w:rsidR="00EB2BD6" w:rsidRPr="00EB2BD6">
        <w:rPr>
          <w:rFonts w:ascii="Times New Roman" w:hAnsi="Times New Roman" w:cs="Times New Roman"/>
          <w:bCs/>
          <w:color w:val="000000" w:themeColor="text1"/>
          <w:sz w:val="24"/>
          <w:szCs w:val="24"/>
        </w:rPr>
        <w:t>.</w:t>
      </w:r>
      <w:r w:rsidR="00924754">
        <w:rPr>
          <w:rFonts w:ascii="Times New Roman" w:hAnsi="Times New Roman" w:cs="Times New Roman"/>
          <w:bCs/>
          <w:color w:val="000000" w:themeColor="text1"/>
          <w:sz w:val="24"/>
          <w:szCs w:val="24"/>
        </w:rPr>
        <w:t xml:space="preserve">  </w:t>
      </w:r>
      <w:r w:rsidR="00924754" w:rsidRPr="00924754">
        <w:rPr>
          <w:rFonts w:ascii="Times New Roman" w:hAnsi="Times New Roman" w:cs="Times New Roman"/>
          <w:sz w:val="24"/>
          <w:szCs w:val="24"/>
        </w:rPr>
        <w:t>We seek to detect a</w:t>
      </w:r>
      <w:r w:rsidR="00DC437B">
        <w:rPr>
          <w:rFonts w:ascii="Times New Roman" w:hAnsi="Times New Roman" w:cs="Times New Roman"/>
          <w:sz w:val="24"/>
          <w:szCs w:val="24"/>
        </w:rPr>
        <w:t xml:space="preserve"> minimum detectable effect (MDE) of 40 </w:t>
      </w:r>
      <w:r w:rsidR="00D52FB7">
        <w:rPr>
          <w:rFonts w:ascii="Times New Roman" w:hAnsi="Times New Roman" w:cs="Times New Roman"/>
          <w:sz w:val="24"/>
          <w:szCs w:val="24"/>
        </w:rPr>
        <w:t>ECUs (Experimental Currency Units</w:t>
      </w:r>
      <w:r w:rsidR="0095509D">
        <w:rPr>
          <w:rFonts w:ascii="Times New Roman" w:hAnsi="Times New Roman" w:cs="Times New Roman"/>
          <w:sz w:val="24"/>
          <w:szCs w:val="24"/>
        </w:rPr>
        <w:t>)</w:t>
      </w:r>
      <w:r w:rsidR="008826DB">
        <w:rPr>
          <w:rFonts w:ascii="Times New Roman" w:hAnsi="Times New Roman" w:cs="Times New Roman"/>
          <w:sz w:val="24"/>
          <w:szCs w:val="24"/>
        </w:rPr>
        <w:t>.</w:t>
      </w:r>
      <w:r w:rsidR="006F5D71">
        <w:rPr>
          <w:rFonts w:ascii="Times New Roman" w:hAnsi="Times New Roman" w:cs="Times New Roman"/>
          <w:sz w:val="24"/>
          <w:szCs w:val="24"/>
        </w:rPr>
        <w:t xml:space="preserve">  </w:t>
      </w:r>
      <w:r w:rsidR="001F6BD4">
        <w:rPr>
          <w:rFonts w:ascii="Times New Roman" w:hAnsi="Times New Roman" w:cs="Times New Roman"/>
          <w:sz w:val="24"/>
          <w:szCs w:val="24"/>
        </w:rPr>
        <w:t xml:space="preserve">Our </w:t>
      </w:r>
      <w:r w:rsidR="007F7A99">
        <w:rPr>
          <w:rFonts w:ascii="Times New Roman" w:hAnsi="Times New Roman" w:cs="Times New Roman"/>
          <w:sz w:val="24"/>
          <w:szCs w:val="24"/>
        </w:rPr>
        <w:t>simulations suggest that this MDE is reasonable to expect.</w:t>
      </w:r>
      <w:r w:rsidR="000F3E22">
        <w:rPr>
          <w:rFonts w:ascii="Times New Roman" w:hAnsi="Times New Roman" w:cs="Times New Roman"/>
          <w:sz w:val="24"/>
          <w:szCs w:val="24"/>
        </w:rPr>
        <w:t xml:space="preserve">  Lower effects (effects smaller than 40 ECUs) would certainly be useful to know about and potentially cost-effective to implement in a given practical application.  We do not, however, want to pre-commit to running more sessions than are necessary in order to detect a very small effect if, as is the case here, we expect a larger effect.</w:t>
      </w:r>
    </w:p>
    <w:p w:rsidR="00461E44" w:rsidRDefault="00865A5B" w:rsidP="00FE0DFA">
      <w:pPr>
        <w:pStyle w:val="Num-DocParagraph"/>
        <w:ind w:left="720"/>
        <w:rPr>
          <w:rFonts w:ascii="Times New Roman" w:hAnsi="Times New Roman" w:cs="Times New Roman"/>
          <w:sz w:val="24"/>
          <w:szCs w:val="24"/>
        </w:rPr>
      </w:pPr>
      <w:r w:rsidRPr="00A01D05">
        <w:rPr>
          <w:rFonts w:ascii="Times New Roman" w:hAnsi="Times New Roman" w:cs="Times New Roman"/>
          <w:sz w:val="24"/>
          <w:szCs w:val="24"/>
        </w:rPr>
        <w:t>We</w:t>
      </w:r>
      <w:r w:rsidR="00A01D05" w:rsidRPr="00A01D05">
        <w:rPr>
          <w:rFonts w:ascii="Times New Roman" w:hAnsi="Times New Roman" w:cs="Times New Roman"/>
          <w:sz w:val="24"/>
          <w:szCs w:val="24"/>
        </w:rPr>
        <w:t xml:space="preserve"> </w:t>
      </w:r>
      <w:r w:rsidRPr="00A01D05">
        <w:rPr>
          <w:rFonts w:ascii="Times New Roman" w:hAnsi="Times New Roman" w:cs="Times New Roman"/>
          <w:sz w:val="24"/>
          <w:szCs w:val="24"/>
        </w:rPr>
        <w:t xml:space="preserve">used simulations </w:t>
      </w:r>
      <w:r w:rsidR="00003382">
        <w:rPr>
          <w:rFonts w:ascii="Times New Roman" w:hAnsi="Times New Roman" w:cs="Times New Roman"/>
          <w:sz w:val="24"/>
          <w:szCs w:val="24"/>
        </w:rPr>
        <w:t xml:space="preserve">programmed </w:t>
      </w:r>
      <w:r w:rsidR="0056795F" w:rsidRPr="00A01D05">
        <w:rPr>
          <w:rFonts w:ascii="Times New Roman" w:hAnsi="Times New Roman" w:cs="Times New Roman"/>
          <w:sz w:val="24"/>
          <w:szCs w:val="24"/>
        </w:rPr>
        <w:t xml:space="preserve">in the computer programming language R </w:t>
      </w:r>
      <w:r w:rsidRPr="00A01D05">
        <w:rPr>
          <w:rFonts w:ascii="Times New Roman" w:hAnsi="Times New Roman" w:cs="Times New Roman"/>
          <w:sz w:val="24"/>
          <w:szCs w:val="24"/>
        </w:rPr>
        <w:t xml:space="preserve">to determine </w:t>
      </w:r>
      <w:r w:rsidR="00A3451A">
        <w:rPr>
          <w:rFonts w:ascii="Times New Roman" w:hAnsi="Times New Roman" w:cs="Times New Roman"/>
          <w:sz w:val="24"/>
          <w:szCs w:val="24"/>
        </w:rPr>
        <w:t xml:space="preserve">the </w:t>
      </w:r>
      <w:r w:rsidRPr="00A01D05">
        <w:rPr>
          <w:rFonts w:ascii="Times New Roman" w:hAnsi="Times New Roman" w:cs="Times New Roman"/>
          <w:sz w:val="24"/>
          <w:szCs w:val="24"/>
        </w:rPr>
        <w:t>expected cost of procurement for the baseline auction.</w:t>
      </w:r>
      <w:r w:rsidR="00580C5F">
        <w:rPr>
          <w:rFonts w:ascii="Times New Roman" w:hAnsi="Times New Roman" w:cs="Times New Roman"/>
          <w:sz w:val="24"/>
          <w:szCs w:val="24"/>
        </w:rPr>
        <w:t xml:space="preserve">  </w:t>
      </w:r>
      <w:r w:rsidR="00117C17">
        <w:rPr>
          <w:rFonts w:ascii="Times New Roman" w:hAnsi="Times New Roman" w:cs="Times New Roman"/>
          <w:sz w:val="24"/>
          <w:szCs w:val="24"/>
        </w:rPr>
        <w:t>S</w:t>
      </w:r>
      <w:r w:rsidR="00580C5F">
        <w:rPr>
          <w:rFonts w:ascii="Times New Roman" w:hAnsi="Times New Roman" w:cs="Times New Roman"/>
          <w:sz w:val="24"/>
          <w:szCs w:val="24"/>
        </w:rPr>
        <w:t>imulation result</w:t>
      </w:r>
      <w:r w:rsidR="00117C17">
        <w:rPr>
          <w:rFonts w:ascii="Times New Roman" w:hAnsi="Times New Roman" w:cs="Times New Roman"/>
          <w:sz w:val="24"/>
          <w:szCs w:val="24"/>
        </w:rPr>
        <w:t xml:space="preserve">s </w:t>
      </w:r>
      <w:r w:rsidR="00B1117A">
        <w:rPr>
          <w:rFonts w:ascii="Times New Roman" w:hAnsi="Times New Roman" w:cs="Times New Roman"/>
          <w:sz w:val="24"/>
          <w:szCs w:val="24"/>
        </w:rPr>
        <w:t>indicate</w:t>
      </w:r>
      <w:r w:rsidR="00580C5F">
        <w:rPr>
          <w:rFonts w:ascii="Times New Roman" w:hAnsi="Times New Roman" w:cs="Times New Roman"/>
          <w:sz w:val="24"/>
          <w:szCs w:val="24"/>
        </w:rPr>
        <w:t xml:space="preserve"> an estimated average of 241.1 ECUs and a standard deviation of 65 for the </w:t>
      </w:r>
      <w:r w:rsidR="00D31669">
        <w:rPr>
          <w:rFonts w:ascii="Times New Roman" w:hAnsi="Times New Roman" w:cs="Times New Roman"/>
          <w:sz w:val="24"/>
          <w:szCs w:val="24"/>
        </w:rPr>
        <w:t>baseline treatment.</w:t>
      </w:r>
    </w:p>
    <w:p w:rsidR="00E55F64" w:rsidRPr="001A32B5" w:rsidRDefault="00D90ED4" w:rsidP="001A32B5">
      <w:pPr>
        <w:pStyle w:val="Num-DocParagraph"/>
        <w:ind w:left="720"/>
        <w:rPr>
          <w:rFonts w:ascii="Times New Roman" w:hAnsi="Times New Roman" w:cs="Times New Roman"/>
          <w:sz w:val="24"/>
          <w:szCs w:val="24"/>
        </w:rPr>
      </w:pPr>
      <w:r w:rsidRPr="001A32B5">
        <w:rPr>
          <w:rFonts w:ascii="Times New Roman" w:hAnsi="Times New Roman" w:cs="Times New Roman"/>
          <w:sz w:val="24"/>
          <w:szCs w:val="24"/>
        </w:rPr>
        <w:t>We are interested in the total procurement cost for each auction treatment</w:t>
      </w:r>
      <w:r w:rsidR="00187E7D" w:rsidRPr="001A32B5">
        <w:rPr>
          <w:rFonts w:ascii="Times New Roman" w:hAnsi="Times New Roman" w:cs="Times New Roman"/>
          <w:sz w:val="24"/>
          <w:szCs w:val="24"/>
        </w:rPr>
        <w:t>;</w:t>
      </w:r>
      <w:r w:rsidR="003412AD" w:rsidRPr="001A32B5">
        <w:rPr>
          <w:rFonts w:ascii="Times New Roman" w:hAnsi="Times New Roman" w:cs="Times New Roman"/>
          <w:sz w:val="24"/>
          <w:szCs w:val="24"/>
        </w:rPr>
        <w:t xml:space="preserve"> </w:t>
      </w:r>
      <w:r w:rsidR="00187E7D" w:rsidRPr="001A32B5">
        <w:rPr>
          <w:rFonts w:ascii="Times New Roman" w:hAnsi="Times New Roman" w:cs="Times New Roman"/>
          <w:sz w:val="24"/>
          <w:szCs w:val="24"/>
        </w:rPr>
        <w:t>we obtain one (non-independent) observation of a given auction outcome each round.</w:t>
      </w:r>
      <w:r w:rsidR="005329E1" w:rsidRPr="001A32B5">
        <w:rPr>
          <w:rFonts w:ascii="Times New Roman" w:hAnsi="Times New Roman" w:cs="Times New Roman"/>
          <w:sz w:val="24"/>
          <w:szCs w:val="24"/>
        </w:rPr>
        <w:t xml:space="preserve">  </w:t>
      </w:r>
      <w:r w:rsidR="00E55F64" w:rsidRPr="001A32B5">
        <w:rPr>
          <w:rFonts w:ascii="Times New Roman" w:hAnsi="Times New Roman" w:cs="Times New Roman"/>
          <w:sz w:val="24"/>
          <w:szCs w:val="24"/>
        </w:rPr>
        <w:t xml:space="preserve">Based on our proposed experimental design, </w:t>
      </w:r>
      <w:r w:rsidR="008148E7" w:rsidRPr="001A32B5">
        <w:rPr>
          <w:rFonts w:ascii="Times New Roman" w:hAnsi="Times New Roman" w:cs="Times New Roman"/>
          <w:sz w:val="24"/>
          <w:szCs w:val="24"/>
        </w:rPr>
        <w:t>e</w:t>
      </w:r>
      <w:r w:rsidR="00E55F64" w:rsidRPr="001A32B5">
        <w:rPr>
          <w:rFonts w:ascii="Times New Roman" w:hAnsi="Times New Roman" w:cs="Times New Roman"/>
          <w:sz w:val="24"/>
          <w:szCs w:val="24"/>
        </w:rPr>
        <w:t>ach experiment will yield an average of 12 rounds of data per tr</w:t>
      </w:r>
      <w:r w:rsidR="00567747" w:rsidRPr="001A32B5">
        <w:rPr>
          <w:rFonts w:ascii="Times New Roman" w:hAnsi="Times New Roman" w:cs="Times New Roman"/>
          <w:sz w:val="24"/>
          <w:szCs w:val="24"/>
        </w:rPr>
        <w:t>eatment</w:t>
      </w:r>
      <w:r w:rsidR="002702EF" w:rsidRPr="001A32B5">
        <w:rPr>
          <w:rFonts w:ascii="Times New Roman" w:hAnsi="Times New Roman" w:cs="Times New Roman"/>
          <w:sz w:val="24"/>
          <w:szCs w:val="24"/>
        </w:rPr>
        <w:t xml:space="preserve"> and a total of 36 rounds</w:t>
      </w:r>
      <w:r w:rsidR="00567747" w:rsidRPr="001A32B5">
        <w:rPr>
          <w:rFonts w:ascii="Times New Roman" w:hAnsi="Times New Roman" w:cs="Times New Roman"/>
          <w:sz w:val="24"/>
          <w:szCs w:val="24"/>
        </w:rPr>
        <w:t xml:space="preserve"> </w:t>
      </w:r>
      <w:r w:rsidR="002702EF" w:rsidRPr="001A32B5">
        <w:rPr>
          <w:rFonts w:ascii="Times New Roman" w:hAnsi="Times New Roman" w:cs="Times New Roman"/>
          <w:sz w:val="24"/>
          <w:szCs w:val="24"/>
        </w:rPr>
        <w:t>of data per</w:t>
      </w:r>
      <w:r w:rsidR="00A75970" w:rsidRPr="001A32B5">
        <w:rPr>
          <w:rFonts w:ascii="Times New Roman" w:hAnsi="Times New Roman" w:cs="Times New Roman"/>
          <w:sz w:val="24"/>
          <w:szCs w:val="24"/>
        </w:rPr>
        <w:t xml:space="preserve"> session </w:t>
      </w:r>
      <w:r w:rsidR="00567747" w:rsidRPr="001A32B5">
        <w:rPr>
          <w:rFonts w:ascii="Times New Roman" w:hAnsi="Times New Roman" w:cs="Times New Roman"/>
          <w:sz w:val="24"/>
          <w:szCs w:val="24"/>
        </w:rPr>
        <w:t>(</w:t>
      </w:r>
      <w:r w:rsidR="00E55F64" w:rsidRPr="001A32B5">
        <w:rPr>
          <w:rFonts w:ascii="Times New Roman" w:hAnsi="Times New Roman" w:cs="Times New Roman"/>
          <w:sz w:val="24"/>
          <w:szCs w:val="24"/>
        </w:rPr>
        <w:t>three treatments</w:t>
      </w:r>
      <w:r w:rsidR="00A75970" w:rsidRPr="001A32B5">
        <w:rPr>
          <w:rFonts w:ascii="Times New Roman" w:hAnsi="Times New Roman" w:cs="Times New Roman"/>
          <w:sz w:val="24"/>
          <w:szCs w:val="24"/>
        </w:rPr>
        <w:t xml:space="preserve"> X 12 rounds = </w:t>
      </w:r>
      <w:r w:rsidR="00E55F64" w:rsidRPr="001A32B5">
        <w:rPr>
          <w:rFonts w:ascii="Times New Roman" w:hAnsi="Times New Roman" w:cs="Times New Roman"/>
          <w:sz w:val="24"/>
          <w:szCs w:val="24"/>
        </w:rPr>
        <w:t xml:space="preserve">36).  Because </w:t>
      </w:r>
      <w:r w:rsidR="00292F84" w:rsidRPr="001A32B5">
        <w:rPr>
          <w:rFonts w:ascii="Times New Roman" w:hAnsi="Times New Roman" w:cs="Times New Roman"/>
          <w:sz w:val="24"/>
          <w:szCs w:val="24"/>
        </w:rPr>
        <w:t>the same subjects participate in each of the rounds</w:t>
      </w:r>
      <w:r w:rsidR="000C74F1" w:rsidRPr="001A32B5">
        <w:rPr>
          <w:rFonts w:ascii="Times New Roman" w:hAnsi="Times New Roman" w:cs="Times New Roman"/>
          <w:sz w:val="24"/>
          <w:szCs w:val="24"/>
        </w:rPr>
        <w:t>,</w:t>
      </w:r>
      <w:r w:rsidR="00292F84" w:rsidRPr="001A32B5">
        <w:rPr>
          <w:rFonts w:ascii="Times New Roman" w:hAnsi="Times New Roman" w:cs="Times New Roman"/>
          <w:sz w:val="24"/>
          <w:szCs w:val="24"/>
        </w:rPr>
        <w:t xml:space="preserve"> </w:t>
      </w:r>
      <w:r w:rsidR="00E55F64" w:rsidRPr="001A32B5">
        <w:rPr>
          <w:rFonts w:ascii="Times New Roman" w:hAnsi="Times New Roman" w:cs="Times New Roman"/>
          <w:sz w:val="24"/>
          <w:szCs w:val="24"/>
        </w:rPr>
        <w:t xml:space="preserve">the 36 observations generated in each session are not treated as independent.  </w:t>
      </w:r>
      <w:r w:rsidR="00FB2FF3" w:rsidRPr="001A32B5">
        <w:rPr>
          <w:rFonts w:ascii="Times New Roman" w:hAnsi="Times New Roman" w:cs="Times New Roman"/>
          <w:sz w:val="24"/>
          <w:szCs w:val="24"/>
        </w:rPr>
        <w:t>If we have 12 sessions</w:t>
      </w:r>
      <w:r w:rsidR="003E0018" w:rsidRPr="001A32B5">
        <w:rPr>
          <w:rFonts w:ascii="Times New Roman" w:hAnsi="Times New Roman" w:cs="Times New Roman"/>
          <w:sz w:val="24"/>
          <w:szCs w:val="24"/>
        </w:rPr>
        <w:t xml:space="preserve"> and</w:t>
      </w:r>
      <w:r w:rsidR="00FB2FF3" w:rsidRPr="001A32B5">
        <w:rPr>
          <w:rFonts w:ascii="Times New Roman" w:hAnsi="Times New Roman" w:cs="Times New Roman"/>
          <w:sz w:val="24"/>
          <w:szCs w:val="24"/>
        </w:rPr>
        <w:t xml:space="preserve"> each session yield</w:t>
      </w:r>
      <w:r w:rsidR="002E4EE7" w:rsidRPr="001A32B5">
        <w:rPr>
          <w:rFonts w:ascii="Times New Roman" w:hAnsi="Times New Roman" w:cs="Times New Roman"/>
          <w:sz w:val="24"/>
          <w:szCs w:val="24"/>
        </w:rPr>
        <w:t>s</w:t>
      </w:r>
      <w:r w:rsidR="00FB2FF3" w:rsidRPr="001A32B5">
        <w:rPr>
          <w:rFonts w:ascii="Times New Roman" w:hAnsi="Times New Roman" w:cs="Times New Roman"/>
          <w:sz w:val="24"/>
          <w:szCs w:val="24"/>
        </w:rPr>
        <w:t xml:space="preserve"> 36 observations</w:t>
      </w:r>
      <w:r w:rsidR="00E45558">
        <w:rPr>
          <w:rFonts w:ascii="Times New Roman" w:hAnsi="Times New Roman" w:cs="Times New Roman"/>
          <w:sz w:val="24"/>
          <w:szCs w:val="24"/>
        </w:rPr>
        <w:t xml:space="preserve"> (rounds)</w:t>
      </w:r>
      <w:r w:rsidR="003E0018" w:rsidRPr="001A32B5">
        <w:rPr>
          <w:rFonts w:ascii="Times New Roman" w:hAnsi="Times New Roman" w:cs="Times New Roman"/>
          <w:sz w:val="24"/>
          <w:szCs w:val="24"/>
        </w:rPr>
        <w:t>, it</w:t>
      </w:r>
      <w:r w:rsidR="00FB2FF3" w:rsidRPr="001A32B5">
        <w:rPr>
          <w:rFonts w:ascii="Times New Roman" w:hAnsi="Times New Roman" w:cs="Times New Roman"/>
          <w:sz w:val="24"/>
          <w:szCs w:val="24"/>
        </w:rPr>
        <w:t xml:space="preserve"> gives us a total of 12*36 = 432 observations, or an average of 86 (rounded down) observations per auction treatment.</w:t>
      </w:r>
      <w:r w:rsidR="00F529F3" w:rsidRPr="001A32B5">
        <w:rPr>
          <w:rFonts w:ascii="Times New Roman" w:hAnsi="Times New Roman" w:cs="Times New Roman"/>
          <w:sz w:val="24"/>
          <w:szCs w:val="24"/>
        </w:rPr>
        <w:t xml:space="preserve">  </w:t>
      </w:r>
      <w:r w:rsidR="003402C9" w:rsidRPr="001A32B5">
        <w:rPr>
          <w:rFonts w:ascii="Times New Roman" w:hAnsi="Times New Roman" w:cs="Times New Roman"/>
          <w:sz w:val="24"/>
          <w:szCs w:val="24"/>
        </w:rPr>
        <w:t>Given this plan, t</w:t>
      </w:r>
      <w:r w:rsidR="00006063" w:rsidRPr="001A32B5">
        <w:rPr>
          <w:rFonts w:ascii="Times New Roman" w:hAnsi="Times New Roman" w:cs="Times New Roman"/>
          <w:sz w:val="24"/>
          <w:szCs w:val="24"/>
        </w:rPr>
        <w:t xml:space="preserve">he proposed experimental design </w:t>
      </w:r>
      <w:r w:rsidR="00DD5092" w:rsidRPr="001A32B5">
        <w:rPr>
          <w:rFonts w:ascii="Times New Roman" w:hAnsi="Times New Roman" w:cs="Times New Roman"/>
          <w:sz w:val="24"/>
          <w:szCs w:val="24"/>
        </w:rPr>
        <w:t xml:space="preserve">will support a powerful test </w:t>
      </w:r>
      <w:r w:rsidR="0021102B" w:rsidRPr="001A32B5">
        <w:rPr>
          <w:rFonts w:ascii="Times New Roman" w:hAnsi="Times New Roman" w:cs="Times New Roman"/>
          <w:sz w:val="24"/>
          <w:szCs w:val="24"/>
        </w:rPr>
        <w:t>(</w:t>
      </w:r>
      <w:r w:rsidR="000B07F4" w:rsidRPr="001A32B5">
        <w:rPr>
          <w:rFonts w:ascii="Times New Roman" w:hAnsi="Times New Roman" w:cs="Times New Roman"/>
          <w:sz w:val="24"/>
          <w:szCs w:val="24"/>
        </w:rPr>
        <w:t>α</w:t>
      </w:r>
      <w:r w:rsidR="00DD5092" w:rsidRPr="001A32B5">
        <w:rPr>
          <w:rFonts w:ascii="Times New Roman" w:hAnsi="Times New Roman" w:cs="Times New Roman"/>
          <w:sz w:val="24"/>
          <w:szCs w:val="24"/>
        </w:rPr>
        <w:t xml:space="preserve"> </w:t>
      </w:r>
      <w:r w:rsidR="000B07F4" w:rsidRPr="001A32B5">
        <w:rPr>
          <w:rFonts w:ascii="Times New Roman" w:hAnsi="Times New Roman" w:cs="Times New Roman"/>
          <w:sz w:val="24"/>
          <w:szCs w:val="24"/>
        </w:rPr>
        <w:t>=.05</w:t>
      </w:r>
      <w:r w:rsidR="00DD5092" w:rsidRPr="001A32B5">
        <w:rPr>
          <w:rFonts w:ascii="Times New Roman" w:hAnsi="Times New Roman" w:cs="Times New Roman"/>
          <w:sz w:val="24"/>
          <w:szCs w:val="24"/>
        </w:rPr>
        <w:t xml:space="preserve"> and</w:t>
      </w:r>
      <w:r w:rsidR="003754E3" w:rsidRPr="001A32B5">
        <w:rPr>
          <w:rFonts w:ascii="Times New Roman" w:hAnsi="Times New Roman" w:cs="Times New Roman"/>
          <w:sz w:val="24"/>
          <w:szCs w:val="24"/>
        </w:rPr>
        <w:t>1-</w:t>
      </w:r>
      <w:r w:rsidR="00DD5092" w:rsidRPr="001A32B5">
        <w:rPr>
          <w:rFonts w:ascii="Times New Roman" w:hAnsi="Times New Roman" w:cs="Times New Roman"/>
          <w:sz w:val="24"/>
          <w:szCs w:val="24"/>
        </w:rPr>
        <w:t xml:space="preserve"> </w:t>
      </w:r>
      <w:r w:rsidR="003754E3" w:rsidRPr="001A32B5">
        <w:rPr>
          <w:rFonts w:ascii="Times New Roman" w:hAnsi="Times New Roman" w:cs="Times New Roman"/>
          <w:sz w:val="24"/>
          <w:szCs w:val="24"/>
        </w:rPr>
        <w:lastRenderedPageBreak/>
        <w:t xml:space="preserve">β = </w:t>
      </w:r>
      <w:r w:rsidR="006F5D71" w:rsidRPr="001A32B5">
        <w:rPr>
          <w:rFonts w:ascii="Times New Roman" w:hAnsi="Times New Roman" w:cs="Times New Roman"/>
          <w:sz w:val="24"/>
          <w:szCs w:val="24"/>
        </w:rPr>
        <w:t>0.8</w:t>
      </w:r>
      <w:r w:rsidR="000B07F4" w:rsidRPr="001A32B5">
        <w:rPr>
          <w:rFonts w:ascii="Times New Roman" w:hAnsi="Times New Roman" w:cs="Times New Roman"/>
          <w:sz w:val="24"/>
          <w:szCs w:val="24"/>
        </w:rPr>
        <w:t xml:space="preserve">) </w:t>
      </w:r>
      <w:r w:rsidR="00117F37" w:rsidRPr="001A32B5">
        <w:rPr>
          <w:rFonts w:ascii="Times New Roman" w:hAnsi="Times New Roman" w:cs="Times New Roman"/>
          <w:sz w:val="24"/>
          <w:szCs w:val="24"/>
        </w:rPr>
        <w:t xml:space="preserve">to </w:t>
      </w:r>
      <w:r w:rsidR="0011657F" w:rsidRPr="001A32B5">
        <w:rPr>
          <w:rFonts w:ascii="Times New Roman" w:hAnsi="Times New Roman" w:cs="Times New Roman"/>
          <w:sz w:val="24"/>
          <w:szCs w:val="24"/>
        </w:rPr>
        <w:t>detect a</w:t>
      </w:r>
      <w:r w:rsidR="00565A12" w:rsidRPr="001A32B5">
        <w:rPr>
          <w:rFonts w:ascii="Times New Roman" w:hAnsi="Times New Roman" w:cs="Times New Roman"/>
          <w:sz w:val="24"/>
          <w:szCs w:val="24"/>
        </w:rPr>
        <w:t xml:space="preserve"> minimum detectable effect (MDE) of </w:t>
      </w:r>
      <w:r w:rsidR="0011657F" w:rsidRPr="001A32B5">
        <w:rPr>
          <w:rFonts w:ascii="Times New Roman" w:hAnsi="Times New Roman" w:cs="Times New Roman"/>
          <w:sz w:val="24"/>
          <w:szCs w:val="24"/>
        </w:rPr>
        <w:t>40</w:t>
      </w:r>
      <w:r w:rsidR="000B07F4" w:rsidRPr="001A32B5">
        <w:rPr>
          <w:rFonts w:ascii="Times New Roman" w:hAnsi="Times New Roman" w:cs="Times New Roman"/>
          <w:sz w:val="24"/>
          <w:szCs w:val="24"/>
        </w:rPr>
        <w:t>.2 for all</w:t>
      </w:r>
      <w:r w:rsidR="00E64FAE" w:rsidRPr="001A32B5">
        <w:rPr>
          <w:rFonts w:ascii="Times New Roman" w:hAnsi="Times New Roman" w:cs="Times New Roman"/>
          <w:sz w:val="24"/>
          <w:szCs w:val="24"/>
        </w:rPr>
        <w:t xml:space="preserve"> planned univariate comparisons.</w:t>
      </w:r>
    </w:p>
    <w:p w:rsidR="004671F3" w:rsidRDefault="004671F3" w:rsidP="00FE0DFA">
      <w:pPr>
        <w:ind w:left="720"/>
      </w:pPr>
    </w:p>
    <w:p w:rsidR="008014CE" w:rsidRDefault="008014CE" w:rsidP="008014CE">
      <w:pPr>
        <w:pStyle w:val="BodyText2"/>
        <w:ind w:left="360" w:hanging="360"/>
        <w:rPr>
          <w:b/>
          <w:u w:val="none"/>
        </w:rPr>
      </w:pPr>
      <w:r>
        <w:rPr>
          <w:b/>
          <w:u w:val="none"/>
        </w:rPr>
        <w:tab/>
        <w:t>3.  Methods to Increase or Maximize Response Rates</w:t>
      </w:r>
    </w:p>
    <w:p w:rsidR="008014CE" w:rsidRDefault="008014CE" w:rsidP="008014CE">
      <w:pPr>
        <w:pStyle w:val="BodyText2"/>
        <w:ind w:left="360"/>
        <w:rPr>
          <w:u w:val="none"/>
        </w:rPr>
      </w:pPr>
    </w:p>
    <w:p w:rsidR="008014CE" w:rsidRDefault="00131351" w:rsidP="008014CE">
      <w:pPr>
        <w:pStyle w:val="BodyText2"/>
        <w:ind w:left="720"/>
        <w:rPr>
          <w:u w:val="none"/>
        </w:rPr>
      </w:pPr>
      <w:r>
        <w:rPr>
          <w:u w:val="none"/>
        </w:rPr>
        <w:t>Potential p</w:t>
      </w:r>
      <w:r w:rsidR="008014CE">
        <w:rPr>
          <w:u w:val="none"/>
        </w:rPr>
        <w:t xml:space="preserve">articipants are sent </w:t>
      </w:r>
      <w:r w:rsidR="006E48D1">
        <w:rPr>
          <w:u w:val="none"/>
        </w:rPr>
        <w:t xml:space="preserve">recruitment </w:t>
      </w:r>
      <w:r>
        <w:rPr>
          <w:u w:val="none"/>
        </w:rPr>
        <w:t>emails</w:t>
      </w:r>
      <w:r w:rsidR="008014CE">
        <w:rPr>
          <w:u w:val="none"/>
        </w:rPr>
        <w:t xml:space="preserve"> asking them to </w:t>
      </w:r>
      <w:r>
        <w:rPr>
          <w:u w:val="none"/>
        </w:rPr>
        <w:t>take part in an experiment.  Many participants will have participated in similar economic experiments conducted on the campus of the University</w:t>
      </w:r>
      <w:r w:rsidR="00F24AFC">
        <w:rPr>
          <w:u w:val="none"/>
        </w:rPr>
        <w:t xml:space="preserve"> of Maryland</w:t>
      </w:r>
      <w:r>
        <w:rPr>
          <w:u w:val="none"/>
        </w:rPr>
        <w:t>.</w:t>
      </w:r>
      <w:r w:rsidR="00025225">
        <w:rPr>
          <w:u w:val="none"/>
        </w:rPr>
        <w:t xml:space="preserve">  Typically, a single solicitation email is sufficient to recruit enough subjects t</w:t>
      </w:r>
      <w:r w:rsidR="00E552A4">
        <w:rPr>
          <w:u w:val="none"/>
        </w:rPr>
        <w:t>o complete an experimental session</w:t>
      </w:r>
      <w:r w:rsidR="00025225">
        <w:rPr>
          <w:u w:val="none"/>
        </w:rPr>
        <w:t>.</w:t>
      </w:r>
    </w:p>
    <w:p w:rsidR="002B2BB8" w:rsidRDefault="002B2BB8" w:rsidP="008014CE">
      <w:pPr>
        <w:pStyle w:val="BodyText2"/>
        <w:ind w:left="720"/>
        <w:rPr>
          <w:u w:val="none"/>
        </w:rPr>
      </w:pPr>
    </w:p>
    <w:p w:rsidR="002B2BB8" w:rsidRDefault="002B2BB8" w:rsidP="002B2BB8">
      <w:pPr>
        <w:ind w:left="720"/>
      </w:pPr>
      <w:r w:rsidRPr="00772ED2">
        <w:t xml:space="preserve">Because it is common to get a number of no-shows and last-minute cancellations for a given experiment session, and because it is important to have a particular number of participants in each session, </w:t>
      </w:r>
      <w:r>
        <w:t>each session will also be</w:t>
      </w:r>
      <w:r w:rsidRPr="00FC1788">
        <w:t xml:space="preserve"> “overbook</w:t>
      </w:r>
      <w:r>
        <w:t>ed</w:t>
      </w:r>
      <w:r w:rsidRPr="00FC1788">
        <w:t xml:space="preserve">” </w:t>
      </w:r>
      <w:r w:rsidRPr="00136618">
        <w:t xml:space="preserve">by 2 potential participants </w:t>
      </w:r>
      <w:r>
        <w:t xml:space="preserve">as backups </w:t>
      </w:r>
      <w:r w:rsidRPr="00FC1788">
        <w:t xml:space="preserve">to ensure </w:t>
      </w:r>
      <w:r>
        <w:t>there will be</w:t>
      </w:r>
      <w:r w:rsidRPr="00FC1788">
        <w:t xml:space="preserve"> the right number of individuals to run the experiment.</w:t>
      </w:r>
      <w:r w:rsidRPr="00772ED2">
        <w:t xml:space="preserve"> In case</w:t>
      </w:r>
      <w:r>
        <w:t xml:space="preserve">s where </w:t>
      </w:r>
      <w:r w:rsidRPr="00FC1788">
        <w:t>more people will show up than can be accommodated for a given session</w:t>
      </w:r>
      <w:r>
        <w:t xml:space="preserve"> </w:t>
      </w:r>
      <w:r w:rsidRPr="00772ED2">
        <w:t>, any extras who show up before the scheduled start time will receive a $7 payment for time and travel and can reschedule for another session.  This is common practice among experimentalists.</w:t>
      </w:r>
    </w:p>
    <w:p w:rsidR="008014CE" w:rsidRDefault="008014CE" w:rsidP="008014CE">
      <w:pPr>
        <w:pStyle w:val="BodyText2"/>
        <w:rPr>
          <w:b/>
          <w:u w:val="none"/>
        </w:rPr>
      </w:pPr>
    </w:p>
    <w:p w:rsidR="008014CE" w:rsidRDefault="00400A81" w:rsidP="006C2AB5">
      <w:pPr>
        <w:pStyle w:val="BodyText2"/>
        <w:ind w:left="540"/>
        <w:rPr>
          <w:b/>
          <w:u w:val="none"/>
        </w:rPr>
      </w:pPr>
      <w:r>
        <w:rPr>
          <w:b/>
          <w:u w:val="none"/>
        </w:rPr>
        <w:t xml:space="preserve">4. </w:t>
      </w:r>
      <w:r w:rsidR="008014CE">
        <w:rPr>
          <w:b/>
          <w:u w:val="none"/>
        </w:rPr>
        <w:t xml:space="preserve">Tests </w:t>
      </w:r>
      <w:r w:rsidR="00C556F8">
        <w:rPr>
          <w:b/>
          <w:u w:val="none"/>
        </w:rPr>
        <w:t>of Procedures</w:t>
      </w:r>
      <w:r w:rsidR="008014CE">
        <w:rPr>
          <w:b/>
          <w:u w:val="none"/>
        </w:rPr>
        <w:t xml:space="preserve"> or Methods</w:t>
      </w:r>
    </w:p>
    <w:p w:rsidR="008014CE" w:rsidRDefault="008014CE" w:rsidP="008014CE">
      <w:pPr>
        <w:pStyle w:val="BodyText2"/>
        <w:rPr>
          <w:b/>
          <w:u w:val="none"/>
        </w:rPr>
      </w:pPr>
    </w:p>
    <w:p w:rsidR="008014CE" w:rsidRDefault="00131351" w:rsidP="008014CE">
      <w:pPr>
        <w:pStyle w:val="BodyText2"/>
        <w:ind w:left="720"/>
        <w:rPr>
          <w:u w:val="none"/>
        </w:rPr>
      </w:pPr>
      <w:r>
        <w:rPr>
          <w:u w:val="none"/>
        </w:rPr>
        <w:t>The methods and procedures in use in this experiment have been used widely in the literature</w:t>
      </w:r>
      <w:r w:rsidR="008014CE">
        <w:rPr>
          <w:u w:val="none"/>
        </w:rPr>
        <w:t>.</w:t>
      </w:r>
      <w:r w:rsidR="005F5482">
        <w:rPr>
          <w:u w:val="none"/>
        </w:rPr>
        <w:t xml:space="preserve">  Procedures for creating a market in a laboratory and carrying out a sealed-bid auction have been known and accepted practice in the experimental economics community for decades (See Davis and Holt 1992, e.g.).  </w:t>
      </w:r>
    </w:p>
    <w:p w:rsidR="003C349C" w:rsidRDefault="003C349C" w:rsidP="008014CE">
      <w:pPr>
        <w:pStyle w:val="BodyText2"/>
        <w:ind w:left="720"/>
        <w:rPr>
          <w:b/>
          <w:u w:val="none"/>
        </w:rPr>
      </w:pPr>
    </w:p>
    <w:p w:rsidR="00495103" w:rsidRDefault="00495103" w:rsidP="008E2B0B">
      <w:pPr>
        <w:ind w:left="720"/>
      </w:pPr>
      <w:r w:rsidRPr="00495103">
        <w:t xml:space="preserve">A pre-test was conducted on </w:t>
      </w:r>
      <w:r w:rsidR="001915AC">
        <w:t xml:space="preserve">9 students in the </w:t>
      </w:r>
      <w:r w:rsidR="00263495" w:rsidRPr="00B23A50">
        <w:rPr>
          <w:color w:val="000000"/>
        </w:rPr>
        <w:t>Experimental Economics Laboratory at UMD</w:t>
      </w:r>
      <w:r w:rsidR="00263495">
        <w:rPr>
          <w:color w:val="000000"/>
        </w:rPr>
        <w:t>, College Park, on</w:t>
      </w:r>
      <w:r w:rsidR="00263495" w:rsidRPr="00495103">
        <w:t xml:space="preserve"> </w:t>
      </w:r>
      <w:r w:rsidRPr="00495103">
        <w:t>30 June 2014 to test the auction software, its interface, the timing of the experiment</w:t>
      </w:r>
      <w:r w:rsidR="0075061A">
        <w:t xml:space="preserve"> and </w:t>
      </w:r>
      <w:r w:rsidR="005E05D1">
        <w:t>to</w:t>
      </w:r>
      <w:r w:rsidR="00BE7E8E">
        <w:t xml:space="preserve"> observe auction ranges and averages</w:t>
      </w:r>
      <w:r w:rsidRPr="00495103">
        <w:t xml:space="preserve">.  </w:t>
      </w:r>
      <w:r w:rsidR="009A35D0">
        <w:t>Information on the</w:t>
      </w:r>
      <w:r w:rsidR="00335072">
        <w:t xml:space="preserve"> specific </w:t>
      </w:r>
      <w:r w:rsidR="0050126D">
        <w:t>areas of interests be</w:t>
      </w:r>
      <w:r w:rsidR="00145230">
        <w:t>ing</w:t>
      </w:r>
      <w:r w:rsidR="0050126D">
        <w:t xml:space="preserve"> tested</w:t>
      </w:r>
      <w:r w:rsidR="00FB7A87">
        <w:t>,</w:t>
      </w:r>
      <w:r w:rsidR="0050126D">
        <w:t xml:space="preserve"> </w:t>
      </w:r>
      <w:r w:rsidR="00236AA9">
        <w:t>respective testing results</w:t>
      </w:r>
      <w:r w:rsidR="00FB7A87">
        <w:t>,</w:t>
      </w:r>
      <w:r w:rsidR="00236AA9">
        <w:t xml:space="preserve"> and</w:t>
      </w:r>
      <w:r w:rsidR="00FB7A87">
        <w:t xml:space="preserve">/or </w:t>
      </w:r>
      <w:r w:rsidR="007865A9">
        <w:t>actions taken</w:t>
      </w:r>
      <w:r w:rsidR="009A35D0">
        <w:t xml:space="preserve"> </w:t>
      </w:r>
      <w:r w:rsidR="00145230">
        <w:t>(if applicable) is summarized below</w:t>
      </w:r>
      <w:r w:rsidR="0043375C">
        <w:t>:</w:t>
      </w:r>
    </w:p>
    <w:p w:rsidR="0043375C" w:rsidRPr="00495103" w:rsidRDefault="0043375C" w:rsidP="008E2B0B">
      <w:pPr>
        <w:ind w:left="720"/>
      </w:pPr>
    </w:p>
    <w:p w:rsidR="00D271CA" w:rsidRDefault="00495103" w:rsidP="008E2B0B">
      <w:pPr>
        <w:pStyle w:val="ListParagraph"/>
        <w:numPr>
          <w:ilvl w:val="0"/>
          <w:numId w:val="4"/>
        </w:numPr>
        <w:spacing w:after="200" w:line="276" w:lineRule="auto"/>
        <w:ind w:left="1080"/>
        <w:rPr>
          <w:rFonts w:ascii="Times New Roman" w:hAnsi="Times New Roman"/>
        </w:rPr>
      </w:pPr>
      <w:r w:rsidRPr="00495103">
        <w:rPr>
          <w:rFonts w:ascii="Times New Roman" w:hAnsi="Times New Roman"/>
        </w:rPr>
        <w:t xml:space="preserve">Discover any bugs that might occur in the experimental software when multiple bidders were interfacing with it simultaneously.  </w:t>
      </w:r>
    </w:p>
    <w:p w:rsidR="00A84530" w:rsidRDefault="00A84530" w:rsidP="00282200">
      <w:pPr>
        <w:pStyle w:val="ListParagraph"/>
        <w:spacing w:after="200" w:line="276" w:lineRule="auto"/>
        <w:ind w:left="1080"/>
        <w:rPr>
          <w:rFonts w:ascii="Times New Roman" w:hAnsi="Times New Roman"/>
          <w:b/>
        </w:rPr>
      </w:pPr>
    </w:p>
    <w:p w:rsidR="00495103" w:rsidRDefault="00495103" w:rsidP="00282200">
      <w:pPr>
        <w:pStyle w:val="ListParagraph"/>
        <w:spacing w:after="200" w:line="276" w:lineRule="auto"/>
        <w:ind w:left="1080"/>
        <w:rPr>
          <w:rFonts w:ascii="Times New Roman" w:hAnsi="Times New Roman"/>
        </w:rPr>
      </w:pPr>
      <w:r w:rsidRPr="00282200">
        <w:rPr>
          <w:rFonts w:ascii="Times New Roman" w:hAnsi="Times New Roman"/>
          <w:b/>
        </w:rPr>
        <w:t xml:space="preserve">Result: </w:t>
      </w:r>
      <w:r w:rsidRPr="00A84530">
        <w:rPr>
          <w:rFonts w:ascii="Times New Roman" w:hAnsi="Times New Roman"/>
        </w:rPr>
        <w:t>minor software bugs found and fixed.</w:t>
      </w:r>
    </w:p>
    <w:p w:rsidR="00A84530" w:rsidRPr="00282200" w:rsidRDefault="00A84530" w:rsidP="00282200">
      <w:pPr>
        <w:pStyle w:val="ListParagraph"/>
        <w:spacing w:after="200" w:line="276" w:lineRule="auto"/>
        <w:ind w:left="1080"/>
        <w:rPr>
          <w:rFonts w:ascii="Times New Roman" w:hAnsi="Times New Roman"/>
        </w:rPr>
      </w:pPr>
    </w:p>
    <w:p w:rsidR="00A84530" w:rsidRDefault="00495103" w:rsidP="008E2B0B">
      <w:pPr>
        <w:pStyle w:val="ListParagraph"/>
        <w:numPr>
          <w:ilvl w:val="0"/>
          <w:numId w:val="4"/>
        </w:numPr>
        <w:spacing w:after="200" w:line="276" w:lineRule="auto"/>
        <w:ind w:left="1080"/>
        <w:rPr>
          <w:rFonts w:ascii="Times New Roman" w:hAnsi="Times New Roman"/>
        </w:rPr>
      </w:pPr>
      <w:r w:rsidRPr="00495103">
        <w:rPr>
          <w:rFonts w:ascii="Times New Roman" w:hAnsi="Times New Roman"/>
        </w:rPr>
        <w:t xml:space="preserve">Test how long it took to read experimental instructions and conduct multiple consecutive rounds of each of the five auction treatments.  Each of the five auction treatments were run during this pre-test session in order to determine how long it took to conduct a first round of each treatment (the first round of a treatment always takes longer than subsequent rounds, as subjects need time </w:t>
      </w:r>
      <w:r w:rsidRPr="00495103">
        <w:rPr>
          <w:rFonts w:ascii="Times New Roman" w:hAnsi="Times New Roman"/>
        </w:rPr>
        <w:lastRenderedPageBreak/>
        <w:t xml:space="preserve">to digest instructions for a new set of auction rules) and to conduct subsequent rounds (the second, third, …, nth round of a treatment take much less time).  </w:t>
      </w:r>
    </w:p>
    <w:p w:rsidR="00CB3FB6" w:rsidRDefault="00495103" w:rsidP="002150D9">
      <w:pPr>
        <w:ind w:left="1080"/>
      </w:pPr>
      <w:r w:rsidRPr="00495103">
        <w:rPr>
          <w:b/>
        </w:rPr>
        <w:t xml:space="preserve">Result: </w:t>
      </w:r>
      <w:r w:rsidR="00CB3FB6">
        <w:t>The table below summarizes the timing of the pretest and our estimate of total time necessary to read instructions and the number of minutes needed to complete an auction round.</w:t>
      </w:r>
    </w:p>
    <w:p w:rsidR="002150D9" w:rsidRDefault="002150D9" w:rsidP="002150D9">
      <w:pPr>
        <w:ind w:left="1080"/>
      </w:pPr>
    </w:p>
    <w:tbl>
      <w:tblPr>
        <w:tblStyle w:val="TableGrid"/>
        <w:tblW w:w="8856" w:type="dxa"/>
        <w:tblInd w:w="1162" w:type="dxa"/>
        <w:tblLook w:val="04A0" w:firstRow="1" w:lastRow="0" w:firstColumn="1" w:lastColumn="0" w:noHBand="0" w:noVBand="1"/>
      </w:tblPr>
      <w:tblGrid>
        <w:gridCol w:w="1772"/>
        <w:gridCol w:w="1803"/>
        <w:gridCol w:w="1781"/>
        <w:gridCol w:w="1755"/>
        <w:gridCol w:w="1745"/>
      </w:tblGrid>
      <w:tr w:rsidR="002150D9" w:rsidTr="00DC643E">
        <w:tc>
          <w:tcPr>
            <w:tcW w:w="1772" w:type="dxa"/>
          </w:tcPr>
          <w:p w:rsidR="002150D9" w:rsidRPr="00903F2A" w:rsidRDefault="002150D9" w:rsidP="00BA025C">
            <w:pPr>
              <w:rPr>
                <w:rFonts w:ascii="Times New Roman" w:hAnsi="Times New Roman" w:cs="Times New Roman"/>
              </w:rPr>
            </w:pPr>
            <w:r w:rsidRPr="00903F2A">
              <w:rPr>
                <w:rFonts w:ascii="Times New Roman" w:hAnsi="Times New Roman" w:cs="Times New Roman"/>
              </w:rPr>
              <w:t>Auction treatment</w:t>
            </w:r>
          </w:p>
        </w:tc>
        <w:tc>
          <w:tcPr>
            <w:tcW w:w="1803" w:type="dxa"/>
          </w:tcPr>
          <w:p w:rsidR="002150D9" w:rsidRPr="00903F2A" w:rsidRDefault="002150D9" w:rsidP="00BA025C">
            <w:pPr>
              <w:rPr>
                <w:rFonts w:ascii="Times New Roman" w:hAnsi="Times New Roman" w:cs="Times New Roman"/>
              </w:rPr>
            </w:pPr>
            <w:r w:rsidRPr="00903F2A">
              <w:rPr>
                <w:rFonts w:ascii="Times New Roman" w:hAnsi="Times New Roman" w:cs="Times New Roman"/>
              </w:rPr>
              <w:t>Time for Instructions (in minutes)</w:t>
            </w:r>
          </w:p>
        </w:tc>
        <w:tc>
          <w:tcPr>
            <w:tcW w:w="1781" w:type="dxa"/>
          </w:tcPr>
          <w:p w:rsidR="002150D9" w:rsidRPr="00903F2A" w:rsidRDefault="002150D9" w:rsidP="00BA025C">
            <w:pPr>
              <w:rPr>
                <w:rFonts w:ascii="Times New Roman" w:hAnsi="Times New Roman" w:cs="Times New Roman"/>
              </w:rPr>
            </w:pPr>
            <w:r w:rsidRPr="00903F2A">
              <w:rPr>
                <w:rFonts w:ascii="Times New Roman" w:hAnsi="Times New Roman" w:cs="Times New Roman"/>
              </w:rPr>
              <w:t>Rounds completed</w:t>
            </w:r>
          </w:p>
        </w:tc>
        <w:tc>
          <w:tcPr>
            <w:tcW w:w="1755" w:type="dxa"/>
          </w:tcPr>
          <w:p w:rsidR="002150D9" w:rsidRPr="00903F2A" w:rsidRDefault="002150D9" w:rsidP="00BA025C">
            <w:pPr>
              <w:rPr>
                <w:rFonts w:ascii="Times New Roman" w:hAnsi="Times New Roman" w:cs="Times New Roman"/>
              </w:rPr>
            </w:pPr>
            <w:r w:rsidRPr="00903F2A">
              <w:rPr>
                <w:rFonts w:ascii="Times New Roman" w:hAnsi="Times New Roman" w:cs="Times New Roman"/>
              </w:rPr>
              <w:t>Time to complete auction rounds (in minutes)</w:t>
            </w:r>
          </w:p>
        </w:tc>
        <w:tc>
          <w:tcPr>
            <w:tcW w:w="1745" w:type="dxa"/>
          </w:tcPr>
          <w:p w:rsidR="002150D9" w:rsidRPr="00903F2A" w:rsidRDefault="002150D9" w:rsidP="00BA025C">
            <w:pPr>
              <w:rPr>
                <w:rFonts w:ascii="Times New Roman" w:hAnsi="Times New Roman" w:cs="Times New Roman"/>
              </w:rPr>
            </w:pPr>
            <w:r w:rsidRPr="00903F2A">
              <w:rPr>
                <w:rFonts w:ascii="Times New Roman" w:hAnsi="Times New Roman" w:cs="Times New Roman"/>
              </w:rPr>
              <w:t>Average time per round (in minutes)</w:t>
            </w:r>
          </w:p>
        </w:tc>
      </w:tr>
      <w:tr w:rsidR="002150D9" w:rsidTr="00DC643E">
        <w:tc>
          <w:tcPr>
            <w:tcW w:w="1772" w:type="dxa"/>
          </w:tcPr>
          <w:p w:rsidR="002150D9" w:rsidRPr="00903F2A" w:rsidRDefault="002150D9" w:rsidP="00BA025C">
            <w:pPr>
              <w:rPr>
                <w:rFonts w:ascii="Times New Roman" w:hAnsi="Times New Roman" w:cs="Times New Roman"/>
              </w:rPr>
            </w:pPr>
            <w:r w:rsidRPr="00903F2A">
              <w:rPr>
                <w:rFonts w:ascii="Times New Roman" w:hAnsi="Times New Roman" w:cs="Times New Roman"/>
              </w:rPr>
              <w:t>1</w:t>
            </w:r>
          </w:p>
        </w:tc>
        <w:tc>
          <w:tcPr>
            <w:tcW w:w="1803"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8</w:t>
            </w:r>
          </w:p>
        </w:tc>
        <w:tc>
          <w:tcPr>
            <w:tcW w:w="1781"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15</w:t>
            </w:r>
          </w:p>
        </w:tc>
        <w:tc>
          <w:tcPr>
            <w:tcW w:w="1755"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23</w:t>
            </w:r>
          </w:p>
        </w:tc>
        <w:tc>
          <w:tcPr>
            <w:tcW w:w="1745"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1.5</w:t>
            </w:r>
          </w:p>
        </w:tc>
      </w:tr>
      <w:tr w:rsidR="002150D9" w:rsidTr="00DC643E">
        <w:tc>
          <w:tcPr>
            <w:tcW w:w="1772" w:type="dxa"/>
          </w:tcPr>
          <w:p w:rsidR="002150D9" w:rsidRPr="00903F2A" w:rsidRDefault="002150D9" w:rsidP="00BA025C">
            <w:pPr>
              <w:rPr>
                <w:rFonts w:ascii="Times New Roman" w:hAnsi="Times New Roman" w:cs="Times New Roman"/>
              </w:rPr>
            </w:pPr>
            <w:r w:rsidRPr="00903F2A">
              <w:rPr>
                <w:rFonts w:ascii="Times New Roman" w:hAnsi="Times New Roman" w:cs="Times New Roman"/>
              </w:rPr>
              <w:t>2</w:t>
            </w:r>
          </w:p>
        </w:tc>
        <w:tc>
          <w:tcPr>
            <w:tcW w:w="1803"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0</w:t>
            </w:r>
          </w:p>
        </w:tc>
        <w:tc>
          <w:tcPr>
            <w:tcW w:w="1781"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10</w:t>
            </w:r>
          </w:p>
        </w:tc>
        <w:tc>
          <w:tcPr>
            <w:tcW w:w="1755"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14</w:t>
            </w:r>
          </w:p>
        </w:tc>
        <w:tc>
          <w:tcPr>
            <w:tcW w:w="1745"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1.4</w:t>
            </w:r>
          </w:p>
        </w:tc>
      </w:tr>
      <w:tr w:rsidR="002150D9" w:rsidTr="00DC643E">
        <w:tc>
          <w:tcPr>
            <w:tcW w:w="1772" w:type="dxa"/>
          </w:tcPr>
          <w:p w:rsidR="002150D9" w:rsidRPr="00903F2A" w:rsidRDefault="002150D9" w:rsidP="00BA025C">
            <w:pPr>
              <w:rPr>
                <w:rFonts w:ascii="Times New Roman" w:hAnsi="Times New Roman" w:cs="Times New Roman"/>
              </w:rPr>
            </w:pPr>
            <w:r w:rsidRPr="00903F2A">
              <w:rPr>
                <w:rFonts w:ascii="Times New Roman" w:hAnsi="Times New Roman" w:cs="Times New Roman"/>
              </w:rPr>
              <w:t>3</w:t>
            </w:r>
          </w:p>
        </w:tc>
        <w:tc>
          <w:tcPr>
            <w:tcW w:w="1803"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8</w:t>
            </w:r>
          </w:p>
        </w:tc>
        <w:tc>
          <w:tcPr>
            <w:tcW w:w="1781"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15</w:t>
            </w:r>
          </w:p>
        </w:tc>
        <w:tc>
          <w:tcPr>
            <w:tcW w:w="1755"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21</w:t>
            </w:r>
          </w:p>
        </w:tc>
        <w:tc>
          <w:tcPr>
            <w:tcW w:w="1745"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1.4</w:t>
            </w:r>
          </w:p>
        </w:tc>
      </w:tr>
      <w:tr w:rsidR="002150D9" w:rsidTr="00DC643E">
        <w:tc>
          <w:tcPr>
            <w:tcW w:w="1772" w:type="dxa"/>
          </w:tcPr>
          <w:p w:rsidR="002150D9" w:rsidRPr="00903F2A" w:rsidRDefault="002150D9" w:rsidP="00BA025C">
            <w:pPr>
              <w:rPr>
                <w:rFonts w:ascii="Times New Roman" w:hAnsi="Times New Roman" w:cs="Times New Roman"/>
              </w:rPr>
            </w:pPr>
            <w:r w:rsidRPr="00903F2A">
              <w:rPr>
                <w:rFonts w:ascii="Times New Roman" w:hAnsi="Times New Roman" w:cs="Times New Roman"/>
              </w:rPr>
              <w:t>4</w:t>
            </w:r>
          </w:p>
        </w:tc>
        <w:tc>
          <w:tcPr>
            <w:tcW w:w="1803"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6</w:t>
            </w:r>
          </w:p>
        </w:tc>
        <w:tc>
          <w:tcPr>
            <w:tcW w:w="1781"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12</w:t>
            </w:r>
          </w:p>
        </w:tc>
        <w:tc>
          <w:tcPr>
            <w:tcW w:w="1755"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12</w:t>
            </w:r>
          </w:p>
        </w:tc>
        <w:tc>
          <w:tcPr>
            <w:tcW w:w="1745"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1</w:t>
            </w:r>
          </w:p>
        </w:tc>
      </w:tr>
      <w:tr w:rsidR="002150D9" w:rsidTr="00DC643E">
        <w:tc>
          <w:tcPr>
            <w:tcW w:w="1772" w:type="dxa"/>
          </w:tcPr>
          <w:p w:rsidR="002150D9" w:rsidRPr="00903F2A" w:rsidRDefault="002150D9" w:rsidP="00BA025C">
            <w:pPr>
              <w:rPr>
                <w:rFonts w:ascii="Times New Roman" w:hAnsi="Times New Roman" w:cs="Times New Roman"/>
              </w:rPr>
            </w:pPr>
            <w:r w:rsidRPr="00903F2A">
              <w:rPr>
                <w:rFonts w:ascii="Times New Roman" w:hAnsi="Times New Roman" w:cs="Times New Roman"/>
              </w:rPr>
              <w:t>5</w:t>
            </w:r>
          </w:p>
        </w:tc>
        <w:tc>
          <w:tcPr>
            <w:tcW w:w="1803"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2</w:t>
            </w:r>
          </w:p>
        </w:tc>
        <w:tc>
          <w:tcPr>
            <w:tcW w:w="1781"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12</w:t>
            </w:r>
          </w:p>
        </w:tc>
        <w:tc>
          <w:tcPr>
            <w:tcW w:w="1755"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9</w:t>
            </w:r>
          </w:p>
        </w:tc>
        <w:tc>
          <w:tcPr>
            <w:tcW w:w="1745"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0.75</w:t>
            </w:r>
          </w:p>
        </w:tc>
      </w:tr>
      <w:tr w:rsidR="002150D9" w:rsidTr="00DC643E">
        <w:tc>
          <w:tcPr>
            <w:tcW w:w="1772" w:type="dxa"/>
            <w:vAlign w:val="center"/>
          </w:tcPr>
          <w:p w:rsidR="002150D9" w:rsidRPr="00903F2A" w:rsidRDefault="002150D9" w:rsidP="00BA025C">
            <w:pPr>
              <w:jc w:val="right"/>
              <w:rPr>
                <w:rFonts w:ascii="Times New Roman" w:hAnsi="Times New Roman" w:cs="Times New Roman"/>
              </w:rPr>
            </w:pPr>
            <w:r w:rsidRPr="00903F2A">
              <w:rPr>
                <w:rFonts w:ascii="Times New Roman" w:hAnsi="Times New Roman" w:cs="Times New Roman"/>
              </w:rPr>
              <w:t>Average</w:t>
            </w:r>
          </w:p>
        </w:tc>
        <w:tc>
          <w:tcPr>
            <w:tcW w:w="1803"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4.8</w:t>
            </w:r>
          </w:p>
        </w:tc>
        <w:tc>
          <w:tcPr>
            <w:tcW w:w="1781" w:type="dxa"/>
            <w:vAlign w:val="center"/>
          </w:tcPr>
          <w:p w:rsidR="002150D9" w:rsidRPr="00903F2A" w:rsidRDefault="002150D9" w:rsidP="00BA025C">
            <w:pPr>
              <w:jc w:val="center"/>
              <w:rPr>
                <w:rFonts w:ascii="Times New Roman" w:hAnsi="Times New Roman" w:cs="Times New Roman"/>
              </w:rPr>
            </w:pPr>
          </w:p>
        </w:tc>
        <w:tc>
          <w:tcPr>
            <w:tcW w:w="1755" w:type="dxa"/>
            <w:vAlign w:val="center"/>
          </w:tcPr>
          <w:p w:rsidR="002150D9" w:rsidRPr="00903F2A" w:rsidRDefault="002150D9" w:rsidP="00BA025C">
            <w:pPr>
              <w:jc w:val="center"/>
              <w:rPr>
                <w:rFonts w:ascii="Times New Roman" w:hAnsi="Times New Roman" w:cs="Times New Roman"/>
              </w:rPr>
            </w:pPr>
          </w:p>
        </w:tc>
        <w:tc>
          <w:tcPr>
            <w:tcW w:w="1745" w:type="dxa"/>
            <w:vAlign w:val="center"/>
          </w:tcPr>
          <w:p w:rsidR="002150D9" w:rsidRPr="00903F2A" w:rsidRDefault="002150D9" w:rsidP="00BA025C">
            <w:pPr>
              <w:jc w:val="center"/>
              <w:rPr>
                <w:rFonts w:ascii="Times New Roman" w:hAnsi="Times New Roman" w:cs="Times New Roman"/>
              </w:rPr>
            </w:pPr>
            <w:r w:rsidRPr="00903F2A">
              <w:rPr>
                <w:rFonts w:ascii="Times New Roman" w:hAnsi="Times New Roman" w:cs="Times New Roman"/>
              </w:rPr>
              <w:t>1.2</w:t>
            </w:r>
          </w:p>
        </w:tc>
      </w:tr>
    </w:tbl>
    <w:p w:rsidR="002150D9" w:rsidRDefault="002150D9" w:rsidP="002150D9">
      <w:pPr>
        <w:ind w:left="1080"/>
      </w:pPr>
    </w:p>
    <w:p w:rsidR="00495103" w:rsidRDefault="00495103" w:rsidP="00CB3FB6">
      <w:pPr>
        <w:pStyle w:val="ListParagraph"/>
        <w:spacing w:after="200" w:line="276" w:lineRule="auto"/>
        <w:ind w:left="1080"/>
        <w:rPr>
          <w:rFonts w:ascii="Times New Roman" w:hAnsi="Times New Roman"/>
        </w:rPr>
      </w:pPr>
      <w:r w:rsidRPr="00953EAA">
        <w:rPr>
          <w:rFonts w:ascii="Times New Roman" w:hAnsi="Times New Roman"/>
        </w:rPr>
        <w:t>We use these timing results to develop our estimate of how many rounds it is possible to complete during a 90 minute experiment.</w:t>
      </w:r>
    </w:p>
    <w:p w:rsidR="00953EAA" w:rsidRPr="009F5678" w:rsidRDefault="00953EAA" w:rsidP="00CB3FB6">
      <w:pPr>
        <w:pStyle w:val="ListParagraph"/>
        <w:spacing w:after="200" w:line="276" w:lineRule="auto"/>
        <w:ind w:left="1080"/>
        <w:rPr>
          <w:rFonts w:ascii="Times New Roman" w:hAnsi="Times New Roman"/>
        </w:rPr>
      </w:pPr>
    </w:p>
    <w:p w:rsidR="00B30BA3" w:rsidRPr="009F5678" w:rsidRDefault="00495103" w:rsidP="008E2B0B">
      <w:pPr>
        <w:pStyle w:val="ListParagraph"/>
        <w:numPr>
          <w:ilvl w:val="0"/>
          <w:numId w:val="4"/>
        </w:numPr>
        <w:spacing w:after="200" w:line="276" w:lineRule="auto"/>
        <w:ind w:left="1080"/>
        <w:rPr>
          <w:rFonts w:ascii="Times New Roman" w:hAnsi="Times New Roman"/>
        </w:rPr>
      </w:pPr>
      <w:r w:rsidRPr="009F5678">
        <w:rPr>
          <w:rFonts w:ascii="Times New Roman" w:hAnsi="Times New Roman"/>
        </w:rPr>
        <w:t xml:space="preserve">Test how long it took to complete the experiment – including all rounds – and close the experiment by distributing payment and excusing participants from the lab.  </w:t>
      </w:r>
    </w:p>
    <w:p w:rsidR="00360E31" w:rsidRPr="009F5678" w:rsidRDefault="00495103" w:rsidP="00360E31">
      <w:pPr>
        <w:ind w:left="1080"/>
      </w:pPr>
      <w:r w:rsidRPr="009F5678">
        <w:rPr>
          <w:b/>
        </w:rPr>
        <w:t xml:space="preserve">Result: </w:t>
      </w:r>
      <w:r w:rsidR="00360E31" w:rsidRPr="009F5678">
        <w:t>Based on the pretest, we estimate that it takes approximately 10 minutes to seat subjects and prepare them for the experiment and 6 minutes to pay and process subjects at the end of the experiment.  We assume that this timing will remain constant throughout the planned experiment, leaving us with 90 – 16 = 74 minutes to read instructions and complete auction rounds.</w:t>
      </w:r>
    </w:p>
    <w:p w:rsidR="00072460" w:rsidRPr="009F5678" w:rsidRDefault="00072460" w:rsidP="004C56BD">
      <w:pPr>
        <w:rPr>
          <w:b/>
        </w:rPr>
      </w:pPr>
    </w:p>
    <w:p w:rsidR="00C637EB" w:rsidRPr="009F5678" w:rsidRDefault="00CE66E1" w:rsidP="00201E7C">
      <w:pPr>
        <w:pStyle w:val="ListParagraph"/>
        <w:numPr>
          <w:ilvl w:val="0"/>
          <w:numId w:val="4"/>
        </w:numPr>
        <w:ind w:left="1152"/>
        <w:rPr>
          <w:rFonts w:ascii="Times New Roman" w:hAnsi="Times New Roman"/>
        </w:rPr>
      </w:pPr>
      <w:r w:rsidRPr="009F5678">
        <w:rPr>
          <w:rFonts w:ascii="Times New Roman" w:hAnsi="Times New Roman"/>
        </w:rPr>
        <w:t>Observe auction ranges and averages</w:t>
      </w:r>
      <w:r w:rsidR="00C637EB" w:rsidRPr="009F5678">
        <w:rPr>
          <w:rFonts w:ascii="Times New Roman" w:hAnsi="Times New Roman"/>
        </w:rPr>
        <w:t>.</w:t>
      </w:r>
    </w:p>
    <w:p w:rsidR="00C637EB" w:rsidRPr="009F5678" w:rsidRDefault="00C637EB" w:rsidP="00201E7C">
      <w:pPr>
        <w:ind w:left="1152"/>
      </w:pPr>
    </w:p>
    <w:p w:rsidR="004C56BD" w:rsidRDefault="00C637EB" w:rsidP="00201E7C">
      <w:pPr>
        <w:ind w:left="1152"/>
      </w:pPr>
      <w:r w:rsidRPr="00201E7C">
        <w:rPr>
          <w:b/>
        </w:rPr>
        <w:t>Result:</w:t>
      </w:r>
      <w:r>
        <w:t xml:space="preserve"> </w:t>
      </w:r>
      <w:r w:rsidR="00CE66E1">
        <w:t xml:space="preserve"> </w:t>
      </w:r>
      <w:r w:rsidR="004C56BD" w:rsidRPr="00497501">
        <w:t>Average earnings were 45.81 Experimental Currency Units (ECU), with a minimum payment of 9 and a maximum payment of 106.  In order to ensure that the average payment is $25, this implies a conversion factor of approximately 0.5.  That is, one ECU will be worth $0.50.  The high payment in this case would have been $53 and the low payment $4.50.  This range might not be representative of the actual experiment when performed with the expected number of participants, however.  With more competition (</w:t>
      </w:r>
      <w:r w:rsidR="00D930AA" w:rsidRPr="00497501">
        <w:t>more bidders: 16 instead of 9</w:t>
      </w:r>
      <w:r w:rsidR="004C56BD" w:rsidRPr="00497501">
        <w:t>), the results should become less extreme.  It is also possible to change the distribution of opportunity costs or the conversion factor once the experiments begin.  That is, after holding one complete session, we could change the parameters of the experiment in order to deal with unexpectedly high (or low) payments.</w:t>
      </w:r>
    </w:p>
    <w:p w:rsidR="00072460" w:rsidRDefault="00072460" w:rsidP="00201E7C">
      <w:pPr>
        <w:ind w:left="1008"/>
      </w:pPr>
    </w:p>
    <w:p w:rsidR="008014CE" w:rsidRDefault="00495103" w:rsidP="008014CE">
      <w:pPr>
        <w:pStyle w:val="BodyText2"/>
        <w:rPr>
          <w:b/>
          <w:u w:val="none"/>
        </w:rPr>
      </w:pPr>
      <w:r w:rsidRPr="00B30BA3">
        <w:lastRenderedPageBreak/>
        <w:t>.</w:t>
      </w:r>
    </w:p>
    <w:p w:rsidR="008014CE" w:rsidRDefault="008014CE" w:rsidP="008014CE">
      <w:pPr>
        <w:pStyle w:val="BodyText2"/>
        <w:ind w:firstLine="360"/>
      </w:pPr>
      <w:r>
        <w:rPr>
          <w:b/>
          <w:u w:val="none"/>
        </w:rPr>
        <w:t>5.  Identification of Consultation</w:t>
      </w:r>
    </w:p>
    <w:p w:rsidR="008014CE" w:rsidRDefault="008014CE" w:rsidP="008014CE">
      <w:pPr>
        <w:pStyle w:val="BodyText2"/>
        <w:ind w:left="360"/>
        <w:rPr>
          <w:u w:val="none"/>
        </w:rPr>
      </w:pPr>
    </w:p>
    <w:p w:rsidR="008014CE" w:rsidRDefault="003E1E3F" w:rsidP="008014CE">
      <w:pPr>
        <w:pStyle w:val="BodyText2"/>
        <w:ind w:left="720"/>
        <w:rPr>
          <w:u w:val="none"/>
        </w:rPr>
      </w:pPr>
      <w:r>
        <w:rPr>
          <w:u w:val="none"/>
        </w:rPr>
        <w:t>The contact individual for this research is</w:t>
      </w:r>
      <w:r w:rsidR="008014CE">
        <w:rPr>
          <w:u w:val="none"/>
        </w:rPr>
        <w:t xml:space="preserve"> </w:t>
      </w:r>
      <w:r>
        <w:rPr>
          <w:u w:val="none"/>
        </w:rPr>
        <w:t>Nathaniel Higgins</w:t>
      </w:r>
      <w:r w:rsidR="008014CE">
        <w:rPr>
          <w:u w:val="none"/>
        </w:rPr>
        <w:t xml:space="preserve">, Ph.D., </w:t>
      </w:r>
      <w:r>
        <w:rPr>
          <w:u w:val="none"/>
        </w:rPr>
        <w:t>Economic Research Service</w:t>
      </w:r>
      <w:r w:rsidR="008014CE">
        <w:rPr>
          <w:u w:val="none"/>
        </w:rPr>
        <w:t xml:space="preserve">, </w:t>
      </w:r>
      <w:r>
        <w:rPr>
          <w:u w:val="none"/>
        </w:rPr>
        <w:t>USDA</w:t>
      </w:r>
      <w:r w:rsidR="008014CE">
        <w:rPr>
          <w:u w:val="none"/>
        </w:rPr>
        <w:t>, telephone (</w:t>
      </w:r>
      <w:r>
        <w:rPr>
          <w:u w:val="none"/>
        </w:rPr>
        <w:t>202</w:t>
      </w:r>
      <w:r w:rsidR="008014CE">
        <w:rPr>
          <w:u w:val="none"/>
        </w:rPr>
        <w:t xml:space="preserve">) </w:t>
      </w:r>
      <w:r>
        <w:rPr>
          <w:u w:val="none"/>
        </w:rPr>
        <w:t>694</w:t>
      </w:r>
      <w:r w:rsidR="008014CE">
        <w:rPr>
          <w:u w:val="none"/>
        </w:rPr>
        <w:t>-</w:t>
      </w:r>
      <w:r>
        <w:rPr>
          <w:u w:val="none"/>
        </w:rPr>
        <w:t>5602</w:t>
      </w:r>
      <w:r w:rsidR="008014CE">
        <w:rPr>
          <w:u w:val="none"/>
        </w:rPr>
        <w:t>.</w:t>
      </w:r>
    </w:p>
    <w:p w:rsidR="00025225" w:rsidRDefault="00025225" w:rsidP="008014CE">
      <w:pPr>
        <w:pStyle w:val="BodyText2"/>
        <w:ind w:left="720"/>
        <w:rPr>
          <w:u w:val="none"/>
        </w:rPr>
      </w:pPr>
    </w:p>
    <w:p w:rsidR="00025225" w:rsidRDefault="00025225" w:rsidP="008014CE">
      <w:pPr>
        <w:pStyle w:val="BodyText2"/>
        <w:ind w:left="720"/>
        <w:rPr>
          <w:u w:val="none"/>
        </w:rPr>
      </w:pPr>
      <w:r>
        <w:rPr>
          <w:u w:val="none"/>
        </w:rPr>
        <w:t>The research is being conducted under a cooperative agreement between th</w:t>
      </w:r>
      <w:r w:rsidR="00AD0804">
        <w:rPr>
          <w:u w:val="none"/>
        </w:rPr>
        <w:t>e Economic Research Service and t</w:t>
      </w:r>
      <w:r>
        <w:rPr>
          <w:u w:val="none"/>
        </w:rPr>
        <w:t>he University</w:t>
      </w:r>
      <w:r w:rsidR="00AD0804">
        <w:rPr>
          <w:u w:val="none"/>
        </w:rPr>
        <w:t xml:space="preserve"> of Maryland</w:t>
      </w:r>
      <w:r>
        <w:rPr>
          <w:u w:val="none"/>
        </w:rPr>
        <w:t xml:space="preserve">.  Data will be collected, entered, and provided to ERS by </w:t>
      </w:r>
      <w:r w:rsidRPr="00025225">
        <w:rPr>
          <w:u w:val="none"/>
        </w:rPr>
        <w:t>Professor</w:t>
      </w:r>
      <w:r>
        <w:rPr>
          <w:u w:val="none"/>
        </w:rPr>
        <w:t xml:space="preserve"> </w:t>
      </w:r>
      <w:r w:rsidR="00AD0804">
        <w:rPr>
          <w:u w:val="none"/>
        </w:rPr>
        <w:t xml:space="preserve">Peter Cramton </w:t>
      </w:r>
      <w:r>
        <w:rPr>
          <w:u w:val="none"/>
        </w:rPr>
        <w:t xml:space="preserve">at </w:t>
      </w:r>
      <w:r w:rsidR="00AD0804">
        <w:rPr>
          <w:u w:val="none"/>
        </w:rPr>
        <w:t>t</w:t>
      </w:r>
      <w:r>
        <w:rPr>
          <w:u w:val="none"/>
        </w:rPr>
        <w:t>he University</w:t>
      </w:r>
      <w:r w:rsidR="00AD0804">
        <w:rPr>
          <w:u w:val="none"/>
        </w:rPr>
        <w:t xml:space="preserve"> of Maryland</w:t>
      </w:r>
      <w:r>
        <w:rPr>
          <w:u w:val="none"/>
        </w:rPr>
        <w:t>, telephone (</w:t>
      </w:r>
      <w:r w:rsidR="00AD0804">
        <w:rPr>
          <w:u w:val="none"/>
        </w:rPr>
        <w:t>240</w:t>
      </w:r>
      <w:r>
        <w:rPr>
          <w:u w:val="none"/>
        </w:rPr>
        <w:t xml:space="preserve">) </w:t>
      </w:r>
      <w:r w:rsidR="00AD0804">
        <w:rPr>
          <w:u w:val="none"/>
        </w:rPr>
        <w:t>479</w:t>
      </w:r>
      <w:r>
        <w:rPr>
          <w:u w:val="none"/>
        </w:rPr>
        <w:t>-</w:t>
      </w:r>
      <w:r w:rsidR="00AD0804">
        <w:rPr>
          <w:u w:val="none"/>
        </w:rPr>
        <w:t>9345</w:t>
      </w:r>
      <w:r w:rsidR="006767F8">
        <w:rPr>
          <w:u w:val="none"/>
        </w:rPr>
        <w:t>.</w:t>
      </w:r>
    </w:p>
    <w:p w:rsidR="005010B9" w:rsidRDefault="008014CE" w:rsidP="003E1E3F">
      <w:pPr>
        <w:pStyle w:val="BodyText2"/>
        <w:spacing w:line="480" w:lineRule="auto"/>
        <w:ind w:left="360"/>
        <w:jc w:val="center"/>
        <w:rPr>
          <w:b/>
          <w:u w:val="none"/>
        </w:rPr>
      </w:pPr>
      <w:r>
        <w:rPr>
          <w:u w:val="none"/>
        </w:rPr>
        <w:br w:type="page"/>
      </w:r>
      <w:r w:rsidRPr="00F727B1">
        <w:rPr>
          <w:b/>
          <w:u w:val="none"/>
        </w:rPr>
        <w:lastRenderedPageBreak/>
        <w:t>REFERENCES</w:t>
      </w:r>
    </w:p>
    <w:p w:rsidR="003E1E3F" w:rsidRPr="003E1E3F" w:rsidRDefault="003E1E3F" w:rsidP="003E1E3F">
      <w:pPr>
        <w:pStyle w:val="BodyText2"/>
        <w:ind w:left="360"/>
        <w:rPr>
          <w:u w:val="none"/>
        </w:rPr>
      </w:pPr>
      <w:r w:rsidRPr="003E1E3F">
        <w:rPr>
          <w:u w:val="none"/>
        </w:rPr>
        <w:t>Davi</w:t>
      </w:r>
      <w:r>
        <w:rPr>
          <w:u w:val="none"/>
        </w:rPr>
        <w:t xml:space="preserve">s, Douglas D. and Charles A. Holt (1992).  </w:t>
      </w:r>
      <w:r>
        <w:t>Experimental Economics</w:t>
      </w:r>
      <w:r>
        <w:rPr>
          <w:u w:val="none"/>
        </w:rPr>
        <w:t>, Princeton University Press, Princeton, NJ.</w:t>
      </w:r>
    </w:p>
    <w:sectPr w:rsidR="003E1E3F" w:rsidRPr="003E1E3F">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3A5" w:rsidRDefault="006B73A5" w:rsidP="00D13C51">
      <w:r>
        <w:separator/>
      </w:r>
    </w:p>
  </w:endnote>
  <w:endnote w:type="continuationSeparator" w:id="0">
    <w:p w:rsidR="006B73A5" w:rsidRDefault="006B73A5" w:rsidP="00D1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383329"/>
      <w:docPartObj>
        <w:docPartGallery w:val="Page Numbers (Bottom of Page)"/>
        <w:docPartUnique/>
      </w:docPartObj>
    </w:sdtPr>
    <w:sdtEndPr>
      <w:rPr>
        <w:noProof/>
      </w:rPr>
    </w:sdtEndPr>
    <w:sdtContent>
      <w:p w:rsidR="00B0483A" w:rsidRDefault="00B0483A">
        <w:pPr>
          <w:pStyle w:val="Footer"/>
          <w:jc w:val="right"/>
        </w:pPr>
        <w:r>
          <w:fldChar w:fldCharType="begin"/>
        </w:r>
        <w:r>
          <w:instrText xml:space="preserve"> PAGE   \* MERGEFORMAT </w:instrText>
        </w:r>
        <w:r>
          <w:fldChar w:fldCharType="separate"/>
        </w:r>
        <w:r w:rsidR="009958D4">
          <w:rPr>
            <w:noProof/>
          </w:rPr>
          <w:t>1</w:t>
        </w:r>
        <w:r>
          <w:rPr>
            <w:noProof/>
          </w:rPr>
          <w:fldChar w:fldCharType="end"/>
        </w:r>
      </w:p>
    </w:sdtContent>
  </w:sdt>
  <w:p w:rsidR="00B0483A" w:rsidRDefault="00B04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3A5" w:rsidRDefault="006B73A5" w:rsidP="00D13C51">
      <w:r>
        <w:separator/>
      </w:r>
    </w:p>
  </w:footnote>
  <w:footnote w:type="continuationSeparator" w:id="0">
    <w:p w:rsidR="006B73A5" w:rsidRDefault="006B73A5" w:rsidP="00D13C51">
      <w:r>
        <w:continuationSeparator/>
      </w:r>
    </w:p>
  </w:footnote>
  <w:footnote w:id="1">
    <w:p w:rsidR="00381194" w:rsidRDefault="00381194" w:rsidP="00381194">
      <w:pPr>
        <w:pStyle w:val="FootnoteText"/>
      </w:pPr>
      <w:r>
        <w:rPr>
          <w:rStyle w:val="FootnoteReference"/>
        </w:rPr>
        <w:footnoteRef/>
      </w:r>
      <w:r>
        <w:t xml:space="preserve"> </w:t>
      </w:r>
      <w:r w:rsidRPr="0062404A">
        <w:rPr>
          <w:i/>
        </w:rPr>
        <w:t>Wealth effects</w:t>
      </w:r>
      <w:r>
        <w:t xml:space="preserve"> are the theoretical changes in behavior that occur after a given individuals’ wealth increases.  Since the CRP is a “one-shot” auction – there is only one CRP auction conducted at a moment in time, not a series of CRP auctions – it is necessary to eliminate wealth effects.</w:t>
      </w:r>
    </w:p>
  </w:footnote>
  <w:footnote w:id="2">
    <w:p w:rsidR="00381194" w:rsidRDefault="00381194" w:rsidP="00381194">
      <w:pPr>
        <w:pStyle w:val="FootnoteText"/>
      </w:pPr>
      <w:r>
        <w:rPr>
          <w:rStyle w:val="FootnoteReference"/>
        </w:rPr>
        <w:footnoteRef/>
      </w:r>
      <w:r>
        <w:t xml:space="preserve"> See “Incentives in Experiments: A Theoretical Analysis” by </w:t>
      </w:r>
      <w:proofErr w:type="spellStart"/>
      <w:r>
        <w:t>Azrieli</w:t>
      </w:r>
      <w:proofErr w:type="spellEnd"/>
      <w:r>
        <w:t xml:space="preserve">, Chambers, and Healy.  </w:t>
      </w:r>
      <w:r w:rsidRPr="00950C89">
        <w:t>http://www.econ.ucsb.edu/about_us/events/seminar_papers/Healy.pdf</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016D4"/>
    <w:multiLevelType w:val="hybridMultilevel"/>
    <w:tmpl w:val="E136682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6197195F"/>
    <w:multiLevelType w:val="hybridMultilevel"/>
    <w:tmpl w:val="4B067A56"/>
    <w:lvl w:ilvl="0" w:tplc="FFFFFFFF">
      <w:start w:val="2"/>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nsid w:val="698A1B23"/>
    <w:multiLevelType w:val="hybridMultilevel"/>
    <w:tmpl w:val="C31A4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577EFA"/>
    <w:multiLevelType w:val="hybridMultilevel"/>
    <w:tmpl w:val="093EE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4CE"/>
    <w:rsid w:val="00000883"/>
    <w:rsid w:val="00003382"/>
    <w:rsid w:val="00006063"/>
    <w:rsid w:val="0000616B"/>
    <w:rsid w:val="00013FC2"/>
    <w:rsid w:val="0001479F"/>
    <w:rsid w:val="0002212C"/>
    <w:rsid w:val="00022D08"/>
    <w:rsid w:val="000234FD"/>
    <w:rsid w:val="00024C69"/>
    <w:rsid w:val="00025225"/>
    <w:rsid w:val="00026F9A"/>
    <w:rsid w:val="00045798"/>
    <w:rsid w:val="0005318F"/>
    <w:rsid w:val="00054E46"/>
    <w:rsid w:val="00055AFB"/>
    <w:rsid w:val="000600CB"/>
    <w:rsid w:val="000600D1"/>
    <w:rsid w:val="00072460"/>
    <w:rsid w:val="0008709E"/>
    <w:rsid w:val="00087102"/>
    <w:rsid w:val="00093A52"/>
    <w:rsid w:val="00097D9F"/>
    <w:rsid w:val="000B07F4"/>
    <w:rsid w:val="000C74F1"/>
    <w:rsid w:val="000D03BC"/>
    <w:rsid w:val="000D0751"/>
    <w:rsid w:val="000D260B"/>
    <w:rsid w:val="000E2579"/>
    <w:rsid w:val="000E3A16"/>
    <w:rsid w:val="000E6CB4"/>
    <w:rsid w:val="000F3E22"/>
    <w:rsid w:val="000F52EA"/>
    <w:rsid w:val="000F6E22"/>
    <w:rsid w:val="00104A2E"/>
    <w:rsid w:val="00110E44"/>
    <w:rsid w:val="00112291"/>
    <w:rsid w:val="00113437"/>
    <w:rsid w:val="0011657F"/>
    <w:rsid w:val="00117C17"/>
    <w:rsid w:val="00117F37"/>
    <w:rsid w:val="00131351"/>
    <w:rsid w:val="00145230"/>
    <w:rsid w:val="001464C7"/>
    <w:rsid w:val="0016193D"/>
    <w:rsid w:val="00161A02"/>
    <w:rsid w:val="0017055C"/>
    <w:rsid w:val="00182BF9"/>
    <w:rsid w:val="00187D52"/>
    <w:rsid w:val="00187E7D"/>
    <w:rsid w:val="0019016A"/>
    <w:rsid w:val="00191295"/>
    <w:rsid w:val="001915AC"/>
    <w:rsid w:val="00193B10"/>
    <w:rsid w:val="001943CB"/>
    <w:rsid w:val="001A237C"/>
    <w:rsid w:val="001A32B5"/>
    <w:rsid w:val="001A6186"/>
    <w:rsid w:val="001B06AF"/>
    <w:rsid w:val="001B76AD"/>
    <w:rsid w:val="001D7392"/>
    <w:rsid w:val="001E64C9"/>
    <w:rsid w:val="001E7F43"/>
    <w:rsid w:val="001F16FB"/>
    <w:rsid w:val="001F4915"/>
    <w:rsid w:val="001F6BD4"/>
    <w:rsid w:val="00201E7C"/>
    <w:rsid w:val="00204968"/>
    <w:rsid w:val="002106BD"/>
    <w:rsid w:val="0021102B"/>
    <w:rsid w:val="00211F1D"/>
    <w:rsid w:val="002150D9"/>
    <w:rsid w:val="002162B9"/>
    <w:rsid w:val="00217338"/>
    <w:rsid w:val="00224591"/>
    <w:rsid w:val="00225AB6"/>
    <w:rsid w:val="002300C0"/>
    <w:rsid w:val="00236AA9"/>
    <w:rsid w:val="0024102B"/>
    <w:rsid w:val="002478CD"/>
    <w:rsid w:val="00252DCA"/>
    <w:rsid w:val="002544D4"/>
    <w:rsid w:val="00257981"/>
    <w:rsid w:val="00257CDA"/>
    <w:rsid w:val="00262D2B"/>
    <w:rsid w:val="00263495"/>
    <w:rsid w:val="00263DD9"/>
    <w:rsid w:val="00265CEA"/>
    <w:rsid w:val="002702EF"/>
    <w:rsid w:val="0027610A"/>
    <w:rsid w:val="0028100B"/>
    <w:rsid w:val="002810C8"/>
    <w:rsid w:val="00282200"/>
    <w:rsid w:val="00285582"/>
    <w:rsid w:val="00292581"/>
    <w:rsid w:val="00292F84"/>
    <w:rsid w:val="002A0594"/>
    <w:rsid w:val="002A3018"/>
    <w:rsid w:val="002B06EB"/>
    <w:rsid w:val="002B176C"/>
    <w:rsid w:val="002B1F7B"/>
    <w:rsid w:val="002B2236"/>
    <w:rsid w:val="002B2BB8"/>
    <w:rsid w:val="002B3E78"/>
    <w:rsid w:val="002C2786"/>
    <w:rsid w:val="002C2D1A"/>
    <w:rsid w:val="002E0CC4"/>
    <w:rsid w:val="002E29E7"/>
    <w:rsid w:val="002E3DFA"/>
    <w:rsid w:val="002E4EE7"/>
    <w:rsid w:val="002E75B9"/>
    <w:rsid w:val="002E7D3A"/>
    <w:rsid w:val="002F131C"/>
    <w:rsid w:val="00300035"/>
    <w:rsid w:val="003019C4"/>
    <w:rsid w:val="00310329"/>
    <w:rsid w:val="00310FF1"/>
    <w:rsid w:val="0031117E"/>
    <w:rsid w:val="00311F0C"/>
    <w:rsid w:val="003156E8"/>
    <w:rsid w:val="00315BA9"/>
    <w:rsid w:val="00324B2C"/>
    <w:rsid w:val="00325793"/>
    <w:rsid w:val="003309EE"/>
    <w:rsid w:val="00335072"/>
    <w:rsid w:val="003402C9"/>
    <w:rsid w:val="003412AD"/>
    <w:rsid w:val="00345BEE"/>
    <w:rsid w:val="00360E31"/>
    <w:rsid w:val="00364755"/>
    <w:rsid w:val="003653A2"/>
    <w:rsid w:val="00372183"/>
    <w:rsid w:val="00374D76"/>
    <w:rsid w:val="003754E3"/>
    <w:rsid w:val="0037650B"/>
    <w:rsid w:val="00381194"/>
    <w:rsid w:val="003817A1"/>
    <w:rsid w:val="00381CD4"/>
    <w:rsid w:val="00396B5C"/>
    <w:rsid w:val="00396C3A"/>
    <w:rsid w:val="003A22CE"/>
    <w:rsid w:val="003A3671"/>
    <w:rsid w:val="003B3BAD"/>
    <w:rsid w:val="003B4AD6"/>
    <w:rsid w:val="003C008A"/>
    <w:rsid w:val="003C1293"/>
    <w:rsid w:val="003C349C"/>
    <w:rsid w:val="003D261A"/>
    <w:rsid w:val="003E0018"/>
    <w:rsid w:val="003E1280"/>
    <w:rsid w:val="003E1E3F"/>
    <w:rsid w:val="003F0806"/>
    <w:rsid w:val="003F0BC1"/>
    <w:rsid w:val="00400A81"/>
    <w:rsid w:val="00416306"/>
    <w:rsid w:val="0041672B"/>
    <w:rsid w:val="00423E15"/>
    <w:rsid w:val="00424168"/>
    <w:rsid w:val="00425DAA"/>
    <w:rsid w:val="00425E0A"/>
    <w:rsid w:val="00425F40"/>
    <w:rsid w:val="00430749"/>
    <w:rsid w:val="0043267B"/>
    <w:rsid w:val="0043375C"/>
    <w:rsid w:val="00435750"/>
    <w:rsid w:val="00452146"/>
    <w:rsid w:val="0045634C"/>
    <w:rsid w:val="00461E44"/>
    <w:rsid w:val="00462471"/>
    <w:rsid w:val="004671F3"/>
    <w:rsid w:val="00485360"/>
    <w:rsid w:val="0048568F"/>
    <w:rsid w:val="00495103"/>
    <w:rsid w:val="00497501"/>
    <w:rsid w:val="004B10FB"/>
    <w:rsid w:val="004B2717"/>
    <w:rsid w:val="004B303B"/>
    <w:rsid w:val="004B4230"/>
    <w:rsid w:val="004B68BD"/>
    <w:rsid w:val="004C5323"/>
    <w:rsid w:val="004C54AB"/>
    <w:rsid w:val="004C56BD"/>
    <w:rsid w:val="004D340F"/>
    <w:rsid w:val="004E643C"/>
    <w:rsid w:val="004F18B1"/>
    <w:rsid w:val="005010B9"/>
    <w:rsid w:val="0050126D"/>
    <w:rsid w:val="00502625"/>
    <w:rsid w:val="005035EC"/>
    <w:rsid w:val="0050693B"/>
    <w:rsid w:val="005301B6"/>
    <w:rsid w:val="00530958"/>
    <w:rsid w:val="005329E1"/>
    <w:rsid w:val="00540622"/>
    <w:rsid w:val="00552576"/>
    <w:rsid w:val="00565A12"/>
    <w:rsid w:val="005675F8"/>
    <w:rsid w:val="00567747"/>
    <w:rsid w:val="0056795F"/>
    <w:rsid w:val="0057096D"/>
    <w:rsid w:val="005711B7"/>
    <w:rsid w:val="0057354B"/>
    <w:rsid w:val="00575294"/>
    <w:rsid w:val="00580C5F"/>
    <w:rsid w:val="005853D1"/>
    <w:rsid w:val="00590640"/>
    <w:rsid w:val="005A3327"/>
    <w:rsid w:val="005B6CD8"/>
    <w:rsid w:val="005B7FB3"/>
    <w:rsid w:val="005D5C27"/>
    <w:rsid w:val="005D6F3E"/>
    <w:rsid w:val="005E05D1"/>
    <w:rsid w:val="005F5482"/>
    <w:rsid w:val="005F7BC4"/>
    <w:rsid w:val="00603E68"/>
    <w:rsid w:val="006178F6"/>
    <w:rsid w:val="00623232"/>
    <w:rsid w:val="00624F19"/>
    <w:rsid w:val="006258A2"/>
    <w:rsid w:val="0063146F"/>
    <w:rsid w:val="00635D6B"/>
    <w:rsid w:val="0064620C"/>
    <w:rsid w:val="00652369"/>
    <w:rsid w:val="00653894"/>
    <w:rsid w:val="00670041"/>
    <w:rsid w:val="006767F8"/>
    <w:rsid w:val="006808D7"/>
    <w:rsid w:val="006830D1"/>
    <w:rsid w:val="0068412D"/>
    <w:rsid w:val="006942EE"/>
    <w:rsid w:val="006A42F7"/>
    <w:rsid w:val="006A5704"/>
    <w:rsid w:val="006A589C"/>
    <w:rsid w:val="006A58A9"/>
    <w:rsid w:val="006B3D7D"/>
    <w:rsid w:val="006B4028"/>
    <w:rsid w:val="006B73A5"/>
    <w:rsid w:val="006C2AB5"/>
    <w:rsid w:val="006C6559"/>
    <w:rsid w:val="006E48D1"/>
    <w:rsid w:val="006F230F"/>
    <w:rsid w:val="006F49FF"/>
    <w:rsid w:val="006F5D71"/>
    <w:rsid w:val="006F62F1"/>
    <w:rsid w:val="00703281"/>
    <w:rsid w:val="00711A71"/>
    <w:rsid w:val="00712688"/>
    <w:rsid w:val="00712797"/>
    <w:rsid w:val="00715E1A"/>
    <w:rsid w:val="00720498"/>
    <w:rsid w:val="0072350B"/>
    <w:rsid w:val="007244ED"/>
    <w:rsid w:val="007252CC"/>
    <w:rsid w:val="00725FE1"/>
    <w:rsid w:val="00726B4B"/>
    <w:rsid w:val="00727809"/>
    <w:rsid w:val="00730DDC"/>
    <w:rsid w:val="0075061A"/>
    <w:rsid w:val="0075133B"/>
    <w:rsid w:val="007515BC"/>
    <w:rsid w:val="00754BFA"/>
    <w:rsid w:val="00772ED2"/>
    <w:rsid w:val="007760ED"/>
    <w:rsid w:val="0078056C"/>
    <w:rsid w:val="007842FC"/>
    <w:rsid w:val="007865A9"/>
    <w:rsid w:val="00791976"/>
    <w:rsid w:val="0079224E"/>
    <w:rsid w:val="007941F1"/>
    <w:rsid w:val="007A096B"/>
    <w:rsid w:val="007A0DA8"/>
    <w:rsid w:val="007A4C91"/>
    <w:rsid w:val="007B0776"/>
    <w:rsid w:val="007B23E5"/>
    <w:rsid w:val="007B6485"/>
    <w:rsid w:val="007C751B"/>
    <w:rsid w:val="007D5D96"/>
    <w:rsid w:val="007D7BA5"/>
    <w:rsid w:val="007D7F76"/>
    <w:rsid w:val="007E2473"/>
    <w:rsid w:val="007E30BF"/>
    <w:rsid w:val="007E7450"/>
    <w:rsid w:val="007E75F5"/>
    <w:rsid w:val="007E7ACA"/>
    <w:rsid w:val="007F5247"/>
    <w:rsid w:val="007F7A99"/>
    <w:rsid w:val="008014CE"/>
    <w:rsid w:val="0080400C"/>
    <w:rsid w:val="00804809"/>
    <w:rsid w:val="00807AD9"/>
    <w:rsid w:val="00813210"/>
    <w:rsid w:val="00813E82"/>
    <w:rsid w:val="008148E7"/>
    <w:rsid w:val="00824F4E"/>
    <w:rsid w:val="00834C24"/>
    <w:rsid w:val="008379DD"/>
    <w:rsid w:val="00841D1B"/>
    <w:rsid w:val="00854449"/>
    <w:rsid w:val="00865405"/>
    <w:rsid w:val="00865A5B"/>
    <w:rsid w:val="00865CF5"/>
    <w:rsid w:val="0086682D"/>
    <w:rsid w:val="008826DB"/>
    <w:rsid w:val="00884244"/>
    <w:rsid w:val="00890CB3"/>
    <w:rsid w:val="008A5A9F"/>
    <w:rsid w:val="008B4B60"/>
    <w:rsid w:val="008C502D"/>
    <w:rsid w:val="008C705E"/>
    <w:rsid w:val="008D3BCE"/>
    <w:rsid w:val="008E2B0B"/>
    <w:rsid w:val="008E59EA"/>
    <w:rsid w:val="008F1BFC"/>
    <w:rsid w:val="009027DD"/>
    <w:rsid w:val="00903F2A"/>
    <w:rsid w:val="00923B9C"/>
    <w:rsid w:val="00924754"/>
    <w:rsid w:val="00934614"/>
    <w:rsid w:val="00940A56"/>
    <w:rsid w:val="00941DA7"/>
    <w:rsid w:val="009440D1"/>
    <w:rsid w:val="00950746"/>
    <w:rsid w:val="00953EAA"/>
    <w:rsid w:val="0095509D"/>
    <w:rsid w:val="00955F3D"/>
    <w:rsid w:val="00966C4B"/>
    <w:rsid w:val="0098426E"/>
    <w:rsid w:val="00993A51"/>
    <w:rsid w:val="009958D4"/>
    <w:rsid w:val="009A35D0"/>
    <w:rsid w:val="009B003F"/>
    <w:rsid w:val="009B414B"/>
    <w:rsid w:val="009B4E62"/>
    <w:rsid w:val="009B6E45"/>
    <w:rsid w:val="009C4B44"/>
    <w:rsid w:val="009D3DCB"/>
    <w:rsid w:val="009D6DE1"/>
    <w:rsid w:val="009E227F"/>
    <w:rsid w:val="009E531D"/>
    <w:rsid w:val="009F1030"/>
    <w:rsid w:val="009F5678"/>
    <w:rsid w:val="009F6D15"/>
    <w:rsid w:val="00A007BF"/>
    <w:rsid w:val="00A01D05"/>
    <w:rsid w:val="00A027BF"/>
    <w:rsid w:val="00A06C7C"/>
    <w:rsid w:val="00A1764E"/>
    <w:rsid w:val="00A3451A"/>
    <w:rsid w:val="00A378D8"/>
    <w:rsid w:val="00A43BCA"/>
    <w:rsid w:val="00A46903"/>
    <w:rsid w:val="00A53411"/>
    <w:rsid w:val="00A66D07"/>
    <w:rsid w:val="00A74874"/>
    <w:rsid w:val="00A75970"/>
    <w:rsid w:val="00A84530"/>
    <w:rsid w:val="00A90B05"/>
    <w:rsid w:val="00A952F3"/>
    <w:rsid w:val="00AA0723"/>
    <w:rsid w:val="00AB6F5B"/>
    <w:rsid w:val="00AC07C9"/>
    <w:rsid w:val="00AD0804"/>
    <w:rsid w:val="00AD1063"/>
    <w:rsid w:val="00AD4BE7"/>
    <w:rsid w:val="00AE1937"/>
    <w:rsid w:val="00AE5A77"/>
    <w:rsid w:val="00AF71D2"/>
    <w:rsid w:val="00B0483A"/>
    <w:rsid w:val="00B1117A"/>
    <w:rsid w:val="00B12D8F"/>
    <w:rsid w:val="00B17289"/>
    <w:rsid w:val="00B235D3"/>
    <w:rsid w:val="00B267F4"/>
    <w:rsid w:val="00B30BA3"/>
    <w:rsid w:val="00B40E77"/>
    <w:rsid w:val="00B44C0A"/>
    <w:rsid w:val="00B47926"/>
    <w:rsid w:val="00B51E0D"/>
    <w:rsid w:val="00B52537"/>
    <w:rsid w:val="00B55187"/>
    <w:rsid w:val="00B56735"/>
    <w:rsid w:val="00B76129"/>
    <w:rsid w:val="00B84D66"/>
    <w:rsid w:val="00B96A9F"/>
    <w:rsid w:val="00BA1FCF"/>
    <w:rsid w:val="00BA6E2D"/>
    <w:rsid w:val="00BB4BBE"/>
    <w:rsid w:val="00BB586E"/>
    <w:rsid w:val="00BC071F"/>
    <w:rsid w:val="00BC4174"/>
    <w:rsid w:val="00BD3D6C"/>
    <w:rsid w:val="00BE5A14"/>
    <w:rsid w:val="00BE618F"/>
    <w:rsid w:val="00BE7E8E"/>
    <w:rsid w:val="00C138D6"/>
    <w:rsid w:val="00C1419D"/>
    <w:rsid w:val="00C218E4"/>
    <w:rsid w:val="00C344A0"/>
    <w:rsid w:val="00C45A95"/>
    <w:rsid w:val="00C556F8"/>
    <w:rsid w:val="00C637EB"/>
    <w:rsid w:val="00C67368"/>
    <w:rsid w:val="00C81093"/>
    <w:rsid w:val="00C855C0"/>
    <w:rsid w:val="00C929A2"/>
    <w:rsid w:val="00CA2878"/>
    <w:rsid w:val="00CA76A7"/>
    <w:rsid w:val="00CA7AB3"/>
    <w:rsid w:val="00CB189A"/>
    <w:rsid w:val="00CB3D6B"/>
    <w:rsid w:val="00CB3FB6"/>
    <w:rsid w:val="00CB7FCE"/>
    <w:rsid w:val="00CC201E"/>
    <w:rsid w:val="00CC2288"/>
    <w:rsid w:val="00CC7777"/>
    <w:rsid w:val="00CD048C"/>
    <w:rsid w:val="00CD1547"/>
    <w:rsid w:val="00CD26F8"/>
    <w:rsid w:val="00CE044C"/>
    <w:rsid w:val="00CE244B"/>
    <w:rsid w:val="00CE66E1"/>
    <w:rsid w:val="00CE71E4"/>
    <w:rsid w:val="00CF1051"/>
    <w:rsid w:val="00CF3F9D"/>
    <w:rsid w:val="00CF60BA"/>
    <w:rsid w:val="00D0692A"/>
    <w:rsid w:val="00D109CE"/>
    <w:rsid w:val="00D13BB5"/>
    <w:rsid w:val="00D13C51"/>
    <w:rsid w:val="00D14A47"/>
    <w:rsid w:val="00D247D1"/>
    <w:rsid w:val="00D271CA"/>
    <w:rsid w:val="00D31669"/>
    <w:rsid w:val="00D41B7B"/>
    <w:rsid w:val="00D42286"/>
    <w:rsid w:val="00D42ABD"/>
    <w:rsid w:val="00D45F3B"/>
    <w:rsid w:val="00D471CD"/>
    <w:rsid w:val="00D47FB2"/>
    <w:rsid w:val="00D528E3"/>
    <w:rsid w:val="00D52FB7"/>
    <w:rsid w:val="00D5740F"/>
    <w:rsid w:val="00D60F1C"/>
    <w:rsid w:val="00D75929"/>
    <w:rsid w:val="00D821C3"/>
    <w:rsid w:val="00D83B88"/>
    <w:rsid w:val="00D846E7"/>
    <w:rsid w:val="00D90ED4"/>
    <w:rsid w:val="00D930AA"/>
    <w:rsid w:val="00D93B49"/>
    <w:rsid w:val="00D94065"/>
    <w:rsid w:val="00DB1FA6"/>
    <w:rsid w:val="00DB290C"/>
    <w:rsid w:val="00DB3AEF"/>
    <w:rsid w:val="00DB61A1"/>
    <w:rsid w:val="00DC2DE7"/>
    <w:rsid w:val="00DC437B"/>
    <w:rsid w:val="00DC643E"/>
    <w:rsid w:val="00DD1FA4"/>
    <w:rsid w:val="00DD39B2"/>
    <w:rsid w:val="00DD3F1F"/>
    <w:rsid w:val="00DD5092"/>
    <w:rsid w:val="00DD50A7"/>
    <w:rsid w:val="00DD5399"/>
    <w:rsid w:val="00DD6CF3"/>
    <w:rsid w:val="00DE536B"/>
    <w:rsid w:val="00DF1C13"/>
    <w:rsid w:val="00E0160D"/>
    <w:rsid w:val="00E06027"/>
    <w:rsid w:val="00E12CEB"/>
    <w:rsid w:val="00E1597B"/>
    <w:rsid w:val="00E22015"/>
    <w:rsid w:val="00E2331D"/>
    <w:rsid w:val="00E35779"/>
    <w:rsid w:val="00E36969"/>
    <w:rsid w:val="00E37943"/>
    <w:rsid w:val="00E37BB0"/>
    <w:rsid w:val="00E411B9"/>
    <w:rsid w:val="00E45558"/>
    <w:rsid w:val="00E52961"/>
    <w:rsid w:val="00E5419B"/>
    <w:rsid w:val="00E552A4"/>
    <w:rsid w:val="00E55F64"/>
    <w:rsid w:val="00E62472"/>
    <w:rsid w:val="00E64FAE"/>
    <w:rsid w:val="00E76ABC"/>
    <w:rsid w:val="00E81565"/>
    <w:rsid w:val="00E81662"/>
    <w:rsid w:val="00E92061"/>
    <w:rsid w:val="00EA247F"/>
    <w:rsid w:val="00EB2BD6"/>
    <w:rsid w:val="00EB431D"/>
    <w:rsid w:val="00EC4A1B"/>
    <w:rsid w:val="00EC6049"/>
    <w:rsid w:val="00EC6942"/>
    <w:rsid w:val="00ED03FF"/>
    <w:rsid w:val="00ED1BE3"/>
    <w:rsid w:val="00ED3C93"/>
    <w:rsid w:val="00ED3F2C"/>
    <w:rsid w:val="00ED63B4"/>
    <w:rsid w:val="00EE5505"/>
    <w:rsid w:val="00EE712A"/>
    <w:rsid w:val="00EF6C16"/>
    <w:rsid w:val="00F02FCB"/>
    <w:rsid w:val="00F11078"/>
    <w:rsid w:val="00F12D54"/>
    <w:rsid w:val="00F13D2B"/>
    <w:rsid w:val="00F15BB2"/>
    <w:rsid w:val="00F15D97"/>
    <w:rsid w:val="00F213FC"/>
    <w:rsid w:val="00F247BA"/>
    <w:rsid w:val="00F24AFC"/>
    <w:rsid w:val="00F27AFD"/>
    <w:rsid w:val="00F30E52"/>
    <w:rsid w:val="00F34D52"/>
    <w:rsid w:val="00F368B7"/>
    <w:rsid w:val="00F504F2"/>
    <w:rsid w:val="00F529F3"/>
    <w:rsid w:val="00F62269"/>
    <w:rsid w:val="00F66E3B"/>
    <w:rsid w:val="00F67189"/>
    <w:rsid w:val="00F67F5B"/>
    <w:rsid w:val="00F82DA7"/>
    <w:rsid w:val="00F83213"/>
    <w:rsid w:val="00F84EB3"/>
    <w:rsid w:val="00F90A32"/>
    <w:rsid w:val="00FB2B45"/>
    <w:rsid w:val="00FB2FF3"/>
    <w:rsid w:val="00FB7A87"/>
    <w:rsid w:val="00FC6A78"/>
    <w:rsid w:val="00FD2CA1"/>
    <w:rsid w:val="00FD3B9B"/>
    <w:rsid w:val="00FE0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4CE"/>
    <w:rPr>
      <w:rFonts w:eastAsia="Times New Roman"/>
      <w:sz w:val="24"/>
      <w:szCs w:val="24"/>
    </w:rPr>
  </w:style>
  <w:style w:type="paragraph" w:styleId="Heading1">
    <w:name w:val="heading 1"/>
    <w:basedOn w:val="Normal"/>
    <w:next w:val="Normal"/>
    <w:link w:val="Heading1Char"/>
    <w:qFormat/>
    <w:rsid w:val="008014CE"/>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14CE"/>
    <w:rPr>
      <w:rFonts w:eastAsia="Times New Roman"/>
      <w:sz w:val="24"/>
      <w:szCs w:val="24"/>
      <w:u w:val="single"/>
    </w:rPr>
  </w:style>
  <w:style w:type="paragraph" w:styleId="BodyText">
    <w:name w:val="Body Text"/>
    <w:basedOn w:val="Normal"/>
    <w:link w:val="BodyTextChar"/>
    <w:rsid w:val="008014CE"/>
  </w:style>
  <w:style w:type="character" w:customStyle="1" w:styleId="BodyTextChar">
    <w:name w:val="Body Text Char"/>
    <w:basedOn w:val="DefaultParagraphFont"/>
    <w:link w:val="BodyText"/>
    <w:rsid w:val="008014CE"/>
    <w:rPr>
      <w:rFonts w:eastAsia="Times New Roman"/>
      <w:sz w:val="24"/>
      <w:szCs w:val="24"/>
    </w:rPr>
  </w:style>
  <w:style w:type="paragraph" w:styleId="BodyText2">
    <w:name w:val="Body Text 2"/>
    <w:basedOn w:val="Normal"/>
    <w:link w:val="BodyText2Char"/>
    <w:rsid w:val="008014CE"/>
    <w:rPr>
      <w:u w:val="single"/>
    </w:rPr>
  </w:style>
  <w:style w:type="character" w:customStyle="1" w:styleId="BodyText2Char">
    <w:name w:val="Body Text 2 Char"/>
    <w:basedOn w:val="DefaultParagraphFont"/>
    <w:link w:val="BodyText2"/>
    <w:rsid w:val="008014CE"/>
    <w:rPr>
      <w:rFonts w:eastAsia="Times New Roman"/>
      <w:sz w:val="24"/>
      <w:szCs w:val="24"/>
      <w:u w:val="single"/>
    </w:rPr>
  </w:style>
  <w:style w:type="paragraph" w:styleId="BodyTextIndent3">
    <w:name w:val="Body Text Indent 3"/>
    <w:basedOn w:val="Normal"/>
    <w:link w:val="BodyTextIndent3Char"/>
    <w:rsid w:val="008014CE"/>
    <w:pPr>
      <w:spacing w:line="480" w:lineRule="auto"/>
      <w:ind w:firstLine="360"/>
    </w:pPr>
  </w:style>
  <w:style w:type="character" w:customStyle="1" w:styleId="BodyTextIndent3Char">
    <w:name w:val="Body Text Indent 3 Char"/>
    <w:basedOn w:val="DefaultParagraphFont"/>
    <w:link w:val="BodyTextIndent3"/>
    <w:rsid w:val="008014CE"/>
    <w:rPr>
      <w:rFonts w:eastAsia="Times New Roman"/>
      <w:sz w:val="24"/>
      <w:szCs w:val="24"/>
    </w:rPr>
  </w:style>
  <w:style w:type="character" w:styleId="Hyperlink">
    <w:name w:val="Hyperlink"/>
    <w:basedOn w:val="DefaultParagraphFont"/>
    <w:rsid w:val="008014CE"/>
    <w:rPr>
      <w:color w:val="0000FF"/>
      <w:u w:val="single"/>
    </w:rPr>
  </w:style>
  <w:style w:type="character" w:customStyle="1" w:styleId="desc">
    <w:name w:val="desc"/>
    <w:basedOn w:val="DefaultParagraphFont"/>
    <w:rsid w:val="008014CE"/>
  </w:style>
  <w:style w:type="paragraph" w:styleId="NormalWeb">
    <w:name w:val="Normal (Web)"/>
    <w:basedOn w:val="Normal"/>
    <w:rsid w:val="008014CE"/>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rsid w:val="00D13C51"/>
    <w:pPr>
      <w:tabs>
        <w:tab w:val="center" w:pos="4680"/>
        <w:tab w:val="right" w:pos="9360"/>
      </w:tabs>
    </w:pPr>
  </w:style>
  <w:style w:type="character" w:customStyle="1" w:styleId="HeaderChar">
    <w:name w:val="Header Char"/>
    <w:basedOn w:val="DefaultParagraphFont"/>
    <w:link w:val="Header"/>
    <w:rsid w:val="00D13C51"/>
    <w:rPr>
      <w:rFonts w:eastAsia="Times New Roman"/>
      <w:sz w:val="24"/>
      <w:szCs w:val="24"/>
    </w:rPr>
  </w:style>
  <w:style w:type="paragraph" w:styleId="Footer">
    <w:name w:val="footer"/>
    <w:basedOn w:val="Normal"/>
    <w:link w:val="FooterChar"/>
    <w:uiPriority w:val="99"/>
    <w:rsid w:val="00D13C51"/>
    <w:pPr>
      <w:tabs>
        <w:tab w:val="center" w:pos="4680"/>
        <w:tab w:val="right" w:pos="9360"/>
      </w:tabs>
    </w:pPr>
  </w:style>
  <w:style w:type="character" w:customStyle="1" w:styleId="FooterChar">
    <w:name w:val="Footer Char"/>
    <w:basedOn w:val="DefaultParagraphFont"/>
    <w:link w:val="Footer"/>
    <w:uiPriority w:val="99"/>
    <w:rsid w:val="00D13C51"/>
    <w:rPr>
      <w:rFonts w:eastAsia="Times New Roman"/>
      <w:sz w:val="24"/>
      <w:szCs w:val="24"/>
    </w:rPr>
  </w:style>
  <w:style w:type="character" w:styleId="CommentReference">
    <w:name w:val="annotation reference"/>
    <w:basedOn w:val="DefaultParagraphFont"/>
    <w:uiPriority w:val="99"/>
    <w:rsid w:val="006E48D1"/>
    <w:rPr>
      <w:sz w:val="16"/>
      <w:szCs w:val="16"/>
    </w:rPr>
  </w:style>
  <w:style w:type="paragraph" w:styleId="CommentText">
    <w:name w:val="annotation text"/>
    <w:basedOn w:val="Normal"/>
    <w:link w:val="CommentTextChar"/>
    <w:uiPriority w:val="99"/>
    <w:rsid w:val="006E48D1"/>
    <w:rPr>
      <w:sz w:val="20"/>
      <w:szCs w:val="20"/>
    </w:rPr>
  </w:style>
  <w:style w:type="character" w:customStyle="1" w:styleId="CommentTextChar">
    <w:name w:val="Comment Text Char"/>
    <w:basedOn w:val="DefaultParagraphFont"/>
    <w:link w:val="CommentText"/>
    <w:uiPriority w:val="99"/>
    <w:rsid w:val="006E48D1"/>
    <w:rPr>
      <w:rFonts w:eastAsia="Times New Roman"/>
    </w:rPr>
  </w:style>
  <w:style w:type="paragraph" w:styleId="CommentSubject">
    <w:name w:val="annotation subject"/>
    <w:basedOn w:val="CommentText"/>
    <w:next w:val="CommentText"/>
    <w:link w:val="CommentSubjectChar"/>
    <w:rsid w:val="006E48D1"/>
    <w:rPr>
      <w:b/>
      <w:bCs/>
    </w:rPr>
  </w:style>
  <w:style w:type="character" w:customStyle="1" w:styleId="CommentSubjectChar">
    <w:name w:val="Comment Subject Char"/>
    <w:basedOn w:val="CommentTextChar"/>
    <w:link w:val="CommentSubject"/>
    <w:rsid w:val="006E48D1"/>
    <w:rPr>
      <w:rFonts w:eastAsia="Times New Roman"/>
      <w:b/>
      <w:bCs/>
    </w:rPr>
  </w:style>
  <w:style w:type="paragraph" w:styleId="BalloonText">
    <w:name w:val="Balloon Text"/>
    <w:basedOn w:val="Normal"/>
    <w:link w:val="BalloonTextChar"/>
    <w:rsid w:val="006E48D1"/>
    <w:rPr>
      <w:rFonts w:ascii="Tahoma" w:hAnsi="Tahoma" w:cs="Tahoma"/>
      <w:sz w:val="16"/>
      <w:szCs w:val="16"/>
    </w:rPr>
  </w:style>
  <w:style w:type="character" w:customStyle="1" w:styleId="BalloonTextChar">
    <w:name w:val="Balloon Text Char"/>
    <w:basedOn w:val="DefaultParagraphFont"/>
    <w:link w:val="BalloonText"/>
    <w:rsid w:val="006E48D1"/>
    <w:rPr>
      <w:rFonts w:ascii="Tahoma" w:eastAsia="Times New Roman" w:hAnsi="Tahoma" w:cs="Tahoma"/>
      <w:sz w:val="16"/>
      <w:szCs w:val="16"/>
    </w:rPr>
  </w:style>
  <w:style w:type="paragraph" w:styleId="ListParagraph">
    <w:name w:val="List Paragraph"/>
    <w:basedOn w:val="Normal"/>
    <w:uiPriority w:val="34"/>
    <w:qFormat/>
    <w:rsid w:val="0001479F"/>
    <w:pPr>
      <w:ind w:left="720"/>
      <w:contextualSpacing/>
    </w:pPr>
    <w:rPr>
      <w:rFonts w:ascii="Calibri" w:eastAsiaTheme="minorHAnsi" w:hAnsi="Calibri"/>
      <w:lang w:eastAsia="ja-JP"/>
    </w:rPr>
  </w:style>
  <w:style w:type="paragraph" w:styleId="FootnoteText">
    <w:name w:val="footnote text"/>
    <w:basedOn w:val="Normal"/>
    <w:link w:val="FootnoteTextChar"/>
    <w:uiPriority w:val="99"/>
    <w:unhideWhenUsed/>
    <w:rsid w:val="00110E4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10E44"/>
    <w:rPr>
      <w:rFonts w:asciiTheme="minorHAnsi" w:hAnsiTheme="minorHAnsi" w:cstheme="minorBidi"/>
    </w:rPr>
  </w:style>
  <w:style w:type="character" w:styleId="FootnoteReference">
    <w:name w:val="footnote reference"/>
    <w:basedOn w:val="DefaultParagraphFont"/>
    <w:uiPriority w:val="99"/>
    <w:unhideWhenUsed/>
    <w:rsid w:val="00110E44"/>
    <w:rPr>
      <w:vertAlign w:val="superscript"/>
    </w:rPr>
  </w:style>
  <w:style w:type="paragraph" w:customStyle="1" w:styleId="Num-DocParagraph">
    <w:name w:val="Num-Doc Paragraph"/>
    <w:link w:val="Num-DocParagraphChar1"/>
    <w:uiPriority w:val="99"/>
    <w:rsid w:val="00D821C3"/>
    <w:pPr>
      <w:spacing w:after="200" w:line="276" w:lineRule="auto"/>
    </w:pPr>
    <w:rPr>
      <w:rFonts w:ascii="Calibri" w:eastAsia="Calibri" w:hAnsi="Calibri" w:cs="Calibri"/>
      <w:sz w:val="22"/>
      <w:szCs w:val="22"/>
    </w:rPr>
  </w:style>
  <w:style w:type="character" w:customStyle="1" w:styleId="Num-DocParagraphChar1">
    <w:name w:val="Num-Doc Paragraph Char1"/>
    <w:basedOn w:val="DefaultParagraphFont"/>
    <w:link w:val="Num-DocParagraph"/>
    <w:uiPriority w:val="99"/>
    <w:rsid w:val="00D821C3"/>
    <w:rPr>
      <w:rFonts w:ascii="Calibri" w:eastAsia="Calibri" w:hAnsi="Calibri" w:cs="Calibri"/>
      <w:sz w:val="22"/>
      <w:szCs w:val="22"/>
    </w:rPr>
  </w:style>
  <w:style w:type="table" w:styleId="TableGrid">
    <w:name w:val="Table Grid"/>
    <w:basedOn w:val="TableNormal"/>
    <w:uiPriority w:val="59"/>
    <w:rsid w:val="002150D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38D6"/>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4CE"/>
    <w:rPr>
      <w:rFonts w:eastAsia="Times New Roman"/>
      <w:sz w:val="24"/>
      <w:szCs w:val="24"/>
    </w:rPr>
  </w:style>
  <w:style w:type="paragraph" w:styleId="Heading1">
    <w:name w:val="heading 1"/>
    <w:basedOn w:val="Normal"/>
    <w:next w:val="Normal"/>
    <w:link w:val="Heading1Char"/>
    <w:qFormat/>
    <w:rsid w:val="008014CE"/>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14CE"/>
    <w:rPr>
      <w:rFonts w:eastAsia="Times New Roman"/>
      <w:sz w:val="24"/>
      <w:szCs w:val="24"/>
      <w:u w:val="single"/>
    </w:rPr>
  </w:style>
  <w:style w:type="paragraph" w:styleId="BodyText">
    <w:name w:val="Body Text"/>
    <w:basedOn w:val="Normal"/>
    <w:link w:val="BodyTextChar"/>
    <w:rsid w:val="008014CE"/>
  </w:style>
  <w:style w:type="character" w:customStyle="1" w:styleId="BodyTextChar">
    <w:name w:val="Body Text Char"/>
    <w:basedOn w:val="DefaultParagraphFont"/>
    <w:link w:val="BodyText"/>
    <w:rsid w:val="008014CE"/>
    <w:rPr>
      <w:rFonts w:eastAsia="Times New Roman"/>
      <w:sz w:val="24"/>
      <w:szCs w:val="24"/>
    </w:rPr>
  </w:style>
  <w:style w:type="paragraph" w:styleId="BodyText2">
    <w:name w:val="Body Text 2"/>
    <w:basedOn w:val="Normal"/>
    <w:link w:val="BodyText2Char"/>
    <w:rsid w:val="008014CE"/>
    <w:rPr>
      <w:u w:val="single"/>
    </w:rPr>
  </w:style>
  <w:style w:type="character" w:customStyle="1" w:styleId="BodyText2Char">
    <w:name w:val="Body Text 2 Char"/>
    <w:basedOn w:val="DefaultParagraphFont"/>
    <w:link w:val="BodyText2"/>
    <w:rsid w:val="008014CE"/>
    <w:rPr>
      <w:rFonts w:eastAsia="Times New Roman"/>
      <w:sz w:val="24"/>
      <w:szCs w:val="24"/>
      <w:u w:val="single"/>
    </w:rPr>
  </w:style>
  <w:style w:type="paragraph" w:styleId="BodyTextIndent3">
    <w:name w:val="Body Text Indent 3"/>
    <w:basedOn w:val="Normal"/>
    <w:link w:val="BodyTextIndent3Char"/>
    <w:rsid w:val="008014CE"/>
    <w:pPr>
      <w:spacing w:line="480" w:lineRule="auto"/>
      <w:ind w:firstLine="360"/>
    </w:pPr>
  </w:style>
  <w:style w:type="character" w:customStyle="1" w:styleId="BodyTextIndent3Char">
    <w:name w:val="Body Text Indent 3 Char"/>
    <w:basedOn w:val="DefaultParagraphFont"/>
    <w:link w:val="BodyTextIndent3"/>
    <w:rsid w:val="008014CE"/>
    <w:rPr>
      <w:rFonts w:eastAsia="Times New Roman"/>
      <w:sz w:val="24"/>
      <w:szCs w:val="24"/>
    </w:rPr>
  </w:style>
  <w:style w:type="character" w:styleId="Hyperlink">
    <w:name w:val="Hyperlink"/>
    <w:basedOn w:val="DefaultParagraphFont"/>
    <w:rsid w:val="008014CE"/>
    <w:rPr>
      <w:color w:val="0000FF"/>
      <w:u w:val="single"/>
    </w:rPr>
  </w:style>
  <w:style w:type="character" w:customStyle="1" w:styleId="desc">
    <w:name w:val="desc"/>
    <w:basedOn w:val="DefaultParagraphFont"/>
    <w:rsid w:val="008014CE"/>
  </w:style>
  <w:style w:type="paragraph" w:styleId="NormalWeb">
    <w:name w:val="Normal (Web)"/>
    <w:basedOn w:val="Normal"/>
    <w:rsid w:val="008014CE"/>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rsid w:val="00D13C51"/>
    <w:pPr>
      <w:tabs>
        <w:tab w:val="center" w:pos="4680"/>
        <w:tab w:val="right" w:pos="9360"/>
      </w:tabs>
    </w:pPr>
  </w:style>
  <w:style w:type="character" w:customStyle="1" w:styleId="HeaderChar">
    <w:name w:val="Header Char"/>
    <w:basedOn w:val="DefaultParagraphFont"/>
    <w:link w:val="Header"/>
    <w:rsid w:val="00D13C51"/>
    <w:rPr>
      <w:rFonts w:eastAsia="Times New Roman"/>
      <w:sz w:val="24"/>
      <w:szCs w:val="24"/>
    </w:rPr>
  </w:style>
  <w:style w:type="paragraph" w:styleId="Footer">
    <w:name w:val="footer"/>
    <w:basedOn w:val="Normal"/>
    <w:link w:val="FooterChar"/>
    <w:uiPriority w:val="99"/>
    <w:rsid w:val="00D13C51"/>
    <w:pPr>
      <w:tabs>
        <w:tab w:val="center" w:pos="4680"/>
        <w:tab w:val="right" w:pos="9360"/>
      </w:tabs>
    </w:pPr>
  </w:style>
  <w:style w:type="character" w:customStyle="1" w:styleId="FooterChar">
    <w:name w:val="Footer Char"/>
    <w:basedOn w:val="DefaultParagraphFont"/>
    <w:link w:val="Footer"/>
    <w:uiPriority w:val="99"/>
    <w:rsid w:val="00D13C51"/>
    <w:rPr>
      <w:rFonts w:eastAsia="Times New Roman"/>
      <w:sz w:val="24"/>
      <w:szCs w:val="24"/>
    </w:rPr>
  </w:style>
  <w:style w:type="character" w:styleId="CommentReference">
    <w:name w:val="annotation reference"/>
    <w:basedOn w:val="DefaultParagraphFont"/>
    <w:uiPriority w:val="99"/>
    <w:rsid w:val="006E48D1"/>
    <w:rPr>
      <w:sz w:val="16"/>
      <w:szCs w:val="16"/>
    </w:rPr>
  </w:style>
  <w:style w:type="paragraph" w:styleId="CommentText">
    <w:name w:val="annotation text"/>
    <w:basedOn w:val="Normal"/>
    <w:link w:val="CommentTextChar"/>
    <w:uiPriority w:val="99"/>
    <w:rsid w:val="006E48D1"/>
    <w:rPr>
      <w:sz w:val="20"/>
      <w:szCs w:val="20"/>
    </w:rPr>
  </w:style>
  <w:style w:type="character" w:customStyle="1" w:styleId="CommentTextChar">
    <w:name w:val="Comment Text Char"/>
    <w:basedOn w:val="DefaultParagraphFont"/>
    <w:link w:val="CommentText"/>
    <w:uiPriority w:val="99"/>
    <w:rsid w:val="006E48D1"/>
    <w:rPr>
      <w:rFonts w:eastAsia="Times New Roman"/>
    </w:rPr>
  </w:style>
  <w:style w:type="paragraph" w:styleId="CommentSubject">
    <w:name w:val="annotation subject"/>
    <w:basedOn w:val="CommentText"/>
    <w:next w:val="CommentText"/>
    <w:link w:val="CommentSubjectChar"/>
    <w:rsid w:val="006E48D1"/>
    <w:rPr>
      <w:b/>
      <w:bCs/>
    </w:rPr>
  </w:style>
  <w:style w:type="character" w:customStyle="1" w:styleId="CommentSubjectChar">
    <w:name w:val="Comment Subject Char"/>
    <w:basedOn w:val="CommentTextChar"/>
    <w:link w:val="CommentSubject"/>
    <w:rsid w:val="006E48D1"/>
    <w:rPr>
      <w:rFonts w:eastAsia="Times New Roman"/>
      <w:b/>
      <w:bCs/>
    </w:rPr>
  </w:style>
  <w:style w:type="paragraph" w:styleId="BalloonText">
    <w:name w:val="Balloon Text"/>
    <w:basedOn w:val="Normal"/>
    <w:link w:val="BalloonTextChar"/>
    <w:rsid w:val="006E48D1"/>
    <w:rPr>
      <w:rFonts w:ascii="Tahoma" w:hAnsi="Tahoma" w:cs="Tahoma"/>
      <w:sz w:val="16"/>
      <w:szCs w:val="16"/>
    </w:rPr>
  </w:style>
  <w:style w:type="character" w:customStyle="1" w:styleId="BalloonTextChar">
    <w:name w:val="Balloon Text Char"/>
    <w:basedOn w:val="DefaultParagraphFont"/>
    <w:link w:val="BalloonText"/>
    <w:rsid w:val="006E48D1"/>
    <w:rPr>
      <w:rFonts w:ascii="Tahoma" w:eastAsia="Times New Roman" w:hAnsi="Tahoma" w:cs="Tahoma"/>
      <w:sz w:val="16"/>
      <w:szCs w:val="16"/>
    </w:rPr>
  </w:style>
  <w:style w:type="paragraph" w:styleId="ListParagraph">
    <w:name w:val="List Paragraph"/>
    <w:basedOn w:val="Normal"/>
    <w:uiPriority w:val="34"/>
    <w:qFormat/>
    <w:rsid w:val="0001479F"/>
    <w:pPr>
      <w:ind w:left="720"/>
      <w:contextualSpacing/>
    </w:pPr>
    <w:rPr>
      <w:rFonts w:ascii="Calibri" w:eastAsiaTheme="minorHAnsi" w:hAnsi="Calibri"/>
      <w:lang w:eastAsia="ja-JP"/>
    </w:rPr>
  </w:style>
  <w:style w:type="paragraph" w:styleId="FootnoteText">
    <w:name w:val="footnote text"/>
    <w:basedOn w:val="Normal"/>
    <w:link w:val="FootnoteTextChar"/>
    <w:uiPriority w:val="99"/>
    <w:unhideWhenUsed/>
    <w:rsid w:val="00110E4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10E44"/>
    <w:rPr>
      <w:rFonts w:asciiTheme="minorHAnsi" w:hAnsiTheme="minorHAnsi" w:cstheme="minorBidi"/>
    </w:rPr>
  </w:style>
  <w:style w:type="character" w:styleId="FootnoteReference">
    <w:name w:val="footnote reference"/>
    <w:basedOn w:val="DefaultParagraphFont"/>
    <w:uiPriority w:val="99"/>
    <w:unhideWhenUsed/>
    <w:rsid w:val="00110E44"/>
    <w:rPr>
      <w:vertAlign w:val="superscript"/>
    </w:rPr>
  </w:style>
  <w:style w:type="paragraph" w:customStyle="1" w:styleId="Num-DocParagraph">
    <w:name w:val="Num-Doc Paragraph"/>
    <w:link w:val="Num-DocParagraphChar1"/>
    <w:uiPriority w:val="99"/>
    <w:rsid w:val="00D821C3"/>
    <w:pPr>
      <w:spacing w:after="200" w:line="276" w:lineRule="auto"/>
    </w:pPr>
    <w:rPr>
      <w:rFonts w:ascii="Calibri" w:eastAsia="Calibri" w:hAnsi="Calibri" w:cs="Calibri"/>
      <w:sz w:val="22"/>
      <w:szCs w:val="22"/>
    </w:rPr>
  </w:style>
  <w:style w:type="character" w:customStyle="1" w:styleId="Num-DocParagraphChar1">
    <w:name w:val="Num-Doc Paragraph Char1"/>
    <w:basedOn w:val="DefaultParagraphFont"/>
    <w:link w:val="Num-DocParagraph"/>
    <w:uiPriority w:val="99"/>
    <w:rsid w:val="00D821C3"/>
    <w:rPr>
      <w:rFonts w:ascii="Calibri" w:eastAsia="Calibri" w:hAnsi="Calibri" w:cs="Calibri"/>
      <w:sz w:val="22"/>
      <w:szCs w:val="22"/>
    </w:rPr>
  </w:style>
  <w:style w:type="table" w:styleId="TableGrid">
    <w:name w:val="Table Grid"/>
    <w:basedOn w:val="TableNormal"/>
    <w:uiPriority w:val="59"/>
    <w:rsid w:val="002150D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38D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2009E-3E85-461E-851C-A370B0DF3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13911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Higgins, Nathaniel - ERS</dc:creator>
  <cp:lastModifiedBy>PW</cp:lastModifiedBy>
  <cp:revision>3</cp:revision>
  <dcterms:created xsi:type="dcterms:W3CDTF">2015-04-27T19:48:00Z</dcterms:created>
  <dcterms:modified xsi:type="dcterms:W3CDTF">2015-04-29T21:11:00Z</dcterms:modified>
</cp:coreProperties>
</file>