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8C" w:rsidRPr="00F07DF9"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F07DF9">
        <w:rPr>
          <w:rFonts w:ascii="Arial" w:hAnsi="Arial" w:cs="Arial"/>
          <w:sz w:val="22"/>
          <w:szCs w:val="22"/>
        </w:rPr>
        <w:t>Section 31</w:t>
      </w:r>
    </w:p>
    <w:p w:rsidR="00A6588C"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Pr="00F07DF9" w:rsidRDefault="00777983" w:rsidP="002579DC">
      <w:pPr>
        <w:tabs>
          <w:tab w:val="center" w:pos="468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Pr>
          <w:rFonts w:ascii="Arial" w:hAnsi="Arial" w:cs="Arial"/>
          <w:sz w:val="22"/>
          <w:szCs w:val="22"/>
        </w:rPr>
        <w:t>FINAL</w:t>
      </w:r>
      <w:r w:rsidR="00A6588C" w:rsidRPr="00F07DF9">
        <w:rPr>
          <w:rFonts w:ascii="Arial" w:hAnsi="Arial" w:cs="Arial"/>
          <w:sz w:val="22"/>
          <w:szCs w:val="22"/>
        </w:rPr>
        <w:t xml:space="preserve"> SUPPORTING STATEMENT</w:t>
      </w:r>
    </w:p>
    <w:p w:rsidR="00F07DF9" w:rsidRDefault="00A6588C" w:rsidP="002579DC">
      <w:pPr>
        <w:tabs>
          <w:tab w:val="center" w:pos="468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sidRPr="00F07DF9">
        <w:rPr>
          <w:rFonts w:ascii="Arial" w:hAnsi="Arial" w:cs="Arial"/>
          <w:sz w:val="22"/>
          <w:szCs w:val="22"/>
        </w:rPr>
        <w:t>FOR</w:t>
      </w:r>
    </w:p>
    <w:p w:rsidR="00F07DF9" w:rsidRDefault="00A6588C" w:rsidP="002579DC">
      <w:pPr>
        <w:tabs>
          <w:tab w:val="center" w:pos="468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sidRPr="00F07DF9">
        <w:rPr>
          <w:rFonts w:ascii="Arial" w:hAnsi="Arial" w:cs="Arial"/>
          <w:sz w:val="22"/>
          <w:szCs w:val="22"/>
        </w:rPr>
        <w:t>PRIMARY REACTOR CONTAINMENT LEAKAGE TESTING</w:t>
      </w:r>
    </w:p>
    <w:p w:rsidR="00A6588C" w:rsidRPr="00F07DF9" w:rsidRDefault="00A6588C" w:rsidP="002579DC">
      <w:pPr>
        <w:tabs>
          <w:tab w:val="center" w:pos="468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sidRPr="00F07DF9">
        <w:rPr>
          <w:rFonts w:ascii="Arial" w:hAnsi="Arial" w:cs="Arial"/>
          <w:sz w:val="22"/>
          <w:szCs w:val="22"/>
        </w:rPr>
        <w:t>FOR</w:t>
      </w:r>
      <w:r w:rsidR="002579DC" w:rsidRPr="00F07DF9">
        <w:rPr>
          <w:rFonts w:ascii="Arial" w:hAnsi="Arial" w:cs="Arial"/>
          <w:sz w:val="22"/>
          <w:szCs w:val="22"/>
        </w:rPr>
        <w:t xml:space="preserve"> </w:t>
      </w:r>
      <w:r w:rsidRPr="00F07DF9">
        <w:rPr>
          <w:rFonts w:ascii="Arial" w:hAnsi="Arial" w:cs="Arial"/>
          <w:sz w:val="22"/>
          <w:szCs w:val="22"/>
        </w:rPr>
        <w:t>WATER-COOLED POWER REACTORS</w:t>
      </w:r>
    </w:p>
    <w:p w:rsidR="00A6588C" w:rsidRPr="00F07DF9" w:rsidRDefault="002579DC" w:rsidP="002579DC">
      <w:pPr>
        <w:tabs>
          <w:tab w:val="center" w:pos="4680"/>
          <w:tab w:val="left" w:pos="5040"/>
          <w:tab w:val="left" w:pos="5760"/>
          <w:tab w:val="left" w:pos="6480"/>
          <w:tab w:val="left" w:pos="7200"/>
          <w:tab w:val="left" w:pos="7920"/>
          <w:tab w:val="left" w:pos="8640"/>
          <w:tab w:val="left" w:pos="9360"/>
        </w:tabs>
        <w:spacing w:line="360" w:lineRule="auto"/>
        <w:jc w:val="center"/>
        <w:rPr>
          <w:rFonts w:ascii="Arial" w:hAnsi="Arial" w:cs="Arial"/>
          <w:sz w:val="22"/>
          <w:szCs w:val="22"/>
        </w:rPr>
      </w:pPr>
      <w:r w:rsidRPr="00F07DF9">
        <w:rPr>
          <w:rFonts w:ascii="Arial" w:hAnsi="Arial" w:cs="Arial"/>
          <w:sz w:val="22"/>
          <w:szCs w:val="22"/>
        </w:rPr>
        <w:t>10 CFR 50, APPENDIX</w:t>
      </w:r>
      <w:r w:rsidR="00A6588C" w:rsidRPr="00F07DF9">
        <w:rPr>
          <w:rFonts w:ascii="Arial" w:hAnsi="Arial" w:cs="Arial"/>
          <w:sz w:val="22"/>
          <w:szCs w:val="22"/>
        </w:rPr>
        <w:t xml:space="preserve"> J</w:t>
      </w:r>
    </w:p>
    <w:p w:rsidR="00A6588C"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rsidR="00A6588C"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rsidR="00A6588C" w:rsidRDefault="00A6588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2579DC" w:rsidP="002579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In </w:t>
      </w:r>
      <w:r w:rsidR="00A6588C">
        <w:rPr>
          <w:rFonts w:ascii="Arial" w:hAnsi="Arial" w:cs="Arial"/>
          <w:sz w:val="22"/>
          <w:szCs w:val="22"/>
        </w:rPr>
        <w:t xml:space="preserve">10 CFR 50, Appendix J, "Primary Reactor Containment Leakage Testing for Water-Cooled Power Reactors," provides for pre-operational and periodic verification, by tests, of the leakage integrity of the primary reactor containment and systems, and components which penetrate containment, of water-cooled power reactors, other than facilities for which the certifications required under 10 CFR 50.82(a)(1) have been submitted.  Tests are conducted upon completion of construction of the primary reactor containment building (containment), and periodically thereafter.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2579D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00A6588C">
        <w:rPr>
          <w:rFonts w:ascii="Arial" w:hAnsi="Arial" w:cs="Arial"/>
          <w:sz w:val="22"/>
          <w:szCs w:val="22"/>
        </w:rPr>
        <w:t xml:space="preserve">10 CFR 50 Appendix J is divided into two options: Option A, </w:t>
      </w:r>
      <w:r w:rsidR="00A6588C">
        <w:rPr>
          <w:rFonts w:ascii="Arial" w:hAnsi="Arial" w:cs="Arial"/>
          <w:sz w:val="22"/>
          <w:szCs w:val="22"/>
        </w:rPr>
        <w:sym w:font="WP TypographicSymbols" w:char="0041"/>
      </w:r>
      <w:r w:rsidR="00A6588C">
        <w:rPr>
          <w:rFonts w:ascii="Arial" w:hAnsi="Arial" w:cs="Arial"/>
          <w:sz w:val="22"/>
          <w:szCs w:val="22"/>
        </w:rPr>
        <w:t>Prescriptive Requirements,</w:t>
      </w:r>
      <w:r w:rsidR="00A6588C">
        <w:rPr>
          <w:rFonts w:ascii="Arial" w:hAnsi="Arial" w:cs="Arial"/>
          <w:sz w:val="22"/>
          <w:szCs w:val="22"/>
        </w:rPr>
        <w:sym w:font="WP TypographicSymbols" w:char="0040"/>
      </w:r>
      <w:r w:rsidR="00A6588C">
        <w:rPr>
          <w:rFonts w:ascii="Arial" w:hAnsi="Arial" w:cs="Arial"/>
          <w:sz w:val="22"/>
          <w:szCs w:val="22"/>
        </w:rPr>
        <w:t xml:space="preserve"> and Option B, </w:t>
      </w:r>
      <w:r w:rsidR="00A6588C">
        <w:rPr>
          <w:rFonts w:ascii="Arial" w:hAnsi="Arial" w:cs="Arial"/>
          <w:sz w:val="22"/>
          <w:szCs w:val="22"/>
        </w:rPr>
        <w:sym w:font="WP TypographicSymbols" w:char="0041"/>
      </w:r>
      <w:r w:rsidR="00A6588C">
        <w:rPr>
          <w:rFonts w:ascii="Arial" w:hAnsi="Arial" w:cs="Arial"/>
          <w:sz w:val="22"/>
          <w:szCs w:val="22"/>
        </w:rPr>
        <w:t>Performance-Based Requirements.</w:t>
      </w:r>
      <w:r w:rsidR="00A6588C">
        <w:rPr>
          <w:rFonts w:ascii="Arial" w:hAnsi="Arial" w:cs="Arial"/>
          <w:sz w:val="22"/>
          <w:szCs w:val="22"/>
        </w:rPr>
        <w:sym w:font="WP TypographicSymbols" w:char="0040"/>
      </w:r>
      <w:r w:rsidR="00A6588C">
        <w:rPr>
          <w:rFonts w:ascii="Arial" w:hAnsi="Arial" w:cs="Arial"/>
          <w:sz w:val="22"/>
          <w:szCs w:val="22"/>
        </w:rPr>
        <w:t xml:space="preserve">  Option B is a performance-based rule in which the intervals between tests are established, in part, based on the previous leakage rate performance of the component or system.  A licensee may adopt, on a voluntary basis, either or both of the overall leakage testing requirements (Type A tests) and the local leakage rate testing requirements (Type B and C tests) of Option B.  In either case, the recordkeeping requirements of Option B must be implemented.  The pre-operational and periodic Type A, B, and C tests must be documented to show that the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 but licensees are not required to submit these results to the </w:t>
      </w:r>
      <w:r w:rsidR="00D11E4C">
        <w:rPr>
          <w:rFonts w:ascii="Arial" w:hAnsi="Arial" w:cs="Arial"/>
          <w:sz w:val="22"/>
          <w:szCs w:val="22"/>
        </w:rPr>
        <w:t>Nuclear Regulatory Commission (</w:t>
      </w:r>
      <w:r w:rsidR="00A6588C">
        <w:rPr>
          <w:rFonts w:ascii="Arial" w:hAnsi="Arial" w:cs="Arial"/>
          <w:sz w:val="22"/>
          <w:szCs w:val="22"/>
        </w:rPr>
        <w:t>NRC</w:t>
      </w:r>
      <w:r w:rsidR="00D11E4C">
        <w:rPr>
          <w:rFonts w:ascii="Arial" w:hAnsi="Arial" w:cs="Arial"/>
          <w:sz w:val="22"/>
          <w:szCs w:val="22"/>
        </w:rPr>
        <w:t>)</w:t>
      </w:r>
      <w:r w:rsidR="00A6588C">
        <w:rPr>
          <w:rFonts w:ascii="Arial" w:hAnsi="Arial" w:cs="Arial"/>
          <w:sz w:val="22"/>
          <w:szCs w:val="22"/>
        </w:rPr>
        <w:t>.</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Neither option of 10 CFR 50 Appendix J contains specific reporting requirements.  All requirements to make reports to the NRC were eliminated from 10 CFR 50 Appendix J (in what is now known as Option A) in 1995, and Option B, promulgated in 1995, also contains no reporting requirements, other than referring to the requirements contained in 10 CFR 50.72 and 10 CFR 50.73.  For either option, licensees, under 10 CFR 50.72 and 10 CFR 50.73, currently report any instances of leakage exce</w:t>
      </w:r>
      <w:r w:rsidR="00D11E4C">
        <w:rPr>
          <w:rFonts w:ascii="Arial" w:hAnsi="Arial" w:cs="Arial"/>
          <w:sz w:val="22"/>
          <w:szCs w:val="22"/>
        </w:rPr>
        <w:t>eding authorized limits in the Technical S</w:t>
      </w:r>
      <w:r>
        <w:rPr>
          <w:rFonts w:ascii="Arial" w:hAnsi="Arial" w:cs="Arial"/>
          <w:sz w:val="22"/>
          <w:szCs w:val="22"/>
        </w:rPr>
        <w:t xml:space="preserve">pecifications </w:t>
      </w:r>
      <w:r w:rsidR="00D11E4C">
        <w:rPr>
          <w:rFonts w:ascii="Arial" w:hAnsi="Arial" w:cs="Arial"/>
          <w:sz w:val="22"/>
          <w:szCs w:val="22"/>
        </w:rPr>
        <w:t xml:space="preserve">(TS) </w:t>
      </w:r>
      <w:r>
        <w:rPr>
          <w:rFonts w:ascii="Arial" w:hAnsi="Arial" w:cs="Arial"/>
          <w:sz w:val="22"/>
          <w:szCs w:val="22"/>
        </w:rPr>
        <w:t>of the license.</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11E4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11E4C" w:rsidSect="002579DC">
          <w:headerReference w:type="default" r:id="rId9"/>
          <w:footerReference w:type="default" r:id="rId10"/>
          <w:pgSz w:w="12240" w:h="15840"/>
          <w:pgMar w:top="1440" w:right="1440" w:bottom="1440" w:left="1440" w:header="1440" w:footer="1440" w:gutter="0"/>
          <w:cols w:space="720"/>
          <w:noEndnote/>
          <w:docGrid w:linePitch="326"/>
        </w:sectPr>
      </w:pPr>
      <w:r>
        <w:rPr>
          <w:rFonts w:ascii="Arial" w:hAnsi="Arial" w:cs="Arial"/>
          <w:sz w:val="22"/>
          <w:szCs w:val="22"/>
        </w:rPr>
        <w:t>Although there are no specific reporting requirements, each option has recordkeeping requirements.</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u w:val="single"/>
        </w:rPr>
        <w:t>OPTION A</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A6588C" w:rsidSect="00D11E4C">
          <w:headerReference w:type="default" r:id="rId11"/>
          <w:pgSz w:w="12240" w:h="15840"/>
          <w:pgMar w:top="1440" w:right="1440" w:bottom="1440" w:left="1440" w:header="1440" w:footer="1440" w:gutter="0"/>
          <w:pgNumType w:fmt="numberInDash" w:start="2"/>
          <w:cols w:space="720"/>
          <w:noEndnote/>
          <w:docGrid w:linePitch="326"/>
        </w:sect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III</w:t>
      </w:r>
      <w:r>
        <w:rPr>
          <w:rFonts w:ascii="Arial" w:hAnsi="Arial" w:cs="Arial"/>
          <w:sz w:val="22"/>
          <w:szCs w:val="22"/>
        </w:rPr>
        <w:t xml:space="preserve"> requires licensees to develop a program consisting of a schedule for conducting Type A, B and C tests for leak testing the primary reactor containment and related systems and components penetrating the primary containment pressure boundary.  Since this information is presented in the Final Safety Analysis Report (FSAR), any burden involved in its preparation is considered under preparation of the FSAR.  (See the Section 1 Supporting Statement.)</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III.A.6</w:t>
      </w:r>
      <w:r>
        <w:rPr>
          <w:rFonts w:ascii="Arial" w:hAnsi="Arial" w:cs="Arial"/>
          <w:sz w:val="22"/>
          <w:szCs w:val="22"/>
        </w:rPr>
        <w:t xml:space="preserve"> states that if a licensee's containment does not pass the Type A test, the test schedule applicable to subsequent Type A tests will be reviewed and approved by the Commission.  No notifications are expected during this clearance period.</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w:t>
      </w:r>
      <w:r>
        <w:rPr>
          <w:rFonts w:ascii="Arial" w:hAnsi="Arial" w:cs="Arial"/>
          <w:sz w:val="22"/>
          <w:szCs w:val="22"/>
        </w:rPr>
        <w:t xml:space="preserve"> requires recordkeeping of test results.  The pre-operational and periodic tests must be documented in a readily available summary report that will be made available for inspection, upon request, at the nuclear power plant.  The summary report shall include a schematic arrangement of the leakage rate measurement system, the instrumentation used, the supplemental test method, and the test program selected as applicable to the pre-operational test, and all the subsequent periodic tests.  The report shall contain an analysis and interpretation of the leakage rate test data for the Type A test results to the extent necessary to demonstrate the acceptability of the containment's leakage rate in meeting acceptance criteria.</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V.B. 2</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For each periodic test, leakage test results from Type A, B, and C tests shall be included in the summary report.  The summary report shall contain an analysis and interpretation of the Type A test results and a summary analysis of periodic Type B and Type C tests that were performed since the last Type A test.  Leakage test results from Type A, B, and C tests that failed to meet the acceptance criteria of Appendix J, Sections III.A.5(b), III.B.3, and III.C.3 shall be included in a separate accompanying summary report that includes an analysis and interpretation of the test data, the least squares fit analysis of the test data, the instrumentation error analysis, and the structural conditions of the containment or components, if any, which contributed to the failure in meeting the acceptance criteria.  Results and analyses of the supplemental verification test employed to demonstrate the validity of the leakage rate test measurements shall also be included.</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OPTION B</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III.A</w:t>
      </w:r>
      <w:r>
        <w:rPr>
          <w:rFonts w:ascii="Arial" w:hAnsi="Arial" w:cs="Arial"/>
          <w:sz w:val="22"/>
          <w:szCs w:val="22"/>
        </w:rPr>
        <w:t xml:space="preserve"> requires that a Type A test be conducted 1) after the containment system has been completed and is ready for operation and 2) at a periodic interval based on the historical performance of the overall containment system as a barrier to fission product releases to reduce the risk from reactor accidents.  The test results must be compared with previous results to examine the performance history of the overall containment system to limit leakage.</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11E4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D11E4C" w:rsidSect="006C4632">
          <w:type w:val="continuous"/>
          <w:pgSz w:w="12240" w:h="15840"/>
          <w:pgMar w:top="1440" w:right="1440" w:bottom="1440" w:left="1440" w:header="1440" w:footer="1152" w:gutter="0"/>
          <w:cols w:space="720"/>
          <w:noEndnote/>
        </w:sectPr>
      </w:pPr>
      <w:r>
        <w:rPr>
          <w:rFonts w:ascii="Arial" w:hAnsi="Arial" w:cs="Arial"/>
          <w:sz w:val="22"/>
          <w:szCs w:val="22"/>
          <w:u w:val="single"/>
        </w:rPr>
        <w:t>10 CFR 50, Appendix J, Section III.B</w:t>
      </w:r>
      <w:r>
        <w:rPr>
          <w:rFonts w:ascii="Arial" w:hAnsi="Arial" w:cs="Arial"/>
          <w:sz w:val="22"/>
          <w:szCs w:val="22"/>
        </w:rPr>
        <w:t xml:space="preserve"> requires Type B and Type C pneumatic tests to be conducted (1) prior to initial criticality, and (2) periodically thereafter at intervals based on the safety significance and historical performance.</w:t>
      </w:r>
    </w:p>
    <w:p w:rsidR="00D11E4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 xml:space="preserve">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performance-based testing program must be established which contains a performance criterion for Type B and C tests, consideration of leakage-rate limits and factors that affect performance, evaluations of performance, and comparison to previous test results.</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A6588C" w:rsidSect="00A1630B">
          <w:headerReference w:type="default" r:id="rId12"/>
          <w:pgSz w:w="12240" w:h="15840"/>
          <w:pgMar w:top="1440" w:right="1440" w:bottom="1440" w:left="1440" w:header="1440" w:footer="1440" w:gutter="0"/>
          <w:pgNumType w:fmt="numberInDash" w:start="3"/>
          <w:cols w:space="720"/>
          <w:noEndnote/>
          <w:docGrid w:linePitch="326"/>
        </w:sect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10 CFR 50, Appendix J, Section IV</w:t>
      </w:r>
      <w:r>
        <w:rPr>
          <w:rFonts w:ascii="Arial" w:hAnsi="Arial" w:cs="Arial"/>
          <w:sz w:val="22"/>
          <w:szCs w:val="22"/>
        </w:rPr>
        <w:t xml:space="preserve"> requires that the results of pre-operational and periodic Type A, B, and C tests must be documented to show that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V.A</w:t>
      </w:r>
      <w:r>
        <w:rPr>
          <w:rFonts w:ascii="Arial" w:hAnsi="Arial" w:cs="Arial"/>
          <w:sz w:val="22"/>
          <w:szCs w:val="22"/>
        </w:rPr>
        <w:t xml:space="preserve"> requires that if the requirements for tests in Option B, Section III.A, or Option B, Section III.B, are implemented, the recordkeeping requirements in Option B, IV, for these tests must be substituted for the reporting requirements of the tests contained in Option A.</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2</w:t>
      </w:r>
      <w:r>
        <w:rPr>
          <w:rFonts w:ascii="Arial" w:hAnsi="Arial" w:cs="Arial"/>
          <w:sz w:val="22"/>
          <w:szCs w:val="22"/>
        </w:rPr>
        <w:t xml:space="preserve"> requires that a licensee or applicant for an operating license may adopt Option B, or parts thereof, by submitting its implementation plan and request for revision to technical specifications.  (Burden for changes to </w:t>
      </w:r>
      <w:r w:rsidR="00D11E4C">
        <w:rPr>
          <w:rFonts w:ascii="Arial" w:hAnsi="Arial" w:cs="Arial"/>
          <w:sz w:val="22"/>
          <w:szCs w:val="22"/>
        </w:rPr>
        <w:t>TS</w:t>
      </w:r>
      <w:r>
        <w:rPr>
          <w:rFonts w:ascii="Arial" w:hAnsi="Arial" w:cs="Arial"/>
          <w:sz w:val="22"/>
          <w:szCs w:val="22"/>
        </w:rPr>
        <w:t xml:space="preserve"> is covered by the Section 2 Supporting Statement.)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3</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regulatory guide or other implementation document used to develop a performance-based leakage program must be included, by general reference, in the plant's </w:t>
      </w:r>
      <w:r w:rsidR="00D11E4C">
        <w:rPr>
          <w:rFonts w:ascii="Arial" w:hAnsi="Arial" w:cs="Arial"/>
          <w:sz w:val="22"/>
          <w:szCs w:val="22"/>
        </w:rPr>
        <w:t>TS</w:t>
      </w:r>
      <w:r>
        <w:rPr>
          <w:rFonts w:ascii="Arial" w:hAnsi="Arial" w:cs="Arial"/>
          <w:sz w:val="22"/>
          <w:szCs w:val="22"/>
        </w:rPr>
        <w:t xml:space="preserve">.  The submittal for </w:t>
      </w:r>
      <w:r w:rsidR="00D11E4C">
        <w:rPr>
          <w:rFonts w:ascii="Arial" w:hAnsi="Arial" w:cs="Arial"/>
          <w:sz w:val="22"/>
          <w:szCs w:val="22"/>
        </w:rPr>
        <w:t>TS</w:t>
      </w:r>
      <w:r>
        <w:rPr>
          <w:rFonts w:ascii="Arial" w:hAnsi="Arial" w:cs="Arial"/>
          <w:sz w:val="22"/>
          <w:szCs w:val="22"/>
        </w:rPr>
        <w:t xml:space="preserve"> revisions must contain justification, including supporting analyses, if the licensee chooses to deviate from methods approved by the Commission and endorsed in a regulatory guide.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10 CFR 50. Appendix J. Section V. B. 4</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detailed licensee programs for conducting testing under Option B must be available at the plant site for inspection.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6588C" w:rsidRPr="00EB799E" w:rsidRDefault="00A6588C" w:rsidP="002579DC">
      <w:pPr>
        <w:pStyle w:val="Level1"/>
        <w:numPr>
          <w:ilvl w:val="7"/>
          <w:numId w:val="1"/>
        </w:num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0" w:hanging="600"/>
        <w:outlineLvl w:val="0"/>
        <w:rPr>
          <w:rFonts w:ascii="Arial" w:hAnsi="Arial"/>
          <w:sz w:val="22"/>
        </w:rPr>
      </w:pPr>
      <w:r>
        <w:rPr>
          <w:rFonts w:ascii="Arial" w:hAnsi="Arial"/>
          <w:sz w:val="22"/>
        </w:rPr>
        <w:t xml:space="preserve"> </w:t>
      </w:r>
      <w:r>
        <w:rPr>
          <w:rFonts w:ascii="Arial" w:hAnsi="Arial"/>
          <w:sz w:val="22"/>
        </w:rPr>
        <w:tab/>
      </w:r>
      <w:r w:rsidRPr="003F2A88">
        <w:rPr>
          <w:rFonts w:ascii="Arial" w:hAnsi="Arial"/>
          <w:sz w:val="22"/>
          <w:u w:val="single"/>
        </w:rPr>
        <w:t>JUSTIFICATION</w:t>
      </w:r>
    </w:p>
    <w:p w:rsidR="00A6588C" w:rsidRPr="003F2A88" w:rsidRDefault="00A6588C" w:rsidP="002579DC">
      <w:pPr>
        <w:pStyle w:val="Level1"/>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1.</w:t>
      </w:r>
      <w:r w:rsidRPr="003F2A88">
        <w:rPr>
          <w:rFonts w:ascii="Arial" w:hAnsi="Arial"/>
          <w:sz w:val="22"/>
        </w:rPr>
        <w:tab/>
      </w:r>
      <w:r w:rsidRPr="003F2A88">
        <w:rPr>
          <w:rFonts w:ascii="Arial" w:hAnsi="Arial"/>
          <w:sz w:val="22"/>
          <w:u w:val="single"/>
        </w:rPr>
        <w:t>Need for and Practical Utility of the Collection of Information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 xml:space="preserve">The primary reactor containment is designed to contain any operational or post-accident releases of radioactivity within specified limits.  Calculations of the impact of a radiological release on public health and safety are dependent upon predictable leakage from the containment.  The required tests, and their documentation, ensure that the containment is built and maintained as designed, and that leakage limits are not exceeded. </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A6588C" w:rsidRPr="003F2A88" w:rsidRDefault="00703F6D" w:rsidP="002579DC">
      <w:pPr>
        <w:pStyle w:val="Level2"/>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sidR="00A6588C">
        <w:rPr>
          <w:rFonts w:ascii="Arial" w:hAnsi="Arial"/>
          <w:sz w:val="22"/>
        </w:rPr>
        <w:t>2.</w:t>
      </w:r>
      <w:r w:rsidR="00A6588C">
        <w:rPr>
          <w:rFonts w:ascii="Arial" w:hAnsi="Arial"/>
          <w:sz w:val="22"/>
        </w:rPr>
        <w:tab/>
      </w:r>
      <w:r w:rsidR="00A6588C" w:rsidRPr="003F2A88">
        <w:rPr>
          <w:rFonts w:ascii="Arial" w:hAnsi="Arial"/>
          <w:sz w:val="22"/>
          <w:u w:val="single"/>
        </w:rPr>
        <w:t>Agency Use of Information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FE5927"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sectPr w:rsidR="00FE5927" w:rsidSect="006C4632">
          <w:type w:val="continuous"/>
          <w:pgSz w:w="12240" w:h="15840"/>
          <w:pgMar w:top="1440" w:right="1440" w:bottom="1440" w:left="1440" w:header="1440" w:footer="1152" w:gutter="0"/>
          <w:cols w:space="720"/>
          <w:noEndnote/>
        </w:sectPr>
      </w:pPr>
      <w:r w:rsidRPr="003F2A88">
        <w:rPr>
          <w:rFonts w:ascii="Arial" w:hAnsi="Arial"/>
          <w:sz w:val="22"/>
        </w:rPr>
        <w:t>Pre-operational leakage tests are the only means to verify that containment structures have in fact been built within the leakage levels specified as a condition of licensing by the NRC.</w:t>
      </w:r>
    </w:p>
    <w:p w:rsidR="00D11E4C" w:rsidRDefault="00D11E4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Information included in the on-site licensee records is reviewed to determine the results achieved, as well as to judge the accuracy and validity (reliability) of the data.</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records of the periodic leakage tests are needed by the NRC in order to verify, on an audit basis, that containment leakage is maintained below the specified level throughout its operational life.  Periodic information is needed for the same reasons as pre-operational test information, but in addition, is compared with that in the pre-operational test report and previous periodic test reports.</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D11E4C" w:rsidRPr="003F2A88" w:rsidRDefault="00D11E4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sectPr w:rsidR="00D11E4C" w:rsidRPr="003F2A88" w:rsidSect="00A1630B">
          <w:headerReference w:type="default" r:id="rId13"/>
          <w:pgSz w:w="12240" w:h="15840"/>
          <w:pgMar w:top="1440" w:right="1440" w:bottom="1440" w:left="1440" w:header="1440" w:footer="1440" w:gutter="0"/>
          <w:pgNumType w:fmt="numberInDash" w:start="4"/>
          <w:cols w:space="720"/>
          <w:noEndnote/>
          <w:docGrid w:linePitch="326"/>
        </w:sectPr>
      </w:pPr>
    </w:p>
    <w:p w:rsidR="00A6588C" w:rsidRPr="00EB799E"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EB799E">
        <w:rPr>
          <w:rFonts w:ascii="Arial" w:hAnsi="Arial"/>
          <w:sz w:val="22"/>
        </w:rPr>
        <w:lastRenderedPageBreak/>
        <w:t>3.</w:t>
      </w:r>
      <w:r w:rsidRPr="00EB799E">
        <w:rPr>
          <w:rFonts w:ascii="Arial" w:hAnsi="Arial"/>
          <w:sz w:val="22"/>
        </w:rPr>
        <w:tab/>
      </w:r>
      <w:r w:rsidRPr="00EB799E">
        <w:rPr>
          <w:rFonts w:ascii="Arial" w:hAnsi="Arial"/>
          <w:sz w:val="22"/>
          <w:u w:val="single"/>
        </w:rPr>
        <w:t>Reduction of Burden Through Information Technology</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703F6D"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There are no legal obstacles to reducing the burden associated with this information collection.</w:t>
      </w:r>
      <w:r>
        <w:rPr>
          <w:rFonts w:ascii="Arial" w:hAnsi="Arial" w:cs="Arial"/>
          <w:sz w:val="22"/>
          <w:szCs w:val="22"/>
        </w:rPr>
        <w:t xml:space="preserve"> </w:t>
      </w:r>
      <w:r w:rsidRPr="002B3672">
        <w:rPr>
          <w:rFonts w:ascii="Arial" w:hAnsi="Arial" w:cs="Arial"/>
          <w:sz w:val="22"/>
          <w:szCs w:val="22"/>
        </w:rPr>
        <w:t xml:space="preserve"> The NRC encourages respondents to use information technology when it would be beneficial to them.  NRC issued a reg</w:t>
      </w:r>
      <w:r w:rsidR="00F07DF9">
        <w:rPr>
          <w:rFonts w:ascii="Arial" w:hAnsi="Arial" w:cs="Arial"/>
          <w:sz w:val="22"/>
          <w:szCs w:val="22"/>
        </w:rPr>
        <w:t>ulation on October 10, 2003 (68 </w:t>
      </w:r>
      <w:r w:rsidRPr="002B3672">
        <w:rPr>
          <w:rFonts w:ascii="Arial" w:hAnsi="Arial" w:cs="Arial"/>
          <w:sz w:val="22"/>
          <w:szCs w:val="22"/>
        </w:rPr>
        <w:t xml:space="preserve">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EB799E">
        <w:rPr>
          <w:rFonts w:ascii="Arial" w:hAnsi="Arial" w:cs="Arial"/>
          <w:bCs/>
          <w:sz w:val="22"/>
          <w:szCs w:val="22"/>
        </w:rPr>
        <w:t>95</w:t>
      </w:r>
      <w:r w:rsidR="00703F6D">
        <w:rPr>
          <w:rFonts w:ascii="Arial" w:hAnsi="Arial" w:cs="Arial"/>
          <w:bCs/>
          <w:sz w:val="22"/>
          <w:szCs w:val="22"/>
        </w:rPr>
        <w:t>%</w:t>
      </w:r>
      <w:r w:rsidRPr="002B3672">
        <w:rPr>
          <w:rFonts w:ascii="Arial" w:hAnsi="Arial" w:cs="Arial"/>
          <w:b/>
          <w:bCs/>
          <w:sz w:val="22"/>
          <w:szCs w:val="22"/>
        </w:rPr>
        <w:t xml:space="preserve"> </w:t>
      </w:r>
      <w:r w:rsidRPr="002B3672">
        <w:rPr>
          <w:rFonts w:ascii="Arial" w:hAnsi="Arial" w:cs="Arial"/>
          <w:sz w:val="22"/>
          <w:szCs w:val="22"/>
        </w:rPr>
        <w:t xml:space="preserve">of the potential </w:t>
      </w:r>
      <w:r w:rsidR="00703F6D">
        <w:rPr>
          <w:rFonts w:ascii="Arial" w:hAnsi="Arial" w:cs="Arial"/>
          <w:sz w:val="22"/>
          <w:szCs w:val="22"/>
        </w:rPr>
        <w:t>responses</w:t>
      </w:r>
      <w:r w:rsidRPr="002B3672">
        <w:rPr>
          <w:rFonts w:ascii="Arial" w:hAnsi="Arial" w:cs="Arial"/>
          <w:sz w:val="22"/>
          <w:szCs w:val="22"/>
        </w:rPr>
        <w:t xml:space="preserve"> are filed electronically.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6588C" w:rsidRPr="00EB799E"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EB799E">
        <w:rPr>
          <w:rFonts w:ascii="Arial" w:hAnsi="Arial" w:cs="Arial"/>
          <w:sz w:val="22"/>
          <w:szCs w:val="22"/>
        </w:rPr>
        <w:t>4.</w:t>
      </w:r>
      <w:r w:rsidRPr="00EB799E">
        <w:rPr>
          <w:rFonts w:ascii="Arial" w:hAnsi="Arial" w:cs="Arial"/>
          <w:sz w:val="22"/>
          <w:szCs w:val="22"/>
        </w:rPr>
        <w:tab/>
      </w:r>
      <w:r w:rsidRPr="00EB799E">
        <w:rPr>
          <w:rFonts w:ascii="Arial" w:hAnsi="Arial" w:cs="Arial"/>
          <w:sz w:val="22"/>
          <w:szCs w:val="22"/>
          <w:u w:val="single"/>
        </w:rPr>
        <w:t>Effort to Identify Duplication and Use Similar Information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703F6D" w:rsidRPr="00EB799E"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A6588C" w:rsidRPr="003F2A88" w:rsidRDefault="00703F6D"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ab/>
      </w:r>
    </w:p>
    <w:p w:rsidR="00A6588C" w:rsidRPr="00703F6D" w:rsidRDefault="00703F6D" w:rsidP="002579DC">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sz w:val="22"/>
        </w:rPr>
      </w:pPr>
      <w:r>
        <w:rPr>
          <w:rFonts w:ascii="Arial" w:hAnsi="Arial"/>
          <w:sz w:val="22"/>
        </w:rPr>
        <w:tab/>
        <w:t xml:space="preserve">5.       </w:t>
      </w:r>
      <w:r w:rsidR="00A6588C" w:rsidRPr="00703F6D">
        <w:rPr>
          <w:rFonts w:ascii="Arial" w:hAnsi="Arial"/>
          <w:sz w:val="22"/>
          <w:u w:val="single"/>
        </w:rPr>
        <w:t>Effort to Reduce Small Business Burden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information collection requirement does not affect small business.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F2A88">
        <w:rPr>
          <w:rFonts w:ascii="Arial" w:hAnsi="Arial"/>
          <w:sz w:val="22"/>
        </w:rPr>
        <w:t>6.</w:t>
      </w:r>
      <w:r w:rsidR="00703F6D">
        <w:rPr>
          <w:rFonts w:ascii="Arial" w:hAnsi="Arial"/>
          <w:sz w:val="22"/>
        </w:rPr>
        <w:tab/>
      </w:r>
      <w:r w:rsidRPr="003F2A88">
        <w:rPr>
          <w:rFonts w:ascii="Arial" w:hAnsi="Arial"/>
          <w:sz w:val="22"/>
          <w:u w:val="single"/>
        </w:rPr>
        <w:t xml:space="preserve">Consequences to Federal Program or Policy Activities if the Collection is </w:t>
      </w:r>
      <w:r w:rsidR="002579DC" w:rsidRPr="003F2A88">
        <w:rPr>
          <w:rFonts w:ascii="Arial" w:hAnsi="Arial"/>
          <w:sz w:val="22"/>
          <w:u w:val="single"/>
        </w:rPr>
        <w:t>not</w:t>
      </w:r>
      <w:r w:rsidRPr="003F2A88">
        <w:rPr>
          <w:rFonts w:ascii="Arial" w:hAnsi="Arial"/>
          <w:sz w:val="22"/>
          <w:u w:val="single"/>
        </w:rPr>
        <w:t xml:space="preserve"> Conducted or is Conducted Less Frequently</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The NRC would not be able to determine, in a timely fashion, whether structures have been built and maintained within limits that have been established to ensure the protection of the health and safety of the public.</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703F6D" w:rsidRDefault="00703F6D" w:rsidP="002579DC">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sz w:val="22"/>
        </w:rPr>
      </w:pPr>
      <w:r w:rsidRPr="00703F6D">
        <w:rPr>
          <w:rFonts w:ascii="Arial" w:hAnsi="Arial"/>
          <w:sz w:val="22"/>
        </w:rPr>
        <w:tab/>
      </w:r>
      <w:r w:rsidR="00A6588C" w:rsidRPr="00703F6D">
        <w:rPr>
          <w:rFonts w:ascii="Arial" w:hAnsi="Arial"/>
          <w:sz w:val="22"/>
        </w:rPr>
        <w:t>7.</w:t>
      </w:r>
      <w:r>
        <w:rPr>
          <w:rFonts w:ascii="Arial" w:hAnsi="Arial"/>
          <w:sz w:val="22"/>
        </w:rPr>
        <w:t xml:space="preserve">       </w:t>
      </w:r>
      <w:r w:rsidR="00A6588C" w:rsidRPr="00703F6D">
        <w:rPr>
          <w:rFonts w:ascii="Arial" w:hAnsi="Arial"/>
          <w:sz w:val="22"/>
          <w:u w:val="single"/>
        </w:rPr>
        <w:t>Circumstances which Justify Variation from OMB Guidelines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FE5927"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sectPr w:rsidR="00FE5927" w:rsidSect="006C4632">
          <w:type w:val="continuous"/>
          <w:pgSz w:w="12240" w:h="15840"/>
          <w:pgMar w:top="1440" w:right="1440" w:bottom="1440" w:left="1440" w:header="1440" w:footer="1152" w:gutter="0"/>
          <w:cols w:space="720"/>
          <w:noEndnote/>
        </w:sectPr>
      </w:pPr>
      <w:r w:rsidRPr="003F2A88">
        <w:rPr>
          <w:rFonts w:ascii="Arial" w:hAnsi="Arial"/>
          <w:sz w:val="22"/>
        </w:rPr>
        <w:t>Leakage test results, implementation plans, and records of the performance-based testing program must be kept for the operating lifetime of each nuclear plant for reference purposes.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2B3672"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B3672">
        <w:rPr>
          <w:rFonts w:ascii="Arial" w:hAnsi="Arial"/>
          <w:sz w:val="22"/>
        </w:rPr>
        <w:t>8.</w:t>
      </w:r>
      <w:r w:rsidRPr="002B3672">
        <w:rPr>
          <w:rFonts w:ascii="Arial" w:hAnsi="Arial"/>
          <w:sz w:val="22"/>
        </w:rPr>
        <w:tab/>
      </w:r>
      <w:r w:rsidRPr="002B3672">
        <w:rPr>
          <w:rFonts w:ascii="Arial" w:hAnsi="Arial"/>
          <w:sz w:val="22"/>
          <w:u w:val="single"/>
        </w:rPr>
        <w:t>Consultations Outside the NRC</w:t>
      </w:r>
    </w:p>
    <w:p w:rsidR="00A6588C" w:rsidRPr="002B3672"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sectPr w:rsidR="00A6588C" w:rsidRPr="002B3672" w:rsidSect="00A1630B">
          <w:headerReference w:type="default" r:id="rId14"/>
          <w:pgSz w:w="12240" w:h="15840"/>
          <w:pgMar w:top="1440" w:right="1440" w:bottom="1440" w:left="1440" w:header="1440" w:footer="1440" w:gutter="0"/>
          <w:pgNumType w:fmt="numberInDash" w:start="5"/>
          <w:cols w:space="720"/>
          <w:noEndnote/>
          <w:docGrid w:linePitch="326"/>
        </w:sectPr>
      </w:pPr>
    </w:p>
    <w:p w:rsidR="00A6588C" w:rsidRPr="002B3672"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777983" w:rsidRDefault="00777983" w:rsidP="00777983">
      <w:pPr>
        <w:ind w:left="120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9.</w:t>
      </w:r>
      <w:r w:rsidRPr="003F2A88">
        <w:rPr>
          <w:rFonts w:ascii="Arial" w:hAnsi="Arial" w:cs="Arial"/>
          <w:color w:val="000000"/>
          <w:sz w:val="22"/>
          <w:szCs w:val="22"/>
        </w:rPr>
        <w:tab/>
      </w:r>
      <w:r w:rsidRPr="003F2A88">
        <w:rPr>
          <w:rFonts w:ascii="Arial" w:hAnsi="Arial" w:cs="Arial"/>
          <w:color w:val="000000"/>
          <w:sz w:val="22"/>
          <w:szCs w:val="22"/>
          <w:u w:val="single"/>
        </w:rPr>
        <w:t>Payment or Gift to Respondents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Not applicable.</w:t>
      </w:r>
    </w:p>
    <w:p w:rsidR="00FE5927" w:rsidRDefault="00A6588C" w:rsidP="00FE5927">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3F2A88">
        <w:rPr>
          <w:rFonts w:ascii="Arial" w:hAnsi="Arial" w:cs="Arial"/>
          <w:color w:val="000000"/>
          <w:sz w:val="22"/>
          <w:szCs w:val="22"/>
        </w:rPr>
        <w:t xml:space="preserve">   </w:t>
      </w:r>
    </w:p>
    <w:p w:rsidR="00A6588C" w:rsidRPr="003F2A88" w:rsidRDefault="00F07DF9" w:rsidP="00FE5927">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r>
        <w:rPr>
          <w:rFonts w:ascii="Arial" w:hAnsi="Arial"/>
          <w:sz w:val="22"/>
        </w:rPr>
        <w:tab/>
      </w:r>
      <w:r w:rsidR="00131B93" w:rsidRPr="00131B93">
        <w:rPr>
          <w:rFonts w:ascii="Arial" w:hAnsi="Arial"/>
          <w:sz w:val="22"/>
        </w:rPr>
        <w:t xml:space="preserve">10.     </w:t>
      </w:r>
      <w:r w:rsidR="00A6588C" w:rsidRPr="003F2A88">
        <w:rPr>
          <w:rFonts w:ascii="Arial" w:hAnsi="Arial"/>
          <w:sz w:val="22"/>
          <w:u w:val="single"/>
        </w:rPr>
        <w:t>Confidentiality of Information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rPr>
      </w:pPr>
    </w:p>
    <w:p w:rsidR="00A6588C" w:rsidRPr="00EB799E"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B799E">
        <w:rPr>
          <w:rFonts w:ascii="Arial" w:hAnsi="Arial" w:cs="Arial"/>
          <w:sz w:val="22"/>
          <w:szCs w:val="22"/>
        </w:rPr>
        <w:t>Confidential and proprietary information is protected in accordance with NRC regulations 10 CFR 9.17(a) and 10 CFR 2.390(b).</w:t>
      </w:r>
      <w:r>
        <w:rPr>
          <w:rFonts w:ascii="Arial" w:hAnsi="Arial" w:cs="Arial"/>
          <w:sz w:val="22"/>
          <w:szCs w:val="22"/>
        </w:rPr>
        <w:t xml:space="preserve">  </w:t>
      </w:r>
      <w:r w:rsidRPr="00EB799E">
        <w:rPr>
          <w:rFonts w:ascii="Arial" w:hAnsi="Arial" w:cs="Arial"/>
          <w:sz w:val="22"/>
          <w:szCs w:val="22"/>
        </w:rPr>
        <w:t>However, no information normally considered confidenti</w:t>
      </w:r>
      <w:r w:rsidR="00131B93">
        <w:rPr>
          <w:rFonts w:ascii="Arial" w:hAnsi="Arial" w:cs="Arial"/>
          <w:sz w:val="22"/>
          <w:szCs w:val="22"/>
        </w:rPr>
        <w:t>al or proprietary is requested</w:t>
      </w:r>
      <w:r w:rsidRPr="00EB799E">
        <w:rPr>
          <w:rFonts w:ascii="Arial" w:hAnsi="Arial" w:cs="Arial"/>
          <w:sz w:val="22"/>
          <w:szCs w:val="22"/>
        </w:rPr>
        <w: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131B93" w:rsidRDefault="00131B93" w:rsidP="002579DC">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sz w:val="22"/>
        </w:rPr>
      </w:pPr>
      <w:r w:rsidRPr="00131B93">
        <w:rPr>
          <w:rFonts w:ascii="Arial" w:hAnsi="Arial"/>
          <w:sz w:val="22"/>
        </w:rPr>
        <w:tab/>
        <w:t>11.</w:t>
      </w:r>
      <w:r>
        <w:rPr>
          <w:rFonts w:ascii="Arial" w:hAnsi="Arial"/>
          <w:sz w:val="22"/>
        </w:rPr>
        <w:t xml:space="preserve">     </w:t>
      </w:r>
      <w:r w:rsidR="00A6588C" w:rsidRPr="00131B93">
        <w:rPr>
          <w:rFonts w:ascii="Arial" w:hAnsi="Arial"/>
          <w:sz w:val="22"/>
          <w:u w:val="single"/>
        </w:rPr>
        <w:t>Justification for Sensitive Questions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F2A88">
        <w:rPr>
          <w:rFonts w:ascii="Arial" w:hAnsi="Arial"/>
          <w:sz w:val="22"/>
        </w:rPr>
        <w:t>This regulation does not request sensitive information.</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6588C" w:rsidRPr="00131B93" w:rsidRDefault="00131B93" w:rsidP="002579DC">
      <w:pPr>
        <w:pStyle w:val="Level1"/>
        <w:widowControl/>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olor w:val="000000"/>
          <w:sz w:val="22"/>
        </w:rPr>
      </w:pPr>
      <w:r w:rsidRPr="00131B93">
        <w:rPr>
          <w:rFonts w:ascii="Arial" w:hAnsi="Arial"/>
          <w:sz w:val="22"/>
        </w:rPr>
        <w:tab/>
        <w:t>12.</w:t>
      </w:r>
      <w:r>
        <w:rPr>
          <w:rFonts w:ascii="Arial" w:hAnsi="Arial"/>
          <w:sz w:val="22"/>
        </w:rPr>
        <w:t xml:space="preserve">     </w:t>
      </w:r>
      <w:r w:rsidR="00A6588C" w:rsidRPr="00131B93">
        <w:rPr>
          <w:rFonts w:ascii="Arial" w:hAnsi="Arial"/>
          <w:sz w:val="22"/>
          <w:u w:val="single"/>
        </w:rPr>
        <w:t>Estimated Industry Burden and Burden Hour Cost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200"/>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Currently, all licensees use Option B for Type A</w:t>
      </w:r>
      <w:r>
        <w:rPr>
          <w:rFonts w:ascii="Arial" w:hAnsi="Arial" w:cs="Arial"/>
          <w:color w:val="000000"/>
          <w:sz w:val="22"/>
          <w:szCs w:val="22"/>
        </w:rPr>
        <w:t>, and Type B and C</w:t>
      </w:r>
      <w:r w:rsidRPr="003F2A88">
        <w:rPr>
          <w:rFonts w:ascii="Arial" w:hAnsi="Arial" w:cs="Arial"/>
          <w:color w:val="000000"/>
          <w:sz w:val="22"/>
          <w:szCs w:val="22"/>
        </w:rPr>
        <w:t xml:space="preserve"> testing.  </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Six</w:t>
      </w:r>
      <w:r w:rsidRPr="003F2A88">
        <w:rPr>
          <w:rFonts w:ascii="Arial" w:hAnsi="Arial" w:cs="Arial"/>
          <w:color w:val="000000"/>
          <w:sz w:val="22"/>
          <w:szCs w:val="22"/>
        </w:rPr>
        <w:t>ty (</w:t>
      </w:r>
      <w:r>
        <w:rPr>
          <w:rFonts w:ascii="Arial" w:hAnsi="Arial" w:cs="Arial"/>
          <w:color w:val="000000"/>
          <w:sz w:val="22"/>
          <w:szCs w:val="22"/>
        </w:rPr>
        <w:t>6</w:t>
      </w:r>
      <w:r w:rsidRPr="003F2A88">
        <w:rPr>
          <w:rFonts w:ascii="Arial" w:hAnsi="Arial" w:cs="Arial"/>
          <w:color w:val="000000"/>
          <w:sz w:val="22"/>
          <w:szCs w:val="22"/>
        </w:rPr>
        <w:t xml:space="preserve">0) hours annually are necessary for analysis and maintenance of the ongoing program for each license.  This results in an estimated recordkeeping burden of </w:t>
      </w:r>
      <w:r>
        <w:rPr>
          <w:rFonts w:ascii="Arial" w:hAnsi="Arial" w:cs="Arial"/>
          <w:color w:val="000000"/>
          <w:sz w:val="22"/>
          <w:szCs w:val="22"/>
        </w:rPr>
        <w:t>6,240</w:t>
      </w:r>
      <w:r w:rsidRPr="003F2A88">
        <w:rPr>
          <w:rFonts w:ascii="Arial" w:hAnsi="Arial" w:cs="Arial"/>
          <w:color w:val="000000"/>
          <w:sz w:val="22"/>
          <w:szCs w:val="22"/>
        </w:rPr>
        <w:t xml:space="preserve"> hours for this clearance period based on </w:t>
      </w:r>
      <w:r>
        <w:rPr>
          <w:rFonts w:ascii="Arial" w:hAnsi="Arial" w:cs="Arial"/>
          <w:color w:val="000000"/>
          <w:sz w:val="22"/>
          <w:szCs w:val="22"/>
        </w:rPr>
        <w:t>104</w:t>
      </w:r>
      <w:r w:rsidRPr="003F2A88">
        <w:rPr>
          <w:rFonts w:ascii="Arial" w:hAnsi="Arial" w:cs="Arial"/>
          <w:color w:val="000000"/>
          <w:sz w:val="22"/>
          <w:szCs w:val="22"/>
        </w:rPr>
        <w:t xml:space="preserve"> license</w:t>
      </w:r>
      <w:r>
        <w:rPr>
          <w:rFonts w:ascii="Arial" w:hAnsi="Arial" w:cs="Arial"/>
          <w:color w:val="000000"/>
          <w:sz w:val="22"/>
          <w:szCs w:val="22"/>
        </w:rPr>
        <w:t>e</w:t>
      </w:r>
      <w:r w:rsidRPr="003F2A88">
        <w:rPr>
          <w:rFonts w:ascii="Arial" w:hAnsi="Arial" w:cs="Arial"/>
          <w:color w:val="000000"/>
          <w:sz w:val="22"/>
          <w:szCs w:val="22"/>
        </w:rPr>
        <w:t>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Based on the above</w:t>
      </w:r>
      <w:r>
        <w:rPr>
          <w:rFonts w:ascii="Arial" w:hAnsi="Arial" w:cs="Arial"/>
          <w:color w:val="000000"/>
          <w:sz w:val="22"/>
          <w:szCs w:val="22"/>
        </w:rPr>
        <w:t xml:space="preserve"> and using the professional staff-hour fee rate</w:t>
      </w:r>
      <w:r w:rsidRPr="003F2A88">
        <w:rPr>
          <w:rFonts w:ascii="Arial" w:hAnsi="Arial" w:cs="Arial"/>
          <w:color w:val="000000"/>
          <w:sz w:val="22"/>
          <w:szCs w:val="22"/>
        </w:rPr>
        <w:t xml:space="preserve">, the </w:t>
      </w:r>
      <w:r>
        <w:rPr>
          <w:rFonts w:ascii="Arial" w:hAnsi="Arial" w:cs="Arial"/>
          <w:color w:val="000000"/>
          <w:sz w:val="22"/>
          <w:szCs w:val="22"/>
        </w:rPr>
        <w:t xml:space="preserve">combined </w:t>
      </w:r>
      <w:r w:rsidRPr="003F2A88">
        <w:rPr>
          <w:rFonts w:ascii="Arial" w:hAnsi="Arial" w:cs="Arial"/>
          <w:color w:val="000000"/>
          <w:sz w:val="22"/>
          <w:szCs w:val="22"/>
        </w:rPr>
        <w:t xml:space="preserve">annual recordkeeping burden and cost for </w:t>
      </w:r>
      <w:r>
        <w:rPr>
          <w:rFonts w:ascii="Arial" w:hAnsi="Arial" w:cs="Arial"/>
          <w:color w:val="000000"/>
          <w:sz w:val="22"/>
          <w:szCs w:val="22"/>
        </w:rPr>
        <w:t xml:space="preserve">all </w:t>
      </w:r>
      <w:r w:rsidRPr="003F2A88">
        <w:rPr>
          <w:rFonts w:ascii="Arial" w:hAnsi="Arial" w:cs="Arial"/>
          <w:color w:val="000000"/>
          <w:sz w:val="22"/>
          <w:szCs w:val="22"/>
        </w:rPr>
        <w:t xml:space="preserve">NRC </w:t>
      </w:r>
      <w:r>
        <w:rPr>
          <w:rFonts w:ascii="Arial" w:hAnsi="Arial" w:cs="Arial"/>
          <w:color w:val="000000"/>
          <w:sz w:val="22"/>
          <w:szCs w:val="22"/>
        </w:rPr>
        <w:t xml:space="preserve">commercial reactor </w:t>
      </w:r>
      <w:r w:rsidRPr="003F2A88">
        <w:rPr>
          <w:rFonts w:ascii="Arial" w:hAnsi="Arial" w:cs="Arial"/>
          <w:color w:val="000000"/>
          <w:sz w:val="22"/>
          <w:szCs w:val="22"/>
        </w:rPr>
        <w:t xml:space="preserve">licensees to comply with 10 CFR 50 Appendix J is </w:t>
      </w:r>
      <w:r>
        <w:rPr>
          <w:rFonts w:ascii="Arial" w:hAnsi="Arial" w:cs="Arial"/>
          <w:color w:val="000000"/>
          <w:sz w:val="22"/>
          <w:szCs w:val="22"/>
        </w:rPr>
        <w:t>6,240</w:t>
      </w:r>
      <w:r w:rsidRPr="003F2A88">
        <w:rPr>
          <w:rFonts w:ascii="Arial" w:hAnsi="Arial" w:cs="Arial"/>
          <w:color w:val="000000"/>
          <w:sz w:val="22"/>
          <w:szCs w:val="22"/>
        </w:rPr>
        <w:t xml:space="preserve"> </w:t>
      </w:r>
      <w:r>
        <w:rPr>
          <w:rFonts w:ascii="Arial" w:hAnsi="Arial" w:cs="Arial"/>
          <w:color w:val="000000"/>
          <w:sz w:val="22"/>
          <w:szCs w:val="22"/>
        </w:rPr>
        <w:t xml:space="preserve">hours at a cost of </w:t>
      </w:r>
      <w:r w:rsidRPr="003F2A88">
        <w:rPr>
          <w:rFonts w:ascii="Arial" w:hAnsi="Arial" w:cs="Arial"/>
          <w:color w:val="000000"/>
          <w:sz w:val="22"/>
          <w:szCs w:val="22"/>
        </w:rPr>
        <w:t>$</w:t>
      </w:r>
      <w:r w:rsidR="005A63BB">
        <w:rPr>
          <w:rFonts w:ascii="Arial" w:hAnsi="Arial" w:cs="Arial"/>
          <w:color w:val="000000"/>
          <w:sz w:val="22"/>
          <w:szCs w:val="22"/>
        </w:rPr>
        <w:t>1,709,760</w:t>
      </w:r>
      <w:r w:rsidRPr="003F2A88">
        <w:rPr>
          <w:rFonts w:ascii="Arial" w:hAnsi="Arial" w:cs="Arial"/>
          <w:color w:val="000000"/>
          <w:sz w:val="22"/>
          <w:szCs w:val="22"/>
        </w:rPr>
        <w:t xml:space="preserve"> (</w:t>
      </w:r>
      <w:r>
        <w:rPr>
          <w:rFonts w:ascii="Arial" w:hAnsi="Arial" w:cs="Arial"/>
          <w:color w:val="000000"/>
          <w:sz w:val="22"/>
          <w:szCs w:val="22"/>
        </w:rPr>
        <w:t>6,240 hours</w:t>
      </w:r>
      <w:r w:rsidRPr="003F2A88">
        <w:rPr>
          <w:rFonts w:ascii="Arial" w:hAnsi="Arial" w:cs="Arial"/>
          <w:color w:val="000000"/>
          <w:sz w:val="22"/>
          <w:szCs w:val="22"/>
        </w:rPr>
        <w:t xml:space="preserve"> X $</w:t>
      </w:r>
      <w:r w:rsidRPr="00C71D84">
        <w:rPr>
          <w:rFonts w:ascii="Arial" w:hAnsi="Arial" w:cs="Arial"/>
          <w:sz w:val="22"/>
          <w:szCs w:val="22"/>
        </w:rPr>
        <w:t>2</w:t>
      </w:r>
      <w:r w:rsidR="005A63BB">
        <w:rPr>
          <w:rFonts w:ascii="Arial" w:hAnsi="Arial" w:cs="Arial"/>
          <w:sz w:val="22"/>
          <w:szCs w:val="22"/>
        </w:rPr>
        <w:t>74</w:t>
      </w:r>
      <w:r w:rsidRPr="003F2A88">
        <w:rPr>
          <w:rFonts w:ascii="Arial" w:hAnsi="Arial" w:cs="Arial"/>
          <w:color w:val="000000"/>
          <w:sz w:val="22"/>
          <w:szCs w:val="22"/>
        </w:rPr>
        <w:t>/h</w:t>
      </w:r>
      <w:r>
        <w:rPr>
          <w:rFonts w:ascii="Arial" w:hAnsi="Arial" w:cs="Arial"/>
          <w:color w:val="000000"/>
          <w:sz w:val="22"/>
          <w:szCs w:val="22"/>
        </w:rPr>
        <w:t>ou</w:t>
      </w:r>
      <w:r w:rsidRPr="003F2A88">
        <w:rPr>
          <w:rFonts w:ascii="Arial" w:hAnsi="Arial" w:cs="Arial"/>
          <w:color w:val="000000"/>
          <w:sz w:val="22"/>
          <w:szCs w:val="22"/>
        </w:rPr>
        <w:t>r).</w:t>
      </w:r>
      <w:r>
        <w:rPr>
          <w:rFonts w:ascii="Arial" w:hAnsi="Arial" w:cs="Arial"/>
          <w:color w:val="000000"/>
          <w:sz w:val="22"/>
          <w:szCs w:val="22"/>
        </w:rPr>
        <w:t xml:space="preserve">  </w:t>
      </w:r>
      <w:r w:rsidRPr="003F2A88">
        <w:rPr>
          <w:rFonts w:ascii="Arial" w:hAnsi="Arial" w:cs="Arial"/>
          <w:color w:val="000000"/>
          <w:sz w:val="22"/>
          <w:szCs w:val="22"/>
        </w:rPr>
        <w:t>See Table 1.</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C71D84"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C71D84">
        <w:rPr>
          <w:rFonts w:ascii="Arial" w:hAnsi="Arial" w:cs="Arial"/>
          <w:sz w:val="22"/>
          <w:szCs w:val="22"/>
        </w:rPr>
        <w:t>13.</w:t>
      </w:r>
      <w:r w:rsidRPr="00C71D84">
        <w:rPr>
          <w:rFonts w:ascii="Arial" w:hAnsi="Arial" w:cs="Arial"/>
          <w:sz w:val="22"/>
          <w:szCs w:val="22"/>
        </w:rPr>
        <w:tab/>
      </w:r>
      <w:r w:rsidRPr="00C71D84">
        <w:rPr>
          <w:rFonts w:ascii="Arial" w:hAnsi="Arial" w:cs="Arial"/>
          <w:sz w:val="22"/>
          <w:szCs w:val="22"/>
          <w:u w:val="single"/>
        </w:rPr>
        <w:t>Estimate of Other Additional Costs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2B3672"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2B3672">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Pr>
          <w:rFonts w:ascii="Arial" w:hAnsi="Arial" w:cs="Arial"/>
          <w:color w:val="000000"/>
          <w:sz w:val="22"/>
          <w:szCs w:val="22"/>
        </w:rPr>
        <w:t>6,240</w:t>
      </w:r>
      <w:r w:rsidRPr="003F2A88">
        <w:rPr>
          <w:rFonts w:ascii="Arial" w:hAnsi="Arial" w:cs="Arial"/>
          <w:color w:val="000000"/>
          <w:sz w:val="22"/>
          <w:szCs w:val="22"/>
        </w:rPr>
        <w:t xml:space="preserve"> </w:t>
      </w:r>
      <w:r w:rsidRPr="002B3672">
        <w:rPr>
          <w:rFonts w:ascii="Arial" w:hAnsi="Arial" w:cs="Arial"/>
          <w:sz w:val="22"/>
          <w:szCs w:val="22"/>
        </w:rPr>
        <w:t>hours, the storage cost for this clearance is $</w:t>
      </w:r>
      <w:r w:rsidR="005A63BB">
        <w:rPr>
          <w:rFonts w:ascii="Arial" w:hAnsi="Arial" w:cs="Arial"/>
          <w:sz w:val="22"/>
          <w:szCs w:val="22"/>
        </w:rPr>
        <w:t>684</w:t>
      </w:r>
      <w:r w:rsidRPr="002B3672">
        <w:rPr>
          <w:rFonts w:ascii="Arial" w:hAnsi="Arial" w:cs="Arial"/>
          <w:sz w:val="22"/>
          <w:szCs w:val="22"/>
        </w:rPr>
        <w:t xml:space="preserve"> </w:t>
      </w:r>
      <w:r w:rsidRPr="00C71D84">
        <w:rPr>
          <w:rFonts w:ascii="Arial" w:hAnsi="Arial" w:cs="Arial"/>
          <w:sz w:val="22"/>
          <w:szCs w:val="22"/>
        </w:rPr>
        <w:t>(</w:t>
      </w:r>
      <w:r>
        <w:rPr>
          <w:rFonts w:ascii="Arial" w:hAnsi="Arial" w:cs="Arial"/>
          <w:color w:val="000000"/>
          <w:sz w:val="22"/>
          <w:szCs w:val="22"/>
        </w:rPr>
        <w:t>6,240</w:t>
      </w:r>
      <w:r w:rsidRPr="003F2A88">
        <w:rPr>
          <w:rFonts w:ascii="Arial" w:hAnsi="Arial" w:cs="Arial"/>
          <w:color w:val="000000"/>
          <w:sz w:val="22"/>
          <w:szCs w:val="22"/>
        </w:rPr>
        <w:t xml:space="preserve"> </w:t>
      </w:r>
      <w:r w:rsidRPr="00C71D84">
        <w:rPr>
          <w:rFonts w:ascii="Arial" w:hAnsi="Arial" w:cs="Arial"/>
          <w:sz w:val="22"/>
          <w:szCs w:val="22"/>
        </w:rPr>
        <w:t>hours x 0.0004 x $2</w:t>
      </w:r>
      <w:r w:rsidR="005A63BB">
        <w:rPr>
          <w:rFonts w:ascii="Arial" w:hAnsi="Arial" w:cs="Arial"/>
          <w:sz w:val="22"/>
          <w:szCs w:val="22"/>
        </w:rPr>
        <w:t>74</w:t>
      </w:r>
      <w:r w:rsidRPr="00C71D84">
        <w:rPr>
          <w:rFonts w:ascii="Arial" w:hAnsi="Arial" w:cs="Arial"/>
          <w:sz w:val="22"/>
          <w:szCs w:val="22"/>
        </w:rPr>
        <w:t>/hour).</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pStyle w:val="Level1"/>
        <w:numPr>
          <w:ilvl w:val="0"/>
          <w:numId w:val="2"/>
        </w:numPr>
        <w:tabs>
          <w:tab w:val="left" w:pos="-1440"/>
          <w:tab w:val="left" w:pos="-360"/>
          <w:tab w:val="left" w:pos="0"/>
          <w:tab w:val="left" w:pos="60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00" w:hanging="600"/>
        <w:outlineLvl w:val="0"/>
        <w:rPr>
          <w:rFonts w:ascii="Arial" w:hAnsi="Arial"/>
          <w:color w:val="000000"/>
          <w:sz w:val="22"/>
        </w:rPr>
      </w:pPr>
      <w:r w:rsidRPr="003F2A88">
        <w:rPr>
          <w:rFonts w:ascii="Arial" w:hAnsi="Arial"/>
          <w:sz w:val="22"/>
          <w:u w:val="single"/>
        </w:rPr>
        <w:t>Estimated Annualized Cost to the Federal Government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1630B"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sectPr w:rsidR="00A1630B" w:rsidSect="006C4632">
          <w:type w:val="continuous"/>
          <w:pgSz w:w="12240" w:h="15840"/>
          <w:pgMar w:top="1440" w:right="1440" w:bottom="1440" w:left="1440" w:header="1440" w:footer="864" w:gutter="0"/>
          <w:cols w:space="720"/>
          <w:noEndnote/>
        </w:sectPr>
      </w:pPr>
      <w:r w:rsidRPr="003F2A88">
        <w:rPr>
          <w:rFonts w:ascii="Arial" w:hAnsi="Arial" w:cs="Arial"/>
          <w:color w:val="000000"/>
          <w:sz w:val="22"/>
          <w:szCs w:val="22"/>
        </w:rPr>
        <w:lastRenderedPageBreak/>
        <w:t>The NRC has minimized recordkeeping requirements and has eliminated the reporting requirements in Appendix J, except for the completed one-time requirement to submit implementation plans for licensees adopting Option B.</w:t>
      </w:r>
    </w:p>
    <w:p w:rsidR="00FE5927"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lastRenderedPageBreak/>
        <w:t xml:space="preserve">  </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burden on the Federal government for</w:t>
      </w:r>
      <w:r>
        <w:rPr>
          <w:rFonts w:ascii="Arial" w:hAnsi="Arial" w:cs="Arial"/>
          <w:color w:val="000000"/>
          <w:sz w:val="22"/>
          <w:szCs w:val="22"/>
        </w:rPr>
        <w:t xml:space="preserve"> routine</w:t>
      </w:r>
      <w:r w:rsidRPr="003F2A88">
        <w:rPr>
          <w:rFonts w:ascii="Arial" w:hAnsi="Arial" w:cs="Arial"/>
          <w:color w:val="000000"/>
          <w:sz w:val="22"/>
          <w:szCs w:val="22"/>
        </w:rPr>
        <w:t xml:space="preserve"> inspection of records is estimated to be minimal.  Costs to the NRC are fully recovered through fee assessments to NRC licensees pursuant to 10 CFR 170 and/or 10 CFR 171.</w:t>
      </w:r>
    </w:p>
    <w:p w:rsidR="00FE5927" w:rsidRDefault="00FE5927"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A6588C" w:rsidRPr="00DC5C1A"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DC5C1A">
        <w:rPr>
          <w:rFonts w:ascii="Arial" w:hAnsi="Arial" w:cs="Arial"/>
          <w:sz w:val="22"/>
          <w:szCs w:val="22"/>
        </w:rPr>
        <w:t>15.</w:t>
      </w:r>
      <w:r w:rsidRPr="00DC5C1A">
        <w:rPr>
          <w:rFonts w:ascii="Arial" w:hAnsi="Arial" w:cs="Arial"/>
          <w:sz w:val="22"/>
          <w:szCs w:val="22"/>
        </w:rPr>
        <w:tab/>
      </w:r>
      <w:r w:rsidRPr="00DC5C1A">
        <w:rPr>
          <w:rFonts w:ascii="Arial" w:hAnsi="Arial" w:cs="Arial"/>
          <w:sz w:val="22"/>
          <w:szCs w:val="22"/>
          <w:u w:val="single"/>
        </w:rPr>
        <w:t>Reasons for Changes in Burden or Cost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BC4EE8"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There is no change in burden.  </w:t>
      </w:r>
      <w:r w:rsidR="00A6588C">
        <w:rPr>
          <w:rFonts w:ascii="Arial" w:hAnsi="Arial" w:cs="Arial"/>
          <w:color w:val="000000"/>
          <w:sz w:val="22"/>
          <w:szCs w:val="22"/>
        </w:rPr>
        <w:t>The total cost has increased because th</w:t>
      </w:r>
      <w:r>
        <w:rPr>
          <w:rFonts w:ascii="Arial" w:hAnsi="Arial" w:cs="Arial"/>
          <w:color w:val="000000"/>
          <w:sz w:val="22"/>
          <w:szCs w:val="22"/>
        </w:rPr>
        <w:t xml:space="preserve">e </w:t>
      </w:r>
      <w:r w:rsidR="00DE7D8F">
        <w:rPr>
          <w:rFonts w:ascii="Arial" w:hAnsi="Arial" w:cs="Arial"/>
          <w:color w:val="000000"/>
          <w:sz w:val="22"/>
          <w:szCs w:val="22"/>
        </w:rPr>
        <w:t>fee rate</w:t>
      </w:r>
      <w:r>
        <w:rPr>
          <w:rFonts w:ascii="Arial" w:hAnsi="Arial" w:cs="Arial"/>
          <w:color w:val="000000"/>
          <w:sz w:val="22"/>
          <w:szCs w:val="22"/>
        </w:rPr>
        <w:t xml:space="preserve"> increased from $257 to $274</w:t>
      </w:r>
      <w:r w:rsidR="00A6588C">
        <w:rPr>
          <w:rFonts w:ascii="Arial" w:hAnsi="Arial" w:cs="Arial"/>
          <w:color w:val="000000"/>
          <w:sz w:val="22"/>
          <w:szCs w:val="22"/>
        </w:rPr>
        <w: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16.</w:t>
      </w:r>
      <w:r w:rsidRPr="003F2A88">
        <w:rPr>
          <w:rFonts w:ascii="Arial" w:hAnsi="Arial" w:cs="Arial"/>
          <w:color w:val="000000"/>
          <w:sz w:val="22"/>
          <w:szCs w:val="22"/>
        </w:rPr>
        <w:tab/>
      </w:r>
      <w:r w:rsidRPr="003F2A88">
        <w:rPr>
          <w:rFonts w:ascii="Arial" w:hAnsi="Arial" w:cs="Arial"/>
          <w:color w:val="000000"/>
          <w:sz w:val="22"/>
          <w:szCs w:val="22"/>
          <w:u w:val="single"/>
        </w:rPr>
        <w:t>Publication for Statistical Use</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The collected information is not published for statistical purposes.</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17.</w:t>
      </w:r>
      <w:r w:rsidRPr="003F2A88">
        <w:rPr>
          <w:rFonts w:ascii="Arial" w:hAnsi="Arial" w:cs="Arial"/>
          <w:color w:val="000000"/>
          <w:sz w:val="22"/>
          <w:szCs w:val="22"/>
        </w:rPr>
        <w:tab/>
      </w:r>
      <w:r w:rsidRPr="003F2A88">
        <w:rPr>
          <w:rFonts w:ascii="Arial" w:hAnsi="Arial" w:cs="Arial"/>
          <w:color w:val="000000"/>
          <w:sz w:val="22"/>
          <w:szCs w:val="22"/>
          <w:u w:val="single"/>
        </w:rPr>
        <w:t>Reason for Not Displaying the Expiration Date</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 xml:space="preserve">The requirement is contained in a regulation.  Amending the </w:t>
      </w:r>
      <w:r w:rsidRPr="00A1630B">
        <w:rPr>
          <w:rFonts w:ascii="Arial" w:hAnsi="Arial" w:cs="Arial"/>
          <w:i/>
          <w:color w:val="000000"/>
          <w:sz w:val="22"/>
          <w:szCs w:val="22"/>
        </w:rPr>
        <w:t>Code of Federal Regulations</w:t>
      </w:r>
      <w:r w:rsidRPr="003F2A88">
        <w:rPr>
          <w:rFonts w:ascii="Arial" w:hAnsi="Arial" w:cs="Arial"/>
          <w:color w:val="000000"/>
          <w:sz w:val="22"/>
          <w:szCs w:val="22"/>
        </w:rPr>
        <w:t xml:space="preserve"> to display information that, in an annual publication, could become obsolete would be unduly burdensome and too difficult to keep current.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color w:val="000000"/>
          <w:sz w:val="22"/>
          <w:szCs w:val="22"/>
        </w:rPr>
      </w:pPr>
      <w:r w:rsidRPr="003F2A88">
        <w:rPr>
          <w:rFonts w:ascii="Arial" w:hAnsi="Arial" w:cs="Arial"/>
          <w:color w:val="000000"/>
          <w:sz w:val="22"/>
          <w:szCs w:val="22"/>
        </w:rPr>
        <w:t>18.</w:t>
      </w:r>
      <w:r w:rsidRPr="003F2A88">
        <w:rPr>
          <w:rFonts w:ascii="Arial" w:hAnsi="Arial" w:cs="Arial"/>
          <w:color w:val="000000"/>
          <w:sz w:val="22"/>
          <w:szCs w:val="22"/>
        </w:rPr>
        <w:tab/>
      </w:r>
      <w:r w:rsidRPr="003F2A88">
        <w:rPr>
          <w:rFonts w:ascii="Arial" w:hAnsi="Arial" w:cs="Arial"/>
          <w:color w:val="000000"/>
          <w:sz w:val="22"/>
          <w:szCs w:val="22"/>
          <w:u w:val="single"/>
        </w:rPr>
        <w:t>Exceptions to the Certification Statement</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3F2A88">
        <w:rPr>
          <w:rFonts w:ascii="Arial" w:hAnsi="Arial" w:cs="Arial"/>
          <w:color w:val="000000"/>
          <w:sz w:val="22"/>
          <w:szCs w:val="22"/>
        </w:rPr>
        <w:t>None.</w:t>
      </w:r>
    </w:p>
    <w:p w:rsidR="00A6588C"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A6588C" w:rsidRPr="00DE7D8F" w:rsidRDefault="00DE7D8F" w:rsidP="002579DC">
      <w:pPr>
        <w:pStyle w:val="Level1"/>
        <w:widowControl/>
        <w:tabs>
          <w:tab w:val="left" w:pos="-1440"/>
          <w:tab w:val="left" w:pos="-360"/>
          <w:tab w:val="left" w:pos="0"/>
          <w:tab w:val="num"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DE7D8F">
        <w:rPr>
          <w:rFonts w:ascii="Arial" w:hAnsi="Arial"/>
          <w:sz w:val="22"/>
        </w:rPr>
        <w:t>B.</w:t>
      </w:r>
      <w:r w:rsidRPr="00DE7D8F">
        <w:rPr>
          <w:rFonts w:ascii="Arial" w:hAnsi="Arial"/>
          <w:sz w:val="22"/>
        </w:rPr>
        <w:tab/>
      </w:r>
      <w:r w:rsidR="00A6588C" w:rsidRPr="00DE7D8F">
        <w:rPr>
          <w:rFonts w:ascii="Arial" w:hAnsi="Arial"/>
          <w:sz w:val="22"/>
          <w:u w:val="single"/>
        </w:rPr>
        <w:t>COLLECTIONS OF INFORMATION EMPLOYING STATISTICAL METHODS</w:t>
      </w:r>
    </w:p>
    <w:p w:rsidR="00A6588C" w:rsidRPr="003F2A88"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A1630B" w:rsidRDefault="00A6588C" w:rsidP="002579DC">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sectPr w:rsidR="00A1630B" w:rsidSect="00A1630B">
          <w:headerReference w:type="default" r:id="rId15"/>
          <w:pgSz w:w="12240" w:h="15840"/>
          <w:pgMar w:top="1440" w:right="1440" w:bottom="1440" w:left="1440" w:header="1440" w:footer="1440" w:gutter="0"/>
          <w:pgNumType w:fmt="numberInDash" w:start="6"/>
          <w:cols w:space="720"/>
          <w:noEndnote/>
          <w:docGrid w:linePitch="326"/>
        </w:sectPr>
      </w:pPr>
      <w:r w:rsidRPr="003F2A88">
        <w:rPr>
          <w:rFonts w:ascii="Arial" w:hAnsi="Arial"/>
          <w:sz w:val="22"/>
        </w:rPr>
        <w:t>Not applicable.</w:t>
      </w:r>
    </w:p>
    <w:p w:rsidR="00A6588C" w:rsidRPr="003F2A88" w:rsidRDefault="00A6588C" w:rsidP="002579DC">
      <w:pPr>
        <w:tabs>
          <w:tab w:val="center" w:pos="6480"/>
          <w:tab w:val="left" w:pos="8352"/>
        </w:tabs>
        <w:rPr>
          <w:rFonts w:ascii="Arial" w:hAnsi="Arial"/>
          <w:sz w:val="22"/>
        </w:rPr>
      </w:pPr>
      <w:r w:rsidRPr="003F2A88">
        <w:rPr>
          <w:rFonts w:ascii="Arial" w:hAnsi="Arial"/>
          <w:sz w:val="22"/>
        </w:rPr>
        <w:lastRenderedPageBreak/>
        <w:tab/>
        <w:t>TABLE 1</w:t>
      </w:r>
    </w:p>
    <w:p w:rsidR="00A6588C" w:rsidRPr="003F2A88" w:rsidRDefault="00A6588C" w:rsidP="002579DC">
      <w:pPr>
        <w:tabs>
          <w:tab w:val="center" w:pos="6480"/>
          <w:tab w:val="left" w:pos="8352"/>
        </w:tabs>
        <w:rPr>
          <w:rFonts w:ascii="Arial" w:hAnsi="Arial"/>
          <w:sz w:val="22"/>
        </w:rPr>
      </w:pPr>
      <w:r w:rsidRPr="003F2A88">
        <w:rPr>
          <w:rFonts w:ascii="Arial" w:hAnsi="Arial"/>
          <w:sz w:val="22"/>
        </w:rPr>
        <w:tab/>
        <w:t>ANNUAL INDUSTRY BURDEN AND COST - RECORDKEEPING</w:t>
      </w: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sz w:val="22"/>
        </w:rPr>
      </w:pPr>
    </w:p>
    <w:tbl>
      <w:tblPr>
        <w:tblW w:w="12960" w:type="dxa"/>
        <w:tblInd w:w="139" w:type="dxa"/>
        <w:tblBorders>
          <w:top w:val="single" w:sz="8" w:space="0" w:color="000000"/>
          <w:left w:val="single" w:sz="8" w:space="0" w:color="000000"/>
          <w:right w:val="single" w:sz="8" w:space="0" w:color="000000"/>
          <w:insideH w:val="single" w:sz="8" w:space="0" w:color="000000"/>
          <w:insideV w:val="single" w:sz="8" w:space="0" w:color="000000"/>
        </w:tblBorders>
        <w:tblLayout w:type="fixed"/>
        <w:tblCellMar>
          <w:top w:w="144" w:type="dxa"/>
          <w:left w:w="139" w:type="dxa"/>
          <w:bottom w:w="144" w:type="dxa"/>
          <w:right w:w="139" w:type="dxa"/>
        </w:tblCellMar>
        <w:tblLook w:val="0000" w:firstRow="0" w:lastRow="0" w:firstColumn="0" w:lastColumn="0" w:noHBand="0" w:noVBand="0"/>
      </w:tblPr>
      <w:tblGrid>
        <w:gridCol w:w="2592"/>
        <w:gridCol w:w="1818"/>
        <w:gridCol w:w="3366"/>
        <w:gridCol w:w="2592"/>
        <w:gridCol w:w="2592"/>
      </w:tblGrid>
      <w:tr w:rsidR="00A6588C" w:rsidRPr="003F2A88" w:rsidTr="005F65EF">
        <w:tc>
          <w:tcPr>
            <w:tcW w:w="2592" w:type="dxa"/>
          </w:tcPr>
          <w:p w:rsidR="00A6588C" w:rsidRPr="003F2A88" w:rsidRDefault="00A6588C" w:rsidP="002579DC">
            <w:pPr>
              <w:jc w:val="cente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10 CFR 50 Appendix J</w:t>
            </w:r>
            <w:r>
              <w:rPr>
                <w:rFonts w:ascii="Arial" w:hAnsi="Arial"/>
                <w:sz w:val="22"/>
              </w:rPr>
              <w:t xml:space="preserve"> </w:t>
            </w:r>
          </w:p>
          <w:p w:rsidR="00A6588C" w:rsidRPr="003F2A88" w:rsidRDefault="00A6588C" w:rsidP="002579DC">
            <w:pPr>
              <w:tabs>
                <w:tab w:val="center" w:pos="1157"/>
                <w:tab w:val="left" w:pos="2160"/>
                <w:tab w:val="left" w:pos="4320"/>
                <w:tab w:val="left" w:pos="6336"/>
                <w:tab w:val="left" w:pos="8352"/>
              </w:tabs>
              <w:jc w:val="center"/>
              <w:rPr>
                <w:rFonts w:ascii="Arial" w:hAnsi="Arial"/>
              </w:rPr>
            </w:pPr>
            <w:r>
              <w:rPr>
                <w:rFonts w:ascii="Arial" w:hAnsi="Arial"/>
                <w:sz w:val="22"/>
              </w:rPr>
              <w:t>Activity</w:t>
            </w:r>
          </w:p>
        </w:tc>
        <w:tc>
          <w:tcPr>
            <w:tcW w:w="1818" w:type="dxa"/>
          </w:tcPr>
          <w:p w:rsidR="00A6588C" w:rsidRPr="003F2A88" w:rsidRDefault="00A6588C" w:rsidP="002579DC">
            <w:pPr>
              <w:jc w:val="center"/>
              <w:rPr>
                <w:rFonts w:ascii="Arial" w:hAnsi="Arial"/>
              </w:rPr>
            </w:pPr>
          </w:p>
          <w:p w:rsidR="00A6588C" w:rsidRPr="003F2A88" w:rsidRDefault="00A6588C" w:rsidP="002579DC">
            <w:pPr>
              <w:tabs>
                <w:tab w:val="center" w:pos="1157"/>
                <w:tab w:val="left" w:pos="2160"/>
                <w:tab w:val="left" w:pos="4320"/>
                <w:tab w:val="left" w:pos="6336"/>
                <w:tab w:val="left" w:pos="8352"/>
              </w:tabs>
              <w:jc w:val="center"/>
              <w:rPr>
                <w:rFonts w:ascii="Arial" w:hAnsi="Arial"/>
              </w:rPr>
            </w:pPr>
            <w:r w:rsidRPr="003F2A88">
              <w:rPr>
                <w:rFonts w:ascii="Arial" w:hAnsi="Arial"/>
                <w:sz w:val="22"/>
              </w:rPr>
              <w:t>Number of</w:t>
            </w:r>
          </w:p>
          <w:p w:rsidR="00A6588C" w:rsidRPr="003F2A88" w:rsidRDefault="00A6588C" w:rsidP="002579DC">
            <w:pPr>
              <w:tabs>
                <w:tab w:val="center" w:pos="1157"/>
                <w:tab w:val="left" w:pos="2160"/>
                <w:tab w:val="left" w:pos="4320"/>
                <w:tab w:val="left" w:pos="6336"/>
                <w:tab w:val="left" w:pos="8352"/>
              </w:tabs>
              <w:jc w:val="center"/>
              <w:rPr>
                <w:rFonts w:ascii="Arial" w:hAnsi="Arial"/>
              </w:rPr>
            </w:pPr>
            <w:r w:rsidRPr="003F2A88">
              <w:rPr>
                <w:rFonts w:ascii="Arial" w:hAnsi="Arial"/>
                <w:sz w:val="22"/>
              </w:rPr>
              <w:tab/>
              <w:t>Recordkeepers</w:t>
            </w:r>
          </w:p>
        </w:tc>
        <w:tc>
          <w:tcPr>
            <w:tcW w:w="3366" w:type="dxa"/>
          </w:tcPr>
          <w:p w:rsidR="00A6588C" w:rsidRPr="003F2A88" w:rsidRDefault="00A6588C" w:rsidP="002579DC">
            <w:pPr>
              <w:jc w:val="center"/>
              <w:rPr>
                <w:rFonts w:ascii="Arial" w:hAnsi="Arial"/>
              </w:rPr>
            </w:pPr>
          </w:p>
          <w:p w:rsidR="00A6588C" w:rsidRPr="003F2A88" w:rsidRDefault="00A6588C" w:rsidP="002579DC">
            <w:pPr>
              <w:tabs>
                <w:tab w:val="center" w:pos="1157"/>
                <w:tab w:val="left" w:pos="2160"/>
                <w:tab w:val="left" w:pos="4320"/>
                <w:tab w:val="left" w:pos="6336"/>
                <w:tab w:val="left" w:pos="8352"/>
              </w:tabs>
              <w:jc w:val="center"/>
              <w:rPr>
                <w:rFonts w:ascii="Arial" w:hAnsi="Arial"/>
              </w:rPr>
            </w:pPr>
            <w:r w:rsidRPr="003F2A88">
              <w:rPr>
                <w:rFonts w:ascii="Arial" w:hAnsi="Arial"/>
                <w:sz w:val="22"/>
              </w:rPr>
              <w:t xml:space="preserve">Estimated Burden </w:t>
            </w:r>
            <w:r>
              <w:rPr>
                <w:rFonts w:ascii="Arial" w:hAnsi="Arial"/>
                <w:sz w:val="22"/>
              </w:rPr>
              <w:t xml:space="preserve">Hours </w:t>
            </w:r>
            <w:r w:rsidRPr="003F2A88">
              <w:rPr>
                <w:rFonts w:ascii="Arial" w:hAnsi="Arial"/>
                <w:sz w:val="22"/>
              </w:rPr>
              <w:t>Per Recordkeeper</w:t>
            </w:r>
            <w:r>
              <w:rPr>
                <w:rFonts w:ascii="Arial" w:hAnsi="Arial"/>
                <w:sz w:val="22"/>
              </w:rPr>
              <w:t xml:space="preserve"> Per Year</w:t>
            </w:r>
          </w:p>
        </w:tc>
        <w:tc>
          <w:tcPr>
            <w:tcW w:w="2592" w:type="dxa"/>
          </w:tcPr>
          <w:p w:rsidR="00A6588C" w:rsidRPr="003F2A88" w:rsidRDefault="00A6588C" w:rsidP="002579DC">
            <w:pPr>
              <w:jc w:val="center"/>
              <w:rPr>
                <w:rFonts w:ascii="Arial" w:hAnsi="Arial"/>
              </w:rPr>
            </w:pPr>
          </w:p>
          <w:p w:rsidR="00A6588C" w:rsidRPr="003F2A88" w:rsidRDefault="00A6588C" w:rsidP="002579DC">
            <w:pPr>
              <w:tabs>
                <w:tab w:val="center" w:pos="1157"/>
                <w:tab w:val="left" w:pos="2160"/>
                <w:tab w:val="left" w:pos="4320"/>
                <w:tab w:val="left" w:pos="6336"/>
                <w:tab w:val="left" w:pos="8352"/>
              </w:tabs>
              <w:jc w:val="center"/>
              <w:rPr>
                <w:rFonts w:ascii="Arial" w:hAnsi="Arial"/>
              </w:rPr>
            </w:pPr>
            <w:r w:rsidRPr="003F2A88">
              <w:rPr>
                <w:rFonts w:ascii="Arial" w:hAnsi="Arial"/>
                <w:sz w:val="22"/>
              </w:rPr>
              <w:t>Total Estimated</w:t>
            </w:r>
          </w:p>
          <w:p w:rsidR="00A6588C" w:rsidRPr="003F2A88" w:rsidRDefault="00A6588C" w:rsidP="002579DC">
            <w:pPr>
              <w:tabs>
                <w:tab w:val="center" w:pos="1157"/>
                <w:tab w:val="left" w:pos="2160"/>
                <w:tab w:val="left" w:pos="4320"/>
                <w:tab w:val="left" w:pos="6336"/>
                <w:tab w:val="left" w:pos="8352"/>
              </w:tabs>
              <w:jc w:val="center"/>
              <w:rPr>
                <w:rFonts w:ascii="Arial" w:hAnsi="Arial"/>
              </w:rPr>
            </w:pPr>
            <w:r>
              <w:rPr>
                <w:rFonts w:ascii="Arial" w:hAnsi="Arial"/>
                <w:sz w:val="22"/>
              </w:rPr>
              <w:t xml:space="preserve">Recordkeeping </w:t>
            </w:r>
            <w:r w:rsidRPr="003F2A88">
              <w:rPr>
                <w:rFonts w:ascii="Arial" w:hAnsi="Arial"/>
                <w:sz w:val="22"/>
              </w:rPr>
              <w:t>Burden Hours</w:t>
            </w:r>
            <w:r>
              <w:rPr>
                <w:rFonts w:ascii="Arial" w:hAnsi="Arial"/>
                <w:sz w:val="22"/>
              </w:rPr>
              <w:t xml:space="preserve"> Per Year</w:t>
            </w:r>
          </w:p>
        </w:tc>
        <w:tc>
          <w:tcPr>
            <w:tcW w:w="2592" w:type="dxa"/>
          </w:tcPr>
          <w:p w:rsidR="00A6588C" w:rsidRPr="003F2A88" w:rsidRDefault="00A6588C" w:rsidP="002579DC">
            <w:pPr>
              <w:jc w:val="cente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r w:rsidRPr="003F2A88">
              <w:rPr>
                <w:rFonts w:ascii="Arial" w:hAnsi="Arial"/>
                <w:sz w:val="22"/>
              </w:rPr>
              <w:t xml:space="preserve">Estimated Industry Cost </w:t>
            </w:r>
            <w:r>
              <w:rPr>
                <w:rFonts w:ascii="Arial" w:hAnsi="Arial"/>
                <w:sz w:val="22"/>
              </w:rPr>
              <w:t xml:space="preserve">Per Year </w:t>
            </w:r>
            <w:r w:rsidRPr="003F2A88">
              <w:rPr>
                <w:rFonts w:ascii="Arial" w:hAnsi="Arial"/>
                <w:sz w:val="22"/>
              </w:rPr>
              <w:t>@ $</w:t>
            </w:r>
            <w:r w:rsidR="00C868A0">
              <w:rPr>
                <w:rFonts w:ascii="Arial" w:hAnsi="Arial"/>
                <w:sz w:val="22"/>
              </w:rPr>
              <w:t>2</w:t>
            </w:r>
            <w:r w:rsidR="00E227B2">
              <w:rPr>
                <w:rFonts w:ascii="Arial" w:hAnsi="Arial"/>
                <w:sz w:val="22"/>
              </w:rPr>
              <w:t>74</w:t>
            </w:r>
            <w:r>
              <w:rPr>
                <w:rFonts w:ascii="Arial" w:hAnsi="Arial"/>
                <w:sz w:val="22"/>
              </w:rPr>
              <w:t xml:space="preserve"> Per </w:t>
            </w:r>
            <w:r w:rsidRPr="003F2A88">
              <w:rPr>
                <w:rFonts w:ascii="Arial" w:hAnsi="Arial"/>
                <w:sz w:val="22"/>
              </w:rPr>
              <w:t>h</w:t>
            </w:r>
            <w:r>
              <w:rPr>
                <w:rFonts w:ascii="Arial" w:hAnsi="Arial"/>
                <w:sz w:val="22"/>
              </w:rPr>
              <w:t>our</w:t>
            </w:r>
          </w:p>
        </w:tc>
      </w:tr>
      <w:tr w:rsidR="00A6588C" w:rsidRPr="003F2A88" w:rsidTr="005F65EF">
        <w:trPr>
          <w:trHeight w:val="1951"/>
        </w:trPr>
        <w:tc>
          <w:tcPr>
            <w:tcW w:w="2592" w:type="dxa"/>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r w:rsidRPr="003F2A88">
              <w:rPr>
                <w:rFonts w:ascii="Arial" w:hAnsi="Arial"/>
                <w:sz w:val="22"/>
              </w:rPr>
              <w:t>OPTION B Development</w:t>
            </w:r>
            <w:r>
              <w:rPr>
                <w:rFonts w:ascii="Arial" w:hAnsi="Arial"/>
                <w:sz w:val="22"/>
              </w:rPr>
              <w:t xml:space="preserve"> and Ongoing Analyses &amp; Maintenance</w:t>
            </w:r>
            <w:r w:rsidRPr="003F2A88">
              <w:rPr>
                <w:rFonts w:ascii="Arial" w:hAnsi="Arial"/>
                <w:sz w:val="22"/>
              </w:rPr>
              <w:t xml:space="preserve"> of </w:t>
            </w:r>
            <w:r>
              <w:rPr>
                <w:rFonts w:ascii="Arial" w:hAnsi="Arial"/>
                <w:sz w:val="22"/>
              </w:rPr>
              <w:t>P</w:t>
            </w:r>
            <w:r w:rsidRPr="003F2A88">
              <w:rPr>
                <w:rFonts w:ascii="Arial" w:hAnsi="Arial"/>
                <w:sz w:val="22"/>
              </w:rPr>
              <w:t xml:space="preserve">erformance </w:t>
            </w:r>
            <w:r>
              <w:rPr>
                <w:rFonts w:ascii="Arial" w:hAnsi="Arial"/>
                <w:sz w:val="22"/>
              </w:rPr>
              <w:t>B</w:t>
            </w:r>
            <w:r w:rsidRPr="003F2A88">
              <w:rPr>
                <w:rFonts w:ascii="Arial" w:hAnsi="Arial"/>
                <w:sz w:val="22"/>
              </w:rPr>
              <w:t xml:space="preserve">ased </w:t>
            </w:r>
            <w:r>
              <w:rPr>
                <w:rFonts w:ascii="Arial" w:hAnsi="Arial"/>
                <w:sz w:val="22"/>
              </w:rPr>
              <w:t>L</w:t>
            </w:r>
            <w:r w:rsidRPr="003F2A88">
              <w:rPr>
                <w:rFonts w:ascii="Arial" w:hAnsi="Arial"/>
                <w:sz w:val="22"/>
              </w:rPr>
              <w:t xml:space="preserve">eakage </w:t>
            </w:r>
            <w:r>
              <w:rPr>
                <w:rFonts w:ascii="Arial" w:hAnsi="Arial"/>
                <w:sz w:val="22"/>
              </w:rPr>
              <w:t>Testing P</w:t>
            </w:r>
            <w:r w:rsidRPr="003F2A88">
              <w:rPr>
                <w:rFonts w:ascii="Arial" w:hAnsi="Arial"/>
                <w:sz w:val="22"/>
              </w:rPr>
              <w:t>rogram</w:t>
            </w: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tc>
        <w:tc>
          <w:tcPr>
            <w:tcW w:w="1818" w:type="dxa"/>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104</w:t>
            </w:r>
          </w:p>
        </w:tc>
        <w:tc>
          <w:tcPr>
            <w:tcW w:w="3366" w:type="dxa"/>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60</w:t>
            </w: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tc>
        <w:tc>
          <w:tcPr>
            <w:tcW w:w="2592" w:type="dxa"/>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jc w:val="center"/>
              <w:rPr>
                <w:rFonts w:ascii="Arial" w:hAnsi="Arial"/>
              </w:rPr>
            </w:pPr>
            <w:r>
              <w:rPr>
                <w:rFonts w:ascii="Arial" w:hAnsi="Arial"/>
                <w:sz w:val="22"/>
              </w:rPr>
              <w:t>6240</w:t>
            </w:r>
          </w:p>
        </w:tc>
        <w:tc>
          <w:tcPr>
            <w:tcW w:w="2592" w:type="dxa"/>
            <w:noWrap/>
            <w:tcMar>
              <w:right w:w="144" w:type="dxa"/>
            </w:tcMar>
          </w:tcPr>
          <w:p w:rsidR="00A6588C" w:rsidRDefault="00A6588C" w:rsidP="002579DC">
            <w:pPr>
              <w:tabs>
                <w:tab w:val="center" w:pos="1157"/>
                <w:tab w:val="left" w:pos="2160"/>
                <w:tab w:val="left" w:pos="4320"/>
                <w:tab w:val="left" w:pos="6336"/>
                <w:tab w:val="left" w:pos="8352"/>
              </w:tabs>
              <w:jc w:val="right"/>
              <w:rPr>
                <w:rFonts w:ascii="Arial" w:hAnsi="Arial"/>
              </w:rPr>
            </w:pPr>
          </w:p>
          <w:p w:rsidR="00A6588C" w:rsidRPr="003F2A88" w:rsidRDefault="00A6588C" w:rsidP="002579DC">
            <w:pPr>
              <w:tabs>
                <w:tab w:val="center" w:pos="1157"/>
                <w:tab w:val="left" w:pos="2160"/>
                <w:tab w:val="left" w:pos="4320"/>
                <w:tab w:val="left" w:pos="6336"/>
                <w:tab w:val="left" w:pos="8352"/>
              </w:tabs>
              <w:jc w:val="right"/>
              <w:rPr>
                <w:rFonts w:ascii="Arial" w:hAnsi="Arial"/>
              </w:rPr>
            </w:pPr>
            <w:r>
              <w:rPr>
                <w:rFonts w:ascii="Arial" w:hAnsi="Arial"/>
                <w:sz w:val="22"/>
              </w:rPr>
              <w:t xml:space="preserve"> </w:t>
            </w:r>
            <w:r w:rsidRPr="003F2A88">
              <w:rPr>
                <w:rFonts w:ascii="Arial" w:hAnsi="Arial"/>
                <w:sz w:val="22"/>
              </w:rPr>
              <w:t>$</w:t>
            </w:r>
            <w:r w:rsidR="00E227B2">
              <w:rPr>
                <w:rFonts w:ascii="Arial" w:hAnsi="Arial" w:cs="Arial"/>
                <w:color w:val="000000"/>
                <w:sz w:val="22"/>
                <w:szCs w:val="22"/>
              </w:rPr>
              <w:t>1,709,760</w:t>
            </w: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center" w:pos="1157"/>
                <w:tab w:val="left" w:pos="2160"/>
                <w:tab w:val="left" w:pos="4320"/>
                <w:tab w:val="left" w:pos="6336"/>
                <w:tab w:val="left" w:pos="8352"/>
              </w:tabs>
              <w:rPr>
                <w:rFonts w:ascii="Arial" w:hAnsi="Arial"/>
              </w:rPr>
            </w:pPr>
            <w:r w:rsidRPr="003F2A88">
              <w:rPr>
                <w:rFonts w:ascii="Arial" w:hAnsi="Arial"/>
                <w:sz w:val="22"/>
              </w:rPr>
              <w:tab/>
            </w:r>
          </w:p>
        </w:tc>
      </w:tr>
      <w:tr w:rsidR="00A6588C" w:rsidRPr="003F2A88" w:rsidTr="005F65EF">
        <w:trPr>
          <w:trHeight w:val="943"/>
        </w:trPr>
        <w:tc>
          <w:tcPr>
            <w:tcW w:w="2592" w:type="dxa"/>
            <w:tcBorders>
              <w:bottom w:val="single" w:sz="8" w:space="0" w:color="000000"/>
            </w:tcBorders>
          </w:tcPr>
          <w:p w:rsidR="00A6588C" w:rsidRDefault="00A6588C" w:rsidP="002579DC">
            <w:pPr>
              <w:rPr>
                <w:rFonts w:ascii="Arial" w:hAnsi="Arial"/>
              </w:rPr>
            </w:pPr>
            <w:r>
              <w:rPr>
                <w:rFonts w:ascii="Arial" w:hAnsi="Arial"/>
                <w:sz w:val="22"/>
              </w:rPr>
              <w:t xml:space="preserve">Record Storage </w:t>
            </w:r>
          </w:p>
          <w:p w:rsidR="00A6588C" w:rsidRPr="003F2A88" w:rsidRDefault="00A6588C" w:rsidP="002579DC">
            <w:pPr>
              <w:rPr>
                <w:rFonts w:ascii="Arial" w:hAnsi="Arial"/>
              </w:rPr>
            </w:pPr>
            <w:r>
              <w:rPr>
                <w:rFonts w:ascii="Arial" w:hAnsi="Arial"/>
                <w:sz w:val="22"/>
              </w:rPr>
              <w:t>(Cost = 0.0004 X Recordkeeping Burden Hours)</w:t>
            </w:r>
          </w:p>
        </w:tc>
        <w:tc>
          <w:tcPr>
            <w:tcW w:w="1818" w:type="dxa"/>
            <w:tcBorders>
              <w:bottom w:val="single" w:sz="8" w:space="0" w:color="000000"/>
            </w:tcBorders>
          </w:tcPr>
          <w:p w:rsidR="00A6588C" w:rsidRPr="003F2A88" w:rsidRDefault="00A6588C" w:rsidP="002579DC">
            <w:pPr>
              <w:rPr>
                <w:rFonts w:ascii="Arial" w:hAnsi="Arial"/>
              </w:rPr>
            </w:pPr>
          </w:p>
        </w:tc>
        <w:tc>
          <w:tcPr>
            <w:tcW w:w="3366" w:type="dxa"/>
            <w:tcBorders>
              <w:bottom w:val="single" w:sz="8" w:space="0" w:color="000000"/>
            </w:tcBorders>
          </w:tcPr>
          <w:p w:rsidR="00A6588C" w:rsidRPr="003F2A88" w:rsidRDefault="00A6588C" w:rsidP="002579DC">
            <w:pPr>
              <w:rPr>
                <w:rFonts w:ascii="Arial" w:hAnsi="Arial"/>
              </w:rPr>
            </w:pPr>
          </w:p>
        </w:tc>
        <w:tc>
          <w:tcPr>
            <w:tcW w:w="2592" w:type="dxa"/>
            <w:tcBorders>
              <w:bottom w:val="single" w:sz="8" w:space="0" w:color="000000"/>
            </w:tcBorders>
          </w:tcPr>
          <w:p w:rsidR="00A6588C" w:rsidRPr="003F2A88" w:rsidRDefault="00A6588C" w:rsidP="002579DC">
            <w:pPr>
              <w:rPr>
                <w:rFonts w:ascii="Arial" w:hAnsi="Arial"/>
              </w:rPr>
            </w:pPr>
          </w:p>
        </w:tc>
        <w:tc>
          <w:tcPr>
            <w:tcW w:w="2592" w:type="dxa"/>
            <w:tcBorders>
              <w:bottom w:val="single" w:sz="8" w:space="0" w:color="000000"/>
            </w:tcBorders>
            <w:noWrap/>
            <w:tcMar>
              <w:right w:w="144" w:type="dxa"/>
            </w:tcMar>
          </w:tcPr>
          <w:p w:rsidR="00A6588C" w:rsidRPr="003F2A88" w:rsidRDefault="00A6588C" w:rsidP="002579DC">
            <w:pPr>
              <w:jc w:val="right"/>
              <w:rPr>
                <w:rFonts w:ascii="Arial" w:hAnsi="Arial"/>
              </w:rPr>
            </w:pPr>
            <w:r w:rsidRPr="00F305AB">
              <w:rPr>
                <w:rFonts w:ascii="Arial" w:hAnsi="Arial"/>
                <w:sz w:val="22"/>
              </w:rPr>
              <w:t>$6</w:t>
            </w:r>
            <w:r w:rsidR="00E227B2">
              <w:rPr>
                <w:rFonts w:ascii="Arial" w:hAnsi="Arial"/>
                <w:sz w:val="22"/>
              </w:rPr>
              <w:t>84</w:t>
            </w:r>
          </w:p>
        </w:tc>
      </w:tr>
      <w:tr w:rsidR="00A6588C" w:rsidRPr="003F2A88" w:rsidTr="005F65EF">
        <w:trPr>
          <w:trHeight w:val="853"/>
        </w:trPr>
        <w:tc>
          <w:tcPr>
            <w:tcW w:w="2592" w:type="dxa"/>
            <w:tcBorders>
              <w:bottom w:val="single" w:sz="8" w:space="0" w:color="000000"/>
            </w:tcBorders>
          </w:tcPr>
          <w:p w:rsidR="00A6588C" w:rsidRPr="003F2A88" w:rsidRDefault="00A6588C" w:rsidP="002579DC">
            <w:pPr>
              <w:rPr>
                <w:rFonts w:ascii="Arial" w:hAnsi="Arial"/>
              </w:rPr>
            </w:pPr>
          </w:p>
          <w:p w:rsidR="00A6588C" w:rsidRDefault="00A6588C" w:rsidP="002579DC">
            <w:pPr>
              <w:tabs>
                <w:tab w:val="left" w:pos="-1440"/>
                <w:tab w:val="left" w:pos="-360"/>
                <w:tab w:val="left" w:pos="0"/>
                <w:tab w:val="left" w:pos="2160"/>
                <w:tab w:val="left" w:pos="4320"/>
                <w:tab w:val="left" w:pos="6336"/>
                <w:tab w:val="left" w:pos="8352"/>
              </w:tabs>
              <w:spacing w:after="58"/>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spacing w:after="58"/>
              <w:rPr>
                <w:rFonts w:ascii="Arial" w:hAnsi="Arial"/>
              </w:rPr>
            </w:pPr>
            <w:r w:rsidRPr="003F2A88">
              <w:rPr>
                <w:rFonts w:ascii="Arial" w:hAnsi="Arial"/>
                <w:sz w:val="22"/>
              </w:rPr>
              <w:t>TOTAL BURDEN</w:t>
            </w:r>
          </w:p>
        </w:tc>
        <w:tc>
          <w:tcPr>
            <w:tcW w:w="1818" w:type="dxa"/>
            <w:tcBorders>
              <w:bottom w:val="single" w:sz="8" w:space="0" w:color="000000"/>
            </w:tcBorders>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spacing w:after="58"/>
              <w:rPr>
                <w:rFonts w:ascii="Arial" w:hAnsi="Arial"/>
              </w:rPr>
            </w:pPr>
          </w:p>
        </w:tc>
        <w:tc>
          <w:tcPr>
            <w:tcW w:w="3366" w:type="dxa"/>
            <w:tcBorders>
              <w:bottom w:val="single" w:sz="8" w:space="0" w:color="000000"/>
            </w:tcBorders>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spacing w:after="58"/>
              <w:rPr>
                <w:rFonts w:ascii="Arial" w:hAnsi="Arial"/>
              </w:rPr>
            </w:pPr>
          </w:p>
        </w:tc>
        <w:tc>
          <w:tcPr>
            <w:tcW w:w="2592" w:type="dxa"/>
            <w:tcBorders>
              <w:bottom w:val="single" w:sz="8" w:space="0" w:color="000000"/>
            </w:tcBorders>
          </w:tcPr>
          <w:p w:rsidR="00A6588C" w:rsidRPr="003F2A88" w:rsidRDefault="00A6588C" w:rsidP="002579DC">
            <w:pPr>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rPr>
            </w:pPr>
          </w:p>
          <w:p w:rsidR="00A6588C" w:rsidRPr="003F2A88" w:rsidRDefault="00A6588C" w:rsidP="002579DC">
            <w:pPr>
              <w:tabs>
                <w:tab w:val="center" w:pos="1157"/>
                <w:tab w:val="left" w:pos="2160"/>
                <w:tab w:val="left" w:pos="4320"/>
                <w:tab w:val="left" w:pos="6336"/>
                <w:tab w:val="left" w:pos="8352"/>
              </w:tabs>
              <w:spacing w:after="58"/>
              <w:rPr>
                <w:rFonts w:ascii="Arial" w:hAnsi="Arial"/>
              </w:rPr>
            </w:pPr>
            <w:r w:rsidRPr="003F2A88">
              <w:rPr>
                <w:rFonts w:ascii="Arial" w:hAnsi="Arial"/>
                <w:sz w:val="22"/>
              </w:rPr>
              <w:tab/>
            </w:r>
            <w:r>
              <w:rPr>
                <w:rFonts w:ascii="Arial" w:hAnsi="Arial"/>
                <w:sz w:val="22"/>
              </w:rPr>
              <w:t xml:space="preserve"> </w:t>
            </w:r>
          </w:p>
        </w:tc>
        <w:tc>
          <w:tcPr>
            <w:tcW w:w="2592" w:type="dxa"/>
            <w:tcBorders>
              <w:bottom w:val="single" w:sz="8" w:space="0" w:color="000000"/>
            </w:tcBorders>
            <w:noWrap/>
            <w:tcMar>
              <w:right w:w="144" w:type="dxa"/>
            </w:tcMar>
          </w:tcPr>
          <w:p w:rsidR="00A6588C" w:rsidRDefault="00A6588C" w:rsidP="002579DC">
            <w:pPr>
              <w:tabs>
                <w:tab w:val="left" w:pos="-1440"/>
                <w:tab w:val="left" w:pos="-360"/>
                <w:tab w:val="left" w:pos="0"/>
                <w:tab w:val="left" w:pos="2160"/>
                <w:tab w:val="left" w:pos="4320"/>
                <w:tab w:val="left" w:pos="6336"/>
                <w:tab w:val="left" w:pos="8352"/>
              </w:tabs>
              <w:jc w:val="right"/>
              <w:rPr>
                <w:rFonts w:ascii="Arial" w:hAnsi="Arial"/>
              </w:rPr>
            </w:pPr>
          </w:p>
          <w:p w:rsidR="00A6588C" w:rsidRDefault="00A6588C" w:rsidP="002579DC">
            <w:pPr>
              <w:tabs>
                <w:tab w:val="left" w:pos="-1440"/>
                <w:tab w:val="left" w:pos="-360"/>
                <w:tab w:val="left" w:pos="0"/>
                <w:tab w:val="left" w:pos="2160"/>
                <w:tab w:val="left" w:pos="4320"/>
                <w:tab w:val="left" w:pos="6336"/>
                <w:tab w:val="left" w:pos="8352"/>
              </w:tabs>
              <w:jc w:val="right"/>
              <w:rPr>
                <w:rFonts w:ascii="Arial" w:hAnsi="Arial"/>
              </w:rPr>
            </w:pPr>
          </w:p>
          <w:p w:rsidR="00A6588C" w:rsidRPr="003F2A88" w:rsidRDefault="00E227B2" w:rsidP="002579DC">
            <w:pPr>
              <w:tabs>
                <w:tab w:val="left" w:pos="-1440"/>
                <w:tab w:val="left" w:pos="-360"/>
                <w:tab w:val="left" w:pos="0"/>
                <w:tab w:val="left" w:pos="2160"/>
                <w:tab w:val="left" w:pos="4320"/>
                <w:tab w:val="left" w:pos="6336"/>
                <w:tab w:val="left" w:pos="8352"/>
              </w:tabs>
              <w:jc w:val="right"/>
              <w:rPr>
                <w:rFonts w:ascii="Arial" w:hAnsi="Arial"/>
              </w:rPr>
            </w:pPr>
            <w:r>
              <w:rPr>
                <w:rFonts w:ascii="Arial" w:hAnsi="Arial"/>
                <w:sz w:val="22"/>
              </w:rPr>
              <w:t>$1,710</w:t>
            </w:r>
            <w:r w:rsidR="00A6588C">
              <w:rPr>
                <w:rFonts w:ascii="Arial" w:hAnsi="Arial"/>
                <w:sz w:val="22"/>
              </w:rPr>
              <w:t>,</w:t>
            </w:r>
            <w:r>
              <w:rPr>
                <w:rFonts w:ascii="Arial" w:hAnsi="Arial"/>
                <w:sz w:val="22"/>
              </w:rPr>
              <w:t>444</w:t>
            </w:r>
          </w:p>
          <w:p w:rsidR="00A6588C" w:rsidRPr="003F2A88" w:rsidRDefault="00A6588C" w:rsidP="002579DC">
            <w:pPr>
              <w:tabs>
                <w:tab w:val="center" w:pos="1157"/>
                <w:tab w:val="left" w:pos="2160"/>
                <w:tab w:val="left" w:pos="4320"/>
                <w:tab w:val="left" w:pos="6336"/>
                <w:tab w:val="left" w:pos="8352"/>
              </w:tabs>
              <w:spacing w:after="58"/>
              <w:jc w:val="right"/>
              <w:rPr>
                <w:rFonts w:ascii="Arial" w:hAnsi="Arial"/>
              </w:rPr>
            </w:pPr>
            <w:r w:rsidRPr="003F2A88">
              <w:rPr>
                <w:rFonts w:ascii="Arial" w:hAnsi="Arial"/>
                <w:sz w:val="22"/>
              </w:rPr>
              <w:tab/>
            </w:r>
          </w:p>
        </w:tc>
      </w:tr>
    </w:tbl>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sz w:val="22"/>
        </w:rPr>
      </w:pPr>
    </w:p>
    <w:p w:rsidR="00A6588C" w:rsidRPr="003F2A88" w:rsidRDefault="00A6588C" w:rsidP="002579DC">
      <w:pPr>
        <w:tabs>
          <w:tab w:val="left" w:pos="-1440"/>
          <w:tab w:val="left" w:pos="-360"/>
          <w:tab w:val="left" w:pos="0"/>
          <w:tab w:val="left" w:pos="2160"/>
          <w:tab w:val="left" w:pos="4320"/>
          <w:tab w:val="left" w:pos="6336"/>
          <w:tab w:val="left" w:pos="8352"/>
        </w:tabs>
        <w:rPr>
          <w:rFonts w:ascii="Arial" w:hAnsi="Arial"/>
          <w:sz w:val="22"/>
        </w:rPr>
      </w:pPr>
    </w:p>
    <w:p w:rsidR="00A6588C" w:rsidRDefault="00A6588C" w:rsidP="002579DC"/>
    <w:p w:rsidR="00A6588C" w:rsidRDefault="00A6588C" w:rsidP="002579DC"/>
    <w:sectPr w:rsidR="00A6588C" w:rsidSect="00A6588C">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13" w:rsidRDefault="00677413" w:rsidP="00E6420E">
      <w:r>
        <w:separator/>
      </w:r>
    </w:p>
  </w:endnote>
  <w:endnote w:type="continuationSeparator" w:id="0">
    <w:p w:rsidR="00677413" w:rsidRDefault="00677413" w:rsidP="00E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46" w:rsidRDefault="00DA5621">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13" w:rsidRDefault="00677413" w:rsidP="00E6420E">
      <w:r>
        <w:separator/>
      </w:r>
    </w:p>
  </w:footnote>
  <w:footnote w:type="continuationSeparator" w:id="0">
    <w:p w:rsidR="00677413" w:rsidRDefault="00677413" w:rsidP="00E64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4C" w:rsidRDefault="00D11E4C">
    <w:pPr>
      <w:pStyle w:val="Header"/>
      <w:jc w:val="center"/>
    </w:pPr>
  </w:p>
  <w:p w:rsidR="00D11E4C" w:rsidRDefault="00D11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71153298"/>
      <w:docPartObj>
        <w:docPartGallery w:val="Page Numbers (Top of Page)"/>
        <w:docPartUnique/>
      </w:docPartObj>
    </w:sdtPr>
    <w:sdtEndPr/>
    <w:sdtContent>
      <w:p w:rsidR="00D11E4C" w:rsidRPr="00D11E4C" w:rsidRDefault="00876A7D">
        <w:pPr>
          <w:pStyle w:val="Header"/>
          <w:jc w:val="center"/>
          <w:rPr>
            <w:rFonts w:ascii="Arial" w:hAnsi="Arial" w:cs="Arial"/>
            <w:sz w:val="22"/>
            <w:szCs w:val="22"/>
          </w:rPr>
        </w:pPr>
        <w:r w:rsidRPr="00D11E4C">
          <w:rPr>
            <w:rFonts w:ascii="Arial" w:hAnsi="Arial" w:cs="Arial"/>
            <w:sz w:val="22"/>
            <w:szCs w:val="22"/>
          </w:rPr>
          <w:fldChar w:fldCharType="begin"/>
        </w:r>
        <w:r w:rsidR="00D11E4C" w:rsidRPr="00D11E4C">
          <w:rPr>
            <w:rFonts w:ascii="Arial" w:hAnsi="Arial" w:cs="Arial"/>
            <w:sz w:val="22"/>
            <w:szCs w:val="22"/>
          </w:rPr>
          <w:instrText xml:space="preserve"> PAGE   \* MERGEFORMAT </w:instrText>
        </w:r>
        <w:r w:rsidRPr="00D11E4C">
          <w:rPr>
            <w:rFonts w:ascii="Arial" w:hAnsi="Arial" w:cs="Arial"/>
            <w:sz w:val="22"/>
            <w:szCs w:val="22"/>
          </w:rPr>
          <w:fldChar w:fldCharType="separate"/>
        </w:r>
        <w:r w:rsidR="00DA5621">
          <w:rPr>
            <w:rFonts w:ascii="Arial" w:hAnsi="Arial" w:cs="Arial"/>
            <w:noProof/>
            <w:sz w:val="22"/>
            <w:szCs w:val="22"/>
          </w:rPr>
          <w:t>- 2 -</w:t>
        </w:r>
        <w:r w:rsidRPr="00D11E4C">
          <w:rPr>
            <w:rFonts w:ascii="Arial" w:hAnsi="Arial" w:cs="Arial"/>
            <w:sz w:val="22"/>
            <w:szCs w:val="22"/>
          </w:rPr>
          <w:fldChar w:fldCharType="end"/>
        </w:r>
      </w:p>
    </w:sdtContent>
  </w:sdt>
  <w:p w:rsidR="00D11E4C" w:rsidRDefault="00D11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3303"/>
      <w:docPartObj>
        <w:docPartGallery w:val="Page Numbers (Top of Page)"/>
        <w:docPartUnique/>
      </w:docPartObj>
    </w:sdtPr>
    <w:sdtEndPr/>
    <w:sdtContent>
      <w:p w:rsidR="00D11E4C" w:rsidRDefault="00876A7D">
        <w:pPr>
          <w:pStyle w:val="Header"/>
          <w:jc w:val="center"/>
        </w:pPr>
        <w:r w:rsidRPr="00D11E4C">
          <w:rPr>
            <w:rFonts w:ascii="Arial" w:hAnsi="Arial" w:cs="Arial"/>
            <w:sz w:val="22"/>
            <w:szCs w:val="22"/>
          </w:rPr>
          <w:fldChar w:fldCharType="begin"/>
        </w:r>
        <w:r w:rsidR="00D11E4C" w:rsidRPr="00D11E4C">
          <w:rPr>
            <w:rFonts w:ascii="Arial" w:hAnsi="Arial" w:cs="Arial"/>
            <w:sz w:val="22"/>
            <w:szCs w:val="22"/>
          </w:rPr>
          <w:instrText xml:space="preserve"> PAGE   \* MERGEFORMAT </w:instrText>
        </w:r>
        <w:r w:rsidRPr="00D11E4C">
          <w:rPr>
            <w:rFonts w:ascii="Arial" w:hAnsi="Arial" w:cs="Arial"/>
            <w:sz w:val="22"/>
            <w:szCs w:val="22"/>
          </w:rPr>
          <w:fldChar w:fldCharType="separate"/>
        </w:r>
        <w:r w:rsidR="00DA5621">
          <w:rPr>
            <w:rFonts w:ascii="Arial" w:hAnsi="Arial" w:cs="Arial"/>
            <w:noProof/>
            <w:sz w:val="22"/>
            <w:szCs w:val="22"/>
          </w:rPr>
          <w:t>- 3 -</w:t>
        </w:r>
        <w:r w:rsidRPr="00D11E4C">
          <w:rPr>
            <w:rFonts w:ascii="Arial" w:hAnsi="Arial" w:cs="Arial"/>
            <w:sz w:val="22"/>
            <w:szCs w:val="22"/>
          </w:rPr>
          <w:fldChar w:fldCharType="end"/>
        </w:r>
      </w:p>
    </w:sdtContent>
  </w:sdt>
  <w:p w:rsidR="00D11E4C" w:rsidRDefault="00D11E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71153310"/>
      <w:docPartObj>
        <w:docPartGallery w:val="Page Numbers (Top of Page)"/>
        <w:docPartUnique/>
      </w:docPartObj>
    </w:sdtPr>
    <w:sdtEndPr/>
    <w:sdtContent>
      <w:p w:rsidR="00FE5927" w:rsidRPr="00FE5927" w:rsidRDefault="00876A7D">
        <w:pPr>
          <w:pStyle w:val="Header"/>
          <w:jc w:val="center"/>
          <w:rPr>
            <w:rFonts w:ascii="Arial" w:hAnsi="Arial" w:cs="Arial"/>
            <w:sz w:val="22"/>
            <w:szCs w:val="22"/>
          </w:rPr>
        </w:pPr>
        <w:r w:rsidRPr="00FE5927">
          <w:rPr>
            <w:rFonts w:ascii="Arial" w:hAnsi="Arial" w:cs="Arial"/>
            <w:sz w:val="22"/>
            <w:szCs w:val="22"/>
          </w:rPr>
          <w:fldChar w:fldCharType="begin"/>
        </w:r>
        <w:r w:rsidR="00FE5927" w:rsidRPr="00FE5927">
          <w:rPr>
            <w:rFonts w:ascii="Arial" w:hAnsi="Arial" w:cs="Arial"/>
            <w:sz w:val="22"/>
            <w:szCs w:val="22"/>
          </w:rPr>
          <w:instrText xml:space="preserve"> PAGE   \* MERGEFORMAT </w:instrText>
        </w:r>
        <w:r w:rsidRPr="00FE5927">
          <w:rPr>
            <w:rFonts w:ascii="Arial" w:hAnsi="Arial" w:cs="Arial"/>
            <w:sz w:val="22"/>
            <w:szCs w:val="22"/>
          </w:rPr>
          <w:fldChar w:fldCharType="separate"/>
        </w:r>
        <w:r w:rsidR="00DA5621">
          <w:rPr>
            <w:rFonts w:ascii="Arial" w:hAnsi="Arial" w:cs="Arial"/>
            <w:noProof/>
            <w:sz w:val="22"/>
            <w:szCs w:val="22"/>
          </w:rPr>
          <w:t>- 4 -</w:t>
        </w:r>
        <w:r w:rsidRPr="00FE5927">
          <w:rPr>
            <w:rFonts w:ascii="Arial" w:hAnsi="Arial" w:cs="Arial"/>
            <w:sz w:val="22"/>
            <w:szCs w:val="22"/>
          </w:rPr>
          <w:fldChar w:fldCharType="end"/>
        </w:r>
      </w:p>
    </w:sdtContent>
  </w:sdt>
  <w:p w:rsidR="00D11E4C" w:rsidRDefault="00D11E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3314"/>
      <w:docPartObj>
        <w:docPartGallery w:val="Page Numbers (Top of Page)"/>
        <w:docPartUnique/>
      </w:docPartObj>
    </w:sdtPr>
    <w:sdtEndPr/>
    <w:sdtContent>
      <w:p w:rsidR="00C869A4" w:rsidRDefault="00876A7D">
        <w:pPr>
          <w:pStyle w:val="Header"/>
          <w:jc w:val="center"/>
        </w:pPr>
        <w:r w:rsidRPr="00C869A4">
          <w:rPr>
            <w:rFonts w:ascii="Arial" w:hAnsi="Arial" w:cs="Arial"/>
            <w:sz w:val="22"/>
            <w:szCs w:val="22"/>
          </w:rPr>
          <w:fldChar w:fldCharType="begin"/>
        </w:r>
        <w:r w:rsidR="00C869A4" w:rsidRPr="00C869A4">
          <w:rPr>
            <w:rFonts w:ascii="Arial" w:hAnsi="Arial" w:cs="Arial"/>
            <w:sz w:val="22"/>
            <w:szCs w:val="22"/>
          </w:rPr>
          <w:instrText xml:space="preserve"> PAGE   \* MERGEFORMAT </w:instrText>
        </w:r>
        <w:r w:rsidRPr="00C869A4">
          <w:rPr>
            <w:rFonts w:ascii="Arial" w:hAnsi="Arial" w:cs="Arial"/>
            <w:sz w:val="22"/>
            <w:szCs w:val="22"/>
          </w:rPr>
          <w:fldChar w:fldCharType="separate"/>
        </w:r>
        <w:r w:rsidR="00DA5621">
          <w:rPr>
            <w:rFonts w:ascii="Arial" w:hAnsi="Arial" w:cs="Arial"/>
            <w:noProof/>
            <w:sz w:val="22"/>
            <w:szCs w:val="22"/>
          </w:rPr>
          <w:t>6</w:t>
        </w:r>
        <w:r w:rsidRPr="00C869A4">
          <w:rPr>
            <w:rFonts w:ascii="Arial" w:hAnsi="Arial" w:cs="Arial"/>
            <w:sz w:val="22"/>
            <w:szCs w:val="22"/>
          </w:rPr>
          <w:fldChar w:fldCharType="end"/>
        </w:r>
      </w:p>
    </w:sdtContent>
  </w:sdt>
  <w:p w:rsidR="00FE5927" w:rsidRDefault="00FE59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53329"/>
      <w:docPartObj>
        <w:docPartGallery w:val="Page Numbers (Top of Page)"/>
        <w:docPartUnique/>
      </w:docPartObj>
    </w:sdtPr>
    <w:sdtEndPr/>
    <w:sdtContent>
      <w:p w:rsidR="00A1630B" w:rsidRDefault="00876A7D">
        <w:pPr>
          <w:pStyle w:val="Header"/>
          <w:jc w:val="center"/>
        </w:pPr>
        <w:r w:rsidRPr="00A1630B">
          <w:rPr>
            <w:rFonts w:ascii="Arial" w:hAnsi="Arial" w:cs="Arial"/>
            <w:sz w:val="22"/>
            <w:szCs w:val="22"/>
          </w:rPr>
          <w:fldChar w:fldCharType="begin"/>
        </w:r>
        <w:r w:rsidR="00A1630B" w:rsidRPr="00A1630B">
          <w:rPr>
            <w:rFonts w:ascii="Arial" w:hAnsi="Arial" w:cs="Arial"/>
            <w:sz w:val="22"/>
            <w:szCs w:val="22"/>
          </w:rPr>
          <w:instrText xml:space="preserve"> PAGE   \* MERGEFORMAT </w:instrText>
        </w:r>
        <w:r w:rsidRPr="00A1630B">
          <w:rPr>
            <w:rFonts w:ascii="Arial" w:hAnsi="Arial" w:cs="Arial"/>
            <w:sz w:val="22"/>
            <w:szCs w:val="22"/>
          </w:rPr>
          <w:fldChar w:fldCharType="separate"/>
        </w:r>
        <w:r w:rsidR="00DA5621">
          <w:rPr>
            <w:rFonts w:ascii="Arial" w:hAnsi="Arial" w:cs="Arial"/>
            <w:noProof/>
            <w:sz w:val="22"/>
            <w:szCs w:val="22"/>
          </w:rPr>
          <w:t>- 6 -</w:t>
        </w:r>
        <w:r w:rsidRPr="00A1630B">
          <w:rPr>
            <w:rFonts w:ascii="Arial" w:hAnsi="Arial" w:cs="Arial"/>
            <w:sz w:val="22"/>
            <w:szCs w:val="22"/>
          </w:rPr>
          <w:fldChar w:fldCharType="end"/>
        </w:r>
      </w:p>
    </w:sdtContent>
  </w:sdt>
  <w:p w:rsidR="00A1630B" w:rsidRDefault="00A163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0B" w:rsidRDefault="00A1630B">
    <w:pPr>
      <w:pStyle w:val="Header"/>
      <w:jc w:val="center"/>
    </w:pPr>
  </w:p>
  <w:p w:rsidR="00A1630B" w:rsidRDefault="00A16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BDB4A73"/>
    <w:multiLevelType w:val="hybridMultilevel"/>
    <w:tmpl w:val="89A64B5A"/>
    <w:lvl w:ilvl="0" w:tplc="83FCC9D6">
      <w:start w:val="11"/>
      <w:numFmt w:val="decimal"/>
      <w:lvlText w:val="%1."/>
      <w:lvlJc w:val="left"/>
      <w:pPr>
        <w:ind w:left="960" w:hanging="360"/>
      </w:pPr>
      <w:rPr>
        <w:rFonts w:hint="default"/>
        <w:u w:val="singl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6B1261BF"/>
    <w:multiLevelType w:val="hybridMultilevel"/>
    <w:tmpl w:val="FC6693B4"/>
    <w:lvl w:ilvl="0" w:tplc="07D250FA">
      <w:start w:val="10"/>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8C"/>
    <w:rsid w:val="000011B6"/>
    <w:rsid w:val="0000234D"/>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A6A"/>
    <w:rsid w:val="00041DE0"/>
    <w:rsid w:val="00042D8E"/>
    <w:rsid w:val="0004344A"/>
    <w:rsid w:val="00043638"/>
    <w:rsid w:val="0004422A"/>
    <w:rsid w:val="000444F2"/>
    <w:rsid w:val="00044B27"/>
    <w:rsid w:val="00047483"/>
    <w:rsid w:val="00047B64"/>
    <w:rsid w:val="00050A86"/>
    <w:rsid w:val="00051B21"/>
    <w:rsid w:val="00052485"/>
    <w:rsid w:val="00052527"/>
    <w:rsid w:val="0005629B"/>
    <w:rsid w:val="00057B1E"/>
    <w:rsid w:val="00060C71"/>
    <w:rsid w:val="000667C8"/>
    <w:rsid w:val="00073964"/>
    <w:rsid w:val="00076217"/>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78AF"/>
    <w:rsid w:val="000E12B8"/>
    <w:rsid w:val="000E2638"/>
    <w:rsid w:val="000E38CA"/>
    <w:rsid w:val="000E3B45"/>
    <w:rsid w:val="000E4286"/>
    <w:rsid w:val="000E4711"/>
    <w:rsid w:val="000E4B3A"/>
    <w:rsid w:val="000F007F"/>
    <w:rsid w:val="000F390D"/>
    <w:rsid w:val="000F3DA8"/>
    <w:rsid w:val="000F4F46"/>
    <w:rsid w:val="000F7844"/>
    <w:rsid w:val="0010183A"/>
    <w:rsid w:val="00104130"/>
    <w:rsid w:val="00106CA6"/>
    <w:rsid w:val="00114AB7"/>
    <w:rsid w:val="00117AF5"/>
    <w:rsid w:val="00120619"/>
    <w:rsid w:val="00122D0F"/>
    <w:rsid w:val="00126246"/>
    <w:rsid w:val="00126F83"/>
    <w:rsid w:val="001305F5"/>
    <w:rsid w:val="0013132E"/>
    <w:rsid w:val="001315ED"/>
    <w:rsid w:val="00131B93"/>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6AA1"/>
    <w:rsid w:val="001A7443"/>
    <w:rsid w:val="001B1A8D"/>
    <w:rsid w:val="001B1FAF"/>
    <w:rsid w:val="001B62C4"/>
    <w:rsid w:val="001C25E8"/>
    <w:rsid w:val="001C2859"/>
    <w:rsid w:val="001C3175"/>
    <w:rsid w:val="001C4EC7"/>
    <w:rsid w:val="001C51A5"/>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579DC"/>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B503C"/>
    <w:rsid w:val="002B5D1C"/>
    <w:rsid w:val="002B7682"/>
    <w:rsid w:val="002C18D6"/>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B04"/>
    <w:rsid w:val="004A03E2"/>
    <w:rsid w:val="004A1761"/>
    <w:rsid w:val="004A1E92"/>
    <w:rsid w:val="004A229C"/>
    <w:rsid w:val="004A3F84"/>
    <w:rsid w:val="004A4297"/>
    <w:rsid w:val="004B02F5"/>
    <w:rsid w:val="004B3277"/>
    <w:rsid w:val="004B592C"/>
    <w:rsid w:val="004B626E"/>
    <w:rsid w:val="004B6604"/>
    <w:rsid w:val="004B68CB"/>
    <w:rsid w:val="004B6AAF"/>
    <w:rsid w:val="004B778A"/>
    <w:rsid w:val="004C0446"/>
    <w:rsid w:val="004C0811"/>
    <w:rsid w:val="004D288B"/>
    <w:rsid w:val="004D49B8"/>
    <w:rsid w:val="004E130F"/>
    <w:rsid w:val="004E13D1"/>
    <w:rsid w:val="004E2205"/>
    <w:rsid w:val="004E2CB8"/>
    <w:rsid w:val="004E6285"/>
    <w:rsid w:val="004E6C79"/>
    <w:rsid w:val="004F163F"/>
    <w:rsid w:val="004F36C9"/>
    <w:rsid w:val="004F6D0F"/>
    <w:rsid w:val="00502A2E"/>
    <w:rsid w:val="00505D78"/>
    <w:rsid w:val="00505EB1"/>
    <w:rsid w:val="00520AB6"/>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63B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2BE4"/>
    <w:rsid w:val="0063534B"/>
    <w:rsid w:val="00640F79"/>
    <w:rsid w:val="00641C34"/>
    <w:rsid w:val="00643716"/>
    <w:rsid w:val="00643972"/>
    <w:rsid w:val="00647EC8"/>
    <w:rsid w:val="00650AC8"/>
    <w:rsid w:val="00650E12"/>
    <w:rsid w:val="00652DA8"/>
    <w:rsid w:val="006533C4"/>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413"/>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6EB6"/>
    <w:rsid w:val="006C116C"/>
    <w:rsid w:val="006C27E1"/>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7003CD"/>
    <w:rsid w:val="00703C30"/>
    <w:rsid w:val="00703F6D"/>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3F70"/>
    <w:rsid w:val="00745F72"/>
    <w:rsid w:val="00747ABC"/>
    <w:rsid w:val="007503C0"/>
    <w:rsid w:val="00753083"/>
    <w:rsid w:val="00753FBC"/>
    <w:rsid w:val="00754E88"/>
    <w:rsid w:val="00757E6C"/>
    <w:rsid w:val="007633C6"/>
    <w:rsid w:val="0076418E"/>
    <w:rsid w:val="007643C1"/>
    <w:rsid w:val="007657AF"/>
    <w:rsid w:val="007660C1"/>
    <w:rsid w:val="00771969"/>
    <w:rsid w:val="00775418"/>
    <w:rsid w:val="00776897"/>
    <w:rsid w:val="00776AAB"/>
    <w:rsid w:val="00777702"/>
    <w:rsid w:val="00777983"/>
    <w:rsid w:val="00782A24"/>
    <w:rsid w:val="00783DBA"/>
    <w:rsid w:val="0078719F"/>
    <w:rsid w:val="0078787E"/>
    <w:rsid w:val="0078790C"/>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703B"/>
    <w:rsid w:val="00811576"/>
    <w:rsid w:val="00817BF2"/>
    <w:rsid w:val="008231F5"/>
    <w:rsid w:val="008247DB"/>
    <w:rsid w:val="00825478"/>
    <w:rsid w:val="008303AD"/>
    <w:rsid w:val="00830C6E"/>
    <w:rsid w:val="008324E2"/>
    <w:rsid w:val="008336BB"/>
    <w:rsid w:val="00833854"/>
    <w:rsid w:val="00834637"/>
    <w:rsid w:val="0083725B"/>
    <w:rsid w:val="00840858"/>
    <w:rsid w:val="00841EF7"/>
    <w:rsid w:val="00843BE7"/>
    <w:rsid w:val="00843DAB"/>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6A7D"/>
    <w:rsid w:val="00877E9B"/>
    <w:rsid w:val="008849C2"/>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17B59"/>
    <w:rsid w:val="00920262"/>
    <w:rsid w:val="0092114E"/>
    <w:rsid w:val="0092668F"/>
    <w:rsid w:val="00927580"/>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208C"/>
    <w:rsid w:val="00992F11"/>
    <w:rsid w:val="0099563F"/>
    <w:rsid w:val="009A7526"/>
    <w:rsid w:val="009B25B6"/>
    <w:rsid w:val="009B3DAD"/>
    <w:rsid w:val="009B5BE3"/>
    <w:rsid w:val="009B5F55"/>
    <w:rsid w:val="009B6776"/>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1630B"/>
    <w:rsid w:val="00A27158"/>
    <w:rsid w:val="00A27E9E"/>
    <w:rsid w:val="00A3035C"/>
    <w:rsid w:val="00A31B84"/>
    <w:rsid w:val="00A3206E"/>
    <w:rsid w:val="00A334B7"/>
    <w:rsid w:val="00A34142"/>
    <w:rsid w:val="00A409D7"/>
    <w:rsid w:val="00A4310E"/>
    <w:rsid w:val="00A4553A"/>
    <w:rsid w:val="00A458D9"/>
    <w:rsid w:val="00A45C46"/>
    <w:rsid w:val="00A500A0"/>
    <w:rsid w:val="00A50EAA"/>
    <w:rsid w:val="00A50FDB"/>
    <w:rsid w:val="00A51D80"/>
    <w:rsid w:val="00A51F67"/>
    <w:rsid w:val="00A520AD"/>
    <w:rsid w:val="00A5295D"/>
    <w:rsid w:val="00A52F65"/>
    <w:rsid w:val="00A54292"/>
    <w:rsid w:val="00A55DF7"/>
    <w:rsid w:val="00A6027E"/>
    <w:rsid w:val="00A64F4C"/>
    <w:rsid w:val="00A6588C"/>
    <w:rsid w:val="00A66519"/>
    <w:rsid w:val="00A67CFF"/>
    <w:rsid w:val="00A7360C"/>
    <w:rsid w:val="00A742E0"/>
    <w:rsid w:val="00A76EEE"/>
    <w:rsid w:val="00A80023"/>
    <w:rsid w:val="00A81404"/>
    <w:rsid w:val="00A83D0F"/>
    <w:rsid w:val="00A858AF"/>
    <w:rsid w:val="00A87C19"/>
    <w:rsid w:val="00A909CB"/>
    <w:rsid w:val="00A9126A"/>
    <w:rsid w:val="00A91C90"/>
    <w:rsid w:val="00A91F5D"/>
    <w:rsid w:val="00A926EB"/>
    <w:rsid w:val="00A92B75"/>
    <w:rsid w:val="00A94461"/>
    <w:rsid w:val="00A95CB4"/>
    <w:rsid w:val="00A96D93"/>
    <w:rsid w:val="00AA139F"/>
    <w:rsid w:val="00AA17CF"/>
    <w:rsid w:val="00AA33E8"/>
    <w:rsid w:val="00AA469A"/>
    <w:rsid w:val="00AA5C13"/>
    <w:rsid w:val="00AA5D4D"/>
    <w:rsid w:val="00AA7FFB"/>
    <w:rsid w:val="00AB2277"/>
    <w:rsid w:val="00AB3CED"/>
    <w:rsid w:val="00AB3FF5"/>
    <w:rsid w:val="00AB786F"/>
    <w:rsid w:val="00AC1E29"/>
    <w:rsid w:val="00AC2D5A"/>
    <w:rsid w:val="00AC74C4"/>
    <w:rsid w:val="00AC7E9D"/>
    <w:rsid w:val="00AD12B8"/>
    <w:rsid w:val="00AE0241"/>
    <w:rsid w:val="00AE17E7"/>
    <w:rsid w:val="00AE465E"/>
    <w:rsid w:val="00AE4CBA"/>
    <w:rsid w:val="00AE76F8"/>
    <w:rsid w:val="00AF0D12"/>
    <w:rsid w:val="00AF3FFA"/>
    <w:rsid w:val="00AF71C4"/>
    <w:rsid w:val="00B00207"/>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13D0"/>
    <w:rsid w:val="00B31762"/>
    <w:rsid w:val="00B326FE"/>
    <w:rsid w:val="00B34752"/>
    <w:rsid w:val="00B349E6"/>
    <w:rsid w:val="00B35380"/>
    <w:rsid w:val="00B37068"/>
    <w:rsid w:val="00B3727E"/>
    <w:rsid w:val="00B376C1"/>
    <w:rsid w:val="00B43FFC"/>
    <w:rsid w:val="00B44022"/>
    <w:rsid w:val="00B44AA0"/>
    <w:rsid w:val="00B52170"/>
    <w:rsid w:val="00B535B3"/>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3E8C"/>
    <w:rsid w:val="00B96D52"/>
    <w:rsid w:val="00B97825"/>
    <w:rsid w:val="00B978A1"/>
    <w:rsid w:val="00BA3F74"/>
    <w:rsid w:val="00BA48D1"/>
    <w:rsid w:val="00BA523F"/>
    <w:rsid w:val="00BA53F7"/>
    <w:rsid w:val="00BB6B40"/>
    <w:rsid w:val="00BC218C"/>
    <w:rsid w:val="00BC32C0"/>
    <w:rsid w:val="00BC3BCB"/>
    <w:rsid w:val="00BC3EC4"/>
    <w:rsid w:val="00BC4EE8"/>
    <w:rsid w:val="00BC4F30"/>
    <w:rsid w:val="00BC594C"/>
    <w:rsid w:val="00BC5C13"/>
    <w:rsid w:val="00BC6A22"/>
    <w:rsid w:val="00BC7980"/>
    <w:rsid w:val="00BD088A"/>
    <w:rsid w:val="00BD0BAE"/>
    <w:rsid w:val="00BD2722"/>
    <w:rsid w:val="00BD34BA"/>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133A"/>
    <w:rsid w:val="00C617F5"/>
    <w:rsid w:val="00C62717"/>
    <w:rsid w:val="00C6318E"/>
    <w:rsid w:val="00C64128"/>
    <w:rsid w:val="00C649DA"/>
    <w:rsid w:val="00C65B07"/>
    <w:rsid w:val="00C674B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868A0"/>
    <w:rsid w:val="00C869A4"/>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927"/>
    <w:rsid w:val="00CE753B"/>
    <w:rsid w:val="00CF015F"/>
    <w:rsid w:val="00CF2FC3"/>
    <w:rsid w:val="00D03F44"/>
    <w:rsid w:val="00D04854"/>
    <w:rsid w:val="00D04AF0"/>
    <w:rsid w:val="00D07012"/>
    <w:rsid w:val="00D105CA"/>
    <w:rsid w:val="00D11E4C"/>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77E31"/>
    <w:rsid w:val="00D81AB9"/>
    <w:rsid w:val="00D82427"/>
    <w:rsid w:val="00D86858"/>
    <w:rsid w:val="00D87455"/>
    <w:rsid w:val="00D97A0A"/>
    <w:rsid w:val="00DA0490"/>
    <w:rsid w:val="00DA0598"/>
    <w:rsid w:val="00DA0EFA"/>
    <w:rsid w:val="00DA198F"/>
    <w:rsid w:val="00DA1EA0"/>
    <w:rsid w:val="00DA4093"/>
    <w:rsid w:val="00DA5621"/>
    <w:rsid w:val="00DA5E9D"/>
    <w:rsid w:val="00DA6431"/>
    <w:rsid w:val="00DA6EC2"/>
    <w:rsid w:val="00DB087C"/>
    <w:rsid w:val="00DB0988"/>
    <w:rsid w:val="00DB4EF5"/>
    <w:rsid w:val="00DB5786"/>
    <w:rsid w:val="00DB5F1A"/>
    <w:rsid w:val="00DB64C8"/>
    <w:rsid w:val="00DB7017"/>
    <w:rsid w:val="00DC0C0F"/>
    <w:rsid w:val="00DC4648"/>
    <w:rsid w:val="00DC4BBC"/>
    <w:rsid w:val="00DC7122"/>
    <w:rsid w:val="00DD440E"/>
    <w:rsid w:val="00DE266E"/>
    <w:rsid w:val="00DE2B04"/>
    <w:rsid w:val="00DE2EA4"/>
    <w:rsid w:val="00DE4F5C"/>
    <w:rsid w:val="00DE566A"/>
    <w:rsid w:val="00DE5B74"/>
    <w:rsid w:val="00DE6FF7"/>
    <w:rsid w:val="00DE7D8F"/>
    <w:rsid w:val="00DF697E"/>
    <w:rsid w:val="00E014F1"/>
    <w:rsid w:val="00E0204C"/>
    <w:rsid w:val="00E036BA"/>
    <w:rsid w:val="00E0380B"/>
    <w:rsid w:val="00E05688"/>
    <w:rsid w:val="00E13F13"/>
    <w:rsid w:val="00E1419F"/>
    <w:rsid w:val="00E166A8"/>
    <w:rsid w:val="00E167B2"/>
    <w:rsid w:val="00E16FC0"/>
    <w:rsid w:val="00E20739"/>
    <w:rsid w:val="00E227B2"/>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420E"/>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F01003"/>
    <w:rsid w:val="00F030B1"/>
    <w:rsid w:val="00F034DF"/>
    <w:rsid w:val="00F045DC"/>
    <w:rsid w:val="00F04A57"/>
    <w:rsid w:val="00F052BB"/>
    <w:rsid w:val="00F05BDD"/>
    <w:rsid w:val="00F07976"/>
    <w:rsid w:val="00F07DF9"/>
    <w:rsid w:val="00F1128D"/>
    <w:rsid w:val="00F12150"/>
    <w:rsid w:val="00F1256E"/>
    <w:rsid w:val="00F13738"/>
    <w:rsid w:val="00F15C53"/>
    <w:rsid w:val="00F16FB5"/>
    <w:rsid w:val="00F2018A"/>
    <w:rsid w:val="00F21988"/>
    <w:rsid w:val="00F3054C"/>
    <w:rsid w:val="00F305AC"/>
    <w:rsid w:val="00F33821"/>
    <w:rsid w:val="00F37577"/>
    <w:rsid w:val="00F412D2"/>
    <w:rsid w:val="00F460C8"/>
    <w:rsid w:val="00F51A51"/>
    <w:rsid w:val="00F53C2C"/>
    <w:rsid w:val="00F54EC5"/>
    <w:rsid w:val="00F5706E"/>
    <w:rsid w:val="00F604BA"/>
    <w:rsid w:val="00F625DB"/>
    <w:rsid w:val="00F63DEE"/>
    <w:rsid w:val="00F64164"/>
    <w:rsid w:val="00F66FD5"/>
    <w:rsid w:val="00F7260F"/>
    <w:rsid w:val="00F7261A"/>
    <w:rsid w:val="00F72624"/>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5927"/>
    <w:rsid w:val="00FE77BA"/>
    <w:rsid w:val="00FF0266"/>
    <w:rsid w:val="00FF07E0"/>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8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6588C"/>
    <w:pPr>
      <w:widowControl w:val="0"/>
    </w:pPr>
  </w:style>
  <w:style w:type="paragraph" w:customStyle="1" w:styleId="Level2">
    <w:name w:val="Level 2"/>
    <w:basedOn w:val="Normal"/>
    <w:rsid w:val="00A6588C"/>
    <w:pPr>
      <w:widowControl w:val="0"/>
    </w:pPr>
  </w:style>
  <w:style w:type="character" w:styleId="PageNumber">
    <w:name w:val="page number"/>
    <w:basedOn w:val="DefaultParagraphFont"/>
    <w:rsid w:val="00A6588C"/>
  </w:style>
  <w:style w:type="paragraph" w:styleId="Header">
    <w:name w:val="header"/>
    <w:basedOn w:val="Normal"/>
    <w:link w:val="HeaderChar"/>
    <w:uiPriority w:val="99"/>
    <w:unhideWhenUsed/>
    <w:rsid w:val="002579DC"/>
    <w:pPr>
      <w:tabs>
        <w:tab w:val="center" w:pos="4680"/>
        <w:tab w:val="right" w:pos="9360"/>
      </w:tabs>
    </w:pPr>
  </w:style>
  <w:style w:type="character" w:customStyle="1" w:styleId="HeaderChar">
    <w:name w:val="Header Char"/>
    <w:basedOn w:val="DefaultParagraphFont"/>
    <w:link w:val="Header"/>
    <w:uiPriority w:val="99"/>
    <w:rsid w:val="002579DC"/>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579DC"/>
    <w:pPr>
      <w:tabs>
        <w:tab w:val="center" w:pos="4680"/>
        <w:tab w:val="right" w:pos="9360"/>
      </w:tabs>
    </w:pPr>
  </w:style>
  <w:style w:type="character" w:customStyle="1" w:styleId="FooterChar">
    <w:name w:val="Footer Char"/>
    <w:basedOn w:val="DefaultParagraphFont"/>
    <w:link w:val="Footer"/>
    <w:uiPriority w:val="99"/>
    <w:semiHidden/>
    <w:rsid w:val="002579D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88C"/>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6588C"/>
    <w:pPr>
      <w:widowControl w:val="0"/>
    </w:pPr>
  </w:style>
  <w:style w:type="paragraph" w:customStyle="1" w:styleId="Level2">
    <w:name w:val="Level 2"/>
    <w:basedOn w:val="Normal"/>
    <w:rsid w:val="00A6588C"/>
    <w:pPr>
      <w:widowControl w:val="0"/>
    </w:pPr>
  </w:style>
  <w:style w:type="character" w:styleId="PageNumber">
    <w:name w:val="page number"/>
    <w:basedOn w:val="DefaultParagraphFont"/>
    <w:rsid w:val="00A6588C"/>
  </w:style>
  <w:style w:type="paragraph" w:styleId="Header">
    <w:name w:val="header"/>
    <w:basedOn w:val="Normal"/>
    <w:link w:val="HeaderChar"/>
    <w:uiPriority w:val="99"/>
    <w:unhideWhenUsed/>
    <w:rsid w:val="002579DC"/>
    <w:pPr>
      <w:tabs>
        <w:tab w:val="center" w:pos="4680"/>
        <w:tab w:val="right" w:pos="9360"/>
      </w:tabs>
    </w:pPr>
  </w:style>
  <w:style w:type="character" w:customStyle="1" w:styleId="HeaderChar">
    <w:name w:val="Header Char"/>
    <w:basedOn w:val="DefaultParagraphFont"/>
    <w:link w:val="Header"/>
    <w:uiPriority w:val="99"/>
    <w:rsid w:val="002579DC"/>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579DC"/>
    <w:pPr>
      <w:tabs>
        <w:tab w:val="center" w:pos="4680"/>
        <w:tab w:val="right" w:pos="9360"/>
      </w:tabs>
    </w:pPr>
  </w:style>
  <w:style w:type="character" w:customStyle="1" w:styleId="FooterChar">
    <w:name w:val="Footer Char"/>
    <w:basedOn w:val="DefaultParagraphFont"/>
    <w:link w:val="Footer"/>
    <w:uiPriority w:val="99"/>
    <w:semiHidden/>
    <w:rsid w:val="002579D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5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2774-E8BE-4BFC-9991-DF666E46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12233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Donnell, Tremaine</cp:lastModifiedBy>
  <cp:revision>2</cp:revision>
  <cp:lastPrinted>2012-11-07T18:05:00Z</cp:lastPrinted>
  <dcterms:created xsi:type="dcterms:W3CDTF">2014-10-14T21:18:00Z</dcterms:created>
  <dcterms:modified xsi:type="dcterms:W3CDTF">2014-10-14T21:18:00Z</dcterms:modified>
</cp:coreProperties>
</file>