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9D55DA">
        <w:rPr>
          <w:rFonts w:ascii="Arial" w:hAnsi="Arial" w:cs="Arial"/>
          <w:sz w:val="22"/>
          <w:szCs w:val="22"/>
        </w:rPr>
        <w:t>Section 19</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r>
      <w:r w:rsidR="00520749">
        <w:rPr>
          <w:rFonts w:ascii="Arial" w:hAnsi="Arial" w:cs="Arial"/>
          <w:sz w:val="22"/>
          <w:szCs w:val="22"/>
        </w:rPr>
        <w:t>FINAL</w:t>
      </w:r>
      <w:r w:rsidR="00F715D7">
        <w:rPr>
          <w:rFonts w:ascii="Arial" w:hAnsi="Arial" w:cs="Arial"/>
          <w:sz w:val="22"/>
          <w:szCs w:val="22"/>
        </w:rPr>
        <w:t xml:space="preserve"> </w:t>
      </w:r>
      <w:r w:rsidRPr="009D55DA">
        <w:rPr>
          <w:rFonts w:ascii="Arial" w:hAnsi="Arial" w:cs="Arial"/>
          <w:sz w:val="22"/>
          <w:szCs w:val="22"/>
        </w:rPr>
        <w:t xml:space="preserve">SUPPORTING STATEMENT </w:t>
      </w:r>
    </w:p>
    <w:p w:rsidR="006B468D" w:rsidRPr="009D55DA" w:rsidRDefault="006B468D" w:rsidP="006B468D">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FOR</w:t>
      </w:r>
    </w:p>
    <w:p w:rsidR="006B468D" w:rsidRPr="009D55DA" w:rsidRDefault="006B468D" w:rsidP="006B468D">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FRACTURE TOUGHNESS REQUIREMENTS FOR PROTECTION AGAINST</w:t>
      </w:r>
    </w:p>
    <w:p w:rsidR="006B468D" w:rsidRPr="009D55DA" w:rsidRDefault="006B468D" w:rsidP="006B468D">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PRESSURIZED THERMAL SHOCK EVENTS</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10 CFR 50.61, 10 CFR 50.61(b)(1), 10 CFR 50.61(b)(3), 10 CFR 50.61(b)(4),</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9D55DA">
        <w:rPr>
          <w:rFonts w:ascii="Arial" w:hAnsi="Arial" w:cs="Arial"/>
          <w:sz w:val="22"/>
          <w:szCs w:val="22"/>
        </w:rPr>
        <w:t xml:space="preserve"> 10 CFR 50.61(b)(6) and 10 CFR 50.61(c)(3)</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u w:val="single"/>
        </w:rPr>
        <w:t>DESCRIPTION OF THE INFORMATION COLLECTION</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Pressurized thermal shock (PTS) events are system transients in pressurized water reactors (PWRs) that can cause severe overcooling (thermal shock) concurrent with or followed by immediate repressurization to a high pressure.  The thermal stresses caused by rapid cooling of the reactor vessel</w:t>
      </w:r>
      <w:r w:rsidRPr="009D55DA">
        <w:rPr>
          <w:rFonts w:ascii="Arial" w:hAnsi="Arial" w:cs="Arial"/>
          <w:sz w:val="22"/>
          <w:szCs w:val="22"/>
        </w:rPr>
        <w:sym w:font="WP TypographicSymbols" w:char="003D"/>
      </w:r>
      <w:r w:rsidRPr="009D55DA">
        <w:rPr>
          <w:rFonts w:ascii="Arial" w:hAnsi="Arial" w:cs="Arial"/>
          <w:sz w:val="22"/>
          <w:szCs w:val="22"/>
        </w:rPr>
        <w:t>s inside surface combine with the pressure stresses to increase the potential for fracture if an initiating flaw is present in low-toughness material.  Such material may exist in the reactor vessel beltline, adjacent to the core, where neutron radiation gradually embrittles the material during the plant lifetime.  The toughness of reactor vessel materials is characterized by a "reference temperature for nil ductility transition" (RT</w:t>
      </w:r>
      <w:r w:rsidRPr="009D55DA">
        <w:rPr>
          <w:rFonts w:ascii="Arial" w:hAnsi="Arial" w:cs="Arial"/>
          <w:sz w:val="22"/>
          <w:szCs w:val="22"/>
          <w:vertAlign w:val="subscript"/>
        </w:rPr>
        <w:t>NDT</w:t>
      </w:r>
      <w:r w:rsidRPr="009D55DA">
        <w:rPr>
          <w:rFonts w:ascii="Arial" w:hAnsi="Arial" w:cs="Arial"/>
          <w:sz w:val="22"/>
          <w:szCs w:val="22"/>
        </w:rPr>
        <w:t>).  The value of RT</w:t>
      </w:r>
      <w:r w:rsidRPr="009D55DA">
        <w:rPr>
          <w:rFonts w:ascii="Arial" w:hAnsi="Arial" w:cs="Arial"/>
          <w:sz w:val="22"/>
          <w:szCs w:val="22"/>
          <w:vertAlign w:val="subscript"/>
        </w:rPr>
        <w:t>NDT</w:t>
      </w:r>
      <w:r w:rsidRPr="009D55DA">
        <w:rPr>
          <w:rFonts w:ascii="Arial" w:hAnsi="Arial" w:cs="Arial"/>
          <w:sz w:val="22"/>
          <w:szCs w:val="22"/>
        </w:rPr>
        <w:t xml:space="preserve"> at a given time in a vessel's life is used in fracture mechanics calculations to determine whether assumed pre-existing flaws would propagate as cracks when the vessel is stressed.</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 establishes a screening criterion, a limiting level of embrittlement beyond which operation cannot continue without further plant-specific evaluation.  The screening criterion is given in terms of RT</w:t>
      </w:r>
      <w:r w:rsidRPr="009D55DA">
        <w:rPr>
          <w:rFonts w:ascii="Arial" w:hAnsi="Arial" w:cs="Arial"/>
          <w:sz w:val="22"/>
          <w:szCs w:val="22"/>
          <w:vertAlign w:val="subscript"/>
        </w:rPr>
        <w:t>NDT</w:t>
      </w:r>
      <w:r w:rsidRPr="009D55DA">
        <w:rPr>
          <w:rFonts w:ascii="Arial" w:hAnsi="Arial" w:cs="Arial"/>
          <w:sz w:val="22"/>
          <w:szCs w:val="22"/>
        </w:rPr>
        <w:t>, calculated as a function of the copper and nickel contents of the material and the neutron fluence according to the procedure given in 10 CFR 50.61, and called RT</w:t>
      </w:r>
      <w:r w:rsidRPr="009D55DA">
        <w:rPr>
          <w:rFonts w:ascii="Arial" w:hAnsi="Arial" w:cs="Arial"/>
          <w:sz w:val="22"/>
          <w:szCs w:val="22"/>
          <w:vertAlign w:val="subscript"/>
        </w:rPr>
        <w:t>PTS</w:t>
      </w:r>
      <w:r w:rsidRPr="009D55DA">
        <w:rPr>
          <w:rFonts w:ascii="Arial" w:hAnsi="Arial" w:cs="Arial"/>
          <w:sz w:val="22"/>
          <w:szCs w:val="22"/>
        </w:rPr>
        <w:t xml:space="preserve"> to distinguish it from other procedures for calculating RT</w:t>
      </w:r>
      <w:r w:rsidRPr="009D55DA">
        <w:rPr>
          <w:rFonts w:ascii="Arial" w:hAnsi="Arial" w:cs="Arial"/>
          <w:sz w:val="22"/>
          <w:szCs w:val="22"/>
          <w:vertAlign w:val="subscript"/>
        </w:rPr>
        <w:t>NDT</w:t>
      </w:r>
      <w:r w:rsidRPr="009D55DA">
        <w:rPr>
          <w:rFonts w:ascii="Arial" w:hAnsi="Arial" w:cs="Arial"/>
          <w:sz w:val="22"/>
          <w:szCs w:val="22"/>
        </w:rPr>
        <w:t>.</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Effective January 1996, 10 CFR 50.61 was amended to change the procedure for calculating the amount of radiation embrittlement when surveillance data meet the credibility criteria of Regulatory Guide 1.99, Revision 2, "Radiation Embrittlement of Reactor Vessel Materials."  The amended rule requires resubmittal of the RT</w:t>
      </w:r>
      <w:r w:rsidRPr="009D55DA">
        <w:rPr>
          <w:rFonts w:ascii="Arial" w:hAnsi="Arial" w:cs="Arial"/>
          <w:sz w:val="22"/>
          <w:szCs w:val="22"/>
          <w:vertAlign w:val="subscript"/>
        </w:rPr>
        <w:t>PTS</w:t>
      </w:r>
      <w:r w:rsidRPr="009D55DA">
        <w:rPr>
          <w:rFonts w:ascii="Arial" w:hAnsi="Arial" w:cs="Arial"/>
          <w:sz w:val="22"/>
          <w:szCs w:val="22"/>
        </w:rPr>
        <w:t xml:space="preserve"> analysis if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50.61(b)(1) requires each PWR licensee, other than a licensee for a PWR for which 10 CFR 50.82(a)(1) certifications have been submitted, to have projected values of RT</w:t>
      </w:r>
      <w:r w:rsidRPr="009D55DA">
        <w:rPr>
          <w:rFonts w:ascii="Arial" w:hAnsi="Arial" w:cs="Arial"/>
          <w:sz w:val="22"/>
          <w:szCs w:val="22"/>
          <w:vertAlign w:val="subscript"/>
        </w:rPr>
        <w:t>PTS</w:t>
      </w:r>
      <w:r w:rsidRPr="009D55DA">
        <w:rPr>
          <w:rFonts w:ascii="Arial" w:hAnsi="Arial" w:cs="Arial"/>
          <w:sz w:val="22"/>
          <w:szCs w:val="22"/>
        </w:rPr>
        <w:t>, accepted by the NRC, for each reactor vessel beltline material for the expiration date of the operating license (EOL) fluence of the material.  The assessment must use the calculation procedures given in 10 CFR 50.61 and must specify the bases for the projected value, including the assumptions regarding core loading patterns, and must specify the copper and nickel contents and the fluence value used in the calculation for each beltline material.  This assessment must be updated whenever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50.61(b)(3) provides for submittal and anticipated approval by the NRC of detailed plant-specific analyses, submitted to demonstrate acceptable risk with RT</w:t>
      </w:r>
      <w:r w:rsidRPr="009D55DA">
        <w:rPr>
          <w:rFonts w:ascii="Arial" w:hAnsi="Arial" w:cs="Arial"/>
          <w:sz w:val="22"/>
          <w:szCs w:val="22"/>
          <w:vertAlign w:val="subscript"/>
        </w:rPr>
        <w:t>PTS</w:t>
      </w:r>
      <w:r w:rsidRPr="009D55DA">
        <w:rPr>
          <w:rFonts w:ascii="Arial" w:hAnsi="Arial" w:cs="Arial"/>
          <w:sz w:val="22"/>
          <w:szCs w:val="22"/>
        </w:rPr>
        <w:t xml:space="preserve"> above the screening limit due to plant modifications, new information, or new analysis techniques. </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 xml:space="preserve">10 CFR 50.61(b)(4) requires licensees for PWRs for which the analysis required by 10 CFR </w:t>
      </w:r>
      <w:r w:rsidRPr="009D55DA">
        <w:rPr>
          <w:rFonts w:ascii="Arial" w:hAnsi="Arial" w:cs="Arial"/>
          <w:sz w:val="22"/>
          <w:szCs w:val="22"/>
        </w:rPr>
        <w:lastRenderedPageBreak/>
        <w:t>50.61(b)(3) indicates that no reasonably practical flux reduction program will prevent RT</w:t>
      </w:r>
      <w:r w:rsidRPr="009D55DA">
        <w:rPr>
          <w:rFonts w:ascii="Arial" w:hAnsi="Arial" w:cs="Arial"/>
          <w:sz w:val="22"/>
          <w:szCs w:val="22"/>
          <w:vertAlign w:val="subscript"/>
        </w:rPr>
        <w:t>PTS</w:t>
      </w:r>
      <w:r w:rsidRPr="009D55DA">
        <w:rPr>
          <w:rFonts w:ascii="Arial" w:hAnsi="Arial" w:cs="Arial"/>
          <w:sz w:val="22"/>
          <w:szCs w:val="22"/>
        </w:rPr>
        <w:t xml:space="preserve"> from exceeding the PTS screening criterion to submit a safety analysis to determine what, if any, modifications to equipment, systems, and operation are necessary to prevent potential failure of the reactor vessel as a result of postulated PTS events if continued operation beyond the screening criterion is allowed.  This analysis must be submitted at least three years before RT</w:t>
      </w:r>
      <w:r w:rsidRPr="009D55DA">
        <w:rPr>
          <w:rFonts w:ascii="Arial" w:hAnsi="Arial" w:cs="Arial"/>
          <w:sz w:val="22"/>
          <w:szCs w:val="22"/>
          <w:vertAlign w:val="subscript"/>
        </w:rPr>
        <w:t>PTS</w:t>
      </w:r>
      <w:r w:rsidRPr="009D55DA">
        <w:rPr>
          <w:rFonts w:ascii="Arial" w:hAnsi="Arial" w:cs="Arial"/>
          <w:sz w:val="22"/>
          <w:szCs w:val="22"/>
        </w:rPr>
        <w:t xml:space="preserve"> is projected to exceed the PTS screening criterion.</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50.61(b)(6) states that if NRC concludes that operation of the facility with PT</w:t>
      </w:r>
      <w:r w:rsidRPr="009D55DA">
        <w:rPr>
          <w:rFonts w:ascii="Arial" w:hAnsi="Arial" w:cs="Arial"/>
          <w:sz w:val="22"/>
          <w:szCs w:val="22"/>
          <w:vertAlign w:val="subscript"/>
        </w:rPr>
        <w:t>PTS</w:t>
      </w:r>
      <w:r w:rsidRPr="009D55DA">
        <w:rPr>
          <w:rFonts w:ascii="Arial" w:hAnsi="Arial" w:cs="Arial"/>
          <w:sz w:val="22"/>
          <w:szCs w:val="22"/>
        </w:rPr>
        <w:t xml:space="preserve"> in excess of the PTS screening criterion cannot be approved on the basis of the licensee's analyses submitted in accordance with 10 CFR 50.61(b)(3) and (4), the licensee shall request and receive approval by NRC prior to any operation beyond the criterion.</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50.61(c)(3) requires licensees to report to NRC any information believed to significantly improve the accuracy of the RT</w:t>
      </w:r>
      <w:r w:rsidRPr="009D55DA">
        <w:rPr>
          <w:rFonts w:ascii="Arial" w:hAnsi="Arial" w:cs="Arial"/>
          <w:sz w:val="22"/>
          <w:szCs w:val="22"/>
          <w:vertAlign w:val="subscript"/>
        </w:rPr>
        <w:t>PTS</w:t>
      </w:r>
      <w:r w:rsidRPr="009D55DA">
        <w:rPr>
          <w:rFonts w:ascii="Arial" w:hAnsi="Arial" w:cs="Arial"/>
          <w:sz w:val="22"/>
          <w:szCs w:val="22"/>
        </w:rPr>
        <w:t xml:space="preserve"> values.  The burden is included in the estimates for RT</w:t>
      </w:r>
      <w:r w:rsidRPr="009D55DA">
        <w:rPr>
          <w:rFonts w:ascii="Arial" w:hAnsi="Arial" w:cs="Arial"/>
          <w:sz w:val="22"/>
          <w:szCs w:val="22"/>
          <w:vertAlign w:val="subscript"/>
        </w:rPr>
        <w:t>PTS</w:t>
      </w:r>
      <w:r w:rsidRPr="009D55DA">
        <w:rPr>
          <w:rFonts w:ascii="Arial" w:hAnsi="Arial" w:cs="Arial"/>
          <w:sz w:val="22"/>
          <w:szCs w:val="22"/>
        </w:rPr>
        <w:t xml:space="preserve"> assessment under Item 12 of this Supporting Statement.</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667C2">
        <w:rPr>
          <w:rFonts w:ascii="Arial" w:hAnsi="Arial" w:cs="Arial"/>
          <w:sz w:val="22"/>
          <w:szCs w:val="22"/>
        </w:rPr>
        <w:t>In response to 10 CFR 50.61, the licensees of operating PWRs have submitted the fluence predictions and chemical composition data and these have now been accepted.  A number of licensees have undertaken flux reduction programs for those plants having high values of RT</w:t>
      </w:r>
      <w:r w:rsidRPr="007667C2">
        <w:rPr>
          <w:rFonts w:ascii="Arial" w:hAnsi="Arial" w:cs="Arial"/>
          <w:sz w:val="22"/>
          <w:szCs w:val="22"/>
          <w:vertAlign w:val="subscript"/>
        </w:rPr>
        <w:t>PTS</w:t>
      </w:r>
      <w:r w:rsidRPr="007667C2">
        <w:rPr>
          <w:rFonts w:ascii="Arial" w:hAnsi="Arial" w:cs="Arial"/>
          <w:sz w:val="22"/>
          <w:szCs w:val="22"/>
        </w:rPr>
        <w:t>. Some of these are still under review.  Submittal of requests to operate beyond the screening criterion [per 10 CFR 50.61(b)(4)], is expected to be made during the years 201</w:t>
      </w:r>
      <w:r w:rsidR="00C67733" w:rsidRPr="007667C2">
        <w:rPr>
          <w:rFonts w:ascii="Arial" w:hAnsi="Arial" w:cs="Arial"/>
          <w:sz w:val="22"/>
          <w:szCs w:val="22"/>
        </w:rPr>
        <w:t>3</w:t>
      </w:r>
      <w:r w:rsidRPr="007667C2">
        <w:rPr>
          <w:rFonts w:ascii="Arial" w:hAnsi="Arial" w:cs="Arial"/>
          <w:sz w:val="22"/>
          <w:szCs w:val="22"/>
        </w:rPr>
        <w:t>-201</w:t>
      </w:r>
      <w:r w:rsidR="00C67733" w:rsidRPr="007667C2">
        <w:rPr>
          <w:rFonts w:ascii="Arial" w:hAnsi="Arial" w:cs="Arial"/>
          <w:sz w:val="22"/>
          <w:szCs w:val="22"/>
        </w:rPr>
        <w:t>6</w:t>
      </w:r>
      <w:r w:rsidRPr="007667C2">
        <w:rPr>
          <w:rFonts w:ascii="Arial" w:hAnsi="Arial" w:cs="Arial"/>
          <w:sz w:val="22"/>
          <w:szCs w:val="22"/>
        </w:rPr>
        <w:t>.  The number of licensees affected by 50.61(b)(4) is estimated at 3 during this clearance period because some plants have instituted sufficient flux reduction to prevent them from reaching the screening criteria before end of life.</w:t>
      </w:r>
    </w:p>
    <w:p w:rsidR="006B468D" w:rsidRPr="009D55DA" w:rsidRDefault="006B468D" w:rsidP="006B468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pStyle w:val="Level1"/>
        <w:tabs>
          <w:tab w:val="left" w:pos="-1080"/>
          <w:tab w:val="left" w:pos="-360"/>
          <w:tab w:val="left" w:pos="0"/>
          <w:tab w:val="num"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Arial" w:hAnsi="Arial" w:cs="Arial"/>
          <w:sz w:val="22"/>
          <w:szCs w:val="22"/>
        </w:rPr>
      </w:pPr>
      <w:r w:rsidRPr="009D55DA">
        <w:rPr>
          <w:rFonts w:ascii="Arial" w:hAnsi="Arial" w:cs="Arial"/>
          <w:sz w:val="22"/>
          <w:szCs w:val="22"/>
          <w:u w:val="single"/>
        </w:rPr>
        <w:t>JUSTIFICATION</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pStyle w:val="Level2"/>
        <w:numPr>
          <w:ilvl w:val="0"/>
          <w:numId w:val="1"/>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Need for the Collection of Information</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Maintaining the structural integrity of the reactor pressure vessel of light-water-cooled reactors is a critical concern related to the safe operation of nuclear power plants.  To assure the structural integrity of reactor vessels, the NRC has developed regulations, including 10 CFR 50.61, and regulatory guides, including Regulatory Guide 1.99, Revision 2, to provide analysis and measurement methods and procedures to establish that the reactor vessel has adequate safety margin for continued operation. The fracture toughness of the vessel materials varies with time.  As the plant operates, neutrons escaping from the reactor core impact the vessel beltline materials causing embrittlement of those materials.  The information collections in 10 CFR 50.61, as well as those in 10 CFR 50.60 and 10 CFR 50 Appendix G and 10 CFR 50 Appendix H, provide estimates of the extent of the embrittlement, and evaluations of the consequences of the embrittlement in terms of the structural integrity of the vessel. </w:t>
      </w:r>
    </w:p>
    <w:p w:rsidR="006B468D" w:rsidRPr="009D55DA" w:rsidRDefault="006B468D" w:rsidP="006B468D">
      <w:pPr>
        <w:pStyle w:val="Level2"/>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 w:val="22"/>
          <w:szCs w:val="22"/>
        </w:rPr>
      </w:pPr>
    </w:p>
    <w:p w:rsidR="006B468D" w:rsidRPr="009D55DA" w:rsidRDefault="006B468D" w:rsidP="006B468D">
      <w:pPr>
        <w:pStyle w:val="Level2"/>
        <w:numPr>
          <w:ilvl w:val="0"/>
          <w:numId w:val="1"/>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Agency Use of the Information</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The information and analyses required by 10 CFR 50.61 will be reported on the plant's docket pursuant to the provisions of 10 CFR 50.4 and reviewed by NRC to ensure the requirements of the regulation are met.  There is a safety issue involved in the information collection requirement described above.  By reviewing the submittals from the PWR licensees, the NRC can make certain that (a) all of them are aware of the potential threat to the integrity of their reactor vessel from pressurized thermal shock events, and (b) those that need to consider additional flux reduction in order to stay </w:t>
      </w:r>
      <w:r w:rsidRPr="009D55DA">
        <w:rPr>
          <w:rFonts w:ascii="Arial" w:hAnsi="Arial" w:cs="Arial"/>
          <w:sz w:val="22"/>
          <w:szCs w:val="22"/>
        </w:rPr>
        <w:lastRenderedPageBreak/>
        <w:t>below the screening criterion will become aware of the need as early as possible, when flux reduction is most effective.</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pStyle w:val="Level2"/>
        <w:numPr>
          <w:ilvl w:val="0"/>
          <w:numId w:val="1"/>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Reduction of Burden Through Information Technology</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DE076C">
        <w:rPr>
          <w:rFonts w:ascii="Arial" w:hAnsi="Arial" w:cs="Arial"/>
          <w:sz w:val="22"/>
          <w:szCs w:val="22"/>
        </w:rPr>
        <w:t>50</w:t>
      </w:r>
      <w:r w:rsidRPr="009D55DA">
        <w:rPr>
          <w:rFonts w:ascii="Arial" w:hAnsi="Arial" w:cs="Arial"/>
          <w:sz w:val="22"/>
          <w:szCs w:val="22"/>
        </w:rPr>
        <w:t xml:space="preserve">% of the potential responses are filed electronically. </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2"/>
          <w:szCs w:val="22"/>
        </w:rPr>
      </w:pPr>
    </w:p>
    <w:p w:rsidR="006B468D" w:rsidRPr="009D55DA" w:rsidRDefault="006B468D" w:rsidP="006B468D">
      <w:pPr>
        <w:pStyle w:val="Level2"/>
        <w:numPr>
          <w:ilvl w:val="0"/>
          <w:numId w:val="1"/>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Effort to Identify Duplication and Use Similar Information</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sz w:val="22"/>
        </w:rPr>
        <w:t xml:space="preserve">No sources of similar information are available.  </w:t>
      </w:r>
      <w:r w:rsidRPr="009D55DA">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There are no other NRC or Federal government requirements regarding analyses for flux reduction or plant PTS safety analyses.  Materials information leading to calculation of an RT</w:t>
      </w:r>
      <w:r w:rsidRPr="009D55DA">
        <w:rPr>
          <w:rFonts w:ascii="Arial" w:hAnsi="Arial" w:cs="Arial"/>
          <w:sz w:val="22"/>
          <w:szCs w:val="22"/>
          <w:vertAlign w:val="subscript"/>
        </w:rPr>
        <w:t>NDT</w:t>
      </w:r>
      <w:r w:rsidRPr="009D55DA">
        <w:rPr>
          <w:rFonts w:ascii="Arial" w:hAnsi="Arial" w:cs="Arial"/>
          <w:sz w:val="22"/>
          <w:szCs w:val="22"/>
        </w:rPr>
        <w:t xml:space="preserve"> value for the reactor vessel is submitted in response to the requirements of 10 CFR 50 Append</w:t>
      </w:r>
      <w:r>
        <w:rPr>
          <w:rFonts w:ascii="Arial" w:hAnsi="Arial" w:cs="Arial"/>
          <w:sz w:val="22"/>
          <w:szCs w:val="22"/>
        </w:rPr>
        <w:t xml:space="preserve">ix G and 10 CFR 50 Appendix H, </w:t>
      </w:r>
      <w:r w:rsidRPr="009D55DA">
        <w:rPr>
          <w:rFonts w:ascii="Arial" w:hAnsi="Arial" w:cs="Arial"/>
          <w:sz w:val="22"/>
          <w:szCs w:val="22"/>
        </w:rPr>
        <w:t xml:space="preserve">(See Supporting Statement included in this submittal as Section 18).  For new plants, it appears in the final safety analysis report.  During the operating life, the information is updated by the individual plant submittals that support requests for changes in the pressure-temperature limits. </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pStyle w:val="Level2"/>
        <w:numPr>
          <w:ilvl w:val="0"/>
          <w:numId w:val="1"/>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Effort to Reduce Small Business Burden</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DE076C">
      <w:pPr>
        <w:tabs>
          <w:tab w:val="left" w:pos="-1080"/>
          <w:tab w:val="left" w:pos="-36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This information does not affect small business.</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DE076C">
      <w:pPr>
        <w:tabs>
          <w:tab w:val="left" w:pos="-1080"/>
          <w:tab w:val="left" w:pos="-36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360"/>
        <w:rPr>
          <w:rFonts w:ascii="Arial" w:hAnsi="Arial" w:cs="Arial"/>
          <w:sz w:val="22"/>
          <w:szCs w:val="22"/>
        </w:rPr>
      </w:pPr>
      <w:r w:rsidRPr="009D55DA">
        <w:rPr>
          <w:rFonts w:ascii="Arial" w:hAnsi="Arial" w:cs="Arial"/>
          <w:sz w:val="22"/>
          <w:szCs w:val="22"/>
        </w:rPr>
        <w:t>6.</w:t>
      </w:r>
      <w:r w:rsidRPr="009D55DA">
        <w:rPr>
          <w:rFonts w:ascii="Arial" w:hAnsi="Arial" w:cs="Arial"/>
          <w:sz w:val="22"/>
          <w:szCs w:val="22"/>
        </w:rPr>
        <w:tab/>
      </w:r>
      <w:r w:rsidRPr="009D55DA">
        <w:rPr>
          <w:rFonts w:ascii="Arial" w:hAnsi="Arial" w:cs="Arial"/>
          <w:sz w:val="22"/>
          <w:szCs w:val="22"/>
          <w:u w:val="single"/>
        </w:rPr>
        <w:t>Consequences to Federal Program or Policy Activities if the Collection is Not Conducted or is Conducted Less Frequently</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DE076C">
      <w:pPr>
        <w:tabs>
          <w:tab w:val="left" w:pos="-1080"/>
          <w:tab w:val="left" w:pos="-36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If this information were not collected, the NRC would be unable to establish that each reactor pressure vessel has an adequate safety margin for continued safe operation.</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DE076C" w:rsidRDefault="006B468D" w:rsidP="00DE076C">
      <w:pPr>
        <w:pStyle w:val="Level1"/>
        <w:tabs>
          <w:tab w:val="left" w:pos="-1080"/>
          <w:tab w:val="left" w:pos="-36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0"/>
        <w:rPr>
          <w:rFonts w:ascii="Arial" w:hAnsi="Arial" w:cs="Arial"/>
          <w:sz w:val="22"/>
          <w:szCs w:val="22"/>
        </w:rPr>
      </w:pPr>
      <w:r w:rsidRPr="00DE076C">
        <w:rPr>
          <w:rFonts w:ascii="Arial" w:hAnsi="Arial" w:cs="Arial"/>
          <w:sz w:val="22"/>
          <w:szCs w:val="22"/>
        </w:rPr>
        <w:t>7</w:t>
      </w:r>
      <w:r w:rsidR="00DE076C">
        <w:rPr>
          <w:rFonts w:ascii="Arial" w:hAnsi="Arial" w:cs="Arial"/>
          <w:sz w:val="22"/>
          <w:szCs w:val="22"/>
        </w:rPr>
        <w:t>.</w:t>
      </w:r>
      <w:r w:rsidRPr="00DE076C">
        <w:rPr>
          <w:rFonts w:ascii="Arial" w:hAnsi="Arial" w:cs="Arial"/>
          <w:sz w:val="22"/>
          <w:szCs w:val="22"/>
        </w:rPr>
        <w:t xml:space="preserve"> </w:t>
      </w:r>
      <w:r w:rsidR="00DE076C">
        <w:rPr>
          <w:rFonts w:ascii="Arial" w:hAnsi="Arial" w:cs="Arial"/>
          <w:sz w:val="22"/>
          <w:szCs w:val="22"/>
        </w:rPr>
        <w:tab/>
      </w:r>
      <w:r w:rsidRPr="00DE076C">
        <w:rPr>
          <w:rFonts w:ascii="Arial" w:hAnsi="Arial" w:cs="Arial"/>
          <w:sz w:val="22"/>
          <w:szCs w:val="22"/>
          <w:u w:val="single"/>
        </w:rPr>
        <w:t>Circumstances Which Justify Variations from OMB Guidelines</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DE076C">
      <w:pPr>
        <w:tabs>
          <w:tab w:val="left" w:pos="-1080"/>
          <w:tab w:val="left" w:pos="-36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There are no variations from OMB guidelines in this collection of information.</w:t>
      </w:r>
    </w:p>
    <w:p w:rsidR="006B468D"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Pr>
          <w:rFonts w:ascii="Arial" w:hAnsi="Arial" w:cs="Arial"/>
          <w:sz w:val="22"/>
          <w:szCs w:val="22"/>
        </w:rPr>
        <w:br w:type="page"/>
      </w:r>
      <w:r w:rsidRPr="009D55DA">
        <w:rPr>
          <w:rFonts w:ascii="Arial" w:hAnsi="Arial" w:cs="Arial"/>
          <w:sz w:val="22"/>
          <w:szCs w:val="22"/>
        </w:rPr>
        <w:lastRenderedPageBreak/>
        <w:t>8.</w:t>
      </w:r>
      <w:r w:rsidRPr="009D55DA">
        <w:rPr>
          <w:rFonts w:ascii="Arial" w:hAnsi="Arial" w:cs="Arial"/>
          <w:sz w:val="22"/>
          <w:szCs w:val="22"/>
        </w:rPr>
        <w:tab/>
      </w:r>
      <w:r w:rsidRPr="009D55DA">
        <w:rPr>
          <w:rFonts w:ascii="Arial" w:hAnsi="Arial" w:cs="Arial"/>
          <w:sz w:val="22"/>
          <w:szCs w:val="22"/>
          <w:u w:val="single"/>
        </w:rPr>
        <w:t>Consultations Outside the NRC</w:t>
      </w:r>
    </w:p>
    <w:p w:rsidR="006B468D"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927BDE" w:rsidRDefault="00927BDE" w:rsidP="00927BDE">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u w:val="single"/>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9.</w:t>
      </w:r>
      <w:r w:rsidRPr="009D55DA">
        <w:rPr>
          <w:rFonts w:ascii="Arial" w:hAnsi="Arial" w:cs="Arial"/>
          <w:sz w:val="22"/>
          <w:szCs w:val="22"/>
        </w:rPr>
        <w:tab/>
      </w:r>
      <w:r w:rsidRPr="009D55DA">
        <w:rPr>
          <w:rFonts w:ascii="Arial" w:hAnsi="Arial" w:cs="Arial"/>
          <w:sz w:val="22"/>
          <w:szCs w:val="22"/>
          <w:u w:val="single"/>
        </w:rPr>
        <w:t>Payment or Gift to Respondents</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Not applicable.</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10.</w:t>
      </w:r>
      <w:r w:rsidRPr="009D55DA">
        <w:rPr>
          <w:rFonts w:ascii="Arial" w:hAnsi="Arial" w:cs="Arial"/>
          <w:sz w:val="22"/>
          <w:szCs w:val="22"/>
        </w:rPr>
        <w:tab/>
      </w:r>
      <w:r w:rsidRPr="009D55DA">
        <w:rPr>
          <w:rFonts w:ascii="Arial" w:hAnsi="Arial" w:cs="Arial"/>
          <w:sz w:val="22"/>
          <w:szCs w:val="22"/>
          <w:u w:val="single"/>
        </w:rPr>
        <w:t>Confidentiality of Information</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DE076C" w:rsidRDefault="006B468D" w:rsidP="00DE076C">
      <w:pPr>
        <w:pStyle w:val="Level1"/>
        <w:tabs>
          <w:tab w:val="left" w:pos="-1080"/>
          <w:tab w:val="left" w:pos="-360"/>
          <w:tab w:val="left" w:pos="0"/>
          <w:tab w:val="left" w:pos="540"/>
          <w:tab w:val="left" w:pos="1080"/>
          <w:tab w:val="left" w:pos="3600"/>
          <w:tab w:val="left" w:pos="4320"/>
          <w:tab w:val="left" w:pos="5040"/>
          <w:tab w:val="left" w:pos="5760"/>
          <w:tab w:val="left" w:pos="6480"/>
          <w:tab w:val="left" w:pos="7200"/>
          <w:tab w:val="left" w:pos="7920"/>
          <w:tab w:val="left" w:pos="8640"/>
          <w:tab w:val="left" w:pos="9360"/>
        </w:tabs>
        <w:ind w:left="540" w:firstLine="0"/>
        <w:rPr>
          <w:rFonts w:ascii="Arial" w:hAnsi="Arial" w:cs="Arial"/>
          <w:sz w:val="22"/>
          <w:szCs w:val="22"/>
        </w:rPr>
      </w:pPr>
      <w:r w:rsidRPr="00DE076C">
        <w:rPr>
          <w:rFonts w:ascii="Arial" w:hAnsi="Arial" w:cs="Arial"/>
          <w:sz w:val="22"/>
          <w:szCs w:val="22"/>
        </w:rPr>
        <w:t>11</w:t>
      </w:r>
      <w:r w:rsidR="00DE076C">
        <w:rPr>
          <w:rFonts w:ascii="Arial" w:hAnsi="Arial" w:cs="Arial"/>
          <w:sz w:val="22"/>
          <w:szCs w:val="22"/>
        </w:rPr>
        <w:t>.</w:t>
      </w:r>
      <w:r w:rsidR="00DE076C">
        <w:rPr>
          <w:rFonts w:ascii="Arial" w:hAnsi="Arial" w:cs="Arial"/>
          <w:sz w:val="22"/>
          <w:szCs w:val="22"/>
        </w:rPr>
        <w:tab/>
      </w:r>
      <w:r w:rsidRPr="00DE076C">
        <w:rPr>
          <w:rFonts w:ascii="Arial" w:hAnsi="Arial" w:cs="Arial"/>
          <w:sz w:val="22"/>
          <w:szCs w:val="22"/>
          <w:u w:val="single"/>
        </w:rPr>
        <w:t>Justification for Sensitive Questions</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 sensitive information is requested under these regulations.</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DE076C" w:rsidRDefault="00DE076C" w:rsidP="00DE076C">
      <w:pPr>
        <w:pStyle w:val="Level1"/>
        <w:tabs>
          <w:tab w:val="left" w:pos="-1080"/>
          <w:tab w:val="left" w:pos="-36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s>
        <w:ind w:left="540" w:firstLine="0"/>
        <w:rPr>
          <w:rFonts w:ascii="Arial" w:hAnsi="Arial" w:cs="Arial"/>
          <w:sz w:val="22"/>
          <w:szCs w:val="22"/>
        </w:rPr>
      </w:pPr>
      <w:r>
        <w:rPr>
          <w:rFonts w:ascii="Arial" w:hAnsi="Arial" w:cs="Arial"/>
          <w:sz w:val="22"/>
          <w:szCs w:val="22"/>
        </w:rPr>
        <w:t>12.</w:t>
      </w:r>
      <w:r>
        <w:rPr>
          <w:rFonts w:ascii="Arial" w:hAnsi="Arial" w:cs="Arial"/>
          <w:sz w:val="22"/>
          <w:szCs w:val="22"/>
        </w:rPr>
        <w:tab/>
      </w:r>
      <w:r w:rsidR="006B468D" w:rsidRPr="00DE076C">
        <w:rPr>
          <w:rFonts w:ascii="Arial" w:hAnsi="Arial" w:cs="Arial"/>
          <w:sz w:val="22"/>
          <w:szCs w:val="22"/>
          <w:u w:val="single"/>
        </w:rPr>
        <w:t>Estimated Industry Burden and Burden Hour Cost</w:t>
      </w:r>
    </w:p>
    <w:p w:rsidR="006B468D" w:rsidRPr="009D55DA"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licensees of all 72 operating PWR plants are subject to the regulation.  It is estimated that 30 plants would be affected by the RT</w:t>
      </w:r>
      <w:r w:rsidRPr="009D55DA">
        <w:rPr>
          <w:rFonts w:ascii="Arial" w:hAnsi="Arial" w:cs="Arial"/>
          <w:sz w:val="22"/>
          <w:szCs w:val="22"/>
          <w:vertAlign w:val="subscript"/>
        </w:rPr>
        <w:t>PTS</w:t>
      </w:r>
      <w:r w:rsidRPr="009D55DA">
        <w:rPr>
          <w:rFonts w:ascii="Arial" w:hAnsi="Arial" w:cs="Arial"/>
          <w:sz w:val="22"/>
          <w:szCs w:val="22"/>
        </w:rPr>
        <w:t xml:space="preserve"> assessment; approximately 6 plants would also be affected by the flux reduction analyses, and approximately 3 plants would be affected by the provisions of 10 CFR 50.61(b)(3) and (4).</w:t>
      </w:r>
    </w:p>
    <w:p w:rsidR="006B468D" w:rsidRDefault="006B468D" w:rsidP="006B468D">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tbl>
      <w:tblPr>
        <w:tblW w:w="8250" w:type="dxa"/>
        <w:tblInd w:w="1200" w:type="dxa"/>
        <w:tblCellMar>
          <w:left w:w="0" w:type="dxa"/>
          <w:right w:w="0" w:type="dxa"/>
        </w:tblCellMar>
        <w:tblLook w:val="04A0" w:firstRow="1" w:lastRow="0" w:firstColumn="1" w:lastColumn="0" w:noHBand="0" w:noVBand="1"/>
      </w:tblPr>
      <w:tblGrid>
        <w:gridCol w:w="2250"/>
        <w:gridCol w:w="1350"/>
        <w:gridCol w:w="1260"/>
        <w:gridCol w:w="1170"/>
        <w:gridCol w:w="1020"/>
        <w:gridCol w:w="1200"/>
      </w:tblGrid>
      <w:tr w:rsidR="00655813" w:rsidTr="005F65EF">
        <w:tc>
          <w:tcPr>
            <w:tcW w:w="2250"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line="120" w:lineRule="exact"/>
              <w:rPr>
                <w:rFonts w:ascii="Arial" w:eastAsia="Calibri" w:hAnsi="Arial" w:cs="Arial"/>
                <w:bCs/>
                <w:sz w:val="20"/>
                <w:szCs w:val="20"/>
              </w:rPr>
            </w:pPr>
          </w:p>
          <w:p w:rsidR="006B468D" w:rsidRPr="00A95CFF" w:rsidRDefault="006B468D" w:rsidP="005F65EF">
            <w:pPr>
              <w:spacing w:after="58"/>
              <w:rPr>
                <w:rFonts w:ascii="Arial" w:eastAsia="Calibri" w:hAnsi="Arial" w:cs="Arial"/>
                <w:bCs/>
                <w:sz w:val="20"/>
                <w:szCs w:val="20"/>
              </w:rPr>
            </w:pPr>
            <w:r w:rsidRPr="00A95CFF">
              <w:rPr>
                <w:rFonts w:ascii="Arial" w:hAnsi="Arial" w:cs="Arial"/>
                <w:bCs/>
                <w:sz w:val="20"/>
                <w:szCs w:val="20"/>
              </w:rPr>
              <w:t>Section</w:t>
            </w:r>
          </w:p>
        </w:tc>
        <w:tc>
          <w:tcPr>
            <w:tcW w:w="135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line="120" w:lineRule="exact"/>
              <w:rPr>
                <w:rFonts w:ascii="Arial" w:eastAsia="Calibri" w:hAnsi="Arial" w:cs="Arial"/>
                <w:bCs/>
                <w:sz w:val="20"/>
                <w:szCs w:val="20"/>
              </w:rPr>
            </w:pPr>
          </w:p>
          <w:p w:rsidR="006B468D" w:rsidRPr="00A95CFF" w:rsidRDefault="006B468D" w:rsidP="0032208C">
            <w:pPr>
              <w:spacing w:after="58"/>
              <w:jc w:val="center"/>
              <w:rPr>
                <w:rFonts w:ascii="Arial" w:eastAsia="Calibri" w:hAnsi="Arial" w:cs="Arial"/>
                <w:bCs/>
                <w:sz w:val="20"/>
                <w:szCs w:val="20"/>
              </w:rPr>
            </w:pPr>
            <w:r w:rsidRPr="00A95CFF">
              <w:rPr>
                <w:rFonts w:ascii="Arial" w:hAnsi="Arial" w:cs="Arial"/>
                <w:bCs/>
                <w:sz w:val="20"/>
                <w:szCs w:val="20"/>
              </w:rPr>
              <w:t>Number of Licensees</w:t>
            </w:r>
          </w:p>
        </w:tc>
        <w:tc>
          <w:tcPr>
            <w:tcW w:w="126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line="120" w:lineRule="exact"/>
              <w:rPr>
                <w:rFonts w:ascii="Arial" w:eastAsia="Calibri" w:hAnsi="Arial" w:cs="Arial"/>
                <w:bCs/>
                <w:sz w:val="20"/>
                <w:szCs w:val="20"/>
              </w:rPr>
            </w:pPr>
          </w:p>
          <w:p w:rsidR="006B468D" w:rsidRPr="00A95CFF" w:rsidRDefault="006B468D" w:rsidP="0032208C">
            <w:pPr>
              <w:spacing w:after="58"/>
              <w:jc w:val="center"/>
              <w:rPr>
                <w:rFonts w:ascii="Arial" w:eastAsia="Calibri" w:hAnsi="Arial" w:cs="Arial"/>
                <w:bCs/>
                <w:sz w:val="20"/>
                <w:szCs w:val="20"/>
              </w:rPr>
            </w:pPr>
            <w:r w:rsidRPr="00A95CFF">
              <w:rPr>
                <w:rFonts w:ascii="Arial" w:hAnsi="Arial" w:cs="Arial"/>
                <w:bCs/>
                <w:sz w:val="20"/>
                <w:szCs w:val="20"/>
              </w:rPr>
              <w:t>Reports per Licensee</w:t>
            </w:r>
          </w:p>
        </w:tc>
        <w:tc>
          <w:tcPr>
            <w:tcW w:w="117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line="120" w:lineRule="exact"/>
              <w:rPr>
                <w:rFonts w:ascii="Arial" w:eastAsia="Calibri" w:hAnsi="Arial" w:cs="Arial"/>
                <w:bCs/>
                <w:sz w:val="20"/>
                <w:szCs w:val="20"/>
              </w:rPr>
            </w:pPr>
          </w:p>
          <w:p w:rsidR="006B468D" w:rsidRPr="00A95CFF" w:rsidRDefault="006B468D" w:rsidP="0032208C">
            <w:pPr>
              <w:spacing w:after="58"/>
              <w:jc w:val="center"/>
              <w:rPr>
                <w:rFonts w:ascii="Arial" w:eastAsia="Calibri" w:hAnsi="Arial" w:cs="Arial"/>
                <w:bCs/>
                <w:sz w:val="20"/>
                <w:szCs w:val="20"/>
              </w:rPr>
            </w:pPr>
            <w:r w:rsidRPr="00A95CFF">
              <w:rPr>
                <w:rFonts w:ascii="Arial" w:hAnsi="Arial" w:cs="Arial"/>
                <w:bCs/>
                <w:sz w:val="20"/>
                <w:szCs w:val="20"/>
              </w:rPr>
              <w:t>Burden per Report</w:t>
            </w:r>
          </w:p>
        </w:tc>
        <w:tc>
          <w:tcPr>
            <w:tcW w:w="102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32208C">
            <w:pPr>
              <w:spacing w:line="120" w:lineRule="exact"/>
              <w:jc w:val="center"/>
              <w:rPr>
                <w:rFonts w:ascii="Arial" w:eastAsia="Calibri" w:hAnsi="Arial" w:cs="Arial"/>
                <w:bCs/>
                <w:sz w:val="20"/>
                <w:szCs w:val="20"/>
              </w:rPr>
            </w:pPr>
          </w:p>
          <w:p w:rsidR="006B468D" w:rsidRPr="00A95CFF" w:rsidRDefault="006B468D" w:rsidP="0032208C">
            <w:pPr>
              <w:spacing w:after="58"/>
              <w:jc w:val="center"/>
              <w:rPr>
                <w:rFonts w:ascii="Arial" w:eastAsia="Calibri" w:hAnsi="Arial" w:cs="Arial"/>
                <w:bCs/>
                <w:sz w:val="20"/>
                <w:szCs w:val="20"/>
              </w:rPr>
            </w:pPr>
            <w:r w:rsidRPr="00A95CFF">
              <w:rPr>
                <w:rFonts w:ascii="Arial" w:hAnsi="Arial" w:cs="Arial"/>
                <w:bCs/>
                <w:sz w:val="20"/>
                <w:szCs w:val="20"/>
              </w:rPr>
              <w:t>Total Annual Burden</w:t>
            </w:r>
          </w:p>
        </w:tc>
        <w:tc>
          <w:tcPr>
            <w:tcW w:w="120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line="120" w:lineRule="exact"/>
              <w:rPr>
                <w:rFonts w:ascii="Arial" w:eastAsia="Calibri" w:hAnsi="Arial" w:cs="Arial"/>
                <w:bCs/>
                <w:sz w:val="20"/>
                <w:szCs w:val="20"/>
              </w:rPr>
            </w:pPr>
          </w:p>
          <w:p w:rsidR="006B468D" w:rsidRDefault="006B468D" w:rsidP="0032208C">
            <w:pPr>
              <w:spacing w:after="58"/>
              <w:jc w:val="center"/>
              <w:rPr>
                <w:rFonts w:ascii="Arial" w:hAnsi="Arial" w:cs="Arial"/>
                <w:bCs/>
                <w:sz w:val="20"/>
                <w:szCs w:val="20"/>
              </w:rPr>
            </w:pPr>
            <w:r w:rsidRPr="00A95CFF">
              <w:rPr>
                <w:rFonts w:ascii="Arial" w:hAnsi="Arial" w:cs="Arial"/>
                <w:bCs/>
                <w:sz w:val="20"/>
                <w:szCs w:val="20"/>
              </w:rPr>
              <w:t>Cost @ $</w:t>
            </w:r>
            <w:r w:rsidR="0032208C">
              <w:rPr>
                <w:rFonts w:ascii="Arial" w:hAnsi="Arial" w:cs="Arial"/>
                <w:bCs/>
                <w:sz w:val="20"/>
                <w:szCs w:val="20"/>
              </w:rPr>
              <w:t>274</w:t>
            </w:r>
            <w:r w:rsidRPr="00A95CFF">
              <w:rPr>
                <w:rFonts w:ascii="Arial" w:hAnsi="Arial" w:cs="Arial"/>
                <w:bCs/>
                <w:sz w:val="20"/>
                <w:szCs w:val="20"/>
              </w:rPr>
              <w:t>hr</w:t>
            </w:r>
          </w:p>
          <w:p w:rsidR="00FA018A" w:rsidRPr="00FA018A" w:rsidRDefault="00FA018A" w:rsidP="005F65EF">
            <w:pPr>
              <w:spacing w:after="58"/>
              <w:rPr>
                <w:rFonts w:ascii="Arial" w:eastAsia="Calibri" w:hAnsi="Arial" w:cs="Arial"/>
                <w:bCs/>
                <w:color w:val="C00000"/>
                <w:sz w:val="20"/>
                <w:szCs w:val="20"/>
              </w:rPr>
            </w:pPr>
          </w:p>
        </w:tc>
      </w:tr>
      <w:tr w:rsidR="00655813" w:rsidTr="005F65EF">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before="120" w:after="120"/>
              <w:rPr>
                <w:rFonts w:ascii="Arial" w:eastAsia="Calibri" w:hAnsi="Arial" w:cs="Arial"/>
                <w:bCs/>
                <w:sz w:val="20"/>
                <w:szCs w:val="20"/>
              </w:rPr>
            </w:pPr>
            <w:r w:rsidRPr="00A95CFF">
              <w:rPr>
                <w:rFonts w:ascii="Arial" w:hAnsi="Arial" w:cs="Arial"/>
                <w:bCs/>
                <w:sz w:val="20"/>
                <w:szCs w:val="20"/>
              </w:rPr>
              <w:t>RT</w:t>
            </w:r>
            <w:r w:rsidRPr="00A95CFF">
              <w:rPr>
                <w:rFonts w:ascii="Arial" w:hAnsi="Arial" w:cs="Arial"/>
                <w:bCs/>
                <w:sz w:val="20"/>
                <w:szCs w:val="20"/>
                <w:vertAlign w:val="subscript"/>
              </w:rPr>
              <w:t>PTS</w:t>
            </w:r>
            <w:r w:rsidRPr="00A95CFF">
              <w:rPr>
                <w:rFonts w:ascii="Arial" w:hAnsi="Arial" w:cs="Arial"/>
                <w:bCs/>
                <w:sz w:val="20"/>
                <w:szCs w:val="20"/>
              </w:rPr>
              <w:t xml:space="preserve"> assessment</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10</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120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1,200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FA018A" w:rsidRPr="00FA018A" w:rsidRDefault="006B468D" w:rsidP="0032208C">
            <w:pPr>
              <w:jc w:val="center"/>
              <w:rPr>
                <w:rFonts w:ascii="Arial" w:eastAsia="Calibri" w:hAnsi="Arial" w:cs="Arial"/>
                <w:bCs/>
                <w:color w:val="C00000"/>
                <w:sz w:val="20"/>
                <w:szCs w:val="20"/>
              </w:rPr>
            </w:pPr>
            <w:r w:rsidRPr="00A95CFF">
              <w:rPr>
                <w:rFonts w:ascii="Arial" w:hAnsi="Arial" w:cs="Arial"/>
                <w:bCs/>
                <w:sz w:val="20"/>
                <w:szCs w:val="20"/>
              </w:rPr>
              <w:t>$</w:t>
            </w:r>
            <w:r w:rsidR="00FA018A" w:rsidRPr="0032208C">
              <w:rPr>
                <w:rFonts w:ascii="Arial" w:hAnsi="Arial" w:cs="Arial"/>
                <w:bCs/>
                <w:sz w:val="20"/>
                <w:szCs w:val="20"/>
              </w:rPr>
              <w:t>328,800</w:t>
            </w:r>
          </w:p>
        </w:tc>
      </w:tr>
      <w:tr w:rsidR="00655813" w:rsidTr="005F65EF">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before="120" w:after="120"/>
              <w:rPr>
                <w:rFonts w:ascii="Arial" w:hAnsi="Arial" w:cs="Arial"/>
                <w:bCs/>
                <w:sz w:val="20"/>
                <w:szCs w:val="20"/>
              </w:rPr>
            </w:pPr>
            <w:r w:rsidRPr="00A95CFF">
              <w:rPr>
                <w:rFonts w:ascii="Arial" w:hAnsi="Arial" w:cs="Arial"/>
                <w:bCs/>
                <w:sz w:val="20"/>
                <w:szCs w:val="20"/>
              </w:rPr>
              <w:t>RT</w:t>
            </w:r>
            <w:r w:rsidRPr="00A95CFF">
              <w:rPr>
                <w:rFonts w:ascii="Arial" w:hAnsi="Arial" w:cs="Arial"/>
                <w:bCs/>
                <w:sz w:val="20"/>
                <w:szCs w:val="20"/>
                <w:vertAlign w:val="subscript"/>
              </w:rPr>
              <w:t>PTS</w:t>
            </w:r>
            <w:r w:rsidRPr="00A95CFF">
              <w:rPr>
                <w:rFonts w:ascii="Arial" w:hAnsi="Arial" w:cs="Arial"/>
                <w:bCs/>
                <w:sz w:val="20"/>
                <w:szCs w:val="20"/>
              </w:rPr>
              <w:t xml:space="preserve"> assessment</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hAnsi="Arial" w:cs="Arial"/>
                <w:bCs/>
                <w:sz w:val="20"/>
                <w:szCs w:val="20"/>
              </w:rPr>
            </w:pPr>
            <w:r>
              <w:rPr>
                <w:rFonts w:ascii="Arial" w:hAnsi="Arial" w:cs="Arial"/>
                <w:bCs/>
                <w:sz w:val="20"/>
                <w:szCs w:val="20"/>
              </w:rPr>
              <w:t>1</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hAnsi="Arial" w:cs="Arial"/>
                <w:bCs/>
                <w:sz w:val="20"/>
                <w:szCs w:val="20"/>
              </w:rPr>
            </w:pPr>
            <w:r>
              <w:rPr>
                <w:rFonts w:ascii="Arial" w:hAnsi="Arial" w:cs="Arial"/>
                <w:bCs/>
                <w:sz w:val="20"/>
                <w:szCs w:val="20"/>
              </w:rPr>
              <w:t>0.3333</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hAnsi="Arial" w:cs="Arial"/>
                <w:bCs/>
                <w:sz w:val="20"/>
                <w:szCs w:val="20"/>
              </w:rPr>
            </w:pPr>
            <w:r>
              <w:rPr>
                <w:rFonts w:ascii="Arial" w:hAnsi="Arial" w:cs="Arial"/>
                <w:bCs/>
                <w:sz w:val="20"/>
                <w:szCs w:val="20"/>
              </w:rPr>
              <w:t>1089</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hAnsi="Arial" w:cs="Arial"/>
                <w:bCs/>
                <w:sz w:val="20"/>
                <w:szCs w:val="20"/>
              </w:rPr>
            </w:pPr>
            <w:r>
              <w:rPr>
                <w:rFonts w:ascii="Arial" w:hAnsi="Arial" w:cs="Arial"/>
                <w:bCs/>
                <w:sz w:val="20"/>
                <w:szCs w:val="20"/>
              </w:rPr>
              <w:t>363</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FA018A" w:rsidRPr="00655813" w:rsidRDefault="006B468D" w:rsidP="00655813">
            <w:pPr>
              <w:jc w:val="center"/>
              <w:rPr>
                <w:rFonts w:ascii="Arial" w:hAnsi="Arial" w:cs="Arial"/>
                <w:bCs/>
                <w:sz w:val="20"/>
                <w:szCs w:val="20"/>
              </w:rPr>
            </w:pPr>
            <w:r w:rsidRPr="00655813">
              <w:rPr>
                <w:rFonts w:ascii="Arial" w:hAnsi="Arial" w:cs="Arial"/>
                <w:bCs/>
                <w:sz w:val="20"/>
                <w:szCs w:val="20"/>
              </w:rPr>
              <w:t>$</w:t>
            </w:r>
            <w:r w:rsidR="00FA018A" w:rsidRPr="00655813">
              <w:rPr>
                <w:rFonts w:ascii="Arial" w:hAnsi="Arial" w:cs="Arial"/>
                <w:bCs/>
                <w:sz w:val="20"/>
                <w:szCs w:val="20"/>
              </w:rPr>
              <w:t>99,462</w:t>
            </w:r>
          </w:p>
        </w:tc>
      </w:tr>
      <w:tr w:rsidR="00655813" w:rsidTr="005F65EF">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before="120" w:after="120"/>
              <w:rPr>
                <w:rFonts w:ascii="Arial" w:eastAsia="Calibri" w:hAnsi="Arial" w:cs="Arial"/>
                <w:bCs/>
                <w:sz w:val="20"/>
                <w:szCs w:val="20"/>
              </w:rPr>
            </w:pPr>
            <w:r w:rsidRPr="00A95CFF">
              <w:rPr>
                <w:rFonts w:ascii="Arial" w:hAnsi="Arial" w:cs="Arial"/>
                <w:bCs/>
                <w:sz w:val="20"/>
                <w:szCs w:val="20"/>
              </w:rPr>
              <w:t>Flux reduction analyses</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2</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600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1,200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FA018A" w:rsidRPr="00655813" w:rsidRDefault="006B468D" w:rsidP="005F65EF">
            <w:pPr>
              <w:jc w:val="center"/>
              <w:rPr>
                <w:rFonts w:ascii="Arial" w:hAnsi="Arial" w:cs="Arial"/>
                <w:bCs/>
                <w:strike/>
                <w:sz w:val="20"/>
                <w:szCs w:val="20"/>
              </w:rPr>
            </w:pPr>
            <w:r w:rsidRPr="00655813">
              <w:rPr>
                <w:rFonts w:ascii="Arial" w:hAnsi="Arial" w:cs="Arial"/>
                <w:bCs/>
                <w:sz w:val="20"/>
                <w:szCs w:val="20"/>
              </w:rPr>
              <w:t>$</w:t>
            </w:r>
            <w:r w:rsidR="00FA018A" w:rsidRPr="00655813">
              <w:rPr>
                <w:rFonts w:ascii="Arial" w:hAnsi="Arial" w:cs="Arial"/>
                <w:bCs/>
                <w:sz w:val="20"/>
                <w:szCs w:val="20"/>
              </w:rPr>
              <w:t>328,800</w:t>
            </w:r>
          </w:p>
        </w:tc>
      </w:tr>
      <w:tr w:rsidR="00655813" w:rsidTr="005F65EF">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before="120" w:after="120"/>
              <w:rPr>
                <w:rFonts w:ascii="Arial" w:eastAsia="Calibri" w:hAnsi="Arial" w:cs="Arial"/>
                <w:bCs/>
                <w:sz w:val="20"/>
                <w:szCs w:val="20"/>
              </w:rPr>
            </w:pPr>
            <w:r w:rsidRPr="00A95CFF">
              <w:rPr>
                <w:rFonts w:ascii="Arial" w:hAnsi="Arial" w:cs="Arial"/>
                <w:bCs/>
                <w:sz w:val="20"/>
                <w:szCs w:val="20"/>
              </w:rPr>
              <w:t>Provisions of 10 CFR 50.61(b)(3) and (4)</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120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120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FA018A" w:rsidRPr="00655813" w:rsidRDefault="006B468D" w:rsidP="005F65EF">
            <w:pPr>
              <w:jc w:val="center"/>
              <w:rPr>
                <w:rFonts w:ascii="Arial" w:hAnsi="Arial" w:cs="Arial"/>
                <w:bCs/>
                <w:strike/>
                <w:sz w:val="20"/>
                <w:szCs w:val="20"/>
              </w:rPr>
            </w:pPr>
            <w:r w:rsidRPr="00655813">
              <w:rPr>
                <w:rFonts w:ascii="Arial" w:hAnsi="Arial" w:cs="Arial"/>
                <w:bCs/>
                <w:sz w:val="20"/>
                <w:szCs w:val="20"/>
              </w:rPr>
              <w:t>$</w:t>
            </w:r>
            <w:r w:rsidR="00FA018A" w:rsidRPr="00655813">
              <w:rPr>
                <w:rFonts w:ascii="Arial" w:hAnsi="Arial" w:cs="Arial"/>
                <w:bCs/>
                <w:sz w:val="20"/>
                <w:szCs w:val="20"/>
              </w:rPr>
              <w:t>32,880</w:t>
            </w:r>
          </w:p>
        </w:tc>
      </w:tr>
      <w:tr w:rsidR="00655813" w:rsidTr="005F65EF">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spacing w:before="120" w:after="120"/>
              <w:rPr>
                <w:rFonts w:ascii="Arial" w:eastAsia="Calibri" w:hAnsi="Arial" w:cs="Arial"/>
                <w:bCs/>
                <w:sz w:val="20"/>
                <w:szCs w:val="20"/>
              </w:rPr>
            </w:pPr>
            <w:r w:rsidRPr="00A95CFF">
              <w:rPr>
                <w:rFonts w:ascii="Arial" w:hAnsi="Arial" w:cs="Arial"/>
                <w:bCs/>
                <w:sz w:val="20"/>
                <w:szCs w:val="20"/>
              </w:rPr>
              <w:t>Total Reporting</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AF0957">
            <w:pPr>
              <w:jc w:val="center"/>
              <w:rPr>
                <w:rFonts w:ascii="Arial" w:eastAsia="Calibri" w:hAnsi="Arial" w:cs="Arial"/>
                <w:bCs/>
                <w:sz w:val="20"/>
                <w:szCs w:val="20"/>
              </w:rPr>
            </w:pPr>
            <w:r w:rsidRPr="00A95CFF">
              <w:rPr>
                <w:rFonts w:ascii="Arial" w:hAnsi="Arial" w:cs="Arial"/>
                <w:bCs/>
                <w:sz w:val="20"/>
                <w:szCs w:val="20"/>
              </w:rPr>
              <w:t>1</w:t>
            </w:r>
            <w:r w:rsidR="00AF0957">
              <w:rPr>
                <w:rFonts w:ascii="Arial" w:hAnsi="Arial" w:cs="Arial"/>
                <w:bCs/>
                <w:sz w:val="20"/>
                <w:szCs w:val="20"/>
              </w:rPr>
              <w:t>4</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6B468D" w:rsidRPr="00A95CFF" w:rsidRDefault="006B468D" w:rsidP="005F65EF">
            <w:pPr>
              <w:jc w:val="center"/>
              <w:rPr>
                <w:rFonts w:ascii="Arial" w:eastAsia="Calibri" w:hAnsi="Arial" w:cs="Arial"/>
                <w:bCs/>
                <w:sz w:val="20"/>
                <w:szCs w:val="20"/>
              </w:rPr>
            </w:pPr>
            <w:r w:rsidRPr="00A95CFF">
              <w:rPr>
                <w:rFonts w:ascii="Arial" w:hAnsi="Arial" w:cs="Arial"/>
                <w:bCs/>
                <w:sz w:val="20"/>
                <w:szCs w:val="20"/>
              </w:rPr>
              <w:t>2,</w:t>
            </w:r>
            <w:r>
              <w:rPr>
                <w:rFonts w:ascii="Arial" w:hAnsi="Arial" w:cs="Arial"/>
                <w:bCs/>
                <w:sz w:val="20"/>
                <w:szCs w:val="20"/>
              </w:rPr>
              <w:t>883</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FA018A" w:rsidRPr="00655813" w:rsidRDefault="006B468D" w:rsidP="005F65EF">
            <w:pPr>
              <w:jc w:val="center"/>
              <w:rPr>
                <w:rFonts w:ascii="Arial" w:hAnsi="Arial" w:cs="Arial"/>
                <w:bCs/>
                <w:strike/>
                <w:sz w:val="20"/>
                <w:szCs w:val="20"/>
              </w:rPr>
            </w:pPr>
            <w:r w:rsidRPr="00655813">
              <w:rPr>
                <w:rFonts w:ascii="Arial" w:hAnsi="Arial" w:cs="Arial"/>
                <w:bCs/>
                <w:sz w:val="20"/>
                <w:szCs w:val="20"/>
              </w:rPr>
              <w:t>$</w:t>
            </w:r>
            <w:r w:rsidR="00FA018A" w:rsidRPr="00655813">
              <w:rPr>
                <w:rFonts w:ascii="Arial" w:hAnsi="Arial" w:cs="Arial"/>
                <w:bCs/>
                <w:sz w:val="20"/>
                <w:szCs w:val="20"/>
              </w:rPr>
              <w:t>789,942</w:t>
            </w:r>
          </w:p>
        </w:tc>
      </w:tr>
    </w:tbl>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FE5626">
      <w:pPr>
        <w:tabs>
          <w:tab w:val="left" w:pos="-1080"/>
          <w:tab w:val="left" w:pos="-36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Although each information collection contained in section 50.61 requires that a report or notification be submitted to NRC, the primary burden for each requirement is the preparation of the analysis or assessment that forms the basis for the report.  Therefore, staff estimates that 90 percent of the burden for the requirements in 10 CFR 50.61 are attributable to recordkeeping (2,</w:t>
      </w:r>
      <w:r>
        <w:rPr>
          <w:rFonts w:ascii="Arial" w:hAnsi="Arial" w:cs="Arial"/>
          <w:sz w:val="22"/>
          <w:szCs w:val="22"/>
        </w:rPr>
        <w:t>595</w:t>
      </w:r>
      <w:r w:rsidRPr="009D55DA">
        <w:rPr>
          <w:rFonts w:ascii="Arial" w:hAnsi="Arial" w:cs="Arial"/>
          <w:sz w:val="22"/>
          <w:szCs w:val="22"/>
        </w:rPr>
        <w:t xml:space="preserve"> hours), and 10 percent of the burden (2</w:t>
      </w:r>
      <w:r>
        <w:rPr>
          <w:rFonts w:ascii="Arial" w:hAnsi="Arial" w:cs="Arial"/>
          <w:sz w:val="22"/>
          <w:szCs w:val="22"/>
        </w:rPr>
        <w:t>88</w:t>
      </w:r>
      <w:r w:rsidRPr="009D55DA">
        <w:rPr>
          <w:rFonts w:ascii="Arial" w:hAnsi="Arial" w:cs="Arial"/>
          <w:sz w:val="22"/>
          <w:szCs w:val="22"/>
        </w:rPr>
        <w:t xml:space="preserve"> hours) is associated with submitting the required reports or notifications.</w:t>
      </w:r>
      <w:r w:rsidR="00FE5626">
        <w:rPr>
          <w:rFonts w:ascii="Arial" w:hAnsi="Arial" w:cs="Arial"/>
          <w:sz w:val="22"/>
          <w:szCs w:val="22"/>
        </w:rPr>
        <w:t xml:space="preserve">  </w:t>
      </w:r>
    </w:p>
    <w:p w:rsidR="006B468D" w:rsidRPr="009D55DA" w:rsidRDefault="006B468D" w:rsidP="006B468D">
      <w:pPr>
        <w:pStyle w:val="Default"/>
        <w:tabs>
          <w:tab w:val="left" w:pos="-1080"/>
          <w:tab w:val="left" w:pos="-360"/>
          <w:tab w:val="left" w:pos="540"/>
          <w:tab w:val="left" w:pos="1080"/>
          <w:tab w:val="left" w:pos="2880"/>
          <w:tab w:val="left" w:pos="3600"/>
          <w:tab w:val="left" w:pos="4320"/>
          <w:tab w:val="left" w:pos="5040"/>
          <w:tab w:val="left" w:pos="5760"/>
          <w:tab w:val="left" w:pos="6480"/>
          <w:tab w:val="left" w:pos="7200"/>
        </w:tabs>
        <w:ind w:left="1080"/>
        <w:rPr>
          <w:rFonts w:cs="Arial"/>
          <w:sz w:val="22"/>
          <w:szCs w:val="22"/>
        </w:rPr>
      </w:pPr>
      <w:r w:rsidRPr="009D55DA">
        <w:rPr>
          <w:rFonts w:cs="Arial"/>
          <w:sz w:val="22"/>
          <w:szCs w:val="22"/>
        </w:rPr>
        <w:lastRenderedPageBreak/>
        <w:t>The provisions of this regulation affect 30 recordkeepers.  An annualized total of 1</w:t>
      </w:r>
      <w:r w:rsidR="00AF0957">
        <w:rPr>
          <w:rFonts w:cs="Arial"/>
          <w:sz w:val="22"/>
          <w:szCs w:val="22"/>
        </w:rPr>
        <w:t>4</w:t>
      </w:r>
      <w:r w:rsidRPr="009D55DA">
        <w:rPr>
          <w:rFonts w:cs="Arial"/>
          <w:sz w:val="22"/>
          <w:szCs w:val="22"/>
        </w:rPr>
        <w:t xml:space="preserve"> responses are expected each year during this clearance period</w:t>
      </w:r>
      <w:r w:rsidR="00FE5626">
        <w:rPr>
          <w:rFonts w:cs="Arial"/>
          <w:sz w:val="22"/>
          <w:szCs w:val="22"/>
        </w:rPr>
        <w: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13.</w:t>
      </w:r>
      <w:r w:rsidRPr="009D55DA">
        <w:rPr>
          <w:rFonts w:ascii="Arial" w:hAnsi="Arial" w:cs="Arial"/>
          <w:sz w:val="22"/>
          <w:szCs w:val="22"/>
        </w:rPr>
        <w:tab/>
      </w:r>
      <w:r w:rsidRPr="009D55DA">
        <w:rPr>
          <w:rFonts w:ascii="Arial" w:hAnsi="Arial" w:cs="Arial"/>
          <w:sz w:val="22"/>
          <w:szCs w:val="22"/>
          <w:u w:val="single"/>
        </w:rPr>
        <w:t>Estimate of Other Additional Costs</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ind w:left="1080"/>
        <w:rPr>
          <w:rFonts w:ascii="Arial" w:hAnsi="Arial" w:cs="Arial"/>
          <w:sz w:val="22"/>
          <w:szCs w:val="22"/>
        </w:rPr>
      </w:pPr>
      <w:r w:rsidRPr="009D55DA">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w:t>
      </w:r>
      <w:r w:rsidR="0008423C">
        <w:rPr>
          <w:rFonts w:ascii="Arial" w:hAnsi="Arial" w:cs="Arial"/>
          <w:sz w:val="22"/>
          <w:szCs w:val="22"/>
        </w:rPr>
        <w:t>,</w:t>
      </w:r>
      <w:r>
        <w:rPr>
          <w:rFonts w:ascii="Arial" w:hAnsi="Arial" w:cs="Arial"/>
          <w:sz w:val="22"/>
          <w:szCs w:val="22"/>
        </w:rPr>
        <w:t>595</w:t>
      </w:r>
      <w:r w:rsidRPr="009D55DA">
        <w:rPr>
          <w:rFonts w:ascii="Arial" w:hAnsi="Arial" w:cs="Arial"/>
          <w:sz w:val="22"/>
          <w:szCs w:val="22"/>
        </w:rPr>
        <w:t xml:space="preserve"> hours, the storage cost for this clearance is $</w:t>
      </w:r>
      <w:r w:rsidR="0008423C">
        <w:rPr>
          <w:rFonts w:ascii="Arial" w:hAnsi="Arial" w:cs="Arial"/>
          <w:sz w:val="22"/>
          <w:szCs w:val="22"/>
        </w:rPr>
        <w:t xml:space="preserve">284.41 </w:t>
      </w:r>
      <w:r w:rsidRPr="009D55DA">
        <w:rPr>
          <w:rFonts w:ascii="Arial" w:hAnsi="Arial" w:cs="Arial"/>
          <w:sz w:val="22"/>
          <w:szCs w:val="22"/>
        </w:rPr>
        <w:t>(2</w:t>
      </w:r>
      <w:r w:rsidR="0008423C">
        <w:rPr>
          <w:rFonts w:ascii="Arial" w:hAnsi="Arial" w:cs="Arial"/>
          <w:sz w:val="22"/>
          <w:szCs w:val="22"/>
        </w:rPr>
        <w:t>,</w:t>
      </w:r>
      <w:r>
        <w:rPr>
          <w:rFonts w:ascii="Arial" w:hAnsi="Arial" w:cs="Arial"/>
          <w:sz w:val="22"/>
          <w:szCs w:val="22"/>
        </w:rPr>
        <w:t>595</w:t>
      </w:r>
      <w:r w:rsidR="00FE5626">
        <w:rPr>
          <w:rFonts w:ascii="Arial" w:hAnsi="Arial" w:cs="Arial"/>
          <w:sz w:val="22"/>
          <w:szCs w:val="22"/>
        </w:rPr>
        <w:t> </w:t>
      </w:r>
      <w:r w:rsidRPr="009D55DA">
        <w:rPr>
          <w:rFonts w:ascii="Arial" w:hAnsi="Arial" w:cs="Arial"/>
          <w:sz w:val="22"/>
          <w:szCs w:val="22"/>
        </w:rPr>
        <w:t xml:space="preserve">hours x 0.0004 x </w:t>
      </w:r>
      <w:r w:rsidRPr="00FE5626">
        <w:rPr>
          <w:rFonts w:ascii="Arial" w:hAnsi="Arial" w:cs="Arial"/>
          <w:sz w:val="22"/>
          <w:szCs w:val="22"/>
        </w:rPr>
        <w:t>$</w:t>
      </w:r>
      <w:r w:rsidR="00F715D7" w:rsidRPr="00FE5626">
        <w:rPr>
          <w:rFonts w:ascii="Arial" w:hAnsi="Arial" w:cs="Arial"/>
          <w:sz w:val="22"/>
          <w:szCs w:val="22"/>
        </w:rPr>
        <w:t>274</w:t>
      </w:r>
      <w:r w:rsidRPr="009D55DA">
        <w:rPr>
          <w:rFonts w:ascii="Arial" w:hAnsi="Arial" w:cs="Arial"/>
          <w:sz w:val="22"/>
          <w:szCs w:val="22"/>
        </w:rPr>
        <w:t>/hour).</w:t>
      </w:r>
    </w:p>
    <w:p w:rsidR="006B468D" w:rsidRPr="009D55DA" w:rsidRDefault="006B468D" w:rsidP="006B468D">
      <w:pPr>
        <w:ind w:left="1080"/>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14.</w:t>
      </w:r>
      <w:r w:rsidRPr="009D55DA">
        <w:rPr>
          <w:rFonts w:ascii="Arial" w:hAnsi="Arial" w:cs="Arial"/>
          <w:sz w:val="22"/>
          <w:szCs w:val="22"/>
        </w:rPr>
        <w:tab/>
      </w:r>
      <w:r w:rsidRPr="009D55DA">
        <w:rPr>
          <w:rFonts w:ascii="Arial" w:hAnsi="Arial" w:cs="Arial"/>
          <w:sz w:val="22"/>
          <w:szCs w:val="22"/>
          <w:u w:val="single"/>
        </w:rPr>
        <w:t>Estimated Annualized Cost to the Federal Government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Licensee submittals will be evaluated by the staff at the estimated cost given below:</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hanging="630"/>
        <w:rPr>
          <w:rFonts w:ascii="Arial" w:hAnsi="Arial" w:cs="Arial"/>
          <w:sz w:val="22"/>
          <w:szCs w:val="22"/>
        </w:rPr>
      </w:pPr>
      <w:r w:rsidRPr="009D55DA">
        <w:rPr>
          <w:rFonts w:ascii="Arial" w:hAnsi="Arial" w:cs="Arial"/>
          <w:sz w:val="22"/>
          <w:szCs w:val="22"/>
        </w:rPr>
        <w:t>1)</w:t>
      </w:r>
      <w:r w:rsidRPr="009D55DA">
        <w:rPr>
          <w:rFonts w:ascii="Arial" w:hAnsi="Arial" w:cs="Arial"/>
          <w:sz w:val="22"/>
          <w:szCs w:val="22"/>
        </w:rPr>
        <w:tab/>
        <w:t>RT</w:t>
      </w:r>
      <w:r w:rsidRPr="009D55DA">
        <w:rPr>
          <w:rFonts w:ascii="Arial" w:hAnsi="Arial" w:cs="Arial"/>
          <w:sz w:val="22"/>
          <w:szCs w:val="22"/>
          <w:vertAlign w:val="subscript"/>
        </w:rPr>
        <w:t>PTS</w:t>
      </w:r>
      <w:r w:rsidRPr="009D55DA">
        <w:rPr>
          <w:rFonts w:ascii="Arial" w:hAnsi="Arial" w:cs="Arial"/>
          <w:sz w:val="22"/>
          <w:szCs w:val="22"/>
        </w:rPr>
        <w:t xml:space="preserve"> Assessment:  The staff estimates that reevaluations of RT</w:t>
      </w:r>
      <w:r w:rsidRPr="009D55DA">
        <w:rPr>
          <w:rFonts w:ascii="Arial" w:hAnsi="Arial" w:cs="Arial"/>
          <w:sz w:val="22"/>
          <w:szCs w:val="22"/>
          <w:vertAlign w:val="subscript"/>
        </w:rPr>
        <w:t>PTS</w:t>
      </w:r>
      <w:r w:rsidRPr="009D55DA">
        <w:rPr>
          <w:rFonts w:ascii="Arial" w:hAnsi="Arial" w:cs="Arial"/>
          <w:sz w:val="22"/>
          <w:szCs w:val="22"/>
        </w:rPr>
        <w:t xml:space="preserve"> values will be submitted by 15 PWR licensees within the 3-year clearance period.  (Of the 30 licensees affected by the RT</w:t>
      </w:r>
      <w:r w:rsidRPr="009D55DA">
        <w:rPr>
          <w:rFonts w:ascii="Arial" w:hAnsi="Arial" w:cs="Arial"/>
          <w:sz w:val="22"/>
          <w:szCs w:val="22"/>
          <w:vertAlign w:val="subscript"/>
        </w:rPr>
        <w:t>PTS</w:t>
      </w:r>
      <w:r w:rsidRPr="009D55DA">
        <w:rPr>
          <w:rFonts w:ascii="Arial" w:hAnsi="Arial" w:cs="Arial"/>
          <w:sz w:val="22"/>
          <w:szCs w:val="22"/>
        </w:rPr>
        <w:t xml:space="preserve"> assessment, as stated above, only 15 licensees will find significant changes that require NRC review.)  On the average, 40 hours are estimated for the review of each submittal.  Total review time is estimated at 600 staff hours at an estimated cost of $</w:t>
      </w:r>
      <w:r w:rsidR="00F715D7" w:rsidRPr="00161C5F">
        <w:rPr>
          <w:rFonts w:ascii="Arial" w:hAnsi="Arial" w:cs="Arial"/>
          <w:sz w:val="22"/>
          <w:szCs w:val="22"/>
        </w:rPr>
        <w:t>164,400</w:t>
      </w:r>
      <w:r w:rsidR="00161C5F">
        <w:rPr>
          <w:rFonts w:ascii="Arial" w:hAnsi="Arial" w:cs="Arial"/>
          <w:sz w:val="22"/>
          <w:szCs w:val="22"/>
        </w:rPr>
        <w:t xml:space="preserve"> (</w:t>
      </w:r>
      <w:r w:rsidRPr="009D55DA">
        <w:rPr>
          <w:rFonts w:ascii="Arial" w:hAnsi="Arial" w:cs="Arial"/>
          <w:sz w:val="22"/>
          <w:szCs w:val="22"/>
        </w:rPr>
        <w:t>15 x 40 hours x $</w:t>
      </w:r>
      <w:r w:rsidR="00F715D7" w:rsidRPr="00161C5F">
        <w:rPr>
          <w:rFonts w:ascii="Arial" w:hAnsi="Arial" w:cs="Arial"/>
          <w:sz w:val="22"/>
          <w:szCs w:val="22"/>
        </w:rPr>
        <w:t>274</w:t>
      </w:r>
      <w:r w:rsidR="00F715D7">
        <w:rPr>
          <w:rFonts w:ascii="Arial" w:hAnsi="Arial" w:cs="Arial"/>
          <w:sz w:val="22"/>
          <w:szCs w:val="22"/>
        </w:rPr>
        <w:t>)</w:t>
      </w:r>
      <w:r w:rsidRPr="009D55DA">
        <w:rPr>
          <w:rFonts w:ascii="Arial" w:hAnsi="Arial" w:cs="Arial"/>
          <w:sz w:val="22"/>
          <w:szCs w:val="22"/>
        </w:rPr>
        <w:t xml:space="preserve"> over the 3-year clearance period.  Thus, the estimated annualized burden is 200 hours at a cost of $</w:t>
      </w:r>
      <w:r w:rsidR="00F715D7" w:rsidRPr="00161C5F">
        <w:rPr>
          <w:rFonts w:ascii="Arial" w:hAnsi="Arial" w:cs="Arial"/>
          <w:sz w:val="22"/>
          <w:szCs w:val="22"/>
        </w:rPr>
        <w:t>54,800</w:t>
      </w:r>
      <w:r w:rsidRPr="009D55DA">
        <w:rPr>
          <w:rFonts w:ascii="Arial" w:hAnsi="Arial" w:cs="Arial"/>
          <w:sz w:val="22"/>
          <w:szCs w:val="22"/>
        </w:rPr>
        <w: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hanging="630"/>
        <w:rPr>
          <w:rFonts w:ascii="Arial" w:hAnsi="Arial" w:cs="Arial"/>
          <w:sz w:val="22"/>
          <w:szCs w:val="22"/>
        </w:rPr>
      </w:pPr>
      <w:r w:rsidRPr="009D55DA">
        <w:rPr>
          <w:rFonts w:ascii="Arial" w:hAnsi="Arial" w:cs="Arial"/>
          <w:sz w:val="22"/>
          <w:szCs w:val="22"/>
        </w:rPr>
        <w:t>2)</w:t>
      </w:r>
      <w:r w:rsidRPr="009D55DA">
        <w:rPr>
          <w:rFonts w:ascii="Arial" w:hAnsi="Arial" w:cs="Arial"/>
          <w:sz w:val="22"/>
          <w:szCs w:val="22"/>
        </w:rPr>
        <w:tab/>
      </w:r>
      <w:r w:rsidRPr="002F3A1F">
        <w:rPr>
          <w:rFonts w:ascii="Arial" w:hAnsi="Arial" w:cs="Arial"/>
          <w:sz w:val="22"/>
          <w:szCs w:val="22"/>
        </w:rPr>
        <w:t>It is estimated that an analysis and schedule for implementation of a flux reduction program will be submitted by 6 licensees over 3 years.</w:t>
      </w:r>
      <w:r w:rsidRPr="009D55DA">
        <w:rPr>
          <w:rFonts w:ascii="Arial" w:hAnsi="Arial" w:cs="Arial"/>
          <w:sz w:val="22"/>
          <w:szCs w:val="22"/>
        </w:rPr>
        <w:t xml:space="preserve">  Further, it is estimated that 25 hours will be required to review each submittal.  Total review time is estimated to be 150 staff hours at a cost of $</w:t>
      </w:r>
      <w:r w:rsidR="00F715D7" w:rsidRPr="00161C5F">
        <w:rPr>
          <w:rFonts w:ascii="Arial" w:hAnsi="Arial" w:cs="Arial"/>
          <w:sz w:val="22"/>
          <w:szCs w:val="22"/>
        </w:rPr>
        <w:t>41,100</w:t>
      </w:r>
      <w:r w:rsidR="00161C5F">
        <w:rPr>
          <w:rFonts w:ascii="Arial" w:hAnsi="Arial" w:cs="Arial"/>
          <w:sz w:val="22"/>
          <w:szCs w:val="22"/>
        </w:rPr>
        <w:t xml:space="preserve"> </w:t>
      </w:r>
      <w:r w:rsidRPr="009D55DA">
        <w:rPr>
          <w:rFonts w:ascii="Arial" w:hAnsi="Arial" w:cs="Arial"/>
          <w:sz w:val="22"/>
          <w:szCs w:val="22"/>
        </w:rPr>
        <w:t>(6 x 25 hours x $</w:t>
      </w:r>
      <w:r w:rsidR="00F715D7" w:rsidRPr="00161C5F">
        <w:rPr>
          <w:rFonts w:ascii="Arial" w:hAnsi="Arial" w:cs="Arial"/>
          <w:sz w:val="22"/>
          <w:szCs w:val="22"/>
        </w:rPr>
        <w:t>274</w:t>
      </w:r>
      <w:r w:rsidRPr="009D55DA">
        <w:rPr>
          <w:rFonts w:ascii="Arial" w:hAnsi="Arial" w:cs="Arial"/>
          <w:sz w:val="22"/>
          <w:szCs w:val="22"/>
        </w:rPr>
        <w:t>) over 3 years, or annualized for the 3-year clearance period, a burden of 50 hours per year at a cost of $</w:t>
      </w:r>
      <w:r w:rsidR="00F715D7" w:rsidRPr="00161C5F">
        <w:rPr>
          <w:rFonts w:ascii="Arial" w:hAnsi="Arial" w:cs="Arial"/>
          <w:sz w:val="22"/>
          <w:szCs w:val="22"/>
        </w:rPr>
        <w:t>13,700</w:t>
      </w:r>
      <w:r w:rsidRPr="009D55DA">
        <w:rPr>
          <w:rFonts w:ascii="Arial" w:hAnsi="Arial" w:cs="Arial"/>
          <w:sz w:val="22"/>
          <w:szCs w:val="22"/>
        </w:rPr>
        <w: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pStyle w:val="Level1"/>
        <w:tabs>
          <w:tab w:val="left" w:pos="-1080"/>
          <w:tab w:val="left" w:pos="-360"/>
          <w:tab w:val="left" w:pos="0"/>
          <w:tab w:val="left" w:pos="540"/>
          <w:tab w:val="left" w:pos="1080"/>
          <w:tab w:val="num" w:pos="171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r>
        <w:rPr>
          <w:rFonts w:ascii="Arial" w:hAnsi="Arial" w:cs="Arial"/>
          <w:sz w:val="22"/>
          <w:szCs w:val="22"/>
        </w:rPr>
        <w:tab/>
      </w:r>
      <w:r>
        <w:rPr>
          <w:rFonts w:ascii="Arial" w:hAnsi="Arial" w:cs="Arial"/>
          <w:sz w:val="22"/>
          <w:szCs w:val="22"/>
        </w:rPr>
        <w:tab/>
      </w:r>
      <w:r w:rsidRPr="002F3A1F">
        <w:rPr>
          <w:rFonts w:ascii="Arial" w:hAnsi="Arial" w:cs="Arial"/>
          <w:sz w:val="22"/>
          <w:szCs w:val="22"/>
        </w:rPr>
        <w:t>It is estimated that evaluations of the requests under 10 CFR 50.61(b)(6) will be submitted by 3 licensees over 3 years.</w:t>
      </w:r>
      <w:r w:rsidRPr="009D55DA">
        <w:rPr>
          <w:rFonts w:ascii="Arial" w:hAnsi="Arial" w:cs="Arial"/>
          <w:sz w:val="22"/>
          <w:szCs w:val="22"/>
        </w:rPr>
        <w:t xml:space="preserve">  Further, it is estimated that 40 hours will be required to review each submittal.  Total review time is estimated to be 120 staff hours at a cost of $</w:t>
      </w:r>
      <w:r w:rsidR="00F715D7" w:rsidRPr="00161C5F">
        <w:rPr>
          <w:rFonts w:ascii="Arial" w:hAnsi="Arial" w:cs="Arial"/>
          <w:sz w:val="22"/>
          <w:szCs w:val="22"/>
        </w:rPr>
        <w:t>32,880</w:t>
      </w:r>
      <w:r w:rsidRPr="00F715D7">
        <w:rPr>
          <w:rFonts w:ascii="Arial" w:hAnsi="Arial" w:cs="Arial"/>
          <w:color w:val="C00000"/>
          <w:sz w:val="22"/>
          <w:szCs w:val="22"/>
        </w:rPr>
        <w:t xml:space="preserve"> </w:t>
      </w:r>
      <w:r w:rsidRPr="009D55DA">
        <w:rPr>
          <w:rFonts w:ascii="Arial" w:hAnsi="Arial" w:cs="Arial"/>
          <w:sz w:val="22"/>
          <w:szCs w:val="22"/>
        </w:rPr>
        <w:t>(3 x 40 x $</w:t>
      </w:r>
      <w:r w:rsidR="00F715D7" w:rsidRPr="00161C5F">
        <w:rPr>
          <w:rFonts w:ascii="Arial" w:hAnsi="Arial" w:cs="Arial"/>
          <w:sz w:val="22"/>
          <w:szCs w:val="22"/>
        </w:rPr>
        <w:t>274</w:t>
      </w:r>
      <w:r w:rsidRPr="009D55DA">
        <w:rPr>
          <w:rFonts w:ascii="Arial" w:hAnsi="Arial" w:cs="Arial"/>
          <w:sz w:val="22"/>
          <w:szCs w:val="22"/>
        </w:rPr>
        <w:t>) over 3 years, or annualized for the 3-year clearance period, a burden of 40 hours per year at a cost of $</w:t>
      </w:r>
      <w:r w:rsidR="00F715D7" w:rsidRPr="00161C5F">
        <w:rPr>
          <w:rFonts w:ascii="Arial" w:hAnsi="Arial" w:cs="Arial"/>
          <w:sz w:val="22"/>
          <w:szCs w:val="22"/>
        </w:rPr>
        <w:t>10,960</w:t>
      </w:r>
      <w:r w:rsidRPr="009D55DA">
        <w:rPr>
          <w:rFonts w:ascii="Arial" w:hAnsi="Arial" w:cs="Arial"/>
          <w:sz w:val="22"/>
          <w:szCs w:val="22"/>
        </w:rPr>
        <w: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r w:rsidRPr="009D55DA">
        <w:rPr>
          <w:rFonts w:ascii="Arial" w:hAnsi="Arial" w:cs="Arial"/>
          <w:sz w:val="22"/>
          <w:szCs w:val="22"/>
        </w:rPr>
        <w:t>Total annual Federal cost = $</w:t>
      </w:r>
      <w:r w:rsidR="00F715D7" w:rsidRPr="00161C5F">
        <w:rPr>
          <w:rFonts w:ascii="Arial" w:hAnsi="Arial" w:cs="Arial"/>
          <w:sz w:val="22"/>
          <w:szCs w:val="22"/>
        </w:rPr>
        <w:t>79,460</w:t>
      </w:r>
      <w:r w:rsidRPr="009D55DA">
        <w:rPr>
          <w:rFonts w:ascii="Arial" w:hAnsi="Arial" w:cs="Arial"/>
          <w:sz w:val="22"/>
          <w:szCs w:val="22"/>
        </w:rPr>
        <w:t xml:space="preserve"> ($</w:t>
      </w:r>
      <w:r w:rsidR="00F715D7" w:rsidRPr="00161C5F">
        <w:rPr>
          <w:rFonts w:ascii="Arial" w:hAnsi="Arial" w:cs="Arial"/>
          <w:sz w:val="22"/>
          <w:szCs w:val="22"/>
        </w:rPr>
        <w:t>54,800</w:t>
      </w:r>
      <w:r w:rsidRPr="00161C5F">
        <w:rPr>
          <w:rFonts w:ascii="Arial" w:hAnsi="Arial" w:cs="Arial"/>
          <w:sz w:val="22"/>
          <w:szCs w:val="22"/>
        </w:rPr>
        <w:t>+ $</w:t>
      </w:r>
      <w:r w:rsidR="00F715D7" w:rsidRPr="00161C5F">
        <w:rPr>
          <w:rFonts w:ascii="Arial" w:hAnsi="Arial" w:cs="Arial"/>
          <w:sz w:val="22"/>
          <w:szCs w:val="22"/>
        </w:rPr>
        <w:t>13,700</w:t>
      </w:r>
      <w:r w:rsidRPr="00161C5F">
        <w:rPr>
          <w:rFonts w:ascii="Arial" w:hAnsi="Arial" w:cs="Arial"/>
          <w:sz w:val="22"/>
          <w:szCs w:val="22"/>
        </w:rPr>
        <w:t>+ $</w:t>
      </w:r>
      <w:r w:rsidR="00F715D7" w:rsidRPr="00161C5F">
        <w:rPr>
          <w:rFonts w:ascii="Arial" w:hAnsi="Arial" w:cs="Arial"/>
          <w:sz w:val="22"/>
          <w:szCs w:val="22"/>
        </w:rPr>
        <w:t>10,960</w:t>
      </w:r>
      <w:r w:rsidRPr="009D55DA">
        <w:rPr>
          <w:rFonts w:ascii="Arial" w:hAnsi="Arial" w:cs="Arial"/>
          <w:sz w:val="22"/>
          <w:szCs w:val="22"/>
        </w:rPr>
        <w: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15.</w:t>
      </w:r>
      <w:r w:rsidRPr="009D55DA">
        <w:rPr>
          <w:rFonts w:ascii="Arial" w:hAnsi="Arial" w:cs="Arial"/>
          <w:sz w:val="22"/>
          <w:szCs w:val="22"/>
        </w:rPr>
        <w:tab/>
      </w:r>
      <w:r w:rsidRPr="009D55DA">
        <w:rPr>
          <w:rFonts w:ascii="Arial" w:hAnsi="Arial" w:cs="Arial"/>
          <w:sz w:val="22"/>
          <w:szCs w:val="22"/>
          <w:u w:val="single"/>
        </w:rPr>
        <w:t>Reasons for Changes in Burden or Cost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E473B" w:rsidRPr="00CE473B" w:rsidRDefault="00CE473B" w:rsidP="00CE473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CE473B">
        <w:rPr>
          <w:rFonts w:ascii="Arial" w:hAnsi="Arial" w:cs="Arial"/>
          <w:sz w:val="22"/>
          <w:szCs w:val="22"/>
        </w:rPr>
        <w:t>There is no change in the overall burden; however, there has been an increase in the fee rate from $257 to $274 per hour.</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16.</w:t>
      </w:r>
      <w:r w:rsidRPr="009D55DA">
        <w:rPr>
          <w:rFonts w:ascii="Arial" w:hAnsi="Arial" w:cs="Arial"/>
          <w:sz w:val="22"/>
          <w:szCs w:val="22"/>
        </w:rPr>
        <w:tab/>
      </w:r>
      <w:r w:rsidRPr="009D55DA">
        <w:rPr>
          <w:rFonts w:ascii="Arial" w:hAnsi="Arial" w:cs="Arial"/>
          <w:sz w:val="22"/>
          <w:szCs w:val="22"/>
          <w:u w:val="single"/>
        </w:rPr>
        <w:t>Publication for Statistical Use</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collected information is not published for statistical purposes.</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p>
    <w:p w:rsidR="00AF0957" w:rsidRDefault="00AF0957">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lastRenderedPageBreak/>
        <w:t>17.</w:t>
      </w:r>
      <w:r w:rsidRPr="009D55DA">
        <w:rPr>
          <w:rFonts w:ascii="Arial" w:hAnsi="Arial" w:cs="Arial"/>
          <w:sz w:val="22"/>
          <w:szCs w:val="22"/>
        </w:rPr>
        <w:tab/>
      </w:r>
      <w:r w:rsidRPr="009D55DA">
        <w:rPr>
          <w:rFonts w:ascii="Arial" w:hAnsi="Arial" w:cs="Arial"/>
          <w:sz w:val="22"/>
          <w:szCs w:val="22"/>
          <w:u w:val="single"/>
        </w:rPr>
        <w:t>Reason for Not Displaying the Expiration Date</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18.</w:t>
      </w:r>
      <w:r w:rsidRPr="009D55DA">
        <w:rPr>
          <w:rFonts w:ascii="Arial" w:hAnsi="Arial" w:cs="Arial"/>
          <w:sz w:val="22"/>
          <w:szCs w:val="22"/>
        </w:rPr>
        <w:tab/>
      </w:r>
      <w:r w:rsidRPr="009D55DA">
        <w:rPr>
          <w:rFonts w:ascii="Arial" w:hAnsi="Arial" w:cs="Arial"/>
          <w:sz w:val="22"/>
          <w:szCs w:val="22"/>
          <w:u w:val="single"/>
        </w:rPr>
        <w:t>Exceptions to the Certification Statement</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None.</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Arial" w:hAnsi="Arial" w:cs="Arial"/>
          <w:sz w:val="22"/>
          <w:szCs w:val="22"/>
        </w:rPr>
      </w:pPr>
      <w:r w:rsidRPr="009D55DA">
        <w:rPr>
          <w:rFonts w:ascii="Arial" w:hAnsi="Arial" w:cs="Arial"/>
          <w:sz w:val="22"/>
          <w:szCs w:val="22"/>
        </w:rPr>
        <w:t>B.</w:t>
      </w:r>
      <w:r w:rsidRPr="009D55DA">
        <w:rPr>
          <w:rFonts w:ascii="Arial" w:hAnsi="Arial" w:cs="Arial"/>
          <w:sz w:val="22"/>
          <w:szCs w:val="22"/>
        </w:rPr>
        <w:tab/>
      </w:r>
      <w:r w:rsidRPr="009D55DA">
        <w:rPr>
          <w:rFonts w:ascii="Arial" w:hAnsi="Arial" w:cs="Arial"/>
          <w:sz w:val="22"/>
          <w:szCs w:val="22"/>
          <w:u w:val="single"/>
        </w:rPr>
        <w:t>COLLECTIONS OF INFORMATION EMPLOYING STATISTICAL METHODS</w:t>
      </w: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B468D" w:rsidRPr="009D55DA" w:rsidRDefault="006B468D" w:rsidP="006B468D">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2"/>
          <w:szCs w:val="22"/>
        </w:rPr>
      </w:pPr>
      <w:r w:rsidRPr="009D55DA">
        <w:rPr>
          <w:rFonts w:ascii="Arial" w:hAnsi="Arial" w:cs="Arial"/>
          <w:sz w:val="22"/>
          <w:szCs w:val="22"/>
        </w:rPr>
        <w:t>Not applicable.</w:t>
      </w:r>
    </w:p>
    <w:p w:rsidR="006B468D" w:rsidRDefault="006B468D" w:rsidP="006B4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B468D" w:rsidRDefault="006B468D" w:rsidP="006B4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B468D" w:rsidRPr="00CB4CEA" w:rsidRDefault="006B468D" w:rsidP="006B4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B468D" w:rsidRDefault="006B468D" w:rsidP="006B468D"/>
    <w:p w:rsidR="006B468D" w:rsidRPr="003F3462" w:rsidRDefault="006B468D" w:rsidP="006B468D"/>
    <w:p w:rsidR="004A3F84" w:rsidRPr="003F3462" w:rsidRDefault="004A3F84"/>
    <w:sectPr w:rsidR="004A3F84" w:rsidRPr="003F3462" w:rsidSect="004A3F8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A4C" w:rsidRDefault="00392A4C" w:rsidP="00BD3697">
      <w:r>
        <w:separator/>
      </w:r>
    </w:p>
  </w:endnote>
  <w:endnote w:type="continuationSeparator" w:id="0">
    <w:p w:rsidR="00392A4C" w:rsidRDefault="00392A4C" w:rsidP="00BD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6C" w:rsidRDefault="00DE0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6C" w:rsidRDefault="00DE07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6C" w:rsidRDefault="00DE0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A4C" w:rsidRDefault="00392A4C" w:rsidP="00BD3697">
      <w:r>
        <w:separator/>
      </w:r>
    </w:p>
  </w:footnote>
  <w:footnote w:type="continuationSeparator" w:id="0">
    <w:p w:rsidR="00392A4C" w:rsidRDefault="00392A4C" w:rsidP="00BD3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6C" w:rsidRDefault="00DE0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12" w:rsidRPr="008E6ADB" w:rsidRDefault="00D07012" w:rsidP="008C196F">
    <w:pPr>
      <w:pStyle w:val="Header"/>
      <w:jc w:val="cente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6C" w:rsidRDefault="00DE0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17"/>
    <w:multiLevelType w:val="hybridMultilevel"/>
    <w:tmpl w:val="4C1EB1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8D"/>
    <w:rsid w:val="000011B6"/>
    <w:rsid w:val="0000234D"/>
    <w:rsid w:val="00006B71"/>
    <w:rsid w:val="000119B8"/>
    <w:rsid w:val="00013B35"/>
    <w:rsid w:val="00014CCB"/>
    <w:rsid w:val="00016C44"/>
    <w:rsid w:val="00016D5E"/>
    <w:rsid w:val="00020AA5"/>
    <w:rsid w:val="000216DD"/>
    <w:rsid w:val="00021D65"/>
    <w:rsid w:val="000226AB"/>
    <w:rsid w:val="000249CE"/>
    <w:rsid w:val="00024E85"/>
    <w:rsid w:val="00030313"/>
    <w:rsid w:val="00030799"/>
    <w:rsid w:val="00032232"/>
    <w:rsid w:val="00035682"/>
    <w:rsid w:val="00037A6A"/>
    <w:rsid w:val="00041DE0"/>
    <w:rsid w:val="00042D8E"/>
    <w:rsid w:val="0004344A"/>
    <w:rsid w:val="00043638"/>
    <w:rsid w:val="0004422A"/>
    <w:rsid w:val="000444F2"/>
    <w:rsid w:val="00044B27"/>
    <w:rsid w:val="00047483"/>
    <w:rsid w:val="00047B64"/>
    <w:rsid w:val="00050A86"/>
    <w:rsid w:val="00051B21"/>
    <w:rsid w:val="00052485"/>
    <w:rsid w:val="00052527"/>
    <w:rsid w:val="0005629B"/>
    <w:rsid w:val="00057B1E"/>
    <w:rsid w:val="00060C71"/>
    <w:rsid w:val="000667C8"/>
    <w:rsid w:val="00073964"/>
    <w:rsid w:val="00076217"/>
    <w:rsid w:val="0008423C"/>
    <w:rsid w:val="0008727D"/>
    <w:rsid w:val="0009124F"/>
    <w:rsid w:val="000926D6"/>
    <w:rsid w:val="000939B3"/>
    <w:rsid w:val="000974DA"/>
    <w:rsid w:val="000A0EBB"/>
    <w:rsid w:val="000A17A1"/>
    <w:rsid w:val="000A21F0"/>
    <w:rsid w:val="000A729A"/>
    <w:rsid w:val="000A7D04"/>
    <w:rsid w:val="000B2783"/>
    <w:rsid w:val="000B32EB"/>
    <w:rsid w:val="000B40E7"/>
    <w:rsid w:val="000B42E7"/>
    <w:rsid w:val="000B60B3"/>
    <w:rsid w:val="000B7098"/>
    <w:rsid w:val="000C08E7"/>
    <w:rsid w:val="000C3AAA"/>
    <w:rsid w:val="000C4548"/>
    <w:rsid w:val="000C4753"/>
    <w:rsid w:val="000C764E"/>
    <w:rsid w:val="000D2156"/>
    <w:rsid w:val="000D78AF"/>
    <w:rsid w:val="000E12B8"/>
    <w:rsid w:val="000E2638"/>
    <w:rsid w:val="000E38CA"/>
    <w:rsid w:val="000E3B45"/>
    <w:rsid w:val="000E4286"/>
    <w:rsid w:val="000E4711"/>
    <w:rsid w:val="000E4B3A"/>
    <w:rsid w:val="000F007F"/>
    <w:rsid w:val="000F390D"/>
    <w:rsid w:val="000F3DA8"/>
    <w:rsid w:val="000F4F46"/>
    <w:rsid w:val="000F7844"/>
    <w:rsid w:val="0010183A"/>
    <w:rsid w:val="00104130"/>
    <w:rsid w:val="00106CA6"/>
    <w:rsid w:val="00114AB7"/>
    <w:rsid w:val="00117AF5"/>
    <w:rsid w:val="00120619"/>
    <w:rsid w:val="00122D0F"/>
    <w:rsid w:val="00126246"/>
    <w:rsid w:val="00126F83"/>
    <w:rsid w:val="001305F5"/>
    <w:rsid w:val="0013132E"/>
    <w:rsid w:val="001315ED"/>
    <w:rsid w:val="001328CE"/>
    <w:rsid w:val="00132C65"/>
    <w:rsid w:val="00133200"/>
    <w:rsid w:val="00137F05"/>
    <w:rsid w:val="00137F70"/>
    <w:rsid w:val="00142CDC"/>
    <w:rsid w:val="00145C3C"/>
    <w:rsid w:val="00147B6B"/>
    <w:rsid w:val="001527DD"/>
    <w:rsid w:val="001538F9"/>
    <w:rsid w:val="00153D17"/>
    <w:rsid w:val="00154125"/>
    <w:rsid w:val="00156232"/>
    <w:rsid w:val="001578C7"/>
    <w:rsid w:val="0015798A"/>
    <w:rsid w:val="00161C5F"/>
    <w:rsid w:val="00162B88"/>
    <w:rsid w:val="00166B96"/>
    <w:rsid w:val="00166D38"/>
    <w:rsid w:val="00167865"/>
    <w:rsid w:val="00170C70"/>
    <w:rsid w:val="00171D93"/>
    <w:rsid w:val="001726E9"/>
    <w:rsid w:val="00172CB3"/>
    <w:rsid w:val="001731B3"/>
    <w:rsid w:val="0017324F"/>
    <w:rsid w:val="00173797"/>
    <w:rsid w:val="0017760D"/>
    <w:rsid w:val="00182AFD"/>
    <w:rsid w:val="001854CB"/>
    <w:rsid w:val="00186F24"/>
    <w:rsid w:val="001873CE"/>
    <w:rsid w:val="00187B9D"/>
    <w:rsid w:val="00192653"/>
    <w:rsid w:val="001943E9"/>
    <w:rsid w:val="001973FC"/>
    <w:rsid w:val="00197A1B"/>
    <w:rsid w:val="00197D0C"/>
    <w:rsid w:val="001A4201"/>
    <w:rsid w:val="001A6AA1"/>
    <w:rsid w:val="001A7443"/>
    <w:rsid w:val="001B1A8D"/>
    <w:rsid w:val="001B1FAF"/>
    <w:rsid w:val="001B62C4"/>
    <w:rsid w:val="001C25E8"/>
    <w:rsid w:val="001C2859"/>
    <w:rsid w:val="001C3175"/>
    <w:rsid w:val="001C4EC7"/>
    <w:rsid w:val="001C51A5"/>
    <w:rsid w:val="001D006C"/>
    <w:rsid w:val="001D19FA"/>
    <w:rsid w:val="001D3CFC"/>
    <w:rsid w:val="001D40AF"/>
    <w:rsid w:val="001E134C"/>
    <w:rsid w:val="001E6BED"/>
    <w:rsid w:val="001F0614"/>
    <w:rsid w:val="001F39DD"/>
    <w:rsid w:val="001F582C"/>
    <w:rsid w:val="001F5A63"/>
    <w:rsid w:val="001F693D"/>
    <w:rsid w:val="001F7A42"/>
    <w:rsid w:val="002017EC"/>
    <w:rsid w:val="00205DBE"/>
    <w:rsid w:val="0021013B"/>
    <w:rsid w:val="0021174B"/>
    <w:rsid w:val="002213E4"/>
    <w:rsid w:val="0022260A"/>
    <w:rsid w:val="00227F72"/>
    <w:rsid w:val="002308D4"/>
    <w:rsid w:val="00234EDC"/>
    <w:rsid w:val="0023623E"/>
    <w:rsid w:val="00236B43"/>
    <w:rsid w:val="002422D2"/>
    <w:rsid w:val="0024259F"/>
    <w:rsid w:val="0024606D"/>
    <w:rsid w:val="002543FC"/>
    <w:rsid w:val="00254595"/>
    <w:rsid w:val="00256B1A"/>
    <w:rsid w:val="002610EC"/>
    <w:rsid w:val="0026356F"/>
    <w:rsid w:val="0026375F"/>
    <w:rsid w:val="00264CEE"/>
    <w:rsid w:val="0026537E"/>
    <w:rsid w:val="00266C82"/>
    <w:rsid w:val="00271A10"/>
    <w:rsid w:val="0027270C"/>
    <w:rsid w:val="00273790"/>
    <w:rsid w:val="002739AB"/>
    <w:rsid w:val="00273F90"/>
    <w:rsid w:val="00274AAB"/>
    <w:rsid w:val="00276B4A"/>
    <w:rsid w:val="00277A83"/>
    <w:rsid w:val="00283C66"/>
    <w:rsid w:val="00285319"/>
    <w:rsid w:val="00286F9B"/>
    <w:rsid w:val="0029081C"/>
    <w:rsid w:val="002921EF"/>
    <w:rsid w:val="0029270C"/>
    <w:rsid w:val="00295E71"/>
    <w:rsid w:val="002A10CC"/>
    <w:rsid w:val="002A158A"/>
    <w:rsid w:val="002A180E"/>
    <w:rsid w:val="002A5B9D"/>
    <w:rsid w:val="002B503C"/>
    <w:rsid w:val="002B5D1C"/>
    <w:rsid w:val="002B7682"/>
    <w:rsid w:val="002C18D6"/>
    <w:rsid w:val="002C2C18"/>
    <w:rsid w:val="002C3D48"/>
    <w:rsid w:val="002C4599"/>
    <w:rsid w:val="002C53CC"/>
    <w:rsid w:val="002C6C22"/>
    <w:rsid w:val="002D58A2"/>
    <w:rsid w:val="002D6C0E"/>
    <w:rsid w:val="002E736A"/>
    <w:rsid w:val="002E7A1B"/>
    <w:rsid w:val="002F2A63"/>
    <w:rsid w:val="002F36D2"/>
    <w:rsid w:val="002F4451"/>
    <w:rsid w:val="002F47F5"/>
    <w:rsid w:val="002F4D2D"/>
    <w:rsid w:val="002F5880"/>
    <w:rsid w:val="002F5887"/>
    <w:rsid w:val="002F7D56"/>
    <w:rsid w:val="00300B47"/>
    <w:rsid w:val="003027C2"/>
    <w:rsid w:val="00302C05"/>
    <w:rsid w:val="0030385D"/>
    <w:rsid w:val="00305263"/>
    <w:rsid w:val="0030674E"/>
    <w:rsid w:val="00307998"/>
    <w:rsid w:val="00307DB4"/>
    <w:rsid w:val="003165E2"/>
    <w:rsid w:val="00320092"/>
    <w:rsid w:val="003218CC"/>
    <w:rsid w:val="0032208C"/>
    <w:rsid w:val="00322632"/>
    <w:rsid w:val="003228AC"/>
    <w:rsid w:val="00331E8B"/>
    <w:rsid w:val="0033642E"/>
    <w:rsid w:val="0034272A"/>
    <w:rsid w:val="003435D1"/>
    <w:rsid w:val="0034419A"/>
    <w:rsid w:val="0034462B"/>
    <w:rsid w:val="00350849"/>
    <w:rsid w:val="0035205B"/>
    <w:rsid w:val="003527CC"/>
    <w:rsid w:val="00352FE5"/>
    <w:rsid w:val="003602A3"/>
    <w:rsid w:val="003638E6"/>
    <w:rsid w:val="003656A6"/>
    <w:rsid w:val="00366A0F"/>
    <w:rsid w:val="00376182"/>
    <w:rsid w:val="00377C22"/>
    <w:rsid w:val="00382038"/>
    <w:rsid w:val="00390C81"/>
    <w:rsid w:val="00392980"/>
    <w:rsid w:val="00392A4C"/>
    <w:rsid w:val="00394BB1"/>
    <w:rsid w:val="003A3779"/>
    <w:rsid w:val="003A3E3A"/>
    <w:rsid w:val="003A4CBC"/>
    <w:rsid w:val="003A5619"/>
    <w:rsid w:val="003A60EB"/>
    <w:rsid w:val="003B2512"/>
    <w:rsid w:val="003B5895"/>
    <w:rsid w:val="003B5D04"/>
    <w:rsid w:val="003C3D44"/>
    <w:rsid w:val="003C4B37"/>
    <w:rsid w:val="003C6035"/>
    <w:rsid w:val="003C7204"/>
    <w:rsid w:val="003C7F64"/>
    <w:rsid w:val="003D0CE5"/>
    <w:rsid w:val="003D2C61"/>
    <w:rsid w:val="003D4405"/>
    <w:rsid w:val="003E12AC"/>
    <w:rsid w:val="003E33F5"/>
    <w:rsid w:val="003E561E"/>
    <w:rsid w:val="003E6954"/>
    <w:rsid w:val="003E7AAC"/>
    <w:rsid w:val="003F24DA"/>
    <w:rsid w:val="003F27DA"/>
    <w:rsid w:val="003F3462"/>
    <w:rsid w:val="003F7A59"/>
    <w:rsid w:val="00402D12"/>
    <w:rsid w:val="004039A9"/>
    <w:rsid w:val="0040605D"/>
    <w:rsid w:val="00406888"/>
    <w:rsid w:val="004077D9"/>
    <w:rsid w:val="0042197D"/>
    <w:rsid w:val="00426A25"/>
    <w:rsid w:val="00431C9F"/>
    <w:rsid w:val="004339AA"/>
    <w:rsid w:val="004365B0"/>
    <w:rsid w:val="0043762F"/>
    <w:rsid w:val="0043781D"/>
    <w:rsid w:val="00440A6B"/>
    <w:rsid w:val="00440CD8"/>
    <w:rsid w:val="00441EAC"/>
    <w:rsid w:val="00441F46"/>
    <w:rsid w:val="00444050"/>
    <w:rsid w:val="0044771C"/>
    <w:rsid w:val="00450742"/>
    <w:rsid w:val="00452341"/>
    <w:rsid w:val="00460EAB"/>
    <w:rsid w:val="0046480E"/>
    <w:rsid w:val="00466F40"/>
    <w:rsid w:val="00472D44"/>
    <w:rsid w:val="00475553"/>
    <w:rsid w:val="004823AE"/>
    <w:rsid w:val="004832EB"/>
    <w:rsid w:val="00485FC7"/>
    <w:rsid w:val="00486326"/>
    <w:rsid w:val="00486B60"/>
    <w:rsid w:val="00487EFD"/>
    <w:rsid w:val="0049015A"/>
    <w:rsid w:val="00494057"/>
    <w:rsid w:val="004945B2"/>
    <w:rsid w:val="00495532"/>
    <w:rsid w:val="00495863"/>
    <w:rsid w:val="00495B04"/>
    <w:rsid w:val="004A03E2"/>
    <w:rsid w:val="004A1761"/>
    <w:rsid w:val="004A1E92"/>
    <w:rsid w:val="004A229C"/>
    <w:rsid w:val="004A3F84"/>
    <w:rsid w:val="004A4297"/>
    <w:rsid w:val="004B02F5"/>
    <w:rsid w:val="004B2A1E"/>
    <w:rsid w:val="004B3277"/>
    <w:rsid w:val="004B592C"/>
    <w:rsid w:val="004B626E"/>
    <w:rsid w:val="004B6604"/>
    <w:rsid w:val="004B68CB"/>
    <w:rsid w:val="004B6AAF"/>
    <w:rsid w:val="004B778A"/>
    <w:rsid w:val="004C0446"/>
    <w:rsid w:val="004C0811"/>
    <w:rsid w:val="004D288B"/>
    <w:rsid w:val="004D49B8"/>
    <w:rsid w:val="004E130F"/>
    <w:rsid w:val="004E13D1"/>
    <w:rsid w:val="004E2205"/>
    <w:rsid w:val="004E2CB8"/>
    <w:rsid w:val="004E6285"/>
    <w:rsid w:val="004E6C79"/>
    <w:rsid w:val="004F163F"/>
    <w:rsid w:val="004F36C9"/>
    <w:rsid w:val="004F6D0F"/>
    <w:rsid w:val="00502A2E"/>
    <w:rsid w:val="00505D78"/>
    <w:rsid w:val="00505EB1"/>
    <w:rsid w:val="00520749"/>
    <w:rsid w:val="00520AB6"/>
    <w:rsid w:val="005268DC"/>
    <w:rsid w:val="005277FC"/>
    <w:rsid w:val="005311A4"/>
    <w:rsid w:val="00535A2F"/>
    <w:rsid w:val="00535C64"/>
    <w:rsid w:val="005426AE"/>
    <w:rsid w:val="005427B1"/>
    <w:rsid w:val="005427F0"/>
    <w:rsid w:val="0054477B"/>
    <w:rsid w:val="00551B2C"/>
    <w:rsid w:val="00554C8A"/>
    <w:rsid w:val="00556CF0"/>
    <w:rsid w:val="005601FB"/>
    <w:rsid w:val="0056113B"/>
    <w:rsid w:val="00564313"/>
    <w:rsid w:val="00565FD8"/>
    <w:rsid w:val="00566452"/>
    <w:rsid w:val="00566BE5"/>
    <w:rsid w:val="00567DEB"/>
    <w:rsid w:val="00567E1A"/>
    <w:rsid w:val="005706CD"/>
    <w:rsid w:val="00570B60"/>
    <w:rsid w:val="00572723"/>
    <w:rsid w:val="005774C0"/>
    <w:rsid w:val="00581899"/>
    <w:rsid w:val="0058319B"/>
    <w:rsid w:val="00587F91"/>
    <w:rsid w:val="00593528"/>
    <w:rsid w:val="00594884"/>
    <w:rsid w:val="00596315"/>
    <w:rsid w:val="00596FE4"/>
    <w:rsid w:val="005A5B8B"/>
    <w:rsid w:val="005A7D13"/>
    <w:rsid w:val="005A7E6E"/>
    <w:rsid w:val="005B138E"/>
    <w:rsid w:val="005B37CB"/>
    <w:rsid w:val="005B4DBF"/>
    <w:rsid w:val="005B72F5"/>
    <w:rsid w:val="005C0AE6"/>
    <w:rsid w:val="005C3CD2"/>
    <w:rsid w:val="005C3DEC"/>
    <w:rsid w:val="005C583E"/>
    <w:rsid w:val="005D2273"/>
    <w:rsid w:val="005E18A7"/>
    <w:rsid w:val="005E1F08"/>
    <w:rsid w:val="005E3CDE"/>
    <w:rsid w:val="005E3D22"/>
    <w:rsid w:val="005E62FD"/>
    <w:rsid w:val="005E6A05"/>
    <w:rsid w:val="005F1540"/>
    <w:rsid w:val="005F1F1D"/>
    <w:rsid w:val="005F227E"/>
    <w:rsid w:val="005F3EC7"/>
    <w:rsid w:val="005F44FC"/>
    <w:rsid w:val="005F4CFA"/>
    <w:rsid w:val="005F52EC"/>
    <w:rsid w:val="005F6DDD"/>
    <w:rsid w:val="005F7A9C"/>
    <w:rsid w:val="0060185A"/>
    <w:rsid w:val="00601EC5"/>
    <w:rsid w:val="00602CCA"/>
    <w:rsid w:val="00606B96"/>
    <w:rsid w:val="00607CD8"/>
    <w:rsid w:val="006138A9"/>
    <w:rsid w:val="00614E05"/>
    <w:rsid w:val="00616556"/>
    <w:rsid w:val="00617CA7"/>
    <w:rsid w:val="006210D7"/>
    <w:rsid w:val="0062168F"/>
    <w:rsid w:val="0062230D"/>
    <w:rsid w:val="00622797"/>
    <w:rsid w:val="006233BA"/>
    <w:rsid w:val="00623AA5"/>
    <w:rsid w:val="00624134"/>
    <w:rsid w:val="006303F1"/>
    <w:rsid w:val="00632BE4"/>
    <w:rsid w:val="0063534B"/>
    <w:rsid w:val="00640F79"/>
    <w:rsid w:val="00641C34"/>
    <w:rsid w:val="00643716"/>
    <w:rsid w:val="00643972"/>
    <w:rsid w:val="00647EC8"/>
    <w:rsid w:val="00650AC8"/>
    <w:rsid w:val="00650E12"/>
    <w:rsid w:val="00652DA8"/>
    <w:rsid w:val="006533C4"/>
    <w:rsid w:val="00655813"/>
    <w:rsid w:val="006560D2"/>
    <w:rsid w:val="00660FE3"/>
    <w:rsid w:val="00661590"/>
    <w:rsid w:val="006617E6"/>
    <w:rsid w:val="00663351"/>
    <w:rsid w:val="00664676"/>
    <w:rsid w:val="00664A76"/>
    <w:rsid w:val="00666B24"/>
    <w:rsid w:val="006672B1"/>
    <w:rsid w:val="00671F55"/>
    <w:rsid w:val="006743B4"/>
    <w:rsid w:val="0067530F"/>
    <w:rsid w:val="00675B66"/>
    <w:rsid w:val="00675DCA"/>
    <w:rsid w:val="00677EC0"/>
    <w:rsid w:val="00680052"/>
    <w:rsid w:val="00682A76"/>
    <w:rsid w:val="00684CF2"/>
    <w:rsid w:val="00687174"/>
    <w:rsid w:val="00697FA2"/>
    <w:rsid w:val="006A1BBC"/>
    <w:rsid w:val="006A20BC"/>
    <w:rsid w:val="006A31BD"/>
    <w:rsid w:val="006A3C46"/>
    <w:rsid w:val="006A66AF"/>
    <w:rsid w:val="006B014B"/>
    <w:rsid w:val="006B0F55"/>
    <w:rsid w:val="006B1144"/>
    <w:rsid w:val="006B1399"/>
    <w:rsid w:val="006B171A"/>
    <w:rsid w:val="006B4158"/>
    <w:rsid w:val="006B468D"/>
    <w:rsid w:val="006B6EB6"/>
    <w:rsid w:val="006C116C"/>
    <w:rsid w:val="006C27E1"/>
    <w:rsid w:val="006C31A1"/>
    <w:rsid w:val="006C3603"/>
    <w:rsid w:val="006C458A"/>
    <w:rsid w:val="006C4ABC"/>
    <w:rsid w:val="006C51EE"/>
    <w:rsid w:val="006C56C9"/>
    <w:rsid w:val="006C76C5"/>
    <w:rsid w:val="006D18CD"/>
    <w:rsid w:val="006D27FA"/>
    <w:rsid w:val="006D289E"/>
    <w:rsid w:val="006D37F7"/>
    <w:rsid w:val="006D7480"/>
    <w:rsid w:val="006E1AE3"/>
    <w:rsid w:val="006E3751"/>
    <w:rsid w:val="006E46EA"/>
    <w:rsid w:val="006F06C7"/>
    <w:rsid w:val="006F1536"/>
    <w:rsid w:val="006F1D9F"/>
    <w:rsid w:val="006F358B"/>
    <w:rsid w:val="006F66F8"/>
    <w:rsid w:val="007003CD"/>
    <w:rsid w:val="00703C30"/>
    <w:rsid w:val="00704058"/>
    <w:rsid w:val="0070538D"/>
    <w:rsid w:val="0070637D"/>
    <w:rsid w:val="0070738F"/>
    <w:rsid w:val="00710940"/>
    <w:rsid w:val="00714BB9"/>
    <w:rsid w:val="0072139E"/>
    <w:rsid w:val="007224FA"/>
    <w:rsid w:val="00722FE8"/>
    <w:rsid w:val="007245EF"/>
    <w:rsid w:val="0072476C"/>
    <w:rsid w:val="00725240"/>
    <w:rsid w:val="00725F80"/>
    <w:rsid w:val="0072747B"/>
    <w:rsid w:val="00732AB6"/>
    <w:rsid w:val="00735F44"/>
    <w:rsid w:val="00741515"/>
    <w:rsid w:val="00743F70"/>
    <w:rsid w:val="00745F72"/>
    <w:rsid w:val="00747ABC"/>
    <w:rsid w:val="007503C0"/>
    <w:rsid w:val="0075171F"/>
    <w:rsid w:val="00753083"/>
    <w:rsid w:val="00753FBC"/>
    <w:rsid w:val="00754E88"/>
    <w:rsid w:val="00757E6C"/>
    <w:rsid w:val="007633C6"/>
    <w:rsid w:val="0076418E"/>
    <w:rsid w:val="007643C1"/>
    <w:rsid w:val="007657AF"/>
    <w:rsid w:val="007660C1"/>
    <w:rsid w:val="007667C2"/>
    <w:rsid w:val="00771969"/>
    <w:rsid w:val="00775418"/>
    <w:rsid w:val="00776897"/>
    <w:rsid w:val="00776AAB"/>
    <w:rsid w:val="00777702"/>
    <w:rsid w:val="00782A24"/>
    <w:rsid w:val="00783DBA"/>
    <w:rsid w:val="0078719F"/>
    <w:rsid w:val="0078787E"/>
    <w:rsid w:val="0078790C"/>
    <w:rsid w:val="007923C7"/>
    <w:rsid w:val="00794493"/>
    <w:rsid w:val="00794B0E"/>
    <w:rsid w:val="007A49CB"/>
    <w:rsid w:val="007A5103"/>
    <w:rsid w:val="007A5B32"/>
    <w:rsid w:val="007A6468"/>
    <w:rsid w:val="007B1895"/>
    <w:rsid w:val="007B1942"/>
    <w:rsid w:val="007B4CC8"/>
    <w:rsid w:val="007B5B57"/>
    <w:rsid w:val="007B5F88"/>
    <w:rsid w:val="007C128A"/>
    <w:rsid w:val="007C47B8"/>
    <w:rsid w:val="007C6974"/>
    <w:rsid w:val="007C70CD"/>
    <w:rsid w:val="007C7163"/>
    <w:rsid w:val="007D0A2C"/>
    <w:rsid w:val="007D37F1"/>
    <w:rsid w:val="007D3AE2"/>
    <w:rsid w:val="007D6302"/>
    <w:rsid w:val="007E0093"/>
    <w:rsid w:val="007E1163"/>
    <w:rsid w:val="007E1CAA"/>
    <w:rsid w:val="007E3979"/>
    <w:rsid w:val="007E427A"/>
    <w:rsid w:val="007E4E9C"/>
    <w:rsid w:val="007E64F7"/>
    <w:rsid w:val="007F2C7B"/>
    <w:rsid w:val="007F4455"/>
    <w:rsid w:val="0080141C"/>
    <w:rsid w:val="00803A6E"/>
    <w:rsid w:val="0080437D"/>
    <w:rsid w:val="008060F4"/>
    <w:rsid w:val="0080703B"/>
    <w:rsid w:val="00811576"/>
    <w:rsid w:val="00817BF2"/>
    <w:rsid w:val="008231F5"/>
    <w:rsid w:val="008247DB"/>
    <w:rsid w:val="00825478"/>
    <w:rsid w:val="008303AD"/>
    <w:rsid w:val="00830C6E"/>
    <w:rsid w:val="008324E2"/>
    <w:rsid w:val="008336BB"/>
    <w:rsid w:val="00833854"/>
    <w:rsid w:val="00834637"/>
    <w:rsid w:val="0083725B"/>
    <w:rsid w:val="00840858"/>
    <w:rsid w:val="00841EF7"/>
    <w:rsid w:val="00843BE7"/>
    <w:rsid w:val="00843DAB"/>
    <w:rsid w:val="0084691B"/>
    <w:rsid w:val="00846F7F"/>
    <w:rsid w:val="0085210C"/>
    <w:rsid w:val="00854F68"/>
    <w:rsid w:val="00860223"/>
    <w:rsid w:val="008611AA"/>
    <w:rsid w:val="00862B33"/>
    <w:rsid w:val="00863CA0"/>
    <w:rsid w:val="008702C1"/>
    <w:rsid w:val="008710C4"/>
    <w:rsid w:val="00872349"/>
    <w:rsid w:val="00873BF3"/>
    <w:rsid w:val="0087502F"/>
    <w:rsid w:val="0087683B"/>
    <w:rsid w:val="00877E9B"/>
    <w:rsid w:val="008849C2"/>
    <w:rsid w:val="008851F7"/>
    <w:rsid w:val="00886462"/>
    <w:rsid w:val="00887600"/>
    <w:rsid w:val="00887D70"/>
    <w:rsid w:val="00891255"/>
    <w:rsid w:val="008929B6"/>
    <w:rsid w:val="00894AE3"/>
    <w:rsid w:val="008A0485"/>
    <w:rsid w:val="008A0A85"/>
    <w:rsid w:val="008A0EBC"/>
    <w:rsid w:val="008A2087"/>
    <w:rsid w:val="008A4DEF"/>
    <w:rsid w:val="008A5769"/>
    <w:rsid w:val="008A643B"/>
    <w:rsid w:val="008A746B"/>
    <w:rsid w:val="008B07BF"/>
    <w:rsid w:val="008B1CB9"/>
    <w:rsid w:val="008B291C"/>
    <w:rsid w:val="008B2A5D"/>
    <w:rsid w:val="008B2A7E"/>
    <w:rsid w:val="008B61C7"/>
    <w:rsid w:val="008B750D"/>
    <w:rsid w:val="008C0F1A"/>
    <w:rsid w:val="008D13BA"/>
    <w:rsid w:val="008D336C"/>
    <w:rsid w:val="008D6E6D"/>
    <w:rsid w:val="008F06A7"/>
    <w:rsid w:val="008F0CE2"/>
    <w:rsid w:val="008F3082"/>
    <w:rsid w:val="008F58D3"/>
    <w:rsid w:val="008F613C"/>
    <w:rsid w:val="008F7883"/>
    <w:rsid w:val="008F7B47"/>
    <w:rsid w:val="00900333"/>
    <w:rsid w:val="00901FFF"/>
    <w:rsid w:val="0090216C"/>
    <w:rsid w:val="00904CD6"/>
    <w:rsid w:val="00910E8A"/>
    <w:rsid w:val="009156AB"/>
    <w:rsid w:val="00915984"/>
    <w:rsid w:val="009167E2"/>
    <w:rsid w:val="00920262"/>
    <w:rsid w:val="0092114E"/>
    <w:rsid w:val="0092668F"/>
    <w:rsid w:val="00927580"/>
    <w:rsid w:val="00927BDE"/>
    <w:rsid w:val="009302F5"/>
    <w:rsid w:val="00933C71"/>
    <w:rsid w:val="00935843"/>
    <w:rsid w:val="009370B6"/>
    <w:rsid w:val="0093712C"/>
    <w:rsid w:val="00940E62"/>
    <w:rsid w:val="009422ED"/>
    <w:rsid w:val="00945C61"/>
    <w:rsid w:val="00950D9A"/>
    <w:rsid w:val="0095111A"/>
    <w:rsid w:val="009604FA"/>
    <w:rsid w:val="0096125A"/>
    <w:rsid w:val="009618C9"/>
    <w:rsid w:val="00961A2B"/>
    <w:rsid w:val="00964E4C"/>
    <w:rsid w:val="00965258"/>
    <w:rsid w:val="009656AD"/>
    <w:rsid w:val="00967142"/>
    <w:rsid w:val="00970821"/>
    <w:rsid w:val="009722F8"/>
    <w:rsid w:val="00972BCE"/>
    <w:rsid w:val="00973854"/>
    <w:rsid w:val="00975420"/>
    <w:rsid w:val="0097585C"/>
    <w:rsid w:val="00977426"/>
    <w:rsid w:val="0098212A"/>
    <w:rsid w:val="009902BF"/>
    <w:rsid w:val="00991569"/>
    <w:rsid w:val="0099208C"/>
    <w:rsid w:val="00992F11"/>
    <w:rsid w:val="0099563F"/>
    <w:rsid w:val="009A7526"/>
    <w:rsid w:val="009B25B6"/>
    <w:rsid w:val="009B3DAD"/>
    <w:rsid w:val="009B5BE3"/>
    <w:rsid w:val="009B5F55"/>
    <w:rsid w:val="009B6776"/>
    <w:rsid w:val="009C1695"/>
    <w:rsid w:val="009C44E9"/>
    <w:rsid w:val="009C524B"/>
    <w:rsid w:val="009C6215"/>
    <w:rsid w:val="009C7F6C"/>
    <w:rsid w:val="009D298D"/>
    <w:rsid w:val="009D747F"/>
    <w:rsid w:val="009D77CC"/>
    <w:rsid w:val="009E0282"/>
    <w:rsid w:val="009E0D1C"/>
    <w:rsid w:val="009E157D"/>
    <w:rsid w:val="009E1D13"/>
    <w:rsid w:val="009E1DA6"/>
    <w:rsid w:val="009E361B"/>
    <w:rsid w:val="009E7DDD"/>
    <w:rsid w:val="009F020F"/>
    <w:rsid w:val="009F0806"/>
    <w:rsid w:val="009F171D"/>
    <w:rsid w:val="009F4C04"/>
    <w:rsid w:val="009F53DE"/>
    <w:rsid w:val="009F6C48"/>
    <w:rsid w:val="009F7004"/>
    <w:rsid w:val="00A00F19"/>
    <w:rsid w:val="00A01458"/>
    <w:rsid w:val="00A028A3"/>
    <w:rsid w:val="00A05825"/>
    <w:rsid w:val="00A07374"/>
    <w:rsid w:val="00A07BFE"/>
    <w:rsid w:val="00A101FA"/>
    <w:rsid w:val="00A1113E"/>
    <w:rsid w:val="00A11C26"/>
    <w:rsid w:val="00A12D02"/>
    <w:rsid w:val="00A14A8C"/>
    <w:rsid w:val="00A27158"/>
    <w:rsid w:val="00A27E9E"/>
    <w:rsid w:val="00A3035C"/>
    <w:rsid w:val="00A31B84"/>
    <w:rsid w:val="00A3206E"/>
    <w:rsid w:val="00A334B7"/>
    <w:rsid w:val="00A34142"/>
    <w:rsid w:val="00A409D7"/>
    <w:rsid w:val="00A4310E"/>
    <w:rsid w:val="00A458D9"/>
    <w:rsid w:val="00A45C46"/>
    <w:rsid w:val="00A500A0"/>
    <w:rsid w:val="00A50EAA"/>
    <w:rsid w:val="00A50FDB"/>
    <w:rsid w:val="00A51D80"/>
    <w:rsid w:val="00A51F67"/>
    <w:rsid w:val="00A520AD"/>
    <w:rsid w:val="00A5295D"/>
    <w:rsid w:val="00A52F65"/>
    <w:rsid w:val="00A54292"/>
    <w:rsid w:val="00A55DF7"/>
    <w:rsid w:val="00A6027E"/>
    <w:rsid w:val="00A64F4C"/>
    <w:rsid w:val="00A66519"/>
    <w:rsid w:val="00A67CFF"/>
    <w:rsid w:val="00A7360C"/>
    <w:rsid w:val="00A742E0"/>
    <w:rsid w:val="00A76EEE"/>
    <w:rsid w:val="00A80023"/>
    <w:rsid w:val="00A81404"/>
    <w:rsid w:val="00A83D0F"/>
    <w:rsid w:val="00A858AF"/>
    <w:rsid w:val="00A87C19"/>
    <w:rsid w:val="00A909CB"/>
    <w:rsid w:val="00A9126A"/>
    <w:rsid w:val="00A91C90"/>
    <w:rsid w:val="00A91F5D"/>
    <w:rsid w:val="00A926EB"/>
    <w:rsid w:val="00A92B75"/>
    <w:rsid w:val="00A94461"/>
    <w:rsid w:val="00A95CB4"/>
    <w:rsid w:val="00A96D93"/>
    <w:rsid w:val="00AA139F"/>
    <w:rsid w:val="00AA17CF"/>
    <w:rsid w:val="00AA33E8"/>
    <w:rsid w:val="00AA469A"/>
    <w:rsid w:val="00AA5C13"/>
    <w:rsid w:val="00AA5D4D"/>
    <w:rsid w:val="00AA7FFB"/>
    <w:rsid w:val="00AB2277"/>
    <w:rsid w:val="00AB3CED"/>
    <w:rsid w:val="00AB3FF5"/>
    <w:rsid w:val="00AB786F"/>
    <w:rsid w:val="00AC1E29"/>
    <w:rsid w:val="00AC2D5A"/>
    <w:rsid w:val="00AC74C4"/>
    <w:rsid w:val="00AC7E9D"/>
    <w:rsid w:val="00AD12B8"/>
    <w:rsid w:val="00AE0241"/>
    <w:rsid w:val="00AE17E7"/>
    <w:rsid w:val="00AE465E"/>
    <w:rsid w:val="00AE4CBA"/>
    <w:rsid w:val="00AE76F8"/>
    <w:rsid w:val="00AF0957"/>
    <w:rsid w:val="00AF0D12"/>
    <w:rsid w:val="00AF3FFA"/>
    <w:rsid w:val="00AF71C4"/>
    <w:rsid w:val="00B00207"/>
    <w:rsid w:val="00B05851"/>
    <w:rsid w:val="00B0782F"/>
    <w:rsid w:val="00B101E5"/>
    <w:rsid w:val="00B112C5"/>
    <w:rsid w:val="00B11F07"/>
    <w:rsid w:val="00B133CB"/>
    <w:rsid w:val="00B13B6E"/>
    <w:rsid w:val="00B147AB"/>
    <w:rsid w:val="00B155C1"/>
    <w:rsid w:val="00B21C0A"/>
    <w:rsid w:val="00B22A4B"/>
    <w:rsid w:val="00B22DB0"/>
    <w:rsid w:val="00B22F65"/>
    <w:rsid w:val="00B235E9"/>
    <w:rsid w:val="00B24B80"/>
    <w:rsid w:val="00B27B5A"/>
    <w:rsid w:val="00B3025C"/>
    <w:rsid w:val="00B313D0"/>
    <w:rsid w:val="00B31762"/>
    <w:rsid w:val="00B326FE"/>
    <w:rsid w:val="00B34752"/>
    <w:rsid w:val="00B349E6"/>
    <w:rsid w:val="00B35380"/>
    <w:rsid w:val="00B37068"/>
    <w:rsid w:val="00B376C1"/>
    <w:rsid w:val="00B43FFC"/>
    <w:rsid w:val="00B44022"/>
    <w:rsid w:val="00B44AA0"/>
    <w:rsid w:val="00B52170"/>
    <w:rsid w:val="00B535B3"/>
    <w:rsid w:val="00B61505"/>
    <w:rsid w:val="00B627D4"/>
    <w:rsid w:val="00B6359B"/>
    <w:rsid w:val="00B65B4A"/>
    <w:rsid w:val="00B66084"/>
    <w:rsid w:val="00B72013"/>
    <w:rsid w:val="00B7444D"/>
    <w:rsid w:val="00B74EA4"/>
    <w:rsid w:val="00B757BC"/>
    <w:rsid w:val="00B767B2"/>
    <w:rsid w:val="00B76B64"/>
    <w:rsid w:val="00B80D9B"/>
    <w:rsid w:val="00B8145F"/>
    <w:rsid w:val="00B8564D"/>
    <w:rsid w:val="00B868EB"/>
    <w:rsid w:val="00B87BEB"/>
    <w:rsid w:val="00B93E8C"/>
    <w:rsid w:val="00B96D52"/>
    <w:rsid w:val="00B97825"/>
    <w:rsid w:val="00B978A1"/>
    <w:rsid w:val="00BA3F74"/>
    <w:rsid w:val="00BA48D1"/>
    <w:rsid w:val="00BA523F"/>
    <w:rsid w:val="00BA53F7"/>
    <w:rsid w:val="00BB6B40"/>
    <w:rsid w:val="00BC218C"/>
    <w:rsid w:val="00BC32C0"/>
    <w:rsid w:val="00BC3BCB"/>
    <w:rsid w:val="00BC3EC4"/>
    <w:rsid w:val="00BC4F30"/>
    <w:rsid w:val="00BC594C"/>
    <w:rsid w:val="00BC5C13"/>
    <w:rsid w:val="00BC6A22"/>
    <w:rsid w:val="00BC7980"/>
    <w:rsid w:val="00BD088A"/>
    <w:rsid w:val="00BD0BAE"/>
    <w:rsid w:val="00BD2722"/>
    <w:rsid w:val="00BD34BA"/>
    <w:rsid w:val="00BD3697"/>
    <w:rsid w:val="00BD55DE"/>
    <w:rsid w:val="00BE1B66"/>
    <w:rsid w:val="00BE2AA7"/>
    <w:rsid w:val="00BE2C08"/>
    <w:rsid w:val="00BE45CA"/>
    <w:rsid w:val="00BE6E11"/>
    <w:rsid w:val="00BF05D8"/>
    <w:rsid w:val="00BF2F67"/>
    <w:rsid w:val="00BF3545"/>
    <w:rsid w:val="00BF53E9"/>
    <w:rsid w:val="00C00373"/>
    <w:rsid w:val="00C01BDD"/>
    <w:rsid w:val="00C026C5"/>
    <w:rsid w:val="00C026CE"/>
    <w:rsid w:val="00C040A5"/>
    <w:rsid w:val="00C06AB9"/>
    <w:rsid w:val="00C112E2"/>
    <w:rsid w:val="00C153B5"/>
    <w:rsid w:val="00C15B06"/>
    <w:rsid w:val="00C16A1B"/>
    <w:rsid w:val="00C213D6"/>
    <w:rsid w:val="00C216E3"/>
    <w:rsid w:val="00C2748E"/>
    <w:rsid w:val="00C27F2A"/>
    <w:rsid w:val="00C27FBD"/>
    <w:rsid w:val="00C30398"/>
    <w:rsid w:val="00C31B17"/>
    <w:rsid w:val="00C35520"/>
    <w:rsid w:val="00C35639"/>
    <w:rsid w:val="00C37550"/>
    <w:rsid w:val="00C416C1"/>
    <w:rsid w:val="00C41772"/>
    <w:rsid w:val="00C4208D"/>
    <w:rsid w:val="00C427FC"/>
    <w:rsid w:val="00C44FD0"/>
    <w:rsid w:val="00C4606F"/>
    <w:rsid w:val="00C4693B"/>
    <w:rsid w:val="00C50628"/>
    <w:rsid w:val="00C53422"/>
    <w:rsid w:val="00C6133A"/>
    <w:rsid w:val="00C617F5"/>
    <w:rsid w:val="00C62717"/>
    <w:rsid w:val="00C6318E"/>
    <w:rsid w:val="00C64128"/>
    <w:rsid w:val="00C649DA"/>
    <w:rsid w:val="00C65B07"/>
    <w:rsid w:val="00C674B3"/>
    <w:rsid w:val="00C67733"/>
    <w:rsid w:val="00C7384D"/>
    <w:rsid w:val="00C73F92"/>
    <w:rsid w:val="00C746D0"/>
    <w:rsid w:val="00C7555F"/>
    <w:rsid w:val="00C760F2"/>
    <w:rsid w:val="00C766D0"/>
    <w:rsid w:val="00C76746"/>
    <w:rsid w:val="00C775B1"/>
    <w:rsid w:val="00C80D80"/>
    <w:rsid w:val="00C80F8B"/>
    <w:rsid w:val="00C8474A"/>
    <w:rsid w:val="00C849D6"/>
    <w:rsid w:val="00C84D47"/>
    <w:rsid w:val="00C86442"/>
    <w:rsid w:val="00C865BA"/>
    <w:rsid w:val="00C90023"/>
    <w:rsid w:val="00C90592"/>
    <w:rsid w:val="00C90C77"/>
    <w:rsid w:val="00C92881"/>
    <w:rsid w:val="00C92E3B"/>
    <w:rsid w:val="00C93B16"/>
    <w:rsid w:val="00C95D92"/>
    <w:rsid w:val="00C95E07"/>
    <w:rsid w:val="00C961CE"/>
    <w:rsid w:val="00C97FF6"/>
    <w:rsid w:val="00CA073B"/>
    <w:rsid w:val="00CA073F"/>
    <w:rsid w:val="00CA13F5"/>
    <w:rsid w:val="00CA4418"/>
    <w:rsid w:val="00CA4F70"/>
    <w:rsid w:val="00CA58B7"/>
    <w:rsid w:val="00CA7EBE"/>
    <w:rsid w:val="00CB09FF"/>
    <w:rsid w:val="00CB2714"/>
    <w:rsid w:val="00CB462D"/>
    <w:rsid w:val="00CB6FF6"/>
    <w:rsid w:val="00CC0864"/>
    <w:rsid w:val="00CC2C0E"/>
    <w:rsid w:val="00CC2D6E"/>
    <w:rsid w:val="00CD1AAB"/>
    <w:rsid w:val="00CD2EF6"/>
    <w:rsid w:val="00CD3E2D"/>
    <w:rsid w:val="00CD44AD"/>
    <w:rsid w:val="00CD4892"/>
    <w:rsid w:val="00CD6D53"/>
    <w:rsid w:val="00CD7733"/>
    <w:rsid w:val="00CD7EB7"/>
    <w:rsid w:val="00CE0473"/>
    <w:rsid w:val="00CE0C19"/>
    <w:rsid w:val="00CE1214"/>
    <w:rsid w:val="00CE473B"/>
    <w:rsid w:val="00CE4927"/>
    <w:rsid w:val="00CE753B"/>
    <w:rsid w:val="00CF015F"/>
    <w:rsid w:val="00CF2FC3"/>
    <w:rsid w:val="00D03F44"/>
    <w:rsid w:val="00D04854"/>
    <w:rsid w:val="00D04AF0"/>
    <w:rsid w:val="00D07012"/>
    <w:rsid w:val="00D105CA"/>
    <w:rsid w:val="00D11EE3"/>
    <w:rsid w:val="00D13F3F"/>
    <w:rsid w:val="00D145EF"/>
    <w:rsid w:val="00D14AE3"/>
    <w:rsid w:val="00D15EF7"/>
    <w:rsid w:val="00D200EC"/>
    <w:rsid w:val="00D205F9"/>
    <w:rsid w:val="00D21329"/>
    <w:rsid w:val="00D2303E"/>
    <w:rsid w:val="00D23B24"/>
    <w:rsid w:val="00D26FF8"/>
    <w:rsid w:val="00D2792A"/>
    <w:rsid w:val="00D30271"/>
    <w:rsid w:val="00D30B78"/>
    <w:rsid w:val="00D31CEE"/>
    <w:rsid w:val="00D32279"/>
    <w:rsid w:val="00D35420"/>
    <w:rsid w:val="00D37231"/>
    <w:rsid w:val="00D427C9"/>
    <w:rsid w:val="00D44309"/>
    <w:rsid w:val="00D46442"/>
    <w:rsid w:val="00D46BD2"/>
    <w:rsid w:val="00D5005D"/>
    <w:rsid w:val="00D50A21"/>
    <w:rsid w:val="00D50BCF"/>
    <w:rsid w:val="00D511B9"/>
    <w:rsid w:val="00D513D5"/>
    <w:rsid w:val="00D51482"/>
    <w:rsid w:val="00D52E6A"/>
    <w:rsid w:val="00D53F92"/>
    <w:rsid w:val="00D57A0E"/>
    <w:rsid w:val="00D60AF8"/>
    <w:rsid w:val="00D6167E"/>
    <w:rsid w:val="00D619C8"/>
    <w:rsid w:val="00D62004"/>
    <w:rsid w:val="00D62C75"/>
    <w:rsid w:val="00D65FC8"/>
    <w:rsid w:val="00D66CCA"/>
    <w:rsid w:val="00D716B5"/>
    <w:rsid w:val="00D7471C"/>
    <w:rsid w:val="00D74858"/>
    <w:rsid w:val="00D76861"/>
    <w:rsid w:val="00D77945"/>
    <w:rsid w:val="00D81AB9"/>
    <w:rsid w:val="00D82427"/>
    <w:rsid w:val="00D86858"/>
    <w:rsid w:val="00D87455"/>
    <w:rsid w:val="00D97A0A"/>
    <w:rsid w:val="00DA0490"/>
    <w:rsid w:val="00DA0598"/>
    <w:rsid w:val="00DA0EFA"/>
    <w:rsid w:val="00DA198F"/>
    <w:rsid w:val="00DA1EA0"/>
    <w:rsid w:val="00DA4093"/>
    <w:rsid w:val="00DA5E9D"/>
    <w:rsid w:val="00DA6431"/>
    <w:rsid w:val="00DA6EC2"/>
    <w:rsid w:val="00DA73F1"/>
    <w:rsid w:val="00DB087C"/>
    <w:rsid w:val="00DB0988"/>
    <w:rsid w:val="00DB4EF5"/>
    <w:rsid w:val="00DB5786"/>
    <w:rsid w:val="00DB5F1A"/>
    <w:rsid w:val="00DB64C8"/>
    <w:rsid w:val="00DB7017"/>
    <w:rsid w:val="00DC0C0F"/>
    <w:rsid w:val="00DC4648"/>
    <w:rsid w:val="00DC4BBC"/>
    <w:rsid w:val="00DC7122"/>
    <w:rsid w:val="00DD440E"/>
    <w:rsid w:val="00DE076C"/>
    <w:rsid w:val="00DE266E"/>
    <w:rsid w:val="00DE2B04"/>
    <w:rsid w:val="00DE2EA4"/>
    <w:rsid w:val="00DE4F5C"/>
    <w:rsid w:val="00DE566A"/>
    <w:rsid w:val="00DE5B74"/>
    <w:rsid w:val="00DE6FF7"/>
    <w:rsid w:val="00DF697E"/>
    <w:rsid w:val="00E014F1"/>
    <w:rsid w:val="00E0204C"/>
    <w:rsid w:val="00E036BA"/>
    <w:rsid w:val="00E0380B"/>
    <w:rsid w:val="00E05688"/>
    <w:rsid w:val="00E13F13"/>
    <w:rsid w:val="00E1419F"/>
    <w:rsid w:val="00E166A8"/>
    <w:rsid w:val="00E167B2"/>
    <w:rsid w:val="00E16FC0"/>
    <w:rsid w:val="00E20739"/>
    <w:rsid w:val="00E23BFD"/>
    <w:rsid w:val="00E25A63"/>
    <w:rsid w:val="00E25ACC"/>
    <w:rsid w:val="00E30B07"/>
    <w:rsid w:val="00E313C7"/>
    <w:rsid w:val="00E3491A"/>
    <w:rsid w:val="00E3615E"/>
    <w:rsid w:val="00E44283"/>
    <w:rsid w:val="00E47E8A"/>
    <w:rsid w:val="00E525E2"/>
    <w:rsid w:val="00E53C24"/>
    <w:rsid w:val="00E53C93"/>
    <w:rsid w:val="00E57A1A"/>
    <w:rsid w:val="00E6336B"/>
    <w:rsid w:val="00E63499"/>
    <w:rsid w:val="00E63785"/>
    <w:rsid w:val="00E65470"/>
    <w:rsid w:val="00E657FF"/>
    <w:rsid w:val="00E659C3"/>
    <w:rsid w:val="00E7030F"/>
    <w:rsid w:val="00E70EAF"/>
    <w:rsid w:val="00E727A9"/>
    <w:rsid w:val="00E72E21"/>
    <w:rsid w:val="00E75740"/>
    <w:rsid w:val="00E757D5"/>
    <w:rsid w:val="00E77101"/>
    <w:rsid w:val="00E77584"/>
    <w:rsid w:val="00E77CCF"/>
    <w:rsid w:val="00E77FCE"/>
    <w:rsid w:val="00E818AE"/>
    <w:rsid w:val="00E82091"/>
    <w:rsid w:val="00E82A2C"/>
    <w:rsid w:val="00E835F6"/>
    <w:rsid w:val="00E84CBE"/>
    <w:rsid w:val="00E86939"/>
    <w:rsid w:val="00E9058F"/>
    <w:rsid w:val="00E90C94"/>
    <w:rsid w:val="00E90D1F"/>
    <w:rsid w:val="00E91B28"/>
    <w:rsid w:val="00E947B5"/>
    <w:rsid w:val="00E947E5"/>
    <w:rsid w:val="00E976BF"/>
    <w:rsid w:val="00EA1EBD"/>
    <w:rsid w:val="00EA4618"/>
    <w:rsid w:val="00EA5122"/>
    <w:rsid w:val="00EA55DD"/>
    <w:rsid w:val="00EA718C"/>
    <w:rsid w:val="00EA7CE2"/>
    <w:rsid w:val="00EB37AA"/>
    <w:rsid w:val="00EB45D9"/>
    <w:rsid w:val="00EB5A34"/>
    <w:rsid w:val="00EB5D6D"/>
    <w:rsid w:val="00EB6977"/>
    <w:rsid w:val="00EB7BE0"/>
    <w:rsid w:val="00EC2AF6"/>
    <w:rsid w:val="00EC4091"/>
    <w:rsid w:val="00EC6B08"/>
    <w:rsid w:val="00EC71AA"/>
    <w:rsid w:val="00ED19FC"/>
    <w:rsid w:val="00ED35D0"/>
    <w:rsid w:val="00ED4B5F"/>
    <w:rsid w:val="00ED526E"/>
    <w:rsid w:val="00ED692F"/>
    <w:rsid w:val="00ED71F0"/>
    <w:rsid w:val="00EE2D8A"/>
    <w:rsid w:val="00EE5124"/>
    <w:rsid w:val="00EE63EF"/>
    <w:rsid w:val="00EF0AB6"/>
    <w:rsid w:val="00EF3222"/>
    <w:rsid w:val="00F01003"/>
    <w:rsid w:val="00F013A0"/>
    <w:rsid w:val="00F030B1"/>
    <w:rsid w:val="00F034DF"/>
    <w:rsid w:val="00F045DC"/>
    <w:rsid w:val="00F04A57"/>
    <w:rsid w:val="00F052BB"/>
    <w:rsid w:val="00F05BDD"/>
    <w:rsid w:val="00F07976"/>
    <w:rsid w:val="00F1128D"/>
    <w:rsid w:val="00F12150"/>
    <w:rsid w:val="00F1256E"/>
    <w:rsid w:val="00F13738"/>
    <w:rsid w:val="00F15C53"/>
    <w:rsid w:val="00F16FB5"/>
    <w:rsid w:val="00F2018A"/>
    <w:rsid w:val="00F21988"/>
    <w:rsid w:val="00F3054C"/>
    <w:rsid w:val="00F305AC"/>
    <w:rsid w:val="00F33821"/>
    <w:rsid w:val="00F37577"/>
    <w:rsid w:val="00F412D2"/>
    <w:rsid w:val="00F460C8"/>
    <w:rsid w:val="00F51A51"/>
    <w:rsid w:val="00F53C2C"/>
    <w:rsid w:val="00F54EC5"/>
    <w:rsid w:val="00F5706E"/>
    <w:rsid w:val="00F604BA"/>
    <w:rsid w:val="00F625DB"/>
    <w:rsid w:val="00F63DEE"/>
    <w:rsid w:val="00F64164"/>
    <w:rsid w:val="00F66FD5"/>
    <w:rsid w:val="00F715D7"/>
    <w:rsid w:val="00F7260F"/>
    <w:rsid w:val="00F7261A"/>
    <w:rsid w:val="00F72624"/>
    <w:rsid w:val="00F769AD"/>
    <w:rsid w:val="00F8315D"/>
    <w:rsid w:val="00F85644"/>
    <w:rsid w:val="00F873A4"/>
    <w:rsid w:val="00F91184"/>
    <w:rsid w:val="00F9332E"/>
    <w:rsid w:val="00F93371"/>
    <w:rsid w:val="00F93B2E"/>
    <w:rsid w:val="00F93BB5"/>
    <w:rsid w:val="00F97294"/>
    <w:rsid w:val="00F976F5"/>
    <w:rsid w:val="00FA018A"/>
    <w:rsid w:val="00FA3173"/>
    <w:rsid w:val="00FA3FF5"/>
    <w:rsid w:val="00FA4DBF"/>
    <w:rsid w:val="00FA5BF4"/>
    <w:rsid w:val="00FA74CC"/>
    <w:rsid w:val="00FB15C9"/>
    <w:rsid w:val="00FB2A3E"/>
    <w:rsid w:val="00FB2D56"/>
    <w:rsid w:val="00FB3F53"/>
    <w:rsid w:val="00FB4C3B"/>
    <w:rsid w:val="00FB6487"/>
    <w:rsid w:val="00FB6517"/>
    <w:rsid w:val="00FC01CA"/>
    <w:rsid w:val="00FC23C5"/>
    <w:rsid w:val="00FC33B3"/>
    <w:rsid w:val="00FC4CC3"/>
    <w:rsid w:val="00FC4F80"/>
    <w:rsid w:val="00FD0025"/>
    <w:rsid w:val="00FD052D"/>
    <w:rsid w:val="00FD474E"/>
    <w:rsid w:val="00FD6C50"/>
    <w:rsid w:val="00FD7E13"/>
    <w:rsid w:val="00FE1C22"/>
    <w:rsid w:val="00FE3400"/>
    <w:rsid w:val="00FE3C76"/>
    <w:rsid w:val="00FE5626"/>
    <w:rsid w:val="00FE77BA"/>
    <w:rsid w:val="00FF0266"/>
    <w:rsid w:val="00FF07E0"/>
    <w:rsid w:val="00FF2AC5"/>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68D"/>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B468D"/>
    <w:pPr>
      <w:ind w:left="720" w:hanging="720"/>
      <w:outlineLvl w:val="0"/>
    </w:pPr>
  </w:style>
  <w:style w:type="paragraph" w:customStyle="1" w:styleId="Level2">
    <w:name w:val="Level 2"/>
    <w:basedOn w:val="Normal"/>
    <w:rsid w:val="006B468D"/>
    <w:pPr>
      <w:ind w:left="1440" w:hanging="720"/>
      <w:outlineLvl w:val="1"/>
    </w:pPr>
  </w:style>
  <w:style w:type="paragraph" w:styleId="Header">
    <w:name w:val="header"/>
    <w:basedOn w:val="Normal"/>
    <w:link w:val="HeaderChar"/>
    <w:rsid w:val="006B468D"/>
    <w:pPr>
      <w:tabs>
        <w:tab w:val="center" w:pos="4320"/>
        <w:tab w:val="right" w:pos="8640"/>
      </w:tabs>
    </w:pPr>
  </w:style>
  <w:style w:type="character" w:customStyle="1" w:styleId="HeaderChar">
    <w:name w:val="Header Char"/>
    <w:basedOn w:val="DefaultParagraphFont"/>
    <w:link w:val="Header"/>
    <w:rsid w:val="006B468D"/>
    <w:rPr>
      <w:rFonts w:ascii="Mona Lisa Recut" w:eastAsia="Times New Roman" w:hAnsi="Mona Lisa Recut" w:cs="Times New Roman"/>
      <w:sz w:val="24"/>
      <w:szCs w:val="24"/>
    </w:rPr>
  </w:style>
  <w:style w:type="paragraph" w:customStyle="1" w:styleId="Default">
    <w:name w:val="Default"/>
    <w:rsid w:val="006B468D"/>
    <w:pPr>
      <w:autoSpaceDE w:val="0"/>
      <w:autoSpaceDN w:val="0"/>
      <w:adjustRightInd w:val="0"/>
      <w:spacing w:line="240" w:lineRule="auto"/>
    </w:pPr>
    <w:rPr>
      <w:rFonts w:eastAsia="Times New Roman" w:cs="Times New Roman"/>
      <w:sz w:val="24"/>
      <w:szCs w:val="24"/>
    </w:rPr>
  </w:style>
  <w:style w:type="paragraph" w:styleId="Footer">
    <w:name w:val="footer"/>
    <w:basedOn w:val="Normal"/>
    <w:link w:val="FooterChar"/>
    <w:uiPriority w:val="99"/>
    <w:semiHidden/>
    <w:unhideWhenUsed/>
    <w:rsid w:val="00DE076C"/>
    <w:pPr>
      <w:tabs>
        <w:tab w:val="center" w:pos="4680"/>
        <w:tab w:val="right" w:pos="9360"/>
      </w:tabs>
    </w:pPr>
  </w:style>
  <w:style w:type="character" w:customStyle="1" w:styleId="FooterChar">
    <w:name w:val="Footer Char"/>
    <w:basedOn w:val="DefaultParagraphFont"/>
    <w:link w:val="Footer"/>
    <w:uiPriority w:val="99"/>
    <w:semiHidden/>
    <w:rsid w:val="00DE076C"/>
    <w:rPr>
      <w:rFonts w:ascii="Mona Lisa Recut" w:eastAsia="Times New Roman" w:hAnsi="Mona Lisa Recu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68D"/>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B468D"/>
    <w:pPr>
      <w:ind w:left="720" w:hanging="720"/>
      <w:outlineLvl w:val="0"/>
    </w:pPr>
  </w:style>
  <w:style w:type="paragraph" w:customStyle="1" w:styleId="Level2">
    <w:name w:val="Level 2"/>
    <w:basedOn w:val="Normal"/>
    <w:rsid w:val="006B468D"/>
    <w:pPr>
      <w:ind w:left="1440" w:hanging="720"/>
      <w:outlineLvl w:val="1"/>
    </w:pPr>
  </w:style>
  <w:style w:type="paragraph" w:styleId="Header">
    <w:name w:val="header"/>
    <w:basedOn w:val="Normal"/>
    <w:link w:val="HeaderChar"/>
    <w:rsid w:val="006B468D"/>
    <w:pPr>
      <w:tabs>
        <w:tab w:val="center" w:pos="4320"/>
        <w:tab w:val="right" w:pos="8640"/>
      </w:tabs>
    </w:pPr>
  </w:style>
  <w:style w:type="character" w:customStyle="1" w:styleId="HeaderChar">
    <w:name w:val="Header Char"/>
    <w:basedOn w:val="DefaultParagraphFont"/>
    <w:link w:val="Header"/>
    <w:rsid w:val="006B468D"/>
    <w:rPr>
      <w:rFonts w:ascii="Mona Lisa Recut" w:eastAsia="Times New Roman" w:hAnsi="Mona Lisa Recut" w:cs="Times New Roman"/>
      <w:sz w:val="24"/>
      <w:szCs w:val="24"/>
    </w:rPr>
  </w:style>
  <w:style w:type="paragraph" w:customStyle="1" w:styleId="Default">
    <w:name w:val="Default"/>
    <w:rsid w:val="006B468D"/>
    <w:pPr>
      <w:autoSpaceDE w:val="0"/>
      <w:autoSpaceDN w:val="0"/>
      <w:adjustRightInd w:val="0"/>
      <w:spacing w:line="240" w:lineRule="auto"/>
    </w:pPr>
    <w:rPr>
      <w:rFonts w:eastAsia="Times New Roman" w:cs="Times New Roman"/>
      <w:sz w:val="24"/>
      <w:szCs w:val="24"/>
    </w:rPr>
  </w:style>
  <w:style w:type="paragraph" w:styleId="Footer">
    <w:name w:val="footer"/>
    <w:basedOn w:val="Normal"/>
    <w:link w:val="FooterChar"/>
    <w:uiPriority w:val="99"/>
    <w:semiHidden/>
    <w:unhideWhenUsed/>
    <w:rsid w:val="00DE076C"/>
    <w:pPr>
      <w:tabs>
        <w:tab w:val="center" w:pos="4680"/>
        <w:tab w:val="right" w:pos="9360"/>
      </w:tabs>
    </w:pPr>
  </w:style>
  <w:style w:type="character" w:customStyle="1" w:styleId="FooterChar">
    <w:name w:val="Footer Char"/>
    <w:basedOn w:val="DefaultParagraphFont"/>
    <w:link w:val="Footer"/>
    <w:uiPriority w:val="99"/>
    <w:semiHidden/>
    <w:rsid w:val="00DE076C"/>
    <w:rPr>
      <w:rFonts w:ascii="Mona Lisa Recut" w:eastAsia="Times New Roman" w:hAnsi="Mona Lisa Recu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3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7EC5-C2A8-4088-A4D3-82C8EEA6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2085</Words>
  <Characters>11887</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2014-10-14T21:08:00Z</dcterms:created>
  <dcterms:modified xsi:type="dcterms:W3CDTF">2014-10-14T21:08:00Z</dcterms:modified>
</cp:coreProperties>
</file>