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bookmarkStart w:id="0" w:name="_GoBack"/>
      <w:bookmarkEnd w:id="0"/>
      <w:r w:rsidRPr="00F62877">
        <w:rPr>
          <w:rFonts w:ascii="Arial" w:hAnsi="Arial" w:cs="Arial"/>
          <w:sz w:val="22"/>
          <w:szCs w:val="22"/>
        </w:rPr>
        <w:t>Section 18</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EA78ED" w:rsidP="0060134D">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Pr>
          <w:rFonts w:ascii="Arial" w:hAnsi="Arial" w:cs="Arial"/>
          <w:sz w:val="22"/>
          <w:szCs w:val="22"/>
        </w:rPr>
        <w:t>FINAL</w:t>
      </w:r>
      <w:r w:rsidR="00F62877" w:rsidRPr="00F62877">
        <w:rPr>
          <w:rFonts w:ascii="Arial" w:hAnsi="Arial" w:cs="Arial"/>
          <w:sz w:val="22"/>
          <w:szCs w:val="22"/>
        </w:rPr>
        <w:t xml:space="preserve"> </w:t>
      </w:r>
      <w:r w:rsidR="0060134D" w:rsidRPr="00F62877">
        <w:rPr>
          <w:rFonts w:ascii="Arial" w:hAnsi="Arial" w:cs="Arial"/>
          <w:sz w:val="22"/>
          <w:szCs w:val="22"/>
        </w:rPr>
        <w:t>SUPPORTING STATEMENT</w:t>
      </w:r>
    </w:p>
    <w:p w:rsidR="0060134D" w:rsidRPr="00F62877" w:rsidRDefault="0060134D" w:rsidP="0060134D">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F62877">
        <w:rPr>
          <w:rFonts w:ascii="Arial" w:hAnsi="Arial" w:cs="Arial"/>
          <w:sz w:val="22"/>
          <w:szCs w:val="22"/>
        </w:rPr>
        <w:t>FOR</w:t>
      </w:r>
    </w:p>
    <w:p w:rsidR="0060134D" w:rsidRPr="00F62877" w:rsidRDefault="0060134D" w:rsidP="0060134D">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F62877">
        <w:rPr>
          <w:rFonts w:ascii="Arial" w:hAnsi="Arial" w:cs="Arial"/>
          <w:sz w:val="22"/>
          <w:szCs w:val="22"/>
        </w:rPr>
        <w:t>FRACTURE TOUGHNESS TESTS, SURVEILLANCE AND REPORTS</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60134D" w:rsidRPr="00F62877" w:rsidRDefault="0060134D" w:rsidP="0060134D">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F62877">
        <w:rPr>
          <w:rFonts w:ascii="Arial" w:hAnsi="Arial" w:cs="Arial"/>
          <w:sz w:val="22"/>
          <w:szCs w:val="22"/>
        </w:rPr>
        <w:t>10 CFR 50.60, 10 CFR 50 Appendix G, and 10 CFR 50 Appendix H</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DESCRIPTION OF THE INFORMATION COLLECTION</w:t>
      </w:r>
    </w:p>
    <w:p w:rsidR="0060134D" w:rsidRPr="00F62877" w:rsidRDefault="0060134D" w:rsidP="0060134D">
      <w:pPr>
        <w:rPr>
          <w:rFonts w:ascii="Arial" w:hAnsi="Arial" w:cs="Arial"/>
          <w:sz w:val="22"/>
          <w:szCs w:val="22"/>
        </w:rPr>
      </w:pPr>
    </w:p>
    <w:p w:rsidR="0060134D" w:rsidRPr="00F62877" w:rsidRDefault="0060134D" w:rsidP="0060134D">
      <w:pPr>
        <w:rPr>
          <w:rFonts w:ascii="Arial" w:hAnsi="Arial" w:cs="Arial"/>
          <w:sz w:val="22"/>
          <w:szCs w:val="22"/>
        </w:rPr>
      </w:pPr>
      <w:r w:rsidRPr="00F62877">
        <w:rPr>
          <w:rFonts w:ascii="Arial" w:hAnsi="Arial" w:cs="Arial"/>
          <w:sz w:val="22"/>
          <w:szCs w:val="22"/>
        </w:rPr>
        <w:t>The information collected in accordance with 10 CFR 50.60, 10 CFR 50 Appendix G, and 10 CFR 50 Appendix H demonstrates that each licensee's reactor pressure vessel materials remain resistant to brittle and/or ductile failure throughout the licensed operating lifetime of their facility.</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50.60</w:t>
      </w:r>
      <w:r w:rsidRPr="00F62877">
        <w:rPr>
          <w:rFonts w:ascii="Arial" w:hAnsi="Arial" w:cs="Arial"/>
          <w:sz w:val="22"/>
          <w:szCs w:val="22"/>
        </w:rPr>
        <w:t xml:space="preserve">, "Acceptance criteria for fracture prevention measures for light water nuclear power reactors for normal operation" provisions are as follows:  (a) except as provided in 10 CFR 50.60(b), all light water nuclear power reactors, other than reactor facilities for which 10 CFR 50.82(a)(1) certifications have been submitted, must meet the fracture toughness and material surveillance program requirements for the reactor coolant pressure boundary set forth in 10 CFR 50 Appendix G and 10 CFR 50 Appendix H; and (b) proposed alternatives to the described requirements in 10 CFR 50 Appendix G and 10 CFR 50 Appendix H may be used when an exemption is granted by the Commission.  In addition, the licensee must demonstrate that (1) compliance with the specified requirements would result in hardships or unusual difficulties without a compensating increase in the level of quality and safety, and (2) the proposed alternatives would provide an adequate level of quality and safety.  </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G</w:t>
      </w:r>
      <w:r w:rsidRPr="00F62877">
        <w:rPr>
          <w:rFonts w:ascii="Arial" w:hAnsi="Arial" w:cs="Arial"/>
          <w:sz w:val="22"/>
          <w:szCs w:val="22"/>
        </w:rPr>
        <w:t xml:space="preserve"> specifies minimum fracture toughness requirements for ferritic materials of pressure-retaining components of the reactor coolant pressure boundary of light water nuclear power reactors.  The </w:t>
      </w:r>
      <w:r w:rsidRPr="00F62877">
        <w:rPr>
          <w:rFonts w:ascii="Arial" w:hAnsi="Arial" w:cs="Arial"/>
          <w:sz w:val="22"/>
          <w:szCs w:val="22"/>
          <w:u w:val="single"/>
        </w:rPr>
        <w:t>Section I Note</w:t>
      </w:r>
      <w:r w:rsidRPr="00F62877">
        <w:rPr>
          <w:rFonts w:ascii="Arial" w:hAnsi="Arial" w:cs="Arial"/>
          <w:sz w:val="22"/>
          <w:szCs w:val="22"/>
        </w:rPr>
        <w:t xml:space="preserve"> requires the adequacy of the fracture toughness of other ferritic materials not covered in Section I to be demonstrated on an individual basis.  </w:t>
      </w:r>
      <w:r w:rsidRPr="00F62877">
        <w:rPr>
          <w:rFonts w:ascii="Arial" w:hAnsi="Arial" w:cs="Arial"/>
          <w:sz w:val="22"/>
          <w:szCs w:val="22"/>
          <w:u w:val="single"/>
        </w:rPr>
        <w:t>Section III.A</w:t>
      </w:r>
      <w:r w:rsidRPr="00F62877">
        <w:rPr>
          <w:rFonts w:ascii="Arial" w:hAnsi="Arial" w:cs="Arial"/>
          <w:sz w:val="22"/>
          <w:szCs w:val="22"/>
        </w:rPr>
        <w:t xml:space="preserve"> requires supplemental information for a reactor vessel constructed to an American Society of Mechanical Engineers (ASME) Code earlier than the Summer 1972 Addenda of the 1971 Edition to demonstrate equivalence with the fracture toughness requirements of 10 CFR 50 Appendix G. </w:t>
      </w:r>
      <w:r w:rsidRPr="00F62877">
        <w:rPr>
          <w:rFonts w:ascii="Arial" w:hAnsi="Arial" w:cs="Arial"/>
          <w:sz w:val="22"/>
          <w:szCs w:val="22"/>
          <w:u w:val="single"/>
        </w:rPr>
        <w:t>Section III.B</w:t>
      </w:r>
      <w:r w:rsidRPr="00F62877">
        <w:rPr>
          <w:rFonts w:ascii="Arial" w:hAnsi="Arial" w:cs="Arial"/>
          <w:sz w:val="22"/>
          <w:szCs w:val="22"/>
        </w:rPr>
        <w:t xml:space="preserve"> requires the submission and approval prior to testing of test methods for supplemental fracture toughness described in Section IV.A.1.b.  </w:t>
      </w:r>
      <w:r w:rsidRPr="00F62877">
        <w:rPr>
          <w:rFonts w:ascii="Arial" w:hAnsi="Arial" w:cs="Arial"/>
          <w:sz w:val="22"/>
          <w:szCs w:val="22"/>
          <w:u w:val="single"/>
        </w:rPr>
        <w:t>Section III.C</w:t>
      </w:r>
      <w:r w:rsidRPr="00F62877">
        <w:rPr>
          <w:rFonts w:ascii="Arial" w:hAnsi="Arial" w:cs="Arial"/>
          <w:sz w:val="22"/>
          <w:szCs w:val="22"/>
        </w:rPr>
        <w:t xml:space="preserve"> requires that records of the fracture toughness test program be retained until termination of the license to comply with ASME Code requirements.  </w:t>
      </w:r>
      <w:r w:rsidRPr="00F62877">
        <w:rPr>
          <w:rFonts w:ascii="Arial" w:hAnsi="Arial" w:cs="Arial"/>
          <w:sz w:val="22"/>
          <w:szCs w:val="22"/>
          <w:u w:val="single"/>
        </w:rPr>
        <w:t>Section IV.A.1</w:t>
      </w:r>
      <w:r w:rsidRPr="00F62877">
        <w:rPr>
          <w:rFonts w:ascii="Arial" w:hAnsi="Arial" w:cs="Arial"/>
          <w:sz w:val="22"/>
          <w:szCs w:val="22"/>
        </w:rPr>
        <w:t xml:space="preserve"> requires licensees to maintain upper-shelf energy throughout the life of the reactor vessel of no less than 50 ft-lbs unless it is demonstrated that lower values of upper-shelf energy will provide margins of safety against fracture equivalent to those required by Appendix G of the ASME Code, </w:t>
      </w:r>
      <w:r w:rsidR="001F6FBA">
        <w:rPr>
          <w:rFonts w:ascii="Arial" w:hAnsi="Arial" w:cs="Arial"/>
          <w:sz w:val="22"/>
          <w:szCs w:val="22"/>
        </w:rPr>
        <w:t>“</w:t>
      </w:r>
      <w:r w:rsidRPr="00F62877">
        <w:rPr>
          <w:rFonts w:ascii="Arial" w:hAnsi="Arial" w:cs="Arial"/>
          <w:sz w:val="22"/>
          <w:szCs w:val="22"/>
        </w:rPr>
        <w:t>Fracture Toughness Criteria for Protection Against Failure.</w:t>
      </w:r>
      <w:r w:rsidR="001F6FBA">
        <w:rPr>
          <w:rFonts w:ascii="Arial" w:hAnsi="Arial" w:cs="Arial"/>
          <w:sz w:val="22"/>
          <w:szCs w:val="22"/>
        </w:rPr>
        <w:t>”</w:t>
      </w:r>
      <w:r w:rsidRPr="00F62877">
        <w:rPr>
          <w:rFonts w:ascii="Arial" w:hAnsi="Arial" w:cs="Arial"/>
          <w:sz w:val="22"/>
          <w:szCs w:val="22"/>
        </w:rPr>
        <w:t xml:space="preserve">  The analysis for satisfying this section must be submitted for review and approval on an individual-case basis at least 3 years prior to the date when the predicted Charpy upper-shelf energy will no longer satisfy the requirements of Section IV.A.1, or on a schedule approved by the NRC.  </w:t>
      </w:r>
      <w:r w:rsidRPr="00F62877">
        <w:rPr>
          <w:rFonts w:ascii="Arial" w:hAnsi="Arial" w:cs="Arial"/>
          <w:sz w:val="22"/>
          <w:szCs w:val="22"/>
          <w:u w:val="single"/>
        </w:rPr>
        <w:t>Section IV.A.2</w:t>
      </w:r>
      <w:r w:rsidRPr="00F62877">
        <w:rPr>
          <w:rFonts w:ascii="Arial" w:hAnsi="Arial" w:cs="Arial"/>
          <w:sz w:val="22"/>
          <w:szCs w:val="22"/>
        </w:rPr>
        <w:t xml:space="preserve"> requires licensees to provide pressure-temperature limits for the reactor vessel.  Both upper-shelf energy and pressure-temperature limits are dependent upon the predicted radiation damage to the reactor vessel.  </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H</w:t>
      </w:r>
      <w:r w:rsidRPr="00F62877">
        <w:rPr>
          <w:rFonts w:ascii="Arial" w:hAnsi="Arial" w:cs="Arial"/>
          <w:sz w:val="22"/>
          <w:szCs w:val="22"/>
        </w:rPr>
        <w:t xml:space="preserve"> requires a material surveillance program for each reactor vessel to monitor changes in the fracture toughness of the reactor vessel beltline materials resulting from </w:t>
      </w:r>
      <w:r w:rsidRPr="00F62877">
        <w:rPr>
          <w:rFonts w:ascii="Arial" w:hAnsi="Arial" w:cs="Arial"/>
          <w:sz w:val="22"/>
          <w:szCs w:val="22"/>
        </w:rPr>
        <w:lastRenderedPageBreak/>
        <w:t xml:space="preserve">their exposure to neutron irradiation and the thermal environment.  Under the program, fracture toughness test data are obtained from material specimens exposed in surveillance capsules, which are withdrawn periodically from the reactor vessel.  </w:t>
      </w:r>
      <w:r w:rsidRPr="00F62877">
        <w:rPr>
          <w:rFonts w:ascii="Arial" w:hAnsi="Arial" w:cs="Arial"/>
          <w:sz w:val="22"/>
          <w:szCs w:val="22"/>
          <w:u w:val="single"/>
        </w:rPr>
        <w:t>Section III.B.1</w:t>
      </w:r>
      <w:r w:rsidRPr="00F62877">
        <w:rPr>
          <w:rFonts w:ascii="Arial" w:hAnsi="Arial" w:cs="Arial"/>
          <w:sz w:val="22"/>
          <w:szCs w:val="22"/>
        </w:rPr>
        <w:t xml:space="preserve"> requires test procedures and reporting requirements that meet the requirements of American Society for Testing and Materials (ASTM) E 185-82, </w:t>
      </w:r>
      <w:r w:rsidRPr="00F62877">
        <w:rPr>
          <w:rFonts w:ascii="Arial" w:hAnsi="Arial" w:cs="Arial"/>
          <w:sz w:val="22"/>
          <w:szCs w:val="22"/>
        </w:rPr>
        <w:sym w:font="WP TypographicSymbols" w:char="0041"/>
      </w:r>
      <w:r w:rsidRPr="00F62877">
        <w:rPr>
          <w:rFonts w:ascii="Arial" w:hAnsi="Arial" w:cs="Arial"/>
          <w:sz w:val="22"/>
          <w:szCs w:val="22"/>
        </w:rPr>
        <w:t>Standard Practice for Conducting Surveillance Tests for Light-Water Cooled Nuclear Power Reactor Vessels,</w:t>
      </w:r>
      <w:r w:rsidRPr="00F62877">
        <w:rPr>
          <w:rFonts w:ascii="Arial" w:hAnsi="Arial" w:cs="Arial"/>
          <w:sz w:val="22"/>
          <w:szCs w:val="22"/>
        </w:rPr>
        <w:sym w:font="WP TypographicSymbols" w:char="0040"/>
      </w:r>
      <w:r w:rsidRPr="00F62877">
        <w:rPr>
          <w:rFonts w:ascii="Arial" w:hAnsi="Arial" w:cs="Arial"/>
          <w:sz w:val="22"/>
          <w:szCs w:val="22"/>
        </w:rPr>
        <w:t xml:space="preserve"> to the extent practical for the configuration of the specimens in the capsule.  </w:t>
      </w:r>
      <w:r w:rsidRPr="00F62877">
        <w:rPr>
          <w:rFonts w:ascii="Arial" w:hAnsi="Arial" w:cs="Arial"/>
          <w:sz w:val="22"/>
          <w:szCs w:val="22"/>
          <w:u w:val="single"/>
        </w:rPr>
        <w:t>Section III.B.3</w:t>
      </w:r>
      <w:r w:rsidRPr="00F62877">
        <w:rPr>
          <w:rFonts w:ascii="Arial" w:hAnsi="Arial" w:cs="Arial"/>
          <w:sz w:val="22"/>
          <w:szCs w:val="22"/>
        </w:rPr>
        <w:t xml:space="preserve"> requires a proposed withdrawal schedule and technical justification to be submitted to and approved by the NRC.  </w:t>
      </w:r>
      <w:r w:rsidRPr="00F62877">
        <w:rPr>
          <w:rFonts w:ascii="Arial" w:hAnsi="Arial" w:cs="Arial"/>
          <w:sz w:val="22"/>
          <w:szCs w:val="22"/>
          <w:u w:val="single"/>
        </w:rPr>
        <w:t>Section III.C.1</w:t>
      </w:r>
      <w:r w:rsidRPr="00F62877">
        <w:rPr>
          <w:rFonts w:ascii="Arial" w:hAnsi="Arial" w:cs="Arial"/>
          <w:sz w:val="22"/>
          <w:szCs w:val="22"/>
        </w:rPr>
        <w:t xml:space="preserve"> requires integrated surveillance programs for reactors with similar design and operating features to be submitted to NRC for approval.  Criteria for approval include, among other items, an adequate dosimetry program, a contingency plan to assure that the surveillance program for each reactor will not be jeopardized by operation at reduced power level or by an extended outage of another reactor from which data are expected.  </w:t>
      </w:r>
      <w:r w:rsidRPr="00F62877">
        <w:rPr>
          <w:rFonts w:ascii="Arial" w:hAnsi="Arial" w:cs="Arial"/>
          <w:sz w:val="22"/>
          <w:szCs w:val="22"/>
          <w:u w:val="single"/>
        </w:rPr>
        <w:t>Section III.C.3</w:t>
      </w:r>
      <w:r w:rsidRPr="00F62877">
        <w:rPr>
          <w:rFonts w:ascii="Arial" w:hAnsi="Arial" w:cs="Arial"/>
          <w:sz w:val="22"/>
          <w:szCs w:val="22"/>
        </w:rPr>
        <w:t xml:space="preserve">  requires that any reduction in the amount of testing must be authorized by NRC.  </w:t>
      </w:r>
      <w:r w:rsidRPr="00F62877">
        <w:rPr>
          <w:rFonts w:ascii="Arial" w:hAnsi="Arial" w:cs="Arial"/>
          <w:sz w:val="22"/>
          <w:szCs w:val="22"/>
          <w:u w:val="single"/>
        </w:rPr>
        <w:t>Section IV</w:t>
      </w:r>
      <w:r w:rsidRPr="00F62877">
        <w:rPr>
          <w:rFonts w:ascii="Arial" w:hAnsi="Arial" w:cs="Arial"/>
          <w:sz w:val="22"/>
          <w:szCs w:val="22"/>
        </w:rPr>
        <w:t xml:space="preserve"> requires:  A.) a summary technical report, submitted to NRC, of test results obtained from each capsule withdrawal, within one year of the date of capsule withdrawal, unless an extension is granted by NRC; B.) that the report include the data specified in Section  III.B.1 of 10 CFR 50 Appendix H and the results of all fracture toughness tests conducted on the beltline materials in the irradiated and unirradiated conditions; and C.) if a change in the Technical Specifications (TS) is required, either in the pressure-temperature limits or in the operating procedures required to meet the limits, the expected date for submittal of the revised TS must be provided with the report.</w:t>
      </w:r>
    </w:p>
    <w:p w:rsidR="0060134D" w:rsidRPr="00F62877" w:rsidRDefault="0060134D" w:rsidP="0060134D">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 w:val="22"/>
          <w:szCs w:val="22"/>
        </w:rPr>
      </w:pPr>
      <w:r w:rsidRPr="00F62877">
        <w:rPr>
          <w:rFonts w:ascii="Arial" w:hAnsi="Arial" w:cs="Arial"/>
          <w:sz w:val="22"/>
          <w:szCs w:val="22"/>
          <w:u w:val="single"/>
        </w:rPr>
        <w:t>JUSTIFICATION</w:t>
      </w:r>
    </w:p>
    <w:p w:rsidR="0060134D" w:rsidRPr="00F62877" w:rsidRDefault="0060134D" w:rsidP="0060134D">
      <w:pPr>
        <w:pStyle w:val="Level1"/>
        <w:tabs>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cs="Arial"/>
          <w:sz w:val="22"/>
          <w:szCs w:val="22"/>
        </w:rPr>
      </w:pPr>
    </w:p>
    <w:p w:rsidR="0060134D" w:rsidRPr="00F62877" w:rsidRDefault="0060134D" w:rsidP="0060134D">
      <w:pPr>
        <w:pStyle w:val="Level2"/>
        <w:numPr>
          <w:ilvl w:val="0"/>
          <w:numId w:val="4"/>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Need for the Collection of Information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information in the report required by Appendix G will be used by the staff to perform a safety evaluation of the reactor vessel.  This evaluation will be the basis for approval to continue operation for a specified time and approval of the additional procedures that will be required to continue operation beyond that time.  The three-year lead time is needed to provide time to obtain supplemental fracture toughness data on archive material that has been subjected to accelerated irradiation, and to evaluate the fracture analyses that will be submitted which use that data.</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10 CFR 50 Appendix G, Section III.A, contains the materials test requirements for the Charpy V-notch tests and drop weight tests.  Section III.C specifies that records are to be kept on the test data, the qualification of test personnel, and the calibration of test equipment.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records maintained by licensees for the life of the facility in response to the requirement are available for inspection by the staff to determine compliance with 10 CFR 50 Appendix G.  There is a continuing requirement that certain pieces of the data will be needed to support a licensee's fracture control plan or fracture analysis for some component in an operating plant.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The records that must be retained per 10 CFR 50 Appendix G are of considerable value to the plant owner in the event of some sort of material deterioration problem or the discovery of a flaw that requires a fracture analysis.  The frequency of occurrence of such situations for a given plant is difficult to estimate, but averages perhaps once every 10 years.  The value to the plant owner lies in the ability to provide a sound basis for </w:t>
      </w:r>
      <w:r w:rsidRPr="00F62877">
        <w:rPr>
          <w:rFonts w:ascii="Arial" w:hAnsi="Arial" w:cs="Arial"/>
          <w:sz w:val="22"/>
          <w:szCs w:val="22"/>
        </w:rPr>
        <w:lastRenderedPageBreak/>
        <w:t>estimates of material toughness that are an essential part of the fracture analysis.  In 1995 the NRC staff issued Generic Letter 92-01, Supplement 1, which requested all licensees and permittees to provide:  (a) a description of actions taken or planned to locate all data relevant to the determination of reactor pressure vessel (RPV) integrity, (b) an assessment of any change in best-estimate chemistry based on consideration of all relevant data, (c) a determination of the need to use the ratio procedure in Regulatory Guide 1.99, Revision 2, "Radiation Embrittlement of Reactor Vessel Materials," for surveillance data, and (d) the need for a revision to existing RPV integrity evaluations.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impact of not obtaining the information from records would be that the fracture analyses would have to be based on conservative estimates derived from the published data base of typical material properties.  The impact of an overly-conservative analysis could be the removal of some unimportant defect found in inspection with considerable economic loss due to the power outage and unnecessary exposure of maintenance personnel to radiation, or possibly, shutdown of the plant prior to the end of its license.</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Surveillance program withdrawal schedules which are required by Section III of 10 CFR 50 Appendix H, are periodically changed by licensees.  The impact of not obtaining the information is that the program may not adequately monitor changes in the fracture toughness of reactor vessel beltline materials.  </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Surveillance reports required by 10 CFR 50 Appendix H provide the basis for approval of the pressure-temperature operating limits for the reactor.  The impact of not obtaining the reports required by Section IV of 10 CFR 50 Appendix H would be that the pressure-temperature limits for the reactor would have to be checked against conservative estimates of radiation damage such as those given in Regulatory Guide 1.99, Revision 2. At the present time, there are too many uncertainties in the assessment of radiation damage to a reactor vessel to permit a licensee to forego monitoring radiation damage and reporting the surveillance test results to the NRC.</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pStyle w:val="Level2"/>
        <w:numPr>
          <w:ilvl w:val="0"/>
          <w:numId w:val="4"/>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Agency Use of Information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This information is needed to ensure that the reactor vessel does not exceed radiation embrittlement limits and meets the requirements of General Design Criteria 31 and 32, as specified in 10 CFR 50 Appendix A.</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pStyle w:val="Level2"/>
        <w:numPr>
          <w:ilvl w:val="0"/>
          <w:numId w:val="4"/>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Reduction of Burden Through Information Technology</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8E0818">
        <w:rPr>
          <w:rFonts w:ascii="Arial" w:hAnsi="Arial" w:cs="Arial"/>
          <w:sz w:val="22"/>
          <w:szCs w:val="22"/>
        </w:rPr>
        <w:t>50</w:t>
      </w:r>
      <w:r w:rsidRPr="00F62877">
        <w:rPr>
          <w:rFonts w:ascii="Arial" w:hAnsi="Arial" w:cs="Arial"/>
          <w:sz w:val="22"/>
          <w:szCs w:val="22"/>
        </w:rPr>
        <w:t xml:space="preserve">% of the potential responses are filed electronically. </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pStyle w:val="Level2"/>
        <w:numPr>
          <w:ilvl w:val="0"/>
          <w:numId w:val="4"/>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Effort to Identify Duplication and Use Similar Information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No sources of similar information are available.  There is no duplication of requirements. NRC has in place an ongoing program to examine all information collections with the </w:t>
      </w:r>
      <w:r w:rsidRPr="00F62877">
        <w:rPr>
          <w:rFonts w:ascii="Arial" w:hAnsi="Arial" w:cs="Arial"/>
          <w:sz w:val="22"/>
          <w:szCs w:val="22"/>
        </w:rPr>
        <w:lastRenderedPageBreak/>
        <w:t>goal of eliminating all duplication and/or unnecessary information collections.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5.</w:t>
      </w:r>
      <w:r w:rsidRPr="00F62877">
        <w:rPr>
          <w:rFonts w:ascii="Arial" w:hAnsi="Arial" w:cs="Arial"/>
          <w:sz w:val="22"/>
          <w:szCs w:val="22"/>
        </w:rPr>
        <w:tab/>
      </w:r>
      <w:r w:rsidRPr="00F62877">
        <w:rPr>
          <w:rFonts w:ascii="Arial" w:hAnsi="Arial" w:cs="Arial"/>
          <w:sz w:val="22"/>
          <w:szCs w:val="22"/>
          <w:u w:val="single"/>
        </w:rPr>
        <w:t>Effort to Reduce Small Business Burden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subject regulations do not affect small business.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s="Arial"/>
          <w:sz w:val="22"/>
          <w:szCs w:val="22"/>
        </w:rPr>
      </w:pPr>
      <w:r w:rsidRPr="00F62877">
        <w:rPr>
          <w:rFonts w:ascii="Arial" w:hAnsi="Arial" w:cs="Arial"/>
          <w:sz w:val="22"/>
          <w:szCs w:val="22"/>
        </w:rPr>
        <w:t>6.</w:t>
      </w:r>
      <w:r w:rsidRPr="00F62877">
        <w:rPr>
          <w:rFonts w:ascii="Arial" w:hAnsi="Arial" w:cs="Arial"/>
          <w:sz w:val="22"/>
          <w:szCs w:val="22"/>
        </w:rPr>
        <w:tab/>
      </w:r>
      <w:r w:rsidRPr="00F62877">
        <w:rPr>
          <w:rFonts w:ascii="Arial" w:hAnsi="Arial" w:cs="Arial"/>
          <w:sz w:val="22"/>
          <w:szCs w:val="22"/>
          <w:u w:val="single"/>
        </w:rPr>
        <w:t xml:space="preserve">Consequences to Federal Program or Policy Activities if the Collection is not Conducted or is Conducted Less Frequently </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If this information were not collected or collected less frequently, the NRC would be unable to ensure that reactor vessels had not exceeded radiation embrittlement limits specified by 10 CFR Part 50, Appendix G and could be subject to failure during operation.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7.</w:t>
      </w:r>
      <w:r w:rsidRPr="00F62877">
        <w:rPr>
          <w:rFonts w:ascii="Arial" w:hAnsi="Arial" w:cs="Arial"/>
          <w:sz w:val="22"/>
          <w:szCs w:val="22"/>
        </w:rPr>
        <w:tab/>
      </w:r>
      <w:r w:rsidRPr="00F62877">
        <w:rPr>
          <w:rFonts w:ascii="Arial" w:hAnsi="Arial" w:cs="Arial"/>
          <w:sz w:val="22"/>
          <w:szCs w:val="22"/>
          <w:u w:val="single"/>
        </w:rPr>
        <w:t>Circumstances Which Justify Variations from OMB Guidelines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provisions of these regulations require that this information be maintained for the life of the plant in order to detect material deteriorations or flaws which might affect the health and safety of the public.</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8.</w:t>
      </w:r>
      <w:r w:rsidRPr="00F62877">
        <w:rPr>
          <w:rFonts w:ascii="Arial" w:hAnsi="Arial" w:cs="Arial"/>
          <w:sz w:val="22"/>
          <w:szCs w:val="22"/>
        </w:rPr>
        <w:tab/>
      </w:r>
      <w:r w:rsidRPr="00F62877">
        <w:rPr>
          <w:rFonts w:ascii="Arial" w:hAnsi="Arial" w:cs="Arial"/>
          <w:sz w:val="22"/>
          <w:szCs w:val="22"/>
          <w:u w:val="single"/>
        </w:rPr>
        <w:t>Consultations Outside the NRC</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84672" w:rsidRDefault="00684672" w:rsidP="00684672">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9.</w:t>
      </w:r>
      <w:r w:rsidRPr="00F62877">
        <w:rPr>
          <w:rFonts w:ascii="Arial" w:hAnsi="Arial" w:cs="Arial"/>
          <w:sz w:val="22"/>
          <w:szCs w:val="22"/>
        </w:rPr>
        <w:tab/>
      </w:r>
      <w:r w:rsidRPr="00F62877">
        <w:rPr>
          <w:rFonts w:ascii="Arial" w:hAnsi="Arial" w:cs="Arial"/>
          <w:sz w:val="22"/>
          <w:szCs w:val="22"/>
          <w:u w:val="single"/>
        </w:rPr>
        <w:t>Payment or Gift to Respondents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Not applicable.</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10.</w:t>
      </w:r>
      <w:r w:rsidRPr="00F62877">
        <w:rPr>
          <w:rFonts w:ascii="Arial" w:hAnsi="Arial" w:cs="Arial"/>
          <w:sz w:val="22"/>
          <w:szCs w:val="22"/>
        </w:rPr>
        <w:tab/>
      </w:r>
      <w:r w:rsidRPr="00F62877">
        <w:rPr>
          <w:rFonts w:ascii="Arial" w:hAnsi="Arial" w:cs="Arial"/>
          <w:sz w:val="22"/>
          <w:szCs w:val="22"/>
          <w:u w:val="single"/>
        </w:rPr>
        <w:t>Confidentiality of Information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108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F62877">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11.</w:t>
      </w:r>
      <w:r w:rsidRPr="00F62877">
        <w:rPr>
          <w:rFonts w:ascii="Arial" w:hAnsi="Arial" w:cs="Arial"/>
          <w:sz w:val="22"/>
          <w:szCs w:val="22"/>
        </w:rPr>
        <w:tab/>
      </w:r>
      <w:r w:rsidRPr="00F62877">
        <w:rPr>
          <w:rFonts w:ascii="Arial" w:hAnsi="Arial" w:cs="Arial"/>
          <w:sz w:val="22"/>
          <w:szCs w:val="22"/>
          <w:u w:val="single"/>
        </w:rPr>
        <w:t>Justification for Sensitive Questions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These regulations do not require sensitive information.</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12.</w:t>
      </w:r>
      <w:r w:rsidRPr="00F62877">
        <w:rPr>
          <w:rFonts w:ascii="Arial" w:hAnsi="Arial" w:cs="Arial"/>
          <w:sz w:val="22"/>
          <w:szCs w:val="22"/>
        </w:rPr>
        <w:tab/>
      </w:r>
      <w:r w:rsidRPr="00F62877">
        <w:rPr>
          <w:rFonts w:ascii="Arial" w:hAnsi="Arial" w:cs="Arial"/>
          <w:sz w:val="22"/>
          <w:szCs w:val="22"/>
          <w:u w:val="single"/>
        </w:rPr>
        <w:t>Estimated Industry Burden and Burden Hour Cost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10 CFR 50 Appendix G</w:t>
      </w:r>
    </w:p>
    <w:p w:rsidR="0060134D" w:rsidRPr="00F62877" w:rsidRDefault="0060134D" w:rsidP="0060134D">
      <w:pPr>
        <w:tabs>
          <w:tab w:val="left" w:pos="-360"/>
          <w:tab w:val="left" w:pos="0"/>
          <w:tab w:val="left" w:pos="1440"/>
        </w:tabs>
        <w:rPr>
          <w:rFonts w:ascii="Arial" w:hAnsi="Arial" w:cs="Arial"/>
          <w:sz w:val="22"/>
          <w:szCs w:val="22"/>
        </w:rPr>
      </w:pPr>
      <w:r w:rsidRPr="00F62877">
        <w:rPr>
          <w:rFonts w:ascii="Arial" w:hAnsi="Arial" w:cs="Arial"/>
          <w:sz w:val="22"/>
          <w:szCs w:val="22"/>
        </w:rPr>
        <w:tab/>
      </w:r>
      <w:r w:rsidRPr="00F62877">
        <w:rPr>
          <w:rFonts w:ascii="Arial" w:hAnsi="Arial" w:cs="Arial"/>
          <w:sz w:val="22"/>
          <w:szCs w:val="22"/>
        </w:rPr>
        <w:tab/>
      </w:r>
      <w:r w:rsidRPr="00F62877">
        <w:rPr>
          <w:rFonts w:ascii="Arial" w:hAnsi="Arial" w:cs="Arial"/>
          <w:sz w:val="22"/>
          <w:szCs w:val="22"/>
        </w:rPr>
        <w:tab/>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Over the next three years, licensees are expected to file information for these sections of 10 CFR 50 Appendix G only:  </w:t>
      </w:r>
    </w:p>
    <w:p w:rsidR="00F62877" w:rsidRDefault="00F62877">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sz w:val="22"/>
          <w:szCs w:val="22"/>
        </w:rPr>
      </w:pPr>
      <w:r w:rsidRPr="00F62877">
        <w:rPr>
          <w:rFonts w:ascii="Arial" w:hAnsi="Arial" w:cs="Arial"/>
          <w:sz w:val="22"/>
          <w:szCs w:val="22"/>
        </w:rPr>
        <w:t>Annual Reporting Burden</w:t>
      </w:r>
    </w:p>
    <w:tbl>
      <w:tblPr>
        <w:tblW w:w="9720" w:type="dxa"/>
        <w:tblInd w:w="570" w:type="dxa"/>
        <w:tblLayout w:type="fixed"/>
        <w:tblCellMar>
          <w:left w:w="120" w:type="dxa"/>
          <w:right w:w="120" w:type="dxa"/>
        </w:tblCellMar>
        <w:tblLook w:val="0000" w:firstRow="0" w:lastRow="0" w:firstColumn="0" w:lastColumn="0" w:noHBand="0" w:noVBand="0"/>
      </w:tblPr>
      <w:tblGrid>
        <w:gridCol w:w="2520"/>
        <w:gridCol w:w="1350"/>
        <w:gridCol w:w="1260"/>
        <w:gridCol w:w="1170"/>
        <w:gridCol w:w="1170"/>
        <w:gridCol w:w="1080"/>
        <w:gridCol w:w="1170"/>
      </w:tblGrid>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ind w:left="-1110"/>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8B770C">
            <w:pPr>
              <w:jc w:val="center"/>
              <w:rPr>
                <w:rFonts w:ascii="Arial" w:hAnsi="Arial" w:cs="Arial"/>
              </w:rPr>
            </w:pPr>
          </w:p>
          <w:p w:rsidR="00F62877" w:rsidRPr="00F62877" w:rsidRDefault="00F62877" w:rsidP="008B770C">
            <w:pPr>
              <w:jc w:val="center"/>
              <w:rPr>
                <w:rFonts w:ascii="Arial" w:hAnsi="Arial" w:cs="Arial"/>
              </w:rPr>
            </w:pPr>
            <w:r>
              <w:rPr>
                <w:rFonts w:ascii="Arial" w:hAnsi="Arial" w:cs="Arial"/>
                <w:sz w:val="22"/>
                <w:szCs w:val="22"/>
              </w:rPr>
              <w:t>Total Reports</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Total Annual Burden</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Cost @ $27</w:t>
            </w:r>
            <w:r w:rsidR="008B770C">
              <w:rPr>
                <w:rFonts w:ascii="Arial" w:hAnsi="Arial" w:cs="Arial"/>
                <w:sz w:val="22"/>
                <w:szCs w:val="22"/>
              </w:rPr>
              <w:t>4</w:t>
            </w:r>
            <w:r w:rsidRPr="00F62877">
              <w:rPr>
                <w:rFonts w:ascii="Arial" w:hAnsi="Arial" w:cs="Arial"/>
                <w:sz w:val="22"/>
                <w:szCs w:val="22"/>
              </w:rPr>
              <w:t>/hr</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F62877">
            <w:pPr>
              <w:jc w:val="right"/>
              <w:rPr>
                <w:rFonts w:ascii="Arial" w:hAnsi="Arial" w:cs="Arial"/>
              </w:rPr>
            </w:pPr>
          </w:p>
          <w:p w:rsidR="00F62877" w:rsidRPr="00F62877" w:rsidRDefault="00F62877" w:rsidP="00F62877">
            <w:pPr>
              <w:jc w:val="right"/>
              <w:rPr>
                <w:rFonts w:ascii="Arial" w:hAnsi="Arial" w:cs="Arial"/>
              </w:rPr>
            </w:pPr>
            <w:r>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200</w:t>
            </w: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B15DA3"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F62877" w:rsidRPr="00F62877">
              <w:rPr>
                <w:rFonts w:ascii="Arial" w:hAnsi="Arial" w:cs="Arial"/>
                <w:sz w:val="22"/>
                <w:szCs w:val="22"/>
              </w:rPr>
              <w:t>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F62877">
            <w:pPr>
              <w:jc w:val="right"/>
              <w:rPr>
                <w:rFonts w:ascii="Arial" w:hAnsi="Arial" w:cs="Arial"/>
              </w:rPr>
            </w:pPr>
          </w:p>
          <w:p w:rsidR="00F62877" w:rsidRPr="00F62877" w:rsidRDefault="00F62877" w:rsidP="00F62877">
            <w:pPr>
              <w:jc w:val="right"/>
              <w:rPr>
                <w:rFonts w:ascii="Arial" w:hAnsi="Arial" w:cs="Arial"/>
              </w:rPr>
            </w:pPr>
            <w:r>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150</w:t>
            </w: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600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B15DA3"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164,400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F62877">
            <w:pPr>
              <w:jc w:val="right"/>
              <w:rPr>
                <w:rFonts w:ascii="Arial" w:hAnsi="Arial" w:cs="Arial"/>
              </w:rPr>
            </w:pPr>
          </w:p>
          <w:p w:rsidR="00F62877" w:rsidRPr="00F62877" w:rsidRDefault="00F62877" w:rsidP="00F62877">
            <w:pPr>
              <w:jc w:val="right"/>
              <w:rPr>
                <w:rFonts w:ascii="Arial" w:hAnsi="Arial" w:cs="Arial"/>
              </w:rPr>
            </w:pPr>
            <w:r>
              <w:rPr>
                <w:rFonts w:ascii="Arial" w:hAnsi="Arial" w:cs="Arial"/>
                <w:sz w:val="22"/>
                <w:szCs w:val="22"/>
              </w:rPr>
              <w:t>20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100</w:t>
            </w: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2,000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B15DA3"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548,000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Total App. G Reporting</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24</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F62877">
            <w:pPr>
              <w:jc w:val="right"/>
              <w:rPr>
                <w:rFonts w:ascii="Arial" w:hAnsi="Arial" w:cs="Arial"/>
              </w:rPr>
            </w:pPr>
          </w:p>
          <w:p w:rsidR="00F62877" w:rsidRPr="00F62877" w:rsidRDefault="00F62877" w:rsidP="00F62877">
            <w:pPr>
              <w:jc w:val="right"/>
              <w:rPr>
                <w:rFonts w:ascii="Arial" w:hAnsi="Arial" w:cs="Arial"/>
              </w:rPr>
            </w:pPr>
            <w:r>
              <w:rPr>
                <w:rFonts w:ascii="Arial" w:hAnsi="Arial" w:cs="Arial"/>
                <w:sz w:val="22"/>
                <w:szCs w:val="22"/>
              </w:rPr>
              <w:t>24</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2,600</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B15DA3"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712,400</w:t>
            </w:r>
          </w:p>
        </w:tc>
      </w:tr>
    </w:tbl>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8B770C">
      <w:pPr>
        <w:tabs>
          <w:tab w:val="left" w:pos="-360"/>
          <w:tab w:val="left" w:pos="360"/>
          <w:tab w:val="left" w:pos="54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sz w:val="22"/>
          <w:szCs w:val="22"/>
        </w:rPr>
      </w:pPr>
      <w:r w:rsidRPr="00F62877">
        <w:rPr>
          <w:rFonts w:ascii="Arial" w:hAnsi="Arial" w:cs="Arial"/>
          <w:sz w:val="22"/>
          <w:szCs w:val="22"/>
          <w:u w:val="single"/>
        </w:rPr>
        <w:t>10 CFR 50 Appendix H</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8B770C">
      <w:p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2"/>
          <w:szCs w:val="22"/>
        </w:rPr>
      </w:pPr>
      <w:r w:rsidRPr="00F62877">
        <w:rPr>
          <w:rFonts w:ascii="Arial" w:hAnsi="Arial" w:cs="Arial"/>
          <w:sz w:val="22"/>
          <w:szCs w:val="22"/>
        </w:rPr>
        <w:t>Over the next three years, licensees are expected to file information for these sections of 10 CFR 50 Appendix H only:</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8B770C">
      <w:pPr>
        <w:tabs>
          <w:tab w:val="left" w:pos="-360"/>
          <w:tab w:val="left" w:pos="45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1800"/>
        <w:rPr>
          <w:rFonts w:ascii="Arial" w:hAnsi="Arial" w:cs="Arial"/>
          <w:sz w:val="22"/>
          <w:szCs w:val="22"/>
        </w:rPr>
      </w:pPr>
      <w:r w:rsidRPr="00F62877">
        <w:rPr>
          <w:rFonts w:ascii="Arial" w:hAnsi="Arial" w:cs="Arial"/>
          <w:sz w:val="22"/>
          <w:szCs w:val="22"/>
        </w:rPr>
        <w:t xml:space="preserve">          </w:t>
      </w:r>
      <w:r w:rsidRPr="00F62877">
        <w:rPr>
          <w:rFonts w:ascii="Arial" w:hAnsi="Arial" w:cs="Arial"/>
          <w:sz w:val="22"/>
          <w:szCs w:val="22"/>
        </w:rPr>
        <w:tab/>
      </w:r>
      <w:r w:rsidRPr="00F62877">
        <w:rPr>
          <w:rFonts w:ascii="Arial" w:hAnsi="Arial" w:cs="Arial"/>
          <w:sz w:val="22"/>
          <w:szCs w:val="22"/>
        </w:rPr>
        <w:tab/>
        <w:t>Annual Reporting Burden</w:t>
      </w:r>
    </w:p>
    <w:tbl>
      <w:tblPr>
        <w:tblW w:w="9720" w:type="dxa"/>
        <w:tblInd w:w="570" w:type="dxa"/>
        <w:tblLayout w:type="fixed"/>
        <w:tblCellMar>
          <w:left w:w="120" w:type="dxa"/>
          <w:right w:w="120" w:type="dxa"/>
        </w:tblCellMar>
        <w:tblLook w:val="0000" w:firstRow="0" w:lastRow="0" w:firstColumn="0" w:lastColumn="0" w:noHBand="0" w:noVBand="0"/>
      </w:tblPr>
      <w:tblGrid>
        <w:gridCol w:w="2520"/>
        <w:gridCol w:w="1350"/>
        <w:gridCol w:w="1260"/>
        <w:gridCol w:w="1170"/>
        <w:gridCol w:w="1170"/>
        <w:gridCol w:w="1080"/>
        <w:gridCol w:w="1170"/>
      </w:tblGrid>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tcPr>
          <w:p w:rsidR="00F62877" w:rsidRPr="00F62877" w:rsidRDefault="00F62877" w:rsidP="00F62877">
            <w:pPr>
              <w:rPr>
                <w:rFonts w:ascii="Arial" w:hAnsi="Arial" w:cs="Arial"/>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F62877" w:rsidRDefault="00F62877" w:rsidP="008B770C">
            <w:pPr>
              <w:jc w:val="center"/>
              <w:rPr>
                <w:rFonts w:ascii="Arial" w:hAnsi="Arial" w:cs="Arial"/>
              </w:rPr>
            </w:pPr>
          </w:p>
          <w:p w:rsidR="00F62877" w:rsidRPr="00F62877" w:rsidRDefault="00F62877" w:rsidP="008B770C">
            <w:pPr>
              <w:jc w:val="center"/>
              <w:rPr>
                <w:rFonts w:ascii="Arial" w:hAnsi="Arial" w:cs="Arial"/>
              </w:rPr>
            </w:pPr>
            <w:r>
              <w:rPr>
                <w:rFonts w:ascii="Arial" w:hAnsi="Arial" w:cs="Arial"/>
                <w:sz w:val="22"/>
                <w:szCs w:val="22"/>
              </w:rPr>
              <w:t>Total Reports</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Total Annual Burden</w:t>
            </w: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8B770C">
            <w:pPr>
              <w:jc w:val="center"/>
              <w:rPr>
                <w:rFonts w:ascii="Arial" w:hAnsi="Arial" w:cs="Arial"/>
              </w:rPr>
            </w:pPr>
          </w:p>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Cost @ $2</w:t>
            </w:r>
            <w:r w:rsidR="008B770C">
              <w:rPr>
                <w:rFonts w:ascii="Arial" w:hAnsi="Arial" w:cs="Arial"/>
                <w:sz w:val="22"/>
                <w:szCs w:val="22"/>
              </w:rPr>
              <w:t>74</w:t>
            </w:r>
            <w:r w:rsidRPr="00F62877">
              <w:rPr>
                <w:rFonts w:ascii="Arial" w:hAnsi="Arial" w:cs="Arial"/>
                <w:sz w:val="22"/>
                <w:szCs w:val="22"/>
              </w:rPr>
              <w:t>/hr</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III.B.1*</w:t>
            </w:r>
          </w:p>
        </w:tc>
        <w:tc>
          <w:tcPr>
            <w:tcW w:w="135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F62877" w:rsidRPr="00F62877" w:rsidRDefault="00F62877" w:rsidP="00B15DA3">
            <w:pPr>
              <w:jc w:val="right"/>
              <w:rPr>
                <w:rFonts w:ascii="Arial" w:hAnsi="Arial" w:cs="Arial"/>
              </w:rPr>
            </w:pPr>
          </w:p>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jc w:val="right"/>
              <w:rPr>
                <w:rFonts w:ascii="Arial" w:hAnsi="Arial" w:cs="Arial"/>
              </w:rPr>
            </w:pPr>
            <w:r>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40</w:t>
            </w:r>
          </w:p>
        </w:tc>
        <w:tc>
          <w:tcPr>
            <w:tcW w:w="108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54,800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jc w:val="right"/>
              <w:rPr>
                <w:rFonts w:ascii="Arial" w:hAnsi="Arial" w:cs="Arial"/>
              </w:rPr>
            </w:pPr>
            <w:r>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80</w:t>
            </w:r>
          </w:p>
        </w:tc>
        <w:tc>
          <w:tcPr>
            <w:tcW w:w="108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F62877" w:rsidRPr="00F62877">
              <w:rPr>
                <w:rFonts w:ascii="Arial" w:hAnsi="Arial" w:cs="Arial"/>
                <w:sz w:val="22"/>
                <w:szCs w:val="22"/>
              </w:rPr>
              <w:t>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III.C.3**</w:t>
            </w:r>
          </w:p>
        </w:tc>
        <w:tc>
          <w:tcPr>
            <w:tcW w:w="135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10</w:t>
            </w:r>
          </w:p>
        </w:tc>
        <w:tc>
          <w:tcPr>
            <w:tcW w:w="126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jc w:val="right"/>
              <w:rPr>
                <w:rFonts w:ascii="Arial" w:hAnsi="Arial" w:cs="Arial"/>
              </w:rPr>
            </w:pPr>
            <w:r>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160</w:t>
            </w:r>
          </w:p>
        </w:tc>
        <w:tc>
          <w:tcPr>
            <w:tcW w:w="108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1,600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438,400</w:t>
            </w:r>
          </w:p>
        </w:tc>
      </w:tr>
      <w:tr w:rsidR="00F62877" w:rsidRPr="00F62877" w:rsidTr="00B15DA3">
        <w:tc>
          <w:tcPr>
            <w:tcW w:w="252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8B770C">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Total App. H Reporting</w:t>
            </w:r>
          </w:p>
        </w:tc>
        <w:tc>
          <w:tcPr>
            <w:tcW w:w="135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15</w:t>
            </w:r>
          </w:p>
        </w:tc>
        <w:tc>
          <w:tcPr>
            <w:tcW w:w="126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jc w:val="right"/>
              <w:rPr>
                <w:rFonts w:ascii="Arial" w:hAnsi="Arial" w:cs="Arial"/>
              </w:rPr>
            </w:pPr>
            <w:r>
              <w:rPr>
                <w:rFonts w:ascii="Arial" w:hAnsi="Arial" w:cs="Arial"/>
                <w:sz w:val="22"/>
                <w:szCs w:val="22"/>
              </w:rPr>
              <w:t>15</w:t>
            </w:r>
          </w:p>
        </w:tc>
        <w:tc>
          <w:tcPr>
            <w:tcW w:w="117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F62877" w:rsidRPr="00F62877" w:rsidRDefault="00F62877"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1,800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493,200</w:t>
            </w:r>
          </w:p>
        </w:tc>
      </w:tr>
    </w:tbl>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F62877">
        <w:rPr>
          <w:rFonts w:ascii="Arial" w:hAnsi="Arial" w:cs="Arial"/>
          <w:sz w:val="22"/>
          <w:szCs w:val="22"/>
        </w:rPr>
        <w:t>*</w:t>
      </w:r>
      <w:r w:rsidRPr="00F62877">
        <w:rPr>
          <w:rFonts w:ascii="Arial" w:hAnsi="Arial" w:cs="Arial"/>
          <w:sz w:val="22"/>
          <w:szCs w:val="22"/>
        </w:rPr>
        <w:tab/>
        <w:t xml:space="preserve">Surveillance withdrawal schedules for operating reactors are in place.  Subsequent changes to the withdrawal schedules are submitted under Section III.B.3.  </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F62877">
        <w:rPr>
          <w:rFonts w:ascii="Arial" w:hAnsi="Arial" w:cs="Arial"/>
          <w:sz w:val="22"/>
          <w:szCs w:val="22"/>
        </w:rPr>
        <w:t>**</w:t>
      </w:r>
      <w:r w:rsidRPr="00F62877">
        <w:rPr>
          <w:rFonts w:ascii="Arial" w:hAnsi="Arial" w:cs="Arial"/>
          <w:sz w:val="22"/>
          <w:szCs w:val="22"/>
        </w:rPr>
        <w:tab/>
        <w:t xml:space="preserve">The burden for requesting exemptions from testing requirements is included in the overall burden for the 50.12 exemption requests in Section 1.   </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62877" w:rsidRPr="00F62877" w:rsidRDefault="00F62877"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 xml:space="preserve">The </w:t>
      </w:r>
      <w:r>
        <w:rPr>
          <w:rFonts w:ascii="Arial" w:hAnsi="Arial" w:cs="Arial"/>
          <w:sz w:val="22"/>
          <w:szCs w:val="22"/>
        </w:rPr>
        <w:t xml:space="preserve">annual </w:t>
      </w:r>
      <w:r w:rsidRPr="00F62877">
        <w:rPr>
          <w:rFonts w:ascii="Arial" w:hAnsi="Arial" w:cs="Arial"/>
          <w:sz w:val="22"/>
          <w:szCs w:val="22"/>
        </w:rPr>
        <w:t xml:space="preserve">recordkeeping burden is estimated to be 10% of the reporting burden </w:t>
      </w:r>
      <w:r>
        <w:rPr>
          <w:rFonts w:ascii="Arial" w:hAnsi="Arial" w:cs="Arial"/>
          <w:sz w:val="22"/>
          <w:szCs w:val="22"/>
        </w:rPr>
        <w:t>and</w:t>
      </w:r>
      <w:r w:rsidRPr="00F62877">
        <w:rPr>
          <w:rFonts w:ascii="Arial" w:hAnsi="Arial" w:cs="Arial"/>
          <w:sz w:val="22"/>
          <w:szCs w:val="22"/>
        </w:rPr>
        <w:t xml:space="preserve"> is included in the reporting burden estimate tables.</w:t>
      </w:r>
    </w:p>
    <w:p w:rsidR="00F62877" w:rsidRDefault="00F62877"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total estimated annual burden for industry is 4,400 hours (Reporting 3,960 hours + Recordkeeping 440 hours) at a cost of $</w:t>
      </w:r>
      <w:r w:rsidR="008E0818">
        <w:rPr>
          <w:rFonts w:ascii="Arial" w:hAnsi="Arial" w:cs="Arial"/>
          <w:sz w:val="22"/>
          <w:szCs w:val="22"/>
        </w:rPr>
        <w:t>1,205,600</w:t>
      </w:r>
      <w:r w:rsidRPr="00F62877">
        <w:rPr>
          <w:rFonts w:ascii="Arial" w:hAnsi="Arial" w:cs="Arial"/>
          <w:sz w:val="22"/>
          <w:szCs w:val="22"/>
        </w:rPr>
        <w:t xml:space="preserve"> (4,400 hours x $</w:t>
      </w:r>
      <w:r w:rsidR="008E0818">
        <w:rPr>
          <w:rFonts w:ascii="Arial" w:hAnsi="Arial" w:cs="Arial"/>
          <w:sz w:val="22"/>
          <w:szCs w:val="22"/>
        </w:rPr>
        <w:t>274</w:t>
      </w:r>
      <w:r w:rsidRPr="00F62877">
        <w:rPr>
          <w:rFonts w:ascii="Arial" w:hAnsi="Arial" w:cs="Arial"/>
          <w:sz w:val="22"/>
          <w:szCs w:val="22"/>
        </w:rPr>
        <w:t>)</w:t>
      </w:r>
      <w:r w:rsidR="00720FBA">
        <w:rPr>
          <w:rFonts w:ascii="Arial" w:hAnsi="Arial" w:cs="Arial"/>
          <w:sz w:val="22"/>
          <w:szCs w:val="22"/>
        </w:rPr>
        <w:t xml:space="preserve">.  </w:t>
      </w:r>
      <w:r w:rsidR="00A74431">
        <w:rPr>
          <w:rFonts w:ascii="Arial" w:hAnsi="Arial" w:cs="Arial"/>
          <w:sz w:val="22"/>
          <w:szCs w:val="22"/>
        </w:rPr>
        <w:t>A total of 39 responses are anticipated.</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lastRenderedPageBreak/>
        <w:t>13.</w:t>
      </w:r>
      <w:r w:rsidRPr="00F62877">
        <w:rPr>
          <w:rFonts w:ascii="Arial" w:hAnsi="Arial" w:cs="Arial"/>
          <w:sz w:val="22"/>
          <w:szCs w:val="22"/>
        </w:rPr>
        <w:tab/>
      </w:r>
      <w:r w:rsidRPr="00F62877">
        <w:rPr>
          <w:rFonts w:ascii="Arial" w:hAnsi="Arial" w:cs="Arial"/>
          <w:sz w:val="22"/>
          <w:szCs w:val="22"/>
          <w:u w:val="single"/>
        </w:rPr>
        <w:t>Estimate of Other Additional Costs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ind w:left="720"/>
        <w:rPr>
          <w:rFonts w:ascii="Arial" w:hAnsi="Arial" w:cs="Arial"/>
          <w:sz w:val="22"/>
          <w:szCs w:val="22"/>
        </w:rPr>
      </w:pPr>
      <w:r w:rsidRPr="00F62877">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440 hours, the storage cost for this clearance is $</w:t>
      </w:r>
      <w:r w:rsidR="00B15DA3">
        <w:rPr>
          <w:rFonts w:ascii="Arial" w:hAnsi="Arial" w:cs="Arial"/>
          <w:sz w:val="22"/>
          <w:szCs w:val="22"/>
        </w:rPr>
        <w:t xml:space="preserve">48 </w:t>
      </w:r>
      <w:r w:rsidRPr="00F62877">
        <w:rPr>
          <w:rFonts w:ascii="Arial" w:hAnsi="Arial" w:cs="Arial"/>
          <w:sz w:val="22"/>
          <w:szCs w:val="22"/>
        </w:rPr>
        <w:t>(440 hours x 0.0004 x $</w:t>
      </w:r>
      <w:r w:rsidR="008E0818">
        <w:rPr>
          <w:rFonts w:ascii="Arial" w:hAnsi="Arial" w:cs="Arial"/>
          <w:sz w:val="22"/>
          <w:szCs w:val="22"/>
        </w:rPr>
        <w:t>274</w:t>
      </w:r>
      <w:r w:rsidRPr="00F62877">
        <w:rPr>
          <w:rFonts w:ascii="Arial" w:hAnsi="Arial" w:cs="Arial"/>
          <w:sz w:val="22"/>
          <w:szCs w:val="22"/>
        </w:rPr>
        <w:t>/hour).</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571CEC" w:rsidRDefault="0060134D" w:rsidP="00571CEC">
      <w:pPr>
        <w:pStyle w:val="Level1"/>
        <w:numPr>
          <w:ilvl w:val="0"/>
          <w:numId w:val="6"/>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Estimated Annualized Cost to the Federal Government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10 CFR 50 Appendix G</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NRC reviews annually the information described below on fracture toughness.  Since 10 CFR 50 Appendix G reports affect the plant's licensing requirements, all of the reports must be reviewed by the NRC.</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840" w:type="dxa"/>
        <w:tblLayout w:type="fixed"/>
        <w:tblCellMar>
          <w:left w:w="120" w:type="dxa"/>
          <w:right w:w="120" w:type="dxa"/>
        </w:tblCellMar>
        <w:tblLook w:val="0000" w:firstRow="0" w:lastRow="0" w:firstColumn="0" w:lastColumn="0" w:noHBand="0" w:noVBand="0"/>
      </w:tblPr>
      <w:tblGrid>
        <w:gridCol w:w="2610"/>
        <w:gridCol w:w="1350"/>
        <w:gridCol w:w="1170"/>
        <w:gridCol w:w="1530"/>
        <w:gridCol w:w="1170"/>
      </w:tblGrid>
      <w:tr w:rsidR="0060134D" w:rsidRPr="00F62877" w:rsidTr="009F10F7">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F62877">
            <w:pPr>
              <w:spacing w:line="120" w:lineRule="exact"/>
              <w:rPr>
                <w:rFonts w:ascii="Arial" w:hAnsi="Arial" w:cs="Arial"/>
              </w:rPr>
            </w:pPr>
          </w:p>
          <w:p w:rsidR="0060134D" w:rsidRPr="00F62877" w:rsidRDefault="0060134D"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jc w:val="center"/>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jc w:val="center"/>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jc w:val="center"/>
              <w:rPr>
                <w:rFonts w:ascii="Arial" w:hAnsi="Arial" w:cs="Arial"/>
              </w:rPr>
            </w:pPr>
          </w:p>
          <w:p w:rsidR="0060134D" w:rsidRPr="00F62877" w:rsidRDefault="00B15DA3"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Pr>
                <w:rFonts w:ascii="Arial" w:hAnsi="Arial" w:cs="Arial"/>
                <w:sz w:val="22"/>
                <w:szCs w:val="22"/>
              </w:rPr>
              <w:t>Total Annual Gov’</w:t>
            </w:r>
            <w:r w:rsidR="0060134D" w:rsidRPr="00F62877">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jc w:val="center"/>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Cost @ $</w:t>
            </w:r>
            <w:r w:rsidR="008E0818">
              <w:rPr>
                <w:rFonts w:ascii="Arial" w:hAnsi="Arial" w:cs="Arial"/>
                <w:sz w:val="22"/>
                <w:szCs w:val="22"/>
              </w:rPr>
              <w:t>274</w:t>
            </w:r>
            <w:r w:rsidRPr="00F62877">
              <w:rPr>
                <w:rFonts w:ascii="Arial" w:hAnsi="Arial" w:cs="Arial"/>
                <w:sz w:val="22"/>
                <w:szCs w:val="22"/>
              </w:rPr>
              <w:t>/hr</w:t>
            </w:r>
          </w:p>
        </w:tc>
      </w:tr>
      <w:tr w:rsidR="0060134D" w:rsidRPr="00F62877" w:rsidTr="005117D4">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spacing w:line="120" w:lineRule="exact"/>
              <w:jc w:val="right"/>
              <w:rPr>
                <w:rFonts w:ascii="Arial" w:hAnsi="Arial" w:cs="Arial"/>
              </w:rPr>
            </w:pPr>
          </w:p>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spacing w:line="120" w:lineRule="exact"/>
              <w:jc w:val="right"/>
              <w:rPr>
                <w:rFonts w:ascii="Arial" w:hAnsi="Arial" w:cs="Arial"/>
              </w:rPr>
            </w:pPr>
          </w:p>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spacing w:line="120" w:lineRule="exact"/>
              <w:jc w:val="right"/>
              <w:rPr>
                <w:rFonts w:ascii="Arial" w:hAnsi="Arial" w:cs="Arial"/>
              </w:rPr>
            </w:pPr>
          </w:p>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spacing w:line="120" w:lineRule="exact"/>
              <w:jc w:val="right"/>
              <w:rPr>
                <w:rFonts w:ascii="Arial" w:hAnsi="Arial" w:cs="Arial"/>
              </w:rPr>
            </w:pPr>
          </w:p>
          <w:p w:rsidR="0060134D"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60134D" w:rsidRPr="00F62877">
              <w:rPr>
                <w:rFonts w:ascii="Arial" w:hAnsi="Arial" w:cs="Arial"/>
                <w:sz w:val="22"/>
                <w:szCs w:val="22"/>
              </w:rPr>
              <w:t>0</w:t>
            </w:r>
          </w:p>
        </w:tc>
      </w:tr>
      <w:tr w:rsidR="0060134D" w:rsidRPr="00F62877" w:rsidTr="005117D4">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100</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109,600</w:t>
            </w:r>
          </w:p>
        </w:tc>
      </w:tr>
      <w:tr w:rsidR="0060134D" w:rsidRPr="00F62877" w:rsidTr="005117D4">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spacing w:line="120" w:lineRule="exact"/>
              <w:rPr>
                <w:rFonts w:ascii="Arial" w:hAnsi="Arial" w:cs="Arial"/>
              </w:rPr>
            </w:pPr>
          </w:p>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1,600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438,400</w:t>
            </w:r>
          </w:p>
        </w:tc>
      </w:tr>
      <w:tr w:rsidR="0060134D" w:rsidRPr="00F62877" w:rsidTr="005117D4">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5117D4">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Total Burden for App. G</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24</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548,000</w:t>
            </w:r>
          </w:p>
        </w:tc>
      </w:tr>
    </w:tbl>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9F10F7">
      <w:pPr>
        <w:tabs>
          <w:tab w:val="left" w:pos="-36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u w:val="single"/>
        </w:rPr>
        <w:t>10 CFR 50 Appendix H</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840" w:type="dxa"/>
        <w:tblLayout w:type="fixed"/>
        <w:tblCellMar>
          <w:left w:w="120" w:type="dxa"/>
          <w:right w:w="120" w:type="dxa"/>
        </w:tblCellMar>
        <w:tblLook w:val="0000" w:firstRow="0" w:lastRow="0" w:firstColumn="0" w:lastColumn="0" w:noHBand="0" w:noVBand="0"/>
      </w:tblPr>
      <w:tblGrid>
        <w:gridCol w:w="2610"/>
        <w:gridCol w:w="1350"/>
        <w:gridCol w:w="1170"/>
        <w:gridCol w:w="1530"/>
        <w:gridCol w:w="1170"/>
      </w:tblGrid>
      <w:tr w:rsidR="0060134D" w:rsidRPr="00F62877" w:rsidTr="009F10F7">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F62877">
            <w:pPr>
              <w:spacing w:line="120" w:lineRule="exact"/>
              <w:rPr>
                <w:rFonts w:ascii="Arial" w:hAnsi="Arial" w:cs="Arial"/>
              </w:rPr>
            </w:pPr>
          </w:p>
          <w:p w:rsidR="0060134D" w:rsidRPr="00F62877" w:rsidRDefault="0060134D" w:rsidP="00F62877">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spacing w:line="120" w:lineRule="exact"/>
              <w:jc w:val="center"/>
              <w:rPr>
                <w:rFonts w:ascii="Arial" w:hAnsi="Arial" w:cs="Arial"/>
              </w:rPr>
            </w:pPr>
          </w:p>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spacing w:line="120" w:lineRule="exact"/>
              <w:jc w:val="center"/>
              <w:rPr>
                <w:rFonts w:ascii="Arial" w:hAnsi="Arial" w:cs="Arial"/>
              </w:rPr>
            </w:pPr>
          </w:p>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spacing w:line="120" w:lineRule="exact"/>
              <w:jc w:val="center"/>
              <w:rPr>
                <w:rFonts w:ascii="Arial" w:hAnsi="Arial" w:cs="Arial"/>
              </w:rPr>
            </w:pPr>
          </w:p>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Total Annual Gov</w:t>
            </w:r>
            <w:r w:rsidR="00B15DA3">
              <w:rPr>
                <w:rFonts w:ascii="Arial" w:hAnsi="Arial" w:cs="Arial"/>
                <w:sz w:val="22"/>
                <w:szCs w:val="22"/>
              </w:rPr>
              <w:t>’</w:t>
            </w:r>
            <w:r w:rsidRPr="00F62877">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spacing w:line="120" w:lineRule="exact"/>
              <w:jc w:val="center"/>
              <w:rPr>
                <w:rFonts w:ascii="Arial" w:hAnsi="Arial" w:cs="Arial"/>
              </w:rPr>
            </w:pPr>
          </w:p>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rPr>
            </w:pPr>
            <w:r w:rsidRPr="00F62877">
              <w:rPr>
                <w:rFonts w:ascii="Arial" w:hAnsi="Arial" w:cs="Arial"/>
                <w:sz w:val="22"/>
                <w:szCs w:val="22"/>
              </w:rPr>
              <w:t>Cost @ $</w:t>
            </w:r>
            <w:r w:rsidR="009F10F7">
              <w:rPr>
                <w:rFonts w:ascii="Arial" w:hAnsi="Arial" w:cs="Arial"/>
                <w:sz w:val="22"/>
                <w:szCs w:val="22"/>
              </w:rPr>
              <w:t>274</w:t>
            </w:r>
            <w:r w:rsidRPr="00F62877">
              <w:rPr>
                <w:rFonts w:ascii="Arial" w:hAnsi="Arial" w:cs="Arial"/>
                <w:sz w:val="22"/>
                <w:szCs w:val="22"/>
              </w:rPr>
              <w:t>/hr</w:t>
            </w:r>
          </w:p>
        </w:tc>
      </w:tr>
      <w:tr w:rsidR="0060134D" w:rsidRPr="00F62877" w:rsidTr="00B53450">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spacing w:line="120" w:lineRule="exact"/>
              <w:rPr>
                <w:rFonts w:ascii="Arial" w:hAnsi="Arial" w:cs="Arial"/>
              </w:rPr>
            </w:pPr>
          </w:p>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40</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200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54,800</w:t>
            </w:r>
          </w:p>
        </w:tc>
      </w:tr>
      <w:tr w:rsidR="0060134D" w:rsidRPr="00F62877" w:rsidTr="00B53450">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60134D" w:rsidRPr="00F62877">
              <w:rPr>
                <w:rFonts w:ascii="Arial" w:hAnsi="Arial" w:cs="Arial"/>
                <w:sz w:val="22"/>
                <w:szCs w:val="22"/>
              </w:rPr>
              <w:t>0</w:t>
            </w:r>
          </w:p>
        </w:tc>
      </w:tr>
      <w:tr w:rsidR="0060134D" w:rsidRPr="00F62877" w:rsidTr="00B53450">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25</w:t>
            </w: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250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68,500</w:t>
            </w:r>
          </w:p>
        </w:tc>
      </w:tr>
      <w:tr w:rsidR="0060134D" w:rsidRPr="00F62877" w:rsidTr="00B53450">
        <w:tc>
          <w:tcPr>
            <w:tcW w:w="2610" w:type="dxa"/>
            <w:tcBorders>
              <w:top w:val="single" w:sz="7" w:space="0" w:color="000000"/>
              <w:left w:val="single" w:sz="7" w:space="0" w:color="000000"/>
              <w:bottom w:val="single" w:sz="7" w:space="0" w:color="000000"/>
              <w:right w:val="single" w:sz="7" w:space="0" w:color="000000"/>
            </w:tcBorders>
          </w:tcPr>
          <w:p w:rsidR="0060134D" w:rsidRPr="00F62877" w:rsidRDefault="0060134D" w:rsidP="00B53450">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F62877">
              <w:rPr>
                <w:rFonts w:ascii="Arial" w:hAnsi="Arial" w:cs="Arial"/>
                <w:sz w:val="22"/>
                <w:szCs w:val="22"/>
              </w:rPr>
              <w:t>Total Burden for App. H</w:t>
            </w:r>
          </w:p>
        </w:tc>
        <w:tc>
          <w:tcPr>
            <w:tcW w:w="135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15</w:t>
            </w:r>
          </w:p>
        </w:tc>
        <w:tc>
          <w:tcPr>
            <w:tcW w:w="117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vAlign w:val="center"/>
          </w:tcPr>
          <w:p w:rsidR="0060134D" w:rsidRPr="00F62877" w:rsidRDefault="0060134D"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F62877">
              <w:rPr>
                <w:rFonts w:ascii="Arial" w:hAnsi="Arial" w:cs="Arial"/>
                <w:sz w:val="22"/>
                <w:szCs w:val="22"/>
              </w:rPr>
              <w:t>450</w:t>
            </w:r>
          </w:p>
        </w:tc>
        <w:tc>
          <w:tcPr>
            <w:tcW w:w="1170" w:type="dxa"/>
            <w:tcBorders>
              <w:top w:val="single" w:sz="7" w:space="0" w:color="000000"/>
              <w:left w:val="single" w:sz="7" w:space="0" w:color="000000"/>
              <w:bottom w:val="single" w:sz="7" w:space="0" w:color="000000"/>
              <w:right w:val="single" w:sz="7" w:space="0" w:color="000000"/>
            </w:tcBorders>
            <w:vAlign w:val="center"/>
          </w:tcPr>
          <w:p w:rsidR="008E0818" w:rsidRPr="00F62877" w:rsidRDefault="00B15DA3" w:rsidP="00B15DA3">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w:t>
            </w:r>
            <w:r w:rsidR="008E0818">
              <w:rPr>
                <w:rFonts w:ascii="Arial" w:hAnsi="Arial" w:cs="Arial"/>
                <w:sz w:val="22"/>
                <w:szCs w:val="22"/>
              </w:rPr>
              <w:t>123,300</w:t>
            </w:r>
          </w:p>
        </w:tc>
      </w:tr>
    </w:tbl>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Therefore, the total estimated Federal burden is 2,450 hours (2,000 + 450 hours) and the cost is expected to be $</w:t>
      </w:r>
      <w:r w:rsidR="008E0818">
        <w:rPr>
          <w:rFonts w:ascii="Arial" w:hAnsi="Arial" w:cs="Arial"/>
          <w:sz w:val="22"/>
          <w:szCs w:val="22"/>
        </w:rPr>
        <w:t>671,300</w:t>
      </w:r>
      <w:r w:rsidRPr="00F62877">
        <w:rPr>
          <w:rFonts w:ascii="Arial" w:hAnsi="Arial" w:cs="Arial"/>
          <w:sz w:val="22"/>
          <w:szCs w:val="22"/>
        </w:rPr>
        <w:t xml:space="preserve"> (2,450 x $</w:t>
      </w:r>
      <w:r w:rsidR="008E0818">
        <w:rPr>
          <w:rFonts w:ascii="Arial" w:hAnsi="Arial" w:cs="Arial"/>
          <w:sz w:val="22"/>
          <w:szCs w:val="22"/>
        </w:rPr>
        <w:t>274</w:t>
      </w:r>
      <w:r w:rsidRPr="00F62877">
        <w:rPr>
          <w:rFonts w:ascii="Arial" w:hAnsi="Arial" w:cs="Arial"/>
          <w:sz w:val="22"/>
          <w:szCs w:val="22"/>
        </w:rPr>
        <w: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This cost is fully recovered through fee assessments to NRC licensees pursuant to 10 CFR 170 and/or 10 CFR 171.</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B53450" w:rsidRDefault="00B53450">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571CEC" w:rsidRDefault="0060134D" w:rsidP="00571CEC">
      <w:pPr>
        <w:pStyle w:val="Level1"/>
        <w:numPr>
          <w:ilvl w:val="0"/>
          <w:numId w:val="6"/>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lastRenderedPageBreak/>
        <w:t>Reasons for Changes in Burden or Cost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1080"/>
          <w:tab w:val="left" w:pos="-360"/>
          <w:tab w:val="left" w:pos="0"/>
          <w:tab w:val="left" w:pos="54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F62877">
        <w:rPr>
          <w:rFonts w:ascii="Arial" w:hAnsi="Arial" w:cs="Arial"/>
          <w:sz w:val="22"/>
          <w:szCs w:val="22"/>
        </w:rPr>
        <w:t>During the last renewal of this information collection (in 2007), the NRC increased the estimated number of responses from 1 to 4 for Section IV.A.1 and decreased the estimated number of responses from 20 to 10 under Section IV.A-C.  We have found this to be a more accurate projection of the collection over time; therefore, there has been no change in burden.  There has been a change to the base burden cost from $</w:t>
      </w:r>
      <w:r w:rsidR="00A74431" w:rsidRPr="00F62877">
        <w:rPr>
          <w:rFonts w:ascii="Arial" w:hAnsi="Arial" w:cs="Arial"/>
          <w:sz w:val="22"/>
          <w:szCs w:val="22"/>
        </w:rPr>
        <w:t>2</w:t>
      </w:r>
      <w:r w:rsidR="00A74431">
        <w:rPr>
          <w:rFonts w:ascii="Arial" w:hAnsi="Arial" w:cs="Arial"/>
          <w:sz w:val="22"/>
          <w:szCs w:val="22"/>
        </w:rPr>
        <w:t>5</w:t>
      </w:r>
      <w:r w:rsidR="00A74431" w:rsidRPr="00F62877">
        <w:rPr>
          <w:rFonts w:ascii="Arial" w:hAnsi="Arial" w:cs="Arial"/>
          <w:sz w:val="22"/>
          <w:szCs w:val="22"/>
        </w:rPr>
        <w:t xml:space="preserve">7 </w:t>
      </w:r>
      <w:r w:rsidRPr="00F62877">
        <w:rPr>
          <w:rFonts w:ascii="Arial" w:hAnsi="Arial" w:cs="Arial"/>
          <w:sz w:val="22"/>
          <w:szCs w:val="22"/>
        </w:rPr>
        <w:t>to $</w:t>
      </w:r>
      <w:r w:rsidR="00A74431" w:rsidRPr="00F62877">
        <w:rPr>
          <w:rFonts w:ascii="Arial" w:hAnsi="Arial" w:cs="Arial"/>
          <w:sz w:val="22"/>
          <w:szCs w:val="22"/>
        </w:rPr>
        <w:t>2</w:t>
      </w:r>
      <w:r w:rsidR="00A74431">
        <w:rPr>
          <w:rFonts w:ascii="Arial" w:hAnsi="Arial" w:cs="Arial"/>
          <w:sz w:val="22"/>
          <w:szCs w:val="22"/>
        </w:rPr>
        <w:t>74</w:t>
      </w:r>
      <w:r w:rsidR="00A74431" w:rsidRPr="00F62877">
        <w:rPr>
          <w:rFonts w:ascii="Arial" w:hAnsi="Arial" w:cs="Arial"/>
          <w:sz w:val="22"/>
          <w:szCs w:val="22"/>
        </w:rPr>
        <w:t xml:space="preserve"> </w:t>
      </w:r>
      <w:r w:rsidRPr="00F62877">
        <w:rPr>
          <w:rFonts w:ascii="Arial" w:hAnsi="Arial" w:cs="Arial"/>
          <w:sz w:val="22"/>
          <w:szCs w:val="22"/>
        </w:rPr>
        <w:t>per hour.</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571CEC" w:rsidRDefault="0060134D" w:rsidP="00571CEC">
      <w:pPr>
        <w:pStyle w:val="Level1"/>
        <w:numPr>
          <w:ilvl w:val="0"/>
          <w:numId w:val="6"/>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Publication for Statistical Use</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collected information is not published for statistical purposes.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F62877">
        <w:rPr>
          <w:rFonts w:ascii="Arial" w:hAnsi="Arial" w:cs="Arial"/>
          <w:sz w:val="22"/>
          <w:szCs w:val="22"/>
        </w:rPr>
        <w:t>17.</w:t>
      </w:r>
      <w:r w:rsidRPr="00F62877">
        <w:rPr>
          <w:rFonts w:ascii="Arial" w:hAnsi="Arial" w:cs="Arial"/>
          <w:sz w:val="22"/>
          <w:szCs w:val="22"/>
        </w:rPr>
        <w:tab/>
      </w:r>
      <w:r w:rsidRPr="00F62877">
        <w:rPr>
          <w:rFonts w:ascii="Arial" w:hAnsi="Arial" w:cs="Arial"/>
          <w:sz w:val="22"/>
          <w:szCs w:val="22"/>
          <w:u w:val="single"/>
        </w:rPr>
        <w:t>Reason for Not Displaying the Expiration Date</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u w:val="single"/>
        </w:rPr>
      </w:pPr>
      <w:r w:rsidRPr="00F62877">
        <w:rPr>
          <w:rFonts w:ascii="Arial" w:hAnsi="Arial" w:cs="Arial"/>
          <w:sz w:val="22"/>
          <w:szCs w:val="22"/>
        </w:rPr>
        <w:t>18.</w:t>
      </w:r>
      <w:r w:rsidRPr="00F62877">
        <w:rPr>
          <w:rFonts w:ascii="Arial" w:hAnsi="Arial" w:cs="Arial"/>
          <w:sz w:val="22"/>
          <w:szCs w:val="22"/>
        </w:rPr>
        <w:tab/>
      </w:r>
      <w:r w:rsidRPr="00F62877">
        <w:rPr>
          <w:rFonts w:ascii="Arial" w:hAnsi="Arial" w:cs="Arial"/>
          <w:sz w:val="22"/>
          <w:szCs w:val="22"/>
          <w:u w:val="single"/>
        </w:rPr>
        <w:t>Exceptions to the Certification Statement</w:t>
      </w:r>
    </w:p>
    <w:p w:rsidR="00832453" w:rsidRPr="00F62877" w:rsidRDefault="00832453"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F62877">
        <w:rPr>
          <w:rFonts w:ascii="Arial" w:hAnsi="Arial" w:cs="Arial"/>
          <w:sz w:val="22"/>
          <w:szCs w:val="22"/>
        </w:rPr>
        <w:t>None.</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COLLECTIONS OF INFORMATION EMPLOYING STATISTICAL METHODS</w:t>
      </w: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60134D" w:rsidRPr="00F62877" w:rsidRDefault="0060134D" w:rsidP="0060134D">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2"/>
          <w:szCs w:val="22"/>
        </w:rPr>
      </w:pPr>
      <w:r w:rsidRPr="00F62877">
        <w:rPr>
          <w:rFonts w:ascii="Arial" w:hAnsi="Arial" w:cs="Arial"/>
          <w:sz w:val="22"/>
          <w:szCs w:val="22"/>
        </w:rPr>
        <w:t>Not applicable.</w:t>
      </w:r>
    </w:p>
    <w:p w:rsidR="0060134D" w:rsidRPr="00F62877" w:rsidRDefault="0060134D" w:rsidP="0060134D">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4A3F84" w:rsidRPr="00F62877" w:rsidRDefault="004A3F84">
      <w:pPr>
        <w:rPr>
          <w:rFonts w:ascii="Arial" w:hAnsi="Arial" w:cs="Arial"/>
          <w:sz w:val="22"/>
          <w:szCs w:val="22"/>
        </w:rPr>
      </w:pPr>
    </w:p>
    <w:sectPr w:rsidR="004A3F84" w:rsidRPr="00F62877" w:rsidSect="004A3F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BA" w:rsidRDefault="001F6FBA" w:rsidP="00892B02">
      <w:r>
        <w:separator/>
      </w:r>
    </w:p>
  </w:endnote>
  <w:endnote w:type="continuationSeparator" w:id="0">
    <w:p w:rsidR="001F6FBA" w:rsidRDefault="001F6FBA" w:rsidP="0089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BA" w:rsidRDefault="001F6FBA" w:rsidP="00892B02">
      <w:r>
        <w:separator/>
      </w:r>
    </w:p>
  </w:footnote>
  <w:footnote w:type="continuationSeparator" w:id="0">
    <w:p w:rsidR="001F6FBA" w:rsidRDefault="001F6FBA" w:rsidP="0089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BA" w:rsidRDefault="001F6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58E4097"/>
    <w:multiLevelType w:val="hybridMultilevel"/>
    <w:tmpl w:val="05BA1706"/>
    <w:lvl w:ilvl="0" w:tplc="A21A3F8A">
      <w:start w:val="1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B8739C"/>
    <w:multiLevelType w:val="hybridMultilevel"/>
    <w:tmpl w:val="1E4491FE"/>
    <w:lvl w:ilvl="0" w:tplc="AABA0B8A">
      <w:start w:val="14"/>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4D"/>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466"/>
    <w:rsid w:val="00060B30"/>
    <w:rsid w:val="00061E69"/>
    <w:rsid w:val="000628BB"/>
    <w:rsid w:val="00063464"/>
    <w:rsid w:val="000641D0"/>
    <w:rsid w:val="00064DC7"/>
    <w:rsid w:val="00065086"/>
    <w:rsid w:val="00065BF1"/>
    <w:rsid w:val="00066E74"/>
    <w:rsid w:val="00067516"/>
    <w:rsid w:val="00067525"/>
    <w:rsid w:val="000705AC"/>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56DA"/>
    <w:rsid w:val="000B584A"/>
    <w:rsid w:val="000B6421"/>
    <w:rsid w:val="000B6E0C"/>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70099"/>
    <w:rsid w:val="00170548"/>
    <w:rsid w:val="00170F08"/>
    <w:rsid w:val="001716A1"/>
    <w:rsid w:val="00171743"/>
    <w:rsid w:val="00171E37"/>
    <w:rsid w:val="0017358F"/>
    <w:rsid w:val="001737A8"/>
    <w:rsid w:val="00174F12"/>
    <w:rsid w:val="00176195"/>
    <w:rsid w:val="001761F8"/>
    <w:rsid w:val="00182BCC"/>
    <w:rsid w:val="00182E85"/>
    <w:rsid w:val="00185EFA"/>
    <w:rsid w:val="001866FA"/>
    <w:rsid w:val="001873E9"/>
    <w:rsid w:val="001904D3"/>
    <w:rsid w:val="0019171D"/>
    <w:rsid w:val="00192C69"/>
    <w:rsid w:val="001934BF"/>
    <w:rsid w:val="0019356A"/>
    <w:rsid w:val="00196D0A"/>
    <w:rsid w:val="001A150F"/>
    <w:rsid w:val="001A2DB5"/>
    <w:rsid w:val="001A3E9F"/>
    <w:rsid w:val="001A7E4E"/>
    <w:rsid w:val="001A7EC8"/>
    <w:rsid w:val="001B1D7E"/>
    <w:rsid w:val="001B2458"/>
    <w:rsid w:val="001B2C3F"/>
    <w:rsid w:val="001B3E04"/>
    <w:rsid w:val="001B59B6"/>
    <w:rsid w:val="001C0309"/>
    <w:rsid w:val="001C068E"/>
    <w:rsid w:val="001C0E69"/>
    <w:rsid w:val="001C100F"/>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56E9"/>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6FBA"/>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5DAD"/>
    <w:rsid w:val="00506687"/>
    <w:rsid w:val="00507DC7"/>
    <w:rsid w:val="005117D4"/>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8F9"/>
    <w:rsid w:val="00541A80"/>
    <w:rsid w:val="00543E37"/>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1CEC"/>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34D"/>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4672"/>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0FBA"/>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7FD"/>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4498"/>
    <w:rsid w:val="00815000"/>
    <w:rsid w:val="0081587C"/>
    <w:rsid w:val="00816071"/>
    <w:rsid w:val="00817D81"/>
    <w:rsid w:val="008210E0"/>
    <w:rsid w:val="008220FD"/>
    <w:rsid w:val="00822233"/>
    <w:rsid w:val="008247D7"/>
    <w:rsid w:val="008249E3"/>
    <w:rsid w:val="008305C3"/>
    <w:rsid w:val="008317FE"/>
    <w:rsid w:val="00832453"/>
    <w:rsid w:val="00832690"/>
    <w:rsid w:val="00832C89"/>
    <w:rsid w:val="00836BB1"/>
    <w:rsid w:val="00836BDB"/>
    <w:rsid w:val="0083758A"/>
    <w:rsid w:val="0084333C"/>
    <w:rsid w:val="008444C4"/>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A46"/>
    <w:rsid w:val="008775B4"/>
    <w:rsid w:val="008864EE"/>
    <w:rsid w:val="0088680E"/>
    <w:rsid w:val="00886CC8"/>
    <w:rsid w:val="0088784E"/>
    <w:rsid w:val="00892B02"/>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B770C"/>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0818"/>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5D14"/>
    <w:rsid w:val="009866A2"/>
    <w:rsid w:val="009869D2"/>
    <w:rsid w:val="009874FC"/>
    <w:rsid w:val="009922D1"/>
    <w:rsid w:val="00992F88"/>
    <w:rsid w:val="00994E26"/>
    <w:rsid w:val="009970F2"/>
    <w:rsid w:val="009971FD"/>
    <w:rsid w:val="009A02A3"/>
    <w:rsid w:val="009A0DE2"/>
    <w:rsid w:val="009A1940"/>
    <w:rsid w:val="009A2631"/>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0F7"/>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477"/>
    <w:rsid w:val="00A65726"/>
    <w:rsid w:val="00A66B33"/>
    <w:rsid w:val="00A6793B"/>
    <w:rsid w:val="00A67CEB"/>
    <w:rsid w:val="00A67EA3"/>
    <w:rsid w:val="00A70C6B"/>
    <w:rsid w:val="00A7248D"/>
    <w:rsid w:val="00A729D5"/>
    <w:rsid w:val="00A72E79"/>
    <w:rsid w:val="00A73490"/>
    <w:rsid w:val="00A74431"/>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6583"/>
    <w:rsid w:val="00AB719F"/>
    <w:rsid w:val="00AB74C7"/>
    <w:rsid w:val="00AB7615"/>
    <w:rsid w:val="00AC306B"/>
    <w:rsid w:val="00AC47FD"/>
    <w:rsid w:val="00AC62C6"/>
    <w:rsid w:val="00AD0B10"/>
    <w:rsid w:val="00AD2378"/>
    <w:rsid w:val="00AD2C8A"/>
    <w:rsid w:val="00AD3415"/>
    <w:rsid w:val="00AD46BA"/>
    <w:rsid w:val="00AD591A"/>
    <w:rsid w:val="00AD5A29"/>
    <w:rsid w:val="00AD6A21"/>
    <w:rsid w:val="00AE07FD"/>
    <w:rsid w:val="00AE4816"/>
    <w:rsid w:val="00AE5FB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5DA3"/>
    <w:rsid w:val="00B16552"/>
    <w:rsid w:val="00B16C2D"/>
    <w:rsid w:val="00B16EB8"/>
    <w:rsid w:val="00B1732C"/>
    <w:rsid w:val="00B20B0E"/>
    <w:rsid w:val="00B220F8"/>
    <w:rsid w:val="00B22B58"/>
    <w:rsid w:val="00B249F8"/>
    <w:rsid w:val="00B24CF7"/>
    <w:rsid w:val="00B24EF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3450"/>
    <w:rsid w:val="00B54964"/>
    <w:rsid w:val="00B5571A"/>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69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6D29"/>
    <w:rsid w:val="00D00DC5"/>
    <w:rsid w:val="00D029E2"/>
    <w:rsid w:val="00D02F2A"/>
    <w:rsid w:val="00D03498"/>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40203"/>
    <w:rsid w:val="00D41380"/>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8ED"/>
    <w:rsid w:val="00EA79FD"/>
    <w:rsid w:val="00EB2339"/>
    <w:rsid w:val="00EB2C63"/>
    <w:rsid w:val="00EB33B8"/>
    <w:rsid w:val="00EB3CC6"/>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2B25"/>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877"/>
    <w:rsid w:val="00F62949"/>
    <w:rsid w:val="00F64DBB"/>
    <w:rsid w:val="00F64F54"/>
    <w:rsid w:val="00F66017"/>
    <w:rsid w:val="00F66934"/>
    <w:rsid w:val="00F7006E"/>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4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0134D"/>
    <w:pPr>
      <w:ind w:left="720" w:hanging="720"/>
      <w:outlineLvl w:val="0"/>
    </w:pPr>
  </w:style>
  <w:style w:type="paragraph" w:customStyle="1" w:styleId="Level2">
    <w:name w:val="Level 2"/>
    <w:basedOn w:val="Normal"/>
    <w:rsid w:val="0060134D"/>
    <w:pPr>
      <w:ind w:left="1440" w:hanging="720"/>
      <w:outlineLvl w:val="1"/>
    </w:pPr>
  </w:style>
  <w:style w:type="character" w:styleId="CommentReference">
    <w:name w:val="annotation reference"/>
    <w:basedOn w:val="DefaultParagraphFont"/>
    <w:uiPriority w:val="99"/>
    <w:semiHidden/>
    <w:unhideWhenUsed/>
    <w:rsid w:val="00F62877"/>
    <w:rPr>
      <w:sz w:val="16"/>
      <w:szCs w:val="16"/>
    </w:rPr>
  </w:style>
  <w:style w:type="paragraph" w:styleId="CommentText">
    <w:name w:val="annotation text"/>
    <w:basedOn w:val="Normal"/>
    <w:link w:val="CommentTextChar"/>
    <w:uiPriority w:val="99"/>
    <w:semiHidden/>
    <w:unhideWhenUsed/>
    <w:rsid w:val="00F62877"/>
    <w:rPr>
      <w:sz w:val="20"/>
      <w:szCs w:val="20"/>
    </w:rPr>
  </w:style>
  <w:style w:type="character" w:customStyle="1" w:styleId="CommentTextChar">
    <w:name w:val="Comment Text Char"/>
    <w:basedOn w:val="DefaultParagraphFont"/>
    <w:link w:val="CommentText"/>
    <w:uiPriority w:val="99"/>
    <w:semiHidden/>
    <w:rsid w:val="00F62877"/>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F62877"/>
    <w:rPr>
      <w:b/>
      <w:bCs/>
    </w:rPr>
  </w:style>
  <w:style w:type="character" w:customStyle="1" w:styleId="CommentSubjectChar">
    <w:name w:val="Comment Subject Char"/>
    <w:basedOn w:val="CommentTextChar"/>
    <w:link w:val="CommentSubject"/>
    <w:uiPriority w:val="99"/>
    <w:semiHidden/>
    <w:rsid w:val="00F62877"/>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F62877"/>
    <w:rPr>
      <w:rFonts w:ascii="Tahoma" w:hAnsi="Tahoma" w:cs="Tahoma"/>
      <w:sz w:val="16"/>
      <w:szCs w:val="16"/>
    </w:rPr>
  </w:style>
  <w:style w:type="character" w:customStyle="1" w:styleId="BalloonTextChar">
    <w:name w:val="Balloon Text Char"/>
    <w:basedOn w:val="DefaultParagraphFont"/>
    <w:link w:val="BalloonText"/>
    <w:uiPriority w:val="99"/>
    <w:semiHidden/>
    <w:rsid w:val="00F62877"/>
    <w:rPr>
      <w:rFonts w:ascii="Tahoma" w:eastAsia="Times New Roman" w:hAnsi="Tahoma" w:cs="Tahoma"/>
      <w:sz w:val="16"/>
      <w:szCs w:val="16"/>
    </w:rPr>
  </w:style>
  <w:style w:type="paragraph" w:styleId="Header">
    <w:name w:val="header"/>
    <w:basedOn w:val="Normal"/>
    <w:link w:val="HeaderChar"/>
    <w:uiPriority w:val="99"/>
    <w:semiHidden/>
    <w:unhideWhenUsed/>
    <w:rsid w:val="00892B02"/>
    <w:pPr>
      <w:tabs>
        <w:tab w:val="center" w:pos="4680"/>
        <w:tab w:val="right" w:pos="9360"/>
      </w:tabs>
    </w:pPr>
  </w:style>
  <w:style w:type="character" w:customStyle="1" w:styleId="HeaderChar">
    <w:name w:val="Header Char"/>
    <w:basedOn w:val="DefaultParagraphFont"/>
    <w:link w:val="Header"/>
    <w:uiPriority w:val="99"/>
    <w:semiHidden/>
    <w:rsid w:val="00892B02"/>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892B02"/>
    <w:pPr>
      <w:tabs>
        <w:tab w:val="center" w:pos="4680"/>
        <w:tab w:val="right" w:pos="9360"/>
      </w:tabs>
    </w:pPr>
  </w:style>
  <w:style w:type="character" w:customStyle="1" w:styleId="FooterChar">
    <w:name w:val="Footer Char"/>
    <w:basedOn w:val="DefaultParagraphFont"/>
    <w:link w:val="Footer"/>
    <w:uiPriority w:val="99"/>
    <w:semiHidden/>
    <w:rsid w:val="00892B02"/>
    <w:rPr>
      <w:rFonts w:ascii="Mona Lisa Recut" w:eastAsia="Times New Roman" w:hAnsi="Mona Lisa Recu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4D"/>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0134D"/>
    <w:pPr>
      <w:ind w:left="720" w:hanging="720"/>
      <w:outlineLvl w:val="0"/>
    </w:pPr>
  </w:style>
  <w:style w:type="paragraph" w:customStyle="1" w:styleId="Level2">
    <w:name w:val="Level 2"/>
    <w:basedOn w:val="Normal"/>
    <w:rsid w:val="0060134D"/>
    <w:pPr>
      <w:ind w:left="1440" w:hanging="720"/>
      <w:outlineLvl w:val="1"/>
    </w:pPr>
  </w:style>
  <w:style w:type="character" w:styleId="CommentReference">
    <w:name w:val="annotation reference"/>
    <w:basedOn w:val="DefaultParagraphFont"/>
    <w:uiPriority w:val="99"/>
    <w:semiHidden/>
    <w:unhideWhenUsed/>
    <w:rsid w:val="00F62877"/>
    <w:rPr>
      <w:sz w:val="16"/>
      <w:szCs w:val="16"/>
    </w:rPr>
  </w:style>
  <w:style w:type="paragraph" w:styleId="CommentText">
    <w:name w:val="annotation text"/>
    <w:basedOn w:val="Normal"/>
    <w:link w:val="CommentTextChar"/>
    <w:uiPriority w:val="99"/>
    <w:semiHidden/>
    <w:unhideWhenUsed/>
    <w:rsid w:val="00F62877"/>
    <w:rPr>
      <w:sz w:val="20"/>
      <w:szCs w:val="20"/>
    </w:rPr>
  </w:style>
  <w:style w:type="character" w:customStyle="1" w:styleId="CommentTextChar">
    <w:name w:val="Comment Text Char"/>
    <w:basedOn w:val="DefaultParagraphFont"/>
    <w:link w:val="CommentText"/>
    <w:uiPriority w:val="99"/>
    <w:semiHidden/>
    <w:rsid w:val="00F62877"/>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F62877"/>
    <w:rPr>
      <w:b/>
      <w:bCs/>
    </w:rPr>
  </w:style>
  <w:style w:type="character" w:customStyle="1" w:styleId="CommentSubjectChar">
    <w:name w:val="Comment Subject Char"/>
    <w:basedOn w:val="CommentTextChar"/>
    <w:link w:val="CommentSubject"/>
    <w:uiPriority w:val="99"/>
    <w:semiHidden/>
    <w:rsid w:val="00F62877"/>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F62877"/>
    <w:rPr>
      <w:rFonts w:ascii="Tahoma" w:hAnsi="Tahoma" w:cs="Tahoma"/>
      <w:sz w:val="16"/>
      <w:szCs w:val="16"/>
    </w:rPr>
  </w:style>
  <w:style w:type="character" w:customStyle="1" w:styleId="BalloonTextChar">
    <w:name w:val="Balloon Text Char"/>
    <w:basedOn w:val="DefaultParagraphFont"/>
    <w:link w:val="BalloonText"/>
    <w:uiPriority w:val="99"/>
    <w:semiHidden/>
    <w:rsid w:val="00F62877"/>
    <w:rPr>
      <w:rFonts w:ascii="Tahoma" w:eastAsia="Times New Roman" w:hAnsi="Tahoma" w:cs="Tahoma"/>
      <w:sz w:val="16"/>
      <w:szCs w:val="16"/>
    </w:rPr>
  </w:style>
  <w:style w:type="paragraph" w:styleId="Header">
    <w:name w:val="header"/>
    <w:basedOn w:val="Normal"/>
    <w:link w:val="HeaderChar"/>
    <w:uiPriority w:val="99"/>
    <w:semiHidden/>
    <w:unhideWhenUsed/>
    <w:rsid w:val="00892B02"/>
    <w:pPr>
      <w:tabs>
        <w:tab w:val="center" w:pos="4680"/>
        <w:tab w:val="right" w:pos="9360"/>
      </w:tabs>
    </w:pPr>
  </w:style>
  <w:style w:type="character" w:customStyle="1" w:styleId="HeaderChar">
    <w:name w:val="Header Char"/>
    <w:basedOn w:val="DefaultParagraphFont"/>
    <w:link w:val="Header"/>
    <w:uiPriority w:val="99"/>
    <w:semiHidden/>
    <w:rsid w:val="00892B02"/>
    <w:rPr>
      <w:rFonts w:ascii="Mona Lisa Recut" w:eastAsia="Times New Roman" w:hAnsi="Mona Lisa Recut" w:cs="Times New Roman"/>
      <w:sz w:val="24"/>
      <w:szCs w:val="24"/>
    </w:rPr>
  </w:style>
  <w:style w:type="paragraph" w:styleId="Footer">
    <w:name w:val="footer"/>
    <w:basedOn w:val="Normal"/>
    <w:link w:val="FooterChar"/>
    <w:uiPriority w:val="99"/>
    <w:semiHidden/>
    <w:unhideWhenUsed/>
    <w:rsid w:val="00892B02"/>
    <w:pPr>
      <w:tabs>
        <w:tab w:val="center" w:pos="4680"/>
        <w:tab w:val="right" w:pos="9360"/>
      </w:tabs>
    </w:pPr>
  </w:style>
  <w:style w:type="character" w:customStyle="1" w:styleId="FooterChar">
    <w:name w:val="Footer Char"/>
    <w:basedOn w:val="DefaultParagraphFont"/>
    <w:link w:val="Footer"/>
    <w:uiPriority w:val="99"/>
    <w:semiHidden/>
    <w:rsid w:val="00892B02"/>
    <w:rPr>
      <w:rFonts w:ascii="Mona Lisa Recut" w:eastAsia="Times New Roman" w:hAnsi="Mona Lisa Recu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2429</Words>
  <Characters>13849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2014-10-14T21:08:00Z</dcterms:created>
  <dcterms:modified xsi:type="dcterms:W3CDTF">2014-10-14T21:08:00Z</dcterms:modified>
</cp:coreProperties>
</file>