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EA1E8E">
        <w:rPr>
          <w:rFonts w:ascii="Arial" w:hAnsi="Arial" w:cs="Arial"/>
          <w:sz w:val="22"/>
          <w:szCs w:val="22"/>
        </w:rPr>
        <w:t>Section 13</w:t>
      </w:r>
    </w:p>
    <w:p w:rsidR="008B7F8F" w:rsidRPr="00EA1E8E" w:rsidRDefault="002921D2" w:rsidP="008B7F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444787" w:rsidRPr="00EA1E8E">
        <w:rPr>
          <w:rFonts w:ascii="Arial" w:hAnsi="Arial" w:cs="Arial"/>
          <w:sz w:val="22"/>
          <w:szCs w:val="22"/>
        </w:rPr>
        <w:t xml:space="preserve"> SUPPORTING STATEMENT</w:t>
      </w:r>
    </w:p>
    <w:p w:rsidR="00444787" w:rsidRPr="00EA1E8E" w:rsidRDefault="00444787" w:rsidP="008B7F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A1E8E">
        <w:rPr>
          <w:rFonts w:ascii="Arial" w:hAnsi="Arial" w:cs="Arial"/>
          <w:sz w:val="22"/>
          <w:szCs w:val="22"/>
        </w:rPr>
        <w:t>FOR</w:t>
      </w:r>
    </w:p>
    <w:p w:rsidR="004D1A4E" w:rsidRPr="00EA1E8E" w:rsidRDefault="00444787" w:rsidP="008B7F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A1E8E">
        <w:rPr>
          <w:rFonts w:ascii="Arial" w:hAnsi="Arial" w:cs="Arial"/>
          <w:sz w:val="22"/>
          <w:szCs w:val="22"/>
        </w:rPr>
        <w:t>BANKRUPTCY FILING; NOTIFICATION REQUIREMENTS</w:t>
      </w:r>
    </w:p>
    <w:p w:rsidR="004D1A4E" w:rsidRPr="00EA1E8E" w:rsidRDefault="004D1A4E" w:rsidP="008B7F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p>
    <w:p w:rsidR="00444787" w:rsidRPr="00EA1E8E" w:rsidRDefault="00444787" w:rsidP="008B7F8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A1E8E">
        <w:rPr>
          <w:rFonts w:ascii="Arial" w:hAnsi="Arial" w:cs="Arial"/>
          <w:sz w:val="22"/>
          <w:szCs w:val="22"/>
        </w:rPr>
        <w:t>10 CFR 50.54(cc)</w:t>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D1A4E" w:rsidRPr="00EA1E8E" w:rsidRDefault="004D1A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A1E8E">
        <w:rPr>
          <w:rFonts w:ascii="Arial" w:hAnsi="Arial" w:cs="Arial"/>
          <w:sz w:val="22"/>
          <w:szCs w:val="22"/>
          <w:u w:val="single"/>
        </w:rPr>
        <w:t>DESCRIPTION OF THE INFORMATION COLLECTION</w:t>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A1E8E">
        <w:rPr>
          <w:rFonts w:ascii="Arial" w:hAnsi="Arial" w:cs="Arial"/>
          <w:sz w:val="22"/>
          <w:szCs w:val="22"/>
        </w:rPr>
        <w:t>Under</w:t>
      </w:r>
      <w:r w:rsidR="004D1A4E" w:rsidRPr="00EA1E8E">
        <w:rPr>
          <w:rFonts w:ascii="Arial" w:hAnsi="Arial" w:cs="Arial"/>
          <w:sz w:val="22"/>
          <w:szCs w:val="22"/>
        </w:rPr>
        <w:t xml:space="preserve"> Title</w:t>
      </w:r>
      <w:r w:rsidRPr="00EA1E8E">
        <w:rPr>
          <w:rFonts w:ascii="Arial" w:hAnsi="Arial" w:cs="Arial"/>
          <w:sz w:val="22"/>
          <w:szCs w:val="22"/>
        </w:rPr>
        <w:t xml:space="preserve"> 10</w:t>
      </w:r>
      <w:r w:rsidR="004D1A4E" w:rsidRPr="00EA1E8E">
        <w:rPr>
          <w:rFonts w:ascii="Arial" w:hAnsi="Arial" w:cs="Arial"/>
          <w:sz w:val="22"/>
          <w:szCs w:val="22"/>
        </w:rPr>
        <w:t xml:space="preserve"> of the </w:t>
      </w:r>
      <w:r w:rsidR="004D1A4E" w:rsidRPr="00EA1E8E">
        <w:rPr>
          <w:rFonts w:ascii="Arial" w:hAnsi="Arial" w:cs="Arial"/>
          <w:i/>
          <w:sz w:val="22"/>
          <w:szCs w:val="22"/>
        </w:rPr>
        <w:t>Code of Federal Regulations</w:t>
      </w:r>
      <w:r w:rsidR="004D1A4E" w:rsidRPr="00EA1E8E">
        <w:rPr>
          <w:rFonts w:ascii="Arial" w:hAnsi="Arial" w:cs="Arial"/>
          <w:sz w:val="22"/>
          <w:szCs w:val="22"/>
        </w:rPr>
        <w:t xml:space="preserve"> (10</w:t>
      </w:r>
      <w:r w:rsidRPr="00EA1E8E">
        <w:rPr>
          <w:rFonts w:ascii="Arial" w:hAnsi="Arial" w:cs="Arial"/>
          <w:sz w:val="22"/>
          <w:szCs w:val="22"/>
        </w:rPr>
        <w:t xml:space="preserve"> CFR</w:t>
      </w:r>
      <w:r w:rsidR="004D1A4E" w:rsidRPr="00EA1E8E">
        <w:rPr>
          <w:rFonts w:ascii="Arial" w:hAnsi="Arial" w:cs="Arial"/>
          <w:sz w:val="22"/>
          <w:szCs w:val="22"/>
        </w:rPr>
        <w:t>) Section</w:t>
      </w:r>
      <w:r w:rsidRPr="00EA1E8E">
        <w:rPr>
          <w:rFonts w:ascii="Arial" w:hAnsi="Arial" w:cs="Arial"/>
          <w:sz w:val="22"/>
          <w:szCs w:val="22"/>
        </w:rPr>
        <w:t xml:space="preserve"> 50.54(cc), licensees are required to notify the appropriate </w:t>
      </w:r>
      <w:r w:rsidR="00EA1E8E" w:rsidRPr="00EA1E8E">
        <w:rPr>
          <w:rFonts w:ascii="Arial" w:hAnsi="Arial" w:cs="Arial"/>
          <w:sz w:val="22"/>
          <w:szCs w:val="22"/>
        </w:rPr>
        <w:t xml:space="preserve">U.S. </w:t>
      </w:r>
      <w:r w:rsidRPr="00EA1E8E">
        <w:rPr>
          <w:rFonts w:ascii="Arial" w:hAnsi="Arial" w:cs="Arial"/>
          <w:sz w:val="22"/>
          <w:szCs w:val="22"/>
        </w:rPr>
        <w:t>N</w:t>
      </w:r>
      <w:r w:rsidR="008E6ADB" w:rsidRPr="00EA1E8E">
        <w:rPr>
          <w:rFonts w:ascii="Arial" w:hAnsi="Arial" w:cs="Arial"/>
          <w:sz w:val="22"/>
          <w:szCs w:val="22"/>
        </w:rPr>
        <w:t xml:space="preserve">uclear </w:t>
      </w:r>
      <w:r w:rsidRPr="00EA1E8E">
        <w:rPr>
          <w:rFonts w:ascii="Arial" w:hAnsi="Arial" w:cs="Arial"/>
          <w:sz w:val="22"/>
          <w:szCs w:val="22"/>
        </w:rPr>
        <w:t>R</w:t>
      </w:r>
      <w:r w:rsidR="008E6ADB" w:rsidRPr="00EA1E8E">
        <w:rPr>
          <w:rFonts w:ascii="Arial" w:hAnsi="Arial" w:cs="Arial"/>
          <w:sz w:val="22"/>
          <w:szCs w:val="22"/>
        </w:rPr>
        <w:t xml:space="preserve">egulatory </w:t>
      </w:r>
      <w:r w:rsidRPr="00EA1E8E">
        <w:rPr>
          <w:rFonts w:ascii="Arial" w:hAnsi="Arial" w:cs="Arial"/>
          <w:sz w:val="22"/>
          <w:szCs w:val="22"/>
        </w:rPr>
        <w:t>C</w:t>
      </w:r>
      <w:r w:rsidR="008E6ADB" w:rsidRPr="00EA1E8E">
        <w:rPr>
          <w:rFonts w:ascii="Arial" w:hAnsi="Arial" w:cs="Arial"/>
          <w:sz w:val="22"/>
          <w:szCs w:val="22"/>
        </w:rPr>
        <w:t>ommission (NRC)</w:t>
      </w:r>
      <w:r w:rsidRPr="00EA1E8E">
        <w:rPr>
          <w:rFonts w:ascii="Arial" w:hAnsi="Arial" w:cs="Arial"/>
          <w:sz w:val="22"/>
          <w:szCs w:val="22"/>
        </w:rPr>
        <w:t xml:space="preserve"> regional office immediately in writing in the event of the commencement of a bankruptcy proceeding involving the licensee, indicating the bankruptcy court in which the petition was filed and the date of the filing.  There is no action required of a licensee unless and until a bankruptcy petition is filed.</w:t>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44787" w:rsidRPr="00EA1E8E" w:rsidRDefault="00444787">
      <w:pPr>
        <w:pStyle w:val="Level1"/>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A1E8E">
        <w:rPr>
          <w:rFonts w:ascii="Arial" w:hAnsi="Arial" w:cs="Arial"/>
          <w:sz w:val="22"/>
          <w:szCs w:val="22"/>
          <w:u w:val="single"/>
        </w:rPr>
        <w:t>JUSTIFICATION</w:t>
      </w:r>
    </w:p>
    <w:p w:rsidR="008D31B4" w:rsidRPr="00EA1E8E" w:rsidRDefault="008D31B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A1E8E">
        <w:rPr>
          <w:rFonts w:ascii="Arial" w:hAnsi="Arial" w:cs="Arial"/>
          <w:sz w:val="22"/>
          <w:szCs w:val="22"/>
        </w:rPr>
        <w:t>1.</w:t>
      </w:r>
      <w:r w:rsidRPr="00EA1E8E">
        <w:rPr>
          <w:rFonts w:ascii="Arial" w:hAnsi="Arial" w:cs="Arial"/>
          <w:sz w:val="22"/>
          <w:szCs w:val="22"/>
        </w:rPr>
        <w:tab/>
      </w:r>
      <w:r w:rsidRPr="00EA1E8E">
        <w:rPr>
          <w:rFonts w:ascii="Arial" w:hAnsi="Arial" w:cs="Arial"/>
          <w:sz w:val="22"/>
          <w:szCs w:val="22"/>
          <w:u w:val="single"/>
        </w:rPr>
        <w:t>Need for and Practical Utility of the Collection of Information</w:t>
      </w:r>
    </w:p>
    <w:p w:rsidR="00444787" w:rsidRPr="00EA1E8E" w:rsidRDefault="008439E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EA1E8E">
        <w:rPr>
          <w:rFonts w:ascii="Arial" w:hAnsi="Arial" w:cs="Arial"/>
          <w:sz w:val="22"/>
          <w:szCs w:val="22"/>
        </w:rPr>
        <w:tab/>
      </w:r>
      <w:r w:rsidRPr="00EA1E8E">
        <w:rPr>
          <w:rFonts w:ascii="Arial" w:hAnsi="Arial" w:cs="Arial"/>
          <w:sz w:val="22"/>
          <w:szCs w:val="22"/>
        </w:rPr>
        <w:tab/>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A1E8E">
        <w:rPr>
          <w:rFonts w:ascii="Arial" w:hAnsi="Arial" w:cs="Arial"/>
          <w:sz w:val="22"/>
          <w:szCs w:val="22"/>
        </w:rPr>
        <w:t xml:space="preserve">A licensee who is experiencing severe economic hardship </w:t>
      </w:r>
      <w:r w:rsidR="008D31B4" w:rsidRPr="00EA1E8E">
        <w:rPr>
          <w:rFonts w:ascii="Arial" w:hAnsi="Arial" w:cs="Arial"/>
          <w:sz w:val="22"/>
          <w:szCs w:val="22"/>
        </w:rPr>
        <w:t xml:space="preserve">may or </w:t>
      </w:r>
      <w:r w:rsidRPr="00EA1E8E">
        <w:rPr>
          <w:rFonts w:ascii="Arial" w:hAnsi="Arial" w:cs="Arial"/>
          <w:sz w:val="22"/>
          <w:szCs w:val="22"/>
        </w:rPr>
        <w:t xml:space="preserve">may not be capable of carrying out licensed activities in a manner which protects public health and safety.  In particular, a licensee involved in bankruptcy proceedings </w:t>
      </w:r>
      <w:r w:rsidR="008D31B4" w:rsidRPr="00EA1E8E">
        <w:rPr>
          <w:rFonts w:ascii="Arial" w:hAnsi="Arial" w:cs="Arial"/>
          <w:sz w:val="22"/>
          <w:szCs w:val="22"/>
        </w:rPr>
        <w:t>may</w:t>
      </w:r>
      <w:r w:rsidRPr="00EA1E8E">
        <w:rPr>
          <w:rFonts w:ascii="Arial" w:hAnsi="Arial" w:cs="Arial"/>
          <w:sz w:val="22"/>
          <w:szCs w:val="22"/>
        </w:rPr>
        <w:t xml:space="preserve"> have problems affecting payment for proper handling of licensed radioactive material and for decontamination and decommissioning of the licensed facility in a safe manner.  Improper materials handling or decontamination activities can lead to the spread of contamination throughout a licensee's facility and to the potential for dispersion of contaminated material offsite.  Financial difficulties can also result in problems affecting the licensee's waste disposal activities.</w:t>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A1E8E">
        <w:rPr>
          <w:rFonts w:ascii="Arial" w:hAnsi="Arial" w:cs="Arial"/>
          <w:sz w:val="22"/>
          <w:szCs w:val="22"/>
        </w:rPr>
        <w:t xml:space="preserve">Instances have occurred in which </w:t>
      </w:r>
      <w:r w:rsidR="008D31B4" w:rsidRPr="00EA1E8E">
        <w:rPr>
          <w:rFonts w:ascii="Arial" w:hAnsi="Arial" w:cs="Arial"/>
          <w:sz w:val="22"/>
          <w:szCs w:val="22"/>
        </w:rPr>
        <w:t xml:space="preserve">non-power </w:t>
      </w:r>
      <w:r w:rsidRPr="00EA1E8E">
        <w:rPr>
          <w:rFonts w:ascii="Arial" w:hAnsi="Arial" w:cs="Arial"/>
          <w:sz w:val="22"/>
          <w:szCs w:val="22"/>
        </w:rPr>
        <w:t>licensees filed for bankruptcy and the NRC has not been aware that this has happened.  NRC inspectors have found belatedly that a licensee has vacated property and abandoned licensed material or that a licensee has been unable to decontaminate its facility and properly dispose of the waste.  The NRC is to be notified of these situations promptly so that it can take necessary actions to assure that the health and safety of the public is protected.</w:t>
      </w:r>
    </w:p>
    <w:p w:rsidR="008D31B4" w:rsidRPr="00EA1E8E" w:rsidRDefault="008D31B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44787" w:rsidRPr="00EA1E8E" w:rsidRDefault="00444787">
      <w:pPr>
        <w:pStyle w:val="Level2"/>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A1E8E">
        <w:rPr>
          <w:rFonts w:ascii="Arial" w:hAnsi="Arial" w:cs="Arial"/>
          <w:sz w:val="22"/>
          <w:szCs w:val="22"/>
          <w:u w:val="single"/>
        </w:rPr>
        <w:t>Agency Use of Information</w:t>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A1E8E">
        <w:rPr>
          <w:rFonts w:ascii="Arial" w:hAnsi="Arial" w:cs="Arial"/>
          <w:sz w:val="22"/>
          <w:szCs w:val="22"/>
        </w:rPr>
        <w:t xml:space="preserve">Notification to NRC in cases of bankruptcy would alert the NRC so that it may deal with potential hazards to public health and safety posed by a licensee that does not </w:t>
      </w:r>
      <w:proofErr w:type="gramStart"/>
      <w:r w:rsidRPr="00EA1E8E">
        <w:rPr>
          <w:rFonts w:ascii="Arial" w:hAnsi="Arial" w:cs="Arial"/>
          <w:sz w:val="22"/>
          <w:szCs w:val="22"/>
        </w:rPr>
        <w:t>have</w:t>
      </w:r>
      <w:proofErr w:type="gramEnd"/>
      <w:r w:rsidRPr="00EA1E8E">
        <w:rPr>
          <w:rFonts w:ascii="Arial" w:hAnsi="Arial" w:cs="Arial"/>
          <w:sz w:val="22"/>
          <w:szCs w:val="22"/>
        </w:rPr>
        <w:t xml:space="preserve"> the resources to properly secure the licensed material or to clean up possible contamination.  The information provided by the required notification would be used by the regional inspection and licensing staff, in consultation with headquarters legal and program staff, to initiate a determination of the need for prompt NRC response or regulatory action.  NRC actions may include </w:t>
      </w:r>
      <w:r w:rsidR="00930443" w:rsidRPr="00EA1E8E">
        <w:rPr>
          <w:rFonts w:ascii="Arial" w:hAnsi="Arial" w:cs="Arial"/>
          <w:sz w:val="22"/>
          <w:szCs w:val="22"/>
        </w:rPr>
        <w:t>O</w:t>
      </w:r>
      <w:r w:rsidRPr="00EA1E8E">
        <w:rPr>
          <w:rFonts w:ascii="Arial" w:hAnsi="Arial" w:cs="Arial"/>
          <w:sz w:val="22"/>
          <w:szCs w:val="22"/>
        </w:rPr>
        <w:t xml:space="preserve">rders to modify or amend a license or other necessary action and could include limitations on licensed activity which would only permit the storage of licensed material.  The NRC has taken these actions in the past in similar circumstances.  In addition, prompt notification to NRC would allow it to take timely and appropriate action in a bankruptcy proceeding to seek to have available assets of the licensee applied to </w:t>
      </w:r>
      <w:r w:rsidRPr="00EA1E8E">
        <w:rPr>
          <w:rFonts w:ascii="Arial" w:hAnsi="Arial" w:cs="Arial"/>
          <w:sz w:val="22"/>
          <w:szCs w:val="22"/>
        </w:rPr>
        <w:lastRenderedPageBreak/>
        <w:t>cover costs of site cleanup before funds are disbursed and become unavailable for cleanup.</w:t>
      </w:r>
    </w:p>
    <w:p w:rsidR="00930443" w:rsidRPr="00EA1E8E" w:rsidRDefault="0093044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sz w:val="22"/>
          <w:szCs w:val="22"/>
        </w:rPr>
        <w:t>3.</w:t>
      </w:r>
      <w:r w:rsidRPr="00EA1E8E">
        <w:rPr>
          <w:rFonts w:ascii="Arial" w:hAnsi="Arial" w:cs="Arial"/>
          <w:color w:val="000000"/>
          <w:sz w:val="22"/>
          <w:szCs w:val="22"/>
        </w:rPr>
        <w:tab/>
      </w:r>
      <w:r w:rsidRPr="00EA1E8E">
        <w:rPr>
          <w:rFonts w:ascii="Arial" w:hAnsi="Arial" w:cs="Arial"/>
          <w:color w:val="000000"/>
          <w:sz w:val="22"/>
          <w:szCs w:val="22"/>
          <w:u w:val="single"/>
        </w:rPr>
        <w:t xml:space="preserve">Reduction of Burden </w:t>
      </w:r>
      <w:proofErr w:type="gramStart"/>
      <w:r w:rsidRPr="00EA1E8E">
        <w:rPr>
          <w:rFonts w:ascii="Arial" w:hAnsi="Arial" w:cs="Arial"/>
          <w:color w:val="000000"/>
          <w:sz w:val="22"/>
          <w:szCs w:val="22"/>
          <w:u w:val="single"/>
        </w:rPr>
        <w:t>Through</w:t>
      </w:r>
      <w:proofErr w:type="gramEnd"/>
      <w:r w:rsidRPr="00EA1E8E">
        <w:rPr>
          <w:rFonts w:ascii="Arial" w:hAnsi="Arial" w:cs="Arial"/>
          <w:color w:val="000000"/>
          <w:sz w:val="22"/>
          <w:szCs w:val="22"/>
          <w:u w:val="single"/>
        </w:rPr>
        <w:t xml:space="preserve"> Information Technology</w:t>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A1E8E">
        <w:rPr>
          <w:rFonts w:ascii="Arial" w:hAnsi="Arial" w:cs="Arial"/>
          <w:sz w:val="22"/>
          <w:szCs w:val="22"/>
        </w:rPr>
        <w:t xml:space="preserve">There are no legal obstacles to reducing the burden associated with this information collection. </w:t>
      </w:r>
      <w:r w:rsidR="00930443" w:rsidRPr="00EA1E8E">
        <w:rPr>
          <w:rFonts w:ascii="Arial" w:hAnsi="Arial" w:cs="Arial"/>
          <w:sz w:val="22"/>
          <w:szCs w:val="22"/>
        </w:rPr>
        <w:t xml:space="preserve"> </w:t>
      </w:r>
      <w:r w:rsidRPr="00EA1E8E">
        <w:rPr>
          <w:rFonts w:ascii="Arial" w:hAnsi="Arial" w:cs="Arial"/>
          <w:sz w:val="22"/>
          <w:szCs w:val="22"/>
        </w:rPr>
        <w:t>The NRC</w:t>
      </w:r>
      <w:r w:rsidR="008E6ADB" w:rsidRPr="00EA1E8E">
        <w:rPr>
          <w:rFonts w:ascii="Arial" w:hAnsi="Arial" w:cs="Arial"/>
          <w:sz w:val="22"/>
          <w:szCs w:val="22"/>
        </w:rPr>
        <w:t xml:space="preserve"> encourages respondents to use </w:t>
      </w:r>
      <w:r w:rsidRPr="00EA1E8E">
        <w:rPr>
          <w:rFonts w:ascii="Arial" w:hAnsi="Arial" w:cs="Arial"/>
          <w:sz w:val="22"/>
          <w:szCs w:val="22"/>
        </w:rPr>
        <w:t>information technology when it would be beneficial to them.  NRC issued a regulation on October 10, 2003</w:t>
      </w:r>
      <w:r w:rsidR="00EA1E8E">
        <w:rPr>
          <w:rFonts w:ascii="Arial" w:hAnsi="Arial" w:cs="Arial"/>
          <w:sz w:val="22"/>
          <w:szCs w:val="22"/>
        </w:rPr>
        <w:t xml:space="preserve">, (68 </w:t>
      </w:r>
      <w:r w:rsidR="00EA1E8E" w:rsidRPr="00EA1E8E">
        <w:rPr>
          <w:rFonts w:ascii="Arial" w:hAnsi="Arial" w:cs="Arial"/>
          <w:i/>
          <w:sz w:val="22"/>
          <w:szCs w:val="22"/>
        </w:rPr>
        <w:t>Federal Register</w:t>
      </w:r>
      <w:r w:rsidR="00EA1E8E">
        <w:rPr>
          <w:rFonts w:ascii="Arial" w:hAnsi="Arial" w:cs="Arial"/>
          <w:sz w:val="22"/>
          <w:szCs w:val="22"/>
        </w:rPr>
        <w:t xml:space="preserve"> (</w:t>
      </w:r>
      <w:r w:rsidR="008E6ADB" w:rsidRPr="00EA1E8E">
        <w:rPr>
          <w:rFonts w:ascii="Arial" w:hAnsi="Arial" w:cs="Arial"/>
          <w:sz w:val="22"/>
          <w:szCs w:val="22"/>
        </w:rPr>
        <w:t>FR</w:t>
      </w:r>
      <w:r w:rsidR="00EA1E8E">
        <w:rPr>
          <w:rFonts w:ascii="Arial" w:hAnsi="Arial" w:cs="Arial"/>
          <w:sz w:val="22"/>
          <w:szCs w:val="22"/>
        </w:rPr>
        <w:t>)</w:t>
      </w:r>
      <w:r w:rsidR="008E6ADB" w:rsidRPr="00EA1E8E">
        <w:rPr>
          <w:rFonts w:ascii="Arial" w:hAnsi="Arial" w:cs="Arial"/>
          <w:sz w:val="22"/>
          <w:szCs w:val="22"/>
        </w:rPr>
        <w:t> </w:t>
      </w:r>
      <w:r w:rsidRPr="00EA1E8E">
        <w:rPr>
          <w:rFonts w:ascii="Arial" w:hAnsi="Arial" w:cs="Arial"/>
          <w:sz w:val="22"/>
          <w:szCs w:val="22"/>
        </w:rPr>
        <w:t>58791), consistent with the Government Paperwork Elimination Act, which allows its licensees, vendors, applicants, and members of the public the option to make submissions electronically via CD-ROM, e-mail, special Web-based interface, or other means.  It is estimated that approximately</w:t>
      </w:r>
      <w:r w:rsidR="008D31B4" w:rsidRPr="00EA1E8E">
        <w:rPr>
          <w:rFonts w:ascii="Arial" w:hAnsi="Arial" w:cs="Arial"/>
          <w:sz w:val="22"/>
          <w:szCs w:val="22"/>
        </w:rPr>
        <w:t xml:space="preserve"> 50%</w:t>
      </w:r>
      <w:r w:rsidRPr="00EA1E8E">
        <w:rPr>
          <w:rFonts w:ascii="Arial" w:hAnsi="Arial" w:cs="Arial"/>
          <w:b/>
          <w:bCs/>
          <w:sz w:val="22"/>
          <w:szCs w:val="22"/>
        </w:rPr>
        <w:t xml:space="preserve"> </w:t>
      </w:r>
      <w:r w:rsidRPr="00EA1E8E">
        <w:rPr>
          <w:rFonts w:ascii="Arial" w:hAnsi="Arial" w:cs="Arial"/>
          <w:sz w:val="22"/>
          <w:szCs w:val="22"/>
        </w:rPr>
        <w:t xml:space="preserve">of the potential responses </w:t>
      </w:r>
      <w:r w:rsidR="008D31B4" w:rsidRPr="00EA1E8E">
        <w:rPr>
          <w:rFonts w:ascii="Arial" w:hAnsi="Arial" w:cs="Arial"/>
          <w:sz w:val="22"/>
          <w:szCs w:val="22"/>
        </w:rPr>
        <w:t xml:space="preserve">will be </w:t>
      </w:r>
      <w:r w:rsidRPr="00EA1E8E">
        <w:rPr>
          <w:rFonts w:ascii="Arial" w:hAnsi="Arial" w:cs="Arial"/>
          <w:sz w:val="22"/>
          <w:szCs w:val="22"/>
        </w:rPr>
        <w:t xml:space="preserve">filed electronically.  </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sz w:val="22"/>
          <w:szCs w:val="22"/>
        </w:rPr>
        <w:t>4.</w:t>
      </w:r>
      <w:r w:rsidRPr="00EA1E8E">
        <w:rPr>
          <w:rFonts w:ascii="Arial" w:hAnsi="Arial" w:cs="Arial"/>
          <w:sz w:val="22"/>
          <w:szCs w:val="22"/>
        </w:rPr>
        <w:tab/>
      </w:r>
      <w:r w:rsidRPr="00EA1E8E">
        <w:rPr>
          <w:rFonts w:ascii="Arial" w:hAnsi="Arial" w:cs="Arial"/>
          <w:color w:val="000000"/>
          <w:sz w:val="22"/>
          <w:szCs w:val="22"/>
          <w:u w:val="single"/>
        </w:rPr>
        <w:t>Effort to Identify Duplication and Use Similar Information</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A1E8E">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color w:val="000000"/>
          <w:sz w:val="22"/>
          <w:szCs w:val="22"/>
        </w:rPr>
        <w:t>5.</w:t>
      </w:r>
      <w:r w:rsidRPr="00EA1E8E">
        <w:rPr>
          <w:rFonts w:ascii="Arial" w:hAnsi="Arial" w:cs="Arial"/>
          <w:color w:val="000000"/>
          <w:sz w:val="22"/>
          <w:szCs w:val="22"/>
        </w:rPr>
        <w:tab/>
      </w:r>
      <w:r w:rsidRPr="00EA1E8E">
        <w:rPr>
          <w:rFonts w:ascii="Arial" w:hAnsi="Arial" w:cs="Arial"/>
          <w:color w:val="000000"/>
          <w:sz w:val="22"/>
          <w:szCs w:val="22"/>
          <w:u w:val="single"/>
        </w:rPr>
        <w:t>Effort to Reduce Small Business Burden</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rsidP="008E6A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1E8E">
        <w:rPr>
          <w:rFonts w:ascii="Arial" w:hAnsi="Arial" w:cs="Arial"/>
          <w:color w:val="000000"/>
          <w:sz w:val="22"/>
          <w:szCs w:val="22"/>
        </w:rPr>
        <w:t>All affected licensees are owners of operating commercial nuclear power reactors or universities operating research and test reactors.  No notifications are expected to be received from universities.</w:t>
      </w:r>
    </w:p>
    <w:p w:rsidR="008D31B4" w:rsidRPr="00EA1E8E" w:rsidRDefault="008D31B4">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u w:val="single"/>
        </w:rPr>
      </w:pPr>
      <w:r w:rsidRPr="00EA1E8E">
        <w:rPr>
          <w:rFonts w:ascii="Arial" w:hAnsi="Arial" w:cs="Arial"/>
          <w:color w:val="000000"/>
          <w:sz w:val="22"/>
          <w:szCs w:val="22"/>
        </w:rPr>
        <w:t>6.</w:t>
      </w:r>
      <w:r w:rsidRPr="00EA1E8E">
        <w:rPr>
          <w:rFonts w:ascii="Arial" w:hAnsi="Arial" w:cs="Arial"/>
          <w:color w:val="000000"/>
          <w:sz w:val="22"/>
          <w:szCs w:val="22"/>
        </w:rPr>
        <w:tab/>
      </w:r>
      <w:r w:rsidRPr="00EA1E8E">
        <w:rPr>
          <w:rFonts w:ascii="Arial" w:hAnsi="Arial" w:cs="Arial"/>
          <w:color w:val="000000"/>
          <w:sz w:val="22"/>
          <w:szCs w:val="22"/>
          <w:u w:val="single"/>
        </w:rPr>
        <w:t>Consequences to Federal Program or Policy Activities if the Collection is Not Conducted or is Conducted Less Frequently</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1E8E">
        <w:rPr>
          <w:rFonts w:ascii="Arial" w:hAnsi="Arial" w:cs="Arial"/>
          <w:color w:val="000000"/>
          <w:sz w:val="22"/>
          <w:szCs w:val="22"/>
        </w:rPr>
        <w:t>Information is required to be collected only following the filing of a petition for bankruptcy which is not expected to occur more than one time during the license period of a licensee.  If the requested information were not collected at this time, NRC might not be aware of a licensee's significant financial problems.  Without this information, NRC may not be aware of potential public health and safety problems and not able to act in a timely manner to protect public health and safety.</w:t>
      </w:r>
    </w:p>
    <w:p w:rsidR="001115EE" w:rsidRPr="00EA1E8E" w:rsidRDefault="001115E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color w:val="000000"/>
          <w:sz w:val="22"/>
          <w:szCs w:val="22"/>
        </w:rPr>
        <w:t>7.</w:t>
      </w:r>
      <w:r w:rsidRPr="00EA1E8E">
        <w:rPr>
          <w:rFonts w:ascii="Arial" w:hAnsi="Arial" w:cs="Arial"/>
          <w:color w:val="000000"/>
          <w:sz w:val="22"/>
          <w:szCs w:val="22"/>
        </w:rPr>
        <w:tab/>
      </w:r>
      <w:r w:rsidRPr="00EA1E8E">
        <w:rPr>
          <w:rFonts w:ascii="Arial" w:hAnsi="Arial" w:cs="Arial"/>
          <w:color w:val="000000"/>
          <w:sz w:val="22"/>
          <w:szCs w:val="22"/>
          <w:u w:val="single"/>
        </w:rPr>
        <w:t>Circumstances which Justify Variation from OMB Guidelines</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1E8E">
        <w:rPr>
          <w:rFonts w:ascii="Arial" w:hAnsi="Arial" w:cs="Arial"/>
          <w:color w:val="000000"/>
          <w:sz w:val="22"/>
          <w:szCs w:val="22"/>
        </w:rPr>
        <w:t>The subject regulation varies from</w:t>
      </w:r>
      <w:r w:rsidR="008E6ADB" w:rsidRPr="00EA1E8E">
        <w:rPr>
          <w:rFonts w:ascii="Arial" w:hAnsi="Arial" w:cs="Arial"/>
          <w:color w:val="000000"/>
          <w:sz w:val="22"/>
          <w:szCs w:val="22"/>
        </w:rPr>
        <w:t xml:space="preserve"> the </w:t>
      </w:r>
      <w:r w:rsidRPr="00EA1E8E">
        <w:rPr>
          <w:rFonts w:ascii="Arial" w:hAnsi="Arial" w:cs="Arial"/>
          <w:color w:val="000000"/>
          <w:sz w:val="22"/>
          <w:szCs w:val="22"/>
        </w:rPr>
        <w:t>O</w:t>
      </w:r>
      <w:r w:rsidR="008E6ADB" w:rsidRPr="00EA1E8E">
        <w:rPr>
          <w:rFonts w:ascii="Arial" w:hAnsi="Arial" w:cs="Arial"/>
          <w:color w:val="000000"/>
          <w:sz w:val="22"/>
          <w:szCs w:val="22"/>
        </w:rPr>
        <w:t xml:space="preserve">ffice of </w:t>
      </w:r>
      <w:r w:rsidRPr="00EA1E8E">
        <w:rPr>
          <w:rFonts w:ascii="Arial" w:hAnsi="Arial" w:cs="Arial"/>
          <w:color w:val="000000"/>
          <w:sz w:val="22"/>
          <w:szCs w:val="22"/>
        </w:rPr>
        <w:t>M</w:t>
      </w:r>
      <w:r w:rsidR="008E6ADB" w:rsidRPr="00EA1E8E">
        <w:rPr>
          <w:rFonts w:ascii="Arial" w:hAnsi="Arial" w:cs="Arial"/>
          <w:color w:val="000000"/>
          <w:sz w:val="22"/>
          <w:szCs w:val="22"/>
        </w:rPr>
        <w:t xml:space="preserve">anagement and </w:t>
      </w:r>
      <w:r w:rsidRPr="00EA1E8E">
        <w:rPr>
          <w:rFonts w:ascii="Arial" w:hAnsi="Arial" w:cs="Arial"/>
          <w:color w:val="000000"/>
          <w:sz w:val="22"/>
          <w:szCs w:val="22"/>
        </w:rPr>
        <w:t>B</w:t>
      </w:r>
      <w:r w:rsidR="008E6ADB" w:rsidRPr="00EA1E8E">
        <w:rPr>
          <w:rFonts w:ascii="Arial" w:hAnsi="Arial" w:cs="Arial"/>
          <w:color w:val="000000"/>
          <w:sz w:val="22"/>
          <w:szCs w:val="22"/>
        </w:rPr>
        <w:t>udget</w:t>
      </w:r>
      <w:r w:rsidRPr="00EA1E8E">
        <w:rPr>
          <w:rFonts w:ascii="Arial" w:hAnsi="Arial" w:cs="Arial"/>
          <w:color w:val="000000"/>
          <w:sz w:val="22"/>
          <w:szCs w:val="22"/>
        </w:rPr>
        <w:t xml:space="preserve"> guidelines by requiring that licensees submit the notification in less than 30 days from the date of filing of the petition in bankruptcy.  The requirement to provide notification promptly following the filing of the petition is a reasonable measure to ensure that NRC is made aware of the bankruptcy so as to take effective action to protect public health and safety.  Allowing a period of 30 or more days to elapse might preclude NRC from becoming aware of the licensee</w:t>
      </w:r>
      <w:r w:rsidR="008B7F8F" w:rsidRPr="00EA1E8E">
        <w:rPr>
          <w:rFonts w:ascii="Arial" w:hAnsi="Arial" w:cs="Arial"/>
          <w:color w:val="000000"/>
          <w:sz w:val="22"/>
          <w:szCs w:val="22"/>
        </w:rPr>
        <w:t>'s</w:t>
      </w:r>
      <w:r w:rsidRPr="00EA1E8E">
        <w:rPr>
          <w:rFonts w:ascii="Arial" w:hAnsi="Arial" w:cs="Arial"/>
          <w:color w:val="000000"/>
          <w:sz w:val="22"/>
          <w:szCs w:val="22"/>
        </w:rPr>
        <w:t xml:space="preserve"> distressed financial circumstances in time to prevent the development or aggravation of a potential hazard to the public.  Moreover, the United States Code contains requirements regarding notification of creditors of bankruptcy.  This regulation requires one additional notification.  Notifying NRC promptly after the filing of the petition would </w:t>
      </w:r>
      <w:r w:rsidRPr="00EA1E8E">
        <w:rPr>
          <w:rFonts w:ascii="Arial" w:hAnsi="Arial" w:cs="Arial"/>
          <w:color w:val="000000"/>
          <w:sz w:val="22"/>
          <w:szCs w:val="22"/>
        </w:rPr>
        <w:lastRenderedPageBreak/>
        <w:t>in fact be less of a burden on the bankrupt licensee than a separate notification later in the proceedings since these notifications are accomplished by forwarding to NRC a copy of the petition.</w:t>
      </w:r>
    </w:p>
    <w:p w:rsidR="001115EE" w:rsidRPr="00EA1E8E" w:rsidRDefault="001115E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sz w:val="22"/>
          <w:szCs w:val="22"/>
        </w:rPr>
        <w:t>8.</w:t>
      </w:r>
      <w:r w:rsidRPr="00EA1E8E">
        <w:rPr>
          <w:rFonts w:ascii="Arial" w:hAnsi="Arial" w:cs="Arial"/>
          <w:color w:val="000000"/>
          <w:sz w:val="22"/>
          <w:szCs w:val="22"/>
        </w:rPr>
        <w:tab/>
      </w:r>
      <w:r w:rsidRPr="00EA1E8E">
        <w:rPr>
          <w:rFonts w:ascii="Arial" w:hAnsi="Arial" w:cs="Arial"/>
          <w:color w:val="000000"/>
          <w:sz w:val="22"/>
          <w:szCs w:val="22"/>
          <w:u w:val="single"/>
        </w:rPr>
        <w:t xml:space="preserve">Consultations </w:t>
      </w:r>
      <w:proofErr w:type="gramStart"/>
      <w:r w:rsidRPr="00EA1E8E">
        <w:rPr>
          <w:rFonts w:ascii="Arial" w:hAnsi="Arial" w:cs="Arial"/>
          <w:color w:val="000000"/>
          <w:sz w:val="22"/>
          <w:szCs w:val="22"/>
          <w:u w:val="single"/>
        </w:rPr>
        <w:t>Outside</w:t>
      </w:r>
      <w:proofErr w:type="gramEnd"/>
      <w:r w:rsidRPr="00EA1E8E">
        <w:rPr>
          <w:rFonts w:ascii="Arial" w:hAnsi="Arial" w:cs="Arial"/>
          <w:color w:val="000000"/>
          <w:sz w:val="22"/>
          <w:szCs w:val="22"/>
          <w:u w:val="single"/>
        </w:rPr>
        <w:t xml:space="preserve"> the NRC</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635C9A" w:rsidRDefault="00635C9A" w:rsidP="00635C9A">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1115EE" w:rsidRPr="00EA1E8E" w:rsidRDefault="00635C9A" w:rsidP="00635C9A">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color w:val="000000"/>
          <w:sz w:val="22"/>
          <w:szCs w:val="22"/>
        </w:rPr>
      </w:pPr>
      <w:r w:rsidRPr="00EA1E8E">
        <w:rPr>
          <w:rFonts w:ascii="Arial" w:hAnsi="Arial" w:cs="Arial"/>
          <w:color w:val="000000"/>
          <w:sz w:val="22"/>
          <w:szCs w:val="22"/>
        </w:rPr>
        <w:t xml:space="preserve"> </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color w:val="000000"/>
          <w:sz w:val="22"/>
          <w:szCs w:val="22"/>
        </w:rPr>
        <w:t>9.</w:t>
      </w:r>
      <w:r w:rsidRPr="00EA1E8E">
        <w:rPr>
          <w:rFonts w:ascii="Arial" w:hAnsi="Arial" w:cs="Arial"/>
          <w:color w:val="000000"/>
          <w:sz w:val="22"/>
          <w:szCs w:val="22"/>
        </w:rPr>
        <w:tab/>
      </w:r>
      <w:r w:rsidRPr="00EA1E8E">
        <w:rPr>
          <w:rFonts w:ascii="Arial" w:hAnsi="Arial" w:cs="Arial"/>
          <w:color w:val="000000"/>
          <w:sz w:val="22"/>
          <w:szCs w:val="22"/>
          <w:u w:val="single"/>
        </w:rPr>
        <w:t>Payment or Gift to Respondents</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1E8E">
        <w:rPr>
          <w:rFonts w:ascii="Arial" w:hAnsi="Arial" w:cs="Arial"/>
          <w:color w:val="000000"/>
          <w:sz w:val="22"/>
          <w:szCs w:val="22"/>
        </w:rPr>
        <w:t>Not applicable.</w:t>
      </w:r>
    </w:p>
    <w:p w:rsidR="001115EE" w:rsidRPr="00EA1E8E" w:rsidRDefault="001115E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sz w:val="22"/>
          <w:szCs w:val="22"/>
        </w:rPr>
        <w:t>10.</w:t>
      </w:r>
      <w:r w:rsidRPr="00EA1E8E">
        <w:rPr>
          <w:rFonts w:ascii="Arial" w:hAnsi="Arial" w:cs="Arial"/>
          <w:color w:val="000000"/>
          <w:sz w:val="22"/>
          <w:szCs w:val="22"/>
        </w:rPr>
        <w:tab/>
      </w:r>
      <w:r w:rsidRPr="00EA1E8E">
        <w:rPr>
          <w:rFonts w:ascii="Arial" w:hAnsi="Arial" w:cs="Arial"/>
          <w:color w:val="000000"/>
          <w:sz w:val="22"/>
          <w:szCs w:val="22"/>
          <w:u w:val="single"/>
        </w:rPr>
        <w:t>Confidentiality of Information</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A1E8E">
        <w:rPr>
          <w:rFonts w:ascii="Arial" w:hAnsi="Arial" w:cs="Arial"/>
          <w:sz w:val="22"/>
          <w:szCs w:val="22"/>
        </w:rPr>
        <w:t>Confidential and proprietary information is protected in accordance with NRC regulations at 10 CFR 9.17(a) and 10 CFR 2.390(b).</w:t>
      </w:r>
    </w:p>
    <w:p w:rsidR="001115EE" w:rsidRPr="00EA1E8E" w:rsidRDefault="001115E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color w:val="000000"/>
          <w:sz w:val="22"/>
          <w:szCs w:val="22"/>
        </w:rPr>
        <w:t>11.</w:t>
      </w:r>
      <w:r w:rsidRPr="00EA1E8E">
        <w:rPr>
          <w:rFonts w:ascii="Arial" w:hAnsi="Arial" w:cs="Arial"/>
          <w:color w:val="000000"/>
          <w:sz w:val="22"/>
          <w:szCs w:val="22"/>
        </w:rPr>
        <w:tab/>
      </w:r>
      <w:r w:rsidRPr="00EA1E8E">
        <w:rPr>
          <w:rFonts w:ascii="Arial" w:hAnsi="Arial" w:cs="Arial"/>
          <w:color w:val="000000"/>
          <w:sz w:val="22"/>
          <w:szCs w:val="22"/>
          <w:u w:val="single"/>
        </w:rPr>
        <w:t>Justification for Sensitive Questions</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1E8E">
        <w:rPr>
          <w:rFonts w:ascii="Arial" w:hAnsi="Arial" w:cs="Arial"/>
          <w:color w:val="000000"/>
          <w:sz w:val="22"/>
          <w:szCs w:val="22"/>
        </w:rPr>
        <w:t>This regulation does not request sensitive information.</w:t>
      </w:r>
    </w:p>
    <w:p w:rsidR="001115EE" w:rsidRPr="00EA1E8E" w:rsidRDefault="001115EE" w:rsidP="008E6A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sz w:val="22"/>
          <w:szCs w:val="22"/>
        </w:rPr>
        <w:t>12.</w:t>
      </w:r>
      <w:r w:rsidRPr="00EA1E8E">
        <w:rPr>
          <w:rFonts w:ascii="Arial" w:hAnsi="Arial" w:cs="Arial"/>
          <w:color w:val="000000"/>
          <w:sz w:val="22"/>
          <w:szCs w:val="22"/>
        </w:rPr>
        <w:tab/>
      </w:r>
      <w:r w:rsidRPr="00EA1E8E">
        <w:rPr>
          <w:rFonts w:ascii="Arial" w:hAnsi="Arial" w:cs="Arial"/>
          <w:color w:val="000000"/>
          <w:sz w:val="22"/>
          <w:szCs w:val="22"/>
          <w:u w:val="single"/>
        </w:rPr>
        <w:t>Estimated Industry Burden and Burden Hour Cost</w:t>
      </w:r>
    </w:p>
    <w:p w:rsidR="001115EE" w:rsidRPr="00EA1E8E" w:rsidRDefault="001115EE" w:rsidP="008E6A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5B321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 xml:space="preserve">There is no burden </w:t>
      </w:r>
      <w:r w:rsidRPr="00EA1E8E">
        <w:rPr>
          <w:rFonts w:ascii="Arial" w:hAnsi="Arial" w:cs="Arial"/>
          <w:color w:val="000000"/>
          <w:sz w:val="22"/>
          <w:szCs w:val="22"/>
        </w:rPr>
        <w:t xml:space="preserve">expected during the clearance period because no bankruptcy notifications are anticipated </w:t>
      </w:r>
      <w:r>
        <w:rPr>
          <w:rFonts w:ascii="Arial" w:hAnsi="Arial" w:cs="Arial"/>
          <w:color w:val="000000"/>
          <w:sz w:val="22"/>
          <w:szCs w:val="22"/>
        </w:rPr>
        <w:t xml:space="preserve">during the next three years.  However, if a notice was submitted, the licensee </w:t>
      </w:r>
      <w:r w:rsidR="00444787" w:rsidRPr="00EA1E8E">
        <w:rPr>
          <w:rFonts w:ascii="Arial" w:hAnsi="Arial" w:cs="Arial"/>
          <w:color w:val="000000"/>
          <w:sz w:val="22"/>
          <w:szCs w:val="22"/>
        </w:rPr>
        <w:t>would need approximately 1 hour each to notify the NRC</w:t>
      </w:r>
      <w:r w:rsidR="008051F5">
        <w:rPr>
          <w:rFonts w:ascii="Arial" w:hAnsi="Arial" w:cs="Arial"/>
          <w:color w:val="000000"/>
          <w:sz w:val="22"/>
          <w:szCs w:val="22"/>
        </w:rPr>
        <w:t>.</w:t>
      </w:r>
      <w:r w:rsidR="00444787" w:rsidRPr="00EA1E8E">
        <w:rPr>
          <w:rFonts w:ascii="Arial" w:hAnsi="Arial" w:cs="Arial"/>
          <w:color w:val="000000"/>
          <w:sz w:val="22"/>
          <w:szCs w:val="22"/>
        </w:rPr>
        <w:t xml:space="preserve">  </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sz w:val="22"/>
          <w:szCs w:val="22"/>
        </w:rPr>
        <w:t>13.</w:t>
      </w:r>
      <w:r w:rsidRPr="00EA1E8E">
        <w:rPr>
          <w:rFonts w:ascii="Arial" w:hAnsi="Arial" w:cs="Arial"/>
          <w:sz w:val="22"/>
          <w:szCs w:val="22"/>
        </w:rPr>
        <w:tab/>
      </w:r>
      <w:r w:rsidRPr="00EA1E8E">
        <w:rPr>
          <w:rFonts w:ascii="Arial" w:hAnsi="Arial" w:cs="Arial"/>
          <w:color w:val="000000"/>
          <w:sz w:val="22"/>
          <w:szCs w:val="22"/>
          <w:u w:val="single"/>
        </w:rPr>
        <w:t>Estimate of Other Additional Costs</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EA1E8E">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sidR="008B7F8F" w:rsidRPr="00EA1E8E">
        <w:rPr>
          <w:rFonts w:ascii="Arial" w:hAnsi="Arial" w:cs="Arial"/>
          <w:sz w:val="22"/>
          <w:szCs w:val="22"/>
        </w:rPr>
        <w:t>ng burden is estimated to be 0</w:t>
      </w:r>
      <w:r w:rsidRPr="00EA1E8E">
        <w:rPr>
          <w:rFonts w:ascii="Arial" w:hAnsi="Arial" w:cs="Arial"/>
          <w:sz w:val="22"/>
          <w:szCs w:val="22"/>
        </w:rPr>
        <w:t xml:space="preserve"> hours, the storage cost for this clearance is </w:t>
      </w:r>
      <w:r w:rsidR="001115EE" w:rsidRPr="00EA1E8E">
        <w:rPr>
          <w:rFonts w:ascii="Arial" w:hAnsi="Arial" w:cs="Arial"/>
          <w:sz w:val="22"/>
          <w:szCs w:val="22"/>
        </w:rPr>
        <w:t>$</w:t>
      </w:r>
      <w:r w:rsidR="008B7F8F" w:rsidRPr="00EA1E8E">
        <w:rPr>
          <w:rFonts w:ascii="Arial" w:hAnsi="Arial" w:cs="Arial"/>
          <w:sz w:val="22"/>
          <w:szCs w:val="22"/>
        </w:rPr>
        <w:t>00.00</w:t>
      </w:r>
      <w:r w:rsidR="001115EE" w:rsidRPr="00EA1E8E">
        <w:rPr>
          <w:rFonts w:ascii="Arial" w:hAnsi="Arial" w:cs="Arial"/>
          <w:sz w:val="22"/>
          <w:szCs w:val="22"/>
        </w:rPr>
        <w:t>.</w:t>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sz w:val="22"/>
          <w:szCs w:val="22"/>
        </w:rPr>
        <w:t>14.</w:t>
      </w:r>
      <w:r w:rsidRPr="00EA1E8E">
        <w:rPr>
          <w:rFonts w:ascii="Arial" w:hAnsi="Arial" w:cs="Arial"/>
          <w:color w:val="000000"/>
          <w:sz w:val="22"/>
          <w:szCs w:val="22"/>
        </w:rPr>
        <w:tab/>
      </w:r>
      <w:r w:rsidRPr="00EA1E8E">
        <w:rPr>
          <w:rFonts w:ascii="Arial" w:hAnsi="Arial" w:cs="Arial"/>
          <w:color w:val="000000"/>
          <w:sz w:val="22"/>
          <w:szCs w:val="22"/>
          <w:u w:val="single"/>
        </w:rPr>
        <w:t>Estimated Annualized Cost to the Federal Government</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A1E8E">
        <w:rPr>
          <w:rFonts w:ascii="Arial" w:hAnsi="Arial" w:cs="Arial"/>
          <w:sz w:val="22"/>
          <w:szCs w:val="22"/>
        </w:rPr>
        <w:t>No cost is expected because no bankruptcy notifications are anticipated at this time.</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sz w:val="22"/>
          <w:szCs w:val="22"/>
        </w:rPr>
        <w:t>15.</w:t>
      </w:r>
      <w:r w:rsidRPr="00EA1E8E">
        <w:rPr>
          <w:rFonts w:ascii="Arial" w:hAnsi="Arial" w:cs="Arial"/>
          <w:color w:val="000000"/>
          <w:sz w:val="22"/>
          <w:szCs w:val="22"/>
        </w:rPr>
        <w:tab/>
      </w:r>
      <w:r w:rsidRPr="00EA1E8E">
        <w:rPr>
          <w:rFonts w:ascii="Arial" w:hAnsi="Arial" w:cs="Arial"/>
          <w:color w:val="000000"/>
          <w:sz w:val="22"/>
          <w:szCs w:val="22"/>
          <w:u w:val="single"/>
        </w:rPr>
        <w:t>Reasons for Changes in Burden or Cost</w:t>
      </w:r>
    </w:p>
    <w:p w:rsidR="00444787" w:rsidRPr="00EA1E8E" w:rsidRDefault="0044478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2"/>
          <w:szCs w:val="22"/>
          <w:u w:val="single"/>
        </w:rPr>
      </w:pPr>
    </w:p>
    <w:p w:rsidR="008051F5" w:rsidRPr="00EA1E8E" w:rsidRDefault="00444787" w:rsidP="008F6C71">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EA1E8E">
        <w:rPr>
          <w:rFonts w:ascii="Arial" w:hAnsi="Arial" w:cs="Arial"/>
          <w:sz w:val="22"/>
          <w:szCs w:val="22"/>
        </w:rPr>
        <w:t xml:space="preserve">There is no change in burden.  However, </w:t>
      </w:r>
      <w:r w:rsidR="008051F5">
        <w:rPr>
          <w:rFonts w:ascii="Arial" w:hAnsi="Arial" w:cs="Arial"/>
          <w:sz w:val="22"/>
          <w:szCs w:val="22"/>
        </w:rPr>
        <w:t xml:space="preserve">there has been an </w:t>
      </w:r>
      <w:r w:rsidRPr="00EA1E8E">
        <w:rPr>
          <w:rFonts w:ascii="Arial" w:hAnsi="Arial" w:cs="Arial"/>
          <w:sz w:val="22"/>
          <w:szCs w:val="22"/>
        </w:rPr>
        <w:t>increase in the fee per hour from</w:t>
      </w:r>
      <w:r w:rsidRPr="00EA1E8E">
        <w:rPr>
          <w:rFonts w:ascii="Arial" w:hAnsi="Arial" w:cs="Arial"/>
          <w:color w:val="FF0000"/>
          <w:sz w:val="22"/>
          <w:szCs w:val="22"/>
        </w:rPr>
        <w:t xml:space="preserve"> </w:t>
      </w:r>
      <w:r w:rsidRPr="00EA1E8E">
        <w:rPr>
          <w:rFonts w:ascii="Arial" w:hAnsi="Arial" w:cs="Arial"/>
          <w:sz w:val="22"/>
          <w:szCs w:val="22"/>
        </w:rPr>
        <w:t>$</w:t>
      </w:r>
      <w:r w:rsidR="001115EE" w:rsidRPr="00EA1E8E">
        <w:rPr>
          <w:rFonts w:ascii="Arial" w:hAnsi="Arial" w:cs="Arial"/>
          <w:sz w:val="22"/>
          <w:szCs w:val="22"/>
        </w:rPr>
        <w:t>2</w:t>
      </w:r>
      <w:r w:rsidR="008B7A83" w:rsidRPr="00EA1E8E">
        <w:rPr>
          <w:rFonts w:ascii="Arial" w:hAnsi="Arial" w:cs="Arial"/>
          <w:sz w:val="22"/>
          <w:szCs w:val="22"/>
        </w:rPr>
        <w:t>57</w:t>
      </w:r>
      <w:r w:rsidR="001115EE" w:rsidRPr="00EA1E8E">
        <w:rPr>
          <w:rFonts w:ascii="Arial" w:hAnsi="Arial" w:cs="Arial"/>
          <w:sz w:val="22"/>
          <w:szCs w:val="22"/>
        </w:rPr>
        <w:t>/hour</w:t>
      </w:r>
      <w:r w:rsidRPr="00EA1E8E">
        <w:rPr>
          <w:rFonts w:ascii="Arial" w:hAnsi="Arial" w:cs="Arial"/>
          <w:sz w:val="22"/>
          <w:szCs w:val="22"/>
        </w:rPr>
        <w:t xml:space="preserve"> to $</w:t>
      </w:r>
      <w:r w:rsidR="001115EE" w:rsidRPr="00EA1E8E">
        <w:rPr>
          <w:rFonts w:ascii="Arial" w:hAnsi="Arial" w:cs="Arial"/>
          <w:sz w:val="22"/>
          <w:szCs w:val="22"/>
        </w:rPr>
        <w:t>2</w:t>
      </w:r>
      <w:r w:rsidR="008B7A83" w:rsidRPr="00EA1E8E">
        <w:rPr>
          <w:rFonts w:ascii="Arial" w:hAnsi="Arial" w:cs="Arial"/>
          <w:sz w:val="22"/>
          <w:szCs w:val="22"/>
        </w:rPr>
        <w:t>74</w:t>
      </w:r>
      <w:r w:rsidRPr="00EA1E8E">
        <w:rPr>
          <w:rFonts w:ascii="Arial" w:hAnsi="Arial" w:cs="Arial"/>
          <w:sz w:val="22"/>
          <w:szCs w:val="22"/>
        </w:rPr>
        <w:t>/hour.</w:t>
      </w:r>
    </w:p>
    <w:p w:rsidR="008051F5" w:rsidRDefault="008F6C71">
      <w:pPr>
        <w:widowControl/>
        <w:autoSpaceDE/>
        <w:autoSpaceDN/>
        <w:adjustRightInd/>
        <w:rPr>
          <w:rFonts w:ascii="Arial" w:hAnsi="Arial" w:cs="Arial"/>
          <w:color w:val="FF0000"/>
          <w:sz w:val="22"/>
          <w:szCs w:val="22"/>
        </w:rPr>
      </w:pPr>
      <w:r w:rsidRPr="00EA1E8E">
        <w:rPr>
          <w:rFonts w:ascii="Arial" w:hAnsi="Arial" w:cs="Arial"/>
          <w:color w:val="FF0000"/>
          <w:sz w:val="22"/>
          <w:szCs w:val="22"/>
        </w:rPr>
        <w:tab/>
      </w:r>
      <w:r w:rsidR="008051F5">
        <w:rPr>
          <w:rFonts w:ascii="Arial" w:hAnsi="Arial" w:cs="Arial"/>
          <w:color w:val="FF0000"/>
          <w:sz w:val="22"/>
          <w:szCs w:val="22"/>
        </w:rPr>
        <w:br w:type="page"/>
      </w:r>
    </w:p>
    <w:p w:rsidR="00444787" w:rsidRPr="00EA1E8E" w:rsidRDefault="008051F5" w:rsidP="008F6C71">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000000"/>
          <w:sz w:val="22"/>
          <w:szCs w:val="22"/>
        </w:rPr>
        <w:lastRenderedPageBreak/>
        <w:tab/>
      </w:r>
      <w:r w:rsidR="00444787" w:rsidRPr="00EA1E8E">
        <w:rPr>
          <w:rFonts w:ascii="Arial" w:hAnsi="Arial" w:cs="Arial"/>
          <w:color w:val="000000"/>
          <w:sz w:val="22"/>
          <w:szCs w:val="22"/>
        </w:rPr>
        <w:t>16.</w:t>
      </w:r>
      <w:r w:rsidR="008F6C71" w:rsidRPr="00EA1E8E">
        <w:rPr>
          <w:rFonts w:ascii="Arial" w:hAnsi="Arial" w:cs="Arial"/>
          <w:color w:val="000000"/>
          <w:sz w:val="22"/>
          <w:szCs w:val="22"/>
        </w:rPr>
        <w:tab/>
      </w:r>
      <w:r w:rsidR="00444787" w:rsidRPr="00EA1E8E">
        <w:rPr>
          <w:rFonts w:ascii="Arial" w:hAnsi="Arial" w:cs="Arial"/>
          <w:color w:val="000000"/>
          <w:sz w:val="22"/>
          <w:szCs w:val="22"/>
          <w:u w:val="single"/>
        </w:rPr>
        <w:t>Publication for Statistical Use</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1E8E">
        <w:rPr>
          <w:rFonts w:ascii="Arial" w:hAnsi="Arial" w:cs="Arial"/>
          <w:color w:val="000000"/>
          <w:sz w:val="22"/>
          <w:szCs w:val="22"/>
        </w:rPr>
        <w:t>The collected information is not used for statistical purpose.</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color w:val="000000"/>
          <w:sz w:val="22"/>
          <w:szCs w:val="22"/>
        </w:rPr>
        <w:t>17.</w:t>
      </w:r>
      <w:r w:rsidRPr="00EA1E8E">
        <w:rPr>
          <w:rFonts w:ascii="Arial" w:hAnsi="Arial" w:cs="Arial"/>
          <w:color w:val="000000"/>
          <w:sz w:val="22"/>
          <w:szCs w:val="22"/>
        </w:rPr>
        <w:tab/>
      </w:r>
      <w:r w:rsidRPr="00EA1E8E">
        <w:rPr>
          <w:rFonts w:ascii="Arial" w:hAnsi="Arial" w:cs="Arial"/>
          <w:color w:val="000000"/>
          <w:sz w:val="22"/>
          <w:szCs w:val="22"/>
          <w:u w:val="single"/>
        </w:rPr>
        <w:t>Reason for Not Displaying the Expiration Date</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1E8E">
        <w:rPr>
          <w:rFonts w:ascii="Arial" w:hAnsi="Arial" w:cs="Arial"/>
          <w:color w:val="000000"/>
          <w:sz w:val="22"/>
          <w:szCs w:val="22"/>
        </w:rPr>
        <w:t xml:space="preserve">The requirement is contained in a regulation.  Amending the </w:t>
      </w:r>
      <w:r w:rsidR="00EA1E8E" w:rsidRPr="00EA1E8E">
        <w:rPr>
          <w:rFonts w:ascii="Arial" w:hAnsi="Arial" w:cs="Arial"/>
          <w:color w:val="000000"/>
          <w:sz w:val="22"/>
          <w:szCs w:val="22"/>
        </w:rPr>
        <w:t>CFR</w:t>
      </w:r>
      <w:r w:rsidRPr="00EA1E8E">
        <w:rPr>
          <w:rFonts w:ascii="Arial" w:hAnsi="Arial" w:cs="Arial"/>
          <w:color w:val="000000"/>
          <w:sz w:val="22"/>
          <w:szCs w:val="22"/>
        </w:rPr>
        <w:t xml:space="preserve"> to display information that, in an annual publication, could become obsolete would be unduly burdensome and too difficult to keep current.</w:t>
      </w:r>
    </w:p>
    <w:p w:rsidR="001115EE" w:rsidRPr="00EA1E8E" w:rsidRDefault="001115E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A1E8E">
        <w:rPr>
          <w:rFonts w:ascii="Arial" w:hAnsi="Arial" w:cs="Arial"/>
          <w:color w:val="000000"/>
          <w:sz w:val="22"/>
          <w:szCs w:val="22"/>
        </w:rPr>
        <w:t>18.</w:t>
      </w:r>
      <w:r w:rsidRPr="00EA1E8E">
        <w:rPr>
          <w:rFonts w:ascii="Arial" w:hAnsi="Arial" w:cs="Arial"/>
          <w:color w:val="000000"/>
          <w:sz w:val="22"/>
          <w:szCs w:val="22"/>
        </w:rPr>
        <w:tab/>
      </w:r>
      <w:r w:rsidRPr="00EA1E8E">
        <w:rPr>
          <w:rFonts w:ascii="Arial" w:hAnsi="Arial" w:cs="Arial"/>
          <w:color w:val="000000"/>
          <w:sz w:val="22"/>
          <w:szCs w:val="22"/>
          <w:u w:val="single"/>
        </w:rPr>
        <w:t>Exceptions to the Certification Statement</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EA1E8E">
        <w:rPr>
          <w:rFonts w:ascii="Arial" w:hAnsi="Arial" w:cs="Arial"/>
          <w:color w:val="000000"/>
          <w:sz w:val="22"/>
          <w:szCs w:val="22"/>
        </w:rPr>
        <w:t>None.</w:t>
      </w:r>
      <w:proofErr w:type="gramEnd"/>
    </w:p>
    <w:p w:rsidR="001115EE" w:rsidRPr="00EA1E8E" w:rsidRDefault="001115EE">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EA1E8E">
        <w:rPr>
          <w:rFonts w:ascii="Arial" w:hAnsi="Arial" w:cs="Arial"/>
          <w:color w:val="000000"/>
          <w:sz w:val="22"/>
          <w:szCs w:val="22"/>
        </w:rPr>
        <w:t>B.</w:t>
      </w:r>
      <w:r w:rsidRPr="00EA1E8E">
        <w:rPr>
          <w:rFonts w:ascii="Arial" w:hAnsi="Arial" w:cs="Arial"/>
          <w:color w:val="000000"/>
          <w:sz w:val="22"/>
          <w:szCs w:val="22"/>
        </w:rPr>
        <w:tab/>
      </w:r>
      <w:r w:rsidRPr="00EA1E8E">
        <w:rPr>
          <w:rFonts w:ascii="Arial" w:hAnsi="Arial" w:cs="Arial"/>
          <w:color w:val="000000"/>
          <w:sz w:val="22"/>
          <w:szCs w:val="22"/>
          <w:u w:val="single"/>
        </w:rPr>
        <w:t>COLLECTIONS OF INFORMATION EMPLOYING STATISTICAL METHODS</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EA1E8E">
        <w:rPr>
          <w:rFonts w:ascii="Arial" w:hAnsi="Arial" w:cs="Arial"/>
          <w:color w:val="000000"/>
          <w:sz w:val="22"/>
          <w:szCs w:val="22"/>
        </w:rPr>
        <w:t>Not applicable.</w:t>
      </w:r>
    </w:p>
    <w:p w:rsidR="00444787" w:rsidRPr="00EA1E8E" w:rsidRDefault="00444787">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sectPr w:rsidR="00444787" w:rsidRPr="00EA1E8E" w:rsidSect="003A73FD">
      <w:headerReference w:type="default" r:id="rId8"/>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89" w:rsidRDefault="008F3A89">
      <w:r>
        <w:separator/>
      </w:r>
    </w:p>
  </w:endnote>
  <w:endnote w:type="continuationSeparator" w:id="0">
    <w:p w:rsidR="008F3A89" w:rsidRDefault="008F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Xerox Sans Serif Wide">
    <w:altName w:val="Century Gothic"/>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89" w:rsidRDefault="008F3A89">
      <w:r>
        <w:separator/>
      </w:r>
    </w:p>
  </w:footnote>
  <w:footnote w:type="continuationSeparator" w:id="0">
    <w:p w:rsidR="008F3A89" w:rsidRDefault="008F3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443" w:rsidRPr="008E6ADB" w:rsidRDefault="00930443" w:rsidP="008E6ADB">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7B250774"/>
    <w:multiLevelType w:val="hybridMultilevel"/>
    <w:tmpl w:val="CC7A00FA"/>
    <w:lvl w:ilvl="0" w:tplc="BC86D794">
      <w:start w:val="16"/>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1"/>
      <w:lvl w:ilvl="0">
        <w:start w:val="1"/>
        <w:numFmt w:val="upperLetter"/>
        <w:pStyle w:val="Level1"/>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87"/>
    <w:rsid w:val="000839AD"/>
    <w:rsid w:val="000C16BA"/>
    <w:rsid w:val="000E2D1F"/>
    <w:rsid w:val="001115EE"/>
    <w:rsid w:val="002921D2"/>
    <w:rsid w:val="002955FB"/>
    <w:rsid w:val="002E694A"/>
    <w:rsid w:val="003A73FD"/>
    <w:rsid w:val="00444787"/>
    <w:rsid w:val="004761A7"/>
    <w:rsid w:val="004D1A4E"/>
    <w:rsid w:val="005B321B"/>
    <w:rsid w:val="00635C9A"/>
    <w:rsid w:val="00652206"/>
    <w:rsid w:val="006705ED"/>
    <w:rsid w:val="006D15C9"/>
    <w:rsid w:val="00761D98"/>
    <w:rsid w:val="00762DC2"/>
    <w:rsid w:val="007664E0"/>
    <w:rsid w:val="007A7874"/>
    <w:rsid w:val="007D379D"/>
    <w:rsid w:val="007E0795"/>
    <w:rsid w:val="007F6EDE"/>
    <w:rsid w:val="0080312F"/>
    <w:rsid w:val="008051F5"/>
    <w:rsid w:val="008175DD"/>
    <w:rsid w:val="008439EB"/>
    <w:rsid w:val="008B7A83"/>
    <w:rsid w:val="008B7F8F"/>
    <w:rsid w:val="008D31B4"/>
    <w:rsid w:val="008E6ADB"/>
    <w:rsid w:val="008F025D"/>
    <w:rsid w:val="008F3A89"/>
    <w:rsid w:val="008F6C71"/>
    <w:rsid w:val="00930443"/>
    <w:rsid w:val="00C36DC3"/>
    <w:rsid w:val="00C80653"/>
    <w:rsid w:val="00CD36B5"/>
    <w:rsid w:val="00D15DFE"/>
    <w:rsid w:val="00DA76A2"/>
    <w:rsid w:val="00E154DD"/>
    <w:rsid w:val="00E85EE2"/>
    <w:rsid w:val="00EA1E8E"/>
    <w:rsid w:val="00ED4892"/>
    <w:rsid w:val="00F3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795"/>
    <w:pPr>
      <w:widowControl w:val="0"/>
      <w:autoSpaceDE w:val="0"/>
      <w:autoSpaceDN w:val="0"/>
      <w:adjustRightInd w:val="0"/>
    </w:pPr>
    <w:rPr>
      <w:rFonts w:ascii="Xerox Sans Serif Wide" w:hAnsi="Xerox Sans Serif Wi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E0795"/>
  </w:style>
  <w:style w:type="paragraph" w:customStyle="1" w:styleId="Level1">
    <w:name w:val="Level 1"/>
    <w:basedOn w:val="Normal"/>
    <w:rsid w:val="007E0795"/>
    <w:pPr>
      <w:numPr>
        <w:numId w:val="1"/>
      </w:numPr>
      <w:ind w:left="720" w:hanging="720"/>
      <w:outlineLvl w:val="0"/>
    </w:pPr>
  </w:style>
  <w:style w:type="paragraph" w:customStyle="1" w:styleId="Level2">
    <w:name w:val="Level 2"/>
    <w:basedOn w:val="Normal"/>
    <w:rsid w:val="007E0795"/>
    <w:pPr>
      <w:numPr>
        <w:ilvl w:val="1"/>
        <w:numId w:val="2"/>
      </w:numPr>
      <w:ind w:left="1200" w:hanging="480"/>
      <w:outlineLvl w:val="1"/>
    </w:pPr>
  </w:style>
  <w:style w:type="paragraph" w:styleId="Header">
    <w:name w:val="header"/>
    <w:basedOn w:val="Normal"/>
    <w:rsid w:val="008E6ADB"/>
    <w:pPr>
      <w:tabs>
        <w:tab w:val="center" w:pos="4320"/>
        <w:tab w:val="right" w:pos="8640"/>
      </w:tabs>
    </w:pPr>
  </w:style>
  <w:style w:type="paragraph" w:styleId="Footer">
    <w:name w:val="footer"/>
    <w:basedOn w:val="Normal"/>
    <w:link w:val="FooterChar"/>
    <w:uiPriority w:val="99"/>
    <w:rsid w:val="008E6ADB"/>
    <w:pPr>
      <w:tabs>
        <w:tab w:val="center" w:pos="4320"/>
        <w:tab w:val="right" w:pos="8640"/>
      </w:tabs>
    </w:pPr>
  </w:style>
  <w:style w:type="character" w:styleId="PageNumber">
    <w:name w:val="page number"/>
    <w:basedOn w:val="DefaultParagraphFont"/>
    <w:rsid w:val="008E6ADB"/>
  </w:style>
  <w:style w:type="table" w:styleId="TableGrid">
    <w:name w:val="Table Grid"/>
    <w:basedOn w:val="TableNormal"/>
    <w:rsid w:val="008F6C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A73FD"/>
    <w:rPr>
      <w:rFonts w:ascii="Xerox Sans Serif Wide" w:hAnsi="Xerox Sans Serif Wi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795"/>
    <w:pPr>
      <w:widowControl w:val="0"/>
      <w:autoSpaceDE w:val="0"/>
      <w:autoSpaceDN w:val="0"/>
      <w:adjustRightInd w:val="0"/>
    </w:pPr>
    <w:rPr>
      <w:rFonts w:ascii="Xerox Sans Serif Wide" w:hAnsi="Xerox Sans Serif Wi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E0795"/>
  </w:style>
  <w:style w:type="paragraph" w:customStyle="1" w:styleId="Level1">
    <w:name w:val="Level 1"/>
    <w:basedOn w:val="Normal"/>
    <w:rsid w:val="007E0795"/>
    <w:pPr>
      <w:numPr>
        <w:numId w:val="1"/>
      </w:numPr>
      <w:ind w:left="720" w:hanging="720"/>
      <w:outlineLvl w:val="0"/>
    </w:pPr>
  </w:style>
  <w:style w:type="paragraph" w:customStyle="1" w:styleId="Level2">
    <w:name w:val="Level 2"/>
    <w:basedOn w:val="Normal"/>
    <w:rsid w:val="007E0795"/>
    <w:pPr>
      <w:numPr>
        <w:ilvl w:val="1"/>
        <w:numId w:val="2"/>
      </w:numPr>
      <w:ind w:left="1200" w:hanging="480"/>
      <w:outlineLvl w:val="1"/>
    </w:pPr>
  </w:style>
  <w:style w:type="paragraph" w:styleId="Header">
    <w:name w:val="header"/>
    <w:basedOn w:val="Normal"/>
    <w:rsid w:val="008E6ADB"/>
    <w:pPr>
      <w:tabs>
        <w:tab w:val="center" w:pos="4320"/>
        <w:tab w:val="right" w:pos="8640"/>
      </w:tabs>
    </w:pPr>
  </w:style>
  <w:style w:type="paragraph" w:styleId="Footer">
    <w:name w:val="footer"/>
    <w:basedOn w:val="Normal"/>
    <w:link w:val="FooterChar"/>
    <w:uiPriority w:val="99"/>
    <w:rsid w:val="008E6ADB"/>
    <w:pPr>
      <w:tabs>
        <w:tab w:val="center" w:pos="4320"/>
        <w:tab w:val="right" w:pos="8640"/>
      </w:tabs>
    </w:pPr>
  </w:style>
  <w:style w:type="character" w:styleId="PageNumber">
    <w:name w:val="page number"/>
    <w:basedOn w:val="DefaultParagraphFont"/>
    <w:rsid w:val="008E6ADB"/>
  </w:style>
  <w:style w:type="table" w:styleId="TableGrid">
    <w:name w:val="Table Grid"/>
    <w:basedOn w:val="TableNormal"/>
    <w:rsid w:val="008F6C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A73FD"/>
    <w:rPr>
      <w:rFonts w:ascii="Xerox Sans Serif Wide" w:hAnsi="Xerox Sans Serif Wi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Section 13</vt:lpstr>
    </vt:vector>
  </TitlesOfParts>
  <Company>USNRC</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dc:title>
  <dc:creator>Michael Dusaniwskyj</dc:creator>
  <cp:lastModifiedBy>Donnell, Tremaine</cp:lastModifiedBy>
  <cp:revision>2</cp:revision>
  <cp:lastPrinted>2012-11-09T13:51:00Z</cp:lastPrinted>
  <dcterms:created xsi:type="dcterms:W3CDTF">2014-10-14T20:45:00Z</dcterms:created>
  <dcterms:modified xsi:type="dcterms:W3CDTF">2014-10-14T20:45:00Z</dcterms:modified>
</cp:coreProperties>
</file>