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bookmarkStart w:id="0" w:name="_GoBack"/>
      <w:bookmarkEnd w:id="0"/>
      <w:r w:rsidRPr="00E861D5">
        <w:rPr>
          <w:rFonts w:ascii="Arial" w:hAnsi="Arial" w:cs="Arial"/>
          <w:sz w:val="22"/>
          <w:szCs w:val="22"/>
        </w:rPr>
        <w:t>Section 9</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Default="008C196F" w:rsidP="008C196F">
      <w:pPr>
        <w:tabs>
          <w:tab w:val="center" w:pos="504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ab/>
      </w:r>
      <w:r w:rsidR="00E0115F">
        <w:rPr>
          <w:rFonts w:ascii="Arial" w:hAnsi="Arial" w:cs="Arial"/>
          <w:sz w:val="22"/>
          <w:szCs w:val="22"/>
        </w:rPr>
        <w:t>FINAL</w:t>
      </w:r>
      <w:r w:rsidR="004F7D99">
        <w:rPr>
          <w:rFonts w:ascii="Arial" w:hAnsi="Arial" w:cs="Arial"/>
          <w:sz w:val="22"/>
          <w:szCs w:val="22"/>
        </w:rPr>
        <w:t xml:space="preserve"> SUPPORTING</w:t>
      </w:r>
      <w:r w:rsidRPr="00E861D5">
        <w:rPr>
          <w:rFonts w:ascii="Arial" w:hAnsi="Arial" w:cs="Arial"/>
          <w:sz w:val="22"/>
          <w:szCs w:val="22"/>
        </w:rPr>
        <w:t xml:space="preserve"> STATEMENT</w:t>
      </w:r>
    </w:p>
    <w:p w:rsidR="008C196F" w:rsidRDefault="008C196F" w:rsidP="008C196F">
      <w:pPr>
        <w:tabs>
          <w:tab w:val="center" w:pos="5040"/>
          <w:tab w:val="left" w:pos="5400"/>
          <w:tab w:val="left" w:pos="6120"/>
          <w:tab w:val="left" w:pos="6840"/>
          <w:tab w:val="left" w:pos="7560"/>
          <w:tab w:val="left" w:pos="8280"/>
          <w:tab w:val="left" w:pos="9000"/>
          <w:tab w:val="left" w:pos="9720"/>
        </w:tabs>
        <w:jc w:val="center"/>
        <w:rPr>
          <w:rFonts w:ascii="Arial" w:hAnsi="Arial" w:cs="Arial"/>
          <w:sz w:val="22"/>
          <w:szCs w:val="22"/>
        </w:rPr>
      </w:pPr>
      <w:r w:rsidRPr="00E861D5">
        <w:rPr>
          <w:rFonts w:ascii="Arial" w:hAnsi="Arial" w:cs="Arial"/>
          <w:sz w:val="22"/>
          <w:szCs w:val="22"/>
        </w:rPr>
        <w:t>FOR</w:t>
      </w:r>
    </w:p>
    <w:p w:rsidR="008C196F" w:rsidRPr="00E861D5" w:rsidRDefault="008C196F" w:rsidP="008C196F">
      <w:pPr>
        <w:tabs>
          <w:tab w:val="center" w:pos="5040"/>
          <w:tab w:val="left" w:pos="5400"/>
          <w:tab w:val="left" w:pos="6120"/>
          <w:tab w:val="left" w:pos="6840"/>
          <w:tab w:val="left" w:pos="7560"/>
          <w:tab w:val="left" w:pos="8280"/>
          <w:tab w:val="left" w:pos="9000"/>
          <w:tab w:val="left" w:pos="9720"/>
        </w:tabs>
        <w:jc w:val="center"/>
        <w:rPr>
          <w:rFonts w:ascii="Arial" w:hAnsi="Arial" w:cs="Arial"/>
          <w:sz w:val="22"/>
          <w:szCs w:val="22"/>
        </w:rPr>
      </w:pPr>
      <w:r w:rsidRPr="00E861D5">
        <w:rPr>
          <w:rFonts w:ascii="Arial" w:hAnsi="Arial" w:cs="Arial"/>
          <w:sz w:val="22"/>
          <w:szCs w:val="22"/>
        </w:rPr>
        <w:t>FIRE PROTECTION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center" w:pos="504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ab/>
        <w:t xml:space="preserve">10 CFR 50.48, 10 CFR 50.48(a), </w:t>
      </w:r>
      <w:r w:rsidR="00BC13FC">
        <w:rPr>
          <w:rFonts w:ascii="Arial" w:hAnsi="Arial" w:cs="Arial"/>
          <w:sz w:val="22"/>
          <w:szCs w:val="22"/>
        </w:rPr>
        <w:t xml:space="preserve">10 CFR 50.48(b), </w:t>
      </w:r>
      <w:r w:rsidRPr="00E861D5">
        <w:rPr>
          <w:rFonts w:ascii="Arial" w:hAnsi="Arial" w:cs="Arial"/>
          <w:sz w:val="22"/>
          <w:szCs w:val="22"/>
        </w:rPr>
        <w:t xml:space="preserve">10 CFR 50.48(c), 10 CFR 50.48(f),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22"/>
          <w:szCs w:val="22"/>
        </w:rPr>
      </w:pPr>
      <w:r w:rsidRPr="00E861D5">
        <w:rPr>
          <w:rFonts w:ascii="Arial" w:hAnsi="Arial" w:cs="Arial"/>
          <w:sz w:val="22"/>
          <w:szCs w:val="22"/>
        </w:rPr>
        <w:t xml:space="preserve">10 CFR 50.48(f)(2),10 CFR 50.48(f)(3) and 10 CFR 50 Appendix R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u w:val="single"/>
        </w:rPr>
        <w:t>DESCRIPTION OF THE INFORMATION COLLECTION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r w:rsidRPr="00E861D5">
        <w:rPr>
          <w:rFonts w:ascii="Arial" w:hAnsi="Arial" w:cs="Arial"/>
          <w:sz w:val="22"/>
          <w:szCs w:val="22"/>
        </w:rPr>
        <w:t>10 CFR 50.48</w:t>
      </w:r>
      <w:r w:rsidR="00BC13FC">
        <w:rPr>
          <w:rFonts w:ascii="Arial" w:hAnsi="Arial" w:cs="Arial"/>
          <w:sz w:val="22"/>
          <w:szCs w:val="22"/>
        </w:rPr>
        <w:t>, Fire protection,</w:t>
      </w:r>
      <w:r w:rsidRPr="00E861D5">
        <w:rPr>
          <w:rFonts w:ascii="Arial" w:hAnsi="Arial" w:cs="Arial"/>
          <w:sz w:val="22"/>
          <w:szCs w:val="22"/>
        </w:rPr>
        <w:t xml:space="preserve"> requires certain provisions for fire protection in operating and permanently shutdown nuclear power plants.  This regulation upgrades fire protection at nuclear power plants licensed to operate prior to January 1, 1979, by requiring</w:t>
      </w:r>
      <w:r w:rsidR="00BC13FC">
        <w:rPr>
          <w:rFonts w:ascii="Arial" w:hAnsi="Arial" w:cs="Arial"/>
          <w:sz w:val="22"/>
          <w:szCs w:val="22"/>
        </w:rPr>
        <w:t xml:space="preserve"> </w:t>
      </w:r>
      <w:r w:rsidRPr="00E861D5">
        <w:rPr>
          <w:rFonts w:ascii="Arial" w:hAnsi="Arial" w:cs="Arial"/>
          <w:sz w:val="22"/>
          <w:szCs w:val="22"/>
        </w:rPr>
        <w:t xml:space="preserve">resolution of certain contested generic issues in fire protection safety evaluation reports.  The program </w:t>
      </w:r>
      <w:r w:rsidR="00BC13FC">
        <w:rPr>
          <w:rFonts w:ascii="Arial" w:hAnsi="Arial" w:cs="Arial"/>
          <w:sz w:val="22"/>
          <w:szCs w:val="22"/>
        </w:rPr>
        <w:t xml:space="preserve">for plants licensed to operate prior to January 1, 1979, </w:t>
      </w:r>
      <w:r w:rsidRPr="00E861D5">
        <w:rPr>
          <w:rFonts w:ascii="Arial" w:hAnsi="Arial" w:cs="Arial"/>
          <w:sz w:val="22"/>
          <w:szCs w:val="22"/>
        </w:rPr>
        <w:t>on which this part is dependent is 10 CFR 50 Appendix R, "Fire Protection Program for Nuclear Power Facilities Operating Prior to January 1, 1979," which makes requirements of certain items of fire protection guidance that have been used by the staff to evaluate the adequacy of fire protection programs at operating nuclear power plants.</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rPr>
          <w:rFonts w:ascii="Arial" w:hAnsi="Arial" w:cs="Arial"/>
          <w:sz w:val="22"/>
          <w:szCs w:val="22"/>
        </w:rPr>
      </w:pPr>
      <w:r w:rsidRPr="00E861D5">
        <w:rPr>
          <w:rFonts w:ascii="Arial" w:hAnsi="Arial" w:cs="Arial"/>
          <w:sz w:val="22"/>
          <w:szCs w:val="22"/>
        </w:rPr>
        <w:t>A.</w:t>
      </w:r>
      <w:r w:rsidRPr="00E861D5">
        <w:rPr>
          <w:rFonts w:ascii="Arial" w:hAnsi="Arial" w:cs="Arial"/>
          <w:sz w:val="22"/>
          <w:szCs w:val="22"/>
        </w:rPr>
        <w:tab/>
      </w:r>
      <w:r w:rsidRPr="00E861D5">
        <w:rPr>
          <w:rFonts w:ascii="Arial" w:hAnsi="Arial" w:cs="Arial"/>
          <w:sz w:val="22"/>
          <w:szCs w:val="22"/>
          <w:u w:val="single"/>
        </w:rPr>
        <w:t>JUSTIFICATION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w:t>
      </w:r>
      <w:r w:rsidRPr="00E861D5">
        <w:rPr>
          <w:rFonts w:ascii="Arial" w:hAnsi="Arial" w:cs="Arial"/>
          <w:sz w:val="22"/>
          <w:szCs w:val="22"/>
        </w:rPr>
        <w:tab/>
      </w:r>
      <w:r w:rsidRPr="00E861D5">
        <w:rPr>
          <w:rFonts w:ascii="Arial" w:hAnsi="Arial" w:cs="Arial"/>
          <w:sz w:val="22"/>
          <w:szCs w:val="22"/>
          <w:u w:val="single"/>
        </w:rPr>
        <w:t>Need for and Practical Utility of the Collection of Information</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10 CFR 50.48(a) requires that each operating nuclear power plant have a fire protection plan that satisfies Criterion 3 of 10 CFR 50</w:t>
      </w:r>
      <w:r w:rsidR="003E39F0">
        <w:rPr>
          <w:rFonts w:ascii="Arial" w:hAnsi="Arial" w:cs="Arial"/>
          <w:sz w:val="22"/>
          <w:szCs w:val="22"/>
        </w:rPr>
        <w:t xml:space="preserve"> </w:t>
      </w:r>
      <w:r w:rsidRPr="00E861D5">
        <w:rPr>
          <w:rFonts w:ascii="Arial" w:hAnsi="Arial" w:cs="Arial"/>
          <w:sz w:val="22"/>
          <w:szCs w:val="22"/>
        </w:rPr>
        <w:t xml:space="preserve">Appendix A.  This fire protection plan must describe the overall fire protection program for the facility, identify the various positions within the licensee's organization that are responsible for the program, state the authorities that are delegated to each of these positions to implement those responsibilities, and outline the plans for fire protection, fire detection and suppression capability, and limitation of fire damage.  The plan must also describe specific features necessary to implement the program described above, such as administrative controls and personnel requirements for fire prevention and manual fire suppression activities, automatic and manually operated fire detection and suppression systems, and the means to limit damage to structures, systems, and components important to safety so that the capability to safely shut down the plant is ensured.  Licensees shall retain the fire protection plan and each change to the plan as a record until the Commission terminates the reactor license and shall retain each superseded revision of the procedures for three years from the date it was superseded.  </w:t>
      </w:r>
    </w:p>
    <w:p w:rsidR="00BC13FC" w:rsidRDefault="00BC13FC"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BC13FC" w:rsidRPr="00E861D5" w:rsidRDefault="00BC13FC"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Pr>
          <w:rFonts w:ascii="Arial" w:hAnsi="Arial" w:cs="Arial"/>
          <w:sz w:val="22"/>
          <w:szCs w:val="22"/>
        </w:rPr>
        <w:t xml:space="preserve">10 CFR 50.48(b) requires that plants licensed </w:t>
      </w:r>
      <w:r w:rsidR="00E73DA8">
        <w:rPr>
          <w:rFonts w:ascii="Arial" w:hAnsi="Arial" w:cs="Arial"/>
          <w:sz w:val="22"/>
          <w:szCs w:val="22"/>
        </w:rPr>
        <w:t xml:space="preserve">to operate </w:t>
      </w:r>
      <w:r>
        <w:rPr>
          <w:rFonts w:ascii="Arial" w:hAnsi="Arial" w:cs="Arial"/>
          <w:sz w:val="22"/>
          <w:szCs w:val="22"/>
        </w:rPr>
        <w:t>before January 1, 1979, meet sections III.G, III.J, and III.O of 10 CFR Part 50, Appendix R</w:t>
      </w:r>
      <w:r w:rsidR="00E73DA8">
        <w:rPr>
          <w:rFonts w:ascii="Arial" w:hAnsi="Arial" w:cs="Arial"/>
          <w:sz w:val="22"/>
          <w:szCs w:val="22"/>
        </w:rPr>
        <w:t>; and fire protection features accepted by the staff in fire protection safety evaluation reports.</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0A6644" w:rsidRDefault="000A6644">
      <w:pPr>
        <w:widowControl/>
        <w:autoSpaceDE/>
        <w:autoSpaceDN/>
        <w:adjustRightInd/>
        <w:rPr>
          <w:rFonts w:ascii="Arial" w:hAnsi="Arial" w:cs="Arial"/>
          <w:sz w:val="22"/>
          <w:szCs w:val="22"/>
        </w:rPr>
      </w:pPr>
      <w:r>
        <w:rPr>
          <w:rFonts w:ascii="Arial" w:hAnsi="Arial" w:cs="Arial"/>
          <w:sz w:val="22"/>
          <w:szCs w:val="22"/>
        </w:rPr>
        <w:br w:type="page"/>
      </w:r>
    </w:p>
    <w:p w:rsidR="008C196F" w:rsidRPr="00E861D5" w:rsidRDefault="008C196F" w:rsidP="000A6644">
      <w:pPr>
        <w:keepNext/>
        <w:widowControl/>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lastRenderedPageBreak/>
        <w:t xml:space="preserve">10 CFR 50.48(c) was implemented in 2004 to provide licensees with the option to transition their fire protection programs to ones based on National Fire Protection Association Standard NFPA 805, </w:t>
      </w:r>
      <w:r w:rsidR="00043894">
        <w:rPr>
          <w:rFonts w:ascii="Arial" w:hAnsi="Arial" w:cs="Arial"/>
          <w:sz w:val="22"/>
          <w:szCs w:val="22"/>
        </w:rPr>
        <w:t>“</w:t>
      </w:r>
      <w:r w:rsidRPr="00E861D5">
        <w:rPr>
          <w:rFonts w:ascii="Arial" w:hAnsi="Arial" w:cs="Arial"/>
          <w:sz w:val="22"/>
          <w:szCs w:val="22"/>
        </w:rPr>
        <w:t>Performance-Based Standard for Fire Protection for Light Water Electric Generating Plants, 2001 Edition</w:t>
      </w:r>
      <w:r w:rsidR="00043894">
        <w:rPr>
          <w:rFonts w:ascii="Arial" w:hAnsi="Arial" w:cs="Arial"/>
          <w:sz w:val="22"/>
          <w:szCs w:val="22"/>
        </w:rPr>
        <w:t>”</w:t>
      </w:r>
      <w:r w:rsidRPr="00E861D5">
        <w:rPr>
          <w:rFonts w:ascii="Arial" w:hAnsi="Arial" w:cs="Arial"/>
          <w:sz w:val="22"/>
          <w:szCs w:val="22"/>
        </w:rPr>
        <w:t xml:space="preserve"> [69 FRN 33536, June 16, 2004].  </w:t>
      </w:r>
      <w:r w:rsidR="00043894">
        <w:rPr>
          <w:rFonts w:ascii="Arial" w:hAnsi="Arial" w:cs="Arial"/>
          <w:sz w:val="22"/>
          <w:szCs w:val="22"/>
        </w:rPr>
        <w:t xml:space="preserve">The NRC has received 32 Letters of Intent covering 47 units.  Forty-five units are scheduled to complete the transition by January of 2016.  All 47 are scheduled to be completed by June of 2016, 2 sites (4 units) have already completed the transition.  </w:t>
      </w:r>
      <w:r w:rsidR="006308FC">
        <w:rPr>
          <w:rFonts w:ascii="Arial" w:hAnsi="Arial" w:cs="Arial"/>
          <w:sz w:val="22"/>
          <w:szCs w:val="22"/>
        </w:rPr>
        <w:t>T</w:t>
      </w:r>
      <w:r w:rsidRPr="00E861D5">
        <w:rPr>
          <w:rFonts w:ascii="Arial" w:hAnsi="Arial" w:cs="Arial"/>
          <w:sz w:val="22"/>
          <w:szCs w:val="22"/>
        </w:rPr>
        <w:t xml:space="preserve">he ultimate expectation is that </w:t>
      </w:r>
      <w:r w:rsidR="006308FC">
        <w:rPr>
          <w:rFonts w:ascii="Arial" w:hAnsi="Arial" w:cs="Arial"/>
          <w:sz w:val="22"/>
          <w:szCs w:val="22"/>
        </w:rPr>
        <w:t xml:space="preserve">approximately </w:t>
      </w:r>
      <w:r w:rsidR="00DD731D" w:rsidRPr="004F7D99">
        <w:rPr>
          <w:rFonts w:ascii="Arial" w:hAnsi="Arial" w:cs="Arial"/>
          <w:sz w:val="22"/>
          <w:szCs w:val="22"/>
        </w:rPr>
        <w:t>60</w:t>
      </w:r>
      <w:r w:rsidRPr="00E861D5">
        <w:rPr>
          <w:rFonts w:ascii="Arial" w:hAnsi="Arial" w:cs="Arial"/>
          <w:sz w:val="22"/>
          <w:szCs w:val="22"/>
        </w:rPr>
        <w:t xml:space="preserve"> nuclear units will adopt and need to maintain performance-based fire protection programs under 10 CFR 50.48(c).</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10 CFR 50.48(f) requires licensees that have submitted 10 CFR 50.82(a)(1) certifications to maintain a fire protection program to address the potential for fires which could cause the release or spread of radioactive materials.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10 CFR 50.48(f)(2) requires that the fire protection program be assessed by the licensee on a regular basis and revised, as appropriate, during decommissioning.  </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10 CFR 50.48(f)(3) permits the licensee to make changes to the fire protection program without prior NRC approval if the changes do not reduce the effectiveness of fire protection for facilities, systems, and equipment which could result in a radiological hazard.</w:t>
      </w:r>
    </w:p>
    <w:p w:rsidR="008C196F" w:rsidRPr="00E861D5" w:rsidRDefault="008C196F" w:rsidP="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94121A" w:rsidRDefault="008C196F">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 xml:space="preserve">10 CFR 50 Appendix R, "Fire Protection Program for Nuclear Power Facilities Operating Prior to January 1, 1979," </w:t>
      </w:r>
      <w:r w:rsidR="00E73DA8">
        <w:rPr>
          <w:rFonts w:ascii="Arial" w:hAnsi="Arial" w:cs="Arial"/>
          <w:sz w:val="22"/>
          <w:szCs w:val="22"/>
        </w:rPr>
        <w:t>includes sections III.G, III.J, and III.O that are required to be met by plants licensed to operat</w:t>
      </w:r>
      <w:r w:rsidR="006308FC">
        <w:rPr>
          <w:rFonts w:ascii="Arial" w:hAnsi="Arial" w:cs="Arial"/>
          <w:sz w:val="22"/>
          <w:szCs w:val="22"/>
        </w:rPr>
        <w:t>e</w:t>
      </w:r>
      <w:r w:rsidR="00E73DA8">
        <w:rPr>
          <w:rFonts w:ascii="Arial" w:hAnsi="Arial" w:cs="Arial"/>
          <w:sz w:val="22"/>
          <w:szCs w:val="22"/>
        </w:rPr>
        <w:t xml:space="preserve"> before January 1, 1979. Section III.G requires the capability to safely shut down. III.J requires emergency lighting. III.O requires the reactor coolant pump oil collection systems. </w:t>
      </w:r>
      <w:r w:rsidRPr="00E861D5">
        <w:rPr>
          <w:rFonts w:ascii="Arial" w:hAnsi="Arial" w:cs="Arial"/>
          <w:sz w:val="22"/>
          <w:szCs w:val="22"/>
        </w:rPr>
        <w:t xml:space="preserve">  </w:t>
      </w:r>
    </w:p>
    <w:p w:rsidR="00C82BAD" w:rsidRDefault="00C82BAD">
      <w:pPr>
        <w:tabs>
          <w:tab w:val="left" w:pos="-1080"/>
          <w:tab w:val="left" w:pos="0"/>
          <w:tab w:val="left" w:pos="360"/>
          <w:tab w:val="left" w:pos="1080"/>
          <w:tab w:val="left" w:pos="15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C196F" w:rsidRDefault="000A6644" w:rsidP="000A6644">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0A6644">
        <w:rPr>
          <w:rFonts w:ascii="Arial" w:hAnsi="Arial" w:cs="Arial"/>
          <w:sz w:val="22"/>
          <w:szCs w:val="22"/>
        </w:rPr>
        <w:t>10 CFR 50 Appendix R, "Fire Protection Program for Nuclear Power Facilities Operating Prior to January 1, 1979," also require each nuclear power plant to have a fire brigade (III.H), documented drills (Section III.I.3.d) and documented training records for each fire brigade member (Section III.I.4). Portions of 10 CFR 50 Appendix R were backfit to nuclear power plant licensees, however Sections III.H and III.I were not.  All 104 nuclear power plants have fire brigades, drills and training, but those features are not based on the rule requirements captioned above. Therefore there is no burden associated with this section of 10 CFR 50, Appendix R.</w:t>
      </w:r>
    </w:p>
    <w:p w:rsidR="000A6644" w:rsidRPr="00E861D5" w:rsidRDefault="000A6644"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Default="006308FC"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Pr>
          <w:rFonts w:ascii="Arial" w:hAnsi="Arial" w:cs="Arial"/>
          <w:sz w:val="22"/>
          <w:szCs w:val="22"/>
        </w:rPr>
        <w:t>Approximately</w:t>
      </w:r>
      <w:r w:rsidR="008C196F" w:rsidRPr="00E861D5">
        <w:rPr>
          <w:rFonts w:ascii="Arial" w:hAnsi="Arial" w:cs="Arial"/>
          <w:sz w:val="22"/>
          <w:szCs w:val="22"/>
        </w:rPr>
        <w:t xml:space="preserve"> </w:t>
      </w:r>
      <w:r w:rsidR="00DD731D" w:rsidRPr="004F7D99">
        <w:rPr>
          <w:rFonts w:ascii="Arial" w:hAnsi="Arial" w:cs="Arial"/>
          <w:sz w:val="22"/>
          <w:szCs w:val="22"/>
        </w:rPr>
        <w:t>sixty nuclear</w:t>
      </w:r>
      <w:r w:rsidR="008C196F" w:rsidRPr="00E861D5">
        <w:rPr>
          <w:rFonts w:ascii="Arial" w:hAnsi="Arial" w:cs="Arial"/>
          <w:sz w:val="22"/>
          <w:szCs w:val="22"/>
        </w:rPr>
        <w:t xml:space="preserve"> units are expected to transition to performance-based fire protection programs under 10 CFR 50.48(c).  These may comply with requirements analogous to those under 10 CFR 50 Appendix R, Section III.G, as part of their new fire protection programs or provide justification using performance-based methods for other means of complying with GDC 3 of Appendix A to 10 CFR 50 (Responses on the part of the NFPA 805 licensees can be assumed to be incorporated into their reporting requirements under Section 50.48(c).)</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0A6644" w:rsidRDefault="000A6644">
      <w:pPr>
        <w:widowControl/>
        <w:autoSpaceDE/>
        <w:autoSpaceDN/>
        <w:adjustRightInd/>
        <w:rPr>
          <w:rFonts w:ascii="Arial" w:hAnsi="Arial" w:cs="Arial"/>
          <w:sz w:val="22"/>
          <w:szCs w:val="22"/>
        </w:rPr>
      </w:pPr>
      <w:r>
        <w:rPr>
          <w:rFonts w:ascii="Arial" w:hAnsi="Arial" w:cs="Arial"/>
          <w:sz w:val="22"/>
          <w:szCs w:val="22"/>
        </w:rPr>
        <w:br w:type="page"/>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lastRenderedPageBreak/>
        <w:t>2.</w:t>
      </w:r>
      <w:r w:rsidRPr="00E861D5">
        <w:rPr>
          <w:rFonts w:ascii="Arial" w:hAnsi="Arial" w:cs="Arial"/>
          <w:sz w:val="22"/>
          <w:szCs w:val="22"/>
        </w:rPr>
        <w:tab/>
      </w:r>
      <w:r w:rsidRPr="00E861D5">
        <w:rPr>
          <w:rFonts w:ascii="Arial" w:hAnsi="Arial" w:cs="Arial"/>
          <w:sz w:val="22"/>
          <w:szCs w:val="22"/>
          <w:u w:val="single"/>
        </w:rPr>
        <w:t>Agency Use of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These records are required to enable the NRC staff to evaluate the effectiveness of each l</w:t>
      </w:r>
      <w:r w:rsidR="005E1A19">
        <w:rPr>
          <w:rFonts w:ascii="Arial" w:hAnsi="Arial" w:cs="Arial"/>
          <w:sz w:val="22"/>
          <w:szCs w:val="22"/>
        </w:rPr>
        <w:t xml:space="preserve">icensee's fire protection plan </w:t>
      </w:r>
      <w:r w:rsidRPr="00E861D5">
        <w:rPr>
          <w:rFonts w:ascii="Arial" w:hAnsi="Arial" w:cs="Arial"/>
          <w:sz w:val="22"/>
          <w:szCs w:val="22"/>
        </w:rPr>
        <w:t>and issues related to the generic communications.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0A6644">
      <w:pPr>
        <w:widowControl/>
        <w:tabs>
          <w:tab w:val="left" w:pos="1080"/>
        </w:tabs>
        <w:autoSpaceDE/>
        <w:autoSpaceDN/>
        <w:adjustRightInd/>
        <w:ind w:firstLine="360"/>
        <w:rPr>
          <w:rFonts w:ascii="Arial" w:hAnsi="Arial" w:cs="Arial"/>
          <w:sz w:val="22"/>
          <w:szCs w:val="22"/>
        </w:rPr>
      </w:pPr>
      <w:r w:rsidRPr="00E861D5">
        <w:rPr>
          <w:rFonts w:ascii="Arial" w:hAnsi="Arial" w:cs="Arial"/>
          <w:sz w:val="22"/>
          <w:szCs w:val="22"/>
        </w:rPr>
        <w:t>3.</w:t>
      </w:r>
      <w:r w:rsidRPr="00E861D5">
        <w:rPr>
          <w:rFonts w:ascii="Arial" w:hAnsi="Arial" w:cs="Arial"/>
          <w:sz w:val="22"/>
          <w:szCs w:val="22"/>
        </w:rPr>
        <w:tab/>
      </w:r>
      <w:r w:rsidRPr="00E861D5">
        <w:rPr>
          <w:rFonts w:ascii="Arial" w:hAnsi="Arial" w:cs="Arial"/>
          <w:sz w:val="22"/>
          <w:szCs w:val="22"/>
          <w:u w:val="single"/>
        </w:rPr>
        <w:t>Reduction of Burden Through Information Technology</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Default="00D75B65"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D75B65">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D75B65">
        <w:rPr>
          <w:rFonts w:ascii="Arial" w:hAnsi="Arial" w:cs="Arial"/>
          <w:bCs/>
          <w:sz w:val="22"/>
          <w:szCs w:val="22"/>
        </w:rPr>
        <w:t>50%</w:t>
      </w:r>
      <w:r w:rsidRPr="00D75B65">
        <w:rPr>
          <w:rFonts w:ascii="Arial" w:hAnsi="Arial" w:cs="Arial"/>
          <w:sz w:val="22"/>
          <w:szCs w:val="22"/>
        </w:rPr>
        <w:t xml:space="preserve"> of the potential responses are filed electronically.</w:t>
      </w:r>
    </w:p>
    <w:p w:rsidR="004F7D99" w:rsidRPr="00E861D5" w:rsidRDefault="004F7D99"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4.</w:t>
      </w:r>
      <w:r w:rsidRPr="00E861D5">
        <w:rPr>
          <w:rFonts w:ascii="Arial" w:hAnsi="Arial" w:cs="Arial"/>
          <w:sz w:val="22"/>
          <w:szCs w:val="22"/>
        </w:rPr>
        <w:tab/>
      </w:r>
      <w:r w:rsidRPr="00E861D5">
        <w:rPr>
          <w:rFonts w:ascii="Arial" w:hAnsi="Arial" w:cs="Arial"/>
          <w:sz w:val="22"/>
          <w:szCs w:val="22"/>
          <w:u w:val="single"/>
        </w:rPr>
        <w:t>Effort to Identify Duplication and Use Similar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Default="00D75B65" w:rsidP="004F7D99">
      <w:pPr>
        <w:tabs>
          <w:tab w:val="left" w:pos="-108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sz w:val="22"/>
        </w:rPr>
      </w:pPr>
      <w:r w:rsidRPr="00D75B65">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7D4119" w:rsidRPr="00E861D5" w:rsidRDefault="007D4119" w:rsidP="004F7D99">
      <w:pPr>
        <w:tabs>
          <w:tab w:val="left" w:pos="-108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5.</w:t>
      </w:r>
      <w:r w:rsidRPr="00E861D5">
        <w:rPr>
          <w:rFonts w:ascii="Arial" w:hAnsi="Arial" w:cs="Arial"/>
          <w:sz w:val="22"/>
          <w:szCs w:val="22"/>
        </w:rPr>
        <w:tab/>
      </w:r>
      <w:r w:rsidRPr="00E861D5">
        <w:rPr>
          <w:rFonts w:ascii="Arial" w:hAnsi="Arial" w:cs="Arial"/>
          <w:sz w:val="22"/>
          <w:szCs w:val="22"/>
          <w:u w:val="single"/>
        </w:rPr>
        <w:t>Effort to Reduce Small Business Burden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This regulation does not affect small businesses.</w:t>
      </w:r>
    </w:p>
    <w:p w:rsidR="00E914AB" w:rsidRDefault="00E914AB">
      <w:pPr>
        <w:widowControl/>
        <w:autoSpaceDE/>
        <w:autoSpaceDN/>
        <w:adjustRightInd/>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6.</w:t>
      </w:r>
      <w:r w:rsidRPr="00E861D5">
        <w:rPr>
          <w:rFonts w:ascii="Arial" w:hAnsi="Arial" w:cs="Arial"/>
          <w:sz w:val="22"/>
          <w:szCs w:val="22"/>
        </w:rPr>
        <w:tab/>
      </w:r>
      <w:r w:rsidRPr="00E861D5">
        <w:rPr>
          <w:rFonts w:ascii="Arial" w:hAnsi="Arial" w:cs="Arial"/>
          <w:sz w:val="22"/>
          <w:szCs w:val="22"/>
          <w:u w:val="single"/>
        </w:rPr>
        <w:t>Consequences to Federal Program or Policy Activities if the Collection is Not Conducted or is Conducted Less Frequently</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This information is required so that the NRC can determine that licensee fire protection programs are adequate in the event there is a fire emergency.  Other information is collected according to the dictates of the licensees</w:t>
      </w:r>
      <w:r w:rsidRPr="00E861D5">
        <w:rPr>
          <w:rFonts w:ascii="Arial" w:hAnsi="Arial" w:cs="Arial"/>
          <w:sz w:val="22"/>
          <w:szCs w:val="22"/>
        </w:rPr>
        <w:sym w:font="WP TypographicSymbols" w:char="003D"/>
      </w:r>
      <w:r w:rsidRPr="00E861D5">
        <w:rPr>
          <w:rFonts w:ascii="Arial" w:hAnsi="Arial" w:cs="Arial"/>
          <w:sz w:val="22"/>
          <w:szCs w:val="22"/>
        </w:rPr>
        <w:t xml:space="preserve"> approved fire protection programs and response requirements as stipulated in the generic communications.  The frequency cannot be further reduced.  The health and safety of the public could be affected adversely if this information is not available as specified.</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7.</w:t>
      </w:r>
      <w:r w:rsidRPr="00E861D5">
        <w:rPr>
          <w:rFonts w:ascii="Arial" w:hAnsi="Arial" w:cs="Arial"/>
          <w:sz w:val="22"/>
          <w:szCs w:val="22"/>
        </w:rPr>
        <w:tab/>
      </w:r>
      <w:r w:rsidRPr="00E861D5">
        <w:rPr>
          <w:rFonts w:ascii="Arial" w:hAnsi="Arial" w:cs="Arial"/>
          <w:sz w:val="22"/>
          <w:szCs w:val="22"/>
          <w:u w:val="single"/>
        </w:rPr>
        <w:t>Circumstances Which Justify Variation from OMB Guidelines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Licensees must retain the fire protection plan until the NRC terminates the license in order to ensure the health and safety of the public.</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8.</w:t>
      </w:r>
      <w:r w:rsidRPr="00E861D5">
        <w:rPr>
          <w:rFonts w:ascii="Arial" w:hAnsi="Arial" w:cs="Arial"/>
          <w:sz w:val="22"/>
          <w:szCs w:val="22"/>
        </w:rPr>
        <w:tab/>
      </w:r>
      <w:r w:rsidRPr="00E861D5">
        <w:rPr>
          <w:rFonts w:ascii="Arial" w:hAnsi="Arial" w:cs="Arial"/>
          <w:sz w:val="22"/>
          <w:szCs w:val="22"/>
          <w:u w:val="single"/>
        </w:rPr>
        <w:t>Consultations Outside the NRC</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4F7D99" w:rsidRPr="001A75E6" w:rsidRDefault="001A75E6" w:rsidP="001A75E6">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u w:val="single"/>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5E1A19" w:rsidRDefault="005E1A19">
      <w:pPr>
        <w:widowControl/>
        <w:autoSpaceDE/>
        <w:autoSpaceDN/>
        <w:adjustRightInd/>
        <w:rPr>
          <w:rFonts w:ascii="Arial" w:hAnsi="Arial" w:cs="Arial"/>
          <w:sz w:val="22"/>
          <w:szCs w:val="22"/>
        </w:rPr>
      </w:pPr>
      <w:r>
        <w:rPr>
          <w:rFonts w:ascii="Arial" w:hAnsi="Arial" w:cs="Arial"/>
          <w:sz w:val="22"/>
          <w:szCs w:val="22"/>
        </w:rPr>
        <w:br w:type="page"/>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lastRenderedPageBreak/>
        <w:t>9.</w:t>
      </w:r>
      <w:r w:rsidRPr="00E861D5">
        <w:rPr>
          <w:rFonts w:ascii="Arial" w:hAnsi="Arial" w:cs="Arial"/>
          <w:sz w:val="22"/>
          <w:szCs w:val="22"/>
        </w:rPr>
        <w:tab/>
      </w:r>
      <w:r w:rsidRPr="00E861D5">
        <w:rPr>
          <w:rFonts w:ascii="Arial" w:hAnsi="Arial" w:cs="Arial"/>
          <w:sz w:val="22"/>
          <w:szCs w:val="22"/>
          <w:u w:val="single"/>
        </w:rPr>
        <w:t>Payment or Gift to Respondents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Not applicable.</w:t>
      </w:r>
    </w:p>
    <w:p w:rsidR="009848A4" w:rsidRDefault="009848A4">
      <w:pPr>
        <w:widowControl/>
        <w:autoSpaceDE/>
        <w:autoSpaceDN/>
        <w:adjustRightInd/>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10.</w:t>
      </w:r>
      <w:r w:rsidRPr="00E861D5">
        <w:rPr>
          <w:rFonts w:ascii="Arial" w:hAnsi="Arial" w:cs="Arial"/>
          <w:sz w:val="22"/>
          <w:szCs w:val="22"/>
        </w:rPr>
        <w:tab/>
      </w:r>
      <w:r w:rsidRPr="00E861D5">
        <w:rPr>
          <w:rFonts w:ascii="Arial" w:hAnsi="Arial" w:cs="Arial"/>
          <w:sz w:val="22"/>
          <w:szCs w:val="22"/>
          <w:u w:val="single"/>
        </w:rPr>
        <w:t>Confidentiality of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D75B65" w:rsidRPr="00D75B65" w:rsidRDefault="00D75B65" w:rsidP="00D75B6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D75B65">
        <w:rPr>
          <w:rFonts w:ascii="Arial" w:hAnsi="Arial" w:cs="Arial"/>
          <w:sz w:val="22"/>
          <w:szCs w:val="22"/>
        </w:rPr>
        <w:t>Confidential and proprietary information is protected in accordance with NRC regulations at 10 CFR 9.17(a) and 10 CFR 2.390(b).</w:t>
      </w:r>
      <w:r>
        <w:rPr>
          <w:rFonts w:ascii="Arial" w:hAnsi="Arial" w:cs="Arial"/>
          <w:sz w:val="22"/>
          <w:szCs w:val="22"/>
        </w:rPr>
        <w:t xml:space="preserve"> </w:t>
      </w:r>
      <w:r w:rsidRPr="00D75B65">
        <w:rPr>
          <w:rFonts w:ascii="Arial" w:hAnsi="Arial" w:cs="Arial"/>
          <w:sz w:val="22"/>
          <w:szCs w:val="22"/>
        </w:rPr>
        <w:t>However, no information normally considered confidential or proprietary is requested.</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11.</w:t>
      </w:r>
      <w:r w:rsidRPr="00E861D5">
        <w:rPr>
          <w:rFonts w:ascii="Arial" w:hAnsi="Arial" w:cs="Arial"/>
          <w:sz w:val="22"/>
          <w:szCs w:val="22"/>
        </w:rPr>
        <w:tab/>
      </w:r>
      <w:r w:rsidRPr="00E861D5">
        <w:rPr>
          <w:rFonts w:ascii="Arial" w:hAnsi="Arial" w:cs="Arial"/>
          <w:sz w:val="22"/>
          <w:szCs w:val="22"/>
          <w:u w:val="single"/>
        </w:rPr>
        <w:t>Justification for Sensitive Questions</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This regulation does not request sensitive information.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hanging="720"/>
        <w:rPr>
          <w:rFonts w:ascii="Arial" w:hAnsi="Arial" w:cs="Arial"/>
          <w:sz w:val="22"/>
          <w:szCs w:val="22"/>
        </w:rPr>
      </w:pPr>
      <w:r w:rsidRPr="00E861D5">
        <w:rPr>
          <w:rFonts w:ascii="Arial" w:hAnsi="Arial" w:cs="Arial"/>
          <w:sz w:val="22"/>
          <w:szCs w:val="22"/>
        </w:rPr>
        <w:t>12.</w:t>
      </w:r>
      <w:r w:rsidRPr="00E861D5">
        <w:rPr>
          <w:rFonts w:ascii="Arial" w:hAnsi="Arial" w:cs="Arial"/>
          <w:sz w:val="22"/>
          <w:szCs w:val="22"/>
        </w:rPr>
        <w:tab/>
      </w:r>
      <w:r w:rsidRPr="00E861D5">
        <w:rPr>
          <w:rFonts w:ascii="Arial" w:hAnsi="Arial" w:cs="Arial"/>
          <w:sz w:val="22"/>
          <w:szCs w:val="22"/>
          <w:u w:val="single"/>
        </w:rPr>
        <w:t>Estimated Industry Burden and Burden Hour Cost</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E861D5">
        <w:rPr>
          <w:rFonts w:ascii="Arial" w:hAnsi="Arial" w:cs="Arial"/>
          <w:sz w:val="22"/>
          <w:szCs w:val="22"/>
        </w:rPr>
        <w:t>There is no reporting burden.</w:t>
      </w:r>
    </w:p>
    <w:p w:rsidR="008C196F" w:rsidRPr="00E861D5" w:rsidRDefault="008C196F" w:rsidP="008C196F">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p>
    <w:p w:rsidR="00492C4B" w:rsidRDefault="008C196F" w:rsidP="00824FE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4F7D99">
        <w:rPr>
          <w:rFonts w:ascii="Arial" w:hAnsi="Arial" w:cs="Arial"/>
          <w:sz w:val="22"/>
          <w:szCs w:val="22"/>
        </w:rPr>
        <w:t>Recordkeeping:</w:t>
      </w:r>
    </w:p>
    <w:p w:rsidR="000A6644" w:rsidRDefault="000A6644" w:rsidP="00824FE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tbl>
      <w:tblPr>
        <w:tblStyle w:val="TableGrid"/>
        <w:tblW w:w="0" w:type="auto"/>
        <w:tblInd w:w="1080" w:type="dxa"/>
        <w:tblLook w:val="04A0" w:firstRow="1" w:lastRow="0" w:firstColumn="1" w:lastColumn="0" w:noHBand="0" w:noVBand="1"/>
      </w:tblPr>
      <w:tblGrid>
        <w:gridCol w:w="1699"/>
        <w:gridCol w:w="1699"/>
        <w:gridCol w:w="1699"/>
        <w:gridCol w:w="1699"/>
        <w:gridCol w:w="1700"/>
      </w:tblGrid>
      <w:tr w:rsidR="00492C4B" w:rsidTr="00492C4B">
        <w:tc>
          <w:tcPr>
            <w:tcW w:w="8496" w:type="dxa"/>
            <w:gridSpan w:val="5"/>
          </w:tcPr>
          <w:p w:rsidR="00492C4B" w:rsidRPr="00492C4B" w:rsidRDefault="00492C4B" w:rsidP="00492C4B">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sidRPr="00492C4B">
              <w:rPr>
                <w:rFonts w:ascii="Arial" w:hAnsi="Arial" w:cs="Arial"/>
                <w:sz w:val="18"/>
                <w:szCs w:val="18"/>
              </w:rPr>
              <w:t>One time Recordkeeping Requirements (Annualized), Transition of Records</w:t>
            </w:r>
          </w:p>
        </w:tc>
      </w:tr>
      <w:tr w:rsidR="00492C4B" w:rsidTr="00492C4B">
        <w:tc>
          <w:tcPr>
            <w:tcW w:w="1699" w:type="dxa"/>
          </w:tcPr>
          <w:p w:rsidR="00492C4B" w:rsidRPr="00492C4B" w:rsidRDefault="00492C4B"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sidRPr="00492C4B">
              <w:rPr>
                <w:rFonts w:ascii="Arial" w:hAnsi="Arial" w:cs="Arial"/>
                <w:sz w:val="18"/>
                <w:szCs w:val="18"/>
              </w:rPr>
              <w:t>Requirement</w:t>
            </w:r>
          </w:p>
        </w:tc>
        <w:tc>
          <w:tcPr>
            <w:tcW w:w="1699" w:type="dxa"/>
          </w:tcPr>
          <w:p w:rsidR="00492C4B" w:rsidRPr="00492C4B" w:rsidRDefault="00492C4B"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sidRPr="00492C4B">
              <w:rPr>
                <w:rFonts w:ascii="Arial" w:hAnsi="Arial" w:cs="Arial"/>
                <w:sz w:val="18"/>
                <w:szCs w:val="18"/>
              </w:rPr>
              <w:t>No. of Plants Affected (Recordkeepers)</w:t>
            </w:r>
          </w:p>
        </w:tc>
        <w:tc>
          <w:tcPr>
            <w:tcW w:w="1699" w:type="dxa"/>
          </w:tcPr>
          <w:p w:rsidR="00492C4B" w:rsidRPr="00492C4B" w:rsidRDefault="00492C4B"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sidRPr="00492C4B">
              <w:rPr>
                <w:rFonts w:ascii="Arial" w:hAnsi="Arial" w:cs="Arial"/>
                <w:sz w:val="18"/>
                <w:szCs w:val="18"/>
              </w:rPr>
              <w:t>Burden Hours</w:t>
            </w:r>
          </w:p>
        </w:tc>
        <w:tc>
          <w:tcPr>
            <w:tcW w:w="1699" w:type="dxa"/>
          </w:tcPr>
          <w:p w:rsidR="00492C4B" w:rsidRPr="00492C4B" w:rsidRDefault="00492C4B"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Pr>
                <w:rFonts w:ascii="Arial" w:hAnsi="Arial" w:cs="Arial"/>
                <w:sz w:val="18"/>
                <w:szCs w:val="18"/>
              </w:rPr>
              <w:t>T</w:t>
            </w:r>
            <w:r w:rsidRPr="00492C4B">
              <w:rPr>
                <w:rFonts w:ascii="Arial" w:hAnsi="Arial" w:cs="Arial"/>
                <w:sz w:val="18"/>
                <w:szCs w:val="18"/>
              </w:rPr>
              <w:t>otal Burden</w:t>
            </w:r>
          </w:p>
        </w:tc>
        <w:tc>
          <w:tcPr>
            <w:tcW w:w="1700" w:type="dxa"/>
          </w:tcPr>
          <w:p w:rsidR="00492C4B" w:rsidRPr="00492C4B" w:rsidRDefault="00492C4B"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sidRPr="00492C4B">
              <w:rPr>
                <w:rFonts w:ascii="Arial" w:hAnsi="Arial" w:cs="Arial"/>
                <w:sz w:val="18"/>
                <w:szCs w:val="18"/>
              </w:rPr>
              <w:t>Cost @ $274/hr</w:t>
            </w:r>
          </w:p>
        </w:tc>
      </w:tr>
      <w:tr w:rsidR="00492C4B" w:rsidTr="00492C4B">
        <w:tc>
          <w:tcPr>
            <w:tcW w:w="1699" w:type="dxa"/>
          </w:tcPr>
          <w:p w:rsidR="00492C4B" w:rsidRPr="00492C4B" w:rsidRDefault="00492C4B" w:rsidP="00824FE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18"/>
                <w:szCs w:val="18"/>
              </w:rPr>
            </w:pPr>
            <w:r>
              <w:rPr>
                <w:rFonts w:ascii="Arial" w:hAnsi="Arial" w:cs="Arial"/>
                <w:sz w:val="18"/>
                <w:szCs w:val="18"/>
              </w:rPr>
              <w:t>10 CFR 50.48(c)</w:t>
            </w:r>
          </w:p>
        </w:tc>
        <w:tc>
          <w:tcPr>
            <w:tcW w:w="1699" w:type="dxa"/>
          </w:tcPr>
          <w:p w:rsidR="00492C4B" w:rsidRPr="00492C4B" w:rsidRDefault="00492C4B"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4</w:t>
            </w:r>
            <w:r w:rsidR="00D7296E">
              <w:rPr>
                <w:rFonts w:ascii="Arial" w:hAnsi="Arial" w:cs="Arial"/>
                <w:sz w:val="18"/>
                <w:szCs w:val="18"/>
              </w:rPr>
              <w:t>7</w:t>
            </w:r>
          </w:p>
        </w:tc>
        <w:tc>
          <w:tcPr>
            <w:tcW w:w="1699" w:type="dxa"/>
          </w:tcPr>
          <w:p w:rsidR="00492C4B" w:rsidRPr="00492C4B" w:rsidRDefault="00492C4B"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640</w:t>
            </w:r>
          </w:p>
        </w:tc>
        <w:tc>
          <w:tcPr>
            <w:tcW w:w="1699" w:type="dxa"/>
          </w:tcPr>
          <w:p w:rsidR="00492C4B" w:rsidRPr="00492C4B" w:rsidRDefault="00492C4B"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30,080</w:t>
            </w:r>
          </w:p>
        </w:tc>
        <w:tc>
          <w:tcPr>
            <w:tcW w:w="1700" w:type="dxa"/>
          </w:tcPr>
          <w:p w:rsidR="00492C4B" w:rsidRPr="00492C4B"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w:t>
            </w:r>
            <w:r w:rsidR="00E62906">
              <w:rPr>
                <w:rFonts w:ascii="Arial" w:hAnsi="Arial" w:cs="Arial"/>
                <w:sz w:val="18"/>
                <w:szCs w:val="18"/>
              </w:rPr>
              <w:t>8,241,920</w:t>
            </w:r>
          </w:p>
        </w:tc>
      </w:tr>
    </w:tbl>
    <w:p w:rsidR="00E914AB" w:rsidRDefault="00E914AB">
      <w:pPr>
        <w:widowControl/>
        <w:autoSpaceDE/>
        <w:autoSpaceDN/>
        <w:adjustRightInd/>
        <w:rPr>
          <w:rFonts w:ascii="Arial" w:hAnsi="Arial" w:cs="Arial"/>
          <w:sz w:val="22"/>
          <w:szCs w:val="22"/>
        </w:rPr>
      </w:pPr>
    </w:p>
    <w:p w:rsidR="00E62906" w:rsidRDefault="00E62906" w:rsidP="00824FE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tbl>
      <w:tblPr>
        <w:tblStyle w:val="TableGrid"/>
        <w:tblW w:w="0" w:type="auto"/>
        <w:tblInd w:w="1080" w:type="dxa"/>
        <w:tblLayout w:type="fixed"/>
        <w:tblLook w:val="04A0" w:firstRow="1" w:lastRow="0" w:firstColumn="1" w:lastColumn="0" w:noHBand="0" w:noVBand="1"/>
      </w:tblPr>
      <w:tblGrid>
        <w:gridCol w:w="1908"/>
        <w:gridCol w:w="1620"/>
        <w:gridCol w:w="1569"/>
        <w:gridCol w:w="1699"/>
        <w:gridCol w:w="1700"/>
      </w:tblGrid>
      <w:tr w:rsidR="00E62906" w:rsidTr="00C82BAD">
        <w:tc>
          <w:tcPr>
            <w:tcW w:w="8496" w:type="dxa"/>
            <w:gridSpan w:val="5"/>
          </w:tcPr>
          <w:p w:rsidR="00E62906" w:rsidRPr="00E62906" w:rsidRDefault="00E62906" w:rsidP="00E62906">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sidRPr="00E62906">
              <w:rPr>
                <w:rFonts w:ascii="Arial" w:hAnsi="Arial" w:cs="Arial"/>
                <w:sz w:val="18"/>
                <w:szCs w:val="18"/>
              </w:rPr>
              <w:t>Annual Recordkeeping Requirements</w:t>
            </w:r>
          </w:p>
        </w:tc>
      </w:tr>
      <w:tr w:rsidR="00E62906" w:rsidTr="00C82BAD">
        <w:tc>
          <w:tcPr>
            <w:tcW w:w="1908" w:type="dxa"/>
          </w:tcPr>
          <w:p w:rsidR="00F57135" w:rsidRPr="00E62906" w:rsidRDefault="00F57135"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Pr>
                <w:rFonts w:ascii="Arial" w:hAnsi="Arial" w:cs="Arial"/>
                <w:sz w:val="18"/>
                <w:szCs w:val="18"/>
              </w:rPr>
              <w:t>Requirement</w:t>
            </w:r>
          </w:p>
        </w:tc>
        <w:tc>
          <w:tcPr>
            <w:tcW w:w="1620"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sidRPr="00492C4B">
              <w:rPr>
                <w:rFonts w:ascii="Arial" w:hAnsi="Arial" w:cs="Arial"/>
                <w:sz w:val="18"/>
                <w:szCs w:val="18"/>
              </w:rPr>
              <w:t>No. of Plants Affected (Recordkeepers)</w:t>
            </w:r>
          </w:p>
        </w:tc>
        <w:tc>
          <w:tcPr>
            <w:tcW w:w="1569"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Pr>
                <w:rFonts w:ascii="Arial" w:hAnsi="Arial" w:cs="Arial"/>
                <w:sz w:val="18"/>
                <w:szCs w:val="18"/>
              </w:rPr>
              <w:t>Burden Hours</w:t>
            </w:r>
          </w:p>
        </w:tc>
        <w:tc>
          <w:tcPr>
            <w:tcW w:w="1699"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Pr>
                <w:rFonts w:ascii="Arial" w:hAnsi="Arial" w:cs="Arial"/>
                <w:sz w:val="18"/>
                <w:szCs w:val="18"/>
              </w:rPr>
              <w:t>Total Burden</w:t>
            </w:r>
          </w:p>
        </w:tc>
        <w:tc>
          <w:tcPr>
            <w:tcW w:w="1700"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center"/>
              <w:rPr>
                <w:rFonts w:ascii="Arial" w:hAnsi="Arial" w:cs="Arial"/>
                <w:sz w:val="18"/>
                <w:szCs w:val="18"/>
              </w:rPr>
            </w:pPr>
            <w:r>
              <w:rPr>
                <w:rFonts w:ascii="Arial" w:hAnsi="Arial" w:cs="Arial"/>
                <w:sz w:val="18"/>
                <w:szCs w:val="18"/>
              </w:rPr>
              <w:t>Cost @ $274/hr</w:t>
            </w:r>
          </w:p>
        </w:tc>
      </w:tr>
      <w:tr w:rsidR="00E62906" w:rsidTr="00C82BAD">
        <w:tc>
          <w:tcPr>
            <w:tcW w:w="1908" w:type="dxa"/>
          </w:tcPr>
          <w:p w:rsidR="00F57135" w:rsidRDefault="00F57135" w:rsidP="00F5713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18"/>
                <w:szCs w:val="18"/>
              </w:rPr>
            </w:pPr>
            <w:r>
              <w:rPr>
                <w:rFonts w:ascii="Arial" w:hAnsi="Arial" w:cs="Arial"/>
                <w:sz w:val="18"/>
                <w:szCs w:val="18"/>
              </w:rPr>
              <w:t>Appendix R:</w:t>
            </w:r>
          </w:p>
          <w:p w:rsidR="00F57135" w:rsidRDefault="00F57135" w:rsidP="00F5713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18"/>
                <w:szCs w:val="18"/>
              </w:rPr>
            </w:pPr>
            <w:r>
              <w:rPr>
                <w:rFonts w:ascii="Arial" w:hAnsi="Arial" w:cs="Arial"/>
                <w:sz w:val="18"/>
                <w:szCs w:val="18"/>
              </w:rPr>
              <w:t>Section III.I.3.d +</w:t>
            </w:r>
          </w:p>
          <w:p w:rsidR="00E62906" w:rsidRPr="00E62906" w:rsidRDefault="00F57135" w:rsidP="00F5713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18"/>
                <w:szCs w:val="18"/>
              </w:rPr>
            </w:pPr>
            <w:r>
              <w:rPr>
                <w:rFonts w:ascii="Arial" w:hAnsi="Arial" w:cs="Arial"/>
                <w:sz w:val="18"/>
                <w:szCs w:val="18"/>
              </w:rPr>
              <w:t>Section III.I.4</w:t>
            </w:r>
          </w:p>
        </w:tc>
        <w:tc>
          <w:tcPr>
            <w:tcW w:w="1620" w:type="dxa"/>
          </w:tcPr>
          <w:p w:rsidR="00E62906" w:rsidRPr="00E62906" w:rsidRDefault="00F57135"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104</w:t>
            </w:r>
          </w:p>
        </w:tc>
        <w:tc>
          <w:tcPr>
            <w:tcW w:w="1569" w:type="dxa"/>
          </w:tcPr>
          <w:p w:rsidR="00E62906" w:rsidRPr="00E62906" w:rsidRDefault="000A6644"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0</w:t>
            </w:r>
          </w:p>
        </w:tc>
        <w:tc>
          <w:tcPr>
            <w:tcW w:w="1699" w:type="dxa"/>
          </w:tcPr>
          <w:p w:rsidR="00E62906" w:rsidRPr="00E62906" w:rsidRDefault="000A6644"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0</w:t>
            </w:r>
          </w:p>
        </w:tc>
        <w:tc>
          <w:tcPr>
            <w:tcW w:w="1700" w:type="dxa"/>
          </w:tcPr>
          <w:p w:rsidR="00E62906" w:rsidRPr="00E62906" w:rsidRDefault="000A6644"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$0</w:t>
            </w:r>
          </w:p>
        </w:tc>
      </w:tr>
      <w:tr w:rsidR="00C82BAD" w:rsidTr="00C82BAD">
        <w:tc>
          <w:tcPr>
            <w:tcW w:w="1908" w:type="dxa"/>
          </w:tcPr>
          <w:p w:rsidR="00C82BAD" w:rsidRDefault="00C82BAD" w:rsidP="00824FE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18"/>
                <w:szCs w:val="18"/>
              </w:rPr>
            </w:pPr>
            <w:r>
              <w:rPr>
                <w:rFonts w:ascii="Arial" w:hAnsi="Arial" w:cs="Arial"/>
                <w:sz w:val="18"/>
                <w:szCs w:val="18"/>
              </w:rPr>
              <w:t>10 CFR 50.48(a)</w:t>
            </w:r>
          </w:p>
        </w:tc>
        <w:tc>
          <w:tcPr>
            <w:tcW w:w="1620" w:type="dxa"/>
          </w:tcPr>
          <w:p w:rsidR="00C82BAD" w:rsidRDefault="00C82BAD"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104</w:t>
            </w:r>
          </w:p>
        </w:tc>
        <w:tc>
          <w:tcPr>
            <w:tcW w:w="1569" w:type="dxa"/>
          </w:tcPr>
          <w:p w:rsidR="00C82BAD" w:rsidRDefault="00C82BAD"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48</w:t>
            </w:r>
          </w:p>
        </w:tc>
        <w:tc>
          <w:tcPr>
            <w:tcW w:w="1699" w:type="dxa"/>
          </w:tcPr>
          <w:p w:rsidR="00C82BAD" w:rsidRDefault="00E914AB"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4,992</w:t>
            </w:r>
          </w:p>
        </w:tc>
        <w:tc>
          <w:tcPr>
            <w:tcW w:w="1700" w:type="dxa"/>
          </w:tcPr>
          <w:p w:rsidR="00C82BAD" w:rsidRDefault="00E914AB"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$1,367,808</w:t>
            </w:r>
          </w:p>
        </w:tc>
      </w:tr>
      <w:tr w:rsidR="00E62906" w:rsidTr="00C82BAD">
        <w:tc>
          <w:tcPr>
            <w:tcW w:w="1908" w:type="dxa"/>
          </w:tcPr>
          <w:p w:rsidR="00E62906" w:rsidRPr="00E62906" w:rsidRDefault="008E679C" w:rsidP="00824FE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18"/>
                <w:szCs w:val="18"/>
              </w:rPr>
            </w:pPr>
            <w:r>
              <w:rPr>
                <w:rFonts w:ascii="Arial" w:hAnsi="Arial" w:cs="Arial"/>
                <w:sz w:val="18"/>
                <w:szCs w:val="18"/>
              </w:rPr>
              <w:t>10 CFR 50.48(c)</w:t>
            </w:r>
          </w:p>
        </w:tc>
        <w:tc>
          <w:tcPr>
            <w:tcW w:w="1620" w:type="dxa"/>
          </w:tcPr>
          <w:p w:rsidR="00E62906" w:rsidRPr="00E62906" w:rsidRDefault="00DE54E7"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4</w:t>
            </w:r>
          </w:p>
        </w:tc>
        <w:tc>
          <w:tcPr>
            <w:tcW w:w="1569"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80</w:t>
            </w:r>
          </w:p>
        </w:tc>
        <w:tc>
          <w:tcPr>
            <w:tcW w:w="1699"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320</w:t>
            </w:r>
          </w:p>
        </w:tc>
        <w:tc>
          <w:tcPr>
            <w:tcW w:w="1700"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$87,680</w:t>
            </w:r>
          </w:p>
        </w:tc>
      </w:tr>
      <w:tr w:rsidR="00E62906" w:rsidTr="00C82BAD">
        <w:tc>
          <w:tcPr>
            <w:tcW w:w="1908" w:type="dxa"/>
          </w:tcPr>
          <w:p w:rsidR="00E62906" w:rsidRPr="00E62906" w:rsidRDefault="008E679C" w:rsidP="00824FE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18"/>
                <w:szCs w:val="18"/>
              </w:rPr>
            </w:pPr>
            <w:r>
              <w:rPr>
                <w:rFonts w:ascii="Arial" w:hAnsi="Arial" w:cs="Arial"/>
                <w:sz w:val="18"/>
                <w:szCs w:val="18"/>
              </w:rPr>
              <w:t>10 CFR 50.48(f)</w:t>
            </w:r>
          </w:p>
        </w:tc>
        <w:tc>
          <w:tcPr>
            <w:tcW w:w="1620"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20</w:t>
            </w:r>
          </w:p>
        </w:tc>
        <w:tc>
          <w:tcPr>
            <w:tcW w:w="1569"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72</w:t>
            </w:r>
          </w:p>
        </w:tc>
        <w:tc>
          <w:tcPr>
            <w:tcW w:w="1699"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1,440</w:t>
            </w:r>
          </w:p>
        </w:tc>
        <w:tc>
          <w:tcPr>
            <w:tcW w:w="1700"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$394,560</w:t>
            </w:r>
          </w:p>
        </w:tc>
      </w:tr>
      <w:tr w:rsidR="00E62906" w:rsidTr="00C82BAD">
        <w:tc>
          <w:tcPr>
            <w:tcW w:w="1908" w:type="dxa"/>
          </w:tcPr>
          <w:p w:rsidR="00E62906" w:rsidRPr="00E62906" w:rsidRDefault="008E679C" w:rsidP="00824FE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18"/>
                <w:szCs w:val="18"/>
              </w:rPr>
            </w:pPr>
            <w:r>
              <w:rPr>
                <w:rFonts w:ascii="Arial" w:hAnsi="Arial" w:cs="Arial"/>
                <w:sz w:val="18"/>
                <w:szCs w:val="18"/>
              </w:rPr>
              <w:t>TOTAL</w:t>
            </w:r>
          </w:p>
        </w:tc>
        <w:tc>
          <w:tcPr>
            <w:tcW w:w="1620" w:type="dxa"/>
          </w:tcPr>
          <w:p w:rsidR="00E62906" w:rsidRPr="00E62906" w:rsidRDefault="008E679C"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104</w:t>
            </w:r>
          </w:p>
        </w:tc>
        <w:tc>
          <w:tcPr>
            <w:tcW w:w="1569" w:type="dxa"/>
          </w:tcPr>
          <w:p w:rsidR="00E62906" w:rsidRPr="00E62906" w:rsidRDefault="00E62906"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p>
        </w:tc>
        <w:tc>
          <w:tcPr>
            <w:tcW w:w="1699" w:type="dxa"/>
          </w:tcPr>
          <w:p w:rsidR="00E62906" w:rsidRPr="00E62906" w:rsidRDefault="00DE54E7" w:rsidP="008E679C">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6,752</w:t>
            </w:r>
          </w:p>
        </w:tc>
        <w:tc>
          <w:tcPr>
            <w:tcW w:w="1700" w:type="dxa"/>
          </w:tcPr>
          <w:p w:rsidR="00E62906" w:rsidRPr="00E62906" w:rsidRDefault="008E679C" w:rsidP="00DE54E7">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rFonts w:ascii="Arial" w:hAnsi="Arial" w:cs="Arial"/>
                <w:sz w:val="18"/>
                <w:szCs w:val="18"/>
              </w:rPr>
            </w:pPr>
            <w:r>
              <w:rPr>
                <w:rFonts w:ascii="Arial" w:hAnsi="Arial" w:cs="Arial"/>
                <w:sz w:val="18"/>
                <w:szCs w:val="18"/>
              </w:rPr>
              <w:t>$</w:t>
            </w:r>
            <w:r w:rsidR="00DE54E7">
              <w:rPr>
                <w:rFonts w:ascii="Arial" w:hAnsi="Arial" w:cs="Arial"/>
                <w:sz w:val="18"/>
                <w:szCs w:val="18"/>
              </w:rPr>
              <w:t>1,850,048</w:t>
            </w:r>
          </w:p>
        </w:tc>
      </w:tr>
    </w:tbl>
    <w:p w:rsidR="00E62906" w:rsidRDefault="00E62906" w:rsidP="00824FE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p>
    <w:p w:rsidR="00824FE5" w:rsidRPr="00824FE5" w:rsidRDefault="00824FE5" w:rsidP="00824FE5">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ind w:left="1080"/>
        <w:rPr>
          <w:rFonts w:ascii="Arial" w:hAnsi="Arial" w:cs="Arial"/>
          <w:sz w:val="22"/>
          <w:szCs w:val="22"/>
        </w:rPr>
      </w:pPr>
      <w:r w:rsidRPr="00824FE5">
        <w:rPr>
          <w:rFonts w:ascii="Arial" w:hAnsi="Arial" w:cs="Arial"/>
          <w:sz w:val="22"/>
          <w:szCs w:val="22"/>
        </w:rPr>
        <w:tab/>
      </w:r>
      <w:r w:rsidRPr="00824FE5">
        <w:rPr>
          <w:rFonts w:ascii="Arial" w:hAnsi="Arial" w:cs="Arial"/>
          <w:sz w:val="22"/>
          <w:szCs w:val="22"/>
        </w:rPr>
        <w:tab/>
      </w:r>
      <w:r w:rsidRPr="00824FE5">
        <w:rPr>
          <w:rFonts w:ascii="Arial" w:hAnsi="Arial" w:cs="Arial"/>
          <w:sz w:val="22"/>
          <w:szCs w:val="22"/>
        </w:rPr>
        <w:tab/>
      </w:r>
    </w:p>
    <w:p w:rsidR="008E679C" w:rsidRDefault="00A94AB6" w:rsidP="00A94AB6">
      <w:pPr>
        <w:rPr>
          <w:rFonts w:ascii="Arial" w:hAnsi="Arial" w:cs="Arial"/>
          <w:sz w:val="22"/>
          <w:szCs w:val="22"/>
        </w:rPr>
      </w:pPr>
      <w:r>
        <w:rPr>
          <w:rFonts w:ascii="Arial" w:hAnsi="Arial" w:cs="Arial"/>
          <w:sz w:val="22"/>
          <w:szCs w:val="22"/>
        </w:rPr>
        <w:tab/>
        <w:t xml:space="preserve">     </w:t>
      </w:r>
      <w:r w:rsidR="00DD0E8C" w:rsidRPr="00A94AB6">
        <w:rPr>
          <w:rFonts w:ascii="Arial" w:hAnsi="Arial" w:cs="Arial"/>
          <w:sz w:val="22"/>
          <w:szCs w:val="22"/>
        </w:rPr>
        <w:t>*</w:t>
      </w:r>
      <w:r w:rsidR="00DD0E8C">
        <w:rPr>
          <w:rFonts w:ascii="Arial" w:hAnsi="Arial" w:cs="Arial"/>
          <w:sz w:val="22"/>
          <w:szCs w:val="22"/>
        </w:rPr>
        <w:t xml:space="preserve"> </w:t>
      </w:r>
      <w:r w:rsidR="008E679C">
        <w:rPr>
          <w:rFonts w:ascii="Arial" w:hAnsi="Arial" w:cs="Arial"/>
          <w:sz w:val="22"/>
          <w:szCs w:val="22"/>
        </w:rPr>
        <w:tab/>
      </w:r>
      <w:r w:rsidR="00DD0E8C">
        <w:rPr>
          <w:rFonts w:ascii="Arial" w:hAnsi="Arial" w:cs="Arial"/>
          <w:sz w:val="22"/>
          <w:szCs w:val="22"/>
        </w:rPr>
        <w:t>The</w:t>
      </w:r>
      <w:r w:rsidRPr="00A94AB6">
        <w:rPr>
          <w:rFonts w:ascii="Arial" w:hAnsi="Arial" w:cs="Arial"/>
          <w:sz w:val="22"/>
          <w:szCs w:val="22"/>
        </w:rPr>
        <w:t xml:space="preserve"> number of recordkeepers for 50.48(c) represents the average number of </w:t>
      </w:r>
      <w:r w:rsidR="004A1516">
        <w:rPr>
          <w:rFonts w:ascii="Arial" w:hAnsi="Arial" w:cs="Arial"/>
          <w:sz w:val="22"/>
          <w:szCs w:val="22"/>
        </w:rPr>
        <w:tab/>
        <w:t xml:space="preserve">            </w:t>
      </w:r>
      <w:r w:rsidR="004A1516">
        <w:rPr>
          <w:rFonts w:ascii="Arial" w:hAnsi="Arial" w:cs="Arial"/>
          <w:sz w:val="22"/>
          <w:szCs w:val="22"/>
        </w:rPr>
        <w:tab/>
        <w:t xml:space="preserve">        </w:t>
      </w:r>
      <w:r w:rsidR="008E679C">
        <w:rPr>
          <w:rFonts w:ascii="Arial" w:hAnsi="Arial" w:cs="Arial"/>
          <w:sz w:val="22"/>
          <w:szCs w:val="22"/>
        </w:rPr>
        <w:tab/>
      </w:r>
      <w:r w:rsidRPr="00A94AB6">
        <w:rPr>
          <w:rFonts w:ascii="Arial" w:hAnsi="Arial" w:cs="Arial"/>
          <w:sz w:val="22"/>
          <w:szCs w:val="22"/>
        </w:rPr>
        <w:t xml:space="preserve">recordkeepers over the three year clearance period.  Year 1 = </w:t>
      </w:r>
      <w:r>
        <w:rPr>
          <w:rFonts w:ascii="Arial" w:hAnsi="Arial" w:cs="Arial"/>
          <w:sz w:val="22"/>
          <w:szCs w:val="22"/>
        </w:rPr>
        <w:t>8</w:t>
      </w:r>
      <w:r w:rsidRPr="00A94AB6">
        <w:rPr>
          <w:rFonts w:ascii="Arial" w:hAnsi="Arial" w:cs="Arial"/>
          <w:sz w:val="22"/>
          <w:szCs w:val="22"/>
        </w:rPr>
        <w:t xml:space="preserve"> recordkeepers</w:t>
      </w:r>
    </w:p>
    <w:p w:rsidR="008E679C" w:rsidRDefault="008E679C" w:rsidP="00A94AB6">
      <w:pPr>
        <w:rPr>
          <w:rFonts w:ascii="Arial" w:hAnsi="Arial" w:cs="Arial"/>
          <w:sz w:val="22"/>
          <w:szCs w:val="22"/>
        </w:rPr>
      </w:pPr>
      <w:r>
        <w:rPr>
          <w:rFonts w:ascii="Arial" w:hAnsi="Arial" w:cs="Arial"/>
          <w:sz w:val="22"/>
          <w:szCs w:val="22"/>
        </w:rPr>
        <w:tab/>
      </w:r>
      <w:r>
        <w:rPr>
          <w:rFonts w:ascii="Arial" w:hAnsi="Arial" w:cs="Arial"/>
          <w:sz w:val="22"/>
          <w:szCs w:val="22"/>
        </w:rPr>
        <w:tab/>
      </w:r>
      <w:r w:rsidR="00A94AB6" w:rsidRPr="00A94AB6">
        <w:rPr>
          <w:rFonts w:ascii="Arial" w:hAnsi="Arial" w:cs="Arial"/>
          <w:sz w:val="22"/>
          <w:szCs w:val="22"/>
        </w:rPr>
        <w:t xml:space="preserve">Year </w:t>
      </w:r>
      <w:r w:rsidR="00A94AB6">
        <w:rPr>
          <w:rFonts w:ascii="Arial" w:hAnsi="Arial" w:cs="Arial"/>
          <w:sz w:val="22"/>
          <w:szCs w:val="22"/>
        </w:rPr>
        <w:t>2</w:t>
      </w:r>
      <w:r w:rsidR="00A94AB6" w:rsidRPr="00A94AB6">
        <w:rPr>
          <w:rFonts w:ascii="Arial" w:hAnsi="Arial" w:cs="Arial"/>
          <w:sz w:val="22"/>
          <w:szCs w:val="22"/>
        </w:rPr>
        <w:t xml:space="preserve"> = </w:t>
      </w:r>
      <w:r w:rsidR="00A94AB6">
        <w:rPr>
          <w:rFonts w:ascii="Arial" w:hAnsi="Arial" w:cs="Arial"/>
          <w:sz w:val="22"/>
          <w:szCs w:val="22"/>
        </w:rPr>
        <w:t>15</w:t>
      </w:r>
      <w:r w:rsidR="00A94AB6" w:rsidRPr="00A94AB6">
        <w:rPr>
          <w:rFonts w:ascii="Arial" w:hAnsi="Arial" w:cs="Arial"/>
          <w:sz w:val="22"/>
          <w:szCs w:val="22"/>
        </w:rPr>
        <w:t xml:space="preserve"> recordkeepers, and Year 3 =</w:t>
      </w:r>
      <w:r w:rsidR="00A94AB6">
        <w:rPr>
          <w:rFonts w:ascii="Arial" w:hAnsi="Arial" w:cs="Arial"/>
          <w:sz w:val="22"/>
          <w:szCs w:val="22"/>
        </w:rPr>
        <w:t xml:space="preserve"> 35</w:t>
      </w:r>
      <w:r w:rsidR="00A94AB6" w:rsidRPr="00A94AB6">
        <w:rPr>
          <w:rFonts w:ascii="Arial" w:hAnsi="Arial" w:cs="Arial"/>
          <w:sz w:val="22"/>
          <w:szCs w:val="22"/>
        </w:rPr>
        <w:t xml:space="preserve"> recordkeepers, for an average of</w:t>
      </w:r>
    </w:p>
    <w:p w:rsidR="00824FE5" w:rsidRPr="00824FE5" w:rsidRDefault="008E679C" w:rsidP="00A94AB6">
      <w:pPr>
        <w:rPr>
          <w:rFonts w:ascii="Arial" w:hAnsi="Arial" w:cs="Arial"/>
          <w:sz w:val="22"/>
          <w:szCs w:val="22"/>
        </w:rPr>
      </w:pPr>
      <w:r>
        <w:rPr>
          <w:rFonts w:ascii="Arial" w:hAnsi="Arial" w:cs="Arial"/>
          <w:sz w:val="22"/>
          <w:szCs w:val="22"/>
        </w:rPr>
        <w:tab/>
      </w:r>
      <w:r>
        <w:rPr>
          <w:rFonts w:ascii="Arial" w:hAnsi="Arial" w:cs="Arial"/>
          <w:sz w:val="22"/>
          <w:szCs w:val="22"/>
        </w:rPr>
        <w:tab/>
        <w:t>1</w:t>
      </w:r>
      <w:r w:rsidR="00A94AB6">
        <w:rPr>
          <w:rFonts w:ascii="Arial" w:hAnsi="Arial" w:cs="Arial"/>
          <w:sz w:val="22"/>
          <w:szCs w:val="22"/>
        </w:rPr>
        <w:t>9.33</w:t>
      </w:r>
      <w:r w:rsidR="00A94AB6" w:rsidRPr="00A94AB6">
        <w:rPr>
          <w:rFonts w:ascii="Arial" w:hAnsi="Arial" w:cs="Arial"/>
          <w:sz w:val="22"/>
          <w:szCs w:val="22"/>
        </w:rPr>
        <w:t xml:space="preserve"> recordkeepers per year.</w:t>
      </w:r>
      <w:r w:rsidR="00824FE5" w:rsidRPr="00824FE5">
        <w:rPr>
          <w:rFonts w:ascii="Arial" w:hAnsi="Arial" w:cs="Arial"/>
          <w:sz w:val="22"/>
          <w:szCs w:val="22"/>
        </w:rPr>
        <w:tab/>
      </w:r>
      <w:r w:rsidR="00824FE5" w:rsidRPr="00824FE5">
        <w:rPr>
          <w:rFonts w:ascii="Arial" w:hAnsi="Arial" w:cs="Arial"/>
          <w:sz w:val="22"/>
          <w:szCs w:val="22"/>
        </w:rPr>
        <w:tab/>
      </w:r>
      <w:r w:rsidR="00824FE5" w:rsidRPr="00824FE5">
        <w:rPr>
          <w:rFonts w:ascii="Arial" w:hAnsi="Arial" w:cs="Arial"/>
          <w:sz w:val="22"/>
          <w:szCs w:val="22"/>
        </w:rPr>
        <w:tab/>
      </w:r>
      <w:r w:rsidR="00824FE5" w:rsidRPr="00824FE5">
        <w:rPr>
          <w:rFonts w:ascii="Arial" w:hAnsi="Arial" w:cs="Arial"/>
          <w:sz w:val="22"/>
          <w:szCs w:val="22"/>
        </w:rPr>
        <w:tab/>
      </w:r>
      <w:r w:rsidR="00824FE5" w:rsidRPr="00824FE5">
        <w:rPr>
          <w:rFonts w:ascii="Arial" w:hAnsi="Arial" w:cs="Arial"/>
          <w:sz w:val="22"/>
          <w:szCs w:val="22"/>
        </w:rPr>
        <w:tab/>
      </w:r>
    </w:p>
    <w:p w:rsidR="00680D13" w:rsidRPr="004F7D99" w:rsidRDefault="00824FE5" w:rsidP="008E679C">
      <w:pPr>
        <w:tabs>
          <w:tab w:val="left" w:pos="-1440"/>
          <w:tab w:val="left" w:pos="-720"/>
          <w:tab w:val="left" w:pos="0"/>
          <w:tab w:val="left" w:pos="150"/>
          <w:tab w:val="left" w:pos="330"/>
          <w:tab w:val="left" w:pos="780"/>
          <w:tab w:val="left" w:pos="1050"/>
          <w:tab w:val="left" w:pos="1770"/>
        </w:tabs>
        <w:rPr>
          <w:rFonts w:ascii="Arial" w:hAnsi="Arial" w:cs="Arial"/>
          <w:sz w:val="22"/>
          <w:szCs w:val="22"/>
        </w:rPr>
      </w:pPr>
      <w:r w:rsidRPr="00824FE5">
        <w:rPr>
          <w:rFonts w:ascii="Arial" w:hAnsi="Arial" w:cs="Arial"/>
          <w:sz w:val="22"/>
          <w:szCs w:val="22"/>
        </w:rPr>
        <w:tab/>
      </w:r>
      <w:r w:rsidRPr="00824FE5">
        <w:rPr>
          <w:rFonts w:ascii="Arial" w:hAnsi="Arial" w:cs="Arial"/>
          <w:sz w:val="22"/>
          <w:szCs w:val="22"/>
        </w:rPr>
        <w:tab/>
      </w:r>
      <w:r w:rsidRPr="00824FE5">
        <w:rPr>
          <w:rFonts w:ascii="Arial" w:hAnsi="Arial" w:cs="Arial"/>
          <w:sz w:val="22"/>
          <w:szCs w:val="22"/>
        </w:rPr>
        <w:tab/>
      </w:r>
      <w:r w:rsidRPr="00824FE5">
        <w:rPr>
          <w:rFonts w:ascii="Arial" w:hAnsi="Arial" w:cs="Arial"/>
          <w:sz w:val="22"/>
          <w:szCs w:val="22"/>
        </w:rPr>
        <w:tab/>
      </w:r>
    </w:p>
    <w:p w:rsidR="008C196F" w:rsidRPr="004F7D99" w:rsidRDefault="008E679C" w:rsidP="008C196F">
      <w:pPr>
        <w:tabs>
          <w:tab w:val="left" w:pos="-842"/>
          <w:tab w:val="left" w:pos="-720"/>
          <w:tab w:val="left" w:pos="0"/>
          <w:tab w:val="left" w:pos="990"/>
          <w:tab w:val="left" w:pos="1350"/>
          <w:tab w:val="left" w:pos="1770"/>
        </w:tabs>
        <w:ind w:left="1350" w:hanging="360"/>
        <w:rPr>
          <w:rFonts w:ascii="Arial" w:hAnsi="Arial" w:cs="Arial"/>
          <w:sz w:val="22"/>
          <w:szCs w:val="22"/>
        </w:rPr>
      </w:pPr>
      <w:r>
        <w:rPr>
          <w:rFonts w:ascii="Arial" w:hAnsi="Arial" w:cs="Arial"/>
          <w:sz w:val="22"/>
          <w:szCs w:val="22"/>
        </w:rPr>
        <w:t>a</w:t>
      </w:r>
      <w:r w:rsidR="00DD731D" w:rsidRPr="004F7D99">
        <w:rPr>
          <w:rFonts w:ascii="Arial" w:hAnsi="Arial" w:cs="Arial"/>
          <w:sz w:val="22"/>
          <w:szCs w:val="22"/>
        </w:rPr>
        <w:t>.</w:t>
      </w:r>
      <w:r w:rsidR="00DD731D" w:rsidRPr="004F7D99">
        <w:rPr>
          <w:rFonts w:ascii="Arial" w:hAnsi="Arial" w:cs="Arial"/>
          <w:sz w:val="22"/>
          <w:szCs w:val="22"/>
        </w:rPr>
        <w:tab/>
        <w:t xml:space="preserve">Based on maximum estimates for McGuire units over three years (3,840 hours </w:t>
      </w:r>
      <w:r w:rsidR="003E39F0">
        <w:rPr>
          <w:rFonts w:ascii="Arial" w:hAnsi="Arial" w:cs="Arial"/>
          <w:sz w:val="22"/>
          <w:szCs w:val="22"/>
        </w:rPr>
        <w:t>÷</w:t>
      </w:r>
      <w:r w:rsidR="00DD731D" w:rsidRPr="004F7D99">
        <w:rPr>
          <w:rFonts w:ascii="Arial" w:hAnsi="Arial" w:cs="Arial"/>
          <w:sz w:val="22"/>
          <w:szCs w:val="22"/>
        </w:rPr>
        <w:t xml:space="preserve"> 2 units </w:t>
      </w:r>
      <w:r w:rsidR="003E39F0">
        <w:rPr>
          <w:rFonts w:ascii="Arial" w:hAnsi="Arial" w:cs="Arial"/>
          <w:sz w:val="22"/>
          <w:szCs w:val="22"/>
        </w:rPr>
        <w:t xml:space="preserve">÷ </w:t>
      </w:r>
      <w:r w:rsidR="00DD731D" w:rsidRPr="004F7D99">
        <w:rPr>
          <w:rFonts w:ascii="Arial" w:hAnsi="Arial" w:cs="Arial"/>
          <w:sz w:val="22"/>
          <w:szCs w:val="22"/>
        </w:rPr>
        <w:t>3 years = 640 hours/unit-yr) from EPRI TR-1010981,</w:t>
      </w:r>
      <w:r w:rsidR="00DD731D" w:rsidRPr="004F7D99">
        <w:rPr>
          <w:rFonts w:ascii="Arial" w:hAnsi="Arial" w:cs="Arial"/>
          <w:i/>
          <w:iCs/>
          <w:sz w:val="22"/>
          <w:szCs w:val="22"/>
        </w:rPr>
        <w:t xml:space="preserve"> Transition Process Pilot Report: NEI 04-02 Guidance for Implementing a Risk-Informed, Performance Based Fire Protection Program Under 10 CFR 50.48(c)</w:t>
      </w:r>
      <w:r w:rsidR="00DD731D" w:rsidRPr="004F7D99">
        <w:rPr>
          <w:rFonts w:ascii="Arial" w:hAnsi="Arial" w:cs="Arial"/>
          <w:sz w:val="22"/>
          <w:szCs w:val="22"/>
        </w:rPr>
        <w:t>.</w:t>
      </w:r>
    </w:p>
    <w:p w:rsidR="008C196F" w:rsidRPr="004F7D99" w:rsidRDefault="008C196F" w:rsidP="008C196F">
      <w:pPr>
        <w:tabs>
          <w:tab w:val="left" w:pos="-842"/>
          <w:tab w:val="left" w:pos="-720"/>
          <w:tab w:val="left" w:pos="0"/>
          <w:tab w:val="left" w:pos="990"/>
          <w:tab w:val="left" w:pos="1350"/>
          <w:tab w:val="left" w:pos="1770"/>
        </w:tabs>
        <w:rPr>
          <w:rFonts w:ascii="Arial" w:hAnsi="Arial" w:cs="Arial"/>
          <w:sz w:val="22"/>
          <w:szCs w:val="22"/>
        </w:rPr>
      </w:pPr>
    </w:p>
    <w:p w:rsidR="008C196F" w:rsidRPr="004F7D99" w:rsidRDefault="008E679C" w:rsidP="008C196F">
      <w:pPr>
        <w:tabs>
          <w:tab w:val="left" w:pos="-842"/>
          <w:tab w:val="left" w:pos="-720"/>
          <w:tab w:val="left" w:pos="0"/>
          <w:tab w:val="left" w:pos="990"/>
          <w:tab w:val="left" w:pos="1350"/>
          <w:tab w:val="left" w:pos="1770"/>
        </w:tabs>
        <w:ind w:left="1350" w:hanging="360"/>
        <w:rPr>
          <w:rFonts w:ascii="Arial" w:hAnsi="Arial" w:cs="Arial"/>
          <w:sz w:val="22"/>
          <w:szCs w:val="22"/>
        </w:rPr>
      </w:pPr>
      <w:r>
        <w:rPr>
          <w:rFonts w:ascii="Arial" w:hAnsi="Arial" w:cs="Arial"/>
          <w:sz w:val="22"/>
          <w:szCs w:val="22"/>
        </w:rPr>
        <w:t>b</w:t>
      </w:r>
      <w:r w:rsidR="00DD731D" w:rsidRPr="004F7D99">
        <w:rPr>
          <w:rFonts w:ascii="Arial" w:hAnsi="Arial" w:cs="Arial"/>
          <w:sz w:val="22"/>
          <w:szCs w:val="22"/>
        </w:rPr>
        <w:t>.</w:t>
      </w:r>
      <w:r w:rsidR="00DD731D" w:rsidRPr="004F7D99">
        <w:rPr>
          <w:rFonts w:ascii="Arial" w:hAnsi="Arial" w:cs="Arial"/>
          <w:sz w:val="22"/>
          <w:szCs w:val="22"/>
        </w:rPr>
        <w:tab/>
        <w:t xml:space="preserve">Since NFPA 805 grants licensees the ability to perform plant changes without special approval or submittal to the NRC, except where these changes may </w:t>
      </w:r>
      <w:r w:rsidR="00DD731D" w:rsidRPr="004F7D99">
        <w:rPr>
          <w:rFonts w:ascii="Arial" w:hAnsi="Arial" w:cs="Arial"/>
          <w:sz w:val="22"/>
          <w:szCs w:val="22"/>
        </w:rPr>
        <w:lastRenderedPageBreak/>
        <w:t>involve significant increases in risk, and few, if any, such risk-significant changes are anticipated, a maintenance and update burden per plant of 20 hrs/change for 4 changes/yr is assumed.</w:t>
      </w:r>
    </w:p>
    <w:p w:rsidR="008C196F" w:rsidRPr="004F7D99" w:rsidRDefault="008C196F" w:rsidP="008C196F">
      <w:pPr>
        <w:tabs>
          <w:tab w:val="left" w:pos="-842"/>
          <w:tab w:val="left" w:pos="-720"/>
          <w:tab w:val="left" w:pos="0"/>
          <w:tab w:val="left" w:pos="990"/>
          <w:tab w:val="left" w:pos="1350"/>
          <w:tab w:val="left" w:pos="1770"/>
        </w:tabs>
        <w:rPr>
          <w:rFonts w:ascii="Arial" w:hAnsi="Arial" w:cs="Arial"/>
          <w:sz w:val="22"/>
          <w:szCs w:val="22"/>
        </w:rPr>
      </w:pPr>
    </w:p>
    <w:p w:rsidR="007D4119" w:rsidRDefault="00DD731D" w:rsidP="00A94AB6">
      <w:pPr>
        <w:tabs>
          <w:tab w:val="left" w:pos="-842"/>
          <w:tab w:val="left" w:pos="-720"/>
          <w:tab w:val="left" w:pos="0"/>
          <w:tab w:val="left" w:pos="990"/>
          <w:tab w:val="left" w:pos="1350"/>
          <w:tab w:val="left" w:pos="1770"/>
        </w:tabs>
        <w:ind w:left="1350"/>
        <w:rPr>
          <w:rFonts w:ascii="Arial" w:hAnsi="Arial" w:cs="Arial"/>
          <w:sz w:val="22"/>
          <w:szCs w:val="22"/>
        </w:rPr>
      </w:pPr>
      <w:r w:rsidRPr="004F7D99">
        <w:rPr>
          <w:rFonts w:ascii="Arial" w:hAnsi="Arial" w:cs="Arial"/>
          <w:sz w:val="22"/>
          <w:szCs w:val="22"/>
        </w:rPr>
        <w:t xml:space="preserve">The estimated burden of </w:t>
      </w:r>
      <w:r w:rsidR="00F26AFA">
        <w:rPr>
          <w:rFonts w:ascii="Arial" w:hAnsi="Arial" w:cs="Arial"/>
          <w:sz w:val="22"/>
          <w:szCs w:val="22"/>
        </w:rPr>
        <w:t xml:space="preserve">36,832 hours </w:t>
      </w:r>
      <w:r w:rsidRPr="004F7D99">
        <w:rPr>
          <w:rFonts w:ascii="Arial" w:hAnsi="Arial" w:cs="Arial"/>
          <w:sz w:val="22"/>
          <w:szCs w:val="22"/>
        </w:rPr>
        <w:t>is based on the NRC staff</w:t>
      </w:r>
      <w:r w:rsidR="00F26AFA">
        <w:rPr>
          <w:rFonts w:ascii="Arial" w:hAnsi="Arial" w:cs="Arial"/>
          <w:sz w:val="22"/>
          <w:szCs w:val="22"/>
        </w:rPr>
        <w:t>’</w:t>
      </w:r>
      <w:r w:rsidRPr="004F7D99">
        <w:rPr>
          <w:rFonts w:ascii="Arial" w:hAnsi="Arial" w:cs="Arial"/>
          <w:sz w:val="22"/>
          <w:szCs w:val="22"/>
        </w:rPr>
        <w:t>s experience.  The total estimated cost to industry is $</w:t>
      </w:r>
      <w:r w:rsidR="00F26AFA">
        <w:rPr>
          <w:rFonts w:ascii="Arial" w:hAnsi="Arial" w:cs="Arial"/>
          <w:sz w:val="22"/>
          <w:szCs w:val="22"/>
        </w:rPr>
        <w:t>10,091,968</w:t>
      </w:r>
      <w:r w:rsidRPr="004F7D99">
        <w:rPr>
          <w:rFonts w:ascii="Arial" w:hAnsi="Arial" w:cs="Arial"/>
          <w:sz w:val="22"/>
          <w:szCs w:val="22"/>
        </w:rPr>
        <w:t xml:space="preserve"> ($2</w:t>
      </w:r>
      <w:r w:rsidR="00680D13" w:rsidRPr="004F7D99">
        <w:rPr>
          <w:rFonts w:ascii="Arial" w:hAnsi="Arial" w:cs="Arial"/>
          <w:sz w:val="22"/>
          <w:szCs w:val="22"/>
        </w:rPr>
        <w:t>74</w:t>
      </w:r>
      <w:r w:rsidRPr="004F7D99">
        <w:rPr>
          <w:rFonts w:ascii="Arial" w:hAnsi="Arial" w:cs="Arial"/>
          <w:sz w:val="22"/>
          <w:szCs w:val="22"/>
        </w:rPr>
        <w:t xml:space="preserve">/hour x </w:t>
      </w:r>
      <w:r w:rsidR="00F26AFA">
        <w:rPr>
          <w:rFonts w:ascii="Arial" w:hAnsi="Arial" w:cs="Arial"/>
          <w:sz w:val="22"/>
          <w:szCs w:val="22"/>
        </w:rPr>
        <w:t>36,832</w:t>
      </w:r>
      <w:r w:rsidRPr="004F7D99">
        <w:rPr>
          <w:rFonts w:ascii="Arial" w:hAnsi="Arial" w:cs="Arial"/>
          <w:sz w:val="22"/>
          <w:szCs w:val="22"/>
        </w:rPr>
        <w:t xml:space="preserve"> hours).</w:t>
      </w:r>
      <w:r w:rsidR="008C196F" w:rsidRPr="004F7D99">
        <w:rPr>
          <w:rFonts w:ascii="Arial" w:hAnsi="Arial" w:cs="Arial"/>
          <w:sz w:val="22"/>
          <w:szCs w:val="22"/>
        </w:rPr>
        <w:t xml:space="preserve">  </w:t>
      </w:r>
    </w:p>
    <w:p w:rsidR="00A94AB6" w:rsidRDefault="00A94AB6" w:rsidP="00A94AB6">
      <w:pPr>
        <w:tabs>
          <w:tab w:val="left" w:pos="-842"/>
          <w:tab w:val="left" w:pos="-720"/>
          <w:tab w:val="left" w:pos="0"/>
          <w:tab w:val="left" w:pos="990"/>
          <w:tab w:val="left" w:pos="1350"/>
          <w:tab w:val="left" w:pos="1770"/>
        </w:tabs>
        <w:ind w:left="135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4F7D99">
        <w:rPr>
          <w:rFonts w:ascii="Arial" w:hAnsi="Arial" w:cs="Arial"/>
          <w:sz w:val="22"/>
          <w:szCs w:val="22"/>
        </w:rPr>
        <w:t>13.</w:t>
      </w:r>
      <w:r w:rsidRPr="004F7D99">
        <w:rPr>
          <w:rFonts w:ascii="Arial" w:hAnsi="Arial" w:cs="Arial"/>
          <w:sz w:val="22"/>
          <w:szCs w:val="22"/>
        </w:rPr>
        <w:tab/>
      </w:r>
      <w:r w:rsidRPr="004F7D99">
        <w:rPr>
          <w:rFonts w:ascii="Arial" w:hAnsi="Arial" w:cs="Arial"/>
          <w:sz w:val="22"/>
          <w:szCs w:val="22"/>
          <w:u w:val="single"/>
        </w:rPr>
        <w:t>Estimate of Other Additional Costs</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D75B65" w:rsidP="008C196F">
      <w:pPr>
        <w:ind w:left="1080"/>
        <w:rPr>
          <w:rFonts w:ascii="Arial" w:hAnsi="Arial" w:cs="Arial"/>
          <w:sz w:val="22"/>
          <w:szCs w:val="22"/>
        </w:rPr>
      </w:pPr>
      <w:r w:rsidRPr="00D75B65">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w:t>
      </w:r>
      <w:r w:rsidR="008C196F" w:rsidRPr="00E861D5">
        <w:rPr>
          <w:rFonts w:ascii="Arial" w:hAnsi="Arial" w:cs="Arial"/>
          <w:sz w:val="22"/>
          <w:szCs w:val="22"/>
        </w:rPr>
        <w:t xml:space="preserve">Because the recordkeeping burden is estimated to be </w:t>
      </w:r>
      <w:r w:rsidR="00D874FC">
        <w:rPr>
          <w:rFonts w:ascii="Arial" w:hAnsi="Arial" w:cs="Arial"/>
          <w:sz w:val="22"/>
          <w:szCs w:val="22"/>
        </w:rPr>
        <w:t>36,832</w:t>
      </w:r>
      <w:r w:rsidR="007D4119">
        <w:rPr>
          <w:rFonts w:ascii="Arial" w:hAnsi="Arial" w:cs="Arial"/>
          <w:sz w:val="22"/>
          <w:szCs w:val="22"/>
        </w:rPr>
        <w:t xml:space="preserve"> </w:t>
      </w:r>
      <w:r w:rsidR="008C196F" w:rsidRPr="00E861D5">
        <w:rPr>
          <w:rFonts w:ascii="Arial" w:hAnsi="Arial" w:cs="Arial"/>
          <w:sz w:val="22"/>
          <w:szCs w:val="22"/>
        </w:rPr>
        <w:t>hours, the storage cost for this clearance is $</w:t>
      </w:r>
      <w:r w:rsidR="00D874FC">
        <w:rPr>
          <w:rFonts w:ascii="Arial" w:hAnsi="Arial" w:cs="Arial"/>
          <w:sz w:val="22"/>
          <w:szCs w:val="22"/>
        </w:rPr>
        <w:t>4,037</w:t>
      </w:r>
      <w:r w:rsidR="008C196F" w:rsidRPr="00E861D5">
        <w:rPr>
          <w:rFonts w:ascii="Arial" w:hAnsi="Arial" w:cs="Arial"/>
          <w:sz w:val="22"/>
          <w:szCs w:val="22"/>
        </w:rPr>
        <w:t xml:space="preserve"> (</w:t>
      </w:r>
      <w:r w:rsidR="00D874FC">
        <w:rPr>
          <w:rFonts w:ascii="Arial" w:hAnsi="Arial" w:cs="Arial"/>
          <w:sz w:val="22"/>
          <w:szCs w:val="22"/>
        </w:rPr>
        <w:t>36,832</w:t>
      </w:r>
      <w:r w:rsidR="008C196F" w:rsidRPr="00E861D5">
        <w:rPr>
          <w:rFonts w:ascii="Arial" w:hAnsi="Arial" w:cs="Arial"/>
          <w:sz w:val="22"/>
          <w:szCs w:val="22"/>
        </w:rPr>
        <w:t xml:space="preserve"> hours x 0.0004 x $</w:t>
      </w:r>
      <w:r w:rsidR="00680D13">
        <w:rPr>
          <w:rFonts w:ascii="Arial" w:hAnsi="Arial" w:cs="Arial"/>
          <w:sz w:val="22"/>
          <w:szCs w:val="22"/>
        </w:rPr>
        <w:t>274</w:t>
      </w:r>
      <w:r w:rsidR="008C196F" w:rsidRPr="00E861D5">
        <w:rPr>
          <w:rFonts w:ascii="Arial" w:hAnsi="Arial" w:cs="Arial"/>
          <w:sz w:val="22"/>
          <w:szCs w:val="22"/>
        </w:rPr>
        <w:t>/hour).</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14.</w:t>
      </w:r>
      <w:r w:rsidRPr="00E861D5">
        <w:rPr>
          <w:rFonts w:ascii="Arial" w:hAnsi="Arial" w:cs="Arial"/>
          <w:sz w:val="22"/>
          <w:szCs w:val="22"/>
        </w:rPr>
        <w:tab/>
      </w:r>
      <w:r w:rsidRPr="00E861D5">
        <w:rPr>
          <w:rFonts w:ascii="Arial" w:hAnsi="Arial" w:cs="Arial"/>
          <w:sz w:val="22"/>
          <w:szCs w:val="22"/>
          <w:u w:val="single"/>
        </w:rPr>
        <w:t>Estimated Annualized Cost to the Federal Government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r w:rsidRPr="00E861D5">
        <w:rPr>
          <w:rFonts w:ascii="Arial" w:hAnsi="Arial" w:cs="Arial"/>
          <w:sz w:val="22"/>
          <w:szCs w:val="22"/>
        </w:rPr>
        <w:t>a.</w:t>
      </w:r>
      <w:r w:rsidRPr="00E861D5">
        <w:rPr>
          <w:rFonts w:ascii="Arial" w:hAnsi="Arial" w:cs="Arial"/>
          <w:sz w:val="22"/>
          <w:szCs w:val="22"/>
        </w:rPr>
        <w:tab/>
        <w:t>Records Transition</w:t>
      </w:r>
    </w:p>
    <w:p w:rsidR="008C196F" w:rsidRPr="00E861D5"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770"/>
        <w:rPr>
          <w:rFonts w:ascii="Arial" w:hAnsi="Arial" w:cs="Arial"/>
          <w:sz w:val="22"/>
          <w:szCs w:val="22"/>
        </w:rPr>
      </w:pPr>
      <w:r w:rsidRPr="00E861D5">
        <w:rPr>
          <w:rFonts w:ascii="Arial" w:hAnsi="Arial" w:cs="Arial"/>
          <w:sz w:val="22"/>
          <w:szCs w:val="22"/>
        </w:rPr>
        <w:t xml:space="preserve">The NRC staff will expend time to review the information captured by the licensees for the </w:t>
      </w:r>
      <w:r w:rsidR="00D874FC">
        <w:rPr>
          <w:rFonts w:ascii="Arial" w:hAnsi="Arial" w:cs="Arial"/>
          <w:sz w:val="22"/>
          <w:szCs w:val="22"/>
        </w:rPr>
        <w:t>47</w:t>
      </w:r>
      <w:r w:rsidRPr="00E861D5">
        <w:rPr>
          <w:rFonts w:ascii="Arial" w:hAnsi="Arial" w:cs="Arial"/>
          <w:sz w:val="22"/>
          <w:szCs w:val="22"/>
        </w:rPr>
        <w:t xml:space="preserve"> units adopting NFPA 805, pursuant to 50.48(c), as estimated in the table below. </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r w:rsidRPr="00E861D5">
        <w:rPr>
          <w:rFonts w:ascii="Arial" w:hAnsi="Arial" w:cs="Arial"/>
          <w:sz w:val="22"/>
          <w:szCs w:val="22"/>
        </w:rPr>
        <w:t>b.</w:t>
      </w:r>
      <w:r w:rsidRPr="00E861D5">
        <w:rPr>
          <w:rFonts w:ascii="Arial" w:hAnsi="Arial" w:cs="Arial"/>
          <w:sz w:val="22"/>
          <w:szCs w:val="22"/>
        </w:rPr>
        <w:tab/>
        <w:t>Maintenance and Update</w:t>
      </w:r>
    </w:p>
    <w:p w:rsidR="008C196F" w:rsidRPr="00E861D5" w:rsidRDefault="008C196F" w:rsidP="008C196F">
      <w:pPr>
        <w:tabs>
          <w:tab w:val="left" w:pos="-842"/>
          <w:tab w:val="left" w:pos="-720"/>
          <w:tab w:val="left" w:pos="0"/>
          <w:tab w:val="left" w:pos="360"/>
          <w:tab w:val="left" w:pos="1080"/>
          <w:tab w:val="left" w:pos="1770"/>
        </w:tabs>
        <w:ind w:left="1770" w:hanging="690"/>
        <w:rPr>
          <w:rFonts w:ascii="Arial" w:hAnsi="Arial" w:cs="Arial"/>
          <w:sz w:val="22"/>
          <w:szCs w:val="22"/>
        </w:rPr>
      </w:pPr>
    </w:p>
    <w:p w:rsidR="009848A4" w:rsidRDefault="008C196F" w:rsidP="008C196F">
      <w:pPr>
        <w:tabs>
          <w:tab w:val="left" w:pos="-842"/>
          <w:tab w:val="left" w:pos="-720"/>
          <w:tab w:val="left" w:pos="0"/>
          <w:tab w:val="left" w:pos="360"/>
          <w:tab w:val="left" w:pos="1080"/>
          <w:tab w:val="left" w:pos="1770"/>
        </w:tabs>
        <w:ind w:left="1770"/>
        <w:rPr>
          <w:rFonts w:ascii="Arial" w:hAnsi="Arial" w:cs="Arial"/>
          <w:sz w:val="22"/>
          <w:szCs w:val="22"/>
        </w:rPr>
      </w:pPr>
      <w:r w:rsidRPr="00E861D5">
        <w:rPr>
          <w:rFonts w:ascii="Arial" w:hAnsi="Arial" w:cs="Arial"/>
          <w:sz w:val="22"/>
          <w:szCs w:val="22"/>
        </w:rPr>
        <w:t>The NRC staff will expend time to review the information captured by the licensees for:  (1) the</w:t>
      </w:r>
      <w:r w:rsidR="00872ED8">
        <w:rPr>
          <w:rFonts w:ascii="Arial" w:hAnsi="Arial" w:cs="Arial"/>
          <w:sz w:val="22"/>
          <w:szCs w:val="22"/>
        </w:rPr>
        <w:t xml:space="preserve"> 47</w:t>
      </w:r>
      <w:r w:rsidRPr="00E861D5">
        <w:rPr>
          <w:rFonts w:ascii="Arial" w:hAnsi="Arial" w:cs="Arial"/>
          <w:sz w:val="22"/>
          <w:szCs w:val="22"/>
        </w:rPr>
        <w:t xml:space="preserve"> units adopting NFPA 805, pursuant to 10 CFR 50.48(c); (2) </w:t>
      </w:r>
      <w:r w:rsidR="0066022D">
        <w:rPr>
          <w:rFonts w:ascii="Arial" w:hAnsi="Arial" w:cs="Arial"/>
          <w:sz w:val="22"/>
          <w:szCs w:val="22"/>
        </w:rPr>
        <w:t xml:space="preserve">records retained and changes submitted to the fire protection plan pursuant to 10 CFR 50.48(a) </w:t>
      </w:r>
      <w:r w:rsidRPr="00E861D5">
        <w:rPr>
          <w:rFonts w:ascii="Arial" w:hAnsi="Arial" w:cs="Arial"/>
          <w:sz w:val="22"/>
          <w:szCs w:val="22"/>
        </w:rPr>
        <w:t>and, (3) records maintained by the 20 permanently shutdown plants, pursuant to 10 CFR 50.48(f), as estimated in the table below.  Thus, the total cost to the Government is $</w:t>
      </w:r>
      <w:r w:rsidR="00CD0610">
        <w:rPr>
          <w:rFonts w:ascii="Arial" w:hAnsi="Arial" w:cs="Arial"/>
          <w:sz w:val="22"/>
          <w:szCs w:val="22"/>
        </w:rPr>
        <w:t>14,331,296 (52,304 hours</w:t>
      </w:r>
      <w:r w:rsidRPr="00E861D5">
        <w:rPr>
          <w:rFonts w:ascii="Arial" w:hAnsi="Arial" w:cs="Arial"/>
          <w:sz w:val="22"/>
          <w:szCs w:val="22"/>
        </w:rPr>
        <w:t xml:space="preserve"> x $</w:t>
      </w:r>
      <w:r w:rsidR="00680D13" w:rsidRPr="00E861D5">
        <w:rPr>
          <w:rFonts w:ascii="Arial" w:hAnsi="Arial" w:cs="Arial"/>
          <w:sz w:val="22"/>
          <w:szCs w:val="22"/>
        </w:rPr>
        <w:t>2</w:t>
      </w:r>
      <w:r w:rsidR="00680D13">
        <w:rPr>
          <w:rFonts w:ascii="Arial" w:hAnsi="Arial" w:cs="Arial"/>
          <w:sz w:val="22"/>
          <w:szCs w:val="22"/>
        </w:rPr>
        <w:t>74</w:t>
      </w:r>
      <w:r w:rsidRPr="00E861D5">
        <w:rPr>
          <w:rFonts w:ascii="Arial" w:hAnsi="Arial" w:cs="Arial"/>
          <w:sz w:val="22"/>
          <w:szCs w:val="22"/>
        </w:rPr>
        <w:t xml:space="preserve">/hour).  </w:t>
      </w:r>
    </w:p>
    <w:p w:rsidR="009848A4" w:rsidRDefault="009848A4" w:rsidP="008C196F">
      <w:pPr>
        <w:tabs>
          <w:tab w:val="left" w:pos="-842"/>
          <w:tab w:val="left" w:pos="-720"/>
          <w:tab w:val="left" w:pos="0"/>
          <w:tab w:val="left" w:pos="360"/>
          <w:tab w:val="left" w:pos="1080"/>
          <w:tab w:val="left" w:pos="1770"/>
        </w:tabs>
        <w:ind w:left="1770"/>
        <w:rPr>
          <w:rFonts w:ascii="Arial" w:hAnsi="Arial" w:cs="Arial"/>
          <w:sz w:val="22"/>
          <w:szCs w:val="22"/>
        </w:rPr>
      </w:pPr>
    </w:p>
    <w:p w:rsidR="008C196F" w:rsidRDefault="008C196F" w:rsidP="008C196F">
      <w:pPr>
        <w:tabs>
          <w:tab w:val="left" w:pos="-842"/>
          <w:tab w:val="left" w:pos="-720"/>
          <w:tab w:val="left" w:pos="0"/>
          <w:tab w:val="left" w:pos="360"/>
          <w:tab w:val="left" w:pos="1080"/>
          <w:tab w:val="left" w:pos="1770"/>
        </w:tabs>
        <w:ind w:left="1770"/>
        <w:rPr>
          <w:rFonts w:ascii="Arial" w:hAnsi="Arial" w:cs="Arial"/>
          <w:sz w:val="22"/>
          <w:szCs w:val="22"/>
        </w:rPr>
      </w:pPr>
      <w:r w:rsidRPr="00E861D5">
        <w:rPr>
          <w:rFonts w:ascii="Arial" w:hAnsi="Arial" w:cs="Arial"/>
          <w:sz w:val="22"/>
          <w:szCs w:val="22"/>
        </w:rPr>
        <w:t>This cost is fully recovered by fee assessments to NRC licensees pursuant to 10 CFR 170 and/or 10 CFR 171.</w:t>
      </w:r>
    </w:p>
    <w:p w:rsidR="000B2E4E" w:rsidRPr="00E861D5" w:rsidRDefault="000B2E4E" w:rsidP="008C196F">
      <w:pPr>
        <w:tabs>
          <w:tab w:val="left" w:pos="-842"/>
          <w:tab w:val="left" w:pos="-720"/>
          <w:tab w:val="left" w:pos="0"/>
          <w:tab w:val="left" w:pos="360"/>
          <w:tab w:val="left" w:pos="1080"/>
          <w:tab w:val="left" w:pos="1770"/>
        </w:tabs>
        <w:ind w:left="1770"/>
        <w:rPr>
          <w:rFonts w:ascii="Arial" w:hAnsi="Arial" w:cs="Arial"/>
          <w:sz w:val="22"/>
          <w:szCs w:val="22"/>
        </w:rPr>
      </w:pPr>
    </w:p>
    <w:tbl>
      <w:tblPr>
        <w:tblStyle w:val="TableGrid"/>
        <w:tblW w:w="9576" w:type="dxa"/>
        <w:tblInd w:w="558" w:type="dxa"/>
        <w:tblLook w:val="04A0" w:firstRow="1" w:lastRow="0" w:firstColumn="1" w:lastColumn="0" w:noHBand="0" w:noVBand="1"/>
      </w:tblPr>
      <w:tblGrid>
        <w:gridCol w:w="2610"/>
        <w:gridCol w:w="1530"/>
        <w:gridCol w:w="1605"/>
        <w:gridCol w:w="1915"/>
        <w:gridCol w:w="1916"/>
      </w:tblGrid>
      <w:tr w:rsidR="004A60C9" w:rsidTr="004A60C9">
        <w:tc>
          <w:tcPr>
            <w:tcW w:w="2610" w:type="dxa"/>
          </w:tcPr>
          <w:p w:rsidR="004A60C9" w:rsidRPr="004A60C9" w:rsidRDefault="004A60C9" w:rsidP="008C196F">
            <w:pPr>
              <w:tabs>
                <w:tab w:val="left" w:pos="-842"/>
                <w:tab w:val="left" w:pos="-720"/>
                <w:tab w:val="left" w:pos="0"/>
                <w:tab w:val="left" w:pos="360"/>
                <w:tab w:val="left" w:pos="1080"/>
                <w:tab w:val="left" w:pos="1770"/>
              </w:tabs>
              <w:rPr>
                <w:rFonts w:ascii="Arial" w:hAnsi="Arial" w:cs="Arial"/>
                <w:sz w:val="18"/>
                <w:szCs w:val="18"/>
              </w:rPr>
            </w:pPr>
            <w:r w:rsidRPr="004A60C9">
              <w:rPr>
                <w:rFonts w:ascii="Arial" w:hAnsi="Arial" w:cs="Arial"/>
                <w:sz w:val="18"/>
                <w:szCs w:val="18"/>
              </w:rPr>
              <w:t>Staff Review Estimates</w:t>
            </w:r>
          </w:p>
        </w:tc>
        <w:tc>
          <w:tcPr>
            <w:tcW w:w="1530" w:type="dxa"/>
          </w:tcPr>
          <w:p w:rsidR="004A60C9" w:rsidRPr="004A60C9" w:rsidRDefault="004A60C9" w:rsidP="008C196F">
            <w:pPr>
              <w:tabs>
                <w:tab w:val="left" w:pos="-842"/>
                <w:tab w:val="left" w:pos="-720"/>
                <w:tab w:val="left" w:pos="0"/>
                <w:tab w:val="left" w:pos="360"/>
                <w:tab w:val="left" w:pos="1080"/>
                <w:tab w:val="left" w:pos="1770"/>
              </w:tabs>
              <w:rPr>
                <w:rFonts w:ascii="Arial" w:hAnsi="Arial" w:cs="Arial"/>
                <w:sz w:val="18"/>
                <w:szCs w:val="18"/>
              </w:rPr>
            </w:pPr>
            <w:r>
              <w:rPr>
                <w:rFonts w:ascii="Arial" w:hAnsi="Arial" w:cs="Arial"/>
                <w:sz w:val="18"/>
                <w:szCs w:val="18"/>
              </w:rPr>
              <w:t>No. of Plants</w:t>
            </w:r>
          </w:p>
        </w:tc>
        <w:tc>
          <w:tcPr>
            <w:tcW w:w="1605" w:type="dxa"/>
          </w:tcPr>
          <w:p w:rsidR="004A60C9" w:rsidRPr="004A60C9" w:rsidRDefault="004A60C9" w:rsidP="008C196F">
            <w:pPr>
              <w:tabs>
                <w:tab w:val="left" w:pos="-842"/>
                <w:tab w:val="left" w:pos="-720"/>
                <w:tab w:val="left" w:pos="0"/>
                <w:tab w:val="left" w:pos="360"/>
                <w:tab w:val="left" w:pos="1080"/>
                <w:tab w:val="left" w:pos="1770"/>
              </w:tabs>
              <w:rPr>
                <w:rFonts w:ascii="Arial" w:hAnsi="Arial" w:cs="Arial"/>
                <w:sz w:val="18"/>
                <w:szCs w:val="18"/>
              </w:rPr>
            </w:pPr>
            <w:r>
              <w:rPr>
                <w:rFonts w:ascii="Arial" w:hAnsi="Arial" w:cs="Arial"/>
                <w:sz w:val="18"/>
                <w:szCs w:val="18"/>
              </w:rPr>
              <w:t>Hours/Plant/Yr</w:t>
            </w:r>
          </w:p>
        </w:tc>
        <w:tc>
          <w:tcPr>
            <w:tcW w:w="1915" w:type="dxa"/>
          </w:tcPr>
          <w:p w:rsidR="004A60C9" w:rsidRPr="004A60C9" w:rsidRDefault="004A60C9" w:rsidP="008C196F">
            <w:pPr>
              <w:tabs>
                <w:tab w:val="left" w:pos="-842"/>
                <w:tab w:val="left" w:pos="-720"/>
                <w:tab w:val="left" w:pos="0"/>
                <w:tab w:val="left" w:pos="360"/>
                <w:tab w:val="left" w:pos="1080"/>
                <w:tab w:val="left" w:pos="1770"/>
              </w:tabs>
              <w:rPr>
                <w:rFonts w:ascii="Arial" w:hAnsi="Arial" w:cs="Arial"/>
                <w:sz w:val="18"/>
                <w:szCs w:val="18"/>
              </w:rPr>
            </w:pPr>
            <w:r>
              <w:rPr>
                <w:rFonts w:ascii="Arial" w:hAnsi="Arial" w:cs="Arial"/>
                <w:sz w:val="18"/>
                <w:szCs w:val="18"/>
              </w:rPr>
              <w:t>Total Burden</w:t>
            </w:r>
          </w:p>
        </w:tc>
        <w:tc>
          <w:tcPr>
            <w:tcW w:w="1916" w:type="dxa"/>
          </w:tcPr>
          <w:p w:rsidR="004A60C9" w:rsidRPr="004A60C9" w:rsidRDefault="004A60C9" w:rsidP="008C196F">
            <w:pPr>
              <w:tabs>
                <w:tab w:val="left" w:pos="-842"/>
                <w:tab w:val="left" w:pos="-720"/>
                <w:tab w:val="left" w:pos="0"/>
                <w:tab w:val="left" w:pos="360"/>
                <w:tab w:val="left" w:pos="1080"/>
                <w:tab w:val="left" w:pos="1770"/>
              </w:tabs>
              <w:rPr>
                <w:rFonts w:ascii="Arial" w:hAnsi="Arial" w:cs="Arial"/>
                <w:sz w:val="18"/>
                <w:szCs w:val="18"/>
              </w:rPr>
            </w:pPr>
            <w:r>
              <w:rPr>
                <w:rFonts w:ascii="Arial" w:hAnsi="Arial" w:cs="Arial"/>
                <w:sz w:val="18"/>
                <w:szCs w:val="18"/>
              </w:rPr>
              <w:t>Cost @ $274/hr</w:t>
            </w:r>
          </w:p>
        </w:tc>
      </w:tr>
      <w:tr w:rsidR="004A60C9" w:rsidTr="004A60C9">
        <w:tc>
          <w:tcPr>
            <w:tcW w:w="2610" w:type="dxa"/>
          </w:tcPr>
          <w:p w:rsidR="004A60C9" w:rsidRDefault="004A60C9" w:rsidP="004A60C9">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18"/>
                <w:szCs w:val="18"/>
              </w:rPr>
            </w:pPr>
            <w:r>
              <w:rPr>
                <w:rFonts w:ascii="Arial" w:hAnsi="Arial" w:cs="Arial"/>
                <w:sz w:val="18"/>
                <w:szCs w:val="18"/>
              </w:rPr>
              <w:t>Appendix R:</w:t>
            </w:r>
          </w:p>
          <w:p w:rsidR="004A60C9" w:rsidRDefault="004A60C9" w:rsidP="004A60C9">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18"/>
                <w:szCs w:val="18"/>
              </w:rPr>
            </w:pPr>
            <w:r>
              <w:rPr>
                <w:rFonts w:ascii="Arial" w:hAnsi="Arial" w:cs="Arial"/>
                <w:sz w:val="18"/>
                <w:szCs w:val="18"/>
              </w:rPr>
              <w:t>Section III.I.3.d +</w:t>
            </w:r>
          </w:p>
          <w:p w:rsidR="004A60C9" w:rsidRPr="004A60C9" w:rsidRDefault="004A60C9" w:rsidP="004A60C9">
            <w:pPr>
              <w:tabs>
                <w:tab w:val="left" w:pos="-842"/>
                <w:tab w:val="left" w:pos="-720"/>
                <w:tab w:val="left" w:pos="0"/>
                <w:tab w:val="left" w:pos="360"/>
                <w:tab w:val="left" w:pos="1080"/>
                <w:tab w:val="left" w:pos="1770"/>
              </w:tabs>
              <w:rPr>
                <w:rFonts w:ascii="Arial" w:hAnsi="Arial" w:cs="Arial"/>
                <w:sz w:val="18"/>
                <w:szCs w:val="18"/>
              </w:rPr>
            </w:pPr>
            <w:r>
              <w:rPr>
                <w:rFonts w:ascii="Arial" w:hAnsi="Arial" w:cs="Arial"/>
                <w:sz w:val="18"/>
                <w:szCs w:val="18"/>
              </w:rPr>
              <w:t>Section III.I.4</w:t>
            </w:r>
          </w:p>
        </w:tc>
        <w:tc>
          <w:tcPr>
            <w:tcW w:w="1530"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104</w:t>
            </w:r>
          </w:p>
        </w:tc>
        <w:tc>
          <w:tcPr>
            <w:tcW w:w="1605" w:type="dxa"/>
          </w:tcPr>
          <w:p w:rsidR="004A60C9" w:rsidRPr="004A60C9" w:rsidRDefault="000A6644"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0</w:t>
            </w:r>
          </w:p>
        </w:tc>
        <w:tc>
          <w:tcPr>
            <w:tcW w:w="1915" w:type="dxa"/>
          </w:tcPr>
          <w:p w:rsidR="004A60C9" w:rsidRPr="004A60C9" w:rsidRDefault="000A6644"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0</w:t>
            </w:r>
          </w:p>
        </w:tc>
        <w:tc>
          <w:tcPr>
            <w:tcW w:w="1916" w:type="dxa"/>
          </w:tcPr>
          <w:p w:rsidR="004A60C9" w:rsidRPr="004A60C9" w:rsidRDefault="000A6644"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0</w:t>
            </w:r>
          </w:p>
        </w:tc>
      </w:tr>
      <w:tr w:rsidR="0066022D" w:rsidTr="004A60C9">
        <w:tc>
          <w:tcPr>
            <w:tcW w:w="2610" w:type="dxa"/>
          </w:tcPr>
          <w:p w:rsidR="0066022D" w:rsidRDefault="0066022D" w:rsidP="008C196F">
            <w:pPr>
              <w:tabs>
                <w:tab w:val="left" w:pos="-842"/>
                <w:tab w:val="left" w:pos="-720"/>
                <w:tab w:val="left" w:pos="0"/>
                <w:tab w:val="left" w:pos="360"/>
                <w:tab w:val="left" w:pos="1080"/>
                <w:tab w:val="left" w:pos="1770"/>
              </w:tabs>
              <w:rPr>
                <w:rFonts w:ascii="Arial" w:hAnsi="Arial" w:cs="Arial"/>
                <w:sz w:val="18"/>
                <w:szCs w:val="18"/>
              </w:rPr>
            </w:pPr>
            <w:r>
              <w:rPr>
                <w:rFonts w:ascii="Arial" w:hAnsi="Arial" w:cs="Arial"/>
                <w:sz w:val="18"/>
                <w:szCs w:val="18"/>
              </w:rPr>
              <w:t>50.48(a) Annual Records</w:t>
            </w:r>
          </w:p>
        </w:tc>
        <w:tc>
          <w:tcPr>
            <w:tcW w:w="1530" w:type="dxa"/>
          </w:tcPr>
          <w:p w:rsidR="0066022D" w:rsidRDefault="0066022D"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104</w:t>
            </w:r>
          </w:p>
        </w:tc>
        <w:tc>
          <w:tcPr>
            <w:tcW w:w="1605" w:type="dxa"/>
          </w:tcPr>
          <w:p w:rsidR="0066022D" w:rsidRDefault="0066022D"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2</w:t>
            </w:r>
          </w:p>
        </w:tc>
        <w:tc>
          <w:tcPr>
            <w:tcW w:w="1915" w:type="dxa"/>
          </w:tcPr>
          <w:p w:rsidR="0066022D" w:rsidRDefault="0066022D"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208</w:t>
            </w:r>
          </w:p>
        </w:tc>
        <w:tc>
          <w:tcPr>
            <w:tcW w:w="1916" w:type="dxa"/>
          </w:tcPr>
          <w:p w:rsidR="0066022D" w:rsidRDefault="0066022D"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$56,992</w:t>
            </w:r>
          </w:p>
        </w:tc>
      </w:tr>
      <w:tr w:rsidR="004A60C9" w:rsidTr="004A60C9">
        <w:tc>
          <w:tcPr>
            <w:tcW w:w="2610" w:type="dxa"/>
          </w:tcPr>
          <w:p w:rsidR="004A60C9" w:rsidRPr="004A60C9" w:rsidRDefault="004A60C9" w:rsidP="008C196F">
            <w:pPr>
              <w:tabs>
                <w:tab w:val="left" w:pos="-842"/>
                <w:tab w:val="left" w:pos="-720"/>
                <w:tab w:val="left" w:pos="0"/>
                <w:tab w:val="left" w:pos="360"/>
                <w:tab w:val="left" w:pos="1080"/>
                <w:tab w:val="left" w:pos="1770"/>
              </w:tabs>
              <w:rPr>
                <w:rFonts w:ascii="Arial" w:hAnsi="Arial" w:cs="Arial"/>
                <w:sz w:val="18"/>
                <w:szCs w:val="18"/>
              </w:rPr>
            </w:pPr>
            <w:r>
              <w:rPr>
                <w:rFonts w:ascii="Arial" w:hAnsi="Arial" w:cs="Arial"/>
                <w:sz w:val="18"/>
                <w:szCs w:val="18"/>
              </w:rPr>
              <w:t>50.48(c) Transitional Records</w:t>
            </w:r>
          </w:p>
        </w:tc>
        <w:tc>
          <w:tcPr>
            <w:tcW w:w="1530"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47</w:t>
            </w:r>
          </w:p>
        </w:tc>
        <w:tc>
          <w:tcPr>
            <w:tcW w:w="1605"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975</w:t>
            </w:r>
          </w:p>
        </w:tc>
        <w:tc>
          <w:tcPr>
            <w:tcW w:w="1915"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45825</w:t>
            </w:r>
          </w:p>
        </w:tc>
        <w:tc>
          <w:tcPr>
            <w:tcW w:w="1916"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$12,556,050</w:t>
            </w:r>
          </w:p>
        </w:tc>
      </w:tr>
      <w:tr w:rsidR="004A60C9" w:rsidTr="004A60C9">
        <w:tc>
          <w:tcPr>
            <w:tcW w:w="2610" w:type="dxa"/>
          </w:tcPr>
          <w:p w:rsidR="004A60C9" w:rsidRPr="004A60C9" w:rsidRDefault="004A60C9" w:rsidP="008C196F">
            <w:pPr>
              <w:tabs>
                <w:tab w:val="left" w:pos="-842"/>
                <w:tab w:val="left" w:pos="-720"/>
                <w:tab w:val="left" w:pos="0"/>
                <w:tab w:val="left" w:pos="360"/>
                <w:tab w:val="left" w:pos="1080"/>
                <w:tab w:val="left" w:pos="1770"/>
              </w:tabs>
              <w:rPr>
                <w:rFonts w:ascii="Arial" w:hAnsi="Arial" w:cs="Arial"/>
                <w:sz w:val="18"/>
                <w:szCs w:val="18"/>
              </w:rPr>
            </w:pPr>
            <w:r>
              <w:rPr>
                <w:rFonts w:ascii="Arial" w:hAnsi="Arial" w:cs="Arial"/>
                <w:sz w:val="18"/>
                <w:szCs w:val="18"/>
              </w:rPr>
              <w:t>50.48(c) Annual Records</w:t>
            </w:r>
          </w:p>
        </w:tc>
        <w:tc>
          <w:tcPr>
            <w:tcW w:w="1530"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47</w:t>
            </w:r>
          </w:p>
        </w:tc>
        <w:tc>
          <w:tcPr>
            <w:tcW w:w="1605"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133</w:t>
            </w:r>
          </w:p>
        </w:tc>
        <w:tc>
          <w:tcPr>
            <w:tcW w:w="1915"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6,251</w:t>
            </w:r>
          </w:p>
        </w:tc>
        <w:tc>
          <w:tcPr>
            <w:tcW w:w="1916"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$1,712,774</w:t>
            </w:r>
          </w:p>
        </w:tc>
      </w:tr>
      <w:tr w:rsidR="004A60C9" w:rsidTr="004A60C9">
        <w:tc>
          <w:tcPr>
            <w:tcW w:w="2610" w:type="dxa"/>
          </w:tcPr>
          <w:p w:rsidR="004A60C9" w:rsidRPr="004A60C9" w:rsidRDefault="004A60C9" w:rsidP="008C196F">
            <w:pPr>
              <w:tabs>
                <w:tab w:val="left" w:pos="-842"/>
                <w:tab w:val="left" w:pos="-720"/>
                <w:tab w:val="left" w:pos="0"/>
                <w:tab w:val="left" w:pos="360"/>
                <w:tab w:val="left" w:pos="1080"/>
                <w:tab w:val="left" w:pos="1770"/>
              </w:tabs>
              <w:rPr>
                <w:rFonts w:ascii="Arial" w:hAnsi="Arial" w:cs="Arial"/>
                <w:sz w:val="18"/>
                <w:szCs w:val="18"/>
              </w:rPr>
            </w:pPr>
            <w:r>
              <w:rPr>
                <w:rFonts w:ascii="Arial" w:hAnsi="Arial" w:cs="Arial"/>
                <w:sz w:val="18"/>
                <w:szCs w:val="18"/>
              </w:rPr>
              <w:t xml:space="preserve">50.48(f) </w:t>
            </w:r>
          </w:p>
        </w:tc>
        <w:tc>
          <w:tcPr>
            <w:tcW w:w="1530"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20</w:t>
            </w:r>
          </w:p>
        </w:tc>
        <w:tc>
          <w:tcPr>
            <w:tcW w:w="1605"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1</w:t>
            </w:r>
          </w:p>
        </w:tc>
        <w:tc>
          <w:tcPr>
            <w:tcW w:w="1915"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20</w:t>
            </w:r>
          </w:p>
        </w:tc>
        <w:tc>
          <w:tcPr>
            <w:tcW w:w="1916"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$5,480</w:t>
            </w:r>
          </w:p>
        </w:tc>
      </w:tr>
      <w:tr w:rsidR="004A60C9" w:rsidTr="004A60C9">
        <w:tc>
          <w:tcPr>
            <w:tcW w:w="2610" w:type="dxa"/>
          </w:tcPr>
          <w:p w:rsidR="004A60C9" w:rsidRPr="004A60C9" w:rsidRDefault="004A60C9" w:rsidP="008C196F">
            <w:pPr>
              <w:tabs>
                <w:tab w:val="left" w:pos="-842"/>
                <w:tab w:val="left" w:pos="-720"/>
                <w:tab w:val="left" w:pos="0"/>
                <w:tab w:val="left" w:pos="360"/>
                <w:tab w:val="left" w:pos="1080"/>
                <w:tab w:val="left" w:pos="1770"/>
              </w:tabs>
              <w:rPr>
                <w:rFonts w:ascii="Arial" w:hAnsi="Arial" w:cs="Arial"/>
                <w:sz w:val="18"/>
                <w:szCs w:val="18"/>
              </w:rPr>
            </w:pPr>
            <w:r>
              <w:rPr>
                <w:rFonts w:ascii="Arial" w:hAnsi="Arial" w:cs="Arial"/>
                <w:sz w:val="18"/>
                <w:szCs w:val="18"/>
              </w:rPr>
              <w:t>TOTAL</w:t>
            </w:r>
          </w:p>
        </w:tc>
        <w:tc>
          <w:tcPr>
            <w:tcW w:w="1530" w:type="dxa"/>
          </w:tcPr>
          <w:p w:rsidR="004A60C9" w:rsidRPr="004A60C9" w:rsidRDefault="00DE54E7"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104</w:t>
            </w:r>
          </w:p>
        </w:tc>
        <w:tc>
          <w:tcPr>
            <w:tcW w:w="1605"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p>
        </w:tc>
        <w:tc>
          <w:tcPr>
            <w:tcW w:w="1915"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52304</w:t>
            </w:r>
          </w:p>
        </w:tc>
        <w:tc>
          <w:tcPr>
            <w:tcW w:w="1916" w:type="dxa"/>
          </w:tcPr>
          <w:p w:rsidR="004A60C9" w:rsidRPr="004A60C9" w:rsidRDefault="004A60C9" w:rsidP="004A60C9">
            <w:pPr>
              <w:tabs>
                <w:tab w:val="left" w:pos="-842"/>
                <w:tab w:val="left" w:pos="-720"/>
                <w:tab w:val="left" w:pos="0"/>
                <w:tab w:val="left" w:pos="360"/>
                <w:tab w:val="left" w:pos="1080"/>
                <w:tab w:val="left" w:pos="1770"/>
              </w:tabs>
              <w:jc w:val="right"/>
              <w:rPr>
                <w:rFonts w:ascii="Arial" w:hAnsi="Arial" w:cs="Arial"/>
                <w:sz w:val="18"/>
                <w:szCs w:val="18"/>
              </w:rPr>
            </w:pPr>
            <w:r>
              <w:rPr>
                <w:rFonts w:ascii="Arial" w:hAnsi="Arial" w:cs="Arial"/>
                <w:sz w:val="18"/>
                <w:szCs w:val="18"/>
              </w:rPr>
              <w:t>$14,331,296</w:t>
            </w:r>
          </w:p>
        </w:tc>
      </w:tr>
    </w:tbl>
    <w:p w:rsidR="008C196F"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E32CA8" w:rsidRPr="00E861D5" w:rsidRDefault="00E32CA8" w:rsidP="008C196F">
      <w:pPr>
        <w:tabs>
          <w:tab w:val="left" w:pos="-842"/>
          <w:tab w:val="left" w:pos="-720"/>
          <w:tab w:val="left" w:pos="0"/>
          <w:tab w:val="left" w:pos="360"/>
          <w:tab w:val="left" w:pos="1080"/>
          <w:tab w:val="left" w:pos="1770"/>
        </w:tabs>
        <w:rPr>
          <w:rFonts w:ascii="Arial" w:hAnsi="Arial" w:cs="Arial"/>
          <w:sz w:val="22"/>
          <w:szCs w:val="22"/>
        </w:rPr>
      </w:pPr>
    </w:p>
    <w:p w:rsidR="008C196F" w:rsidRPr="004F7D99" w:rsidRDefault="00193FA2" w:rsidP="008C196F">
      <w:pPr>
        <w:tabs>
          <w:tab w:val="left" w:pos="-842"/>
          <w:tab w:val="left" w:pos="-720"/>
          <w:tab w:val="left" w:pos="0"/>
          <w:tab w:val="left" w:pos="990"/>
          <w:tab w:val="left" w:pos="1350"/>
          <w:tab w:val="left" w:pos="1770"/>
        </w:tabs>
        <w:ind w:left="1350" w:hanging="360"/>
        <w:rPr>
          <w:rFonts w:ascii="Arial" w:hAnsi="Arial" w:cs="Arial"/>
          <w:sz w:val="22"/>
          <w:szCs w:val="22"/>
        </w:rPr>
      </w:pPr>
      <w:r>
        <w:rPr>
          <w:rFonts w:ascii="Arial" w:hAnsi="Arial" w:cs="Arial"/>
          <w:sz w:val="22"/>
          <w:szCs w:val="22"/>
          <w:vertAlign w:val="superscript"/>
        </w:rPr>
        <w:t xml:space="preserve"> </w:t>
      </w:r>
      <w:r>
        <w:rPr>
          <w:rFonts w:ascii="Arial" w:hAnsi="Arial" w:cs="Arial"/>
          <w:sz w:val="22"/>
          <w:szCs w:val="22"/>
        </w:rPr>
        <w:t>c</w:t>
      </w:r>
      <w:r w:rsidRPr="00E861D5">
        <w:rPr>
          <w:rFonts w:ascii="Arial" w:hAnsi="Arial" w:cs="Arial"/>
          <w:sz w:val="22"/>
          <w:szCs w:val="22"/>
        </w:rPr>
        <w:t>.</w:t>
      </w:r>
      <w:r w:rsidR="00DD731D" w:rsidRPr="004F7D99">
        <w:rPr>
          <w:rFonts w:ascii="Arial" w:hAnsi="Arial" w:cs="Arial"/>
          <w:sz w:val="22"/>
          <w:szCs w:val="22"/>
        </w:rPr>
        <w:tab/>
        <w:t>Based on estimate from July 2004 Briefing by John Hannon, Chief, Plant Systems Branch, to NRC Executive Team regarding NFPA 805.</w:t>
      </w:r>
    </w:p>
    <w:p w:rsidR="008C196F" w:rsidRPr="004F7D99" w:rsidRDefault="008C196F" w:rsidP="008C196F">
      <w:pPr>
        <w:tabs>
          <w:tab w:val="left" w:pos="-842"/>
          <w:tab w:val="left" w:pos="-720"/>
          <w:tab w:val="left" w:pos="0"/>
          <w:tab w:val="left" w:pos="990"/>
          <w:tab w:val="left" w:pos="1350"/>
          <w:tab w:val="left" w:pos="1770"/>
        </w:tabs>
        <w:rPr>
          <w:rFonts w:ascii="Arial" w:hAnsi="Arial" w:cs="Arial"/>
          <w:sz w:val="22"/>
          <w:szCs w:val="22"/>
        </w:rPr>
      </w:pPr>
    </w:p>
    <w:p w:rsidR="008C196F" w:rsidRDefault="00193FA2" w:rsidP="008C196F">
      <w:pPr>
        <w:tabs>
          <w:tab w:val="left" w:pos="-842"/>
          <w:tab w:val="left" w:pos="-720"/>
          <w:tab w:val="left" w:pos="0"/>
          <w:tab w:val="left" w:pos="990"/>
          <w:tab w:val="left" w:pos="1350"/>
          <w:tab w:val="left" w:pos="1770"/>
        </w:tabs>
        <w:ind w:left="1350" w:hanging="360"/>
        <w:rPr>
          <w:rFonts w:ascii="Arial" w:hAnsi="Arial" w:cs="Arial"/>
          <w:sz w:val="22"/>
          <w:szCs w:val="22"/>
        </w:rPr>
      </w:pPr>
      <w:r>
        <w:rPr>
          <w:rFonts w:ascii="Arial" w:hAnsi="Arial" w:cs="Arial"/>
          <w:sz w:val="22"/>
          <w:szCs w:val="22"/>
        </w:rPr>
        <w:t xml:space="preserve"> d.</w:t>
      </w:r>
      <w:r w:rsidR="00DD731D" w:rsidRPr="004F7D99">
        <w:rPr>
          <w:rFonts w:ascii="Arial" w:hAnsi="Arial" w:cs="Arial"/>
          <w:sz w:val="22"/>
          <w:szCs w:val="22"/>
        </w:rPr>
        <w:tab/>
        <w:t>Based on assuming 400 staff hours/plant every three years, including Regional triennial inspections, i.e., 400/3 = 133.33 staff-hours/plant-year, shown as 133 in table above.  Note that 133.33 is used in the burden calculation.</w:t>
      </w:r>
    </w:p>
    <w:p w:rsidR="00CD0610" w:rsidRPr="00E861D5" w:rsidRDefault="00CD0610" w:rsidP="008C196F">
      <w:pPr>
        <w:tabs>
          <w:tab w:val="left" w:pos="-842"/>
          <w:tab w:val="left" w:pos="-720"/>
          <w:tab w:val="left" w:pos="0"/>
          <w:tab w:val="left" w:pos="990"/>
          <w:tab w:val="left" w:pos="1350"/>
          <w:tab w:val="left" w:pos="1770"/>
        </w:tabs>
        <w:ind w:left="1350" w:hanging="36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15.</w:t>
      </w:r>
      <w:r w:rsidRPr="00E861D5">
        <w:rPr>
          <w:rFonts w:ascii="Arial" w:hAnsi="Arial" w:cs="Arial"/>
          <w:sz w:val="22"/>
          <w:szCs w:val="22"/>
        </w:rPr>
        <w:tab/>
      </w:r>
      <w:r w:rsidRPr="00E861D5">
        <w:rPr>
          <w:rFonts w:ascii="Arial" w:hAnsi="Arial" w:cs="Arial"/>
          <w:sz w:val="22"/>
          <w:szCs w:val="22"/>
          <w:u w:val="single"/>
        </w:rPr>
        <w:t>Reasons for Changes in Burden or Cost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F062F" w:rsidRDefault="00F26AFA" w:rsidP="008C196F">
      <w:pPr>
        <w:tabs>
          <w:tab w:val="left" w:pos="-842"/>
          <w:tab w:val="left" w:pos="-720"/>
          <w:tab w:val="left" w:pos="0"/>
          <w:tab w:val="left" w:pos="360"/>
          <w:tab w:val="left" w:pos="1080"/>
          <w:tab w:val="left" w:pos="1770"/>
        </w:tabs>
        <w:ind w:left="1080"/>
        <w:rPr>
          <w:rFonts w:ascii="Arial" w:hAnsi="Arial" w:cs="Arial"/>
          <w:sz w:val="22"/>
          <w:szCs w:val="22"/>
        </w:rPr>
      </w:pPr>
      <w:r>
        <w:rPr>
          <w:rFonts w:ascii="Arial" w:hAnsi="Arial" w:cs="Arial"/>
          <w:sz w:val="22"/>
          <w:szCs w:val="22"/>
        </w:rPr>
        <w:t xml:space="preserve">The overall burden has decreased by 12,800 hours, from 49,632 hours to 36,832 hours.  </w:t>
      </w:r>
      <w:r w:rsidR="00873BC7">
        <w:rPr>
          <w:rFonts w:ascii="Arial" w:hAnsi="Arial" w:cs="Arial"/>
          <w:sz w:val="22"/>
          <w:szCs w:val="22"/>
        </w:rPr>
        <w:t>This decrease reflects a reduction of 8,320 hours in transition records and 4,480 hours in maintenance records.  Although t</w:t>
      </w:r>
      <w:r w:rsidR="00873BC7" w:rsidRPr="00E861D5">
        <w:rPr>
          <w:rFonts w:ascii="Arial" w:hAnsi="Arial" w:cs="Arial"/>
          <w:sz w:val="22"/>
          <w:szCs w:val="22"/>
        </w:rPr>
        <w:t xml:space="preserve">he ultimate expectation is that </w:t>
      </w:r>
      <w:r w:rsidR="00873BC7">
        <w:rPr>
          <w:rFonts w:ascii="Arial" w:hAnsi="Arial" w:cs="Arial"/>
          <w:sz w:val="22"/>
          <w:szCs w:val="22"/>
        </w:rPr>
        <w:t xml:space="preserve">approximately </w:t>
      </w:r>
      <w:r w:rsidR="00873BC7" w:rsidRPr="004F7D99">
        <w:rPr>
          <w:rFonts w:ascii="Arial" w:hAnsi="Arial" w:cs="Arial"/>
          <w:sz w:val="22"/>
          <w:szCs w:val="22"/>
        </w:rPr>
        <w:t>60</w:t>
      </w:r>
      <w:r w:rsidR="00873BC7" w:rsidRPr="00E861D5">
        <w:rPr>
          <w:rFonts w:ascii="Arial" w:hAnsi="Arial" w:cs="Arial"/>
          <w:sz w:val="22"/>
          <w:szCs w:val="22"/>
        </w:rPr>
        <w:t xml:space="preserve"> nuclear units will adopt and need to maintain performance-based fire protection</w:t>
      </w:r>
      <w:r w:rsidR="00873BC7">
        <w:rPr>
          <w:rFonts w:ascii="Arial" w:hAnsi="Arial" w:cs="Arial"/>
          <w:sz w:val="22"/>
          <w:szCs w:val="22"/>
        </w:rPr>
        <w:t xml:space="preserve"> programs under 10 CFR 50.48(c) and we used this calculation in the previous submittal, with information the agency has received from industry</w:t>
      </w:r>
      <w:r w:rsidR="008F062F">
        <w:rPr>
          <w:rFonts w:ascii="Arial" w:hAnsi="Arial" w:cs="Arial"/>
          <w:sz w:val="22"/>
          <w:szCs w:val="22"/>
        </w:rPr>
        <w:t xml:space="preserve"> we expect during this clearance period this number to be 47, a reduction of 13 units from the previous submittal resulting in an overall reduction of 12,800 hours.  </w:t>
      </w:r>
    </w:p>
    <w:p w:rsidR="008F062F" w:rsidRDefault="008F062F" w:rsidP="008C196F">
      <w:pPr>
        <w:tabs>
          <w:tab w:val="left" w:pos="-842"/>
          <w:tab w:val="left" w:pos="-720"/>
          <w:tab w:val="left" w:pos="0"/>
          <w:tab w:val="left" w:pos="360"/>
          <w:tab w:val="left" w:pos="1080"/>
          <w:tab w:val="left" w:pos="1770"/>
        </w:tabs>
        <w:ind w:left="1080"/>
        <w:rPr>
          <w:rFonts w:ascii="Arial" w:hAnsi="Arial" w:cs="Arial"/>
          <w:sz w:val="22"/>
          <w:szCs w:val="22"/>
        </w:rPr>
      </w:pPr>
    </w:p>
    <w:p w:rsidR="008F062F" w:rsidRDefault="008F062F" w:rsidP="008C196F">
      <w:pPr>
        <w:tabs>
          <w:tab w:val="left" w:pos="-842"/>
          <w:tab w:val="left" w:pos="-720"/>
          <w:tab w:val="left" w:pos="0"/>
          <w:tab w:val="left" w:pos="360"/>
          <w:tab w:val="left" w:pos="1080"/>
          <w:tab w:val="left" w:pos="1770"/>
        </w:tabs>
        <w:ind w:left="1080"/>
        <w:rPr>
          <w:rFonts w:ascii="Arial" w:hAnsi="Arial" w:cs="Arial"/>
          <w:sz w:val="22"/>
          <w:szCs w:val="22"/>
        </w:rPr>
      </w:pPr>
      <w:r>
        <w:rPr>
          <w:rFonts w:ascii="Arial" w:hAnsi="Arial" w:cs="Arial"/>
          <w:sz w:val="22"/>
          <w:szCs w:val="22"/>
        </w:rPr>
        <w:t xml:space="preserve">Further, a correction has been made in this submittal where previously recordkeeping was incurred under III.I.3.d for 104 recordkeepers at 48 hrs per recordkeeper for a total of 4,992 hours.  </w:t>
      </w:r>
      <w:r w:rsidR="0075543C" w:rsidRPr="0075543C">
        <w:rPr>
          <w:rFonts w:ascii="Arial" w:hAnsi="Arial" w:cs="Arial"/>
          <w:sz w:val="22"/>
          <w:szCs w:val="22"/>
        </w:rPr>
        <w:t>10 CFR 50 Appendix R, "Fire Protection Program for Nuclear Power Facilities Operating Prior to January 1, 1979," also require each nuclear power plant to have a fire brigade (III.H), documented drills (Section III.I.3.d) and documented training records for each fire brigade member (Section III.I.4)</w:t>
      </w:r>
      <w:r w:rsidR="0075543C">
        <w:rPr>
          <w:rFonts w:ascii="Arial" w:hAnsi="Arial" w:cs="Arial"/>
          <w:sz w:val="22"/>
          <w:szCs w:val="22"/>
        </w:rPr>
        <w:t xml:space="preserve">.  </w:t>
      </w:r>
      <w:r w:rsidRPr="000A6644">
        <w:rPr>
          <w:rFonts w:ascii="Arial" w:hAnsi="Arial" w:cs="Arial"/>
          <w:sz w:val="22"/>
          <w:szCs w:val="22"/>
        </w:rPr>
        <w:t>Portions of 10 CFR 50 Appendix R were backfit to nuclear power plant licensees, however Sections III.H and III.I were not.  All 104 nuclear power plants have fire brigades, drills and training, but those features are not based on the rule requirements captioned above. Therefore there is no burden associated with this section of 10 CFR 50, Appendix R.</w:t>
      </w:r>
      <w:r>
        <w:rPr>
          <w:rFonts w:ascii="Arial" w:hAnsi="Arial" w:cs="Arial"/>
          <w:sz w:val="22"/>
          <w:szCs w:val="22"/>
        </w:rPr>
        <w:t xml:space="preserve">  This burden has been removed.</w:t>
      </w:r>
    </w:p>
    <w:p w:rsidR="008F062F" w:rsidRDefault="008F062F" w:rsidP="008C196F">
      <w:pPr>
        <w:tabs>
          <w:tab w:val="left" w:pos="-842"/>
          <w:tab w:val="left" w:pos="-720"/>
          <w:tab w:val="left" w:pos="0"/>
          <w:tab w:val="left" w:pos="360"/>
          <w:tab w:val="left" w:pos="1080"/>
          <w:tab w:val="left" w:pos="1770"/>
        </w:tabs>
        <w:ind w:left="1080"/>
        <w:rPr>
          <w:rFonts w:ascii="Arial" w:hAnsi="Arial" w:cs="Arial"/>
          <w:sz w:val="22"/>
          <w:szCs w:val="22"/>
        </w:rPr>
      </w:pPr>
    </w:p>
    <w:p w:rsidR="008F062F" w:rsidRDefault="008F062F" w:rsidP="008C196F">
      <w:pPr>
        <w:tabs>
          <w:tab w:val="left" w:pos="-842"/>
          <w:tab w:val="left" w:pos="-720"/>
          <w:tab w:val="left" w:pos="0"/>
          <w:tab w:val="left" w:pos="360"/>
          <w:tab w:val="left" w:pos="1080"/>
          <w:tab w:val="left" w:pos="1770"/>
        </w:tabs>
        <w:ind w:left="1080"/>
        <w:rPr>
          <w:rFonts w:ascii="Arial" w:hAnsi="Arial" w:cs="Arial"/>
          <w:sz w:val="22"/>
          <w:szCs w:val="22"/>
        </w:rPr>
      </w:pPr>
      <w:r>
        <w:rPr>
          <w:rFonts w:ascii="Arial" w:hAnsi="Arial" w:cs="Arial"/>
          <w:sz w:val="22"/>
          <w:szCs w:val="22"/>
        </w:rPr>
        <w:t xml:space="preserve">Lastly, this submittal corrects a previously </w:t>
      </w:r>
      <w:r w:rsidR="001431BB">
        <w:rPr>
          <w:rFonts w:ascii="Arial" w:hAnsi="Arial" w:cs="Arial"/>
          <w:sz w:val="22"/>
          <w:szCs w:val="22"/>
        </w:rPr>
        <w:t xml:space="preserve">omitted oversight </w:t>
      </w:r>
      <w:r>
        <w:rPr>
          <w:rFonts w:ascii="Arial" w:hAnsi="Arial" w:cs="Arial"/>
          <w:sz w:val="22"/>
          <w:szCs w:val="22"/>
        </w:rPr>
        <w:t xml:space="preserve">not </w:t>
      </w:r>
      <w:r w:rsidR="000A42E8">
        <w:rPr>
          <w:rFonts w:ascii="Arial" w:hAnsi="Arial" w:cs="Arial"/>
          <w:sz w:val="22"/>
          <w:szCs w:val="22"/>
        </w:rPr>
        <w:t>captured recordkeeping</w:t>
      </w:r>
      <w:r>
        <w:rPr>
          <w:rFonts w:ascii="Arial" w:hAnsi="Arial" w:cs="Arial"/>
          <w:sz w:val="22"/>
          <w:szCs w:val="22"/>
        </w:rPr>
        <w:t xml:space="preserve"> burden </w:t>
      </w:r>
      <w:r w:rsidR="000A42E8">
        <w:rPr>
          <w:rFonts w:ascii="Arial" w:hAnsi="Arial" w:cs="Arial"/>
          <w:sz w:val="22"/>
          <w:szCs w:val="22"/>
        </w:rPr>
        <w:t>under 10 CFR 50.48(a) that l</w:t>
      </w:r>
      <w:r w:rsidR="000A42E8" w:rsidRPr="00E861D5">
        <w:rPr>
          <w:rFonts w:ascii="Arial" w:hAnsi="Arial" w:cs="Arial"/>
          <w:sz w:val="22"/>
          <w:szCs w:val="22"/>
        </w:rPr>
        <w:t xml:space="preserve">icensees shall retain the fire protection plan and each change to the plan as a record until the Commission terminates the reactor license and shall retain each superseded revision of the procedures for three years from the date it was superseded.  </w:t>
      </w:r>
      <w:r w:rsidR="000A42E8">
        <w:rPr>
          <w:rFonts w:ascii="Arial" w:hAnsi="Arial" w:cs="Arial"/>
          <w:sz w:val="22"/>
          <w:szCs w:val="22"/>
        </w:rPr>
        <w:t>This burden affects 104 recordkeepers at 48 hrs per recordkeeper for a total of 4,992 hours.</w:t>
      </w:r>
    </w:p>
    <w:p w:rsidR="008F062F" w:rsidRDefault="008F062F" w:rsidP="008C196F">
      <w:pPr>
        <w:tabs>
          <w:tab w:val="left" w:pos="-842"/>
          <w:tab w:val="left" w:pos="-720"/>
          <w:tab w:val="left" w:pos="0"/>
          <w:tab w:val="left" w:pos="360"/>
          <w:tab w:val="left" w:pos="1080"/>
          <w:tab w:val="left" w:pos="1770"/>
        </w:tabs>
        <w:ind w:left="1080"/>
        <w:rPr>
          <w:rFonts w:ascii="Arial" w:hAnsi="Arial" w:cs="Arial"/>
          <w:sz w:val="22"/>
          <w:szCs w:val="22"/>
        </w:rPr>
      </w:pPr>
    </w:p>
    <w:p w:rsidR="008C196F" w:rsidRPr="00E861D5" w:rsidRDefault="004E6AE6" w:rsidP="008C196F">
      <w:pPr>
        <w:tabs>
          <w:tab w:val="left" w:pos="-842"/>
          <w:tab w:val="left" w:pos="-720"/>
          <w:tab w:val="left" w:pos="0"/>
          <w:tab w:val="left" w:pos="360"/>
          <w:tab w:val="left" w:pos="1080"/>
          <w:tab w:val="left" w:pos="1770"/>
        </w:tabs>
        <w:ind w:left="1080"/>
        <w:rPr>
          <w:rFonts w:ascii="Arial" w:hAnsi="Arial" w:cs="Arial"/>
          <w:sz w:val="22"/>
          <w:szCs w:val="22"/>
        </w:rPr>
      </w:pPr>
      <w:r>
        <w:rPr>
          <w:rFonts w:ascii="Arial" w:hAnsi="Arial" w:cs="Arial"/>
          <w:sz w:val="22"/>
          <w:szCs w:val="22"/>
        </w:rPr>
        <w:t>The decrease in burden resulted in a decrease in fees of $2,663,456 from $12,755,424 to $10,091,968</w:t>
      </w:r>
      <w:r w:rsidR="008C196F" w:rsidRPr="00E861D5">
        <w:rPr>
          <w:rFonts w:ascii="Arial" w:hAnsi="Arial" w:cs="Arial"/>
          <w:sz w:val="22"/>
          <w:szCs w:val="22"/>
        </w:rPr>
        <w:t>.</w:t>
      </w:r>
      <w:r w:rsidR="00C70ECF">
        <w:rPr>
          <w:rFonts w:ascii="Arial" w:hAnsi="Arial" w:cs="Arial"/>
          <w:sz w:val="22"/>
          <w:szCs w:val="22"/>
        </w:rPr>
        <w:t xml:space="preserve">  There is an increase in cost due to the change in the fee rate from $257 to $274.</w:t>
      </w:r>
    </w:p>
    <w:p w:rsidR="008C196F"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16.</w:t>
      </w:r>
      <w:r w:rsidRPr="00E861D5">
        <w:rPr>
          <w:rFonts w:ascii="Arial" w:hAnsi="Arial" w:cs="Arial"/>
          <w:sz w:val="22"/>
          <w:szCs w:val="22"/>
        </w:rPr>
        <w:tab/>
      </w:r>
      <w:r w:rsidRPr="00E861D5">
        <w:rPr>
          <w:rFonts w:ascii="Arial" w:hAnsi="Arial" w:cs="Arial"/>
          <w:sz w:val="22"/>
          <w:szCs w:val="22"/>
          <w:u w:val="single"/>
        </w:rPr>
        <w:t>Publication for Statistical Use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193FA2" w:rsidRDefault="008C196F" w:rsidP="00193FA2">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tab/>
        <w:t>The collected information is not published for statistical purposes.</w:t>
      </w:r>
    </w:p>
    <w:p w:rsidR="00193FA2" w:rsidRDefault="00193FA2" w:rsidP="00193FA2">
      <w:pPr>
        <w:tabs>
          <w:tab w:val="left" w:pos="-842"/>
          <w:tab w:val="left" w:pos="-720"/>
          <w:tab w:val="left" w:pos="0"/>
          <w:tab w:val="left" w:pos="360"/>
          <w:tab w:val="left" w:pos="1080"/>
          <w:tab w:val="left" w:pos="1770"/>
        </w:tabs>
        <w:ind w:left="1080" w:hanging="720"/>
        <w:rPr>
          <w:rFonts w:ascii="Arial" w:hAnsi="Arial" w:cs="Arial"/>
          <w:sz w:val="22"/>
          <w:szCs w:val="22"/>
        </w:rPr>
      </w:pPr>
    </w:p>
    <w:p w:rsidR="008C196F" w:rsidRPr="00E861D5" w:rsidRDefault="00193FA2" w:rsidP="00193FA2">
      <w:pPr>
        <w:tabs>
          <w:tab w:val="left" w:pos="-842"/>
          <w:tab w:val="left" w:pos="-720"/>
          <w:tab w:val="left" w:pos="0"/>
          <w:tab w:val="left" w:pos="360"/>
          <w:tab w:val="left" w:pos="1080"/>
          <w:tab w:val="left" w:pos="1770"/>
        </w:tabs>
        <w:ind w:left="1080" w:hanging="720"/>
        <w:rPr>
          <w:rFonts w:ascii="Arial" w:hAnsi="Arial" w:cs="Arial"/>
          <w:sz w:val="22"/>
          <w:szCs w:val="22"/>
        </w:rPr>
      </w:pPr>
      <w:r>
        <w:rPr>
          <w:rFonts w:ascii="Arial" w:hAnsi="Arial" w:cs="Arial"/>
          <w:sz w:val="22"/>
          <w:szCs w:val="22"/>
        </w:rPr>
        <w:t>17.</w:t>
      </w:r>
      <w:r>
        <w:rPr>
          <w:rFonts w:ascii="Arial" w:hAnsi="Arial" w:cs="Arial"/>
          <w:sz w:val="22"/>
          <w:szCs w:val="22"/>
        </w:rPr>
        <w:tab/>
      </w:r>
      <w:r w:rsidR="008C196F" w:rsidRPr="00E861D5">
        <w:rPr>
          <w:rFonts w:ascii="Arial" w:hAnsi="Arial" w:cs="Arial"/>
          <w:sz w:val="22"/>
          <w:szCs w:val="22"/>
          <w:u w:val="single"/>
        </w:rPr>
        <w:t>Reason for Not Displaying the Expiration Date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75543C" w:rsidRDefault="0075543C">
      <w:pPr>
        <w:widowControl/>
        <w:autoSpaceDE/>
        <w:autoSpaceDN/>
        <w:adjustRightInd/>
        <w:rPr>
          <w:rFonts w:ascii="Arial" w:hAnsi="Arial" w:cs="Arial"/>
          <w:sz w:val="22"/>
          <w:szCs w:val="22"/>
        </w:rPr>
      </w:pPr>
      <w:r>
        <w:rPr>
          <w:rFonts w:ascii="Arial" w:hAnsi="Arial" w:cs="Arial"/>
          <w:sz w:val="22"/>
          <w:szCs w:val="22"/>
        </w:rPr>
        <w:br w:type="page"/>
      </w:r>
    </w:p>
    <w:p w:rsidR="008C196F" w:rsidRPr="00E861D5" w:rsidRDefault="008C196F" w:rsidP="008C196F">
      <w:pPr>
        <w:tabs>
          <w:tab w:val="left" w:pos="-842"/>
          <w:tab w:val="left" w:pos="-720"/>
          <w:tab w:val="left" w:pos="0"/>
          <w:tab w:val="left" w:pos="360"/>
          <w:tab w:val="left" w:pos="1080"/>
          <w:tab w:val="left" w:pos="1770"/>
        </w:tabs>
        <w:ind w:left="1080" w:hanging="720"/>
        <w:rPr>
          <w:rFonts w:ascii="Arial" w:hAnsi="Arial" w:cs="Arial"/>
          <w:sz w:val="22"/>
          <w:szCs w:val="22"/>
        </w:rPr>
      </w:pPr>
      <w:r w:rsidRPr="00E861D5">
        <w:rPr>
          <w:rFonts w:ascii="Arial" w:hAnsi="Arial" w:cs="Arial"/>
          <w:sz w:val="22"/>
          <w:szCs w:val="22"/>
        </w:rPr>
        <w:lastRenderedPageBreak/>
        <w:t>18.</w:t>
      </w:r>
      <w:r w:rsidRPr="00E861D5">
        <w:rPr>
          <w:rFonts w:ascii="Arial" w:hAnsi="Arial" w:cs="Arial"/>
          <w:sz w:val="22"/>
          <w:szCs w:val="22"/>
        </w:rPr>
        <w:tab/>
      </w:r>
      <w:r w:rsidRPr="00E861D5">
        <w:rPr>
          <w:rFonts w:ascii="Arial" w:hAnsi="Arial" w:cs="Arial"/>
          <w:sz w:val="22"/>
          <w:szCs w:val="22"/>
          <w:u w:val="single"/>
        </w:rPr>
        <w:t>Exceptions to the Certification Statement</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1080"/>
        <w:rPr>
          <w:rFonts w:ascii="Arial" w:hAnsi="Arial" w:cs="Arial"/>
          <w:sz w:val="22"/>
          <w:szCs w:val="22"/>
        </w:rPr>
      </w:pPr>
      <w:r w:rsidRPr="00E861D5">
        <w:rPr>
          <w:rFonts w:ascii="Arial" w:hAnsi="Arial" w:cs="Arial"/>
          <w:sz w:val="22"/>
          <w:szCs w:val="22"/>
        </w:rPr>
        <w:t>None.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95159">
      <w:pPr>
        <w:pStyle w:val="Level1"/>
        <w:numPr>
          <w:ilvl w:val="0"/>
          <w:numId w:val="14"/>
        </w:numPr>
        <w:tabs>
          <w:tab w:val="left" w:pos="-842"/>
          <w:tab w:val="left" w:pos="-720"/>
          <w:tab w:val="left" w:pos="0"/>
          <w:tab w:val="num" w:pos="360"/>
          <w:tab w:val="left" w:pos="1080"/>
          <w:tab w:val="left" w:pos="1770"/>
        </w:tabs>
        <w:ind w:left="360" w:hanging="360"/>
        <w:rPr>
          <w:rFonts w:ascii="Arial" w:hAnsi="Arial" w:cs="Arial"/>
          <w:sz w:val="22"/>
          <w:szCs w:val="22"/>
        </w:rPr>
      </w:pPr>
      <w:r w:rsidRPr="00E861D5">
        <w:rPr>
          <w:rFonts w:ascii="Arial" w:hAnsi="Arial" w:cs="Arial"/>
          <w:sz w:val="22"/>
          <w:szCs w:val="22"/>
          <w:u w:val="single"/>
        </w:rPr>
        <w:t>COLLECTIONS OF INFORMATION EMPLOYING STATISTICAL METHODS</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Pr="00E861D5" w:rsidRDefault="008C196F" w:rsidP="008C196F">
      <w:pPr>
        <w:tabs>
          <w:tab w:val="left" w:pos="-842"/>
          <w:tab w:val="left" w:pos="-720"/>
          <w:tab w:val="left" w:pos="0"/>
          <w:tab w:val="left" w:pos="360"/>
          <w:tab w:val="left" w:pos="1080"/>
          <w:tab w:val="left" w:pos="1770"/>
        </w:tabs>
        <w:ind w:left="360"/>
        <w:rPr>
          <w:rFonts w:ascii="Arial" w:hAnsi="Arial" w:cs="Arial"/>
          <w:sz w:val="22"/>
          <w:szCs w:val="22"/>
        </w:rPr>
      </w:pPr>
      <w:r w:rsidRPr="00E861D5">
        <w:rPr>
          <w:rFonts w:ascii="Arial" w:hAnsi="Arial" w:cs="Arial"/>
          <w:sz w:val="22"/>
          <w:szCs w:val="22"/>
        </w:rPr>
        <w:t>Not applicable.</w:t>
      </w:r>
    </w:p>
    <w:p w:rsidR="008C196F" w:rsidRPr="00E861D5" w:rsidRDefault="008C196F" w:rsidP="008C196F">
      <w:pPr>
        <w:tabs>
          <w:tab w:val="left" w:pos="-842"/>
          <w:tab w:val="left" w:pos="-720"/>
          <w:tab w:val="left" w:pos="0"/>
          <w:tab w:val="left" w:pos="360"/>
          <w:tab w:val="left" w:pos="1080"/>
          <w:tab w:val="left" w:pos="177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sectPr w:rsidR="008C196F" w:rsidSect="00763279">
      <w:headerReference w:type="default" r:id="rId12"/>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C1" w:rsidRDefault="009563C1" w:rsidP="008C196F">
      <w:r>
        <w:separator/>
      </w:r>
    </w:p>
  </w:endnote>
  <w:endnote w:type="continuationSeparator" w:id="0">
    <w:p w:rsidR="009563C1" w:rsidRDefault="009563C1" w:rsidP="008C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C1" w:rsidRDefault="009563C1" w:rsidP="008C196F">
      <w:r>
        <w:separator/>
      </w:r>
    </w:p>
  </w:footnote>
  <w:footnote w:type="continuationSeparator" w:id="0">
    <w:p w:rsidR="009563C1" w:rsidRDefault="009563C1" w:rsidP="008C1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4AB" w:rsidRPr="008E6ADB" w:rsidRDefault="00E914AB" w:rsidP="008C196F">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962C06"/>
    <w:lvl w:ilvl="0">
      <w:numFmt w:val="bullet"/>
      <w:lvlText w:val="*"/>
      <w:lvlJc w:val="left"/>
    </w:lvl>
  </w:abstractNum>
  <w:abstractNum w:abstractNumId="1">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6"/>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77767908"/>
    <w:lvl w:ilvl="0">
      <w:start w:val="12"/>
      <w:numFmt w:val="decimal"/>
      <w:suff w:val="nothing"/>
      <w:lvlText w:val="%1."/>
      <w:lvlJc w:val="left"/>
      <w:rPr>
        <w:color w:val="auto"/>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5"/>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9">
    <w:nsid w:val="00000009"/>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761A28"/>
    <w:multiLevelType w:val="hybridMultilevel"/>
    <w:tmpl w:val="145A1A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840879"/>
    <w:multiLevelType w:val="hybridMultilevel"/>
    <w:tmpl w:val="9D647194"/>
    <w:lvl w:ilvl="0" w:tplc="C164A990">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0F66C28"/>
    <w:multiLevelType w:val="hybridMultilevel"/>
    <w:tmpl w:val="EAD2272A"/>
    <w:lvl w:ilvl="0" w:tplc="62FA9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3ED1B45"/>
    <w:multiLevelType w:val="hybridMultilevel"/>
    <w:tmpl w:val="EB14FBBC"/>
    <w:lvl w:ilvl="0" w:tplc="F4F2A20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14A40EAB"/>
    <w:multiLevelType w:val="hybridMultilevel"/>
    <w:tmpl w:val="E6C4A0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4A15B22"/>
    <w:multiLevelType w:val="hybridMultilevel"/>
    <w:tmpl w:val="E26032AC"/>
    <w:lvl w:ilvl="0" w:tplc="73A26CA8">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860FA"/>
    <w:multiLevelType w:val="hybridMultilevel"/>
    <w:tmpl w:val="3C66913C"/>
    <w:lvl w:ilvl="0" w:tplc="8578F5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C11B5B"/>
    <w:multiLevelType w:val="hybridMultilevel"/>
    <w:tmpl w:val="C9CE64D8"/>
    <w:lvl w:ilvl="0" w:tplc="0D527EB0">
      <w:start w:val="3"/>
      <w:numFmt w:val="decimal"/>
      <w:lvlText w:val="(%1)"/>
      <w:lvlJc w:val="left"/>
      <w:pPr>
        <w:tabs>
          <w:tab w:val="num" w:pos="2880"/>
        </w:tabs>
        <w:ind w:left="2880" w:hanging="72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392464CE"/>
    <w:multiLevelType w:val="hybridMultilevel"/>
    <w:tmpl w:val="9F62FAD4"/>
    <w:lvl w:ilvl="0" w:tplc="EEC45698">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4267C"/>
    <w:multiLevelType w:val="hybridMultilevel"/>
    <w:tmpl w:val="60007C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950417"/>
    <w:multiLevelType w:val="hybridMultilevel"/>
    <w:tmpl w:val="4C1EB14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13A2ED1"/>
    <w:multiLevelType w:val="hybridMultilevel"/>
    <w:tmpl w:val="FA321144"/>
    <w:lvl w:ilvl="0" w:tplc="F1A6EDF8">
      <w:start w:val="13"/>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C2511CE"/>
    <w:multiLevelType w:val="hybridMultilevel"/>
    <w:tmpl w:val="3550B9E6"/>
    <w:lvl w:ilvl="0" w:tplc="262E22FA">
      <w:start w:val="14"/>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B897B66"/>
    <w:multiLevelType w:val="hybridMultilevel"/>
    <w:tmpl w:val="7CA2BCB8"/>
    <w:lvl w:ilvl="0" w:tplc="0409000F">
      <w:start w:val="1"/>
      <w:numFmt w:val="decimal"/>
      <w:lvlText w:val="%1."/>
      <w:lvlJc w:val="left"/>
      <w:pPr>
        <w:tabs>
          <w:tab w:val="num" w:pos="1856"/>
        </w:tabs>
        <w:ind w:left="1856" w:hanging="360"/>
      </w:pPr>
      <w:rPr>
        <w:rFonts w:hint="default"/>
      </w:rPr>
    </w:lvl>
    <w:lvl w:ilvl="1" w:tplc="04090003" w:tentative="1">
      <w:start w:val="1"/>
      <w:numFmt w:val="bullet"/>
      <w:lvlText w:val="o"/>
      <w:lvlJc w:val="left"/>
      <w:pPr>
        <w:tabs>
          <w:tab w:val="num" w:pos="2576"/>
        </w:tabs>
        <w:ind w:left="2576" w:hanging="360"/>
      </w:pPr>
      <w:rPr>
        <w:rFonts w:ascii="Courier New" w:hAnsi="Courier New" w:cs="Courier New" w:hint="default"/>
      </w:rPr>
    </w:lvl>
    <w:lvl w:ilvl="2" w:tplc="04090005" w:tentative="1">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Courier New"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Courier New" w:hint="default"/>
      </w:rPr>
    </w:lvl>
    <w:lvl w:ilvl="8" w:tplc="04090005" w:tentative="1">
      <w:start w:val="1"/>
      <w:numFmt w:val="bullet"/>
      <w:lvlText w:val=""/>
      <w:lvlJc w:val="left"/>
      <w:pPr>
        <w:tabs>
          <w:tab w:val="num" w:pos="7616"/>
        </w:tabs>
        <w:ind w:left="7616"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2"/>
      <w:lvl w:ilvl="2">
        <w:start w:val="2"/>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18"/>
  </w:num>
  <w:num w:numId="5">
    <w:abstractNumId w:val="15"/>
  </w:num>
  <w:num w:numId="6">
    <w:abstractNumId w:val="22"/>
  </w:num>
  <w:num w:numId="7">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12"/>
  </w:num>
  <w:num w:numId="9">
    <w:abstractNumId w:val="1"/>
  </w:num>
  <w:num w:numId="10">
    <w:abstractNumId w:val="3"/>
  </w:num>
  <w:num w:numId="11">
    <w:abstractNumId w:val="8"/>
  </w:num>
  <w:num w:numId="12">
    <w:abstractNumId w:val="9"/>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4">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abstractNumId w:val="24"/>
  </w:num>
  <w:num w:numId="16">
    <w:abstractNumId w:val="4"/>
  </w:num>
  <w:num w:numId="1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
    <w:lvlOverride w:ilvl="0">
      <w:lvl w:ilvl="0">
        <w:start w:val="2"/>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19">
    <w:abstractNumId w:val="3"/>
    <w:lvlOverride w:ilvl="0">
      <w:startOverride w:val="7"/>
      <w:lvl w:ilvl="0">
        <w:start w:val="7"/>
        <w:numFmt w:val="decimal"/>
        <w:lvlText w:val="%1."/>
        <w:lvlJc w:val="left"/>
      </w:lvl>
    </w:lvlOverride>
    <w:lvlOverride w:ilvl="1">
      <w:startOverride w:val="3"/>
      <w:lvl w:ilvl="1">
        <w:start w:val="3"/>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23"/>
  </w:num>
  <w:num w:numId="21">
    <w:abstractNumId w:val="7"/>
    <w:lvlOverride w:ilvl="0">
      <w:startOverride w:val="2"/>
      <w:lvl w:ilvl="0">
        <w:start w:val="2"/>
        <w:numFmt w:val="upperLetter"/>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22">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3">
    <w:abstractNumId w:val="6"/>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4">
    <w:abstractNumId w:val="7"/>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5">
    <w:abstractNumId w:val="11"/>
  </w:num>
  <w:num w:numId="26">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6"/>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8"/>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9"/>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0"/>
    <w:lvlOverride w:ilvl="0">
      <w:lvl w:ilvl="0">
        <w:numFmt w:val="bullet"/>
        <w:lvlText w:val="!"/>
        <w:legacy w:legacy="1" w:legacySpace="0" w:legacyIndent="840"/>
        <w:lvlJc w:val="left"/>
        <w:pPr>
          <w:ind w:left="1200" w:hanging="840"/>
        </w:pPr>
        <w:rPr>
          <w:rFonts w:ascii="WP TypographicSymbols" w:hAnsi="WP TypographicSymbols" w:hint="default"/>
        </w:rPr>
      </w:lvl>
    </w:lvlOverride>
  </w:num>
  <w:num w:numId="32">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33">
    <w:abstractNumId w:val="20"/>
  </w:num>
  <w:num w:numId="34">
    <w:abstractNumId w:val="21"/>
  </w:num>
  <w:num w:numId="35">
    <w:abstractNumId w:val="13"/>
  </w:num>
  <w:num w:numId="36">
    <w:abstractNumId w:val="17"/>
  </w:num>
  <w:num w:numId="37">
    <w:abstractNumId w:val="19"/>
  </w:num>
  <w:num w:numId="38">
    <w:abstractNumId w:val="16"/>
  </w:num>
  <w:num w:numId="3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6F"/>
    <w:rsid w:val="00005C36"/>
    <w:rsid w:val="00036FA8"/>
    <w:rsid w:val="00043894"/>
    <w:rsid w:val="00045774"/>
    <w:rsid w:val="00060E54"/>
    <w:rsid w:val="00073B2E"/>
    <w:rsid w:val="000960B2"/>
    <w:rsid w:val="0009727A"/>
    <w:rsid w:val="000A3ECA"/>
    <w:rsid w:val="000A42E8"/>
    <w:rsid w:val="000A6644"/>
    <w:rsid w:val="000B0E52"/>
    <w:rsid w:val="000B2E4E"/>
    <w:rsid w:val="000B635F"/>
    <w:rsid w:val="000D49E7"/>
    <w:rsid w:val="00100AE8"/>
    <w:rsid w:val="001431BB"/>
    <w:rsid w:val="00167900"/>
    <w:rsid w:val="001771A3"/>
    <w:rsid w:val="00193FA2"/>
    <w:rsid w:val="001A75E6"/>
    <w:rsid w:val="001C1EDC"/>
    <w:rsid w:val="001C3221"/>
    <w:rsid w:val="001F53F9"/>
    <w:rsid w:val="001F5781"/>
    <w:rsid w:val="001F7205"/>
    <w:rsid w:val="00212108"/>
    <w:rsid w:val="00225CFF"/>
    <w:rsid w:val="0024004C"/>
    <w:rsid w:val="0026668D"/>
    <w:rsid w:val="0027367A"/>
    <w:rsid w:val="0029257C"/>
    <w:rsid w:val="002C2F78"/>
    <w:rsid w:val="002C75C8"/>
    <w:rsid w:val="002D17B5"/>
    <w:rsid w:val="002D44A5"/>
    <w:rsid w:val="002E7A71"/>
    <w:rsid w:val="00340D3C"/>
    <w:rsid w:val="003536CA"/>
    <w:rsid w:val="00357E1C"/>
    <w:rsid w:val="00393709"/>
    <w:rsid w:val="003943F6"/>
    <w:rsid w:val="003E39F0"/>
    <w:rsid w:val="003F3462"/>
    <w:rsid w:val="004057E5"/>
    <w:rsid w:val="0042574A"/>
    <w:rsid w:val="00443263"/>
    <w:rsid w:val="00450939"/>
    <w:rsid w:val="00451485"/>
    <w:rsid w:val="00492C4B"/>
    <w:rsid w:val="004A1516"/>
    <w:rsid w:val="004A3F84"/>
    <w:rsid w:val="004A60C9"/>
    <w:rsid w:val="004A688D"/>
    <w:rsid w:val="004A71CB"/>
    <w:rsid w:val="004B2D25"/>
    <w:rsid w:val="004B70F9"/>
    <w:rsid w:val="004D52EE"/>
    <w:rsid w:val="004D75AD"/>
    <w:rsid w:val="004D7905"/>
    <w:rsid w:val="004E6AE6"/>
    <w:rsid w:val="004F7D99"/>
    <w:rsid w:val="00514773"/>
    <w:rsid w:val="005203BC"/>
    <w:rsid w:val="005237C6"/>
    <w:rsid w:val="00533D3C"/>
    <w:rsid w:val="00582062"/>
    <w:rsid w:val="005A650B"/>
    <w:rsid w:val="005A7915"/>
    <w:rsid w:val="005B3609"/>
    <w:rsid w:val="005B5DC0"/>
    <w:rsid w:val="005C7F26"/>
    <w:rsid w:val="005D1319"/>
    <w:rsid w:val="005D49F7"/>
    <w:rsid w:val="005D7609"/>
    <w:rsid w:val="005E1507"/>
    <w:rsid w:val="005E1A19"/>
    <w:rsid w:val="005F68BB"/>
    <w:rsid w:val="00602419"/>
    <w:rsid w:val="006308FC"/>
    <w:rsid w:val="00644004"/>
    <w:rsid w:val="0066022D"/>
    <w:rsid w:val="006670B9"/>
    <w:rsid w:val="00680D13"/>
    <w:rsid w:val="006937CE"/>
    <w:rsid w:val="006A3ABB"/>
    <w:rsid w:val="006C392A"/>
    <w:rsid w:val="006F07A5"/>
    <w:rsid w:val="00714384"/>
    <w:rsid w:val="0075543C"/>
    <w:rsid w:val="0076040D"/>
    <w:rsid w:val="00763279"/>
    <w:rsid w:val="00775418"/>
    <w:rsid w:val="0078432B"/>
    <w:rsid w:val="007D4119"/>
    <w:rsid w:val="007E6661"/>
    <w:rsid w:val="007F498D"/>
    <w:rsid w:val="0080588F"/>
    <w:rsid w:val="00824FE5"/>
    <w:rsid w:val="0086059E"/>
    <w:rsid w:val="00865848"/>
    <w:rsid w:val="00870826"/>
    <w:rsid w:val="00872ED8"/>
    <w:rsid w:val="00873BC7"/>
    <w:rsid w:val="00883311"/>
    <w:rsid w:val="008941A8"/>
    <w:rsid w:val="00895159"/>
    <w:rsid w:val="008967A0"/>
    <w:rsid w:val="008A7AFA"/>
    <w:rsid w:val="008B3CDD"/>
    <w:rsid w:val="008C196F"/>
    <w:rsid w:val="008D70C2"/>
    <w:rsid w:val="008E2B3C"/>
    <w:rsid w:val="008E679C"/>
    <w:rsid w:val="008F062F"/>
    <w:rsid w:val="0090241E"/>
    <w:rsid w:val="0091301C"/>
    <w:rsid w:val="009167FC"/>
    <w:rsid w:val="0094121A"/>
    <w:rsid w:val="009563C1"/>
    <w:rsid w:val="00976BEF"/>
    <w:rsid w:val="009815B6"/>
    <w:rsid w:val="009848A4"/>
    <w:rsid w:val="009933A1"/>
    <w:rsid w:val="009939C6"/>
    <w:rsid w:val="009A3FB6"/>
    <w:rsid w:val="009A6699"/>
    <w:rsid w:val="009C7C49"/>
    <w:rsid w:val="009E5CCC"/>
    <w:rsid w:val="009E6DA6"/>
    <w:rsid w:val="00A272E5"/>
    <w:rsid w:val="00A540B4"/>
    <w:rsid w:val="00A57B47"/>
    <w:rsid w:val="00A6371E"/>
    <w:rsid w:val="00A650C7"/>
    <w:rsid w:val="00A94AB6"/>
    <w:rsid w:val="00AA0E7D"/>
    <w:rsid w:val="00AC0097"/>
    <w:rsid w:val="00B0481A"/>
    <w:rsid w:val="00B14256"/>
    <w:rsid w:val="00B22B23"/>
    <w:rsid w:val="00B74337"/>
    <w:rsid w:val="00B82003"/>
    <w:rsid w:val="00B9218E"/>
    <w:rsid w:val="00BA47A8"/>
    <w:rsid w:val="00BB1E7B"/>
    <w:rsid w:val="00BC13FC"/>
    <w:rsid w:val="00BC1882"/>
    <w:rsid w:val="00BD670D"/>
    <w:rsid w:val="00BF11E2"/>
    <w:rsid w:val="00BF5D47"/>
    <w:rsid w:val="00C15349"/>
    <w:rsid w:val="00C23276"/>
    <w:rsid w:val="00C67432"/>
    <w:rsid w:val="00C70ECF"/>
    <w:rsid w:val="00C82BAD"/>
    <w:rsid w:val="00C84C48"/>
    <w:rsid w:val="00CD0610"/>
    <w:rsid w:val="00CD28CC"/>
    <w:rsid w:val="00D04E4A"/>
    <w:rsid w:val="00D06D59"/>
    <w:rsid w:val="00D07012"/>
    <w:rsid w:val="00D116B0"/>
    <w:rsid w:val="00D2342A"/>
    <w:rsid w:val="00D41324"/>
    <w:rsid w:val="00D7296E"/>
    <w:rsid w:val="00D75B65"/>
    <w:rsid w:val="00D874FC"/>
    <w:rsid w:val="00D94263"/>
    <w:rsid w:val="00DB0AE8"/>
    <w:rsid w:val="00DD0E8C"/>
    <w:rsid w:val="00DD375D"/>
    <w:rsid w:val="00DD731D"/>
    <w:rsid w:val="00DE54E7"/>
    <w:rsid w:val="00DF34BB"/>
    <w:rsid w:val="00E0115F"/>
    <w:rsid w:val="00E067D1"/>
    <w:rsid w:val="00E12FF6"/>
    <w:rsid w:val="00E23AD8"/>
    <w:rsid w:val="00E32CA8"/>
    <w:rsid w:val="00E33D17"/>
    <w:rsid w:val="00E35B20"/>
    <w:rsid w:val="00E3750E"/>
    <w:rsid w:val="00E41408"/>
    <w:rsid w:val="00E62906"/>
    <w:rsid w:val="00E675C9"/>
    <w:rsid w:val="00E73DA8"/>
    <w:rsid w:val="00E914AB"/>
    <w:rsid w:val="00E932EE"/>
    <w:rsid w:val="00EC05DB"/>
    <w:rsid w:val="00ED2952"/>
    <w:rsid w:val="00ED3484"/>
    <w:rsid w:val="00ED44A0"/>
    <w:rsid w:val="00F04C57"/>
    <w:rsid w:val="00F26AFA"/>
    <w:rsid w:val="00F57135"/>
    <w:rsid w:val="00F77A7D"/>
    <w:rsid w:val="00F8649B"/>
    <w:rsid w:val="00FD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6F"/>
    <w:pPr>
      <w:widowControl w:val="0"/>
      <w:autoSpaceDE w:val="0"/>
      <w:autoSpaceDN w:val="0"/>
      <w:adjustRightInd w:val="0"/>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C196F"/>
  </w:style>
  <w:style w:type="paragraph" w:customStyle="1" w:styleId="Level1">
    <w:name w:val="Level 1"/>
    <w:basedOn w:val="Normal"/>
    <w:rsid w:val="008C196F"/>
    <w:pPr>
      <w:ind w:left="720" w:hanging="720"/>
      <w:outlineLvl w:val="0"/>
    </w:pPr>
  </w:style>
  <w:style w:type="paragraph" w:customStyle="1" w:styleId="Level2">
    <w:name w:val="Level 2"/>
    <w:basedOn w:val="Normal"/>
    <w:rsid w:val="008C196F"/>
    <w:pPr>
      <w:ind w:left="1440" w:hanging="720"/>
      <w:outlineLvl w:val="1"/>
    </w:pPr>
  </w:style>
  <w:style w:type="paragraph" w:customStyle="1" w:styleId="Level3">
    <w:name w:val="Level 3"/>
    <w:basedOn w:val="Normal"/>
    <w:rsid w:val="008C196F"/>
    <w:pPr>
      <w:ind w:left="2160" w:hanging="720"/>
      <w:outlineLvl w:val="2"/>
    </w:pPr>
  </w:style>
  <w:style w:type="paragraph" w:styleId="Header">
    <w:name w:val="header"/>
    <w:basedOn w:val="Normal"/>
    <w:link w:val="HeaderChar"/>
    <w:rsid w:val="008C196F"/>
    <w:pPr>
      <w:tabs>
        <w:tab w:val="center" w:pos="4320"/>
        <w:tab w:val="right" w:pos="8640"/>
      </w:tabs>
    </w:pPr>
  </w:style>
  <w:style w:type="character" w:customStyle="1" w:styleId="HeaderChar">
    <w:name w:val="Header Char"/>
    <w:basedOn w:val="DefaultParagraphFont"/>
    <w:link w:val="Header"/>
    <w:rsid w:val="008C196F"/>
    <w:rPr>
      <w:rFonts w:ascii="Mona Lisa Recut" w:eastAsia="Times New Roman" w:hAnsi="Mona Lisa Recut" w:cs="Times New Roman"/>
      <w:sz w:val="24"/>
      <w:szCs w:val="24"/>
    </w:rPr>
  </w:style>
  <w:style w:type="paragraph" w:styleId="Footer">
    <w:name w:val="footer"/>
    <w:basedOn w:val="Normal"/>
    <w:link w:val="FooterChar"/>
    <w:rsid w:val="008C196F"/>
    <w:pPr>
      <w:tabs>
        <w:tab w:val="center" w:pos="4320"/>
        <w:tab w:val="right" w:pos="8640"/>
      </w:tabs>
    </w:pPr>
  </w:style>
  <w:style w:type="character" w:customStyle="1" w:styleId="FooterChar">
    <w:name w:val="Footer Char"/>
    <w:basedOn w:val="DefaultParagraphFont"/>
    <w:link w:val="Footer"/>
    <w:rsid w:val="008C196F"/>
    <w:rPr>
      <w:rFonts w:ascii="Mona Lisa Recut" w:eastAsia="Times New Roman" w:hAnsi="Mona Lisa Recut" w:cs="Times New Roman"/>
      <w:sz w:val="24"/>
      <w:szCs w:val="24"/>
    </w:rPr>
  </w:style>
  <w:style w:type="character" w:styleId="PageNumber">
    <w:name w:val="page number"/>
    <w:basedOn w:val="DefaultParagraphFont"/>
    <w:rsid w:val="008C196F"/>
  </w:style>
  <w:style w:type="paragraph" w:styleId="FootnoteText">
    <w:name w:val="footnote text"/>
    <w:basedOn w:val="Normal"/>
    <w:link w:val="FootnoteTextChar"/>
    <w:semiHidden/>
    <w:rsid w:val="008C196F"/>
    <w:rPr>
      <w:sz w:val="20"/>
      <w:szCs w:val="20"/>
    </w:rPr>
  </w:style>
  <w:style w:type="character" w:customStyle="1" w:styleId="FootnoteTextChar">
    <w:name w:val="Footnote Text Char"/>
    <w:basedOn w:val="DefaultParagraphFont"/>
    <w:link w:val="FootnoteText"/>
    <w:semiHidden/>
    <w:rsid w:val="008C196F"/>
    <w:rPr>
      <w:rFonts w:ascii="Mona Lisa Recut" w:eastAsia="Times New Roman" w:hAnsi="Mona Lisa Recut" w:cs="Times New Roman"/>
      <w:sz w:val="20"/>
      <w:szCs w:val="20"/>
    </w:rPr>
  </w:style>
  <w:style w:type="paragraph" w:styleId="DocumentMap">
    <w:name w:val="Document Map"/>
    <w:basedOn w:val="Normal"/>
    <w:link w:val="DocumentMapChar"/>
    <w:rsid w:val="008C196F"/>
    <w:rPr>
      <w:rFonts w:ascii="Tahoma" w:hAnsi="Tahoma" w:cs="Tahoma"/>
      <w:sz w:val="16"/>
      <w:szCs w:val="16"/>
    </w:rPr>
  </w:style>
  <w:style w:type="character" w:customStyle="1" w:styleId="DocumentMapChar">
    <w:name w:val="Document Map Char"/>
    <w:basedOn w:val="DefaultParagraphFont"/>
    <w:link w:val="DocumentMap"/>
    <w:rsid w:val="008C196F"/>
    <w:rPr>
      <w:rFonts w:ascii="Tahoma" w:eastAsia="Times New Roman" w:hAnsi="Tahoma" w:cs="Tahoma"/>
      <w:sz w:val="16"/>
      <w:szCs w:val="16"/>
    </w:rPr>
  </w:style>
  <w:style w:type="paragraph" w:customStyle="1" w:styleId="Default">
    <w:name w:val="Default"/>
    <w:rsid w:val="00EC05DB"/>
    <w:pPr>
      <w:autoSpaceDE w:val="0"/>
      <w:autoSpaceDN w:val="0"/>
      <w:adjustRightInd w:val="0"/>
    </w:pPr>
    <w:rPr>
      <w:rFonts w:eastAsia="Times New Roman" w:cs="Times New Roman"/>
      <w:sz w:val="24"/>
      <w:szCs w:val="24"/>
    </w:rPr>
  </w:style>
  <w:style w:type="paragraph" w:styleId="ListParagraph">
    <w:name w:val="List Paragraph"/>
    <w:basedOn w:val="Normal"/>
    <w:uiPriority w:val="34"/>
    <w:qFormat/>
    <w:rsid w:val="00D07012"/>
    <w:pPr>
      <w:ind w:left="720"/>
      <w:contextualSpacing/>
    </w:pPr>
  </w:style>
  <w:style w:type="paragraph" w:styleId="BalloonText">
    <w:name w:val="Balloon Text"/>
    <w:basedOn w:val="Normal"/>
    <w:link w:val="BalloonTextChar"/>
    <w:uiPriority w:val="99"/>
    <w:semiHidden/>
    <w:unhideWhenUsed/>
    <w:rsid w:val="00E73DA8"/>
    <w:rPr>
      <w:rFonts w:ascii="Tahoma" w:hAnsi="Tahoma" w:cs="Tahoma"/>
      <w:sz w:val="16"/>
      <w:szCs w:val="16"/>
    </w:rPr>
  </w:style>
  <w:style w:type="character" w:customStyle="1" w:styleId="BalloonTextChar">
    <w:name w:val="Balloon Text Char"/>
    <w:basedOn w:val="DefaultParagraphFont"/>
    <w:link w:val="BalloonText"/>
    <w:uiPriority w:val="99"/>
    <w:semiHidden/>
    <w:rsid w:val="00E73DA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80D13"/>
    <w:rPr>
      <w:sz w:val="16"/>
      <w:szCs w:val="16"/>
    </w:rPr>
  </w:style>
  <w:style w:type="paragraph" w:styleId="CommentText">
    <w:name w:val="annotation text"/>
    <w:basedOn w:val="Normal"/>
    <w:link w:val="CommentTextChar"/>
    <w:uiPriority w:val="99"/>
    <w:semiHidden/>
    <w:unhideWhenUsed/>
    <w:rsid w:val="00680D13"/>
    <w:rPr>
      <w:sz w:val="20"/>
      <w:szCs w:val="20"/>
    </w:rPr>
  </w:style>
  <w:style w:type="character" w:customStyle="1" w:styleId="CommentTextChar">
    <w:name w:val="Comment Text Char"/>
    <w:basedOn w:val="DefaultParagraphFont"/>
    <w:link w:val="CommentText"/>
    <w:uiPriority w:val="99"/>
    <w:semiHidden/>
    <w:rsid w:val="00680D13"/>
    <w:rPr>
      <w:rFonts w:ascii="Mona Lisa Recut" w:eastAsia="Times New Roman" w:hAnsi="Mona Lisa Recut" w:cs="Times New Roman"/>
    </w:rPr>
  </w:style>
  <w:style w:type="paragraph" w:styleId="CommentSubject">
    <w:name w:val="annotation subject"/>
    <w:basedOn w:val="CommentText"/>
    <w:next w:val="CommentText"/>
    <w:link w:val="CommentSubjectChar"/>
    <w:uiPriority w:val="99"/>
    <w:semiHidden/>
    <w:unhideWhenUsed/>
    <w:rsid w:val="00680D13"/>
    <w:rPr>
      <w:b/>
      <w:bCs/>
    </w:rPr>
  </w:style>
  <w:style w:type="character" w:customStyle="1" w:styleId="CommentSubjectChar">
    <w:name w:val="Comment Subject Char"/>
    <w:basedOn w:val="CommentTextChar"/>
    <w:link w:val="CommentSubject"/>
    <w:uiPriority w:val="99"/>
    <w:semiHidden/>
    <w:rsid w:val="00680D13"/>
    <w:rPr>
      <w:rFonts w:ascii="Mona Lisa Recut" w:eastAsia="Times New Roman" w:hAnsi="Mona Lisa Recut" w:cs="Times New Roman"/>
      <w:b/>
      <w:bCs/>
    </w:rPr>
  </w:style>
  <w:style w:type="table" w:styleId="TableGrid">
    <w:name w:val="Table Grid"/>
    <w:basedOn w:val="TableNormal"/>
    <w:uiPriority w:val="59"/>
    <w:rsid w:val="0049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6F"/>
    <w:pPr>
      <w:widowControl w:val="0"/>
      <w:autoSpaceDE w:val="0"/>
      <w:autoSpaceDN w:val="0"/>
      <w:adjustRightInd w:val="0"/>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C196F"/>
  </w:style>
  <w:style w:type="paragraph" w:customStyle="1" w:styleId="Level1">
    <w:name w:val="Level 1"/>
    <w:basedOn w:val="Normal"/>
    <w:rsid w:val="008C196F"/>
    <w:pPr>
      <w:ind w:left="720" w:hanging="720"/>
      <w:outlineLvl w:val="0"/>
    </w:pPr>
  </w:style>
  <w:style w:type="paragraph" w:customStyle="1" w:styleId="Level2">
    <w:name w:val="Level 2"/>
    <w:basedOn w:val="Normal"/>
    <w:rsid w:val="008C196F"/>
    <w:pPr>
      <w:ind w:left="1440" w:hanging="720"/>
      <w:outlineLvl w:val="1"/>
    </w:pPr>
  </w:style>
  <w:style w:type="paragraph" w:customStyle="1" w:styleId="Level3">
    <w:name w:val="Level 3"/>
    <w:basedOn w:val="Normal"/>
    <w:rsid w:val="008C196F"/>
    <w:pPr>
      <w:ind w:left="2160" w:hanging="720"/>
      <w:outlineLvl w:val="2"/>
    </w:pPr>
  </w:style>
  <w:style w:type="paragraph" w:styleId="Header">
    <w:name w:val="header"/>
    <w:basedOn w:val="Normal"/>
    <w:link w:val="HeaderChar"/>
    <w:rsid w:val="008C196F"/>
    <w:pPr>
      <w:tabs>
        <w:tab w:val="center" w:pos="4320"/>
        <w:tab w:val="right" w:pos="8640"/>
      </w:tabs>
    </w:pPr>
  </w:style>
  <w:style w:type="character" w:customStyle="1" w:styleId="HeaderChar">
    <w:name w:val="Header Char"/>
    <w:basedOn w:val="DefaultParagraphFont"/>
    <w:link w:val="Header"/>
    <w:rsid w:val="008C196F"/>
    <w:rPr>
      <w:rFonts w:ascii="Mona Lisa Recut" w:eastAsia="Times New Roman" w:hAnsi="Mona Lisa Recut" w:cs="Times New Roman"/>
      <w:sz w:val="24"/>
      <w:szCs w:val="24"/>
    </w:rPr>
  </w:style>
  <w:style w:type="paragraph" w:styleId="Footer">
    <w:name w:val="footer"/>
    <w:basedOn w:val="Normal"/>
    <w:link w:val="FooterChar"/>
    <w:rsid w:val="008C196F"/>
    <w:pPr>
      <w:tabs>
        <w:tab w:val="center" w:pos="4320"/>
        <w:tab w:val="right" w:pos="8640"/>
      </w:tabs>
    </w:pPr>
  </w:style>
  <w:style w:type="character" w:customStyle="1" w:styleId="FooterChar">
    <w:name w:val="Footer Char"/>
    <w:basedOn w:val="DefaultParagraphFont"/>
    <w:link w:val="Footer"/>
    <w:rsid w:val="008C196F"/>
    <w:rPr>
      <w:rFonts w:ascii="Mona Lisa Recut" w:eastAsia="Times New Roman" w:hAnsi="Mona Lisa Recut" w:cs="Times New Roman"/>
      <w:sz w:val="24"/>
      <w:szCs w:val="24"/>
    </w:rPr>
  </w:style>
  <w:style w:type="character" w:styleId="PageNumber">
    <w:name w:val="page number"/>
    <w:basedOn w:val="DefaultParagraphFont"/>
    <w:rsid w:val="008C196F"/>
  </w:style>
  <w:style w:type="paragraph" w:styleId="FootnoteText">
    <w:name w:val="footnote text"/>
    <w:basedOn w:val="Normal"/>
    <w:link w:val="FootnoteTextChar"/>
    <w:semiHidden/>
    <w:rsid w:val="008C196F"/>
    <w:rPr>
      <w:sz w:val="20"/>
      <w:szCs w:val="20"/>
    </w:rPr>
  </w:style>
  <w:style w:type="character" w:customStyle="1" w:styleId="FootnoteTextChar">
    <w:name w:val="Footnote Text Char"/>
    <w:basedOn w:val="DefaultParagraphFont"/>
    <w:link w:val="FootnoteText"/>
    <w:semiHidden/>
    <w:rsid w:val="008C196F"/>
    <w:rPr>
      <w:rFonts w:ascii="Mona Lisa Recut" w:eastAsia="Times New Roman" w:hAnsi="Mona Lisa Recut" w:cs="Times New Roman"/>
      <w:sz w:val="20"/>
      <w:szCs w:val="20"/>
    </w:rPr>
  </w:style>
  <w:style w:type="paragraph" w:styleId="DocumentMap">
    <w:name w:val="Document Map"/>
    <w:basedOn w:val="Normal"/>
    <w:link w:val="DocumentMapChar"/>
    <w:rsid w:val="008C196F"/>
    <w:rPr>
      <w:rFonts w:ascii="Tahoma" w:hAnsi="Tahoma" w:cs="Tahoma"/>
      <w:sz w:val="16"/>
      <w:szCs w:val="16"/>
    </w:rPr>
  </w:style>
  <w:style w:type="character" w:customStyle="1" w:styleId="DocumentMapChar">
    <w:name w:val="Document Map Char"/>
    <w:basedOn w:val="DefaultParagraphFont"/>
    <w:link w:val="DocumentMap"/>
    <w:rsid w:val="008C196F"/>
    <w:rPr>
      <w:rFonts w:ascii="Tahoma" w:eastAsia="Times New Roman" w:hAnsi="Tahoma" w:cs="Tahoma"/>
      <w:sz w:val="16"/>
      <w:szCs w:val="16"/>
    </w:rPr>
  </w:style>
  <w:style w:type="paragraph" w:customStyle="1" w:styleId="Default">
    <w:name w:val="Default"/>
    <w:rsid w:val="00EC05DB"/>
    <w:pPr>
      <w:autoSpaceDE w:val="0"/>
      <w:autoSpaceDN w:val="0"/>
      <w:adjustRightInd w:val="0"/>
    </w:pPr>
    <w:rPr>
      <w:rFonts w:eastAsia="Times New Roman" w:cs="Times New Roman"/>
      <w:sz w:val="24"/>
      <w:szCs w:val="24"/>
    </w:rPr>
  </w:style>
  <w:style w:type="paragraph" w:styleId="ListParagraph">
    <w:name w:val="List Paragraph"/>
    <w:basedOn w:val="Normal"/>
    <w:uiPriority w:val="34"/>
    <w:qFormat/>
    <w:rsid w:val="00D07012"/>
    <w:pPr>
      <w:ind w:left="720"/>
      <w:contextualSpacing/>
    </w:pPr>
  </w:style>
  <w:style w:type="paragraph" w:styleId="BalloonText">
    <w:name w:val="Balloon Text"/>
    <w:basedOn w:val="Normal"/>
    <w:link w:val="BalloonTextChar"/>
    <w:uiPriority w:val="99"/>
    <w:semiHidden/>
    <w:unhideWhenUsed/>
    <w:rsid w:val="00E73DA8"/>
    <w:rPr>
      <w:rFonts w:ascii="Tahoma" w:hAnsi="Tahoma" w:cs="Tahoma"/>
      <w:sz w:val="16"/>
      <w:szCs w:val="16"/>
    </w:rPr>
  </w:style>
  <w:style w:type="character" w:customStyle="1" w:styleId="BalloonTextChar">
    <w:name w:val="Balloon Text Char"/>
    <w:basedOn w:val="DefaultParagraphFont"/>
    <w:link w:val="BalloonText"/>
    <w:uiPriority w:val="99"/>
    <w:semiHidden/>
    <w:rsid w:val="00E73DA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80D13"/>
    <w:rPr>
      <w:sz w:val="16"/>
      <w:szCs w:val="16"/>
    </w:rPr>
  </w:style>
  <w:style w:type="paragraph" w:styleId="CommentText">
    <w:name w:val="annotation text"/>
    <w:basedOn w:val="Normal"/>
    <w:link w:val="CommentTextChar"/>
    <w:uiPriority w:val="99"/>
    <w:semiHidden/>
    <w:unhideWhenUsed/>
    <w:rsid w:val="00680D13"/>
    <w:rPr>
      <w:sz w:val="20"/>
      <w:szCs w:val="20"/>
    </w:rPr>
  </w:style>
  <w:style w:type="character" w:customStyle="1" w:styleId="CommentTextChar">
    <w:name w:val="Comment Text Char"/>
    <w:basedOn w:val="DefaultParagraphFont"/>
    <w:link w:val="CommentText"/>
    <w:uiPriority w:val="99"/>
    <w:semiHidden/>
    <w:rsid w:val="00680D13"/>
    <w:rPr>
      <w:rFonts w:ascii="Mona Lisa Recut" w:eastAsia="Times New Roman" w:hAnsi="Mona Lisa Recut" w:cs="Times New Roman"/>
    </w:rPr>
  </w:style>
  <w:style w:type="paragraph" w:styleId="CommentSubject">
    <w:name w:val="annotation subject"/>
    <w:basedOn w:val="CommentText"/>
    <w:next w:val="CommentText"/>
    <w:link w:val="CommentSubjectChar"/>
    <w:uiPriority w:val="99"/>
    <w:semiHidden/>
    <w:unhideWhenUsed/>
    <w:rsid w:val="00680D13"/>
    <w:rPr>
      <w:b/>
      <w:bCs/>
    </w:rPr>
  </w:style>
  <w:style w:type="character" w:customStyle="1" w:styleId="CommentSubjectChar">
    <w:name w:val="Comment Subject Char"/>
    <w:basedOn w:val="CommentTextChar"/>
    <w:link w:val="CommentSubject"/>
    <w:uiPriority w:val="99"/>
    <w:semiHidden/>
    <w:rsid w:val="00680D13"/>
    <w:rPr>
      <w:rFonts w:ascii="Mona Lisa Recut" w:eastAsia="Times New Roman" w:hAnsi="Mona Lisa Recut" w:cs="Times New Roman"/>
      <w:b/>
      <w:bCs/>
    </w:rPr>
  </w:style>
  <w:style w:type="table" w:styleId="TableGrid">
    <w:name w:val="Table Grid"/>
    <w:basedOn w:val="TableNormal"/>
    <w:uiPriority w:val="59"/>
    <w:rsid w:val="0049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90358">
      <w:bodyDiv w:val="1"/>
      <w:marLeft w:val="0"/>
      <w:marRight w:val="0"/>
      <w:marTop w:val="0"/>
      <w:marBottom w:val="0"/>
      <w:divBdr>
        <w:top w:val="none" w:sz="0" w:space="0" w:color="auto"/>
        <w:left w:val="none" w:sz="0" w:space="0" w:color="auto"/>
        <w:bottom w:val="none" w:sz="0" w:space="0" w:color="auto"/>
        <w:right w:val="none" w:sz="0" w:space="0" w:color="auto"/>
      </w:divBdr>
    </w:div>
    <w:div w:id="1509952409">
      <w:bodyDiv w:val="1"/>
      <w:marLeft w:val="0"/>
      <w:marRight w:val="0"/>
      <w:marTop w:val="0"/>
      <w:marBottom w:val="0"/>
      <w:divBdr>
        <w:top w:val="none" w:sz="0" w:space="0" w:color="auto"/>
        <w:left w:val="none" w:sz="0" w:space="0" w:color="auto"/>
        <w:bottom w:val="none" w:sz="0" w:space="0" w:color="auto"/>
        <w:right w:val="none" w:sz="0" w:space="0" w:color="auto"/>
      </w:divBdr>
    </w:div>
    <w:div w:id="20039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0947153678147ABE2981A01C3D71E" ma:contentTypeVersion="0" ma:contentTypeDescription="Create a new document." ma:contentTypeScope="" ma:versionID="d22365c662384ed2c0dda3b223d93dd9">
  <xsd:schema xmlns:xsd="http://www.w3.org/2001/XMLSchema" xmlns:p="http://schemas.microsoft.com/office/2006/metadata/properties" targetNamespace="http://schemas.microsoft.com/office/2006/metadata/properties" ma:root="true" ma:fieldsID="e7aec38b41a7ac728def773139b45d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84A3-3BBE-4F72-A78A-FE4A3DFBD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4719E8-6D31-474C-B351-DDDD9EEAA161}">
  <ds:schemaRefs>
    <ds:schemaRef ds:uri="http://schemas.microsoft.com/sharepoint/v3/contenttype/forms"/>
  </ds:schemaRefs>
</ds:datastoreItem>
</file>

<file path=customXml/itemProps3.xml><?xml version="1.0" encoding="utf-8"?>
<ds:datastoreItem xmlns:ds="http://schemas.openxmlformats.org/officeDocument/2006/customXml" ds:itemID="{43C1B412-1503-4900-A407-5600BBB656C0}">
  <ds:schemaRefs>
    <ds:schemaRef ds:uri="http://schemas.microsoft.com/office/2006/documentManagement/types"/>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3C9DCB8E-600F-45E2-A178-9E07C97F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2232</Words>
  <Characters>12729</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DMB2</dc:creator>
  <cp:lastModifiedBy>Donnell, Tremaine</cp:lastModifiedBy>
  <cp:revision>2</cp:revision>
  <cp:lastPrinted>2013-02-27T19:57:00Z</cp:lastPrinted>
  <dcterms:created xsi:type="dcterms:W3CDTF">2014-10-14T20:43:00Z</dcterms:created>
  <dcterms:modified xsi:type="dcterms:W3CDTF">2014-10-14T20:43:00Z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0x010100A370947153678147ABE2981A01C3D71E</vt:lpwstr>
  </property>
</Properties>
</file>