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27193" w14:textId="77777777" w:rsidR="002E2E6A" w:rsidRDefault="003A0D60" w:rsidP="003A0D60">
      <w:pPr>
        <w:pStyle w:val="ListParagraph"/>
        <w:tabs>
          <w:tab w:val="num" w:pos="450"/>
        </w:tabs>
        <w:ind w:left="446" w:hanging="360"/>
        <w:jc w:val="center"/>
        <w:rPr>
          <w:b/>
          <w:bCs/>
        </w:rPr>
      </w:pPr>
      <w:bookmarkStart w:id="0" w:name="_GoBack"/>
      <w:bookmarkEnd w:id="0"/>
      <w:r w:rsidRPr="00FC2483">
        <w:rPr>
          <w:b/>
          <w:bCs/>
        </w:rPr>
        <w:t xml:space="preserve">SUPPORTING STATEMENT </w:t>
      </w:r>
      <w:r>
        <w:rPr>
          <w:b/>
          <w:bCs/>
        </w:rPr>
        <w:br/>
      </w:r>
      <w:r w:rsidRPr="00FC2483">
        <w:rPr>
          <w:b/>
          <w:bCs/>
        </w:rPr>
        <w:t xml:space="preserve">for the Paperwork Reduction Act Information Collection Submission for </w:t>
      </w:r>
    </w:p>
    <w:p w14:paraId="255F2318" w14:textId="77777777" w:rsidR="003F78B7" w:rsidRDefault="002E2E6A" w:rsidP="006F3A83">
      <w:pPr>
        <w:pStyle w:val="ListParagraph"/>
        <w:tabs>
          <w:tab w:val="num" w:pos="450"/>
        </w:tabs>
        <w:ind w:left="446" w:hanging="360"/>
        <w:jc w:val="center"/>
        <w:rPr>
          <w:b/>
          <w:bCs/>
        </w:rPr>
      </w:pPr>
      <w:r>
        <w:rPr>
          <w:b/>
          <w:bCs/>
        </w:rPr>
        <w:t xml:space="preserve">Requirements for Insurance – Interest Rate Risk Policy </w:t>
      </w:r>
    </w:p>
    <w:p w14:paraId="76CBD19E" w14:textId="1223E98A" w:rsidR="003A0D60" w:rsidRPr="006F3A83" w:rsidRDefault="003F78B7" w:rsidP="006F3A83">
      <w:pPr>
        <w:pStyle w:val="ListParagraph"/>
        <w:tabs>
          <w:tab w:val="num" w:pos="450"/>
        </w:tabs>
        <w:ind w:left="446" w:hanging="360"/>
        <w:jc w:val="center"/>
        <w:rPr>
          <w:b/>
          <w:bCs/>
        </w:rPr>
      </w:pPr>
      <w:r w:rsidRPr="008D5990">
        <w:rPr>
          <w:b/>
          <w:bCs/>
        </w:rPr>
        <w:t xml:space="preserve">OMB Control No. </w:t>
      </w:r>
      <w:r w:rsidR="002E2E6A">
        <w:rPr>
          <w:b/>
          <w:bCs/>
        </w:rPr>
        <w:t>3133-0184</w:t>
      </w:r>
    </w:p>
    <w:p w14:paraId="04358F1A" w14:textId="77777777" w:rsidR="003A0D60" w:rsidRDefault="003A0D60" w:rsidP="003A0D60">
      <w:pPr>
        <w:pStyle w:val="ListParagraph"/>
        <w:ind w:left="0"/>
        <w:rPr>
          <w:b/>
        </w:rPr>
      </w:pPr>
    </w:p>
    <w:p w14:paraId="15BF9B82" w14:textId="77777777" w:rsidR="003A0D60" w:rsidRPr="00A13B41" w:rsidRDefault="003A0D60" w:rsidP="003A0D60">
      <w:pPr>
        <w:pStyle w:val="ListParagraph"/>
        <w:ind w:left="0"/>
        <w:rPr>
          <w:b/>
        </w:rPr>
      </w:pPr>
    </w:p>
    <w:p w14:paraId="72BD9381" w14:textId="77777777" w:rsidR="003A0D60" w:rsidRPr="00E44F63" w:rsidRDefault="003A0D60" w:rsidP="003A0D60">
      <w:pPr>
        <w:pStyle w:val="ListParagraph"/>
        <w:numPr>
          <w:ilvl w:val="0"/>
          <w:numId w:val="2"/>
        </w:numPr>
        <w:ind w:left="0"/>
        <w:rPr>
          <w:b/>
        </w:rPr>
      </w:pPr>
      <w:r w:rsidRPr="00E44F63">
        <w:rPr>
          <w:b/>
        </w:rPr>
        <w:t>JUSTIFICATION</w:t>
      </w:r>
    </w:p>
    <w:p w14:paraId="6DD0AE6D" w14:textId="77777777" w:rsidR="003A0D60" w:rsidRPr="00E44F63" w:rsidRDefault="003A0D60" w:rsidP="003A0D60">
      <w:pPr>
        <w:pStyle w:val="ListParagraph"/>
        <w:ind w:left="0"/>
        <w:rPr>
          <w:b/>
        </w:rPr>
      </w:pPr>
    </w:p>
    <w:p w14:paraId="79C08175" w14:textId="77777777" w:rsidR="003A0D60" w:rsidRPr="00E44F63" w:rsidRDefault="003A0D60" w:rsidP="003A0D60">
      <w:pPr>
        <w:pStyle w:val="ListParagraph"/>
        <w:numPr>
          <w:ilvl w:val="0"/>
          <w:numId w:val="3"/>
        </w:numPr>
        <w:ind w:left="0"/>
        <w:rPr>
          <w:b/>
        </w:rPr>
      </w:pPr>
      <w:r>
        <w:rPr>
          <w:b/>
        </w:rPr>
        <w:t>Necessity of</w:t>
      </w:r>
      <w:r w:rsidRPr="00E44F63">
        <w:rPr>
          <w:b/>
        </w:rPr>
        <w:t xml:space="preserve"> Information</w:t>
      </w:r>
      <w:r>
        <w:rPr>
          <w:b/>
        </w:rPr>
        <w:t xml:space="preserve"> Collection</w:t>
      </w:r>
    </w:p>
    <w:p w14:paraId="69335B10" w14:textId="77777777" w:rsidR="006F3A83" w:rsidRDefault="006F3A83" w:rsidP="006F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304C2">
        <w:t xml:space="preserve">This is a request for extension of a currently approved collection of information.  The OMB control number is 3133-0184.  </w:t>
      </w:r>
    </w:p>
    <w:p w14:paraId="723974DD" w14:textId="77777777" w:rsidR="006F3A83" w:rsidRPr="003304C2" w:rsidRDefault="006F3A83" w:rsidP="006F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452C63" w14:textId="77777777" w:rsidR="006F3A83" w:rsidRDefault="006F3A83" w:rsidP="006F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304C2">
        <w:t>Section 741.3 of NCUA’s rules and regulations (12 C.F.R. §741.3) addresses the requirements for insurance of accounts.  Section 741.3 is authorized pursuant to the following statutory provisions:  12 U.S.C. §§1757, 1766(a), 1781—1790, and 1790d; 31 U.S.C. §3717.  The rule applies to both federal credit unions and federally insured credit unions (FICUs or credit unions).  Section 741.3(b) addresses the financial condition and policies of FICUs to determine whether the financial condition and policies are both safe and sound.  Section 741.3(b)(5) requires a written interest rate risk (IR</w:t>
      </w:r>
      <w:r w:rsidR="009F1BDD">
        <w:t xml:space="preserve">R) policy and an effective IRR </w:t>
      </w:r>
      <w:r w:rsidRPr="003304C2">
        <w:t>management program as part of asset liability management in all credit unions with assets of more than $50 million.  Appendix B to Part 741 provides guidance on how to establish a written IRR policy and an effective IRR management program.</w:t>
      </w:r>
    </w:p>
    <w:p w14:paraId="75C48D3B" w14:textId="77777777" w:rsidR="009F1BDD" w:rsidRPr="003304C2" w:rsidRDefault="009F1BDD" w:rsidP="006F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6B0447" w14:textId="77777777" w:rsidR="006F3A83" w:rsidRPr="003304C2" w:rsidRDefault="006F3A83" w:rsidP="006F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304C2">
        <w:t>Guidance specifies that a written policy should cover the following areas:</w:t>
      </w:r>
    </w:p>
    <w:p w14:paraId="748FC45F" w14:textId="77777777" w:rsidR="006F3A83" w:rsidRPr="003304C2" w:rsidRDefault="006F3A83" w:rsidP="006F3A83">
      <w:pPr>
        <w:pStyle w:val="level1"/>
        <w:widowControl/>
        <w:numPr>
          <w:ilvl w:val="0"/>
          <w:numId w:val="12"/>
        </w:numPr>
        <w:tabs>
          <w:tab w:val="clear" w:pos="360"/>
          <w:tab w:val="left" w:pos="780"/>
        </w:tabs>
        <w:rPr>
          <w:rFonts w:ascii="Times New Roman" w:hAnsi="Times New Roman"/>
        </w:rPr>
      </w:pPr>
      <w:r w:rsidRPr="003304C2">
        <w:rPr>
          <w:rFonts w:ascii="Times New Roman" w:hAnsi="Times New Roman"/>
        </w:rPr>
        <w:t>Identify committees, persons or other parties responsible for review of the credit union’s IRR exposure;</w:t>
      </w:r>
    </w:p>
    <w:p w14:paraId="4A6D73A3" w14:textId="77777777" w:rsidR="006F3A83" w:rsidRPr="003304C2" w:rsidRDefault="006F3A83" w:rsidP="006F3A83">
      <w:pPr>
        <w:pStyle w:val="level1"/>
        <w:widowControl/>
        <w:numPr>
          <w:ilvl w:val="0"/>
          <w:numId w:val="12"/>
        </w:numPr>
        <w:tabs>
          <w:tab w:val="clear" w:pos="360"/>
          <w:tab w:val="left" w:pos="780"/>
        </w:tabs>
        <w:rPr>
          <w:rFonts w:ascii="Times New Roman" w:hAnsi="Times New Roman"/>
        </w:rPr>
      </w:pPr>
      <w:r w:rsidRPr="003304C2">
        <w:rPr>
          <w:rFonts w:ascii="Times New Roman" w:hAnsi="Times New Roman"/>
        </w:rPr>
        <w:t>Direct appropriate actions to ensure management takes steps to manage IRR so that IRR exposures are identified, measured, monitored, and controlled;</w:t>
      </w:r>
    </w:p>
    <w:p w14:paraId="63FA0942" w14:textId="77777777" w:rsidR="006F3A83" w:rsidRPr="003304C2" w:rsidRDefault="006F3A83" w:rsidP="006F3A83">
      <w:pPr>
        <w:numPr>
          <w:ilvl w:val="0"/>
          <w:numId w:val="1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304C2">
        <w:t xml:space="preserve">State the frequency with which management will report on measurement results to the board to ensure routine review of information that is timely (e.g., current and at least quarterly) and in sufficient detail to assess the credit union’s IRR profile; </w:t>
      </w:r>
    </w:p>
    <w:p w14:paraId="0A42090A" w14:textId="77777777" w:rsidR="006F3A83" w:rsidRPr="003304C2" w:rsidRDefault="006F3A83" w:rsidP="006F3A83">
      <w:pPr>
        <w:numPr>
          <w:ilvl w:val="0"/>
          <w:numId w:val="1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304C2">
        <w:t>Set risk limits for IRR exposures based on selected measures (e.g., limits for changes in repricing or duration gaps, income simulation, asset valuation, or net economic value);</w:t>
      </w:r>
    </w:p>
    <w:p w14:paraId="226172DE" w14:textId="77777777" w:rsidR="006F3A83" w:rsidRPr="003304C2" w:rsidRDefault="006F3A83" w:rsidP="006F3A83">
      <w:pPr>
        <w:pStyle w:val="level1"/>
        <w:widowControl/>
        <w:numPr>
          <w:ilvl w:val="0"/>
          <w:numId w:val="12"/>
        </w:numPr>
        <w:tabs>
          <w:tab w:val="clear" w:pos="360"/>
          <w:tab w:val="left" w:pos="780"/>
        </w:tabs>
        <w:rPr>
          <w:rFonts w:ascii="Times New Roman" w:hAnsi="Times New Roman"/>
        </w:rPr>
      </w:pPr>
      <w:r w:rsidRPr="003304C2">
        <w:rPr>
          <w:rFonts w:ascii="Times New Roman" w:hAnsi="Times New Roman"/>
        </w:rPr>
        <w:t>Choose tests, such as interest rate shocks, that the credit union will perform using the selected measures;</w:t>
      </w:r>
    </w:p>
    <w:p w14:paraId="0F8064E6" w14:textId="77777777" w:rsidR="006F3A83" w:rsidRPr="003304C2" w:rsidRDefault="006F3A83" w:rsidP="006F3A83">
      <w:pPr>
        <w:pStyle w:val="level1"/>
        <w:widowControl/>
        <w:numPr>
          <w:ilvl w:val="0"/>
          <w:numId w:val="12"/>
        </w:numPr>
        <w:tabs>
          <w:tab w:val="clear" w:pos="360"/>
          <w:tab w:val="left" w:pos="780"/>
        </w:tabs>
        <w:rPr>
          <w:rFonts w:ascii="Times New Roman" w:hAnsi="Times New Roman"/>
        </w:rPr>
      </w:pPr>
      <w:r w:rsidRPr="003304C2">
        <w:rPr>
          <w:rFonts w:ascii="Times New Roman" w:hAnsi="Times New Roman"/>
        </w:rPr>
        <w:t xml:space="preserve">Provide for periodic review of material changes in IRR exposures and compliance with board approved policy and risk limits; </w:t>
      </w:r>
    </w:p>
    <w:p w14:paraId="4BAB9283" w14:textId="77777777" w:rsidR="006F3A83" w:rsidRPr="003304C2" w:rsidRDefault="006F3A83" w:rsidP="006F3A83">
      <w:pPr>
        <w:numPr>
          <w:ilvl w:val="0"/>
          <w:numId w:val="1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304C2">
        <w:t>Provide for assessment of the IRR impact of any new business activities prior to implementation (e.g., evaluate the IRR profile of introducing a new product or service); and</w:t>
      </w:r>
    </w:p>
    <w:p w14:paraId="102085F5" w14:textId="77777777" w:rsidR="003A0D60" w:rsidRPr="009F1BDD" w:rsidRDefault="006F3A83" w:rsidP="009F1BDD">
      <w:pPr>
        <w:pStyle w:val="level1"/>
        <w:widowControl/>
        <w:numPr>
          <w:ilvl w:val="0"/>
          <w:numId w:val="12"/>
        </w:numPr>
        <w:tabs>
          <w:tab w:val="left" w:pos="780"/>
        </w:tabs>
        <w:rPr>
          <w:rFonts w:ascii="Times New Roman" w:hAnsi="Times New Roman"/>
        </w:rPr>
      </w:pPr>
      <w:r w:rsidRPr="003304C2">
        <w:rPr>
          <w:rFonts w:ascii="Times New Roman" w:hAnsi="Times New Roman"/>
        </w:rPr>
        <w:t>Provide for annual evaluation of policy to determine whether it is still commensurate with the size, complexity, and risk profile of the credit union.</w:t>
      </w:r>
    </w:p>
    <w:p w14:paraId="4ABFBDBA" w14:textId="77777777" w:rsidR="003A0D60" w:rsidRPr="00631257" w:rsidRDefault="003A0D60" w:rsidP="003A0D60">
      <w:pPr>
        <w:pStyle w:val="ListParagraph"/>
        <w:tabs>
          <w:tab w:val="left" w:pos="-720"/>
          <w:tab w:val="left" w:pos="286"/>
          <w:tab w:val="left" w:pos="403"/>
        </w:tabs>
        <w:suppressAutoHyphens/>
        <w:ind w:left="0" w:hanging="360"/>
      </w:pPr>
    </w:p>
    <w:p w14:paraId="0A911E6B" w14:textId="77777777" w:rsidR="00434875" w:rsidRDefault="00434875">
      <w:pPr>
        <w:spacing w:after="200" w:line="276" w:lineRule="auto"/>
        <w:rPr>
          <w:b/>
        </w:rPr>
      </w:pPr>
      <w:r>
        <w:rPr>
          <w:b/>
        </w:rPr>
        <w:br w:type="page"/>
      </w:r>
    </w:p>
    <w:p w14:paraId="38DE6B7A" w14:textId="5B0C8682" w:rsidR="003A0D60" w:rsidRDefault="003A0D60" w:rsidP="003A0D60">
      <w:pPr>
        <w:pStyle w:val="ListParagraph"/>
        <w:numPr>
          <w:ilvl w:val="0"/>
          <w:numId w:val="3"/>
        </w:numPr>
        <w:ind w:left="0"/>
        <w:rPr>
          <w:b/>
        </w:rPr>
      </w:pPr>
      <w:r w:rsidRPr="00E44F63">
        <w:rPr>
          <w:b/>
        </w:rPr>
        <w:lastRenderedPageBreak/>
        <w:t>Purpose and Use of the Information Collection</w:t>
      </w:r>
    </w:p>
    <w:p w14:paraId="47CDF82B" w14:textId="77777777" w:rsidR="006F3A83" w:rsidRPr="003304C2" w:rsidRDefault="006F3A83" w:rsidP="006F3A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304C2">
        <w:t>The FICU’s board of directors is responsible for ensuring the adequacy of an IRR policy and its limits.  The policy should be consistent with the credit union’s business strategies and should reflect the board’s risk tolerance, taking into account the credit union’s financial condition and risk measurement systems and methods commensurate with the balance sheet structure.  The policy should state actions and authorities required for exceptions to policy, limits, and authorizations.</w:t>
      </w:r>
    </w:p>
    <w:p w14:paraId="43B66316" w14:textId="77777777" w:rsidR="006F3A83" w:rsidRDefault="006F3A83" w:rsidP="006F3A83"/>
    <w:p w14:paraId="47041830" w14:textId="77777777" w:rsidR="006F3A83" w:rsidRPr="003304C2" w:rsidRDefault="006F3A83" w:rsidP="006F3A83">
      <w:r w:rsidRPr="003304C2">
        <w:t>Credit unions have the option of either creating a separate IRR policy or incorporating it into investment, asset liability management, funds management, liquidity or other policies.  Regardless of form, credit unions must clearly document their IRR policy in writing.  This information collection is a recording requirement.</w:t>
      </w:r>
    </w:p>
    <w:p w14:paraId="0320B113" w14:textId="77777777" w:rsidR="006F3A83" w:rsidRDefault="006F3A83" w:rsidP="006F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35CBE5" w14:textId="77777777" w:rsidR="006F3A83" w:rsidRPr="003304C2" w:rsidRDefault="006F3A83" w:rsidP="006F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304C2">
        <w:t>The scope of the policy will vary depending on the complexity of the credit union’s balance sheet.</w:t>
      </w:r>
    </w:p>
    <w:p w14:paraId="62DBC730" w14:textId="77777777" w:rsidR="006F3A83" w:rsidRDefault="006F3A83" w:rsidP="006F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7579B8" w14:textId="77777777" w:rsidR="006F3A83" w:rsidRPr="003304C2" w:rsidRDefault="006F3A83" w:rsidP="006F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304C2">
        <w:t>IRR policies are for internal use by credit unions.  NCUA examines policies  to evaluate credit union compliance with the rule and to determine credit unions’ risk tolerances and whether the policies are consistent with credit unions’ business strategies.</w:t>
      </w:r>
    </w:p>
    <w:p w14:paraId="49CB564B" w14:textId="77777777" w:rsidR="003A0D60" w:rsidRPr="00E44F63" w:rsidRDefault="003A0D60" w:rsidP="003A0D60">
      <w:pPr>
        <w:ind w:hanging="360"/>
      </w:pPr>
    </w:p>
    <w:p w14:paraId="18BA5BE8" w14:textId="77777777" w:rsidR="003A0D60" w:rsidRDefault="003A0D60" w:rsidP="003A0D60">
      <w:pPr>
        <w:pStyle w:val="ListParagraph"/>
        <w:numPr>
          <w:ilvl w:val="0"/>
          <w:numId w:val="3"/>
        </w:numPr>
        <w:ind w:left="0"/>
        <w:rPr>
          <w:b/>
        </w:rPr>
      </w:pPr>
      <w:r w:rsidRPr="00E44F63">
        <w:rPr>
          <w:b/>
        </w:rPr>
        <w:t>Consideration Given to Information Technology</w:t>
      </w:r>
    </w:p>
    <w:p w14:paraId="406492E5" w14:textId="77777777" w:rsidR="006F3A83" w:rsidRPr="003304C2" w:rsidRDefault="006F3A83" w:rsidP="006F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304C2">
        <w:t>Credit unions may use any form of automated, electronic, mechanical, or other technological collection techniques to comply.</w:t>
      </w:r>
    </w:p>
    <w:p w14:paraId="6D643D32" w14:textId="77777777" w:rsidR="003A0D60" w:rsidRPr="00E44F63" w:rsidRDefault="003A0D60" w:rsidP="006F3A83"/>
    <w:p w14:paraId="398C977B" w14:textId="4437AC98" w:rsidR="003A0D60" w:rsidRPr="00E44F63" w:rsidRDefault="003A0D60" w:rsidP="003A0D60">
      <w:pPr>
        <w:pStyle w:val="ListParagraph"/>
        <w:numPr>
          <w:ilvl w:val="0"/>
          <w:numId w:val="3"/>
        </w:numPr>
        <w:ind w:left="0"/>
        <w:rPr>
          <w:b/>
        </w:rPr>
      </w:pPr>
      <w:r w:rsidRPr="00E44F63">
        <w:rPr>
          <w:b/>
        </w:rPr>
        <w:t xml:space="preserve">Duplication </w:t>
      </w:r>
    </w:p>
    <w:p w14:paraId="619C2E50" w14:textId="77777777" w:rsidR="006F3A83" w:rsidRPr="003304C2" w:rsidRDefault="006F3A83" w:rsidP="006F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304C2">
        <w:t xml:space="preserve">The information collection is unique to each credit union and is not duplicated elsewhere.  </w:t>
      </w:r>
    </w:p>
    <w:p w14:paraId="3FA98ABB" w14:textId="77777777" w:rsidR="003A0D60" w:rsidRPr="00631257" w:rsidRDefault="003A0D60" w:rsidP="003A0D60">
      <w:pPr>
        <w:pStyle w:val="ListParagraph"/>
        <w:tabs>
          <w:tab w:val="left" w:pos="-720"/>
          <w:tab w:val="left" w:pos="286"/>
          <w:tab w:val="left" w:pos="403"/>
        </w:tabs>
        <w:suppressAutoHyphens/>
        <w:ind w:left="0" w:hanging="360"/>
      </w:pPr>
    </w:p>
    <w:p w14:paraId="663BEF57" w14:textId="26E51D49" w:rsidR="003A0D60" w:rsidRPr="00E44F63" w:rsidRDefault="003A0D60" w:rsidP="003A0D60">
      <w:pPr>
        <w:pStyle w:val="ListParagraph"/>
        <w:numPr>
          <w:ilvl w:val="0"/>
          <w:numId w:val="3"/>
        </w:numPr>
        <w:ind w:left="0"/>
        <w:rPr>
          <w:b/>
        </w:rPr>
      </w:pPr>
      <w:r>
        <w:rPr>
          <w:b/>
        </w:rPr>
        <w:t xml:space="preserve">Effect </w:t>
      </w:r>
      <w:r w:rsidRPr="00E44F63">
        <w:rPr>
          <w:b/>
        </w:rPr>
        <w:t>on Small Entities</w:t>
      </w:r>
    </w:p>
    <w:p w14:paraId="2459BA6B" w14:textId="77777777" w:rsidR="003A0D60" w:rsidRPr="00631257" w:rsidRDefault="003A0D60"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r>
        <w:tab/>
      </w:r>
      <w:r w:rsidR="006F3A83" w:rsidRPr="003304C2">
        <w:t>NCUA defines a small credit union as having assets of $50 million or less.  The requirement for a written policy applies only to credit unions having more than $50 million in assets.</w:t>
      </w:r>
    </w:p>
    <w:p w14:paraId="21515E3C" w14:textId="77777777" w:rsidR="003A0D60" w:rsidRPr="00631257" w:rsidRDefault="003A0D60"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p>
    <w:p w14:paraId="4998E296" w14:textId="77777777" w:rsidR="003A0D60" w:rsidRPr="00E44F63" w:rsidRDefault="003A0D60" w:rsidP="003A0D60">
      <w:pPr>
        <w:pStyle w:val="ListParagraph"/>
        <w:numPr>
          <w:ilvl w:val="0"/>
          <w:numId w:val="3"/>
        </w:numPr>
        <w:ind w:left="0"/>
        <w:rPr>
          <w:b/>
        </w:rPr>
      </w:pPr>
      <w:r w:rsidRPr="00E44F63">
        <w:rPr>
          <w:b/>
        </w:rPr>
        <w:t xml:space="preserve">Consequences of Not Conducting Collection </w:t>
      </w:r>
    </w:p>
    <w:p w14:paraId="09397694" w14:textId="77777777" w:rsidR="003A0D60" w:rsidRPr="00631257" w:rsidRDefault="006C23AC" w:rsidP="006C2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304C2">
        <w:t>Credit unions only have to meet the basic requirement once, namely, to create their initial policies and programs.  An annual review by credit unions is also required since interest rates change and NCUA examiners must keep apprised of credit unions’ current IRR policy.</w:t>
      </w:r>
    </w:p>
    <w:p w14:paraId="7C86B652" w14:textId="77777777" w:rsidR="003A0D60" w:rsidRPr="00E44F63" w:rsidRDefault="003A0D60" w:rsidP="003A0D60">
      <w:pPr>
        <w:ind w:hanging="360"/>
      </w:pPr>
    </w:p>
    <w:p w14:paraId="570D6E95" w14:textId="77777777" w:rsidR="003A0D60" w:rsidRDefault="003A0D60" w:rsidP="003A0D60">
      <w:pPr>
        <w:pStyle w:val="ListParagraph"/>
        <w:numPr>
          <w:ilvl w:val="0"/>
          <w:numId w:val="3"/>
        </w:numPr>
        <w:ind w:left="0"/>
        <w:rPr>
          <w:b/>
        </w:rPr>
      </w:pPr>
      <w:r>
        <w:rPr>
          <w:b/>
        </w:rPr>
        <w:t>Inconsistencies with Guidelines in 5 CFR 1320.5(d)(2)</w:t>
      </w:r>
    </w:p>
    <w:p w14:paraId="395841A4" w14:textId="7EBDE824" w:rsidR="003A0D60" w:rsidRDefault="003A0D60" w:rsidP="006C23AC">
      <w:pPr>
        <w:pStyle w:val="ListParagraph"/>
        <w:ind w:left="0"/>
      </w:pPr>
      <w:r>
        <w:t>There are no special circumstances</w:t>
      </w:r>
      <w:r w:rsidR="00D80E62">
        <w:t xml:space="preserve">.  </w:t>
      </w:r>
      <w:r>
        <w:t xml:space="preserve">This collection is consistent with the guidelines in 5 CFR </w:t>
      </w:r>
      <w:r w:rsidR="006C23AC">
        <w:t>1320.5(d)(2).</w:t>
      </w:r>
    </w:p>
    <w:p w14:paraId="09DAFF8E" w14:textId="77777777" w:rsidR="003A0D60" w:rsidRPr="00E44F63" w:rsidRDefault="003A0D60" w:rsidP="003A0D60">
      <w:pPr>
        <w:pStyle w:val="ListParagraph"/>
        <w:ind w:left="0" w:hanging="360"/>
        <w:rPr>
          <w:b/>
        </w:rPr>
      </w:pPr>
    </w:p>
    <w:p w14:paraId="318AAF4C" w14:textId="77777777" w:rsidR="003A0D60" w:rsidRPr="006C23AC" w:rsidRDefault="003A0D60" w:rsidP="003A0D60">
      <w:pPr>
        <w:pStyle w:val="ListParagraph"/>
        <w:numPr>
          <w:ilvl w:val="0"/>
          <w:numId w:val="3"/>
        </w:numPr>
        <w:ind w:left="0"/>
        <w:rPr>
          <w:b/>
        </w:rPr>
      </w:pPr>
      <w:r w:rsidRPr="00E44F63">
        <w:rPr>
          <w:b/>
        </w:rPr>
        <w:t>Consultations Outside the Agency</w:t>
      </w:r>
    </w:p>
    <w:p w14:paraId="3073BFBE" w14:textId="77777777" w:rsidR="003A0D60" w:rsidRDefault="003A0D60" w:rsidP="006C23AC">
      <w:r>
        <w:t>The required Federal Register notice with a 60-day comment period soliciting comments on this collection of information was published.  No</w:t>
      </w:r>
      <w:r w:rsidR="006C23AC">
        <w:t xml:space="preserve"> public comments were received.</w:t>
      </w:r>
    </w:p>
    <w:p w14:paraId="638F9A49" w14:textId="77777777" w:rsidR="003A0D60" w:rsidRPr="006C23AC" w:rsidRDefault="003A0D60" w:rsidP="006C23AC">
      <w:pPr>
        <w:rPr>
          <w:b/>
        </w:rPr>
      </w:pPr>
    </w:p>
    <w:p w14:paraId="171EE08D" w14:textId="77777777" w:rsidR="006923ED" w:rsidRPr="006C23AC" w:rsidRDefault="003A0D60" w:rsidP="006C23AC">
      <w:pPr>
        <w:pStyle w:val="ListParagraph"/>
        <w:numPr>
          <w:ilvl w:val="0"/>
          <w:numId w:val="3"/>
        </w:numPr>
        <w:ind w:left="0"/>
        <w:rPr>
          <w:b/>
        </w:rPr>
      </w:pPr>
      <w:r w:rsidRPr="00E44F63">
        <w:rPr>
          <w:b/>
        </w:rPr>
        <w:t>Payment or Gift</w:t>
      </w:r>
    </w:p>
    <w:p w14:paraId="169948A2" w14:textId="77777777" w:rsidR="003A0D60" w:rsidRPr="00631257" w:rsidRDefault="006923ED" w:rsidP="006C23AC">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There is no intent by NCUA to provide payment or gifts</w:t>
      </w:r>
      <w:r w:rsidR="006C23AC">
        <w:t xml:space="preserve"> for information collected.</w:t>
      </w:r>
      <w:r>
        <w:t xml:space="preserve"> </w:t>
      </w:r>
      <w:r w:rsidR="004D0FCD">
        <w:t xml:space="preserve"> </w:t>
      </w:r>
    </w:p>
    <w:p w14:paraId="15BE1B56" w14:textId="33AB492D" w:rsidR="003A0D60" w:rsidRPr="00E44F63" w:rsidRDefault="003A0D60" w:rsidP="003A0D60">
      <w:pPr>
        <w:pStyle w:val="ListParagraph"/>
        <w:numPr>
          <w:ilvl w:val="0"/>
          <w:numId w:val="3"/>
        </w:numPr>
        <w:ind w:left="0"/>
        <w:rPr>
          <w:b/>
        </w:rPr>
      </w:pPr>
      <w:r w:rsidRPr="00E44F63">
        <w:rPr>
          <w:b/>
        </w:rPr>
        <w:lastRenderedPageBreak/>
        <w:t xml:space="preserve">Confidentiality </w:t>
      </w:r>
    </w:p>
    <w:p w14:paraId="4AD0B7D5" w14:textId="337652EA" w:rsidR="003A0D60" w:rsidRPr="00E44F63" w:rsidRDefault="006923ED" w:rsidP="00D171F2">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6923ED">
        <w:t>Credit union examination reports and any documents related thereto are exempt from the Freedom of Information Act disclosure, pursuant to e</w:t>
      </w:r>
      <w:r w:rsidR="006C23AC">
        <w:t>xemption 8, 5 U.S.C. 552(b)(8).</w:t>
      </w:r>
      <w:r w:rsidR="003A0D60">
        <w:tab/>
      </w:r>
    </w:p>
    <w:p w14:paraId="14246129" w14:textId="77777777" w:rsidR="00C54E68" w:rsidRDefault="00C54E68" w:rsidP="00C54E68">
      <w:pPr>
        <w:pStyle w:val="ListParagraph"/>
        <w:numPr>
          <w:ilvl w:val="0"/>
          <w:numId w:val="3"/>
        </w:numPr>
        <w:ind w:left="0"/>
        <w:rPr>
          <w:b/>
        </w:rPr>
      </w:pPr>
    </w:p>
    <w:p w14:paraId="442946D0" w14:textId="77777777" w:rsidR="003A0D60" w:rsidRPr="00C54E68" w:rsidRDefault="003A0D60" w:rsidP="00434875">
      <w:pPr>
        <w:pStyle w:val="ListParagraph"/>
        <w:ind w:left="0"/>
        <w:rPr>
          <w:b/>
        </w:rPr>
      </w:pPr>
      <w:r w:rsidRPr="00C54E68">
        <w:rPr>
          <w:b/>
        </w:rPr>
        <w:t>Sensitive Questions</w:t>
      </w:r>
    </w:p>
    <w:p w14:paraId="7E8E6AA2" w14:textId="77777777" w:rsidR="003A0D60" w:rsidRDefault="003A0D60" w:rsidP="006923ED">
      <w:r w:rsidRPr="00891304">
        <w:rPr>
          <w:spacing w:val="-3"/>
        </w:rPr>
        <w:t>No questions of a sensitive nature are asked.</w:t>
      </w:r>
      <w:r>
        <w:rPr>
          <w:spacing w:val="-3"/>
        </w:rPr>
        <w:t xml:space="preserve">  </w:t>
      </w:r>
      <w:r>
        <w:t xml:space="preserve">The information collection does not collect any Personally </w:t>
      </w:r>
      <w:r w:rsidR="006C23AC">
        <w:t>Identifiable Information (PII).</w:t>
      </w:r>
    </w:p>
    <w:p w14:paraId="389DB739" w14:textId="77777777" w:rsidR="003A0D60" w:rsidRPr="00DB18FA" w:rsidRDefault="003A0D60" w:rsidP="006C23AC">
      <w:pPr>
        <w:rPr>
          <w:i/>
        </w:rPr>
      </w:pPr>
    </w:p>
    <w:p w14:paraId="158ACE9D" w14:textId="77777777" w:rsidR="003A0D60" w:rsidRDefault="003A0D60" w:rsidP="003A0D60">
      <w:pPr>
        <w:pStyle w:val="ListParagraph"/>
        <w:numPr>
          <w:ilvl w:val="0"/>
          <w:numId w:val="3"/>
        </w:numPr>
        <w:ind w:left="0"/>
        <w:rPr>
          <w:b/>
        </w:rPr>
      </w:pPr>
      <w:r w:rsidRPr="00E44F63">
        <w:rPr>
          <w:b/>
        </w:rPr>
        <w:t>Burden of Information Collection</w:t>
      </w:r>
    </w:p>
    <w:p w14:paraId="09252CC3" w14:textId="77777777" w:rsidR="006C23AC" w:rsidRPr="003304C2" w:rsidRDefault="006C23AC" w:rsidP="006C23AC">
      <w:pPr>
        <w:tabs>
          <w:tab w:val="left" w:pos="4140"/>
        </w:tabs>
      </w:pPr>
      <w:r w:rsidRPr="003304C2">
        <w:t>The rule requires a written interest rate policy and applies to all FICUs with assets of over $50 million.  As of June 2014, there were 6,491 FICUs, of which 2,246 had assets over $50 million.   NCUA estimates, however, that approximately 90% (2,021) of these credit unions already have interest rate risk policies in place as part of their lending and asset management policies.   NCUA estimates that approximately 225 credit unions must comply with the requirement to establish a written IRR policy.</w:t>
      </w:r>
    </w:p>
    <w:p w14:paraId="7232F281" w14:textId="77777777" w:rsidR="006C23AC" w:rsidRPr="003304C2" w:rsidRDefault="006C23AC" w:rsidP="006C23AC">
      <w:pPr>
        <w:tabs>
          <w:tab w:val="left" w:pos="4140"/>
        </w:tabs>
      </w:pPr>
    </w:p>
    <w:p w14:paraId="278E2B83" w14:textId="77777777" w:rsidR="006C23AC" w:rsidRPr="003304C2" w:rsidRDefault="006C23AC" w:rsidP="006C2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304C2">
        <w:t>The rule is accompanied by guidance on how to establish this policy.  As discussed in Item 1 above, the guidance describes eight segments the written policy should address.  While the burden may vary depending on the size and complexity of a credit union and the quality of any existing policies, NCUA Call Report data provides the breakdown of the number of credit unions by asset size.  NCUA calculated the weighted average hours to correct or create a policy estimated for each credit union, taking into account the asset size of the institution, and whether or not a credit union may lack a policy in entirety or only in part.  This calculation of weighted average burden hours indicated a burden of 16 hours per affected credit union.  NCUA also took a limited sample of examiner findings at randomly selected credit unions across each category of credit unions that will be affected by the rule, measured by asset size. NCUA estimates each of the eight segments imposes a burden of an equal weight of 2 hours (8 segments x 2 hours per segment equals 16 hours).  The total hour burden for all segments of the policy is therefore sixteen hours.  NCUA estimates the burden associated with this collection as follows:  225 credit unions x 16 hours = 3,600 hours.</w:t>
      </w:r>
    </w:p>
    <w:p w14:paraId="142802C1" w14:textId="77777777" w:rsidR="006C23AC" w:rsidRPr="003304C2" w:rsidRDefault="006C23AC" w:rsidP="006C2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FE6880" w14:textId="5C38ECF1" w:rsidR="006C23AC" w:rsidRPr="003304C2" w:rsidRDefault="006C23AC" w:rsidP="006C2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304C2">
        <w:t>NCUA estimates that the annual or periodic review of an existing interest rate risk policy requires minimal or no additional burden.</w:t>
      </w:r>
    </w:p>
    <w:p w14:paraId="03FBCDCC" w14:textId="77777777" w:rsidR="003A0D60" w:rsidRDefault="003A0D60" w:rsidP="006C23AC">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482"/>
        <w:gridCol w:w="1646"/>
        <w:gridCol w:w="1621"/>
        <w:gridCol w:w="1298"/>
        <w:gridCol w:w="1560"/>
        <w:gridCol w:w="1573"/>
      </w:tblGrid>
      <w:tr w:rsidR="003A0D60" w:rsidRPr="00EF3220" w14:paraId="09BADF13" w14:textId="77777777" w:rsidTr="00E43C79">
        <w:trPr>
          <w:jc w:val="center"/>
        </w:trPr>
        <w:tc>
          <w:tcPr>
            <w:tcW w:w="1878" w:type="dxa"/>
            <w:gridSpan w:val="2"/>
            <w:shd w:val="clear" w:color="auto" w:fill="C6D9F1"/>
            <w:vAlign w:val="bottom"/>
          </w:tcPr>
          <w:p w14:paraId="6E12AFAC"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Information Collection Activity</w:t>
            </w:r>
          </w:p>
        </w:tc>
        <w:tc>
          <w:tcPr>
            <w:tcW w:w="1646" w:type="dxa"/>
            <w:shd w:val="clear" w:color="auto" w:fill="C6D9F1"/>
            <w:vAlign w:val="bottom"/>
          </w:tcPr>
          <w:p w14:paraId="5DEA4BE6"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Respondents</w:t>
            </w:r>
          </w:p>
        </w:tc>
        <w:tc>
          <w:tcPr>
            <w:tcW w:w="1621" w:type="dxa"/>
            <w:shd w:val="clear" w:color="auto" w:fill="C6D9F1"/>
            <w:vAlign w:val="bottom"/>
          </w:tcPr>
          <w:p w14:paraId="006E9E7C"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Frequency of Response (Annual (1), Quarterly (4), etc.)</w:t>
            </w:r>
          </w:p>
        </w:tc>
        <w:tc>
          <w:tcPr>
            <w:tcW w:w="1298" w:type="dxa"/>
            <w:shd w:val="clear" w:color="auto" w:fill="C6D9F1"/>
            <w:vAlign w:val="bottom"/>
          </w:tcPr>
          <w:p w14:paraId="2EC2AC0D"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Responses</w:t>
            </w:r>
          </w:p>
        </w:tc>
        <w:tc>
          <w:tcPr>
            <w:tcW w:w="1560" w:type="dxa"/>
            <w:shd w:val="clear" w:color="auto" w:fill="C6D9F1"/>
            <w:vAlign w:val="bottom"/>
          </w:tcPr>
          <w:p w14:paraId="7D4F409E"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Burden</w:t>
            </w:r>
          </w:p>
          <w:p w14:paraId="646EE731"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Hours per Response</w:t>
            </w:r>
          </w:p>
        </w:tc>
        <w:tc>
          <w:tcPr>
            <w:tcW w:w="1573" w:type="dxa"/>
            <w:shd w:val="clear" w:color="auto" w:fill="C6D9F1"/>
            <w:vAlign w:val="bottom"/>
          </w:tcPr>
          <w:p w14:paraId="0DA839B7"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Annual Hourly Burden</w:t>
            </w:r>
          </w:p>
        </w:tc>
      </w:tr>
      <w:tr w:rsidR="003A0D60" w:rsidRPr="00EF3220" w14:paraId="1ABF7120" w14:textId="77777777" w:rsidTr="00E43C79">
        <w:trPr>
          <w:jc w:val="center"/>
        </w:trPr>
        <w:tc>
          <w:tcPr>
            <w:tcW w:w="1878" w:type="dxa"/>
            <w:gridSpan w:val="2"/>
            <w:tcBorders>
              <w:bottom w:val="single" w:sz="4" w:space="0" w:color="auto"/>
            </w:tcBorders>
            <w:shd w:val="clear" w:color="auto" w:fill="C6D9F1"/>
          </w:tcPr>
          <w:p w14:paraId="610C9B37" w14:textId="77777777" w:rsidR="003A0D60" w:rsidRPr="00EF3220" w:rsidRDefault="003A0D60" w:rsidP="002E2E6A">
            <w:pPr>
              <w:tabs>
                <w:tab w:val="left" w:pos="-1080"/>
                <w:tab w:val="left" w:pos="-720"/>
                <w:tab w:val="left" w:pos="0"/>
                <w:tab w:val="left" w:pos="450"/>
                <w:tab w:val="left" w:pos="720"/>
                <w:tab w:val="left" w:pos="2160"/>
              </w:tabs>
              <w:rPr>
                <w:b/>
              </w:rPr>
            </w:pPr>
          </w:p>
        </w:tc>
        <w:tc>
          <w:tcPr>
            <w:tcW w:w="1646" w:type="dxa"/>
            <w:shd w:val="clear" w:color="auto" w:fill="C6D9F1"/>
          </w:tcPr>
          <w:p w14:paraId="3BAB797A" w14:textId="77777777" w:rsidR="003A0D60" w:rsidRDefault="003A0D60" w:rsidP="003A0D60">
            <w:pPr>
              <w:tabs>
                <w:tab w:val="left" w:pos="-1080"/>
                <w:tab w:val="left" w:pos="-720"/>
                <w:tab w:val="left" w:pos="0"/>
                <w:tab w:val="left" w:pos="450"/>
                <w:tab w:val="left" w:pos="720"/>
                <w:tab w:val="left" w:pos="2160"/>
              </w:tabs>
              <w:jc w:val="center"/>
              <w:rPr>
                <w:b/>
              </w:rPr>
            </w:pPr>
            <w:r>
              <w:rPr>
                <w:b/>
              </w:rPr>
              <w:t>(A)</w:t>
            </w:r>
          </w:p>
        </w:tc>
        <w:tc>
          <w:tcPr>
            <w:tcW w:w="1621" w:type="dxa"/>
            <w:shd w:val="clear" w:color="auto" w:fill="C6D9F1"/>
          </w:tcPr>
          <w:p w14:paraId="3C6017C2" w14:textId="77777777" w:rsidR="003A0D60" w:rsidRDefault="003A0D60" w:rsidP="003A0D60">
            <w:pPr>
              <w:tabs>
                <w:tab w:val="left" w:pos="-1080"/>
                <w:tab w:val="left" w:pos="-720"/>
                <w:tab w:val="left" w:pos="0"/>
                <w:tab w:val="left" w:pos="450"/>
                <w:tab w:val="left" w:pos="720"/>
                <w:tab w:val="left" w:pos="2160"/>
              </w:tabs>
              <w:jc w:val="center"/>
              <w:rPr>
                <w:b/>
              </w:rPr>
            </w:pPr>
            <w:r>
              <w:rPr>
                <w:b/>
              </w:rPr>
              <w:t>(B)</w:t>
            </w:r>
          </w:p>
        </w:tc>
        <w:tc>
          <w:tcPr>
            <w:tcW w:w="1298" w:type="dxa"/>
            <w:shd w:val="clear" w:color="auto" w:fill="C6D9F1"/>
          </w:tcPr>
          <w:p w14:paraId="4D7C5088" w14:textId="77777777" w:rsidR="003A0D60" w:rsidRDefault="003A0D60" w:rsidP="003A0D60">
            <w:pPr>
              <w:tabs>
                <w:tab w:val="left" w:pos="-1080"/>
                <w:tab w:val="left" w:pos="-720"/>
                <w:tab w:val="left" w:pos="0"/>
                <w:tab w:val="left" w:pos="450"/>
                <w:tab w:val="left" w:pos="720"/>
                <w:tab w:val="left" w:pos="2160"/>
              </w:tabs>
              <w:jc w:val="center"/>
              <w:rPr>
                <w:b/>
              </w:rPr>
            </w:pPr>
            <w:r>
              <w:rPr>
                <w:b/>
              </w:rPr>
              <w:t>(C)</w:t>
            </w:r>
          </w:p>
        </w:tc>
        <w:tc>
          <w:tcPr>
            <w:tcW w:w="1560" w:type="dxa"/>
            <w:shd w:val="clear" w:color="auto" w:fill="C6D9F1"/>
          </w:tcPr>
          <w:p w14:paraId="352A5031" w14:textId="77777777" w:rsidR="003A0D60" w:rsidRPr="00EF3220" w:rsidRDefault="003A0D60" w:rsidP="003A0D60">
            <w:pPr>
              <w:tabs>
                <w:tab w:val="left" w:pos="-1080"/>
                <w:tab w:val="left" w:pos="-720"/>
                <w:tab w:val="left" w:pos="0"/>
                <w:tab w:val="left" w:pos="450"/>
                <w:tab w:val="left" w:pos="720"/>
                <w:tab w:val="left" w:pos="2160"/>
              </w:tabs>
              <w:jc w:val="center"/>
              <w:rPr>
                <w:b/>
              </w:rPr>
            </w:pPr>
            <w:r>
              <w:rPr>
                <w:b/>
              </w:rPr>
              <w:t>(D)</w:t>
            </w:r>
          </w:p>
        </w:tc>
        <w:tc>
          <w:tcPr>
            <w:tcW w:w="1573" w:type="dxa"/>
            <w:shd w:val="clear" w:color="auto" w:fill="C6D9F1"/>
          </w:tcPr>
          <w:p w14:paraId="33533906" w14:textId="77777777" w:rsidR="003A0D60" w:rsidRPr="00EF3220" w:rsidRDefault="003A0D60" w:rsidP="003A0D60">
            <w:pPr>
              <w:tabs>
                <w:tab w:val="left" w:pos="-1080"/>
                <w:tab w:val="left" w:pos="-720"/>
                <w:tab w:val="left" w:pos="0"/>
                <w:tab w:val="left" w:pos="450"/>
                <w:tab w:val="left" w:pos="720"/>
                <w:tab w:val="left" w:pos="2160"/>
              </w:tabs>
              <w:jc w:val="center"/>
              <w:rPr>
                <w:b/>
              </w:rPr>
            </w:pPr>
            <w:r>
              <w:rPr>
                <w:b/>
              </w:rPr>
              <w:t>(E)</w:t>
            </w:r>
          </w:p>
        </w:tc>
      </w:tr>
      <w:tr w:rsidR="00E43C79" w:rsidRPr="00EF3220" w14:paraId="255A3749" w14:textId="77777777" w:rsidTr="00E43C79">
        <w:trPr>
          <w:jc w:val="center"/>
        </w:trPr>
        <w:tc>
          <w:tcPr>
            <w:tcW w:w="396" w:type="dxa"/>
            <w:tcBorders>
              <w:top w:val="single" w:sz="4" w:space="0" w:color="auto"/>
              <w:left w:val="single" w:sz="4" w:space="0" w:color="auto"/>
              <w:bottom w:val="single" w:sz="4" w:space="0" w:color="auto"/>
              <w:right w:val="nil"/>
            </w:tcBorders>
            <w:shd w:val="clear" w:color="auto" w:fill="auto"/>
          </w:tcPr>
          <w:p w14:paraId="3D639937" w14:textId="77777777" w:rsidR="00E43C79" w:rsidRPr="00EF3220" w:rsidRDefault="00E43C79" w:rsidP="00E43C79">
            <w:pPr>
              <w:tabs>
                <w:tab w:val="left" w:pos="-1080"/>
                <w:tab w:val="left" w:pos="-720"/>
                <w:tab w:val="left" w:pos="0"/>
                <w:tab w:val="left" w:pos="450"/>
                <w:tab w:val="left" w:pos="720"/>
                <w:tab w:val="left" w:pos="2160"/>
              </w:tabs>
              <w:jc w:val="center"/>
            </w:pPr>
            <w:r>
              <w:t>1.</w:t>
            </w:r>
          </w:p>
        </w:tc>
        <w:tc>
          <w:tcPr>
            <w:tcW w:w="1482" w:type="dxa"/>
            <w:tcBorders>
              <w:top w:val="single" w:sz="4" w:space="0" w:color="auto"/>
              <w:left w:val="nil"/>
              <w:bottom w:val="single" w:sz="4" w:space="0" w:color="auto"/>
              <w:right w:val="single" w:sz="4" w:space="0" w:color="auto"/>
            </w:tcBorders>
            <w:shd w:val="clear" w:color="auto" w:fill="auto"/>
          </w:tcPr>
          <w:p w14:paraId="30F99C7D" w14:textId="77777777" w:rsidR="00E43C79" w:rsidRPr="00EF3220" w:rsidRDefault="00613422" w:rsidP="00613422">
            <w:pPr>
              <w:tabs>
                <w:tab w:val="left" w:pos="-1080"/>
                <w:tab w:val="left" w:pos="-720"/>
                <w:tab w:val="left" w:pos="0"/>
                <w:tab w:val="left" w:pos="450"/>
                <w:tab w:val="left" w:pos="720"/>
                <w:tab w:val="left" w:pos="2160"/>
              </w:tabs>
            </w:pPr>
            <w:r>
              <w:rPr>
                <w:rFonts w:asciiTheme="majorHAnsi" w:hAnsiTheme="majorHAnsi"/>
                <w:b/>
                <w:i/>
                <w:color w:val="2006BA"/>
                <w:sz w:val="16"/>
                <w:szCs w:val="16"/>
              </w:rPr>
              <w:t>Establish written IRR policy</w:t>
            </w:r>
          </w:p>
        </w:tc>
        <w:tc>
          <w:tcPr>
            <w:tcW w:w="1646" w:type="dxa"/>
            <w:tcBorders>
              <w:left w:val="single" w:sz="4" w:space="0" w:color="auto"/>
            </w:tcBorders>
            <w:shd w:val="clear" w:color="auto" w:fill="auto"/>
          </w:tcPr>
          <w:p w14:paraId="72F52227" w14:textId="77777777" w:rsidR="00E43C79" w:rsidRPr="00EF3220" w:rsidRDefault="00613422" w:rsidP="002E2E6A">
            <w:pPr>
              <w:tabs>
                <w:tab w:val="left" w:pos="-1080"/>
                <w:tab w:val="left" w:pos="-720"/>
                <w:tab w:val="left" w:pos="0"/>
                <w:tab w:val="left" w:pos="450"/>
                <w:tab w:val="left" w:pos="720"/>
                <w:tab w:val="left" w:pos="2160"/>
              </w:tabs>
              <w:jc w:val="right"/>
            </w:pPr>
            <w:r>
              <w:rPr>
                <w:szCs w:val="16"/>
              </w:rPr>
              <w:t>225</w:t>
            </w:r>
          </w:p>
        </w:tc>
        <w:tc>
          <w:tcPr>
            <w:tcW w:w="1621" w:type="dxa"/>
          </w:tcPr>
          <w:p w14:paraId="412C1B98" w14:textId="77777777" w:rsidR="00E43C79" w:rsidRPr="00EF3220" w:rsidRDefault="004C2C41" w:rsidP="002E2E6A">
            <w:pPr>
              <w:tabs>
                <w:tab w:val="left" w:pos="-1080"/>
                <w:tab w:val="left" w:pos="-720"/>
                <w:tab w:val="left" w:pos="0"/>
                <w:tab w:val="left" w:pos="450"/>
                <w:tab w:val="left" w:pos="720"/>
                <w:tab w:val="left" w:pos="2160"/>
              </w:tabs>
              <w:jc w:val="right"/>
            </w:pPr>
            <w:r>
              <w:rPr>
                <w:szCs w:val="16"/>
              </w:rPr>
              <w:t>1</w:t>
            </w:r>
          </w:p>
        </w:tc>
        <w:tc>
          <w:tcPr>
            <w:tcW w:w="1298" w:type="dxa"/>
          </w:tcPr>
          <w:p w14:paraId="542B5F93" w14:textId="77777777" w:rsidR="00E43C79" w:rsidRPr="00EF3220" w:rsidRDefault="004C2C41" w:rsidP="002E2E6A">
            <w:pPr>
              <w:tabs>
                <w:tab w:val="left" w:pos="-1080"/>
                <w:tab w:val="left" w:pos="-720"/>
                <w:tab w:val="left" w:pos="0"/>
                <w:tab w:val="left" w:pos="450"/>
                <w:tab w:val="left" w:pos="720"/>
                <w:tab w:val="left" w:pos="2160"/>
              </w:tabs>
              <w:jc w:val="right"/>
            </w:pPr>
            <w:r>
              <w:rPr>
                <w:szCs w:val="16"/>
              </w:rPr>
              <w:t>225</w:t>
            </w:r>
          </w:p>
        </w:tc>
        <w:tc>
          <w:tcPr>
            <w:tcW w:w="1560" w:type="dxa"/>
            <w:shd w:val="clear" w:color="auto" w:fill="auto"/>
          </w:tcPr>
          <w:p w14:paraId="1EFE5D93" w14:textId="77777777" w:rsidR="00E43C79" w:rsidRPr="00EF3220" w:rsidRDefault="00613422" w:rsidP="00E43C79">
            <w:pPr>
              <w:tabs>
                <w:tab w:val="left" w:pos="-1080"/>
                <w:tab w:val="left" w:pos="-720"/>
                <w:tab w:val="left" w:pos="0"/>
                <w:tab w:val="left" w:pos="450"/>
                <w:tab w:val="left" w:pos="720"/>
                <w:tab w:val="left" w:pos="2160"/>
              </w:tabs>
              <w:jc w:val="right"/>
            </w:pPr>
            <w:r>
              <w:rPr>
                <w:szCs w:val="16"/>
              </w:rPr>
              <w:t xml:space="preserve">16 </w:t>
            </w:r>
            <w:r w:rsidR="00E43C79" w:rsidRPr="00E43C79">
              <w:rPr>
                <w:szCs w:val="16"/>
              </w:rPr>
              <w:t>Hours</w:t>
            </w:r>
          </w:p>
        </w:tc>
        <w:tc>
          <w:tcPr>
            <w:tcW w:w="1573" w:type="dxa"/>
            <w:shd w:val="clear" w:color="auto" w:fill="auto"/>
          </w:tcPr>
          <w:p w14:paraId="1F589BB5" w14:textId="77777777" w:rsidR="00E43C79" w:rsidRPr="00EF3220" w:rsidRDefault="004C2C41" w:rsidP="002E2E6A">
            <w:pPr>
              <w:tabs>
                <w:tab w:val="left" w:pos="-1080"/>
                <w:tab w:val="left" w:pos="-720"/>
                <w:tab w:val="left" w:pos="0"/>
                <w:tab w:val="left" w:pos="450"/>
                <w:tab w:val="left" w:pos="720"/>
                <w:tab w:val="left" w:pos="2160"/>
              </w:tabs>
              <w:jc w:val="right"/>
            </w:pPr>
            <w:r>
              <w:rPr>
                <w:szCs w:val="16"/>
              </w:rPr>
              <w:t xml:space="preserve">3,600 </w:t>
            </w:r>
            <w:r w:rsidR="00E43C79" w:rsidRPr="00E43C79">
              <w:rPr>
                <w:szCs w:val="16"/>
              </w:rPr>
              <w:t>Hours</w:t>
            </w:r>
          </w:p>
        </w:tc>
      </w:tr>
      <w:tr w:rsidR="00E43C79" w:rsidRPr="00EF3220" w14:paraId="58D5F29E" w14:textId="77777777" w:rsidTr="00E43C79">
        <w:trPr>
          <w:jc w:val="center"/>
        </w:trPr>
        <w:tc>
          <w:tcPr>
            <w:tcW w:w="1878" w:type="dxa"/>
            <w:gridSpan w:val="2"/>
            <w:tcBorders>
              <w:top w:val="single" w:sz="4" w:space="0" w:color="auto"/>
            </w:tcBorders>
            <w:shd w:val="clear" w:color="auto" w:fill="auto"/>
          </w:tcPr>
          <w:p w14:paraId="467FDFDF" w14:textId="4E0BEAFE" w:rsidR="00E43C79" w:rsidRPr="00E43C79" w:rsidRDefault="00E43C79" w:rsidP="00376388">
            <w:pPr>
              <w:tabs>
                <w:tab w:val="left" w:pos="-1080"/>
                <w:tab w:val="left" w:pos="-720"/>
                <w:tab w:val="left" w:pos="0"/>
                <w:tab w:val="left" w:pos="450"/>
                <w:tab w:val="left" w:pos="720"/>
                <w:tab w:val="left" w:pos="2160"/>
              </w:tabs>
              <w:rPr>
                <w:b/>
              </w:rPr>
            </w:pPr>
            <w:r w:rsidRPr="00E43C79">
              <w:rPr>
                <w:b/>
              </w:rPr>
              <w:t xml:space="preserve">Total </w:t>
            </w:r>
          </w:p>
        </w:tc>
        <w:tc>
          <w:tcPr>
            <w:tcW w:w="1646" w:type="dxa"/>
            <w:shd w:val="clear" w:color="auto" w:fill="auto"/>
          </w:tcPr>
          <w:p w14:paraId="32BC4DD9" w14:textId="6C23C3A6" w:rsidR="00E43C79" w:rsidRPr="00E43C79" w:rsidRDefault="00376388" w:rsidP="002E2E6A">
            <w:pPr>
              <w:jc w:val="right"/>
              <w:rPr>
                <w:b/>
                <w:szCs w:val="16"/>
              </w:rPr>
            </w:pPr>
            <w:r>
              <w:rPr>
                <w:b/>
                <w:szCs w:val="16"/>
              </w:rPr>
              <w:t>225</w:t>
            </w:r>
          </w:p>
        </w:tc>
        <w:tc>
          <w:tcPr>
            <w:tcW w:w="1621" w:type="dxa"/>
          </w:tcPr>
          <w:p w14:paraId="7D033D85" w14:textId="60B84438" w:rsidR="00E43C79" w:rsidRPr="00E43C79" w:rsidRDefault="00376388" w:rsidP="002E2E6A">
            <w:pPr>
              <w:jc w:val="right"/>
              <w:rPr>
                <w:b/>
                <w:szCs w:val="16"/>
              </w:rPr>
            </w:pPr>
            <w:r>
              <w:rPr>
                <w:b/>
                <w:szCs w:val="16"/>
              </w:rPr>
              <w:t>1</w:t>
            </w:r>
          </w:p>
        </w:tc>
        <w:tc>
          <w:tcPr>
            <w:tcW w:w="1298" w:type="dxa"/>
          </w:tcPr>
          <w:p w14:paraId="005C004C" w14:textId="478C3005" w:rsidR="00E43C79" w:rsidRPr="00E43C79" w:rsidRDefault="00376388" w:rsidP="002E2E6A">
            <w:pPr>
              <w:jc w:val="right"/>
              <w:rPr>
                <w:b/>
                <w:szCs w:val="16"/>
              </w:rPr>
            </w:pPr>
            <w:r>
              <w:rPr>
                <w:b/>
                <w:szCs w:val="16"/>
              </w:rPr>
              <w:t>225</w:t>
            </w:r>
          </w:p>
        </w:tc>
        <w:tc>
          <w:tcPr>
            <w:tcW w:w="1560" w:type="dxa"/>
            <w:shd w:val="clear" w:color="auto" w:fill="auto"/>
          </w:tcPr>
          <w:p w14:paraId="64840327" w14:textId="77777777" w:rsidR="00E43C79" w:rsidRPr="00E43C79" w:rsidRDefault="004C2C41" w:rsidP="00E43C79">
            <w:pPr>
              <w:jc w:val="right"/>
              <w:rPr>
                <w:b/>
                <w:szCs w:val="16"/>
              </w:rPr>
            </w:pPr>
            <w:r>
              <w:rPr>
                <w:b/>
                <w:szCs w:val="16"/>
              </w:rPr>
              <w:t xml:space="preserve">16 </w:t>
            </w:r>
            <w:r w:rsidR="00E43C79" w:rsidRPr="00E43C79">
              <w:rPr>
                <w:b/>
                <w:szCs w:val="16"/>
              </w:rPr>
              <w:t>Hours</w:t>
            </w:r>
          </w:p>
        </w:tc>
        <w:tc>
          <w:tcPr>
            <w:tcW w:w="1573" w:type="dxa"/>
            <w:shd w:val="clear" w:color="auto" w:fill="auto"/>
          </w:tcPr>
          <w:p w14:paraId="3779DB11" w14:textId="77777777" w:rsidR="00E43C79" w:rsidRPr="00E43C79" w:rsidRDefault="004C2C41" w:rsidP="002E2E6A">
            <w:pPr>
              <w:jc w:val="right"/>
              <w:rPr>
                <w:b/>
                <w:szCs w:val="16"/>
              </w:rPr>
            </w:pPr>
            <w:r>
              <w:rPr>
                <w:b/>
                <w:szCs w:val="16"/>
              </w:rPr>
              <w:t xml:space="preserve">3,600 </w:t>
            </w:r>
            <w:r w:rsidR="00E43C79" w:rsidRPr="00E43C79">
              <w:rPr>
                <w:b/>
                <w:szCs w:val="16"/>
              </w:rPr>
              <w:t>Hours</w:t>
            </w:r>
          </w:p>
        </w:tc>
      </w:tr>
    </w:tbl>
    <w:p w14:paraId="72881E30" w14:textId="0E438284" w:rsidR="003A0D60" w:rsidRDefault="003A0D60" w:rsidP="003A0D60">
      <w:pPr>
        <w:tabs>
          <w:tab w:val="left" w:pos="-1080"/>
          <w:tab w:val="left" w:pos="-720"/>
          <w:tab w:val="left" w:pos="0"/>
          <w:tab w:val="left" w:pos="450"/>
          <w:tab w:val="left" w:pos="720"/>
          <w:tab w:val="left" w:pos="2160"/>
        </w:tabs>
        <w:ind w:hanging="360"/>
      </w:pPr>
      <w:r>
        <w:tab/>
      </w:r>
    </w:p>
    <w:p w14:paraId="5D57A975" w14:textId="77777777" w:rsidR="00D171F2" w:rsidRPr="00E44F63" w:rsidRDefault="00D171F2" w:rsidP="003A0D60">
      <w:pPr>
        <w:tabs>
          <w:tab w:val="left" w:pos="-1080"/>
          <w:tab w:val="left" w:pos="-720"/>
          <w:tab w:val="left" w:pos="0"/>
          <w:tab w:val="left" w:pos="450"/>
          <w:tab w:val="left" w:pos="720"/>
          <w:tab w:val="left" w:pos="2160"/>
        </w:tabs>
        <w:ind w:hanging="360"/>
      </w:pPr>
    </w:p>
    <w:p w14:paraId="261D92B5" w14:textId="77777777" w:rsidR="00376388" w:rsidRDefault="00376388">
      <w:pPr>
        <w:spacing w:after="200" w:line="276" w:lineRule="auto"/>
        <w:rPr>
          <w:b/>
        </w:rPr>
      </w:pPr>
      <w:r>
        <w:rPr>
          <w:b/>
        </w:rPr>
        <w:br w:type="page"/>
      </w:r>
    </w:p>
    <w:p w14:paraId="6AFB0727" w14:textId="1DB439E4" w:rsidR="006C23AC" w:rsidRDefault="003A0D60" w:rsidP="006C23AC">
      <w:pPr>
        <w:pStyle w:val="ListParagraph"/>
        <w:numPr>
          <w:ilvl w:val="0"/>
          <w:numId w:val="3"/>
        </w:numPr>
        <w:ind w:left="0"/>
        <w:rPr>
          <w:b/>
        </w:rPr>
      </w:pPr>
      <w:r w:rsidRPr="00E44F63">
        <w:rPr>
          <w:b/>
        </w:rPr>
        <w:lastRenderedPageBreak/>
        <w:t>Costs to Respondents</w:t>
      </w:r>
    </w:p>
    <w:p w14:paraId="3B4E5CC7" w14:textId="77777777" w:rsidR="003A0D60" w:rsidRPr="009F1BDD" w:rsidRDefault="006C23AC" w:rsidP="009F1BDD">
      <w:pPr>
        <w:pStyle w:val="ListParagraph"/>
        <w:ind w:left="0"/>
        <w:rPr>
          <w:b/>
        </w:rPr>
      </w:pPr>
      <w:r w:rsidRPr="003304C2">
        <w:t xml:space="preserve">There is no additional cost burden because preparation of an interest rate risk policy is part of a credit union’s usual and customary business practice.  </w:t>
      </w:r>
    </w:p>
    <w:p w14:paraId="484A10A4" w14:textId="77777777" w:rsidR="003A0D60" w:rsidRDefault="003A0D60" w:rsidP="006C23AC">
      <w:pPr>
        <w:pStyle w:val="ListParagraph"/>
        <w:tabs>
          <w:tab w:val="left" w:pos="-720"/>
          <w:tab w:val="left" w:pos="286"/>
          <w:tab w:val="left" w:pos="403"/>
        </w:tabs>
        <w:suppressAutoHyphens/>
        <w:ind w:left="0" w:hanging="360"/>
      </w:pPr>
      <w:r>
        <w:tab/>
      </w:r>
    </w:p>
    <w:tbl>
      <w:tblPr>
        <w:tblW w:w="0" w:type="auto"/>
        <w:jc w:val="center"/>
        <w:tblInd w:w="-1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162"/>
        <w:gridCol w:w="2055"/>
        <w:gridCol w:w="1760"/>
        <w:gridCol w:w="1660"/>
      </w:tblGrid>
      <w:tr w:rsidR="006923ED" w:rsidRPr="00EF3220" w14:paraId="668BBDF8" w14:textId="77777777" w:rsidTr="00376388">
        <w:trPr>
          <w:jc w:val="center"/>
        </w:trPr>
        <w:tc>
          <w:tcPr>
            <w:tcW w:w="3558" w:type="dxa"/>
            <w:gridSpan w:val="2"/>
            <w:shd w:val="clear" w:color="auto" w:fill="C6D9F1"/>
            <w:vAlign w:val="bottom"/>
          </w:tcPr>
          <w:p w14:paraId="63AF3C80" w14:textId="77777777" w:rsidR="006923ED" w:rsidRPr="00EF3220" w:rsidRDefault="006923ED" w:rsidP="002E2E6A">
            <w:pPr>
              <w:tabs>
                <w:tab w:val="left" w:pos="-1080"/>
                <w:tab w:val="left" w:pos="-720"/>
                <w:tab w:val="left" w:pos="0"/>
                <w:tab w:val="left" w:pos="450"/>
                <w:tab w:val="left" w:pos="720"/>
                <w:tab w:val="left" w:pos="2160"/>
              </w:tabs>
              <w:jc w:val="center"/>
              <w:rPr>
                <w:b/>
              </w:rPr>
            </w:pPr>
            <w:r w:rsidRPr="00EF3220">
              <w:rPr>
                <w:b/>
              </w:rPr>
              <w:t>Information Collection Activity</w:t>
            </w:r>
          </w:p>
        </w:tc>
        <w:tc>
          <w:tcPr>
            <w:tcW w:w="2055" w:type="dxa"/>
            <w:shd w:val="clear" w:color="auto" w:fill="C6D9F1"/>
            <w:vAlign w:val="bottom"/>
          </w:tcPr>
          <w:p w14:paraId="54B0EFFD" w14:textId="77777777" w:rsidR="006923ED" w:rsidRDefault="006923ED" w:rsidP="002C3934">
            <w:pPr>
              <w:tabs>
                <w:tab w:val="left" w:pos="-1080"/>
                <w:tab w:val="left" w:pos="-720"/>
                <w:tab w:val="left" w:pos="0"/>
                <w:tab w:val="left" w:pos="450"/>
                <w:tab w:val="left" w:pos="720"/>
                <w:tab w:val="left" w:pos="2160"/>
              </w:tabs>
              <w:jc w:val="center"/>
              <w:rPr>
                <w:b/>
              </w:rPr>
            </w:pPr>
            <w:r>
              <w:rPr>
                <w:b/>
              </w:rPr>
              <w:t>Annual Hourly</w:t>
            </w:r>
          </w:p>
          <w:p w14:paraId="22F38F8F" w14:textId="77777777" w:rsidR="006923ED" w:rsidRDefault="006923ED" w:rsidP="002C3934">
            <w:pPr>
              <w:tabs>
                <w:tab w:val="left" w:pos="-1080"/>
                <w:tab w:val="left" w:pos="-720"/>
                <w:tab w:val="left" w:pos="0"/>
                <w:tab w:val="left" w:pos="450"/>
                <w:tab w:val="left" w:pos="720"/>
                <w:tab w:val="left" w:pos="2160"/>
              </w:tabs>
              <w:jc w:val="center"/>
              <w:rPr>
                <w:b/>
              </w:rPr>
            </w:pPr>
            <w:r>
              <w:rPr>
                <w:b/>
              </w:rPr>
              <w:t>Burden</w:t>
            </w:r>
          </w:p>
          <w:p w14:paraId="74D721D6" w14:textId="77777777" w:rsidR="002C3934" w:rsidRPr="00EF3220" w:rsidRDefault="002C3934" w:rsidP="002C3934">
            <w:pPr>
              <w:tabs>
                <w:tab w:val="left" w:pos="-1080"/>
                <w:tab w:val="left" w:pos="-720"/>
                <w:tab w:val="left" w:pos="0"/>
                <w:tab w:val="left" w:pos="450"/>
                <w:tab w:val="left" w:pos="720"/>
                <w:tab w:val="left" w:pos="2160"/>
              </w:tabs>
              <w:jc w:val="center"/>
              <w:rPr>
                <w:b/>
              </w:rPr>
            </w:pPr>
            <w:r w:rsidRPr="002C3934">
              <w:rPr>
                <w:b/>
                <w:sz w:val="18"/>
              </w:rPr>
              <w:t>(see 12 above, item E)</w:t>
            </w:r>
          </w:p>
        </w:tc>
        <w:tc>
          <w:tcPr>
            <w:tcW w:w="1760" w:type="dxa"/>
            <w:shd w:val="clear" w:color="auto" w:fill="C6D9F1"/>
            <w:vAlign w:val="bottom"/>
          </w:tcPr>
          <w:p w14:paraId="7C39F41E" w14:textId="77777777" w:rsidR="006923ED" w:rsidRPr="00EF3220" w:rsidRDefault="006923ED" w:rsidP="002C3934">
            <w:pPr>
              <w:tabs>
                <w:tab w:val="left" w:pos="-1080"/>
                <w:tab w:val="left" w:pos="-720"/>
                <w:tab w:val="left" w:pos="0"/>
                <w:tab w:val="left" w:pos="450"/>
                <w:tab w:val="left" w:pos="720"/>
                <w:tab w:val="left" w:pos="2160"/>
              </w:tabs>
              <w:jc w:val="center"/>
              <w:rPr>
                <w:b/>
              </w:rPr>
            </w:pPr>
            <w:r>
              <w:rPr>
                <w:b/>
              </w:rPr>
              <w:t>Hourly $ Rate per Response</w:t>
            </w:r>
          </w:p>
        </w:tc>
        <w:tc>
          <w:tcPr>
            <w:tcW w:w="1660" w:type="dxa"/>
            <w:shd w:val="clear" w:color="auto" w:fill="C6D9F1"/>
            <w:vAlign w:val="bottom"/>
          </w:tcPr>
          <w:p w14:paraId="565719F5" w14:textId="77777777" w:rsidR="006923ED" w:rsidRPr="00EF3220" w:rsidRDefault="006923ED" w:rsidP="002C3934">
            <w:pPr>
              <w:tabs>
                <w:tab w:val="left" w:pos="-1080"/>
                <w:tab w:val="left" w:pos="-720"/>
                <w:tab w:val="left" w:pos="0"/>
                <w:tab w:val="left" w:pos="450"/>
                <w:tab w:val="left" w:pos="720"/>
                <w:tab w:val="left" w:pos="2160"/>
              </w:tabs>
              <w:jc w:val="center"/>
              <w:rPr>
                <w:b/>
              </w:rPr>
            </w:pPr>
            <w:r>
              <w:rPr>
                <w:b/>
              </w:rPr>
              <w:t>Total $ Amount</w:t>
            </w:r>
          </w:p>
        </w:tc>
      </w:tr>
      <w:tr w:rsidR="006923ED" w:rsidRPr="00EF3220" w14:paraId="3F876C13" w14:textId="77777777" w:rsidTr="00376388">
        <w:trPr>
          <w:jc w:val="center"/>
        </w:trPr>
        <w:tc>
          <w:tcPr>
            <w:tcW w:w="396" w:type="dxa"/>
            <w:tcBorders>
              <w:top w:val="single" w:sz="4" w:space="0" w:color="auto"/>
              <w:left w:val="single" w:sz="4" w:space="0" w:color="auto"/>
              <w:bottom w:val="single" w:sz="4" w:space="0" w:color="auto"/>
              <w:right w:val="nil"/>
            </w:tcBorders>
            <w:shd w:val="clear" w:color="auto" w:fill="auto"/>
          </w:tcPr>
          <w:p w14:paraId="1A03B780" w14:textId="77777777" w:rsidR="006923ED" w:rsidRPr="00EF3220" w:rsidRDefault="006923ED" w:rsidP="002E2E6A">
            <w:pPr>
              <w:tabs>
                <w:tab w:val="left" w:pos="-1080"/>
                <w:tab w:val="left" w:pos="-720"/>
                <w:tab w:val="left" w:pos="0"/>
                <w:tab w:val="left" w:pos="450"/>
                <w:tab w:val="left" w:pos="720"/>
                <w:tab w:val="left" w:pos="2160"/>
              </w:tabs>
              <w:jc w:val="center"/>
            </w:pPr>
            <w:r>
              <w:t>1.</w:t>
            </w:r>
          </w:p>
        </w:tc>
        <w:tc>
          <w:tcPr>
            <w:tcW w:w="3162" w:type="dxa"/>
            <w:tcBorders>
              <w:top w:val="single" w:sz="4" w:space="0" w:color="auto"/>
              <w:left w:val="nil"/>
              <w:bottom w:val="single" w:sz="4" w:space="0" w:color="auto"/>
              <w:right w:val="single" w:sz="4" w:space="0" w:color="auto"/>
            </w:tcBorders>
            <w:shd w:val="clear" w:color="auto" w:fill="auto"/>
          </w:tcPr>
          <w:p w14:paraId="1BA36C43" w14:textId="3728C5C8" w:rsidR="006923ED" w:rsidRPr="00EF3220" w:rsidRDefault="00376388" w:rsidP="00376388">
            <w:pPr>
              <w:tabs>
                <w:tab w:val="left" w:pos="-1080"/>
                <w:tab w:val="left" w:pos="-720"/>
                <w:tab w:val="left" w:pos="0"/>
                <w:tab w:val="left" w:pos="450"/>
                <w:tab w:val="left" w:pos="720"/>
                <w:tab w:val="left" w:pos="2160"/>
              </w:tabs>
            </w:pPr>
            <w:r>
              <w:rPr>
                <w:rFonts w:asciiTheme="majorHAnsi" w:hAnsiTheme="majorHAnsi"/>
                <w:b/>
                <w:i/>
                <w:color w:val="2006BA"/>
                <w:sz w:val="16"/>
                <w:szCs w:val="16"/>
              </w:rPr>
              <w:t>Establish written IRR policy</w:t>
            </w:r>
          </w:p>
        </w:tc>
        <w:tc>
          <w:tcPr>
            <w:tcW w:w="2055" w:type="dxa"/>
            <w:tcBorders>
              <w:left w:val="single" w:sz="4" w:space="0" w:color="auto"/>
            </w:tcBorders>
            <w:shd w:val="clear" w:color="auto" w:fill="auto"/>
          </w:tcPr>
          <w:p w14:paraId="677D1A1C" w14:textId="14424789" w:rsidR="006923ED" w:rsidRPr="00EF3220" w:rsidRDefault="00376388" w:rsidP="002E2E6A">
            <w:pPr>
              <w:tabs>
                <w:tab w:val="left" w:pos="-1080"/>
                <w:tab w:val="left" w:pos="-720"/>
                <w:tab w:val="left" w:pos="0"/>
                <w:tab w:val="left" w:pos="450"/>
                <w:tab w:val="left" w:pos="720"/>
                <w:tab w:val="left" w:pos="2160"/>
              </w:tabs>
              <w:jc w:val="right"/>
            </w:pPr>
            <w:r>
              <w:rPr>
                <w:szCs w:val="16"/>
              </w:rPr>
              <w:t>3,600</w:t>
            </w:r>
            <w:r w:rsidR="006923ED">
              <w:rPr>
                <w:szCs w:val="16"/>
              </w:rPr>
              <w:t>Hours</w:t>
            </w:r>
          </w:p>
        </w:tc>
        <w:tc>
          <w:tcPr>
            <w:tcW w:w="1760" w:type="dxa"/>
          </w:tcPr>
          <w:p w14:paraId="455F80DC" w14:textId="18E9DEDD" w:rsidR="006923ED" w:rsidRPr="00EF3220" w:rsidRDefault="006923ED" w:rsidP="00376388">
            <w:pPr>
              <w:tabs>
                <w:tab w:val="left" w:pos="-1080"/>
                <w:tab w:val="left" w:pos="-720"/>
                <w:tab w:val="left" w:pos="0"/>
                <w:tab w:val="left" w:pos="450"/>
                <w:tab w:val="left" w:pos="720"/>
                <w:tab w:val="left" w:pos="2160"/>
              </w:tabs>
              <w:jc w:val="right"/>
            </w:pPr>
            <w:r>
              <w:rPr>
                <w:szCs w:val="16"/>
              </w:rPr>
              <w:t>$</w:t>
            </w:r>
            <w:r w:rsidR="00376388">
              <w:rPr>
                <w:szCs w:val="16"/>
              </w:rPr>
              <w:t>0.00</w:t>
            </w:r>
          </w:p>
        </w:tc>
        <w:tc>
          <w:tcPr>
            <w:tcW w:w="1660" w:type="dxa"/>
          </w:tcPr>
          <w:p w14:paraId="7BDF45D8" w14:textId="291F2C85" w:rsidR="006923ED" w:rsidRPr="00EF3220" w:rsidRDefault="006923ED" w:rsidP="00376388">
            <w:pPr>
              <w:tabs>
                <w:tab w:val="left" w:pos="-1080"/>
                <w:tab w:val="left" w:pos="-720"/>
                <w:tab w:val="left" w:pos="0"/>
                <w:tab w:val="left" w:pos="450"/>
                <w:tab w:val="left" w:pos="720"/>
                <w:tab w:val="left" w:pos="2160"/>
              </w:tabs>
              <w:jc w:val="right"/>
            </w:pPr>
            <w:r>
              <w:rPr>
                <w:szCs w:val="16"/>
              </w:rPr>
              <w:t>$</w:t>
            </w:r>
            <w:r w:rsidR="00376388">
              <w:rPr>
                <w:szCs w:val="16"/>
              </w:rPr>
              <w:t>0.00</w:t>
            </w:r>
          </w:p>
        </w:tc>
      </w:tr>
      <w:tr w:rsidR="006923ED" w:rsidRPr="00EF3220" w14:paraId="22B1FAAE" w14:textId="77777777" w:rsidTr="00376388">
        <w:trPr>
          <w:jc w:val="center"/>
        </w:trPr>
        <w:tc>
          <w:tcPr>
            <w:tcW w:w="3558" w:type="dxa"/>
            <w:gridSpan w:val="2"/>
            <w:tcBorders>
              <w:top w:val="single" w:sz="4" w:space="0" w:color="auto"/>
            </w:tcBorders>
            <w:shd w:val="clear" w:color="auto" w:fill="auto"/>
          </w:tcPr>
          <w:p w14:paraId="116546ED" w14:textId="323869B7" w:rsidR="006923ED" w:rsidRPr="00E43C79" w:rsidRDefault="006923ED" w:rsidP="00376388">
            <w:pPr>
              <w:tabs>
                <w:tab w:val="left" w:pos="-1080"/>
                <w:tab w:val="left" w:pos="-720"/>
                <w:tab w:val="left" w:pos="0"/>
                <w:tab w:val="left" w:pos="450"/>
                <w:tab w:val="left" w:pos="720"/>
                <w:tab w:val="left" w:pos="2160"/>
              </w:tabs>
              <w:rPr>
                <w:b/>
              </w:rPr>
            </w:pPr>
            <w:r w:rsidRPr="00E43C79">
              <w:rPr>
                <w:b/>
              </w:rPr>
              <w:t xml:space="preserve">Total </w:t>
            </w:r>
          </w:p>
        </w:tc>
        <w:tc>
          <w:tcPr>
            <w:tcW w:w="2055" w:type="dxa"/>
            <w:shd w:val="clear" w:color="auto" w:fill="auto"/>
          </w:tcPr>
          <w:p w14:paraId="755EA3D9" w14:textId="666D65E8" w:rsidR="006923ED" w:rsidRPr="00E43C79" w:rsidRDefault="00376388" w:rsidP="002E2E6A">
            <w:pPr>
              <w:jc w:val="right"/>
              <w:rPr>
                <w:b/>
                <w:szCs w:val="16"/>
              </w:rPr>
            </w:pPr>
            <w:r w:rsidRPr="00BC4345">
              <w:rPr>
                <w:b/>
                <w:szCs w:val="16"/>
              </w:rPr>
              <w:t>3,600</w:t>
            </w:r>
            <w:r w:rsidR="006923ED">
              <w:rPr>
                <w:szCs w:val="16"/>
              </w:rPr>
              <w:t xml:space="preserve"> </w:t>
            </w:r>
            <w:r w:rsidR="006923ED" w:rsidRPr="006923ED">
              <w:rPr>
                <w:b/>
                <w:szCs w:val="16"/>
              </w:rPr>
              <w:t>Hours</w:t>
            </w:r>
          </w:p>
        </w:tc>
        <w:tc>
          <w:tcPr>
            <w:tcW w:w="1760" w:type="dxa"/>
          </w:tcPr>
          <w:p w14:paraId="4AC0AD0C" w14:textId="30E13C78" w:rsidR="006923ED" w:rsidRPr="00E43C79" w:rsidRDefault="006923ED" w:rsidP="00376388">
            <w:pPr>
              <w:jc w:val="right"/>
              <w:rPr>
                <w:b/>
                <w:szCs w:val="16"/>
              </w:rPr>
            </w:pPr>
            <w:r>
              <w:rPr>
                <w:b/>
                <w:szCs w:val="16"/>
              </w:rPr>
              <w:t>$</w:t>
            </w:r>
            <w:r w:rsidR="00376388">
              <w:rPr>
                <w:b/>
                <w:szCs w:val="16"/>
              </w:rPr>
              <w:t>0.00</w:t>
            </w:r>
          </w:p>
        </w:tc>
        <w:tc>
          <w:tcPr>
            <w:tcW w:w="1660" w:type="dxa"/>
          </w:tcPr>
          <w:p w14:paraId="5CBB90E1" w14:textId="7BB29D25" w:rsidR="006923ED" w:rsidRPr="00E43C79" w:rsidRDefault="006923ED" w:rsidP="00376388">
            <w:pPr>
              <w:jc w:val="right"/>
              <w:rPr>
                <w:b/>
                <w:szCs w:val="16"/>
              </w:rPr>
            </w:pPr>
            <w:r>
              <w:rPr>
                <w:b/>
                <w:szCs w:val="16"/>
              </w:rPr>
              <w:t>$</w:t>
            </w:r>
            <w:r w:rsidR="00376388">
              <w:rPr>
                <w:b/>
                <w:szCs w:val="16"/>
              </w:rPr>
              <w:t>0.00</w:t>
            </w:r>
          </w:p>
        </w:tc>
      </w:tr>
    </w:tbl>
    <w:p w14:paraId="20EAB11E" w14:textId="77777777" w:rsidR="003A0D60" w:rsidRPr="00E44F63" w:rsidRDefault="003A0D60" w:rsidP="003A0D60">
      <w:pPr>
        <w:pStyle w:val="ListParagraph"/>
        <w:ind w:left="0" w:hanging="360"/>
        <w:rPr>
          <w:b/>
        </w:rPr>
      </w:pPr>
    </w:p>
    <w:p w14:paraId="66997F72" w14:textId="77777777" w:rsidR="003A0D60" w:rsidRPr="00E44F63" w:rsidRDefault="003A0D60" w:rsidP="006C23AC">
      <w:pPr>
        <w:pStyle w:val="ListParagraph"/>
        <w:numPr>
          <w:ilvl w:val="0"/>
          <w:numId w:val="3"/>
        </w:numPr>
        <w:ind w:left="0"/>
        <w:rPr>
          <w:b/>
        </w:rPr>
      </w:pPr>
      <w:r w:rsidRPr="00E44F63">
        <w:rPr>
          <w:b/>
        </w:rPr>
        <w:t>Costs to Federal Government</w:t>
      </w:r>
    </w:p>
    <w:p w14:paraId="29BB376B" w14:textId="77777777" w:rsidR="003A0D60" w:rsidRPr="009F1BDD" w:rsidRDefault="009F1BDD" w:rsidP="009F1BDD">
      <w:pPr>
        <w:pStyle w:val="BodyTextIndent"/>
        <w:ind w:left="0" w:firstLine="0"/>
        <w:rPr>
          <w:rFonts w:ascii="Times New Roman" w:hAnsi="Times New Roman"/>
        </w:rPr>
      </w:pPr>
      <w:r w:rsidRPr="003304C2">
        <w:rPr>
          <w:rFonts w:ascii="Times New Roman" w:hAnsi="Times New Roman"/>
        </w:rPr>
        <w:t>Written policies are reviewed as a routine part of credit union examination; therefore NCUA estimates there will be no annualized cost to the federal government.</w:t>
      </w:r>
      <w:r w:rsidR="003A0D60">
        <w:t xml:space="preserve"> </w:t>
      </w:r>
    </w:p>
    <w:p w14:paraId="0E49D925" w14:textId="77777777" w:rsidR="003A0D60" w:rsidRPr="00E44F63" w:rsidRDefault="003A0D60" w:rsidP="003A0D60">
      <w:pPr>
        <w:pStyle w:val="ListParagraph"/>
        <w:ind w:left="0" w:hanging="360"/>
        <w:rPr>
          <w:b/>
        </w:rPr>
      </w:pPr>
    </w:p>
    <w:p w14:paraId="421C08AE" w14:textId="77777777" w:rsidR="003A0D60" w:rsidRPr="00E44F63" w:rsidRDefault="003A0D60" w:rsidP="006C23AC">
      <w:pPr>
        <w:pStyle w:val="ListParagraph"/>
        <w:numPr>
          <w:ilvl w:val="0"/>
          <w:numId w:val="3"/>
        </w:numPr>
        <w:tabs>
          <w:tab w:val="left" w:pos="450"/>
        </w:tabs>
        <w:ind w:left="0"/>
        <w:rPr>
          <w:b/>
        </w:rPr>
      </w:pPr>
      <w:r w:rsidRPr="00E44F63">
        <w:rPr>
          <w:b/>
        </w:rPr>
        <w:t>Change</w:t>
      </w:r>
      <w:r>
        <w:rPr>
          <w:b/>
        </w:rPr>
        <w:t>s in Burden</w:t>
      </w:r>
    </w:p>
    <w:p w14:paraId="4885C371" w14:textId="77777777" w:rsidR="009F1BDD" w:rsidRPr="003304C2" w:rsidRDefault="009F1BDD" w:rsidP="009F1BDD">
      <w:r w:rsidRPr="003304C2">
        <w:t>The hour burden estimates in item 12, were revised to reflect compliance with the rule by more credit unions and a reduction in the number of credit unions affected.  There were no changes to the already approved estimates for item 13.</w:t>
      </w:r>
    </w:p>
    <w:p w14:paraId="4EA7A3C9" w14:textId="77777777" w:rsidR="003A0D60" w:rsidRPr="00E44F63" w:rsidRDefault="003A0D60" w:rsidP="003A0D60">
      <w:pPr>
        <w:ind w:hanging="360"/>
        <w:rPr>
          <w:b/>
        </w:rPr>
      </w:pPr>
    </w:p>
    <w:p w14:paraId="104338C7" w14:textId="77777777" w:rsidR="003A0D60" w:rsidRPr="00E44F63" w:rsidRDefault="003A0D60" w:rsidP="006C23AC">
      <w:pPr>
        <w:pStyle w:val="ListParagraph"/>
        <w:numPr>
          <w:ilvl w:val="0"/>
          <w:numId w:val="3"/>
        </w:numPr>
        <w:ind w:left="0"/>
        <w:rPr>
          <w:b/>
        </w:rPr>
      </w:pPr>
      <w:r>
        <w:rPr>
          <w:b/>
        </w:rPr>
        <w:t>Information Collection Planned for Statistical Purposes</w:t>
      </w:r>
    </w:p>
    <w:p w14:paraId="7DE5ED33" w14:textId="77777777" w:rsidR="003A0D60" w:rsidRPr="00631257" w:rsidRDefault="003A0D60" w:rsidP="009F1BDD">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 xml:space="preserve"> </w:t>
      </w:r>
      <w:r w:rsidR="009F1BDD">
        <w:tab/>
      </w:r>
      <w:r>
        <w:t>Not applicable.  The information collection is not used for statis</w:t>
      </w:r>
      <w:r w:rsidR="009F1BDD">
        <w:t>tical purposes.</w:t>
      </w:r>
    </w:p>
    <w:p w14:paraId="78C9C598" w14:textId="77777777" w:rsidR="003A0D60" w:rsidRPr="00E44F63" w:rsidRDefault="003A0D60" w:rsidP="003A0D60">
      <w:pPr>
        <w:ind w:hanging="360"/>
      </w:pPr>
    </w:p>
    <w:p w14:paraId="6FAE5306" w14:textId="77777777" w:rsidR="003A0D60" w:rsidRPr="00E44F63" w:rsidRDefault="003A0D60" w:rsidP="006C23AC">
      <w:pPr>
        <w:pStyle w:val="ListParagraph"/>
        <w:keepNext/>
        <w:numPr>
          <w:ilvl w:val="0"/>
          <w:numId w:val="3"/>
        </w:numPr>
        <w:ind w:left="0"/>
        <w:rPr>
          <w:b/>
        </w:rPr>
      </w:pPr>
      <w:r>
        <w:rPr>
          <w:b/>
        </w:rPr>
        <w:t>Approval to Omit OMB Expiration</w:t>
      </w:r>
      <w:r w:rsidRPr="00E44F63">
        <w:rPr>
          <w:b/>
        </w:rPr>
        <w:t xml:space="preserve"> Date</w:t>
      </w:r>
    </w:p>
    <w:p w14:paraId="0DB4024C" w14:textId="77777777" w:rsidR="003A0D60" w:rsidRDefault="003A0D60" w:rsidP="009F1BDD">
      <w:pPr>
        <w:keepNext/>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r>
        <w:t>NCUA is not seeking approv</w:t>
      </w:r>
      <w:r w:rsidR="009F1BDD">
        <w:t>al to omit the expiration date.</w:t>
      </w:r>
    </w:p>
    <w:p w14:paraId="4DC8CD7D" w14:textId="77777777" w:rsidR="003A0D60" w:rsidRPr="00E44F63" w:rsidRDefault="003A0D60" w:rsidP="004C2C41">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p>
    <w:p w14:paraId="2B8010E0" w14:textId="77777777" w:rsidR="003A0D60" w:rsidRPr="009F1BDD" w:rsidRDefault="003A0D60" w:rsidP="009F1BDD">
      <w:pPr>
        <w:pStyle w:val="ListParagraph"/>
        <w:numPr>
          <w:ilvl w:val="0"/>
          <w:numId w:val="3"/>
        </w:numPr>
        <w:ind w:left="0"/>
        <w:rPr>
          <w:b/>
        </w:rPr>
      </w:pPr>
      <w:r w:rsidRPr="00E44F63">
        <w:rPr>
          <w:b/>
        </w:rPr>
        <w:t>Exceptions to Certification for Pap</w:t>
      </w:r>
      <w:r w:rsidR="009F1BDD">
        <w:rPr>
          <w:b/>
        </w:rPr>
        <w:t>erwork Reduction Act Submissions</w:t>
      </w:r>
      <w:r>
        <w:t xml:space="preserve"> </w:t>
      </w:r>
    </w:p>
    <w:p w14:paraId="6B141A65" w14:textId="77777777" w:rsidR="003A0D60" w:rsidRDefault="009F1BDD" w:rsidP="003A0D60">
      <w:pPr>
        <w:tabs>
          <w:tab w:val="left" w:pos="-720"/>
          <w:tab w:val="left" w:pos="286"/>
          <w:tab w:val="left" w:pos="403"/>
        </w:tabs>
        <w:suppressAutoHyphens/>
        <w:ind w:hanging="360"/>
      </w:pPr>
      <w:r>
        <w:tab/>
      </w:r>
      <w:r w:rsidR="003A0D60">
        <w:t>This collection complies with the requ</w:t>
      </w:r>
      <w:r>
        <w:t>irements in 5 CFR 1320.9.</w:t>
      </w:r>
    </w:p>
    <w:p w14:paraId="7D45774B" w14:textId="77777777" w:rsidR="003A0D60" w:rsidRPr="00631257" w:rsidRDefault="003A0D60" w:rsidP="003A0D60">
      <w:pPr>
        <w:tabs>
          <w:tab w:val="left" w:pos="-720"/>
          <w:tab w:val="left" w:pos="286"/>
          <w:tab w:val="left" w:pos="403"/>
        </w:tabs>
        <w:suppressAutoHyphens/>
        <w:ind w:hanging="360"/>
      </w:pPr>
    </w:p>
    <w:p w14:paraId="6CFE79F2" w14:textId="77777777" w:rsidR="003A0D60" w:rsidRPr="004C0136" w:rsidRDefault="003A0D60" w:rsidP="003A0D60">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caps/>
        </w:rPr>
      </w:pPr>
    </w:p>
    <w:p w14:paraId="799922EF" w14:textId="77777777" w:rsidR="003A0D60" w:rsidRPr="004C0136" w:rsidRDefault="003A0D60" w:rsidP="003A0D60">
      <w:pPr>
        <w:pStyle w:val="ListParagraph"/>
        <w:numPr>
          <w:ilvl w:val="0"/>
          <w:numId w:val="2"/>
        </w:num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360" w:firstLine="360"/>
        <w:rPr>
          <w:b/>
          <w:caps/>
        </w:rPr>
      </w:pPr>
      <w:r w:rsidRPr="004C0136">
        <w:rPr>
          <w:b/>
          <w:caps/>
        </w:rPr>
        <w:t>Collections of Information Employing Statistical Methods</w:t>
      </w:r>
    </w:p>
    <w:p w14:paraId="02DE2BEE" w14:textId="77777777" w:rsidR="003A0D60" w:rsidRDefault="003A0D60" w:rsidP="009F1BD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 xml:space="preserve"> </w:t>
      </w:r>
    </w:p>
    <w:p w14:paraId="2047FBBD" w14:textId="77777777" w:rsidR="003A0D60" w:rsidRDefault="003A0D60" w:rsidP="003A0D6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14:paraId="5C41E52A" w14:textId="14AFC550" w:rsidR="00221200" w:rsidRDefault="009F1BDD" w:rsidP="00376388">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rsidR="003A0D60">
        <w:t xml:space="preserve">This collection does not involve statistical methods. </w:t>
      </w:r>
    </w:p>
    <w:sectPr w:rsidR="00221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B90"/>
    <w:multiLevelType w:val="hybridMultilevel"/>
    <w:tmpl w:val="45648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5">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D412705"/>
    <w:multiLevelType w:val="hybridMultilevel"/>
    <w:tmpl w:val="E9809654"/>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11"/>
  </w:num>
  <w:num w:numId="4">
    <w:abstractNumId w:val="3"/>
  </w:num>
  <w:num w:numId="5">
    <w:abstractNumId w:val="1"/>
  </w:num>
  <w:num w:numId="6">
    <w:abstractNumId w:val="6"/>
  </w:num>
  <w:num w:numId="7">
    <w:abstractNumId w:val="4"/>
  </w:num>
  <w:num w:numId="8">
    <w:abstractNumId w:val="2"/>
  </w:num>
  <w:num w:numId="9">
    <w:abstractNumId w:val="8"/>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60"/>
    <w:rsid w:val="00151D71"/>
    <w:rsid w:val="00180509"/>
    <w:rsid w:val="00221200"/>
    <w:rsid w:val="002C3934"/>
    <w:rsid w:val="002E2E6A"/>
    <w:rsid w:val="00376388"/>
    <w:rsid w:val="00381567"/>
    <w:rsid w:val="003A0D60"/>
    <w:rsid w:val="003F78B7"/>
    <w:rsid w:val="00434875"/>
    <w:rsid w:val="004C2C41"/>
    <w:rsid w:val="004D0FCD"/>
    <w:rsid w:val="00613422"/>
    <w:rsid w:val="006923ED"/>
    <w:rsid w:val="006C23AC"/>
    <w:rsid w:val="006F3A83"/>
    <w:rsid w:val="008A129B"/>
    <w:rsid w:val="009F1BDD"/>
    <w:rsid w:val="00BC4345"/>
    <w:rsid w:val="00C371A1"/>
    <w:rsid w:val="00C54E68"/>
    <w:rsid w:val="00D171F2"/>
    <w:rsid w:val="00D80E62"/>
    <w:rsid w:val="00E43C79"/>
    <w:rsid w:val="00F32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A3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customStyle="1" w:styleId="level1">
    <w:name w:val="_level1"/>
    <w:basedOn w:val="Normal"/>
    <w:rsid w:val="006F3A8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Arial" w:hAnsi="Arial"/>
      <w:szCs w:val="20"/>
    </w:rPr>
  </w:style>
  <w:style w:type="paragraph" w:styleId="BodyTextIndent">
    <w:name w:val="Body Text Indent"/>
    <w:basedOn w:val="Normal"/>
    <w:link w:val="BodyTextIndentChar"/>
    <w:rsid w:val="009F1BD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Arial" w:hAnsi="Arial"/>
    </w:rPr>
  </w:style>
  <w:style w:type="character" w:customStyle="1" w:styleId="BodyTextIndentChar">
    <w:name w:val="Body Text Indent Char"/>
    <w:basedOn w:val="DefaultParagraphFont"/>
    <w:link w:val="BodyTextIndent"/>
    <w:rsid w:val="009F1BDD"/>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54E68"/>
    <w:rPr>
      <w:rFonts w:ascii="Tahoma" w:hAnsi="Tahoma" w:cs="Tahoma"/>
      <w:sz w:val="16"/>
      <w:szCs w:val="16"/>
    </w:rPr>
  </w:style>
  <w:style w:type="character" w:customStyle="1" w:styleId="BalloonTextChar">
    <w:name w:val="Balloon Text Char"/>
    <w:basedOn w:val="DefaultParagraphFont"/>
    <w:link w:val="BalloonText"/>
    <w:uiPriority w:val="99"/>
    <w:semiHidden/>
    <w:rsid w:val="00C54E68"/>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customStyle="1" w:styleId="level1">
    <w:name w:val="_level1"/>
    <w:basedOn w:val="Normal"/>
    <w:rsid w:val="006F3A8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Arial" w:hAnsi="Arial"/>
      <w:szCs w:val="20"/>
    </w:rPr>
  </w:style>
  <w:style w:type="paragraph" w:styleId="BodyTextIndent">
    <w:name w:val="Body Text Indent"/>
    <w:basedOn w:val="Normal"/>
    <w:link w:val="BodyTextIndentChar"/>
    <w:rsid w:val="009F1BD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Arial" w:hAnsi="Arial"/>
    </w:rPr>
  </w:style>
  <w:style w:type="character" w:customStyle="1" w:styleId="BodyTextIndentChar">
    <w:name w:val="Body Text Indent Char"/>
    <w:basedOn w:val="DefaultParagraphFont"/>
    <w:link w:val="BodyTextIndent"/>
    <w:rsid w:val="009F1BDD"/>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54E68"/>
    <w:rPr>
      <w:rFonts w:ascii="Tahoma" w:hAnsi="Tahoma" w:cs="Tahoma"/>
      <w:sz w:val="16"/>
      <w:szCs w:val="16"/>
    </w:rPr>
  </w:style>
  <w:style w:type="character" w:customStyle="1" w:styleId="BalloonTextChar">
    <w:name w:val="Balloon Text Char"/>
    <w:basedOn w:val="DefaultParagraphFont"/>
    <w:link w:val="BalloonText"/>
    <w:uiPriority w:val="99"/>
    <w:semiHidden/>
    <w:rsid w:val="00C54E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1334</Words>
  <Characters>7609</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Jenna</cp:lastModifiedBy>
  <cp:revision>2</cp:revision>
  <cp:lastPrinted>2015-01-12T15:16:00Z</cp:lastPrinted>
  <dcterms:created xsi:type="dcterms:W3CDTF">2015-01-15T19:31:00Z</dcterms:created>
  <dcterms:modified xsi:type="dcterms:W3CDTF">2015-01-15T19:31:00Z</dcterms:modified>
</cp:coreProperties>
</file>