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2A" w:rsidRDefault="00CD2A2A" w:rsidP="00CD2A2A">
      <w:pPr>
        <w:pStyle w:val="Title"/>
        <w:tabs>
          <w:tab w:val="center" w:pos="5148"/>
        </w:tabs>
        <w:rPr>
          <w:rFonts w:ascii="Times New Roman" w:hAnsi="Times New Roman"/>
        </w:rPr>
      </w:pPr>
      <w:r>
        <w:rPr>
          <w:rFonts w:ascii="Times New Roman" w:hAnsi="Times New Roman"/>
        </w:rPr>
        <w:t>Supporting Statement for Paperwork Reduction Act Submissions</w:t>
      </w:r>
    </w:p>
    <w:p w:rsidR="00CD2A2A" w:rsidRDefault="00CD2A2A" w:rsidP="00CD2A2A">
      <w:pPr>
        <w:tabs>
          <w:tab w:val="center" w:pos="5148"/>
        </w:tabs>
        <w:suppressAutoHyphens/>
        <w:jc w:val="center"/>
        <w:rPr>
          <w:b/>
        </w:rPr>
      </w:pPr>
      <w:r>
        <w:rPr>
          <w:b/>
        </w:rPr>
        <w:t>Information Collection:</w:t>
      </w:r>
      <w:r>
        <w:rPr>
          <w:b/>
        </w:rPr>
        <w:fldChar w:fldCharType="begin"/>
      </w:r>
      <w:r>
        <w:rPr>
          <w:b/>
        </w:rPr>
        <w:instrText xml:space="preserve"> </w:instrText>
      </w:r>
      <w:r>
        <w:rPr>
          <w:b/>
        </w:rPr>
        <w:fldChar w:fldCharType="end"/>
      </w:r>
    </w:p>
    <w:p w:rsidR="00CD2A2A" w:rsidRDefault="00CD2A2A" w:rsidP="00CD2A2A">
      <w:pPr>
        <w:tabs>
          <w:tab w:val="center" w:pos="5148"/>
        </w:tabs>
        <w:suppressAutoHyphens/>
        <w:jc w:val="center"/>
        <w:rPr>
          <w:b/>
        </w:rPr>
      </w:pPr>
      <w:r>
        <w:rPr>
          <w:b/>
        </w:rPr>
        <w:t>Small Contractor Initiative</w:t>
      </w:r>
    </w:p>
    <w:p w:rsidR="00CD2A2A" w:rsidRDefault="00CD2A2A" w:rsidP="00CD2A2A">
      <w:pPr>
        <w:tabs>
          <w:tab w:val="center" w:pos="5148"/>
        </w:tabs>
        <w:suppressAutoHyphens/>
        <w:jc w:val="center"/>
        <w:rPr>
          <w:b/>
        </w:rPr>
      </w:pPr>
    </w:p>
    <w:p w:rsidR="00CD2A2A" w:rsidRDefault="00CD2A2A" w:rsidP="00CD2A2A">
      <w:pPr>
        <w:pStyle w:val="BodyTextIndent2"/>
        <w:tabs>
          <w:tab w:val="clear" w:pos="0"/>
          <w:tab w:val="left" w:pos="360"/>
        </w:tabs>
        <w:spacing w:after="120" w:line="240" w:lineRule="auto"/>
        <w:ind w:hanging="360"/>
        <w:rPr>
          <w:b/>
        </w:rPr>
      </w:pPr>
      <w:r>
        <w:rPr>
          <w:b/>
        </w:rPr>
        <w:t>A.</w:t>
      </w:r>
      <w:r>
        <w:rPr>
          <w:b/>
        </w:rPr>
        <w:tab/>
        <w:t>Justification</w:t>
      </w:r>
    </w:p>
    <w:p w:rsidR="00AB7985" w:rsidRPr="00AB7985" w:rsidRDefault="00AB7985" w:rsidP="005F7C5F">
      <w:pPr>
        <w:pStyle w:val="ListParagraph"/>
        <w:numPr>
          <w:ilvl w:val="0"/>
          <w:numId w:val="2"/>
        </w:numPr>
        <w:ind w:left="360" w:hanging="360"/>
        <w:rPr>
          <w:sz w:val="24"/>
          <w:szCs w:val="24"/>
        </w:rPr>
      </w:pPr>
      <w:r w:rsidRPr="00AB7985">
        <w:rPr>
          <w:sz w:val="24"/>
          <w:szCs w:val="24"/>
        </w:rPr>
        <w:t>HUD is partnering with the U.S. Small Business Administration (SBA) and BusinessUSA to develop a website to advance the HUD Small Contractor Initiative. The website will be used by HUD and other federal agencies to notify small contractors for bid opportunities nationwide in one place online</w:t>
      </w:r>
      <w:r w:rsidRPr="00AB7985">
        <w:rPr>
          <w:sz w:val="24"/>
          <w:szCs w:val="23"/>
        </w:rPr>
        <w:t>.</w:t>
      </w:r>
      <w:r w:rsidRPr="00AB7985">
        <w:rPr>
          <w:sz w:val="24"/>
          <w:szCs w:val="24"/>
        </w:rPr>
        <w:t xml:space="preserve"> Federally funded construction projects represent substantial business for small construction contractors.  In particular, the variety of project sizes funded in a community by HUD can constitute a ladder of opportunities to grow construction businesses. These opportunities are made available locally by developers, property owners, public housing authorities, city agencies and others working with HUD funds. They range in scale from rehabilitation of single family homes, to neighborhood infrastructure projects, to smaller-scale residential or commercial buildings, to large commercial and mixed use facilities and residential projects involving hundreds of units. Contractors who become qualified are also able to participate in transportation, infrastructure and other federally-funded construction projects.</w:t>
      </w:r>
    </w:p>
    <w:p w:rsidR="00CD2A2A" w:rsidRDefault="00CD2A2A" w:rsidP="005F7C5F">
      <w:pPr>
        <w:pStyle w:val="BodyTextIndent2"/>
        <w:tabs>
          <w:tab w:val="clear" w:pos="0"/>
          <w:tab w:val="left" w:pos="360"/>
        </w:tabs>
        <w:spacing w:line="240" w:lineRule="auto"/>
        <w:ind w:hanging="360"/>
      </w:pPr>
    </w:p>
    <w:p w:rsidR="002A51F0" w:rsidRPr="006055AE" w:rsidRDefault="006055AE" w:rsidP="005F7C5F">
      <w:pPr>
        <w:pStyle w:val="ListParagraph"/>
        <w:numPr>
          <w:ilvl w:val="0"/>
          <w:numId w:val="2"/>
        </w:numPr>
        <w:tabs>
          <w:tab w:val="left" w:pos="0"/>
        </w:tabs>
        <w:ind w:left="360" w:hanging="360"/>
        <w:rPr>
          <w:sz w:val="24"/>
          <w:szCs w:val="24"/>
        </w:rPr>
      </w:pPr>
      <w:r w:rsidRPr="006055AE">
        <w:rPr>
          <w:sz w:val="24"/>
          <w:szCs w:val="24"/>
        </w:rPr>
        <w:t xml:space="preserve">This project uses surveys to bring HUD-funded opportunities directly to the email inbox and mobile devices of all businesses that use this tool. </w:t>
      </w:r>
      <w:r w:rsidR="00FD572D">
        <w:rPr>
          <w:sz w:val="24"/>
          <w:szCs w:val="24"/>
        </w:rPr>
        <w:t>HUD grantees will complete an online fillable form to post bid opportunities for contracts ranging</w:t>
      </w:r>
      <w:r w:rsidR="00FD572D" w:rsidRPr="00AB7985">
        <w:rPr>
          <w:sz w:val="24"/>
          <w:szCs w:val="24"/>
        </w:rPr>
        <w:t xml:space="preserve"> in scale from rehabilitation of single family homes, to neighborhood infrastructure projects, to smaller-scale residential or commercial buildings, to large commercial and mixed use facilities and residential projects involving hundreds of units. </w:t>
      </w:r>
      <w:r w:rsidRPr="006055AE">
        <w:rPr>
          <w:sz w:val="24"/>
          <w:szCs w:val="24"/>
        </w:rPr>
        <w:t>The surveys will also inform HUD staff of future needs of Small Contractor Initiative participants. HUD grantees will be able to capture and export data from the FBOpen website for use as part of their Section 3 compliance documentation.</w:t>
      </w:r>
    </w:p>
    <w:p w:rsidR="002A51F0" w:rsidRDefault="002A51F0" w:rsidP="00CD2A2A">
      <w:pPr>
        <w:pStyle w:val="BodyTextIndent2"/>
        <w:tabs>
          <w:tab w:val="clear" w:pos="0"/>
          <w:tab w:val="left" w:pos="360"/>
        </w:tabs>
        <w:spacing w:after="120" w:line="240" w:lineRule="auto"/>
        <w:ind w:hanging="360"/>
        <w:rPr>
          <w:highlight w:val="yellow"/>
        </w:rPr>
      </w:pPr>
    </w:p>
    <w:p w:rsidR="00CD2A2A" w:rsidRPr="006055AE" w:rsidRDefault="00CD2A2A" w:rsidP="00CD2A2A">
      <w:pPr>
        <w:pStyle w:val="BodyTextIndent2"/>
        <w:tabs>
          <w:tab w:val="clear" w:pos="0"/>
          <w:tab w:val="left" w:pos="360"/>
        </w:tabs>
        <w:spacing w:after="120" w:line="240" w:lineRule="auto"/>
        <w:ind w:hanging="360"/>
      </w:pPr>
      <w:r w:rsidRPr="006055AE">
        <w:rPr>
          <w:b/>
          <w:bCs/>
        </w:rPr>
        <w:t>3</w:t>
      </w:r>
      <w:r w:rsidRPr="006055AE">
        <w:t>.</w:t>
      </w:r>
      <w:r w:rsidRPr="006055AE">
        <w:tab/>
      </w:r>
      <w:r w:rsidR="006055AE">
        <w:rPr>
          <w:b/>
          <w:bCs/>
        </w:rPr>
        <w:t xml:space="preserve">Technology applied to the collection: </w:t>
      </w:r>
      <w:r w:rsidR="006055AE">
        <w:t xml:space="preserve">This information collection includes a fillable online form to improve data quality and to reduce the public reporting burden. </w:t>
      </w:r>
    </w:p>
    <w:p w:rsidR="00CD2A2A" w:rsidRPr="004709B5" w:rsidRDefault="00CD2A2A" w:rsidP="00CD2A2A">
      <w:pPr>
        <w:pStyle w:val="BodyTextIndent2"/>
        <w:tabs>
          <w:tab w:val="clear" w:pos="0"/>
          <w:tab w:val="left" w:pos="360"/>
        </w:tabs>
        <w:spacing w:after="120" w:line="240" w:lineRule="auto"/>
        <w:ind w:hanging="360"/>
      </w:pPr>
      <w:r w:rsidRPr="004709B5">
        <w:rPr>
          <w:b/>
        </w:rPr>
        <w:t>4.</w:t>
      </w:r>
      <w:r w:rsidRPr="004709B5">
        <w:rPr>
          <w:b/>
        </w:rPr>
        <w:tab/>
        <w:t xml:space="preserve">Duplication of Effort: </w:t>
      </w:r>
      <w:r w:rsidRPr="004709B5">
        <w:t xml:space="preserve">There is no duplication of effort.  Information collected is unique to each type of collection and does not duplicate any similar information or method. </w:t>
      </w:r>
    </w:p>
    <w:p w:rsidR="00CD2A2A" w:rsidRPr="005F7C5F" w:rsidRDefault="00CD2A2A" w:rsidP="00CD2A2A">
      <w:pPr>
        <w:pStyle w:val="BodyTextIndent2"/>
        <w:tabs>
          <w:tab w:val="clear" w:pos="0"/>
          <w:tab w:val="left" w:pos="360"/>
        </w:tabs>
        <w:spacing w:after="120" w:line="240" w:lineRule="auto"/>
        <w:ind w:hanging="360"/>
      </w:pPr>
      <w:r w:rsidRPr="005F7C5F">
        <w:rPr>
          <w:b/>
        </w:rPr>
        <w:t>5.</w:t>
      </w:r>
      <w:r w:rsidRPr="005F7C5F">
        <w:rPr>
          <w:b/>
        </w:rPr>
        <w:tab/>
        <w:t xml:space="preserve">Impact on Small Business and Small Entities:  </w:t>
      </w:r>
      <w:r w:rsidRPr="005F7C5F">
        <w:t>These information collections have no impact on small businesses or other entities.</w:t>
      </w:r>
    </w:p>
    <w:p w:rsidR="00CD2A2A" w:rsidRPr="004709B5" w:rsidRDefault="00CD2A2A" w:rsidP="00CD2A2A">
      <w:pPr>
        <w:pStyle w:val="BodyTextIndent2"/>
        <w:tabs>
          <w:tab w:val="clear" w:pos="0"/>
          <w:tab w:val="left" w:pos="360"/>
        </w:tabs>
        <w:spacing w:after="120" w:line="240" w:lineRule="auto"/>
        <w:ind w:hanging="360"/>
      </w:pPr>
      <w:r w:rsidRPr="004709B5">
        <w:rPr>
          <w:b/>
        </w:rPr>
        <w:t>6.</w:t>
      </w:r>
      <w:r w:rsidRPr="004709B5">
        <w:rPr>
          <w:b/>
        </w:rPr>
        <w:tab/>
      </w:r>
      <w:r w:rsidRPr="006055AE">
        <w:rPr>
          <w:b/>
        </w:rPr>
        <w:t xml:space="preserve">Consequence of Less Frequent Collection:  </w:t>
      </w:r>
      <w:r w:rsidR="006055AE">
        <w:t xml:space="preserve">HUD staff will be less informed about the business needs of Small Contractor Initiative participants.  </w:t>
      </w:r>
    </w:p>
    <w:p w:rsidR="00CD2A2A" w:rsidRPr="004709B5" w:rsidRDefault="00CD2A2A" w:rsidP="00CD2A2A">
      <w:pPr>
        <w:pStyle w:val="BodyTextIndent2"/>
        <w:tabs>
          <w:tab w:val="clear" w:pos="0"/>
          <w:tab w:val="left" w:pos="360"/>
        </w:tabs>
        <w:spacing w:after="120" w:line="240" w:lineRule="auto"/>
        <w:ind w:hanging="360"/>
      </w:pPr>
      <w:r w:rsidRPr="004709B5">
        <w:rPr>
          <w:b/>
        </w:rPr>
        <w:t xml:space="preserve">7. </w:t>
      </w:r>
      <w:r w:rsidRPr="004709B5">
        <w:rPr>
          <w:b/>
        </w:rPr>
        <w:tab/>
        <w:t xml:space="preserve">Special Circumstances for Information Collection: </w:t>
      </w:r>
      <w:r w:rsidRPr="004709B5">
        <w:t xml:space="preserve">There are no special circumstances that would cause these information collections to be conducted inappropriately. </w:t>
      </w:r>
    </w:p>
    <w:p w:rsidR="00CD2A2A" w:rsidRPr="004709B5" w:rsidRDefault="00CD2A2A" w:rsidP="00CD2A2A">
      <w:pPr>
        <w:pStyle w:val="BodyTextIndent2"/>
        <w:tabs>
          <w:tab w:val="clear" w:pos="0"/>
          <w:tab w:val="left" w:pos="360"/>
        </w:tabs>
        <w:spacing w:after="120" w:line="240" w:lineRule="auto"/>
        <w:ind w:hanging="360"/>
      </w:pPr>
      <w:r w:rsidRPr="004709B5">
        <w:rPr>
          <w:b/>
        </w:rPr>
        <w:t xml:space="preserve"> 8.</w:t>
      </w:r>
      <w:r w:rsidRPr="004709B5">
        <w:rPr>
          <w:b/>
        </w:rPr>
        <w:tab/>
        <w:t xml:space="preserve">Federal Register Notice and Public Comments:  </w:t>
      </w:r>
      <w:r w:rsidRPr="004709B5">
        <w:t xml:space="preserve">A Notice was published in the </w:t>
      </w:r>
      <w:r w:rsidRPr="004709B5">
        <w:rPr>
          <w:i/>
        </w:rPr>
        <w:t>Federal Register,</w:t>
      </w:r>
      <w:r w:rsidRPr="004709B5">
        <w:t xml:space="preserve"> Volume </w:t>
      </w:r>
      <w:r w:rsidR="00ED5FCA">
        <w:t>79</w:t>
      </w:r>
      <w:r w:rsidRPr="004709B5">
        <w:t xml:space="preserve">, </w:t>
      </w:r>
      <w:proofErr w:type="gramStart"/>
      <w:r w:rsidRPr="004709B5">
        <w:t>page</w:t>
      </w:r>
      <w:r w:rsidR="00ED5FCA">
        <w:t>58371</w:t>
      </w:r>
      <w:proofErr w:type="gramEnd"/>
      <w:r w:rsidRPr="004709B5">
        <w:t xml:space="preserve"> on</w:t>
      </w:r>
      <w:r w:rsidRPr="004709B5">
        <w:rPr>
          <w:rFonts w:ascii="Melior" w:hAnsi="Melior" w:cs="Melior"/>
        </w:rPr>
        <w:t xml:space="preserve"> </w:t>
      </w:r>
      <w:r w:rsidR="00ED5FCA">
        <w:rPr>
          <w:rFonts w:ascii="Melior" w:hAnsi="Melior" w:cs="Melior"/>
        </w:rPr>
        <w:t>September 29, 2014</w:t>
      </w:r>
      <w:r w:rsidRPr="004709B5">
        <w:t xml:space="preserve">, to solicit comments on the </w:t>
      </w:r>
      <w:r w:rsidR="00AB7985" w:rsidRPr="004709B5">
        <w:t>Small Contractor Initiative</w:t>
      </w:r>
      <w:r w:rsidR="007B50A0" w:rsidRPr="004709B5">
        <w:t xml:space="preserve"> </w:t>
      </w:r>
      <w:r w:rsidR="004709B5">
        <w:t>information collection</w:t>
      </w:r>
      <w:r w:rsidRPr="004709B5">
        <w:rPr>
          <w:rFonts w:eastAsiaTheme="minorEastAsia"/>
          <w:color w:val="000000"/>
          <w:szCs w:val="24"/>
        </w:rPr>
        <w:t>.</w:t>
      </w:r>
    </w:p>
    <w:p w:rsidR="00CD2A2A" w:rsidRPr="004709B5" w:rsidRDefault="00CD2A2A" w:rsidP="00CD2A2A">
      <w:pPr>
        <w:pStyle w:val="BodyTextIndent2"/>
        <w:tabs>
          <w:tab w:val="clear" w:pos="0"/>
          <w:tab w:val="left" w:pos="360"/>
        </w:tabs>
        <w:spacing w:after="120" w:line="240" w:lineRule="auto"/>
        <w:ind w:hanging="360"/>
        <w:rPr>
          <w:highlight w:val="yellow"/>
        </w:rPr>
      </w:pPr>
      <w:r w:rsidRPr="004709B5">
        <w:rPr>
          <w:b/>
        </w:rPr>
        <w:t>9.</w:t>
      </w:r>
      <w:r w:rsidRPr="004709B5">
        <w:rPr>
          <w:b/>
        </w:rPr>
        <w:tab/>
        <w:t xml:space="preserve">Payment/Gifts to Respondents:  </w:t>
      </w:r>
      <w:r w:rsidRPr="004709B5">
        <w:t>No payments or gifts are provided to respondents for any of these information collections.</w:t>
      </w:r>
      <w:bookmarkStart w:id="0" w:name="_GoBack"/>
      <w:bookmarkEnd w:id="0"/>
    </w:p>
    <w:p w:rsidR="00CD2A2A" w:rsidRPr="006055AE" w:rsidRDefault="00CD2A2A" w:rsidP="00CD2A2A">
      <w:pPr>
        <w:pStyle w:val="BodyTextIndent2"/>
        <w:tabs>
          <w:tab w:val="clear" w:pos="0"/>
          <w:tab w:val="left" w:pos="360"/>
        </w:tabs>
        <w:spacing w:after="120" w:line="240" w:lineRule="auto"/>
        <w:ind w:hanging="360"/>
      </w:pPr>
      <w:r w:rsidRPr="006055AE">
        <w:rPr>
          <w:b/>
        </w:rPr>
        <w:t>10.</w:t>
      </w:r>
      <w:r w:rsidRPr="006055AE">
        <w:rPr>
          <w:b/>
        </w:rPr>
        <w:tab/>
        <w:t xml:space="preserve">Assurances of Confidentiality:  </w:t>
      </w:r>
      <w:r w:rsidRPr="006055AE">
        <w:tab/>
        <w:t xml:space="preserve">Assurance of confidentiality is neither provided nor needed for any of these information collections.  </w:t>
      </w:r>
    </w:p>
    <w:p w:rsidR="00CD2A2A" w:rsidRDefault="00CD2A2A" w:rsidP="00CD2A2A">
      <w:pPr>
        <w:pStyle w:val="BodyTextIndent2"/>
        <w:tabs>
          <w:tab w:val="clear" w:pos="0"/>
          <w:tab w:val="left" w:pos="360"/>
        </w:tabs>
        <w:spacing w:after="120" w:line="240" w:lineRule="auto"/>
        <w:ind w:hanging="360"/>
      </w:pPr>
      <w:r w:rsidRPr="006055AE">
        <w:rPr>
          <w:b/>
        </w:rPr>
        <w:t>11.</w:t>
      </w:r>
      <w:r w:rsidRPr="006055AE">
        <w:rPr>
          <w:b/>
        </w:rPr>
        <w:tab/>
        <w:t xml:space="preserve">Questions of a Sensitive Nature:  </w:t>
      </w:r>
      <w:r w:rsidRPr="006055AE">
        <w:t>No sensitive questions are being asked for any of these information collections.</w:t>
      </w:r>
    </w:p>
    <w:p w:rsidR="00CD2A2A" w:rsidRDefault="00CD2A2A" w:rsidP="00CD2A2A">
      <w:pPr>
        <w:pStyle w:val="BodyTextIndent2"/>
        <w:keepNext/>
        <w:keepLines/>
        <w:tabs>
          <w:tab w:val="clear" w:pos="0"/>
          <w:tab w:val="left" w:pos="360"/>
        </w:tabs>
        <w:spacing w:after="120" w:line="240" w:lineRule="auto"/>
        <w:ind w:hanging="360"/>
      </w:pPr>
      <w:r>
        <w:rPr>
          <w:b/>
        </w:rPr>
        <w:lastRenderedPageBreak/>
        <w:t>12.</w:t>
      </w:r>
      <w:r>
        <w:rPr>
          <w:b/>
        </w:rPr>
        <w:tab/>
        <w:t xml:space="preserve">Estimate of Annual Burden Hours for Information Collection:  </w:t>
      </w:r>
      <w:r>
        <w:rPr>
          <w:bCs/>
        </w:rPr>
        <w:t xml:space="preserve">The chart below outlines the burden associated with the various aspects of the </w:t>
      </w:r>
      <w:r w:rsidR="00AB7985">
        <w:rPr>
          <w:bCs/>
        </w:rPr>
        <w:t>Small Contractor Initiative</w:t>
      </w:r>
      <w:r>
        <w:rPr>
          <w:bCs/>
        </w:rPr>
        <w:t xml:space="preserve"> and a breakout of the forms associated with each portion of that burden.</w:t>
      </w:r>
    </w:p>
    <w:p w:rsidR="00CD2A2A" w:rsidRDefault="00CD2A2A" w:rsidP="00CD2A2A">
      <w:pPr>
        <w:pStyle w:val="BodyTextIndent2"/>
        <w:tabs>
          <w:tab w:val="left" w:pos="360"/>
        </w:tabs>
        <w:spacing w:after="120" w:line="240" w:lineRule="auto"/>
        <w:ind w:hanging="336"/>
      </w:pPr>
      <w:r>
        <w:rPr>
          <w:b/>
        </w:rPr>
        <w:tab/>
      </w:r>
      <w:r w:rsidRPr="00406851">
        <w:t>F</w:t>
      </w:r>
      <w:r>
        <w:t xml:space="preserve">or </w:t>
      </w:r>
      <w:r w:rsidR="00AB7985">
        <w:t xml:space="preserve">the Small Contractor Initiative, </w:t>
      </w:r>
      <w:r>
        <w:t xml:space="preserve">the burden hours per response total </w:t>
      </w:r>
      <w:r w:rsidR="00AB7985">
        <w:t>1</w:t>
      </w:r>
      <w:r>
        <w:t xml:space="preserve"> hour. </w:t>
      </w:r>
      <w:r w:rsidR="00AB7985">
        <w:t>T</w:t>
      </w:r>
      <w:r>
        <w:t>otal burden hours</w:t>
      </w:r>
      <w:r w:rsidR="00AB7985">
        <w:t xml:space="preserve"> are 20,000 </w:t>
      </w:r>
      <w:r>
        <w:t xml:space="preserve">hours.  </w:t>
      </w:r>
    </w:p>
    <w:tbl>
      <w:tblPr>
        <w:tblW w:w="10080" w:type="dxa"/>
        <w:tblInd w:w="-72" w:type="dxa"/>
        <w:tblLayout w:type="fixed"/>
        <w:tblCellMar>
          <w:left w:w="0" w:type="dxa"/>
          <w:right w:w="0" w:type="dxa"/>
        </w:tblCellMar>
        <w:tblLook w:val="04A0" w:firstRow="1" w:lastRow="0" w:firstColumn="1" w:lastColumn="0" w:noHBand="0" w:noVBand="1"/>
      </w:tblPr>
      <w:tblGrid>
        <w:gridCol w:w="1620"/>
        <w:gridCol w:w="1440"/>
        <w:gridCol w:w="1260"/>
        <w:gridCol w:w="1260"/>
        <w:gridCol w:w="1080"/>
        <w:gridCol w:w="900"/>
        <w:gridCol w:w="1350"/>
        <w:gridCol w:w="1170"/>
      </w:tblGrid>
      <w:tr w:rsidR="00CD2A2A" w:rsidTr="0047759B">
        <w:tc>
          <w:tcPr>
            <w:tcW w:w="16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Information Collection</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Number 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Frequency of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Responses</w:t>
            </w:r>
          </w:p>
          <w:p w:rsidR="00CD2A2A" w:rsidRDefault="00CD2A2A" w:rsidP="0047759B">
            <w:pPr>
              <w:jc w:val="center"/>
              <w:rPr>
                <w:rFonts w:eastAsia="Calibri"/>
                <w:b/>
                <w:color w:val="000000"/>
              </w:rPr>
            </w:pPr>
            <w:r>
              <w:rPr>
                <w:b/>
                <w:color w:val="000000"/>
              </w:rPr>
              <w:t>Per Annum</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Burden Hour Per Response</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Annual Burden Hours</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2A2A" w:rsidRDefault="00CD2A2A" w:rsidP="0047759B">
            <w:pPr>
              <w:jc w:val="center"/>
              <w:rPr>
                <w:rFonts w:eastAsia="Calibri"/>
                <w:b/>
                <w:color w:val="000000"/>
              </w:rPr>
            </w:pPr>
            <w:r>
              <w:rPr>
                <w:b/>
                <w:color w:val="000000"/>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2A2A" w:rsidRDefault="00CD2A2A" w:rsidP="0047759B">
            <w:pPr>
              <w:jc w:val="center"/>
              <w:rPr>
                <w:rFonts w:eastAsia="Calibri"/>
                <w:b/>
                <w:color w:val="000000"/>
              </w:rPr>
            </w:pPr>
            <w:r>
              <w:rPr>
                <w:b/>
                <w:color w:val="000000"/>
              </w:rPr>
              <w:t>Annual Cost</w:t>
            </w:r>
          </w:p>
          <w:p w:rsidR="00CD2A2A" w:rsidRDefault="00CD2A2A" w:rsidP="0047759B">
            <w:pPr>
              <w:jc w:val="center"/>
              <w:rPr>
                <w:rFonts w:eastAsia="Calibri"/>
                <w:b/>
                <w:color w:val="000000"/>
              </w:rPr>
            </w:pPr>
          </w:p>
        </w:tc>
      </w:tr>
      <w:tr w:rsidR="00CD2A2A" w:rsidTr="004446D2">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6055AE" w:rsidP="0047759B">
            <w:pPr>
              <w:rPr>
                <w:bCs/>
                <w:color w:val="000000"/>
                <w:sz w:val="22"/>
                <w:szCs w:val="22"/>
              </w:rPr>
            </w:pPr>
            <w:r>
              <w:rPr>
                <w:bCs/>
                <w:color w:val="000000"/>
              </w:rPr>
              <w:t>Survey Form</w:t>
            </w:r>
            <w:r w:rsidR="00CD2A2A">
              <w:rPr>
                <w:bCs/>
                <w:color w:val="000000"/>
              </w:rPr>
              <w:t xml:space="preserve">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6055AE" w:rsidP="0047759B">
            <w:pPr>
              <w:jc w:val="center"/>
              <w:rPr>
                <w:bCs/>
                <w:color w:val="000000"/>
                <w:sz w:val="22"/>
                <w:szCs w:val="22"/>
              </w:rPr>
            </w:pPr>
            <w:r>
              <w:rPr>
                <w:bCs/>
                <w:color w:val="000000"/>
                <w:sz w:val="22"/>
                <w:szCs w:val="22"/>
              </w:rPr>
              <w:t>5,000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47759B">
            <w:pPr>
              <w:jc w:val="center"/>
              <w:rPr>
                <w:rFonts w:eastAsia="Calibri"/>
                <w:bCs/>
                <w:color w:val="000000"/>
                <w:sz w:val="22"/>
                <w:szCs w:val="22"/>
              </w:rPr>
            </w:pPr>
            <w:r>
              <w:rPr>
                <w:rFonts w:eastAsia="Calibri"/>
                <w:bCs/>
                <w:color w:val="000000"/>
              </w:rPr>
              <w:t>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6055AE" w:rsidP="0047759B">
            <w:pPr>
              <w:jc w:val="center"/>
              <w:rPr>
                <w:rFonts w:eastAsia="Calibri"/>
                <w:bCs/>
                <w:color w:val="000000"/>
                <w:sz w:val="22"/>
                <w:szCs w:val="22"/>
              </w:rPr>
            </w:pPr>
            <w:r>
              <w:rPr>
                <w:rFonts w:eastAsia="Calibri"/>
                <w:bCs/>
                <w:color w:val="000000"/>
              </w:rPr>
              <w:t>4</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47759B">
            <w:pPr>
              <w:jc w:val="center"/>
              <w:rPr>
                <w:rFonts w:eastAsia="Calibri"/>
                <w:bCs/>
                <w:color w:val="000000"/>
                <w:sz w:val="22"/>
                <w:szCs w:val="22"/>
              </w:rPr>
            </w:pPr>
            <w:r>
              <w:rPr>
                <w:rFonts w:eastAsia="Calibri"/>
                <w:bCs/>
                <w:color w:val="000000"/>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6055AE" w:rsidP="0047759B">
            <w:pPr>
              <w:jc w:val="center"/>
              <w:rPr>
                <w:rFonts w:eastAsia="Calibri"/>
                <w:bCs/>
                <w:color w:val="000000"/>
                <w:sz w:val="22"/>
                <w:szCs w:val="22"/>
              </w:rPr>
            </w:pPr>
            <w:r>
              <w:rPr>
                <w:rFonts w:eastAsia="Calibri"/>
                <w:bCs/>
                <w:color w:val="000000"/>
              </w:rPr>
              <w:t>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7B50A0">
            <w:pPr>
              <w:jc w:val="right"/>
              <w:rPr>
                <w:rFonts w:eastAsia="Calibri"/>
                <w:bCs/>
                <w:color w:val="000000"/>
                <w:sz w:val="22"/>
                <w:szCs w:val="22"/>
              </w:rPr>
            </w:pPr>
            <w:r>
              <w:rPr>
                <w:rFonts w:eastAsia="Calibri"/>
                <w:bCs/>
                <w:color w:val="000000"/>
              </w:rPr>
              <w:t>$0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2A51F0">
            <w:pPr>
              <w:jc w:val="right"/>
              <w:rPr>
                <w:rFonts w:eastAsia="Calibri"/>
                <w:bCs/>
                <w:color w:val="000000"/>
                <w:sz w:val="22"/>
                <w:szCs w:val="22"/>
              </w:rPr>
            </w:pPr>
            <w:r>
              <w:rPr>
                <w:rFonts w:eastAsia="Calibri"/>
                <w:bCs/>
                <w:color w:val="000000"/>
              </w:rPr>
              <w:t>$</w:t>
            </w:r>
            <w:r w:rsidR="002A51F0">
              <w:rPr>
                <w:rFonts w:eastAsia="Calibri"/>
                <w:bCs/>
                <w:color w:val="000000"/>
              </w:rPr>
              <w:t>0</w:t>
            </w:r>
          </w:p>
        </w:tc>
      </w:tr>
      <w:tr w:rsidR="00CD2A2A" w:rsidTr="004446D2">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47759B">
            <w:pPr>
              <w:rPr>
                <w:b/>
                <w:bCs/>
                <w:color w:val="000000"/>
                <w:sz w:val="22"/>
                <w:szCs w:val="22"/>
              </w:rPr>
            </w:pPr>
            <w:r>
              <w:rPr>
                <w:b/>
                <w:bCs/>
                <w:color w:val="000000"/>
              </w:rPr>
              <w:t>Total</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4446D2" w:rsidP="0047759B">
            <w:pPr>
              <w:jc w:val="center"/>
              <w:rPr>
                <w:b/>
                <w:bCs/>
                <w:color w:val="000000"/>
                <w:sz w:val="22"/>
                <w:szCs w:val="22"/>
              </w:rPr>
            </w:pPr>
            <w:r>
              <w:rPr>
                <w:b/>
                <w:bCs/>
                <w:color w:val="000000"/>
              </w:rPr>
              <w:t>5,000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47759B">
            <w:pPr>
              <w:jc w:val="center"/>
              <w:rPr>
                <w:rFonts w:eastAsia="Calibri"/>
                <w:b/>
                <w:bCs/>
                <w:color w:val="000000"/>
                <w:sz w:val="22"/>
                <w:szCs w:val="22"/>
              </w:rPr>
            </w:pPr>
            <w:r>
              <w:rPr>
                <w:rFonts w:eastAsia="Calibri"/>
                <w:b/>
                <w:bCs/>
                <w:color w:val="000000"/>
              </w:rPr>
              <w:t>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4446D2" w:rsidP="0047759B">
            <w:pPr>
              <w:jc w:val="center"/>
              <w:rPr>
                <w:rFonts w:eastAsia="Calibri"/>
                <w:b/>
                <w:bCs/>
                <w:color w:val="000000"/>
                <w:sz w:val="22"/>
                <w:szCs w:val="22"/>
              </w:rPr>
            </w:pPr>
            <w:r>
              <w:rPr>
                <w:rFonts w:eastAsia="Calibri"/>
                <w:b/>
                <w:bCs/>
                <w:color w:val="000000"/>
              </w:rPr>
              <w:t>4</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4446D2" w:rsidP="004446D2">
            <w:pPr>
              <w:jc w:val="center"/>
              <w:rPr>
                <w:rFonts w:eastAsia="Calibri"/>
                <w:b/>
                <w:bCs/>
                <w:color w:val="000000"/>
                <w:sz w:val="22"/>
                <w:szCs w:val="22"/>
              </w:rPr>
            </w:pPr>
            <w:r>
              <w:rPr>
                <w:rFonts w:eastAsia="Calibri"/>
                <w:b/>
                <w:bCs/>
                <w:color w:val="000000"/>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4446D2" w:rsidP="0047759B">
            <w:pPr>
              <w:jc w:val="center"/>
              <w:rPr>
                <w:rFonts w:eastAsia="Calibri"/>
                <w:b/>
                <w:bCs/>
                <w:color w:val="000000"/>
                <w:sz w:val="22"/>
                <w:szCs w:val="22"/>
              </w:rPr>
            </w:pPr>
            <w:r>
              <w:rPr>
                <w:rFonts w:eastAsia="Calibri"/>
                <w:b/>
                <w:bCs/>
                <w:color w:val="000000"/>
              </w:rPr>
              <w:t>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2A2A" w:rsidRDefault="00CD2A2A" w:rsidP="007B50A0">
            <w:pPr>
              <w:jc w:val="right"/>
              <w:rPr>
                <w:rFonts w:eastAsia="Calibri"/>
                <w:b/>
                <w:bCs/>
                <w:color w:val="000000"/>
                <w:sz w:val="22"/>
                <w:szCs w:val="22"/>
              </w:rPr>
            </w:pPr>
            <w:r>
              <w:rPr>
                <w:rFonts w:eastAsia="Calibri"/>
                <w:b/>
                <w:bCs/>
                <w:color w:val="000000"/>
              </w:rPr>
              <w:t>$0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2A2A" w:rsidRDefault="00CD2A2A" w:rsidP="0047759B">
            <w:pPr>
              <w:jc w:val="right"/>
              <w:rPr>
                <w:rFonts w:eastAsia="Calibri"/>
                <w:b/>
                <w:bCs/>
                <w:color w:val="000000"/>
              </w:rPr>
            </w:pPr>
            <w:r>
              <w:rPr>
                <w:rFonts w:eastAsia="Calibri"/>
                <w:b/>
                <w:bCs/>
                <w:color w:val="000000"/>
              </w:rPr>
              <w:t>$</w:t>
            </w:r>
            <w:r w:rsidR="002A51F0">
              <w:rPr>
                <w:rFonts w:eastAsia="Calibri"/>
                <w:b/>
                <w:bCs/>
                <w:color w:val="000000"/>
              </w:rPr>
              <w:t>0</w:t>
            </w:r>
          </w:p>
          <w:p w:rsidR="00CD2A2A" w:rsidRDefault="00CD2A2A" w:rsidP="0047759B">
            <w:pPr>
              <w:jc w:val="right"/>
              <w:rPr>
                <w:rFonts w:eastAsia="Calibri"/>
                <w:b/>
                <w:bCs/>
                <w:color w:val="000000"/>
                <w:sz w:val="22"/>
                <w:szCs w:val="22"/>
              </w:rPr>
            </w:pPr>
          </w:p>
        </w:tc>
      </w:tr>
    </w:tbl>
    <w:p w:rsidR="00CD2A2A" w:rsidRDefault="00CD2A2A" w:rsidP="00CD2A2A">
      <w:pPr>
        <w:pStyle w:val="BodyTextIndent2"/>
        <w:tabs>
          <w:tab w:val="left" w:pos="360"/>
        </w:tabs>
        <w:spacing w:after="120" w:line="240" w:lineRule="auto"/>
        <w:ind w:hanging="336"/>
        <w:rPr>
          <w:b/>
        </w:rPr>
      </w:pPr>
    </w:p>
    <w:p w:rsidR="00CD2A2A" w:rsidRDefault="00CD2A2A" w:rsidP="00CD2A2A">
      <w:pPr>
        <w:pStyle w:val="BodyTextIndent2"/>
        <w:tabs>
          <w:tab w:val="left" w:pos="360"/>
        </w:tabs>
        <w:spacing w:after="120" w:line="240" w:lineRule="auto"/>
        <w:ind w:hanging="336"/>
        <w:rPr>
          <w:b/>
        </w:rPr>
      </w:pPr>
    </w:p>
    <w:p w:rsidR="00CD2A2A" w:rsidRPr="00653F5B" w:rsidRDefault="00CD2A2A" w:rsidP="00CD2A2A">
      <w:pPr>
        <w:pStyle w:val="BodyTextIndent2"/>
        <w:tabs>
          <w:tab w:val="left" w:pos="360"/>
        </w:tabs>
        <w:spacing w:after="120" w:line="240" w:lineRule="auto"/>
        <w:ind w:hanging="336"/>
        <w:rPr>
          <w:b/>
        </w:rPr>
      </w:pPr>
      <w:r>
        <w:rPr>
          <w:b/>
        </w:rPr>
        <w:t>13.</w:t>
      </w:r>
      <w:r>
        <w:rPr>
          <w:b/>
        </w:rPr>
        <w:tab/>
        <w:t xml:space="preserve">Cost Burden of Information Collection: </w:t>
      </w:r>
      <w:r w:rsidRPr="0035477E">
        <w:t xml:space="preserve">There </w:t>
      </w:r>
      <w:proofErr w:type="gramStart"/>
      <w:r w:rsidRPr="0035477E">
        <w:t>are</w:t>
      </w:r>
      <w:proofErr w:type="gramEnd"/>
      <w:r w:rsidRPr="0035477E">
        <w:t xml:space="preserve"> no start-up or additional costs to the respondents other than those reported in Item 12 above in the Burden Cost Column.  </w:t>
      </w:r>
    </w:p>
    <w:p w:rsidR="00CD2A2A" w:rsidRDefault="00CD2A2A" w:rsidP="00CD2A2A">
      <w:pPr>
        <w:pStyle w:val="BodyTextIndent2"/>
        <w:tabs>
          <w:tab w:val="left" w:pos="360"/>
        </w:tabs>
        <w:spacing w:after="120" w:line="240" w:lineRule="auto"/>
        <w:ind w:left="0"/>
      </w:pPr>
      <w:r>
        <w:rPr>
          <w:b/>
        </w:rPr>
        <w:t>14.</w:t>
      </w:r>
      <w:r>
        <w:rPr>
          <w:b/>
        </w:rPr>
        <w:tab/>
        <w:t xml:space="preserve">Annualized Cost to Federal Government:  </w:t>
      </w:r>
      <w:r>
        <w:t xml:space="preserve">We do not estimate that there will be any additional costs to the Federal government for this information collection.  </w:t>
      </w:r>
    </w:p>
    <w:p w:rsidR="00CD2A2A" w:rsidRDefault="00CD2A2A" w:rsidP="00CD2A2A">
      <w:pPr>
        <w:pStyle w:val="BodyTextIndent2"/>
        <w:tabs>
          <w:tab w:val="left" w:pos="360"/>
        </w:tabs>
        <w:spacing w:after="120" w:line="240" w:lineRule="auto"/>
        <w:ind w:hanging="336"/>
      </w:pPr>
      <w:r>
        <w:rPr>
          <w:b/>
        </w:rPr>
        <w:t>15.</w:t>
      </w:r>
      <w:r>
        <w:rPr>
          <w:b/>
        </w:rPr>
        <w:tab/>
        <w:t xml:space="preserve">Changes or Adjustments to OMB Form 83-I:   </w:t>
      </w:r>
      <w:r>
        <w:t xml:space="preserve"> None.</w:t>
      </w:r>
    </w:p>
    <w:p w:rsidR="00CD2A2A" w:rsidRDefault="00CD2A2A" w:rsidP="00CD2A2A">
      <w:pPr>
        <w:pStyle w:val="BodyTextIndent2"/>
        <w:tabs>
          <w:tab w:val="clear" w:pos="0"/>
          <w:tab w:val="left" w:pos="360"/>
        </w:tabs>
        <w:spacing w:after="120" w:line="240" w:lineRule="auto"/>
        <w:ind w:hanging="360"/>
      </w:pPr>
      <w:r>
        <w:rPr>
          <w:b/>
        </w:rPr>
        <w:t>16.</w:t>
      </w:r>
      <w:r>
        <w:rPr>
          <w:b/>
        </w:rPr>
        <w:tab/>
        <w:t xml:space="preserve">Publication of Information Collection Results: </w:t>
      </w:r>
      <w:r>
        <w:t xml:space="preserve">Information collection results will not be published. </w:t>
      </w:r>
    </w:p>
    <w:p w:rsidR="00CD2A2A" w:rsidRDefault="00CD2A2A" w:rsidP="00CD2A2A">
      <w:pPr>
        <w:pStyle w:val="BodyTextIndent2"/>
        <w:tabs>
          <w:tab w:val="clear" w:pos="0"/>
          <w:tab w:val="left" w:pos="360"/>
        </w:tabs>
        <w:spacing w:after="120" w:line="240" w:lineRule="auto"/>
        <w:ind w:hanging="360"/>
      </w:pPr>
      <w:r>
        <w:rPr>
          <w:b/>
        </w:rPr>
        <w:t>17.</w:t>
      </w:r>
      <w:r>
        <w:rPr>
          <w:b/>
        </w:rPr>
        <w:tab/>
        <w:t xml:space="preserve">Expiration Date:  </w:t>
      </w:r>
      <w:r>
        <w:t>The OMB approval number and date will appear on the HUD-prescribed forms.</w:t>
      </w:r>
    </w:p>
    <w:p w:rsidR="00CD2A2A" w:rsidRDefault="00CD2A2A" w:rsidP="00CD2A2A">
      <w:pPr>
        <w:pStyle w:val="BodyTextIndent2"/>
        <w:tabs>
          <w:tab w:val="clear" w:pos="0"/>
          <w:tab w:val="left" w:pos="36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CD2A2A" w:rsidRDefault="00CD2A2A" w:rsidP="00CD2A2A">
      <w:pPr>
        <w:tabs>
          <w:tab w:val="left" w:pos="360"/>
          <w:tab w:val="left" w:pos="720"/>
        </w:tabs>
        <w:ind w:left="360" w:hanging="360"/>
      </w:pPr>
    </w:p>
    <w:p w:rsidR="00CD2A2A" w:rsidRPr="007A6401" w:rsidRDefault="00CD2A2A" w:rsidP="00CD2A2A">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r>
        <w:tab/>
        <w:t>There are no collections of information that employ statistical methods.</w:t>
      </w:r>
    </w:p>
    <w:p w:rsidR="00987976" w:rsidRDefault="00987976"/>
    <w:sectPr w:rsidR="00987976" w:rsidSect="00500DA0">
      <w:headerReference w:type="default" r:id="rId8"/>
      <w:footerReference w:type="default" r:id="rId9"/>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1F" w:rsidRDefault="00E6721F">
      <w:r>
        <w:separator/>
      </w:r>
    </w:p>
  </w:endnote>
  <w:endnote w:type="continuationSeparator" w:id="0">
    <w:p w:rsidR="00E6721F" w:rsidRDefault="00E6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22" w:rsidRDefault="00E6721F">
    <w:pPr>
      <w:pStyle w:val="Footer"/>
      <w:tabs>
        <w:tab w:val="clear" w:pos="4320"/>
        <w:tab w:val="clear" w:pos="8640"/>
        <w:tab w:val="right" w:pos="10920"/>
      </w:tabs>
      <w:spacing w:line="120" w:lineRule="exact"/>
      <w:ind w:left="-120" w:right="-120"/>
      <w:rPr>
        <w:rFonts w:ascii="Helvetica" w:hAnsi="Helvetica"/>
        <w:b/>
        <w:sz w:val="18"/>
      </w:rPr>
    </w:pPr>
  </w:p>
  <w:p w:rsidR="00A50322" w:rsidRDefault="007B50A0">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1F" w:rsidRDefault="00E6721F">
      <w:r>
        <w:separator/>
      </w:r>
    </w:p>
  </w:footnote>
  <w:footnote w:type="continuationSeparator" w:id="0">
    <w:p w:rsidR="00E6721F" w:rsidRDefault="00E67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22" w:rsidRDefault="007B50A0">
    <w:pPr>
      <w:suppressAutoHyphens/>
    </w:pPr>
    <w:r>
      <w:rPr>
        <w:noProof/>
      </w:rPr>
      <mc:AlternateContent>
        <mc:Choice Requires="wps">
          <w:drawing>
            <wp:anchor distT="0" distB="0" distL="114300" distR="114300" simplePos="0" relativeHeight="251659264" behindDoc="0" locked="0" layoutInCell="0" allowOverlap="1" wp14:anchorId="3345EDF0" wp14:editId="1CC5DB45">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50322" w:rsidRDefault="007B50A0">
                          <w:pPr>
                            <w:tabs>
                              <w:tab w:val="center" w:pos="5148"/>
                              <w:tab w:val="right" w:pos="10296"/>
                            </w:tabs>
                          </w:pPr>
                          <w:r>
                            <w:tab/>
                          </w:r>
                          <w:r>
                            <w:tab/>
                          </w:r>
                          <w:r>
                            <w:fldChar w:fldCharType="begin"/>
                          </w:r>
                          <w:r>
                            <w:instrText>page \* arabic</w:instrText>
                          </w:r>
                          <w:r>
                            <w:fldChar w:fldCharType="separate"/>
                          </w:r>
                          <w:r w:rsidR="00ED5FCA">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A50322" w:rsidRDefault="007B50A0">
                    <w:pPr>
                      <w:tabs>
                        <w:tab w:val="center" w:pos="5148"/>
                        <w:tab w:val="right" w:pos="10296"/>
                      </w:tabs>
                    </w:pPr>
                    <w:r>
                      <w:tab/>
                    </w:r>
                    <w:r>
                      <w:tab/>
                    </w:r>
                    <w:r>
                      <w:fldChar w:fldCharType="begin"/>
                    </w:r>
                    <w:r>
                      <w:instrText>page \* arabic</w:instrText>
                    </w:r>
                    <w:r>
                      <w:fldChar w:fldCharType="separate"/>
                    </w:r>
                    <w:r w:rsidR="00ED5FCA">
                      <w:rPr>
                        <w:noProof/>
                      </w:rPr>
                      <w:t>2</w:t>
                    </w:r>
                    <w:r>
                      <w:rPr>
                        <w:noProof/>
                      </w:rPr>
                      <w:fldChar w:fldCharType="end"/>
                    </w:r>
                  </w:p>
                </w:txbxContent>
              </v:textbox>
              <w10:wrap anchorx="page"/>
            </v:rect>
          </w:pict>
        </mc:Fallback>
      </mc:AlternateContent>
    </w:r>
  </w:p>
  <w:p w:rsidR="00A50322" w:rsidRDefault="00E6721F">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4AD"/>
    <w:multiLevelType w:val="hybridMultilevel"/>
    <w:tmpl w:val="31EA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F64F1"/>
    <w:multiLevelType w:val="hybridMultilevel"/>
    <w:tmpl w:val="495E071A"/>
    <w:lvl w:ilvl="0" w:tplc="D6A07170">
      <w:start w:val="1"/>
      <w:numFmt w:val="decimal"/>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2A"/>
    <w:rsid w:val="00210CEE"/>
    <w:rsid w:val="002A51F0"/>
    <w:rsid w:val="003427AB"/>
    <w:rsid w:val="004446D2"/>
    <w:rsid w:val="004709B5"/>
    <w:rsid w:val="005F7C5F"/>
    <w:rsid w:val="006055AE"/>
    <w:rsid w:val="007B50A0"/>
    <w:rsid w:val="00846FF5"/>
    <w:rsid w:val="00987976"/>
    <w:rsid w:val="009C744D"/>
    <w:rsid w:val="00AB7985"/>
    <w:rsid w:val="00CD2A2A"/>
    <w:rsid w:val="00E6721F"/>
    <w:rsid w:val="00EA0A97"/>
    <w:rsid w:val="00ED5E88"/>
    <w:rsid w:val="00ED5FCA"/>
    <w:rsid w:val="00F80544"/>
    <w:rsid w:val="00FD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2A2A"/>
    <w:pPr>
      <w:tabs>
        <w:tab w:val="center" w:pos="4320"/>
        <w:tab w:val="right" w:pos="8640"/>
      </w:tabs>
    </w:pPr>
  </w:style>
  <w:style w:type="character" w:customStyle="1" w:styleId="FooterChar">
    <w:name w:val="Footer Char"/>
    <w:basedOn w:val="DefaultParagraphFont"/>
    <w:link w:val="Footer"/>
    <w:rsid w:val="00CD2A2A"/>
    <w:rPr>
      <w:rFonts w:ascii="Times New Roman" w:eastAsia="Times New Roman" w:hAnsi="Times New Roman" w:cs="Times New Roman"/>
      <w:sz w:val="20"/>
      <w:szCs w:val="20"/>
    </w:rPr>
  </w:style>
  <w:style w:type="paragraph" w:styleId="Title">
    <w:name w:val="Title"/>
    <w:basedOn w:val="Normal"/>
    <w:link w:val="TitleChar"/>
    <w:qFormat/>
    <w:rsid w:val="00CD2A2A"/>
    <w:pPr>
      <w:jc w:val="center"/>
    </w:pPr>
    <w:rPr>
      <w:rFonts w:ascii="Helvetica" w:hAnsi="Helvetica"/>
      <w:b/>
      <w:sz w:val="28"/>
    </w:rPr>
  </w:style>
  <w:style w:type="character" w:customStyle="1" w:styleId="TitleChar">
    <w:name w:val="Title Char"/>
    <w:basedOn w:val="DefaultParagraphFont"/>
    <w:link w:val="Title"/>
    <w:rsid w:val="00CD2A2A"/>
    <w:rPr>
      <w:rFonts w:ascii="Helvetica" w:eastAsia="Times New Roman" w:hAnsi="Helvetica" w:cs="Times New Roman"/>
      <w:b/>
      <w:sz w:val="28"/>
      <w:szCs w:val="20"/>
    </w:rPr>
  </w:style>
  <w:style w:type="paragraph" w:styleId="BodyTextIndent2">
    <w:name w:val="Body Text Indent 2"/>
    <w:basedOn w:val="Normal"/>
    <w:link w:val="BodyTextIndent2Char"/>
    <w:rsid w:val="00CD2A2A"/>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D2A2A"/>
    <w:rPr>
      <w:rFonts w:ascii="Times New Roman" w:eastAsia="Times New Roman" w:hAnsi="Times New Roman" w:cs="Times New Roman"/>
      <w:sz w:val="24"/>
      <w:szCs w:val="20"/>
    </w:rPr>
  </w:style>
  <w:style w:type="character" w:styleId="Hyperlink">
    <w:name w:val="Hyperlink"/>
    <w:basedOn w:val="DefaultParagraphFont"/>
    <w:rsid w:val="00CD2A2A"/>
    <w:rPr>
      <w:color w:val="0000FF" w:themeColor="hyperlink"/>
      <w:u w:val="single"/>
    </w:rPr>
  </w:style>
  <w:style w:type="paragraph" w:styleId="ListParagraph">
    <w:name w:val="List Paragraph"/>
    <w:basedOn w:val="Normal"/>
    <w:uiPriority w:val="34"/>
    <w:qFormat/>
    <w:rsid w:val="00AB7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2A2A"/>
    <w:pPr>
      <w:tabs>
        <w:tab w:val="center" w:pos="4320"/>
        <w:tab w:val="right" w:pos="8640"/>
      </w:tabs>
    </w:pPr>
  </w:style>
  <w:style w:type="character" w:customStyle="1" w:styleId="FooterChar">
    <w:name w:val="Footer Char"/>
    <w:basedOn w:val="DefaultParagraphFont"/>
    <w:link w:val="Footer"/>
    <w:rsid w:val="00CD2A2A"/>
    <w:rPr>
      <w:rFonts w:ascii="Times New Roman" w:eastAsia="Times New Roman" w:hAnsi="Times New Roman" w:cs="Times New Roman"/>
      <w:sz w:val="20"/>
      <w:szCs w:val="20"/>
    </w:rPr>
  </w:style>
  <w:style w:type="paragraph" w:styleId="Title">
    <w:name w:val="Title"/>
    <w:basedOn w:val="Normal"/>
    <w:link w:val="TitleChar"/>
    <w:qFormat/>
    <w:rsid w:val="00CD2A2A"/>
    <w:pPr>
      <w:jc w:val="center"/>
    </w:pPr>
    <w:rPr>
      <w:rFonts w:ascii="Helvetica" w:hAnsi="Helvetica"/>
      <w:b/>
      <w:sz w:val="28"/>
    </w:rPr>
  </w:style>
  <w:style w:type="character" w:customStyle="1" w:styleId="TitleChar">
    <w:name w:val="Title Char"/>
    <w:basedOn w:val="DefaultParagraphFont"/>
    <w:link w:val="Title"/>
    <w:rsid w:val="00CD2A2A"/>
    <w:rPr>
      <w:rFonts w:ascii="Helvetica" w:eastAsia="Times New Roman" w:hAnsi="Helvetica" w:cs="Times New Roman"/>
      <w:b/>
      <w:sz w:val="28"/>
      <w:szCs w:val="20"/>
    </w:rPr>
  </w:style>
  <w:style w:type="paragraph" w:styleId="BodyTextIndent2">
    <w:name w:val="Body Text Indent 2"/>
    <w:basedOn w:val="Normal"/>
    <w:link w:val="BodyTextIndent2Char"/>
    <w:rsid w:val="00CD2A2A"/>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D2A2A"/>
    <w:rPr>
      <w:rFonts w:ascii="Times New Roman" w:eastAsia="Times New Roman" w:hAnsi="Times New Roman" w:cs="Times New Roman"/>
      <w:sz w:val="24"/>
      <w:szCs w:val="20"/>
    </w:rPr>
  </w:style>
  <w:style w:type="character" w:styleId="Hyperlink">
    <w:name w:val="Hyperlink"/>
    <w:basedOn w:val="DefaultParagraphFont"/>
    <w:rsid w:val="00CD2A2A"/>
    <w:rPr>
      <w:color w:val="0000FF" w:themeColor="hyperlink"/>
      <w:u w:val="single"/>
    </w:rPr>
  </w:style>
  <w:style w:type="paragraph" w:styleId="ListParagraph">
    <w:name w:val="List Paragraph"/>
    <w:basedOn w:val="Normal"/>
    <w:uiPriority w:val="34"/>
    <w:qFormat/>
    <w:rsid w:val="00AB7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Baltazar</dc:creator>
  <cp:lastModifiedBy>Urnell Johnson-Spears</cp:lastModifiedBy>
  <cp:revision>3</cp:revision>
  <dcterms:created xsi:type="dcterms:W3CDTF">2014-09-24T13:40:00Z</dcterms:created>
  <dcterms:modified xsi:type="dcterms:W3CDTF">2014-10-27T14:43:00Z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947736689</vt:i4>
  </property>
  <property fmtid="{D5CDD505-2E9C-101B-9397-08002B2CF9AE}" pid="3" name="_NewReviewCycle">
    <vt:lpwstr/>
  </property>
  <property fmtid="{D5CDD505-2E9C-101B-9397-08002B2CF9AE}" pid="4" name="_EmailSubject">
    <vt:lpwstr>Small Contractor Initiative PRA Documents</vt:lpwstr>
  </property>
  <property fmtid="{D5CDD505-2E9C-101B-9397-08002B2CF9AE}" pid="5" name="_AuthorEmail">
    <vt:lpwstr>James.A.Baltazar@hud.gov</vt:lpwstr>
  </property>
  <property fmtid="{D5CDD505-2E9C-101B-9397-08002B2CF9AE}" pid="6" name="_AuthorEmailDisplayName">
    <vt:lpwstr>Baltazar, James A</vt:lpwstr>
  </property>
  <property fmtid="{D5CDD505-2E9C-101B-9397-08002B2CF9AE}" pid="7" name="_ReviewingToolsShownOnce">
    <vt:lpwstr/>
  </property>
</Properties>
</file>