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DC7FF" w14:textId="77777777" w:rsidR="00C800ED" w:rsidRPr="00B16B17" w:rsidRDefault="00B16B17" w:rsidP="00C800ED">
      <w:pPr>
        <w:jc w:val="center"/>
        <w:rPr>
          <w:b/>
        </w:rPr>
      </w:pPr>
      <w:r>
        <w:rPr>
          <w:b/>
        </w:rPr>
        <w:t>TABLE OF CONTENTS</w:t>
      </w:r>
    </w:p>
    <w:p w14:paraId="2DCE5F39" w14:textId="77777777" w:rsidR="00C800ED" w:rsidRPr="00672019" w:rsidRDefault="00C800ED" w:rsidP="00C800ED"/>
    <w:p w14:paraId="6127E286" w14:textId="77777777" w:rsidR="00C800ED" w:rsidRPr="00B16B17" w:rsidRDefault="00B16B17" w:rsidP="00C800ED">
      <w:pPr>
        <w:pStyle w:val="Heading1"/>
        <w:ind w:left="0"/>
        <w:rPr>
          <w:b/>
          <w:u w:val="none"/>
        </w:rPr>
      </w:pPr>
      <w:r>
        <w:rPr>
          <w:b/>
          <w:u w:val="none"/>
        </w:rPr>
        <w:t>SUPPORTING STATEMENT</w:t>
      </w:r>
    </w:p>
    <w:p w14:paraId="522A2032" w14:textId="77777777" w:rsidR="00B16B17" w:rsidRDefault="00B16B17" w:rsidP="00C800ED"/>
    <w:p w14:paraId="3521FF1F" w14:textId="77777777" w:rsidR="00C800ED" w:rsidRPr="00672019" w:rsidRDefault="00B16B17" w:rsidP="00B16B17">
      <w:pPr>
        <w:numPr>
          <w:ilvl w:val="0"/>
          <w:numId w:val="16"/>
        </w:numPr>
        <w:ind w:hanging="720"/>
      </w:pPr>
      <w:r>
        <w:rPr>
          <w:b/>
        </w:rPr>
        <w:t>JUSTIFICATION</w:t>
      </w:r>
    </w:p>
    <w:p w14:paraId="744523BF" w14:textId="77777777" w:rsidR="00C800ED" w:rsidRPr="00672019" w:rsidRDefault="00C800ED" w:rsidP="00C800ED"/>
    <w:p w14:paraId="1B794E46" w14:textId="77777777" w:rsidR="00C800ED" w:rsidRPr="00672019" w:rsidRDefault="00C800ED" w:rsidP="00C800ED">
      <w:pPr>
        <w:ind w:left="720" w:hanging="720"/>
      </w:pPr>
      <w:r w:rsidRPr="00672019">
        <w:t>A.1.</w:t>
      </w:r>
      <w:r w:rsidRPr="00672019">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17BC9EE3" w14:textId="77777777" w:rsidR="00C800ED" w:rsidRPr="00672019" w:rsidRDefault="00C800ED" w:rsidP="00C800ED">
      <w:pPr>
        <w:ind w:left="720" w:hanging="720"/>
      </w:pPr>
      <w:r w:rsidRPr="00672019">
        <w:tab/>
        <w:t>a. Circumstances making the collection necessary</w:t>
      </w:r>
    </w:p>
    <w:p w14:paraId="3A281A92" w14:textId="77777777" w:rsidR="00C800ED" w:rsidRPr="00672019" w:rsidRDefault="00C800ED" w:rsidP="00C800ED">
      <w:pPr>
        <w:ind w:left="720" w:hanging="720"/>
      </w:pPr>
      <w:r w:rsidRPr="00672019">
        <w:tab/>
        <w:t>b. Statute authorizing the collection of information</w:t>
      </w:r>
    </w:p>
    <w:p w14:paraId="2F901E0B" w14:textId="77777777" w:rsidR="00C800ED" w:rsidRPr="00672019" w:rsidRDefault="00C800ED" w:rsidP="00C800ED">
      <w:pPr>
        <w:ind w:left="720" w:hanging="720"/>
      </w:pPr>
    </w:p>
    <w:p w14:paraId="46DD5F04" w14:textId="77777777" w:rsidR="00C800ED" w:rsidRPr="00672019" w:rsidRDefault="00C800ED" w:rsidP="00C800ED">
      <w:pPr>
        <w:ind w:left="720" w:hanging="720"/>
      </w:pPr>
      <w:r w:rsidRPr="00672019">
        <w:t>A.2.</w:t>
      </w:r>
      <w:r w:rsidRPr="00672019">
        <w:tab/>
        <w:t xml:space="preserve">Indicate how, by whom, and for what purpose the information is to be used. Except for a new collection, indicate the actual use the agency has made of the information received from the current collection. </w:t>
      </w:r>
    </w:p>
    <w:p w14:paraId="3593002F" w14:textId="77777777" w:rsidR="00C800ED" w:rsidRPr="00672019" w:rsidRDefault="00C800ED" w:rsidP="00C800ED">
      <w:pPr>
        <w:ind w:left="720" w:hanging="720"/>
      </w:pPr>
    </w:p>
    <w:p w14:paraId="637ADBD8" w14:textId="77777777" w:rsidR="00C800ED" w:rsidRPr="00672019" w:rsidRDefault="00C800ED" w:rsidP="00C800ED">
      <w:pPr>
        <w:ind w:left="720" w:hanging="720"/>
      </w:pPr>
      <w:r w:rsidRPr="00672019">
        <w:t>A.3.</w:t>
      </w:r>
      <w:r w:rsidRPr="00672019">
        <w:tab/>
        <w:t xml:space="preserve">Describe whether, and to what extent, the collection of information involves the use of automated, electronic, mechanical or other technological collection techniques or other information technology. Also describe any considerations of using information technology to reduce burden. </w:t>
      </w:r>
    </w:p>
    <w:p w14:paraId="7B50E653" w14:textId="77777777" w:rsidR="00C800ED" w:rsidRPr="00672019" w:rsidRDefault="00C800ED" w:rsidP="00C800ED">
      <w:pPr>
        <w:ind w:left="720" w:hanging="720"/>
      </w:pPr>
    </w:p>
    <w:p w14:paraId="69A0FDD4" w14:textId="77777777" w:rsidR="00C800ED" w:rsidRPr="00672019" w:rsidRDefault="00C800ED" w:rsidP="00C800ED">
      <w:pPr>
        <w:ind w:left="720" w:hanging="720"/>
      </w:pPr>
      <w:r w:rsidRPr="00672019">
        <w:t>A.4.</w:t>
      </w:r>
      <w:r w:rsidRPr="00672019">
        <w:tab/>
        <w:t xml:space="preserve">Describe efforts to identify duplication. Show specifically why any similar information, already available cannot be used or modified for use for the purposes described in Item 2 above. </w:t>
      </w:r>
    </w:p>
    <w:p w14:paraId="60369BA2" w14:textId="77777777" w:rsidR="00C800ED" w:rsidRPr="00672019" w:rsidRDefault="00C800ED" w:rsidP="00C800ED">
      <w:pPr>
        <w:ind w:left="720" w:hanging="720"/>
      </w:pPr>
    </w:p>
    <w:p w14:paraId="29FD8C17" w14:textId="77777777" w:rsidR="00C800ED" w:rsidRPr="00672019" w:rsidRDefault="00C800ED" w:rsidP="00C800ED">
      <w:pPr>
        <w:ind w:left="720" w:hanging="720"/>
      </w:pPr>
      <w:r w:rsidRPr="00672019">
        <w:t>A.5.</w:t>
      </w:r>
      <w:r w:rsidRPr="00672019">
        <w:tab/>
        <w:t xml:space="preserve">If the collection of information involves small businesses or other small entities, describe the methods used to minimize burden. </w:t>
      </w:r>
    </w:p>
    <w:p w14:paraId="7EF419F4" w14:textId="77777777" w:rsidR="00C800ED" w:rsidRPr="00672019" w:rsidRDefault="00C800ED" w:rsidP="00C800ED">
      <w:pPr>
        <w:ind w:left="720" w:hanging="720"/>
      </w:pPr>
    </w:p>
    <w:p w14:paraId="7594B068" w14:textId="77777777" w:rsidR="00C800ED" w:rsidRPr="00672019" w:rsidRDefault="00C800ED" w:rsidP="00C800ED">
      <w:pPr>
        <w:ind w:left="720" w:hanging="720"/>
      </w:pPr>
      <w:r w:rsidRPr="00672019">
        <w:t>A.6.</w:t>
      </w:r>
      <w:r w:rsidRPr="00672019">
        <w:tab/>
        <w:t>Describe the consequences to Federal Program or policy activities if the collection is not collected or collected less frequently.</w:t>
      </w:r>
    </w:p>
    <w:p w14:paraId="64406EE7" w14:textId="77777777" w:rsidR="00C800ED" w:rsidRPr="00672019" w:rsidRDefault="00C800ED" w:rsidP="00C800ED">
      <w:pPr>
        <w:ind w:left="720" w:hanging="720"/>
      </w:pPr>
    </w:p>
    <w:p w14:paraId="16EB8E21" w14:textId="77777777" w:rsidR="00C800ED" w:rsidRPr="00672019" w:rsidRDefault="00C800ED" w:rsidP="00C800ED">
      <w:pPr>
        <w:ind w:left="720" w:hanging="720"/>
      </w:pPr>
      <w:r w:rsidRPr="00672019">
        <w:t>A.7.</w:t>
      </w:r>
      <w:r w:rsidRPr="00672019">
        <w:tab/>
        <w:t>Explain any special circumstances that require the collection to be conducted in a manner inconsistent with the guidelines set forth in 5 CFR 1320.6.</w:t>
      </w:r>
    </w:p>
    <w:p w14:paraId="65B84547" w14:textId="77777777" w:rsidR="00C800ED" w:rsidRPr="00672019" w:rsidRDefault="00C800ED" w:rsidP="00C800ED">
      <w:pPr>
        <w:ind w:left="720" w:hanging="720"/>
      </w:pPr>
    </w:p>
    <w:p w14:paraId="6946A4F5" w14:textId="77777777" w:rsidR="00C800ED" w:rsidRPr="00672019" w:rsidRDefault="00C800ED" w:rsidP="00C800ED">
      <w:pPr>
        <w:ind w:left="720" w:hanging="720"/>
      </w:pPr>
      <w:r w:rsidRPr="00672019">
        <w:t>A.8.</w:t>
      </w:r>
      <w:r w:rsidRPr="00672019">
        <w:tab/>
        <w:t xml:space="preserve">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 </w:t>
      </w:r>
    </w:p>
    <w:p w14:paraId="563347FC" w14:textId="77777777" w:rsidR="00C800ED" w:rsidRPr="00672019" w:rsidRDefault="00C800ED" w:rsidP="00C800ED">
      <w:pPr>
        <w:ind w:left="720" w:hanging="720"/>
      </w:pPr>
    </w:p>
    <w:p w14:paraId="085D677E" w14:textId="77777777" w:rsidR="00C800ED" w:rsidRPr="00672019" w:rsidRDefault="00C800ED" w:rsidP="00C800ED">
      <w:pPr>
        <w:ind w:left="720" w:hanging="720"/>
      </w:pPr>
      <w:r w:rsidRPr="00672019">
        <w:t>A.9.</w:t>
      </w:r>
      <w:r w:rsidRPr="00672019">
        <w:tab/>
        <w:t>Explain any decisions to provide any payment or gift to respondents, other than remuneration of contractors or grantees.</w:t>
      </w:r>
    </w:p>
    <w:p w14:paraId="0257F131" w14:textId="77777777" w:rsidR="00C800ED" w:rsidRPr="00672019" w:rsidRDefault="00C800ED" w:rsidP="00C800ED">
      <w:pPr>
        <w:ind w:left="720" w:hanging="720"/>
      </w:pPr>
    </w:p>
    <w:p w14:paraId="02CCA2EC" w14:textId="77777777" w:rsidR="00C800ED" w:rsidRPr="00672019" w:rsidRDefault="00C800ED" w:rsidP="00C800ED">
      <w:pPr>
        <w:ind w:left="720" w:hanging="720"/>
      </w:pPr>
      <w:r w:rsidRPr="00672019">
        <w:t>A.10.</w:t>
      </w:r>
      <w:r w:rsidRPr="00672019">
        <w:tab/>
        <w:t>Describe any assurance of confidentiality provided to respondents.</w:t>
      </w:r>
    </w:p>
    <w:p w14:paraId="7F92DB19" w14:textId="77777777" w:rsidR="00C800ED" w:rsidRPr="00672019" w:rsidRDefault="00C800ED" w:rsidP="00C800ED">
      <w:pPr>
        <w:ind w:left="720" w:hanging="720"/>
      </w:pPr>
    </w:p>
    <w:p w14:paraId="3FEC5B18" w14:textId="77777777" w:rsidR="00C800ED" w:rsidRPr="00672019" w:rsidRDefault="00C800ED" w:rsidP="00C800ED">
      <w:pPr>
        <w:ind w:left="720" w:hanging="720"/>
      </w:pPr>
      <w:r w:rsidRPr="00672019">
        <w:lastRenderedPageBreak/>
        <w:t>A.11.</w:t>
      </w:r>
      <w:r w:rsidRPr="00672019">
        <w:tab/>
        <w:t xml:space="preserve">Provide additional justification for any questions of a sensitive nature, such as sexual behavior or attitudes, religious beliefs, and other matters that are commonly considered private. </w:t>
      </w:r>
    </w:p>
    <w:p w14:paraId="696F7438" w14:textId="77777777" w:rsidR="00C800ED" w:rsidRPr="00672019" w:rsidRDefault="00C800ED" w:rsidP="00C800ED">
      <w:pPr>
        <w:ind w:left="720" w:hanging="720"/>
      </w:pPr>
    </w:p>
    <w:p w14:paraId="73CA73A3" w14:textId="77777777" w:rsidR="00C800ED" w:rsidRPr="00672019" w:rsidRDefault="00C800ED" w:rsidP="00C800ED">
      <w:pPr>
        <w:ind w:left="720" w:hanging="720"/>
      </w:pPr>
      <w:r w:rsidRPr="00672019">
        <w:t>A.12.</w:t>
      </w:r>
      <w:r w:rsidRPr="00672019">
        <w:tab/>
        <w:t>Provide estimates of the hour burden of the collection of information on the respondents.</w:t>
      </w:r>
    </w:p>
    <w:p w14:paraId="38C3389D" w14:textId="77777777" w:rsidR="00C800ED" w:rsidRPr="00672019" w:rsidRDefault="00C800ED" w:rsidP="00C800ED">
      <w:pPr>
        <w:ind w:left="720" w:hanging="720"/>
      </w:pPr>
    </w:p>
    <w:p w14:paraId="345FB760" w14:textId="77777777" w:rsidR="00C800ED" w:rsidRPr="00672019" w:rsidRDefault="00C800ED" w:rsidP="00C800ED">
      <w:pPr>
        <w:ind w:left="720" w:hanging="720"/>
      </w:pPr>
      <w:r w:rsidRPr="00672019">
        <w:t>A.13.</w:t>
      </w:r>
      <w:r w:rsidRPr="00672019">
        <w:tab/>
        <w:t xml:space="preserve">Provide an estimate of the total annual cost to the respondents or record keepers resulting from the collection of information. </w:t>
      </w:r>
    </w:p>
    <w:p w14:paraId="570ABDA2" w14:textId="77777777" w:rsidR="00C800ED" w:rsidRPr="00672019" w:rsidRDefault="00C800ED" w:rsidP="00C800ED">
      <w:pPr>
        <w:ind w:left="720" w:hanging="720"/>
      </w:pPr>
    </w:p>
    <w:p w14:paraId="5219CEEF" w14:textId="78FE1357" w:rsidR="00C800ED" w:rsidRPr="00672019" w:rsidRDefault="00C800ED" w:rsidP="00C800ED">
      <w:pPr>
        <w:ind w:left="720" w:hanging="720"/>
      </w:pPr>
      <w:r w:rsidRPr="00672019">
        <w:t>A.14.</w:t>
      </w:r>
      <w:r w:rsidRPr="00672019">
        <w:tab/>
        <w:t>Provide estimates of the annualized cost to the Federal Government</w:t>
      </w:r>
      <w:r w:rsidR="00D4188C">
        <w:t>.</w:t>
      </w:r>
    </w:p>
    <w:p w14:paraId="432493EC" w14:textId="77777777" w:rsidR="00C800ED" w:rsidRPr="00672019" w:rsidRDefault="00C800ED" w:rsidP="00C800ED">
      <w:pPr>
        <w:ind w:left="720" w:hanging="720"/>
      </w:pPr>
    </w:p>
    <w:p w14:paraId="6D4B8A31" w14:textId="77777777" w:rsidR="00C800ED" w:rsidRPr="00672019" w:rsidRDefault="00C800ED" w:rsidP="00C800ED">
      <w:pPr>
        <w:ind w:left="720" w:hanging="720"/>
      </w:pPr>
      <w:r w:rsidRPr="00672019">
        <w:t>A.15.</w:t>
      </w:r>
      <w:r w:rsidRPr="00672019">
        <w:tab/>
        <w:t>Explain the reasons for any program changes or adjustments in Items 13 or 14 of the OMB 83-I</w:t>
      </w:r>
    </w:p>
    <w:p w14:paraId="06016241" w14:textId="77777777" w:rsidR="00C800ED" w:rsidRPr="00672019" w:rsidRDefault="00C800ED" w:rsidP="00C800ED">
      <w:pPr>
        <w:ind w:left="720" w:hanging="720"/>
      </w:pPr>
    </w:p>
    <w:p w14:paraId="7E23132E" w14:textId="77777777" w:rsidR="00C800ED" w:rsidRPr="00672019" w:rsidRDefault="00C800ED" w:rsidP="00C800ED">
      <w:pPr>
        <w:ind w:left="720" w:hanging="720"/>
      </w:pPr>
      <w:r w:rsidRPr="00672019">
        <w:t>A.16.</w:t>
      </w:r>
      <w:r w:rsidRPr="00672019">
        <w:tab/>
        <w:t xml:space="preserve">For collection of information whose results will be published, outline plans for tabulation and publication. </w:t>
      </w:r>
    </w:p>
    <w:p w14:paraId="22A3B510" w14:textId="77777777" w:rsidR="00C800ED" w:rsidRPr="00672019" w:rsidRDefault="00C800ED" w:rsidP="00C800ED">
      <w:pPr>
        <w:ind w:left="720" w:hanging="720"/>
      </w:pPr>
    </w:p>
    <w:p w14:paraId="7D65E945" w14:textId="77777777" w:rsidR="00C800ED" w:rsidRPr="00672019" w:rsidRDefault="00C800ED" w:rsidP="00C800ED">
      <w:pPr>
        <w:ind w:left="720" w:hanging="720"/>
      </w:pPr>
      <w:r w:rsidRPr="00672019">
        <w:t>A.17.</w:t>
      </w:r>
      <w:r w:rsidRPr="00672019">
        <w:tab/>
        <w:t>If seeking approval to not display the expiration date for OMB approval of the information collection, explain the reasons that display would be inappropriate.</w:t>
      </w:r>
    </w:p>
    <w:p w14:paraId="49B300B0" w14:textId="77777777" w:rsidR="00C800ED" w:rsidRPr="00672019" w:rsidRDefault="00C800ED" w:rsidP="00C800ED">
      <w:pPr>
        <w:ind w:left="720" w:hanging="720"/>
      </w:pPr>
    </w:p>
    <w:p w14:paraId="732E4D41" w14:textId="77777777" w:rsidR="00C800ED" w:rsidRPr="00672019" w:rsidRDefault="00C800ED" w:rsidP="00C800ED">
      <w:pPr>
        <w:ind w:left="720" w:hanging="720"/>
      </w:pPr>
      <w:r w:rsidRPr="00672019">
        <w:t>A.18.</w:t>
      </w:r>
      <w:r w:rsidRPr="00672019">
        <w:tab/>
        <w:t>Explain each exception to the certification statement identified in Item 19, “Certification for Paperwork Reduction Act Submissions” of the OMB Form 83-I</w:t>
      </w:r>
    </w:p>
    <w:p w14:paraId="5256B757" w14:textId="77777777" w:rsidR="00C800ED" w:rsidRPr="00672019" w:rsidRDefault="00C800ED" w:rsidP="00C800ED">
      <w:pPr>
        <w:ind w:left="720" w:hanging="720"/>
      </w:pPr>
    </w:p>
    <w:p w14:paraId="63C460D7" w14:textId="77777777" w:rsidR="00C800ED" w:rsidRDefault="00B13BD5" w:rsidP="004F29DA">
      <w:pPr>
        <w:pStyle w:val="Heading1"/>
        <w:ind w:left="-360" w:right="-360"/>
        <w:jc w:val="center"/>
        <w:rPr>
          <w:b/>
          <w:bCs/>
          <w:u w:val="none"/>
        </w:rPr>
      </w:pPr>
      <w:bookmarkStart w:id="0" w:name="_Toc125447290"/>
      <w:bookmarkStart w:id="1" w:name="_Toc126394118"/>
      <w:bookmarkStart w:id="2" w:name="_GoBack"/>
      <w:r>
        <w:rPr>
          <w:b/>
          <w:bCs/>
          <w:u w:val="none"/>
        </w:rPr>
        <w:br w:type="page"/>
      </w:r>
      <w:bookmarkEnd w:id="2"/>
      <w:r w:rsidR="00C800ED" w:rsidRPr="00672019">
        <w:rPr>
          <w:b/>
          <w:bCs/>
          <w:u w:val="none"/>
        </w:rPr>
        <w:lastRenderedPageBreak/>
        <w:t>Supporting Statement</w:t>
      </w:r>
      <w:bookmarkEnd w:id="0"/>
      <w:bookmarkEnd w:id="1"/>
    </w:p>
    <w:p w14:paraId="2BB7FDA3" w14:textId="77777777" w:rsidR="006F736C" w:rsidRPr="006F736C" w:rsidRDefault="006F736C" w:rsidP="006F736C"/>
    <w:p w14:paraId="0A9CA070" w14:textId="22ACFC68" w:rsidR="006F736C" w:rsidRDefault="000246D3" w:rsidP="00EE7A5D">
      <w:pPr>
        <w:ind w:right="-360" w:firstLine="720"/>
      </w:pPr>
      <w:r w:rsidRPr="00645532">
        <w:t>Older adults comprise an increasing proportion of the driving population</w:t>
      </w:r>
      <w:r>
        <w:rPr>
          <w:color w:val="000000"/>
        </w:rPr>
        <w:t>, and p</w:t>
      </w:r>
      <w:r w:rsidR="006F736C" w:rsidRPr="006907C0">
        <w:rPr>
          <w:color w:val="000000"/>
        </w:rPr>
        <w:t>revious research indicates that gains in physical fitness improve a number of functional abilities</w:t>
      </w:r>
      <w:r w:rsidR="006F736C">
        <w:rPr>
          <w:color w:val="000000"/>
        </w:rPr>
        <w:t xml:space="preserve"> in older adults, including abilities that support</w:t>
      </w:r>
      <w:r w:rsidR="006F736C" w:rsidRPr="006907C0">
        <w:rPr>
          <w:color w:val="000000"/>
        </w:rPr>
        <w:t xml:space="preserve"> safe driving. NHTSA needs to learn more about relationships between fitness/activity and driving performance to support the development of recommendations and educational</w:t>
      </w:r>
      <w:r w:rsidR="006F736C">
        <w:rPr>
          <w:color w:val="000000"/>
        </w:rPr>
        <w:t xml:space="preserve"> and </w:t>
      </w:r>
      <w:r w:rsidR="006F736C" w:rsidRPr="006907C0">
        <w:rPr>
          <w:color w:val="000000"/>
        </w:rPr>
        <w:t>outreach material</w:t>
      </w:r>
      <w:r w:rsidR="006F736C">
        <w:rPr>
          <w:color w:val="000000"/>
        </w:rPr>
        <w:t>s aimed at improving older drivers’ safety</w:t>
      </w:r>
      <w:r w:rsidR="006F736C">
        <w:t>.</w:t>
      </w:r>
      <w:r w:rsidR="006F736C" w:rsidRPr="00645532">
        <w:t xml:space="preserve"> </w:t>
      </w:r>
      <w:r w:rsidR="006F736C">
        <w:t xml:space="preserve">This study aims </w:t>
      </w:r>
      <w:r w:rsidR="006F736C" w:rsidRPr="006907C0">
        <w:rPr>
          <w:color w:val="000000"/>
        </w:rPr>
        <w:t xml:space="preserve">to assess the effects of physical activity and physical fitness training on the driving performance </w:t>
      </w:r>
      <w:r w:rsidR="008230FB">
        <w:rPr>
          <w:color w:val="000000"/>
        </w:rPr>
        <w:t xml:space="preserve">and driving exposure </w:t>
      </w:r>
      <w:r w:rsidR="006F736C" w:rsidRPr="006907C0">
        <w:rPr>
          <w:color w:val="000000"/>
        </w:rPr>
        <w:t xml:space="preserve">of adults </w:t>
      </w:r>
      <w:r w:rsidR="008230FB">
        <w:rPr>
          <w:color w:val="000000"/>
        </w:rPr>
        <w:t xml:space="preserve">age </w:t>
      </w:r>
      <w:r w:rsidR="006F736C" w:rsidRPr="006907C0">
        <w:rPr>
          <w:color w:val="000000"/>
        </w:rPr>
        <w:t xml:space="preserve">70 and older. </w:t>
      </w:r>
      <w:r w:rsidR="008230FB">
        <w:rPr>
          <w:color w:val="000000"/>
        </w:rPr>
        <w:t>Data collected through the study will include</w:t>
      </w:r>
      <w:r w:rsidR="00F569E9">
        <w:rPr>
          <w:color w:val="000000"/>
        </w:rPr>
        <w:t xml:space="preserve">: </w:t>
      </w:r>
      <w:r w:rsidR="00F569E9">
        <w:t xml:space="preserve">screening questions to determine eligibility for study participation and assign participants to groups based on activity level; clinical measures of cognition and physical functioning; </w:t>
      </w:r>
      <w:r w:rsidR="00F569E9" w:rsidRPr="00C621A7">
        <w:rPr>
          <w:color w:val="000000" w:themeColor="text1"/>
        </w:rPr>
        <w:t xml:space="preserve">measures of driving performance </w:t>
      </w:r>
      <w:r w:rsidR="00F569E9">
        <w:rPr>
          <w:color w:val="000000" w:themeColor="text1"/>
        </w:rPr>
        <w:t xml:space="preserve">obtained </w:t>
      </w:r>
      <w:r w:rsidR="00F569E9" w:rsidRPr="00C621A7">
        <w:rPr>
          <w:color w:val="000000" w:themeColor="text1"/>
        </w:rPr>
        <w:t>during a driving evaluation conducted by a driving rehabilitation specialist (DRS), and driving exposure based on data collected using instrumentation that will be installed in participants’ vehicles for approximately one month.</w:t>
      </w:r>
      <w:r w:rsidR="00F569E9">
        <w:rPr>
          <w:color w:val="000000" w:themeColor="text1"/>
        </w:rPr>
        <w:t xml:space="preserve"> In addition, participants will wear a pedometer device over a three-week interval to provide an objective measure of activity level. </w:t>
      </w:r>
      <w:r w:rsidR="00CA7AC5" w:rsidRPr="006907C0">
        <w:rPr>
          <w:color w:val="000000"/>
        </w:rPr>
        <w:t>NHTSA will use the information</w:t>
      </w:r>
      <w:r w:rsidR="00CA7AC5">
        <w:rPr>
          <w:color w:val="000000"/>
        </w:rPr>
        <w:t xml:space="preserve"> gained in this study</w:t>
      </w:r>
      <w:r w:rsidR="00CA7AC5" w:rsidRPr="006907C0">
        <w:rPr>
          <w:color w:val="000000"/>
        </w:rPr>
        <w:t xml:space="preserve"> to inform recommendations to the public regarding how improved physical fitness can result in better driving performance for the purpose of reducing injuries and loss of life on the highway</w:t>
      </w:r>
      <w:r w:rsidR="00CA7AC5" w:rsidRPr="00645532">
        <w:t>.</w:t>
      </w:r>
    </w:p>
    <w:p w14:paraId="35C38C5B" w14:textId="77777777" w:rsidR="006F736C" w:rsidRPr="00672019" w:rsidRDefault="006F736C" w:rsidP="004F29DA">
      <w:pPr>
        <w:ind w:left="-360" w:right="-360"/>
      </w:pPr>
    </w:p>
    <w:p w14:paraId="1E981AE3" w14:textId="77777777" w:rsidR="00C800ED" w:rsidRPr="00672019" w:rsidRDefault="00C800ED" w:rsidP="00EE7A5D">
      <w:pPr>
        <w:pStyle w:val="Heading1"/>
        <w:numPr>
          <w:ilvl w:val="0"/>
          <w:numId w:val="1"/>
        </w:numPr>
        <w:tabs>
          <w:tab w:val="clear" w:pos="360"/>
          <w:tab w:val="num" w:pos="720"/>
        </w:tabs>
        <w:ind w:left="0" w:right="-360" w:firstLine="0"/>
        <w:rPr>
          <w:b/>
          <w:bCs/>
        </w:rPr>
      </w:pPr>
      <w:bookmarkStart w:id="3" w:name="_Toc125278355"/>
      <w:bookmarkStart w:id="4" w:name="_Toc125278812"/>
      <w:bookmarkStart w:id="5" w:name="_Toc125341733"/>
      <w:bookmarkStart w:id="6" w:name="_Toc125447291"/>
      <w:bookmarkStart w:id="7" w:name="_Toc126394119"/>
      <w:r w:rsidRPr="00672019">
        <w:rPr>
          <w:b/>
          <w:bCs/>
        </w:rPr>
        <w:t>Justification</w:t>
      </w:r>
      <w:bookmarkEnd w:id="3"/>
      <w:bookmarkEnd w:id="4"/>
      <w:bookmarkEnd w:id="5"/>
      <w:bookmarkEnd w:id="6"/>
      <w:bookmarkEnd w:id="7"/>
      <w:r w:rsidRPr="00672019">
        <w:rPr>
          <w:b/>
          <w:bCs/>
        </w:rPr>
        <w:t xml:space="preserve"> </w:t>
      </w:r>
    </w:p>
    <w:p w14:paraId="4C4C2A64" w14:textId="77777777" w:rsidR="00632B3C" w:rsidRDefault="00632B3C" w:rsidP="00CA7AC5">
      <w:pPr>
        <w:ind w:right="-360" w:hanging="360"/>
      </w:pPr>
    </w:p>
    <w:p w14:paraId="21031373" w14:textId="12187AAE" w:rsidR="00632B3C" w:rsidRPr="009D1C79" w:rsidRDefault="00632B3C" w:rsidP="00EE7A5D">
      <w:pPr>
        <w:ind w:right="-360" w:firstLine="720"/>
      </w:pPr>
      <w:r w:rsidRPr="009D1C79">
        <w:t>The National Highway Traffic Safety Administration (NHTSA) of the U.S. Department of Transportation (USDOT) is seeking approval from the Office of Management and Budget (OMB) to conduct a</w:t>
      </w:r>
      <w:r w:rsidR="0029554E" w:rsidRPr="009D1C79">
        <w:t xml:space="preserve"> qualifying interview with prospective participants in a</w:t>
      </w:r>
      <w:r w:rsidRPr="009D1C79">
        <w:t xml:space="preserve"> </w:t>
      </w:r>
      <w:r w:rsidR="0029554E" w:rsidRPr="009D1C79">
        <w:t>study</w:t>
      </w:r>
      <w:r w:rsidR="00E74CB5" w:rsidRPr="009D1C79">
        <w:t xml:space="preserve"> </w:t>
      </w:r>
      <w:r w:rsidR="00BE72A0" w:rsidRPr="00645532">
        <w:t>about the</w:t>
      </w:r>
      <w:r w:rsidR="00444524" w:rsidRPr="00444524">
        <w:rPr>
          <w:color w:val="000000"/>
        </w:rPr>
        <w:t xml:space="preserve"> </w:t>
      </w:r>
      <w:r w:rsidR="00444524">
        <w:rPr>
          <w:color w:val="000000"/>
        </w:rPr>
        <w:t>effects of physical activity and fitness on driving performance</w:t>
      </w:r>
      <w:r w:rsidR="00E74CB5" w:rsidRPr="009D1C79">
        <w:t xml:space="preserve">.  </w:t>
      </w:r>
      <w:r w:rsidRPr="009D1C79">
        <w:t>Th</w:t>
      </w:r>
      <w:r w:rsidR="00BE72A0">
        <w:t xml:space="preserve">e </w:t>
      </w:r>
      <w:r w:rsidRPr="009D1C79">
        <w:t>information</w:t>
      </w:r>
      <w:r w:rsidR="00BE72A0">
        <w:t xml:space="preserve"> from this qualifying interview</w:t>
      </w:r>
      <w:r w:rsidRPr="009D1C79">
        <w:t xml:space="preserve"> </w:t>
      </w:r>
      <w:r w:rsidR="001B3CFA" w:rsidRPr="009D1C79">
        <w:t xml:space="preserve">will be used </w:t>
      </w:r>
      <w:r w:rsidR="00A5682B" w:rsidRPr="009D1C79">
        <w:t xml:space="preserve">by NHTSA </w:t>
      </w:r>
      <w:r w:rsidR="001B3CFA" w:rsidRPr="009D1C79">
        <w:t xml:space="preserve">to </w:t>
      </w:r>
      <w:r w:rsidR="00BE72A0">
        <w:t xml:space="preserve">determine eligibility for study </w:t>
      </w:r>
      <w:r w:rsidR="00E5157F">
        <w:t>participa</w:t>
      </w:r>
      <w:r w:rsidR="00BE72A0">
        <w:t>tion</w:t>
      </w:r>
      <w:r w:rsidR="00E5157F">
        <w:t>.</w:t>
      </w:r>
      <w:r w:rsidR="001B3CFA" w:rsidRPr="009D1C79">
        <w:t xml:space="preserve"> </w:t>
      </w:r>
    </w:p>
    <w:p w14:paraId="0E0DE372" w14:textId="77777777" w:rsidR="00DC4400" w:rsidRDefault="00DC4400" w:rsidP="00CA7AC5">
      <w:pPr>
        <w:ind w:right="-360" w:hanging="360"/>
      </w:pPr>
    </w:p>
    <w:p w14:paraId="45DB3686" w14:textId="4E2744C9" w:rsidR="00C800ED" w:rsidRPr="00672019" w:rsidRDefault="004F29DA" w:rsidP="00EE7A5D">
      <w:pPr>
        <w:pStyle w:val="Heading2"/>
        <w:ind w:right="-360"/>
        <w:rPr>
          <w:b/>
          <w:u w:val="none"/>
        </w:rPr>
      </w:pPr>
      <w:bookmarkStart w:id="8" w:name="_Toc125278813"/>
      <w:bookmarkStart w:id="9" w:name="_Toc125341734"/>
      <w:bookmarkStart w:id="10" w:name="_Toc125447292"/>
      <w:bookmarkStart w:id="11" w:name="_Toc126394120"/>
      <w:r>
        <w:rPr>
          <w:b/>
          <w:u w:val="none"/>
        </w:rPr>
        <w:t xml:space="preserve">A.1.  </w:t>
      </w:r>
      <w:r w:rsidR="00C800ED" w:rsidRPr="00672019">
        <w:rPr>
          <w:b/>
          <w:u w:val="none"/>
        </w:rPr>
        <w:t>Explain the circumstances that make the collection of information necessary.</w:t>
      </w:r>
      <w:bookmarkEnd w:id="8"/>
      <w:bookmarkEnd w:id="9"/>
      <w:r w:rsidR="00C800ED" w:rsidRPr="00672019">
        <w:rPr>
          <w:b/>
          <w:u w:val="none"/>
        </w:rPr>
        <w:t xml:space="preserve"> Identify any Legal or administrative requirements that necessitate the collection. Attach a copy of the appropriate section of each statute and regulation mandating or authorizing the collection of information.</w:t>
      </w:r>
      <w:bookmarkEnd w:id="10"/>
      <w:bookmarkEnd w:id="11"/>
    </w:p>
    <w:p w14:paraId="05C78FAB" w14:textId="77777777" w:rsidR="00C800ED" w:rsidRPr="00672019" w:rsidRDefault="00C800ED" w:rsidP="004F29DA">
      <w:pPr>
        <w:pStyle w:val="Heading3"/>
        <w:numPr>
          <w:ilvl w:val="0"/>
          <w:numId w:val="0"/>
        </w:numPr>
        <w:ind w:left="-360" w:right="-360"/>
        <w:rPr>
          <w:b/>
          <w:i/>
          <w:u w:val="none"/>
        </w:rPr>
      </w:pPr>
      <w:bookmarkStart w:id="12" w:name="_Toc125341735"/>
    </w:p>
    <w:p w14:paraId="5386BF71" w14:textId="5DFFCA0C" w:rsidR="004F29DA" w:rsidRDefault="00C800ED" w:rsidP="00EE7A5D">
      <w:pPr>
        <w:pStyle w:val="Heading3"/>
        <w:numPr>
          <w:ilvl w:val="0"/>
          <w:numId w:val="0"/>
        </w:numPr>
        <w:ind w:right="-360"/>
        <w:rPr>
          <w:b/>
          <w:i/>
          <w:u w:val="none"/>
        </w:rPr>
      </w:pPr>
      <w:bookmarkStart w:id="13" w:name="_Toc125447293"/>
      <w:bookmarkStart w:id="14" w:name="_Toc126394121"/>
      <w:r w:rsidRPr="00672019">
        <w:rPr>
          <w:b/>
          <w:i/>
          <w:u w:val="none"/>
        </w:rPr>
        <w:t xml:space="preserve">a. Circumstances making the collection </w:t>
      </w:r>
      <w:bookmarkEnd w:id="12"/>
      <w:r w:rsidRPr="00672019">
        <w:rPr>
          <w:b/>
          <w:i/>
          <w:u w:val="none"/>
        </w:rPr>
        <w:t>necessary</w:t>
      </w:r>
      <w:bookmarkEnd w:id="13"/>
      <w:bookmarkEnd w:id="14"/>
    </w:p>
    <w:p w14:paraId="708B467D" w14:textId="77777777" w:rsidR="004F29DA" w:rsidRPr="004F29DA" w:rsidRDefault="004F29DA" w:rsidP="004F29DA">
      <w:pPr>
        <w:ind w:left="-360"/>
      </w:pPr>
    </w:p>
    <w:p w14:paraId="70FF0AB6" w14:textId="77777777" w:rsidR="00290B32" w:rsidRDefault="0058299E" w:rsidP="00EE7A5D">
      <w:pPr>
        <w:ind w:right="-360" w:firstLine="720"/>
      </w:pPr>
      <w:r w:rsidRPr="0015482E">
        <w:t>NHTSA was established to reduce the number of deaths, injuries, and economic losses resulting from motor vehicle crashes on the Nation’s highways.  As part of this statutory mandate, NHTSA is authorized to conduct research as a foundation for the development of motor vehicle standards and traffic safety programs.</w:t>
      </w:r>
    </w:p>
    <w:p w14:paraId="5C028EC1" w14:textId="77777777" w:rsidR="000008A3" w:rsidRDefault="000008A3" w:rsidP="004F29DA">
      <w:pPr>
        <w:ind w:left="-360" w:right="-360" w:firstLine="720"/>
        <w:rPr>
          <w:color w:val="4F81BD" w:themeColor="accent1"/>
        </w:rPr>
      </w:pPr>
    </w:p>
    <w:p w14:paraId="034ADFC8" w14:textId="50D51C5A" w:rsidR="00645532" w:rsidRDefault="00A80CEF" w:rsidP="00EE7A5D">
      <w:pPr>
        <w:ind w:right="-360" w:firstLine="720"/>
      </w:pPr>
      <w:r w:rsidRPr="00645532">
        <w:t>Older adults comprise an increasing proportion of the driving population</w:t>
      </w:r>
      <w:r>
        <w:t xml:space="preserve">. The independent mobility that driving confers </w:t>
      </w:r>
      <w:r w:rsidR="008C663A">
        <w:t>improves</w:t>
      </w:r>
      <w:r>
        <w:t xml:space="preserve"> older adults</w:t>
      </w:r>
      <w:r w:rsidR="008C663A">
        <w:t xml:space="preserve">’ </w:t>
      </w:r>
      <w:r>
        <w:t xml:space="preserve">access to the goods and services they need, and </w:t>
      </w:r>
      <w:r w:rsidR="008C663A">
        <w:t>enhances their ability</w:t>
      </w:r>
      <w:r>
        <w:t xml:space="preserve"> to take part in community and family activities that support quality of life. Driving cessation has been associated with decreased mobility, and consequently poorer quality of life.  </w:t>
      </w:r>
      <w:r w:rsidR="00403256" w:rsidRPr="006907C0">
        <w:rPr>
          <w:color w:val="000000"/>
        </w:rPr>
        <w:t>Previous research indicates that gains in physical fitness improve a number of functional abilities</w:t>
      </w:r>
      <w:r w:rsidR="005B21D7">
        <w:rPr>
          <w:color w:val="000000"/>
        </w:rPr>
        <w:t xml:space="preserve"> in older adults</w:t>
      </w:r>
      <w:r w:rsidR="00B85B92">
        <w:rPr>
          <w:color w:val="000000"/>
        </w:rPr>
        <w:t>, including</w:t>
      </w:r>
      <w:r w:rsidR="005B21D7">
        <w:rPr>
          <w:color w:val="000000"/>
        </w:rPr>
        <w:t xml:space="preserve"> abilities</w:t>
      </w:r>
      <w:r w:rsidR="00B85B92">
        <w:rPr>
          <w:color w:val="000000"/>
        </w:rPr>
        <w:t xml:space="preserve"> that</w:t>
      </w:r>
      <w:r w:rsidR="005B21D7">
        <w:rPr>
          <w:color w:val="000000"/>
        </w:rPr>
        <w:t xml:space="preserve"> support</w:t>
      </w:r>
      <w:r w:rsidR="00403256" w:rsidRPr="006907C0">
        <w:rPr>
          <w:color w:val="000000"/>
        </w:rPr>
        <w:t xml:space="preserve"> safe driving.  NHTSA needs to learn more about these relationships between fitness/activity and driving performance to support the development of recommendations and educational</w:t>
      </w:r>
      <w:r w:rsidR="00292BA7">
        <w:rPr>
          <w:color w:val="000000"/>
        </w:rPr>
        <w:t xml:space="preserve"> and </w:t>
      </w:r>
      <w:r w:rsidR="00403256" w:rsidRPr="006907C0">
        <w:rPr>
          <w:color w:val="000000"/>
        </w:rPr>
        <w:t>outreach material</w:t>
      </w:r>
      <w:r w:rsidR="00403256">
        <w:rPr>
          <w:color w:val="000000"/>
        </w:rPr>
        <w:t>s aimed at</w:t>
      </w:r>
      <w:r w:rsidR="005B21D7">
        <w:rPr>
          <w:color w:val="000000"/>
        </w:rPr>
        <w:t xml:space="preserve"> improving</w:t>
      </w:r>
      <w:r w:rsidR="00403256">
        <w:rPr>
          <w:color w:val="000000"/>
        </w:rPr>
        <w:t xml:space="preserve"> older driver</w:t>
      </w:r>
      <w:r w:rsidR="00292BA7">
        <w:rPr>
          <w:color w:val="000000"/>
        </w:rPr>
        <w:t>s’</w:t>
      </w:r>
      <w:r w:rsidR="00403256">
        <w:rPr>
          <w:color w:val="000000"/>
        </w:rPr>
        <w:t xml:space="preserve"> safety</w:t>
      </w:r>
      <w:r w:rsidR="004F29DA">
        <w:t>.</w:t>
      </w:r>
      <w:r w:rsidR="00645532" w:rsidRPr="00645532">
        <w:t xml:space="preserve"> </w:t>
      </w:r>
    </w:p>
    <w:p w14:paraId="692B5CA0" w14:textId="77777777" w:rsidR="000008A3" w:rsidRDefault="000008A3" w:rsidP="004F29DA">
      <w:pPr>
        <w:ind w:left="-360" w:right="-360" w:firstLine="720"/>
      </w:pPr>
    </w:p>
    <w:p w14:paraId="28BC5BE0" w14:textId="5BA9E8CB" w:rsidR="00F94B43" w:rsidRDefault="00645532" w:rsidP="00EE7A5D">
      <w:pPr>
        <w:ind w:right="-360" w:firstLine="720"/>
        <w:rPr>
          <w:color w:val="000000"/>
        </w:rPr>
      </w:pPr>
      <w:r w:rsidRPr="00645532">
        <w:t>The objective</w:t>
      </w:r>
      <w:r w:rsidR="003B5864">
        <w:t>s</w:t>
      </w:r>
      <w:r w:rsidRPr="00645532">
        <w:t xml:space="preserve"> </w:t>
      </w:r>
      <w:r w:rsidR="003B5864">
        <w:t>of</w:t>
      </w:r>
      <w:r w:rsidRPr="00645532">
        <w:t xml:space="preserve"> this project </w:t>
      </w:r>
      <w:r w:rsidR="003B5864">
        <w:t>are</w:t>
      </w:r>
      <w:r w:rsidR="00403256">
        <w:t xml:space="preserve"> </w:t>
      </w:r>
      <w:r w:rsidR="00403256" w:rsidRPr="006907C0">
        <w:rPr>
          <w:color w:val="000000"/>
        </w:rPr>
        <w:t xml:space="preserve">to assess the effects of physical activity and physical fitness training on the driving performance of adults 70 and older. </w:t>
      </w:r>
      <w:r w:rsidR="00DE019F">
        <w:rPr>
          <w:color w:val="000000"/>
        </w:rPr>
        <w:t>Data a</w:t>
      </w:r>
      <w:r w:rsidR="00F94B43" w:rsidRPr="006907C0">
        <w:rPr>
          <w:color w:val="000000"/>
        </w:rPr>
        <w:t>nalyses will</w:t>
      </w:r>
      <w:r w:rsidR="00F94B43">
        <w:rPr>
          <w:color w:val="000000"/>
        </w:rPr>
        <w:t xml:space="preserve"> address the following research questions:</w:t>
      </w:r>
    </w:p>
    <w:p w14:paraId="2807475C" w14:textId="77777777" w:rsidR="00F94B43" w:rsidRPr="00F94B43" w:rsidRDefault="00F94B43" w:rsidP="00F94B43">
      <w:pPr>
        <w:ind w:left="-360" w:right="-360" w:firstLine="720"/>
        <w:rPr>
          <w:color w:val="000000"/>
        </w:rPr>
      </w:pPr>
    </w:p>
    <w:p w14:paraId="3A4962B9" w14:textId="1D305E35" w:rsidR="00F94B43" w:rsidRPr="00EE7A5D" w:rsidRDefault="00F94B43" w:rsidP="00EE7A5D">
      <w:pPr>
        <w:pStyle w:val="ListParagraph"/>
        <w:numPr>
          <w:ilvl w:val="0"/>
          <w:numId w:val="22"/>
        </w:numPr>
        <w:ind w:right="-360"/>
        <w:rPr>
          <w:color w:val="000000"/>
        </w:rPr>
      </w:pPr>
      <w:r w:rsidRPr="00EE7A5D">
        <w:rPr>
          <w:rFonts w:ascii="Times New Roman" w:hAnsi="Times New Roman" w:cs="Times New Roman"/>
          <w:color w:val="000000"/>
          <w:sz w:val="24"/>
          <w:szCs w:val="24"/>
        </w:rPr>
        <w:t xml:space="preserve">Do people age 70 and older who participate in regular physical activity perform better in a driving evaluation and/or drive more </w:t>
      </w:r>
      <w:r w:rsidR="00F82E27" w:rsidRPr="00EE7A5D">
        <w:rPr>
          <w:rFonts w:ascii="Times New Roman" w:hAnsi="Times New Roman" w:cs="Times New Roman"/>
          <w:color w:val="000000"/>
          <w:sz w:val="24"/>
          <w:szCs w:val="24"/>
        </w:rPr>
        <w:t xml:space="preserve">(in terms of measures such as total miles or unique destinations) </w:t>
      </w:r>
      <w:r w:rsidRPr="00EE7A5D">
        <w:rPr>
          <w:rFonts w:ascii="Times New Roman" w:hAnsi="Times New Roman" w:cs="Times New Roman"/>
          <w:color w:val="000000"/>
          <w:sz w:val="24"/>
          <w:szCs w:val="24"/>
        </w:rPr>
        <w:t xml:space="preserve">than do healthy, sedentary drivers of similar age? </w:t>
      </w:r>
    </w:p>
    <w:p w14:paraId="2C5D25EE" w14:textId="639AE507" w:rsidR="00F94B43" w:rsidRPr="00EE7A5D" w:rsidRDefault="00F94B43" w:rsidP="00EE7A5D">
      <w:pPr>
        <w:pStyle w:val="ListParagraph"/>
        <w:numPr>
          <w:ilvl w:val="0"/>
          <w:numId w:val="22"/>
        </w:numPr>
        <w:ind w:right="-360"/>
        <w:rPr>
          <w:color w:val="000000"/>
        </w:rPr>
      </w:pPr>
      <w:r w:rsidRPr="00EE7A5D">
        <w:rPr>
          <w:rFonts w:ascii="Times New Roman" w:hAnsi="Times New Roman" w:cs="Times New Roman"/>
          <w:color w:val="000000"/>
          <w:sz w:val="24"/>
          <w:szCs w:val="24"/>
        </w:rPr>
        <w:t xml:space="preserve">Do particular training </w:t>
      </w:r>
      <w:r w:rsidR="003B5864" w:rsidRPr="00EE7A5D">
        <w:rPr>
          <w:rFonts w:ascii="Times New Roman" w:hAnsi="Times New Roman" w:cs="Times New Roman"/>
          <w:color w:val="000000"/>
          <w:sz w:val="24"/>
          <w:szCs w:val="24"/>
        </w:rPr>
        <w:t>types</w:t>
      </w:r>
      <w:r w:rsidRPr="00EE7A5D">
        <w:rPr>
          <w:rFonts w:ascii="Times New Roman" w:hAnsi="Times New Roman" w:cs="Times New Roman"/>
          <w:color w:val="000000"/>
          <w:sz w:val="24"/>
          <w:szCs w:val="24"/>
        </w:rPr>
        <w:t xml:space="preserve"> relate to improved functioning in specific driving tasks; for example, does neck flexibility training relate to increased shoulder checks? </w:t>
      </w:r>
    </w:p>
    <w:p w14:paraId="0C84E352" w14:textId="48512C36" w:rsidR="00F94B43" w:rsidRPr="00EE7A5D" w:rsidRDefault="00F94B43" w:rsidP="00EE7A5D">
      <w:pPr>
        <w:pStyle w:val="ListParagraph"/>
        <w:numPr>
          <w:ilvl w:val="0"/>
          <w:numId w:val="22"/>
        </w:numPr>
        <w:ind w:right="-360"/>
        <w:rPr>
          <w:color w:val="000000"/>
        </w:rPr>
      </w:pPr>
      <w:r w:rsidRPr="00EE7A5D">
        <w:rPr>
          <w:rFonts w:ascii="Times New Roman" w:hAnsi="Times New Roman" w:cs="Times New Roman"/>
          <w:color w:val="000000"/>
          <w:sz w:val="24"/>
          <w:szCs w:val="24"/>
        </w:rPr>
        <w:t xml:space="preserve">If sedentary older drivers participate in a fitness training program (e.g., aerobic and/or strength and flexibility training), will their driving performance </w:t>
      </w:r>
      <w:r w:rsidR="00F82E27" w:rsidRPr="00EE7A5D">
        <w:rPr>
          <w:rFonts w:ascii="Times New Roman" w:hAnsi="Times New Roman" w:cs="Times New Roman"/>
          <w:color w:val="000000"/>
          <w:sz w:val="24"/>
          <w:szCs w:val="24"/>
        </w:rPr>
        <w:t>and/</w:t>
      </w:r>
      <w:r w:rsidRPr="00EE7A5D">
        <w:rPr>
          <w:rFonts w:ascii="Times New Roman" w:hAnsi="Times New Roman" w:cs="Times New Roman"/>
          <w:color w:val="000000"/>
          <w:sz w:val="24"/>
          <w:szCs w:val="24"/>
        </w:rPr>
        <w:t xml:space="preserve">or exposure improve? </w:t>
      </w:r>
    </w:p>
    <w:p w14:paraId="31B1B38C" w14:textId="77777777" w:rsidR="00F94B43" w:rsidRDefault="00F94B43" w:rsidP="004F29DA">
      <w:pPr>
        <w:ind w:left="-360" w:right="-360" w:firstLine="720"/>
        <w:rPr>
          <w:color w:val="000000"/>
        </w:rPr>
      </w:pPr>
    </w:p>
    <w:p w14:paraId="074B678D" w14:textId="6D19F852" w:rsidR="00292BA7" w:rsidRDefault="00292BA7" w:rsidP="00EE7A5D">
      <w:pPr>
        <w:ind w:right="-360" w:firstLine="720"/>
        <w:rPr>
          <w:color w:val="000000"/>
        </w:rPr>
      </w:pPr>
      <w:r>
        <w:rPr>
          <w:color w:val="000000"/>
        </w:rPr>
        <w:t>The first segment of the study will compare driving evaluation scores of participants who take part in regular physical activity with scores for relatively sedentary participants.</w:t>
      </w:r>
      <w:r w:rsidR="003F3196">
        <w:rPr>
          <w:color w:val="000000"/>
        </w:rPr>
        <w:t xml:space="preserve"> </w:t>
      </w:r>
      <w:r>
        <w:rPr>
          <w:color w:val="000000"/>
        </w:rPr>
        <w:t>During the next study segment, a group of sedentary older adults will take part in a</w:t>
      </w:r>
      <w:r w:rsidR="00D82DD3">
        <w:rPr>
          <w:color w:val="000000"/>
        </w:rPr>
        <w:t xml:space="preserve"> six-month</w:t>
      </w:r>
      <w:r>
        <w:rPr>
          <w:color w:val="000000"/>
        </w:rPr>
        <w:t xml:space="preserve"> exercise program. </w:t>
      </w:r>
      <w:r w:rsidR="00D82DD3">
        <w:rPr>
          <w:color w:val="000000"/>
        </w:rPr>
        <w:t>Driving performance and exposure measures collected before and after the exercise program will provide information on the effects of increased physical activity on driving performance.</w:t>
      </w:r>
    </w:p>
    <w:p w14:paraId="5CE425FC" w14:textId="77777777" w:rsidR="0039367E" w:rsidRDefault="0039367E" w:rsidP="004F29DA">
      <w:pPr>
        <w:ind w:left="-360" w:right="-360" w:firstLine="720"/>
        <w:rPr>
          <w:color w:val="000000"/>
        </w:rPr>
      </w:pPr>
    </w:p>
    <w:p w14:paraId="6A77B247" w14:textId="2D301EE1" w:rsidR="00645532" w:rsidRDefault="0039367E" w:rsidP="00EE7A5D">
      <w:pPr>
        <w:ind w:right="-360" w:firstLine="720"/>
      </w:pPr>
      <w:r>
        <w:rPr>
          <w:color w:val="000000"/>
        </w:rPr>
        <w:t>The findings will</w:t>
      </w:r>
      <w:r w:rsidR="00403256" w:rsidRPr="006907C0">
        <w:rPr>
          <w:color w:val="000000"/>
        </w:rPr>
        <w:t xml:space="preserve"> provide information about whether people age 70 and older who participate in regular physical activity perform better in a driving evaluation and/or drive more </w:t>
      </w:r>
      <w:r w:rsidR="003B5864">
        <w:rPr>
          <w:color w:val="000000"/>
        </w:rPr>
        <w:t>(in terms of distance</w:t>
      </w:r>
      <w:r w:rsidR="007A6489">
        <w:rPr>
          <w:color w:val="000000"/>
        </w:rPr>
        <w:t xml:space="preserve"> or number of unique destinations)</w:t>
      </w:r>
      <w:r w:rsidR="003B5864">
        <w:rPr>
          <w:color w:val="000000"/>
        </w:rPr>
        <w:t xml:space="preserve">, </w:t>
      </w:r>
      <w:r w:rsidR="00403256" w:rsidRPr="006907C0">
        <w:rPr>
          <w:color w:val="000000"/>
        </w:rPr>
        <w:t>than do healthy, sedentary drivers of a similar age; whether particular physical training activities relate to improved functioning in specific driving tasks; and the extent to which driving performance and/or exposure of sedentary older adults will improve following par</w:t>
      </w:r>
      <w:r w:rsidR="00403256">
        <w:rPr>
          <w:color w:val="000000"/>
        </w:rPr>
        <w:t>ticipation in physical activity</w:t>
      </w:r>
      <w:r w:rsidR="00645532" w:rsidRPr="00645532">
        <w:t xml:space="preserve">. </w:t>
      </w:r>
    </w:p>
    <w:p w14:paraId="1BDC4BF1" w14:textId="77777777" w:rsidR="00CD4426" w:rsidRDefault="00CD4426" w:rsidP="004F29DA">
      <w:pPr>
        <w:ind w:left="-360" w:right="-360" w:firstLine="720"/>
      </w:pPr>
    </w:p>
    <w:p w14:paraId="5C1B81C5" w14:textId="24B278AD" w:rsidR="00CD4426" w:rsidRDefault="00CD4426" w:rsidP="00EE7A5D">
      <w:pPr>
        <w:ind w:right="-360" w:firstLine="720"/>
        <w:rPr>
          <w:color w:val="000000" w:themeColor="text1"/>
        </w:rPr>
      </w:pPr>
      <w:r w:rsidRPr="00902AD8">
        <w:rPr>
          <w:color w:val="000000" w:themeColor="text1"/>
        </w:rPr>
        <w:t xml:space="preserve">NHTSA proposes a quasi-experimental driving performance and exposure study to document differences in </w:t>
      </w:r>
      <w:r>
        <w:rPr>
          <w:color w:val="000000" w:themeColor="text1"/>
        </w:rPr>
        <w:t xml:space="preserve">functional abilities, </w:t>
      </w:r>
      <w:r w:rsidRPr="00902AD8">
        <w:rPr>
          <w:color w:val="000000" w:themeColor="text1"/>
        </w:rPr>
        <w:t xml:space="preserve">driving performance and </w:t>
      </w:r>
      <w:r>
        <w:rPr>
          <w:color w:val="000000" w:themeColor="text1"/>
        </w:rPr>
        <w:t xml:space="preserve">driving </w:t>
      </w:r>
      <w:r w:rsidRPr="00902AD8">
        <w:rPr>
          <w:color w:val="000000" w:themeColor="text1"/>
        </w:rPr>
        <w:t xml:space="preserve">exposure between participants </w:t>
      </w:r>
      <w:r>
        <w:rPr>
          <w:color w:val="000000" w:themeColor="text1"/>
        </w:rPr>
        <w:t>age 70 and older who participate in regular physical activity</w:t>
      </w:r>
      <w:r w:rsidRPr="00902AD8">
        <w:rPr>
          <w:color w:val="000000" w:themeColor="text1"/>
        </w:rPr>
        <w:t xml:space="preserve">, and </w:t>
      </w:r>
      <w:r>
        <w:rPr>
          <w:color w:val="000000" w:themeColor="text1"/>
        </w:rPr>
        <w:t xml:space="preserve">sedentary drivers of similar age. </w:t>
      </w:r>
      <w:r w:rsidRPr="005C4685">
        <w:rPr>
          <w:color w:val="000000" w:themeColor="text1"/>
        </w:rPr>
        <w:t>Data collected through the study will include</w:t>
      </w:r>
      <w:r>
        <w:rPr>
          <w:color w:val="000000" w:themeColor="text1"/>
        </w:rPr>
        <w:t>:</w:t>
      </w:r>
      <w:r w:rsidRPr="005C4685">
        <w:rPr>
          <w:color w:val="000000" w:themeColor="text1"/>
        </w:rPr>
        <w:t xml:space="preserve"> </w:t>
      </w:r>
    </w:p>
    <w:p w14:paraId="4FAEF57C" w14:textId="77777777" w:rsidR="00CD4426" w:rsidRDefault="00CD4426" w:rsidP="00CD4426">
      <w:pPr>
        <w:ind w:left="-360" w:right="-360" w:firstLine="720"/>
        <w:rPr>
          <w:color w:val="000000" w:themeColor="text1"/>
        </w:rPr>
      </w:pPr>
    </w:p>
    <w:p w14:paraId="264E3AC2" w14:textId="77777777" w:rsidR="00CD4426" w:rsidRDefault="00CD4426" w:rsidP="00CD4426">
      <w:pPr>
        <w:widowControl w:val="0"/>
        <w:numPr>
          <w:ilvl w:val="0"/>
          <w:numId w:val="23"/>
        </w:numPr>
        <w:ind w:right="-360"/>
        <w:rPr>
          <w:lang w:bidi="en-US"/>
        </w:rPr>
      </w:pPr>
      <w:r>
        <w:rPr>
          <w:u w:val="single"/>
          <w:lang w:bidi="en-US"/>
        </w:rPr>
        <w:t>D</w:t>
      </w:r>
      <w:r w:rsidRPr="000B0071">
        <w:rPr>
          <w:u w:val="single"/>
          <w:lang w:bidi="en-US"/>
        </w:rPr>
        <w:t>riving evaluation</w:t>
      </w:r>
      <w:r>
        <w:rPr>
          <w:u w:val="single"/>
          <w:lang w:bidi="en-US"/>
        </w:rPr>
        <w:t>:</w:t>
      </w:r>
      <w:r w:rsidRPr="000B0071">
        <w:rPr>
          <w:lang w:bidi="en-US"/>
        </w:rPr>
        <w:t xml:space="preserve"> </w:t>
      </w:r>
      <w:r>
        <w:rPr>
          <w:lang w:bidi="en-US"/>
        </w:rPr>
        <w:t>M</w:t>
      </w:r>
      <w:r w:rsidRPr="000B0071">
        <w:rPr>
          <w:lang w:bidi="en-US"/>
        </w:rPr>
        <w:t>easures of driving performance as demonstrated during a</w:t>
      </w:r>
      <w:r>
        <w:rPr>
          <w:lang w:bidi="en-US"/>
        </w:rPr>
        <w:t xml:space="preserve"> professional evaluation</w:t>
      </w:r>
      <w:r w:rsidRPr="000B0071">
        <w:rPr>
          <w:lang w:bidi="en-US"/>
        </w:rPr>
        <w:t xml:space="preserve"> conducted by a driving rehabilitation specialist (DRS); </w:t>
      </w:r>
    </w:p>
    <w:p w14:paraId="76AF5201" w14:textId="77777777" w:rsidR="00CD4426" w:rsidRDefault="00CD4426" w:rsidP="00CD4426">
      <w:pPr>
        <w:widowControl w:val="0"/>
        <w:numPr>
          <w:ilvl w:val="0"/>
          <w:numId w:val="23"/>
        </w:numPr>
        <w:ind w:right="-360"/>
        <w:rPr>
          <w:lang w:bidi="en-US"/>
        </w:rPr>
      </w:pPr>
      <w:r>
        <w:rPr>
          <w:u w:val="single"/>
          <w:lang w:bidi="en-US"/>
        </w:rPr>
        <w:t>F</w:t>
      </w:r>
      <w:r w:rsidRPr="000B0071">
        <w:rPr>
          <w:u w:val="single"/>
          <w:lang w:bidi="en-US"/>
        </w:rPr>
        <w:t>unctional skills</w:t>
      </w:r>
      <w:r w:rsidRPr="000B0071">
        <w:rPr>
          <w:lang w:bidi="en-US"/>
        </w:rPr>
        <w:t xml:space="preserve"> (cognitive and </w:t>
      </w:r>
      <w:r>
        <w:rPr>
          <w:lang w:bidi="en-US"/>
        </w:rPr>
        <w:t>physical function</w:t>
      </w:r>
      <w:r w:rsidRPr="000B0071">
        <w:rPr>
          <w:lang w:bidi="en-US"/>
        </w:rPr>
        <w:t>) as measured using clinically recognized instruments</w:t>
      </w:r>
      <w:r>
        <w:rPr>
          <w:lang w:bidi="en-US"/>
        </w:rPr>
        <w:t xml:space="preserve"> (see </w:t>
      </w:r>
      <w:r w:rsidRPr="00EE7A5D">
        <w:rPr>
          <w:lang w:bidi="en-US"/>
        </w:rPr>
        <w:t>Appendix B for descriptions and justifications of these instruments</w:t>
      </w:r>
      <w:r w:rsidRPr="000B0071">
        <w:rPr>
          <w:lang w:bidi="en-US"/>
        </w:rPr>
        <w:t xml:space="preserve">; </w:t>
      </w:r>
    </w:p>
    <w:p w14:paraId="2230F64D" w14:textId="0CAC58F6" w:rsidR="00CD4426" w:rsidRDefault="005C320C" w:rsidP="00CD4426">
      <w:pPr>
        <w:widowControl w:val="0"/>
        <w:numPr>
          <w:ilvl w:val="0"/>
          <w:numId w:val="23"/>
        </w:numPr>
        <w:ind w:right="-360"/>
        <w:rPr>
          <w:lang w:bidi="en-US"/>
        </w:rPr>
      </w:pPr>
      <w:r>
        <w:rPr>
          <w:u w:val="single"/>
          <w:lang w:bidi="en-US"/>
        </w:rPr>
        <w:t>Physical a</w:t>
      </w:r>
      <w:r w:rsidR="00CD4426">
        <w:rPr>
          <w:u w:val="single"/>
          <w:lang w:bidi="en-US"/>
        </w:rPr>
        <w:t xml:space="preserve">ctivity level </w:t>
      </w:r>
      <w:r w:rsidR="00CD4426" w:rsidRPr="00EE7A5D">
        <w:rPr>
          <w:lang w:bidi="en-US"/>
        </w:rPr>
        <w:t xml:space="preserve">based on a pedometer-type device; </w:t>
      </w:r>
      <w:r w:rsidR="00CD4426" w:rsidRPr="000B0071">
        <w:rPr>
          <w:lang w:bidi="en-US"/>
        </w:rPr>
        <w:t xml:space="preserve">and </w:t>
      </w:r>
    </w:p>
    <w:p w14:paraId="4B65A8EF" w14:textId="77777777" w:rsidR="00CD4426" w:rsidRPr="000B0071" w:rsidRDefault="00CD4426" w:rsidP="00CD4426">
      <w:pPr>
        <w:widowControl w:val="0"/>
        <w:numPr>
          <w:ilvl w:val="0"/>
          <w:numId w:val="23"/>
        </w:numPr>
        <w:ind w:right="-360"/>
        <w:rPr>
          <w:lang w:bidi="en-US"/>
        </w:rPr>
      </w:pPr>
      <w:r w:rsidRPr="000B0071">
        <w:rPr>
          <w:u w:val="single"/>
          <w:lang w:bidi="en-US"/>
        </w:rPr>
        <w:t>Driving exposure</w:t>
      </w:r>
      <w:r>
        <w:rPr>
          <w:lang w:bidi="en-US"/>
        </w:rPr>
        <w:t xml:space="preserve"> measures</w:t>
      </w:r>
      <w:r w:rsidRPr="000B0071">
        <w:rPr>
          <w:lang w:bidi="en-US"/>
        </w:rPr>
        <w:t xml:space="preserve"> based on data collected using instrumentation installed in participants’ own vehicles for approximately one month</w:t>
      </w:r>
      <w:r>
        <w:rPr>
          <w:lang w:bidi="en-US"/>
        </w:rPr>
        <w:t xml:space="preserve"> of naturalistic data collection</w:t>
      </w:r>
      <w:r w:rsidRPr="000B0071">
        <w:rPr>
          <w:lang w:bidi="en-US"/>
        </w:rPr>
        <w:t>.</w:t>
      </w:r>
    </w:p>
    <w:p w14:paraId="160EC52C" w14:textId="77777777" w:rsidR="00CD4426" w:rsidRPr="005C4685" w:rsidRDefault="00CD4426" w:rsidP="00CD4426">
      <w:pPr>
        <w:ind w:left="-360" w:right="-360" w:firstLine="720"/>
        <w:rPr>
          <w:color w:val="000000" w:themeColor="text1"/>
        </w:rPr>
      </w:pPr>
    </w:p>
    <w:p w14:paraId="0C8D9C06" w14:textId="7B3EAE0C" w:rsidR="008230FB" w:rsidRPr="006A68CE" w:rsidRDefault="008230FB" w:rsidP="00EE7A5D">
      <w:pPr>
        <w:ind w:right="-360" w:firstLine="720"/>
        <w:rPr>
          <w:color w:val="000000" w:themeColor="text1"/>
        </w:rPr>
      </w:pPr>
      <w:r w:rsidRPr="006A68CE">
        <w:rPr>
          <w:color w:val="000000" w:themeColor="text1"/>
        </w:rPr>
        <w:t>NHTSA is requesting clearance to collect voluntary information from potential participants to determine their eligibility to participate in this study</w:t>
      </w:r>
      <w:r>
        <w:rPr>
          <w:color w:val="000000" w:themeColor="text1"/>
        </w:rPr>
        <w:t>, as well as the other measures described above</w:t>
      </w:r>
      <w:r w:rsidRPr="006A68CE">
        <w:rPr>
          <w:color w:val="000000" w:themeColor="text1"/>
        </w:rPr>
        <w:t xml:space="preserve">. </w:t>
      </w:r>
    </w:p>
    <w:p w14:paraId="532D37CD" w14:textId="77777777" w:rsidR="00C800ED" w:rsidRPr="00672019" w:rsidRDefault="00C800ED" w:rsidP="00EE7A5D">
      <w:pPr>
        <w:pStyle w:val="Heading3"/>
        <w:numPr>
          <w:ilvl w:val="0"/>
          <w:numId w:val="0"/>
        </w:numPr>
        <w:ind w:right="-360"/>
        <w:rPr>
          <w:b/>
          <w:i/>
          <w:u w:val="none"/>
        </w:rPr>
      </w:pPr>
      <w:bookmarkStart w:id="15" w:name="_Toc125341736"/>
      <w:bookmarkStart w:id="16" w:name="_Toc125447294"/>
      <w:bookmarkStart w:id="17" w:name="_Toc126394122"/>
      <w:r w:rsidRPr="00672019">
        <w:rPr>
          <w:b/>
          <w:i/>
          <w:u w:val="none"/>
        </w:rPr>
        <w:t>b. Statute authorizing the collection of information</w:t>
      </w:r>
      <w:bookmarkEnd w:id="15"/>
      <w:bookmarkEnd w:id="16"/>
      <w:bookmarkEnd w:id="17"/>
    </w:p>
    <w:p w14:paraId="08C28F57" w14:textId="77777777" w:rsidR="00C800ED" w:rsidRPr="00672019" w:rsidRDefault="00C800ED" w:rsidP="004F29DA">
      <w:pPr>
        <w:pStyle w:val="BodyTextIndent2"/>
        <w:ind w:left="-360" w:right="-360"/>
        <w:rPr>
          <w:b w:val="0"/>
          <w:bCs w:val="0"/>
        </w:rPr>
      </w:pPr>
    </w:p>
    <w:p w14:paraId="78738906" w14:textId="638F0199" w:rsidR="00FC1FA6" w:rsidRPr="006504D5" w:rsidRDefault="00696AAE" w:rsidP="00EE7A5D">
      <w:pPr>
        <w:ind w:right="-360"/>
        <w:rPr>
          <w:bCs/>
        </w:rPr>
      </w:pPr>
      <w:r w:rsidRPr="0029554E">
        <w:rPr>
          <w:b/>
          <w:bCs/>
        </w:rPr>
        <w:t xml:space="preserve">Title 23, United States Code, Chapter 4, Section 403 </w:t>
      </w:r>
      <w:r w:rsidR="009E73CA" w:rsidRPr="006504D5">
        <w:rPr>
          <w:bCs/>
        </w:rPr>
        <w:t>(</w:t>
      </w:r>
      <w:r w:rsidR="00874EA5" w:rsidRPr="006504D5">
        <w:rPr>
          <w:bCs/>
        </w:rPr>
        <w:t>Attachment 1</w:t>
      </w:r>
      <w:r w:rsidR="009E73CA" w:rsidRPr="006504D5">
        <w:rPr>
          <w:bCs/>
        </w:rPr>
        <w:t xml:space="preserve">) </w:t>
      </w:r>
      <w:r w:rsidR="00FC1FA6">
        <w:t>gives the Secretary authorization to use funds appropriated to carry out this section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and pedestrian characteristics;  accident causation and investigations; and human behavioral factors and their effect on highway and traffic safety, including distracted driving.  [See 23 U.S.C. 403(b)(1)(A)(i), 23 U.S.C. 403(b)(1)(A)(ii), 23 U.S.C. 403(b)(1)(B)(iii)].</w:t>
      </w:r>
    </w:p>
    <w:p w14:paraId="7906BBBB" w14:textId="77777777" w:rsidR="0029554E" w:rsidRDefault="0029554E" w:rsidP="004F29DA">
      <w:pPr>
        <w:ind w:left="-360" w:right="-360"/>
        <w:rPr>
          <w:b/>
          <w:bCs/>
        </w:rPr>
      </w:pPr>
    </w:p>
    <w:p w14:paraId="0EEF2445" w14:textId="77777777" w:rsidR="008F67E6" w:rsidRDefault="008F67E6" w:rsidP="00DD0C65">
      <w:pPr>
        <w:pStyle w:val="Heading2"/>
        <w:ind w:left="360" w:right="-360" w:hanging="720"/>
        <w:rPr>
          <w:b/>
          <w:u w:val="none"/>
        </w:rPr>
      </w:pPr>
      <w:bookmarkStart w:id="18" w:name="_Toc125278814"/>
      <w:bookmarkStart w:id="19" w:name="_Toc125341737"/>
      <w:bookmarkStart w:id="20" w:name="_Toc125447295"/>
      <w:bookmarkStart w:id="21" w:name="_Toc126394123"/>
    </w:p>
    <w:p w14:paraId="586B7669" w14:textId="77777777" w:rsidR="00C800ED" w:rsidRPr="00672019" w:rsidRDefault="00C800ED" w:rsidP="00EE7A5D">
      <w:pPr>
        <w:pStyle w:val="Heading2"/>
        <w:ind w:left="720" w:right="-360" w:hanging="720"/>
        <w:rPr>
          <w:b/>
          <w:u w:val="none"/>
        </w:rPr>
      </w:pPr>
      <w:r w:rsidRPr="00672019">
        <w:rPr>
          <w:b/>
          <w:u w:val="none"/>
        </w:rPr>
        <w:t xml:space="preserve">A.2. </w:t>
      </w:r>
      <w:r w:rsidRPr="00672019">
        <w:rPr>
          <w:b/>
          <w:u w:val="none"/>
        </w:rPr>
        <w:tab/>
        <w:t>Indicate how, by whom, and for what purpose the information is to be used.</w:t>
      </w:r>
      <w:bookmarkEnd w:id="18"/>
      <w:bookmarkEnd w:id="19"/>
      <w:r w:rsidRPr="00672019">
        <w:rPr>
          <w:b/>
          <w:u w:val="none"/>
        </w:rPr>
        <w:t xml:space="preserve"> Except for a new collection, indicate the actual use the agency has made of the information received from the current collection.</w:t>
      </w:r>
      <w:bookmarkEnd w:id="20"/>
      <w:bookmarkEnd w:id="21"/>
    </w:p>
    <w:p w14:paraId="2DAA831F" w14:textId="77777777" w:rsidR="00C800ED" w:rsidRDefault="00C800ED" w:rsidP="004F29DA">
      <w:pPr>
        <w:ind w:left="-360" w:right="-360"/>
      </w:pPr>
    </w:p>
    <w:p w14:paraId="01750219" w14:textId="38F724D2" w:rsidR="00430BAD" w:rsidRDefault="00430BAD" w:rsidP="004F29DA">
      <w:pPr>
        <w:ind w:left="-360" w:right="-360"/>
      </w:pPr>
      <w:r>
        <w:tab/>
      </w:r>
      <w:r w:rsidR="00DD0C65">
        <w:t xml:space="preserve">      </w:t>
      </w:r>
      <w:r>
        <w:t>This is a new collection of information.</w:t>
      </w:r>
      <w:r w:rsidR="00822B6C">
        <w:t xml:space="preserve">  Respondent compliance is voluntary.</w:t>
      </w:r>
    </w:p>
    <w:p w14:paraId="00DE37A7" w14:textId="77777777" w:rsidR="00430BAD" w:rsidRPr="00672019" w:rsidRDefault="00430BAD" w:rsidP="004F29DA">
      <w:pPr>
        <w:ind w:left="-360" w:right="-360"/>
      </w:pPr>
    </w:p>
    <w:p w14:paraId="51D00BCE" w14:textId="77777777" w:rsidR="00CD4426" w:rsidRDefault="00CD4426" w:rsidP="00EE7A5D">
      <w:pPr>
        <w:ind w:right="-360" w:firstLine="720"/>
      </w:pPr>
      <w:r>
        <w:t>Because the purpose of this study is to assess the effects of activity level on driving performance and exposure of licensed adults age 70 and older, we plan to ask questions to ascertain the age, driver license status, and driving exposure</w:t>
      </w:r>
      <w:r w:rsidRPr="00323A6D">
        <w:t xml:space="preserve"> </w:t>
      </w:r>
      <w:r>
        <w:t xml:space="preserve">of each respondent to a solicitation. Each participant will undergo driving evaluation, agree to wear a pedometer for a three-week interval, and permit researchers to install a data collection system in a vehicle, so we propose asking questions regarding each potential participant’s availability to complete testing, and availability of a driver owned or controlled vehicle. Drivers who do not meet these inclusion criteria, who do not have access to a vehicle, or who do not meet minimum driving exposure criteria must not be included in the study.  </w:t>
      </w:r>
    </w:p>
    <w:p w14:paraId="3561AD1C" w14:textId="77777777" w:rsidR="00CD4426" w:rsidRDefault="00CD4426" w:rsidP="00CD4426">
      <w:pPr>
        <w:ind w:left="-360" w:right="-360" w:firstLine="720"/>
      </w:pPr>
    </w:p>
    <w:p w14:paraId="7F3AEBC0" w14:textId="77777777" w:rsidR="00CD4426" w:rsidRDefault="00CD4426" w:rsidP="00EE7A5D">
      <w:pPr>
        <w:ind w:right="-360" w:firstLine="720"/>
      </w:pPr>
      <w:r>
        <w:t>To ensure prospective participants meet inclusion criteria, we propose to ask the following questions of each respondent to the solicitation:</w:t>
      </w:r>
    </w:p>
    <w:p w14:paraId="12732A20" w14:textId="77777777" w:rsidR="00CD4426" w:rsidRDefault="00CD4426" w:rsidP="00CD4426">
      <w:pPr>
        <w:ind w:left="-360" w:right="-360" w:firstLine="720"/>
      </w:pPr>
    </w:p>
    <w:p w14:paraId="6723CD63" w14:textId="77777777" w:rsidR="00CD4426" w:rsidRPr="002F4C9C" w:rsidRDefault="00CD4426" w:rsidP="00CD4426">
      <w:r>
        <w:t xml:space="preserve">1.  </w:t>
      </w:r>
      <w:r w:rsidRPr="002F4C9C">
        <w:t xml:space="preserve">Do you own or have possession and use of a car? </w:t>
      </w:r>
    </w:p>
    <w:p w14:paraId="638B3EE8" w14:textId="77777777" w:rsidR="00CD4426" w:rsidRPr="002F4C9C" w:rsidRDefault="00CD4426" w:rsidP="00CD4426">
      <w:r w:rsidRPr="002F4C9C">
        <w:t>2.  Do you have a valid driver’s license</w:t>
      </w:r>
      <w:r>
        <w:t>,</w:t>
      </w:r>
      <w:r w:rsidRPr="002F4C9C">
        <w:t xml:space="preserve"> and if so, when does it expire?</w:t>
      </w:r>
    </w:p>
    <w:p w14:paraId="6FF9325B" w14:textId="77777777" w:rsidR="00CD4426" w:rsidRPr="002F4C9C" w:rsidRDefault="00CD4426" w:rsidP="00CD4426">
      <w:r w:rsidRPr="002F4C9C">
        <w:t xml:space="preserve">3.  What is your date of Birth? </w:t>
      </w:r>
    </w:p>
    <w:p w14:paraId="460DB25D" w14:textId="77777777" w:rsidR="00CD4426" w:rsidRPr="002F4C9C" w:rsidRDefault="00CD4426" w:rsidP="00CD4426">
      <w:r w:rsidRPr="002F4C9C">
        <w:t xml:space="preserve">4.  About how many times per typical week do you drive your car? </w:t>
      </w:r>
    </w:p>
    <w:p w14:paraId="16806371" w14:textId="5663C0E2" w:rsidR="00CD4426" w:rsidRPr="003F3196" w:rsidRDefault="00CD4426" w:rsidP="008E5DC3">
      <w:pPr>
        <w:ind w:left="360" w:hanging="360"/>
      </w:pPr>
      <w:r>
        <w:t>5</w:t>
      </w:r>
      <w:r w:rsidRPr="002F4C9C">
        <w:t xml:space="preserve">. </w:t>
      </w:r>
      <w:r w:rsidR="008E5DC3">
        <w:t xml:space="preserve"> </w:t>
      </w:r>
      <w:r w:rsidRPr="00136ADC">
        <w:t xml:space="preserve">Have you been diagnosed with any medical condition for which your doctor has advised you </w:t>
      </w:r>
      <w:r w:rsidRPr="003F3196">
        <w:t>to limit or adjust your driving habits? </w:t>
      </w:r>
    </w:p>
    <w:p w14:paraId="5673AEBB" w14:textId="77777777" w:rsidR="00CD4426" w:rsidRPr="00945810" w:rsidRDefault="00CD4426" w:rsidP="00CD4426">
      <w:r>
        <w:t>6</w:t>
      </w:r>
      <w:r w:rsidRPr="00945810">
        <w:t>.  Do you use adaptive controls in your car?</w:t>
      </w:r>
    </w:p>
    <w:p w14:paraId="2F031D1E" w14:textId="77777777" w:rsidR="00CD4426" w:rsidRDefault="00CD4426" w:rsidP="00CD4426">
      <w:pPr>
        <w:ind w:right="-360"/>
      </w:pPr>
      <w:r>
        <w:t>7</w:t>
      </w:r>
      <w:r w:rsidRPr="002C2035">
        <w:t xml:space="preserve">.  Will you be spending the next two or three months in the area? </w:t>
      </w:r>
    </w:p>
    <w:p w14:paraId="2580D1EE" w14:textId="77777777" w:rsidR="00CD4426" w:rsidRDefault="00CD4426" w:rsidP="00CD4426">
      <w:pPr>
        <w:ind w:left="-360" w:right="-360" w:firstLine="720"/>
      </w:pPr>
    </w:p>
    <w:p w14:paraId="5A025C9E" w14:textId="77777777" w:rsidR="00CD4426" w:rsidRDefault="00CD4426" w:rsidP="00EE7A5D">
      <w:pPr>
        <w:ind w:right="-360" w:firstLine="720"/>
      </w:pPr>
      <w:r>
        <w:rPr>
          <w:color w:val="000000" w:themeColor="text1"/>
        </w:rPr>
        <w:t>For participants who express interest in participating, a</w:t>
      </w:r>
      <w:r w:rsidRPr="00C621A7">
        <w:rPr>
          <w:color w:val="000000" w:themeColor="text1"/>
        </w:rPr>
        <w:t xml:space="preserve">ctivity level will be assessed </w:t>
      </w:r>
      <w:r>
        <w:rPr>
          <w:color w:val="000000" w:themeColor="text1"/>
        </w:rPr>
        <w:t xml:space="preserve">during participant recruitment </w:t>
      </w:r>
      <w:r w:rsidRPr="00C621A7">
        <w:rPr>
          <w:color w:val="000000" w:themeColor="text1"/>
        </w:rPr>
        <w:t xml:space="preserve">using Phone-FITT, a </w:t>
      </w:r>
      <w:r>
        <w:rPr>
          <w:color w:val="000000" w:themeColor="text1"/>
        </w:rPr>
        <w:t>validated self-report instrument to collect information</w:t>
      </w:r>
      <w:r w:rsidRPr="00C621A7">
        <w:rPr>
          <w:color w:val="000000" w:themeColor="text1"/>
        </w:rPr>
        <w:t xml:space="preserve"> about day-to-day activities and exercise</w:t>
      </w:r>
      <w:r>
        <w:rPr>
          <w:color w:val="000000" w:themeColor="text1"/>
        </w:rPr>
        <w:t xml:space="preserve"> (see NHTSA Form 1227). Responses to Phone-FITT will be used to assign participants to the appropriate activity-level groups.</w:t>
      </w:r>
    </w:p>
    <w:p w14:paraId="27A80C57" w14:textId="77777777" w:rsidR="00CD4426" w:rsidRDefault="00CD4426" w:rsidP="00CD4426">
      <w:pPr>
        <w:ind w:left="-360" w:right="-360" w:firstLine="720"/>
      </w:pPr>
    </w:p>
    <w:p w14:paraId="74EE3181" w14:textId="77777777" w:rsidR="00CD4426" w:rsidRDefault="00CD4426" w:rsidP="00EE7A5D">
      <w:pPr>
        <w:ind w:right="-360" w:firstLine="720"/>
      </w:pPr>
      <w:r w:rsidRPr="003F3196">
        <w:t xml:space="preserve">Following qualification of respondents to participate in the research effort, and after answering all questions each may have regarding the study, we propose to ask each qualified respondent if he or she wishes to join the study. </w:t>
      </w:r>
      <w:r>
        <w:t xml:space="preserve"> Those who opt to participate in the study will read and sign an informed consent document (see NHTSA Forms 1277 and 1281). Those recruited to study segment 2 (described below) will be assigned to one of three activity types. </w:t>
      </w:r>
    </w:p>
    <w:p w14:paraId="70EE2223" w14:textId="77777777" w:rsidR="00CD4426" w:rsidRDefault="00CD4426" w:rsidP="00CD4426">
      <w:pPr>
        <w:ind w:left="-360" w:right="-360" w:firstLine="720"/>
      </w:pPr>
    </w:p>
    <w:p w14:paraId="7AA097B7" w14:textId="77777777" w:rsidR="00CD4426" w:rsidRPr="00756478" w:rsidRDefault="00CD4426" w:rsidP="00EE7A5D">
      <w:pPr>
        <w:ind w:right="-360" w:firstLine="720"/>
        <w:rPr>
          <w:color w:val="FF0000"/>
        </w:rPr>
      </w:pPr>
      <w:r>
        <w:t>Study segment 1 will explore the relationship between participants’ activity level, driving performance and driving exposure. Researchers will conduct brief clinical assessments of participants’ physical and cognitive functional abilities. Researchers will then document participants’ driving exposure and their activity levels for a three-week interval. The study team will install data collection devices in participants’ vehicles to document driving exposure, and each participant will receive a pedometer-type device that will provide an objective measure of activity level to wear for that interval</w:t>
      </w:r>
      <w:r w:rsidRPr="00265837">
        <w:rPr>
          <w:color w:val="000000" w:themeColor="text1"/>
        </w:rPr>
        <w:t xml:space="preserve">. At the end of the three-week interval, a researcher will contact the participant to schedule an appointment for the participant to come to the research site (or another convenient location) to complete a professional driving evaluation. During this visit, data collection systems </w:t>
      </w:r>
      <w:r>
        <w:rPr>
          <w:color w:val="000000" w:themeColor="text1"/>
        </w:rPr>
        <w:t xml:space="preserve">will be </w:t>
      </w:r>
      <w:r w:rsidRPr="00265837">
        <w:rPr>
          <w:color w:val="000000" w:themeColor="text1"/>
        </w:rPr>
        <w:t xml:space="preserve">removed from participants’ vehicles, and participants will return the pedometers. This will conclude study activities for </w:t>
      </w:r>
      <w:r>
        <w:rPr>
          <w:color w:val="000000" w:themeColor="text1"/>
        </w:rPr>
        <w:t>the segment 1</w:t>
      </w:r>
      <w:r w:rsidRPr="00265837">
        <w:rPr>
          <w:color w:val="000000" w:themeColor="text1"/>
        </w:rPr>
        <w:t xml:space="preserve"> participants.</w:t>
      </w:r>
    </w:p>
    <w:p w14:paraId="7DE9432F" w14:textId="77777777" w:rsidR="00CD4426" w:rsidRDefault="00CD4426" w:rsidP="00CD4426">
      <w:pPr>
        <w:ind w:left="-360" w:right="-360" w:firstLine="720"/>
      </w:pPr>
    </w:p>
    <w:p w14:paraId="78C35E14" w14:textId="2EA7EBAC" w:rsidR="00CD4426" w:rsidRDefault="00CD4426" w:rsidP="00EE7A5D">
      <w:pPr>
        <w:ind w:right="-360" w:firstLine="720"/>
        <w:rPr>
          <w:color w:val="000000" w:themeColor="text1"/>
        </w:rPr>
      </w:pPr>
      <w:r w:rsidRPr="00522EED">
        <w:rPr>
          <w:color w:val="000000" w:themeColor="text1"/>
        </w:rPr>
        <w:t xml:space="preserve">Study segment 2 focuses on the effects of increased activity levels on the driving performance and exposure of </w:t>
      </w:r>
      <w:r w:rsidRPr="00522EED">
        <w:rPr>
          <w:i/>
          <w:color w:val="000000" w:themeColor="text1"/>
        </w:rPr>
        <w:t>sedentary</w:t>
      </w:r>
      <w:r w:rsidRPr="00522EED">
        <w:rPr>
          <w:color w:val="000000" w:themeColor="text1"/>
        </w:rPr>
        <w:t xml:space="preserve"> older drivers. Participants will undergo the same process as those in the first segment (consent, clinical evaluation, collect driving exposure and activity level data, driving evaluation). Participants will</w:t>
      </w:r>
      <w:r>
        <w:rPr>
          <w:color w:val="000000" w:themeColor="text1"/>
        </w:rPr>
        <w:t xml:space="preserve"> then</w:t>
      </w:r>
      <w:r w:rsidRPr="00522EED">
        <w:rPr>
          <w:color w:val="000000" w:themeColor="text1"/>
        </w:rPr>
        <w:t xml:space="preserve"> </w:t>
      </w:r>
      <w:r>
        <w:rPr>
          <w:color w:val="000000" w:themeColor="text1"/>
        </w:rPr>
        <w:t>take part in</w:t>
      </w:r>
      <w:r w:rsidRPr="00522EED">
        <w:rPr>
          <w:color w:val="000000" w:themeColor="text1"/>
        </w:rPr>
        <w:t xml:space="preserve"> one of two activity types (strength/flexibility or aerobic training), or a control condition for a six-month training interval</w:t>
      </w:r>
      <w:r w:rsidR="00EE7A5D">
        <w:rPr>
          <w:color w:val="000000" w:themeColor="text1"/>
        </w:rPr>
        <w:t xml:space="preserve">; drivers will continue to wear the pedometers throughout this period. </w:t>
      </w:r>
      <w:r w:rsidRPr="00522EED">
        <w:rPr>
          <w:color w:val="000000" w:themeColor="text1"/>
        </w:rPr>
        <w:t xml:space="preserve">Following the training interval, data collection systems will again be installed in participants’ vehicles, and participants will wear pedometers to document driving exposure and activity levels for three weeks. At the end of the three-week interval, a researcher will contact the participant to schedule an appointment for the participant to come to the research site (or another convenient location) to complete a professional </w:t>
      </w:r>
      <w:r w:rsidRPr="00265837">
        <w:rPr>
          <w:color w:val="000000" w:themeColor="text1"/>
        </w:rPr>
        <w:t xml:space="preserve">driving evaluation. During this visit, data collection systems </w:t>
      </w:r>
      <w:r w:rsidR="00F94897">
        <w:rPr>
          <w:color w:val="000000" w:themeColor="text1"/>
        </w:rPr>
        <w:t xml:space="preserve">will be </w:t>
      </w:r>
      <w:r w:rsidRPr="00265837">
        <w:rPr>
          <w:color w:val="000000" w:themeColor="text1"/>
        </w:rPr>
        <w:t xml:space="preserve">removed from participants’ vehicles, and participants will return the pedometers. This will conclude study activities for </w:t>
      </w:r>
      <w:r>
        <w:rPr>
          <w:color w:val="000000" w:themeColor="text1"/>
        </w:rPr>
        <w:t>the segment 2</w:t>
      </w:r>
      <w:r w:rsidRPr="00265837">
        <w:rPr>
          <w:color w:val="000000" w:themeColor="text1"/>
        </w:rPr>
        <w:t xml:space="preserve"> group of participants.</w:t>
      </w:r>
    </w:p>
    <w:p w14:paraId="7F86E312" w14:textId="77777777" w:rsidR="00CD4426" w:rsidRDefault="00CD4426" w:rsidP="004F29DA">
      <w:pPr>
        <w:ind w:left="-360" w:right="-360" w:firstLine="720"/>
      </w:pPr>
    </w:p>
    <w:p w14:paraId="3B6D66E4" w14:textId="7B08F787" w:rsidR="008C2226" w:rsidRDefault="008C2226" w:rsidP="00EE7A5D">
      <w:pPr>
        <w:widowControl w:val="0"/>
        <w:ind w:right="-360" w:firstLine="810"/>
      </w:pPr>
      <w:r w:rsidRPr="009D1C79">
        <w:t xml:space="preserve">The data collected in the proposed interview </w:t>
      </w:r>
      <w:r>
        <w:rPr>
          <w:color w:val="000000" w:themeColor="text1"/>
        </w:rPr>
        <w:t xml:space="preserve">will only be used to identify eligible participants for this study and will not be kept nor analyzed. Candidates who are selected for the study will be scheduled for study visits to complete evaluations of functional and driving performance, and for installation and later removal of </w:t>
      </w:r>
      <w:r w:rsidR="00D57A43">
        <w:rPr>
          <w:color w:val="000000" w:themeColor="text1"/>
        </w:rPr>
        <w:t xml:space="preserve">driving exposure </w:t>
      </w:r>
      <w:r>
        <w:rPr>
          <w:color w:val="000000" w:themeColor="text1"/>
        </w:rPr>
        <w:t xml:space="preserve">data collection devices in their vehicles. Those who do not meet eligibility requirements listed above would be excluded because they may introduce too much variability into the data and mask effects of independent variables which are the principal focus of the study.  </w:t>
      </w:r>
      <w:r w:rsidRPr="009C16EE">
        <w:rPr>
          <w:lang w:bidi="en-US"/>
        </w:rPr>
        <w:t>Those who meet eligibility requirements and agree to participate in the study will complete study activities as described above.</w:t>
      </w:r>
    </w:p>
    <w:p w14:paraId="55915F78" w14:textId="77777777" w:rsidR="009D1C79" w:rsidRDefault="009D1C79" w:rsidP="004F29DA">
      <w:pPr>
        <w:ind w:left="-360" w:right="-360" w:firstLine="720"/>
        <w:rPr>
          <w:color w:val="4F81BD" w:themeColor="accent1"/>
        </w:rPr>
      </w:pPr>
    </w:p>
    <w:p w14:paraId="4F3324D3" w14:textId="3168BFFA" w:rsidR="0015762B" w:rsidRDefault="00C269B6" w:rsidP="0015762B">
      <w:pPr>
        <w:ind w:left="-360" w:right="-360" w:firstLine="720"/>
      </w:pPr>
      <w:r>
        <w:rPr>
          <w:color w:val="000000"/>
        </w:rPr>
        <w:t>Response to the interview questions and s</w:t>
      </w:r>
      <w:r w:rsidR="0015762B" w:rsidRPr="006907C0">
        <w:rPr>
          <w:color w:val="000000"/>
        </w:rPr>
        <w:t xml:space="preserve">tudy participation </w:t>
      </w:r>
      <w:r>
        <w:rPr>
          <w:color w:val="000000"/>
        </w:rPr>
        <w:t>are strictly voluntary</w:t>
      </w:r>
      <w:r w:rsidR="0015762B">
        <w:rPr>
          <w:color w:val="000000"/>
        </w:rPr>
        <w:t>.</w:t>
      </w:r>
      <w:r w:rsidR="0015762B" w:rsidRPr="009D1C79">
        <w:t xml:space="preserve"> </w:t>
      </w:r>
    </w:p>
    <w:p w14:paraId="5F31C232" w14:textId="77777777" w:rsidR="0015762B" w:rsidRDefault="0015762B" w:rsidP="0015762B">
      <w:pPr>
        <w:ind w:left="-360" w:right="-360" w:firstLine="720"/>
      </w:pPr>
    </w:p>
    <w:p w14:paraId="1BA77931" w14:textId="77777777" w:rsidR="000008A3" w:rsidRDefault="000008A3" w:rsidP="004F29DA">
      <w:pPr>
        <w:ind w:left="-360" w:right="-360" w:firstLine="720"/>
      </w:pPr>
    </w:p>
    <w:p w14:paraId="1177A00E" w14:textId="1A99994A" w:rsidR="000008A3" w:rsidRPr="000008A3" w:rsidRDefault="00C800ED" w:rsidP="00EE7A5D">
      <w:pPr>
        <w:pStyle w:val="Heading2"/>
        <w:keepLines/>
        <w:ind w:left="360" w:hanging="720"/>
      </w:pPr>
      <w:bookmarkStart w:id="22" w:name="_Toc125278815"/>
      <w:bookmarkStart w:id="23" w:name="_Toc125341738"/>
      <w:bookmarkStart w:id="24" w:name="_Toc125447296"/>
      <w:bookmarkStart w:id="25" w:name="_Toc126394124"/>
      <w:r w:rsidRPr="00672019">
        <w:rPr>
          <w:b/>
          <w:u w:val="none"/>
        </w:rPr>
        <w:t>A.3.</w:t>
      </w:r>
      <w:r w:rsidRPr="00672019">
        <w:rPr>
          <w:b/>
          <w:u w:val="none"/>
        </w:rPr>
        <w:tab/>
        <w:t>Describe whether, and to what extent, the collection of information involves the use of automated, electronic, mechanical or other technological collection techniques or other information technology.</w:t>
      </w:r>
      <w:bookmarkEnd w:id="22"/>
      <w:bookmarkEnd w:id="23"/>
      <w:r w:rsidRPr="00672019">
        <w:rPr>
          <w:b/>
          <w:u w:val="none"/>
        </w:rPr>
        <w:t xml:space="preserve"> Also describe any consideration of using information technology to reduce burden.</w:t>
      </w:r>
      <w:bookmarkEnd w:id="24"/>
      <w:bookmarkEnd w:id="25"/>
    </w:p>
    <w:p w14:paraId="6B3BD13D" w14:textId="77777777" w:rsidR="00C269B6" w:rsidRDefault="00C269B6" w:rsidP="00BF63EF">
      <w:pPr>
        <w:ind w:left="-360" w:firstLine="720"/>
      </w:pPr>
    </w:p>
    <w:p w14:paraId="37788A5A" w14:textId="77777777" w:rsidR="00C269B6" w:rsidRDefault="00C269B6" w:rsidP="00EE7A5D">
      <w:pPr>
        <w:ind w:right="-360" w:firstLine="720"/>
      </w:pPr>
      <w:r w:rsidRPr="009D1C79">
        <w:t>NHTSA intends to recruit potential participants through</w:t>
      </w:r>
      <w:r>
        <w:t xml:space="preserve"> public </w:t>
      </w:r>
      <w:r>
        <w:rPr>
          <w:color w:val="000000"/>
        </w:rPr>
        <w:t>solicitations to</w:t>
      </w:r>
      <w:r w:rsidRPr="006907C0">
        <w:rPr>
          <w:color w:val="000000"/>
        </w:rPr>
        <w:t xml:space="preserve"> residents of one or more planned communities in the vicinity of Chapel Hill, North </w:t>
      </w:r>
      <w:r w:rsidRPr="002B58C9">
        <w:rPr>
          <w:color w:val="000000"/>
        </w:rPr>
        <w:t>Carolina.  Solicitations will be in the form of flyers posted at a community center, and/or announcements in newsletters and on community</w:t>
      </w:r>
      <w:r>
        <w:rPr>
          <w:color w:val="000000"/>
        </w:rPr>
        <w:t xml:space="preserve"> listserv</w:t>
      </w:r>
      <w:r w:rsidRPr="002B58C9">
        <w:rPr>
          <w:color w:val="000000"/>
        </w:rPr>
        <w:t>s, and/or sign-ups at a weekly farmer’s market and other local events.</w:t>
      </w:r>
      <w:r>
        <w:rPr>
          <w:color w:val="000000"/>
        </w:rPr>
        <w:t xml:space="preserve">  </w:t>
      </w:r>
      <w:r w:rsidRPr="006907C0">
        <w:rPr>
          <w:color w:val="000000"/>
        </w:rPr>
        <w:t xml:space="preserve">Interested residents will contact a designated </w:t>
      </w:r>
      <w:r>
        <w:rPr>
          <w:color w:val="000000"/>
        </w:rPr>
        <w:t>NHTSA research team</w:t>
      </w:r>
      <w:r w:rsidRPr="006907C0">
        <w:rPr>
          <w:color w:val="000000"/>
        </w:rPr>
        <w:t xml:space="preserve"> member through a toll-free </w:t>
      </w:r>
      <w:r>
        <w:rPr>
          <w:color w:val="000000"/>
        </w:rPr>
        <w:t xml:space="preserve">telephone </w:t>
      </w:r>
      <w:r w:rsidRPr="006907C0">
        <w:rPr>
          <w:color w:val="000000"/>
        </w:rPr>
        <w:t xml:space="preserve">number to enroll. </w:t>
      </w:r>
      <w:r>
        <w:t xml:space="preserve"> </w:t>
      </w:r>
      <w:r>
        <w:rPr>
          <w:color w:val="000000"/>
        </w:rPr>
        <w:t>During a brief telephone pre-screening, a project assistant will explain inclusion and exclusion criteria for study participation. Candidate participants who meet these criteria may be enrolled in the study.</w:t>
      </w:r>
    </w:p>
    <w:p w14:paraId="3025B4C1" w14:textId="77777777" w:rsidR="00C269B6" w:rsidRDefault="00C269B6" w:rsidP="00BF63EF">
      <w:pPr>
        <w:ind w:left="-360" w:firstLine="720"/>
      </w:pPr>
    </w:p>
    <w:p w14:paraId="71F25E3B" w14:textId="119A5998" w:rsidR="00D57A43" w:rsidRDefault="00430BAD" w:rsidP="00EE7A5D">
      <w:pPr>
        <w:ind w:firstLine="720"/>
      </w:pPr>
      <w:r>
        <w:t>To collect this</w:t>
      </w:r>
      <w:r w:rsidR="000008A3">
        <w:t xml:space="preserve"> qualifying</w:t>
      </w:r>
      <w:r>
        <w:t xml:space="preserve"> information, NHTSA will </w:t>
      </w:r>
      <w:r w:rsidR="000008A3">
        <w:t xml:space="preserve">engage in a telephone </w:t>
      </w:r>
      <w:r>
        <w:t>call th</w:t>
      </w:r>
      <w:r w:rsidR="006B5DDC">
        <w:t>at a</w:t>
      </w:r>
      <w:r>
        <w:t xml:space="preserve"> driver</w:t>
      </w:r>
      <w:r w:rsidR="002E4FDB">
        <w:t>,</w:t>
      </w:r>
      <w:r>
        <w:t xml:space="preserve"> who has responded to </w:t>
      </w:r>
      <w:r w:rsidR="00D57A43">
        <w:t>the</w:t>
      </w:r>
      <w:r w:rsidR="00552084">
        <w:t xml:space="preserve"> public solicitation</w:t>
      </w:r>
      <w:r w:rsidR="002E4FDB">
        <w:t>,</w:t>
      </w:r>
      <w:r>
        <w:t xml:space="preserve"> </w:t>
      </w:r>
      <w:r w:rsidR="006B5DDC">
        <w:t xml:space="preserve">has placed </w:t>
      </w:r>
      <w:r w:rsidR="000008A3">
        <w:t>to a research team</w:t>
      </w:r>
      <w:r w:rsidR="00552084">
        <w:t xml:space="preserve"> member</w:t>
      </w:r>
      <w:r w:rsidR="000008A3">
        <w:t xml:space="preserve">.  No automated, electronic, mechanical, or other technological collection techniques are planned to obtain this information. </w:t>
      </w:r>
      <w:r>
        <w:t xml:space="preserve">Telephone interview is the least burdensome </w:t>
      </w:r>
      <w:r w:rsidR="002E4FDB">
        <w:t xml:space="preserve">method </w:t>
      </w:r>
      <w:r>
        <w:t xml:space="preserve">to </w:t>
      </w:r>
      <w:r w:rsidR="00F163F5">
        <w:t>respond to potential interested</w:t>
      </w:r>
      <w:r>
        <w:t xml:space="preserve"> participants</w:t>
      </w:r>
      <w:r w:rsidR="002E4FDB">
        <w:t xml:space="preserve"> in this case</w:t>
      </w:r>
      <w:r w:rsidR="00BF63EF">
        <w:t xml:space="preserve">. </w:t>
      </w:r>
    </w:p>
    <w:p w14:paraId="1759A2A6" w14:textId="696BC80D" w:rsidR="00D57A43" w:rsidRDefault="00D57A43" w:rsidP="00EE7A5D">
      <w:pPr>
        <w:ind w:firstLine="720"/>
      </w:pPr>
    </w:p>
    <w:p w14:paraId="68710414" w14:textId="3390D8C9" w:rsidR="00430BAD" w:rsidRPr="00BF63EF" w:rsidRDefault="00D57A43" w:rsidP="00EE7A5D">
      <w:pPr>
        <w:ind w:firstLine="720"/>
      </w:pPr>
      <w:r>
        <w:t>S</w:t>
      </w:r>
      <w:r w:rsidR="000334C8">
        <w:t xml:space="preserve">ome clinical functional data will be collected electronically using </w:t>
      </w:r>
      <w:r>
        <w:t>computers.  Driving exposure data collection will all be automated using unobtrusive data collection devices installed in the participant’s vehicle; thus, instrumentation will be largely invisible to the participant</w:t>
      </w:r>
    </w:p>
    <w:p w14:paraId="52B652F3" w14:textId="77777777" w:rsidR="00C800ED" w:rsidRPr="00672019" w:rsidRDefault="00C800ED" w:rsidP="00C800ED"/>
    <w:p w14:paraId="37990C65" w14:textId="77777777" w:rsidR="00C800ED" w:rsidRPr="00672019" w:rsidRDefault="00C800ED" w:rsidP="00EE7A5D">
      <w:pPr>
        <w:pStyle w:val="Heading2"/>
        <w:ind w:left="720" w:hanging="720"/>
        <w:rPr>
          <w:b/>
          <w:u w:val="none"/>
        </w:rPr>
      </w:pPr>
      <w:bookmarkStart w:id="26" w:name="_Toc125278816"/>
      <w:bookmarkStart w:id="27" w:name="_Toc125341739"/>
      <w:bookmarkStart w:id="28" w:name="_Toc125447297"/>
      <w:bookmarkStart w:id="29" w:name="_Toc126394125"/>
      <w:r w:rsidRPr="00672019">
        <w:rPr>
          <w:b/>
          <w:u w:val="none"/>
        </w:rPr>
        <w:t>A.4.</w:t>
      </w:r>
      <w:r w:rsidRPr="00672019">
        <w:rPr>
          <w:b/>
          <w:u w:val="none"/>
        </w:rPr>
        <w:tab/>
        <w:t>Describe efforts to identify duplication. Show specifically why any similar information, already available cannot be used or modified for use for the purposes described in Item 2 above.</w:t>
      </w:r>
      <w:bookmarkEnd w:id="26"/>
      <w:bookmarkEnd w:id="27"/>
      <w:bookmarkEnd w:id="28"/>
      <w:bookmarkEnd w:id="29"/>
    </w:p>
    <w:p w14:paraId="057D498C" w14:textId="77777777" w:rsidR="00C800ED" w:rsidRPr="00672019" w:rsidRDefault="00C800ED" w:rsidP="00C800ED">
      <w:pPr>
        <w:ind w:left="720" w:hanging="720"/>
      </w:pPr>
    </w:p>
    <w:p w14:paraId="37D37E2C" w14:textId="05EA2AFA" w:rsidR="00AF3239" w:rsidRPr="00AF3239" w:rsidRDefault="006B5DDC" w:rsidP="00EE7A5D">
      <w:pPr>
        <w:ind w:firstLine="720"/>
      </w:pPr>
      <w:r>
        <w:t>To qualify for this study drivers must engage in a specified amount of driving (trip frequency)</w:t>
      </w:r>
      <w:r w:rsidR="00552084">
        <w:t xml:space="preserve"> and engage in specified amounts of physical activity on a regular basis</w:t>
      </w:r>
      <w:r>
        <w:t xml:space="preserve">.  There is no other source of this information </w:t>
      </w:r>
      <w:r w:rsidRPr="006B5DDC">
        <w:t>other than direct inquiry to the participant.</w:t>
      </w:r>
      <w:r>
        <w:t xml:space="preserve">  The single direct telephone conversation proposed in this application is not only an efficient means of acquiring the necessary qualifying information, it also </w:t>
      </w:r>
      <w:r w:rsidR="00AA356E">
        <w:t>permits the driver to ask</w:t>
      </w:r>
      <w:r>
        <w:t xml:space="preserve"> any questions he/she may have about study participation.</w:t>
      </w:r>
      <w:r w:rsidR="00D57A43" w:rsidRPr="00D57A43">
        <w:t xml:space="preserve"> </w:t>
      </w:r>
      <w:r w:rsidR="00D57A43">
        <w:t>Similarly, there is no source of information regarding these drivers’ functional abilities, driving performance and exposure, or about the relationship between physical activity and driving performance and exposure.</w:t>
      </w:r>
    </w:p>
    <w:p w14:paraId="479C3068" w14:textId="77777777" w:rsidR="008D4B9A" w:rsidRDefault="008D4B9A" w:rsidP="00C800ED">
      <w:pPr>
        <w:pStyle w:val="Heading2"/>
        <w:ind w:left="720" w:hanging="720"/>
        <w:rPr>
          <w:b/>
          <w:u w:val="none"/>
        </w:rPr>
      </w:pPr>
      <w:bookmarkStart w:id="30" w:name="_Toc125278817"/>
      <w:bookmarkStart w:id="31" w:name="_Toc125341740"/>
      <w:bookmarkStart w:id="32" w:name="_Toc125447298"/>
      <w:bookmarkStart w:id="33" w:name="_Toc126394126"/>
    </w:p>
    <w:p w14:paraId="4DF9D820" w14:textId="77777777" w:rsidR="00C800ED" w:rsidRPr="00672019" w:rsidRDefault="00C800ED" w:rsidP="00C800ED">
      <w:pPr>
        <w:pStyle w:val="Heading2"/>
        <w:ind w:left="720" w:hanging="720"/>
        <w:rPr>
          <w:b/>
          <w:u w:val="none"/>
        </w:rPr>
      </w:pPr>
      <w:r w:rsidRPr="00672019">
        <w:rPr>
          <w:b/>
          <w:u w:val="none"/>
        </w:rPr>
        <w:t>A.5.</w:t>
      </w:r>
      <w:r w:rsidRPr="00672019">
        <w:rPr>
          <w:b/>
          <w:u w:val="none"/>
        </w:rPr>
        <w:tab/>
        <w:t>If the collection of information involves small businesses or other small entities, describe the methods used to minimize burden.</w:t>
      </w:r>
      <w:bookmarkEnd w:id="30"/>
      <w:bookmarkEnd w:id="31"/>
      <w:bookmarkEnd w:id="32"/>
      <w:bookmarkEnd w:id="33"/>
    </w:p>
    <w:p w14:paraId="04E5355F" w14:textId="77777777" w:rsidR="00C800ED" w:rsidRPr="00672019" w:rsidRDefault="00C800ED" w:rsidP="00C800ED">
      <w:pPr>
        <w:ind w:left="720" w:hanging="720"/>
      </w:pPr>
    </w:p>
    <w:p w14:paraId="0D007D6F" w14:textId="032BE51D" w:rsidR="008D40C3" w:rsidRPr="006B5DDC" w:rsidRDefault="008D40C3" w:rsidP="007E1DAA">
      <w:pPr>
        <w:ind w:firstLine="720"/>
      </w:pPr>
      <w:r w:rsidRPr="008D40C3">
        <w:t>The collection of information does not involve small b</w:t>
      </w:r>
      <w:r w:rsidR="00552084">
        <w:t xml:space="preserve">usinesses except insofar as data </w:t>
      </w:r>
      <w:r w:rsidRPr="008D40C3">
        <w:t>collect</w:t>
      </w:r>
      <w:r w:rsidR="00552084">
        <w:t>ion activities will be support</w:t>
      </w:r>
      <w:r w:rsidRPr="008D40C3">
        <w:t>ed by a small business contractor to NHTSA.</w:t>
      </w:r>
    </w:p>
    <w:p w14:paraId="66D8B79B" w14:textId="77777777" w:rsidR="00C800ED" w:rsidRPr="00672019" w:rsidRDefault="00C800ED" w:rsidP="00C800ED">
      <w:pPr>
        <w:ind w:left="720" w:hanging="720"/>
      </w:pPr>
    </w:p>
    <w:p w14:paraId="23089C90" w14:textId="77777777" w:rsidR="000E682C" w:rsidRPr="005A69F3" w:rsidRDefault="00C800ED" w:rsidP="00EE7A5D">
      <w:pPr>
        <w:keepNext/>
        <w:keepLines/>
        <w:widowControl w:val="0"/>
        <w:tabs>
          <w:tab w:val="left" w:pos="720"/>
        </w:tabs>
        <w:autoSpaceDE w:val="0"/>
        <w:autoSpaceDN w:val="0"/>
        <w:adjustRightInd w:val="0"/>
        <w:ind w:left="720" w:hanging="720"/>
        <w:rPr>
          <w:rFonts w:ascii="Times" w:hAnsi="Times" w:cs="Arial"/>
        </w:rPr>
      </w:pPr>
      <w:bookmarkStart w:id="34" w:name="_Toc125278818"/>
      <w:bookmarkStart w:id="35" w:name="_Toc125341741"/>
      <w:bookmarkStart w:id="36" w:name="_Toc125447299"/>
      <w:bookmarkStart w:id="37" w:name="_Toc126394127"/>
      <w:r w:rsidRPr="00672019">
        <w:rPr>
          <w:b/>
        </w:rPr>
        <w:t>A.6.</w:t>
      </w:r>
      <w:r w:rsidRPr="00672019">
        <w:rPr>
          <w:b/>
        </w:rPr>
        <w:tab/>
      </w:r>
      <w:r w:rsidR="000E682C" w:rsidRPr="005A69F3">
        <w:rPr>
          <w:rFonts w:ascii="Times" w:hAnsi="Times" w:cs="Arial"/>
          <w:b/>
          <w:bCs/>
        </w:rPr>
        <w:t>Describe the consequence to Federal program or policy activities if the collection is not conducted or is conducted less frequently, as well as any technical or legal obstacles to reducing burden.</w:t>
      </w:r>
    </w:p>
    <w:bookmarkEnd w:id="34"/>
    <w:bookmarkEnd w:id="35"/>
    <w:bookmarkEnd w:id="36"/>
    <w:bookmarkEnd w:id="37"/>
    <w:p w14:paraId="1C6AFF54" w14:textId="77777777" w:rsidR="00C800ED" w:rsidRPr="00672019" w:rsidRDefault="00C800ED" w:rsidP="00EE7A5D">
      <w:pPr>
        <w:pStyle w:val="BodyTextIndent2"/>
        <w:keepNext/>
        <w:keepLines/>
        <w:ind w:left="0" w:firstLine="0"/>
        <w:rPr>
          <w:b w:val="0"/>
          <w:bCs w:val="0"/>
        </w:rPr>
      </w:pPr>
    </w:p>
    <w:p w14:paraId="42383E9B" w14:textId="56D96565" w:rsidR="004A3903" w:rsidRPr="006C6370" w:rsidRDefault="006C6370" w:rsidP="00EE7A5D">
      <w:pPr>
        <w:pStyle w:val="BodyTextIndent2"/>
        <w:keepNext/>
        <w:keepLines/>
        <w:ind w:left="0" w:firstLine="0"/>
        <w:rPr>
          <w:b w:val="0"/>
          <w:bCs w:val="0"/>
        </w:rPr>
      </w:pPr>
      <w:r>
        <w:rPr>
          <w:b w:val="0"/>
          <w:bCs w:val="0"/>
        </w:rPr>
        <w:tab/>
        <w:t>The population of older drivers is expanding.</w:t>
      </w:r>
      <w:r w:rsidR="00871596">
        <w:rPr>
          <w:b w:val="0"/>
          <w:bCs w:val="0"/>
        </w:rPr>
        <w:t xml:space="preserve">  With advancing age </w:t>
      </w:r>
      <w:r w:rsidR="00F25B9D">
        <w:rPr>
          <w:b w:val="0"/>
          <w:bCs w:val="0"/>
        </w:rPr>
        <w:t xml:space="preserve">many people become more sedentary, engaging in less physical activity on a regular basis.  Loss of (physical) function can significantly increase crash risk; and it is possible that increasing one’s level of physical activity and level of physical functioning can improve driving performance and safety.  </w:t>
      </w:r>
      <w:r w:rsidR="00871596">
        <w:rPr>
          <w:b w:val="0"/>
          <w:bCs w:val="0"/>
        </w:rPr>
        <w:t xml:space="preserve">NHTSA has a responsibility to provide guidance to </w:t>
      </w:r>
      <w:r w:rsidR="00871596" w:rsidRPr="00871596">
        <w:rPr>
          <w:b w:val="0"/>
          <w:bCs w:val="0"/>
        </w:rPr>
        <w:t>physicians, driv</w:t>
      </w:r>
      <w:r w:rsidR="00DE3D1E">
        <w:rPr>
          <w:b w:val="0"/>
          <w:bCs w:val="0"/>
        </w:rPr>
        <w:t>er</w:t>
      </w:r>
      <w:r w:rsidR="00871596" w:rsidRPr="00871596">
        <w:rPr>
          <w:b w:val="0"/>
          <w:bCs w:val="0"/>
        </w:rPr>
        <w:t xml:space="preserve"> rehabilitation specialists, and other</w:t>
      </w:r>
      <w:r w:rsidR="00871596">
        <w:rPr>
          <w:b w:val="0"/>
          <w:bCs w:val="0"/>
        </w:rPr>
        <w:t xml:space="preserve"> health caregiver</w:t>
      </w:r>
      <w:r w:rsidR="00871596" w:rsidRPr="00871596">
        <w:rPr>
          <w:b w:val="0"/>
          <w:bCs w:val="0"/>
        </w:rPr>
        <w:t xml:space="preserve">s who </w:t>
      </w:r>
      <w:r w:rsidR="00871596">
        <w:rPr>
          <w:b w:val="0"/>
          <w:bCs w:val="0"/>
        </w:rPr>
        <w:t xml:space="preserve">advise </w:t>
      </w:r>
      <w:r w:rsidR="001F0391">
        <w:rPr>
          <w:b w:val="0"/>
          <w:bCs w:val="0"/>
        </w:rPr>
        <w:t>older adults, about the potential to extend their safe driving years through improved fitness</w:t>
      </w:r>
      <w:r w:rsidR="00871596">
        <w:rPr>
          <w:b w:val="0"/>
          <w:bCs w:val="0"/>
        </w:rPr>
        <w:t>.  The planned study will provide the evidence NHTSA needs to develop such guidance; but, such evidence must be obtained from properly qualified older drivers who represent the population of interest.  Qualification of</w:t>
      </w:r>
      <w:r w:rsidR="004A3903">
        <w:rPr>
          <w:b w:val="0"/>
          <w:bCs w:val="0"/>
        </w:rPr>
        <w:t xml:space="preserve"> participants for inclusion in the study is essential to the development of useful and reliable </w:t>
      </w:r>
      <w:r w:rsidR="00871596">
        <w:rPr>
          <w:b w:val="0"/>
          <w:bCs w:val="0"/>
        </w:rPr>
        <w:t>evidence</w:t>
      </w:r>
      <w:r w:rsidR="004A3903">
        <w:rPr>
          <w:b w:val="0"/>
          <w:bCs w:val="0"/>
        </w:rPr>
        <w:t>.</w:t>
      </w:r>
    </w:p>
    <w:p w14:paraId="02C68EC3" w14:textId="77777777" w:rsidR="006C6370" w:rsidRPr="006C6370" w:rsidRDefault="006C6370" w:rsidP="00C800ED">
      <w:pPr>
        <w:pStyle w:val="BodyTextIndent2"/>
        <w:ind w:left="0" w:firstLine="0"/>
        <w:rPr>
          <w:b w:val="0"/>
          <w:bCs w:val="0"/>
        </w:rPr>
      </w:pPr>
    </w:p>
    <w:p w14:paraId="6A1CC354" w14:textId="77777777" w:rsidR="00C800ED" w:rsidRPr="00672019" w:rsidRDefault="00C800ED" w:rsidP="00C800ED">
      <w:pPr>
        <w:pStyle w:val="Heading2"/>
        <w:ind w:left="720" w:hanging="720"/>
        <w:rPr>
          <w:b/>
          <w:u w:val="none"/>
        </w:rPr>
      </w:pPr>
      <w:bookmarkStart w:id="38" w:name="_Toc125278819"/>
      <w:bookmarkStart w:id="39" w:name="_Toc125341742"/>
      <w:bookmarkStart w:id="40" w:name="_Toc125447300"/>
      <w:bookmarkStart w:id="41" w:name="_Toc126394128"/>
      <w:r w:rsidRPr="00672019">
        <w:rPr>
          <w:b/>
          <w:u w:val="none"/>
        </w:rPr>
        <w:t>A.7.</w:t>
      </w:r>
      <w:r w:rsidRPr="00672019">
        <w:rPr>
          <w:b/>
          <w:u w:val="none"/>
        </w:rPr>
        <w:tab/>
        <w:t>Explain any special circumstances that require the collection to be conducted in a manner inconsistent with the guidelines set forth in 5 CFR 1320.6.</w:t>
      </w:r>
      <w:bookmarkEnd w:id="38"/>
      <w:bookmarkEnd w:id="39"/>
      <w:bookmarkEnd w:id="40"/>
      <w:bookmarkEnd w:id="41"/>
    </w:p>
    <w:p w14:paraId="6C7E6686" w14:textId="77777777" w:rsidR="00C800ED" w:rsidRPr="00672019" w:rsidRDefault="00C800ED" w:rsidP="00C800ED">
      <w:pPr>
        <w:ind w:left="720" w:hanging="720"/>
      </w:pPr>
    </w:p>
    <w:p w14:paraId="483009EE" w14:textId="77777777" w:rsidR="00C800ED" w:rsidRPr="003C343C" w:rsidRDefault="00C800ED" w:rsidP="007E1DAA">
      <w:pPr>
        <w:ind w:firstLine="720"/>
      </w:pPr>
      <w:r w:rsidRPr="003C343C">
        <w:t>No special circumstances require the collection to be conducted in a manner inconsistent with the guidelines in 5 CFR 1320.6.</w:t>
      </w:r>
    </w:p>
    <w:p w14:paraId="75F9D4FC" w14:textId="77777777" w:rsidR="00C800ED" w:rsidRPr="00672019" w:rsidRDefault="00C800ED" w:rsidP="00C800ED">
      <w:pPr>
        <w:pStyle w:val="Heading2"/>
        <w:ind w:left="720" w:hanging="720"/>
        <w:rPr>
          <w:b/>
          <w:u w:val="none"/>
        </w:rPr>
      </w:pPr>
      <w:bookmarkStart w:id="42" w:name="_Toc125278820"/>
      <w:bookmarkStart w:id="43" w:name="_Toc125341743"/>
      <w:bookmarkStart w:id="44" w:name="_Toc125447301"/>
    </w:p>
    <w:p w14:paraId="0C6CCC79" w14:textId="77777777" w:rsidR="00C800ED" w:rsidRPr="00672019" w:rsidRDefault="00C800ED" w:rsidP="00C800ED">
      <w:pPr>
        <w:pStyle w:val="Heading2"/>
        <w:ind w:left="720" w:hanging="720"/>
        <w:rPr>
          <w:b/>
          <w:u w:val="none"/>
        </w:rPr>
      </w:pPr>
      <w:bookmarkStart w:id="45" w:name="_Toc126394129"/>
      <w:r w:rsidRPr="00672019">
        <w:rPr>
          <w:b/>
          <w:u w:val="none"/>
        </w:rPr>
        <w:t xml:space="preserve">A.8. </w:t>
      </w:r>
      <w:r w:rsidRPr="00672019">
        <w:rPr>
          <w:b/>
          <w:u w:val="none"/>
        </w:rPr>
        <w:tab/>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42"/>
      <w:bookmarkEnd w:id="43"/>
      <w:bookmarkEnd w:id="44"/>
      <w:bookmarkEnd w:id="45"/>
      <w:r w:rsidRPr="00672019">
        <w:rPr>
          <w:b/>
          <w:u w:val="none"/>
        </w:rPr>
        <w:t xml:space="preserve"> </w:t>
      </w:r>
    </w:p>
    <w:p w14:paraId="44ECFA6D" w14:textId="77777777" w:rsidR="00C800ED" w:rsidRPr="00672019" w:rsidRDefault="00C800ED" w:rsidP="00C800ED">
      <w:pPr>
        <w:ind w:left="720" w:hanging="720"/>
      </w:pPr>
    </w:p>
    <w:p w14:paraId="524FF17A" w14:textId="292C313D" w:rsidR="00C800ED" w:rsidRPr="009D416B" w:rsidRDefault="00C800ED" w:rsidP="004F79B8">
      <w:pPr>
        <w:ind w:firstLine="720"/>
      </w:pPr>
      <w:r w:rsidRPr="009D416B">
        <w:t xml:space="preserve">FEDERAL REGISTER NOTICE: </w:t>
      </w:r>
      <w:r w:rsidR="003D5608" w:rsidRPr="009D416B">
        <w:t xml:space="preserve">  </w:t>
      </w:r>
      <w:r w:rsidRPr="009D416B">
        <w:t xml:space="preserve">A copy of the </w:t>
      </w:r>
      <w:r w:rsidR="00442E5D" w:rsidRPr="009D416B">
        <w:t xml:space="preserve">Federal Register Notice </w:t>
      </w:r>
      <w:r w:rsidR="003D5608" w:rsidRPr="009D416B">
        <w:t>which notified the public of NHTSA’s intent to conduct this information collection, and provided a 60-day comment period</w:t>
      </w:r>
      <w:r w:rsidR="006607E3" w:rsidRPr="009D416B">
        <w:t>,</w:t>
      </w:r>
      <w:r w:rsidR="003D5608" w:rsidRPr="009D416B">
        <w:t xml:space="preserve"> was published on </w:t>
      </w:r>
      <w:r w:rsidR="009D416B">
        <w:t>November 15</w:t>
      </w:r>
      <w:r w:rsidR="003C343C" w:rsidRPr="009D416B">
        <w:t>, 2013</w:t>
      </w:r>
      <w:r w:rsidR="00C635BF" w:rsidRPr="009D416B">
        <w:t xml:space="preserve"> </w:t>
      </w:r>
      <w:r w:rsidR="003D5608" w:rsidRPr="009D416B">
        <w:t>(Vol. 7</w:t>
      </w:r>
      <w:r w:rsidR="003C343C" w:rsidRPr="009D416B">
        <w:t>8</w:t>
      </w:r>
      <w:r w:rsidR="00442E5D" w:rsidRPr="009D416B">
        <w:t xml:space="preserve">, No. </w:t>
      </w:r>
      <w:r w:rsidR="009D416B">
        <w:t>221</w:t>
      </w:r>
      <w:r w:rsidRPr="009D416B">
        <w:t xml:space="preserve">, Pages </w:t>
      </w:r>
      <w:r w:rsidR="009D416B">
        <w:t>689</w:t>
      </w:r>
      <w:r w:rsidR="005720E8" w:rsidRPr="009D416B">
        <w:t>0</w:t>
      </w:r>
      <w:r w:rsidR="009D416B">
        <w:t>2</w:t>
      </w:r>
      <w:r w:rsidR="00C635BF" w:rsidRPr="009D416B">
        <w:t>-</w:t>
      </w:r>
      <w:r w:rsidR="009D416B">
        <w:t>6</w:t>
      </w:r>
      <w:r w:rsidR="005720E8" w:rsidRPr="009D416B">
        <w:t>8</w:t>
      </w:r>
      <w:r w:rsidR="009D416B">
        <w:t>9</w:t>
      </w:r>
      <w:r w:rsidR="005720E8" w:rsidRPr="009D416B">
        <w:t>0</w:t>
      </w:r>
      <w:r w:rsidR="009D416B">
        <w:t>3</w:t>
      </w:r>
      <w:r w:rsidR="004F79B8" w:rsidRPr="009D416B">
        <w:t xml:space="preserve"> (Attachment </w:t>
      </w:r>
      <w:r w:rsidR="00E31A1E" w:rsidRPr="009D416B">
        <w:t>2</w:t>
      </w:r>
      <w:r w:rsidR="004F79B8" w:rsidRPr="009D416B">
        <w:t>)</w:t>
      </w:r>
      <w:r w:rsidR="009377B5" w:rsidRPr="009D416B">
        <w:t>.</w:t>
      </w:r>
      <w:r w:rsidR="004F79B8" w:rsidRPr="009D416B">
        <w:t xml:space="preserve">   No comments were entered into the NHTSA docket in response to the 60-day Federal Register Notice</w:t>
      </w:r>
      <w:r w:rsidR="005720E8" w:rsidRPr="009D416B">
        <w:t>.</w:t>
      </w:r>
    </w:p>
    <w:p w14:paraId="5FEFB2E7" w14:textId="77777777" w:rsidR="00C800ED" w:rsidRPr="007D4BA0" w:rsidRDefault="00C800ED" w:rsidP="00C800ED">
      <w:pPr>
        <w:rPr>
          <w:color w:val="4F81BD" w:themeColor="accent1"/>
          <w:highlight w:val="yellow"/>
        </w:rPr>
      </w:pPr>
    </w:p>
    <w:p w14:paraId="23AE079A" w14:textId="430135BB" w:rsidR="009377B5" w:rsidRPr="005720E8" w:rsidRDefault="00C800ED" w:rsidP="007E1DAA">
      <w:pPr>
        <w:ind w:firstLine="720"/>
      </w:pPr>
      <w:r w:rsidRPr="00A44A43">
        <w:t>A copy of a second</w:t>
      </w:r>
      <w:r w:rsidR="00A44A43">
        <w:t>, 30-day</w:t>
      </w:r>
      <w:r w:rsidRPr="00A44A43">
        <w:t xml:space="preserve"> Federal Register Notice (Vol. </w:t>
      </w:r>
      <w:r w:rsidR="009377B5" w:rsidRPr="00A44A43">
        <w:t>7</w:t>
      </w:r>
      <w:r w:rsidR="005720E8" w:rsidRPr="00A44A43">
        <w:t>9</w:t>
      </w:r>
      <w:r w:rsidR="00A44A43">
        <w:t>,</w:t>
      </w:r>
      <w:r w:rsidRPr="00A44A43">
        <w:t xml:space="preserve"> </w:t>
      </w:r>
      <w:r w:rsidR="007D5003">
        <w:t xml:space="preserve">No. 84, </w:t>
      </w:r>
      <w:r w:rsidRPr="00A44A43">
        <w:t>Page</w:t>
      </w:r>
      <w:r w:rsidR="003B6A9D" w:rsidRPr="00A44A43">
        <w:t>s</w:t>
      </w:r>
      <w:r w:rsidR="009377B5" w:rsidRPr="00A44A43">
        <w:t xml:space="preserve"> </w:t>
      </w:r>
      <w:r w:rsidR="005720E8" w:rsidRPr="00A44A43">
        <w:t>24</w:t>
      </w:r>
      <w:r w:rsidR="00A44A43">
        <w:t>810 - 24811</w:t>
      </w:r>
      <w:r w:rsidRPr="00A44A43">
        <w:t xml:space="preserve">), which announced that this information collection request </w:t>
      </w:r>
      <w:r w:rsidR="00E17F6D" w:rsidRPr="00A44A43">
        <w:t>will be</w:t>
      </w:r>
      <w:r w:rsidRPr="00A44A43">
        <w:t xml:space="preserve"> forwarded to OMB, </w:t>
      </w:r>
      <w:r w:rsidR="009377B5" w:rsidRPr="00A44A43">
        <w:t xml:space="preserve">was published </w:t>
      </w:r>
      <w:r w:rsidR="00A44A43">
        <w:t>May 1</w:t>
      </w:r>
      <w:r w:rsidR="004E58AE" w:rsidRPr="00A44A43">
        <w:t>, 201</w:t>
      </w:r>
      <w:r w:rsidR="005720E8" w:rsidRPr="00A44A43">
        <w:t>4</w:t>
      </w:r>
      <w:r w:rsidR="004F79B8" w:rsidRPr="00A44A43">
        <w:t xml:space="preserve"> (Attachment </w:t>
      </w:r>
      <w:r w:rsidR="00E31A1E" w:rsidRPr="00A44A43">
        <w:t>3</w:t>
      </w:r>
      <w:r w:rsidR="004F79B8" w:rsidRPr="00A44A43">
        <w:t>)</w:t>
      </w:r>
      <w:r w:rsidR="009377B5" w:rsidRPr="00A44A43">
        <w:t>.</w:t>
      </w:r>
      <w:r w:rsidR="00A44A43">
        <w:t xml:space="preserve">  Three comments were received. </w:t>
      </w:r>
      <w:r w:rsidR="00F163F5">
        <w:t xml:space="preserve"> The comments received were neither substantive nor relevant to this study, and n</w:t>
      </w:r>
      <w:r w:rsidR="00325E1E">
        <w:t>o actions are planned in response to these comments.</w:t>
      </w:r>
    </w:p>
    <w:p w14:paraId="6666598A" w14:textId="77777777" w:rsidR="00C800ED" w:rsidRPr="00672019" w:rsidRDefault="00C800ED" w:rsidP="00C800ED">
      <w:pPr>
        <w:ind w:left="720" w:hanging="720"/>
      </w:pPr>
    </w:p>
    <w:p w14:paraId="7F85DE9E" w14:textId="77777777" w:rsidR="00C800ED" w:rsidRPr="00672019" w:rsidRDefault="00C800ED" w:rsidP="00C800ED">
      <w:pPr>
        <w:pStyle w:val="Heading2"/>
        <w:ind w:left="720" w:hanging="720"/>
        <w:rPr>
          <w:b/>
          <w:u w:val="none"/>
        </w:rPr>
      </w:pPr>
      <w:bookmarkStart w:id="46" w:name="_Toc125278821"/>
      <w:bookmarkStart w:id="47" w:name="_Toc125341744"/>
      <w:bookmarkStart w:id="48" w:name="_Toc125447302"/>
      <w:bookmarkStart w:id="49" w:name="_Toc126394130"/>
      <w:r w:rsidRPr="00672019">
        <w:rPr>
          <w:b/>
          <w:u w:val="none"/>
        </w:rPr>
        <w:t xml:space="preserve">A.9. </w:t>
      </w:r>
      <w:r w:rsidRPr="00672019">
        <w:rPr>
          <w:b/>
          <w:u w:val="none"/>
        </w:rPr>
        <w:tab/>
        <w:t>Explain any decision to provide any payment or gift to respondents, other than remuneration of contractors or grantees.</w:t>
      </w:r>
      <w:bookmarkEnd w:id="46"/>
      <w:bookmarkEnd w:id="47"/>
      <w:bookmarkEnd w:id="48"/>
      <w:bookmarkEnd w:id="49"/>
      <w:r w:rsidRPr="00672019">
        <w:rPr>
          <w:b/>
          <w:u w:val="none"/>
        </w:rPr>
        <w:t xml:space="preserve"> </w:t>
      </w:r>
    </w:p>
    <w:p w14:paraId="4DBA4B48" w14:textId="77777777" w:rsidR="00C800ED" w:rsidRPr="00672019" w:rsidRDefault="00C800ED" w:rsidP="00C800ED">
      <w:pPr>
        <w:ind w:left="720" w:hanging="720"/>
      </w:pPr>
    </w:p>
    <w:p w14:paraId="7EE6FAF8" w14:textId="47E7AA11" w:rsidR="00FB0E59" w:rsidRPr="00682869" w:rsidRDefault="00DB25DC" w:rsidP="00DB25DC">
      <w:pPr>
        <w:pStyle w:val="Default"/>
        <w:ind w:firstLine="720"/>
        <w:rPr>
          <w:rFonts w:ascii="Times New Roman" w:hAnsi="Times New Roman" w:cs="Times New Roman"/>
          <w:color w:val="auto"/>
        </w:rPr>
      </w:pPr>
      <w:r w:rsidRPr="00682869">
        <w:rPr>
          <w:rFonts w:ascii="Times New Roman" w:hAnsi="Times New Roman" w:cs="Times New Roman"/>
          <w:color w:val="auto"/>
        </w:rPr>
        <w:t>No payment or gift will be provided to respondents</w:t>
      </w:r>
      <w:r w:rsidR="00682869" w:rsidRPr="00682869">
        <w:rPr>
          <w:rFonts w:ascii="Times New Roman" w:hAnsi="Times New Roman" w:cs="Times New Roman"/>
          <w:color w:val="auto"/>
        </w:rPr>
        <w:t xml:space="preserve"> for the</w:t>
      </w:r>
      <w:r w:rsidR="005720E8">
        <w:rPr>
          <w:rFonts w:ascii="Times New Roman" w:hAnsi="Times New Roman" w:cs="Times New Roman"/>
          <w:color w:val="auto"/>
        </w:rPr>
        <w:t xml:space="preserve"> qualifying</w:t>
      </w:r>
      <w:r w:rsidR="00682869" w:rsidRPr="00682869">
        <w:rPr>
          <w:rFonts w:ascii="Times New Roman" w:hAnsi="Times New Roman" w:cs="Times New Roman"/>
          <w:color w:val="auto"/>
        </w:rPr>
        <w:t xml:space="preserve"> interview</w:t>
      </w:r>
      <w:r w:rsidR="005720E8">
        <w:rPr>
          <w:rFonts w:ascii="Times New Roman" w:hAnsi="Times New Roman" w:cs="Times New Roman"/>
          <w:color w:val="auto"/>
        </w:rPr>
        <w:t>.</w:t>
      </w:r>
      <w:r w:rsidR="00682869" w:rsidRPr="00682869">
        <w:rPr>
          <w:rFonts w:ascii="Times New Roman" w:hAnsi="Times New Roman" w:cs="Times New Roman"/>
          <w:color w:val="auto"/>
        </w:rPr>
        <w:t xml:space="preserve"> </w:t>
      </w:r>
      <w:r w:rsidR="005720E8">
        <w:rPr>
          <w:rFonts w:ascii="Times New Roman" w:hAnsi="Times New Roman" w:cs="Times New Roman"/>
          <w:color w:val="auto"/>
        </w:rPr>
        <w:t xml:space="preserve"> Those older drivers who qualify for the study and choose to participate will receive a</w:t>
      </w:r>
      <w:r w:rsidR="00682869" w:rsidRPr="00682869">
        <w:rPr>
          <w:rFonts w:ascii="Times New Roman" w:hAnsi="Times New Roman" w:cs="Times New Roman"/>
          <w:color w:val="auto"/>
        </w:rPr>
        <w:t xml:space="preserve"> $100</w:t>
      </w:r>
      <w:r w:rsidR="005720E8">
        <w:rPr>
          <w:rFonts w:ascii="Times New Roman" w:hAnsi="Times New Roman" w:cs="Times New Roman"/>
          <w:color w:val="auto"/>
        </w:rPr>
        <w:t xml:space="preserve"> payment for</w:t>
      </w:r>
      <w:r w:rsidR="00C7223E">
        <w:rPr>
          <w:rFonts w:ascii="Times New Roman" w:hAnsi="Times New Roman" w:cs="Times New Roman"/>
          <w:color w:val="auto"/>
        </w:rPr>
        <w:t xml:space="preserve"> traveling to a study site, completing physical and cognitive assessments, wearing a pedometer and</w:t>
      </w:r>
      <w:r w:rsidR="005720E8">
        <w:rPr>
          <w:rFonts w:ascii="Times New Roman" w:hAnsi="Times New Roman" w:cs="Times New Roman"/>
          <w:color w:val="auto"/>
        </w:rPr>
        <w:t xml:space="preserve"> allowing instruments to record travel patterns to be placed in their cars</w:t>
      </w:r>
      <w:r w:rsidR="00682869" w:rsidRPr="00682869">
        <w:rPr>
          <w:rFonts w:ascii="Times New Roman" w:hAnsi="Times New Roman" w:cs="Times New Roman"/>
          <w:color w:val="auto"/>
        </w:rPr>
        <w:t>.</w:t>
      </w:r>
      <w:r w:rsidR="00FC64B6">
        <w:rPr>
          <w:rFonts w:ascii="Times New Roman" w:hAnsi="Times New Roman" w:cs="Times New Roman"/>
          <w:color w:val="auto"/>
        </w:rPr>
        <w:t xml:space="preserve"> </w:t>
      </w:r>
      <w:r w:rsidR="00945810">
        <w:rPr>
          <w:rFonts w:ascii="Times New Roman" w:hAnsi="Times New Roman" w:cs="Times New Roman"/>
          <w:color w:val="auto"/>
        </w:rPr>
        <w:t>Experience has shown that this is the minimum incentive that will result in achieving recruiting goals.</w:t>
      </w:r>
      <w:r w:rsidR="00FC64B6">
        <w:rPr>
          <w:rFonts w:ascii="Times New Roman" w:hAnsi="Times New Roman" w:cs="Times New Roman"/>
          <w:color w:val="auto"/>
        </w:rPr>
        <w:t xml:space="preserve"> </w:t>
      </w:r>
      <w:r w:rsidR="00C7223E">
        <w:rPr>
          <w:rFonts w:ascii="Times New Roman" w:hAnsi="Times New Roman" w:cs="Times New Roman"/>
          <w:color w:val="auto"/>
        </w:rPr>
        <w:t>Participants will receive feedback regarding their performance on the driving evaluation, a $350 value. Those</w:t>
      </w:r>
      <w:r w:rsidR="00FC64B6">
        <w:rPr>
          <w:rFonts w:ascii="Times New Roman" w:hAnsi="Times New Roman" w:cs="Times New Roman"/>
          <w:color w:val="auto"/>
        </w:rPr>
        <w:t xml:space="preserve"> who qualify and choose to participate</w:t>
      </w:r>
      <w:r w:rsidR="00C7223E">
        <w:rPr>
          <w:rFonts w:ascii="Times New Roman" w:hAnsi="Times New Roman" w:cs="Times New Roman"/>
          <w:color w:val="auto"/>
        </w:rPr>
        <w:t xml:space="preserve"> in study segment 2</w:t>
      </w:r>
      <w:r w:rsidR="00FC64B6">
        <w:rPr>
          <w:rFonts w:ascii="Times New Roman" w:hAnsi="Times New Roman" w:cs="Times New Roman"/>
          <w:color w:val="auto"/>
        </w:rPr>
        <w:t xml:space="preserve"> </w:t>
      </w:r>
      <w:r w:rsidR="00B729CB">
        <w:rPr>
          <w:rFonts w:ascii="Times New Roman" w:hAnsi="Times New Roman" w:cs="Times New Roman"/>
          <w:color w:val="auto"/>
        </w:rPr>
        <w:t xml:space="preserve">who are assigned to one of the exercise conditions </w:t>
      </w:r>
      <w:r w:rsidR="00FC64B6">
        <w:rPr>
          <w:rFonts w:ascii="Times New Roman" w:hAnsi="Times New Roman" w:cs="Times New Roman"/>
          <w:color w:val="auto"/>
        </w:rPr>
        <w:t>will receive membership in a fitness training facility/program that has a value of up to $400.</w:t>
      </w:r>
    </w:p>
    <w:p w14:paraId="7E36F8EC" w14:textId="77777777" w:rsidR="00C800ED" w:rsidRPr="00672019" w:rsidRDefault="00C800ED" w:rsidP="00C800ED">
      <w:pPr>
        <w:ind w:left="720" w:hanging="720"/>
      </w:pPr>
    </w:p>
    <w:p w14:paraId="1DF86741" w14:textId="77777777" w:rsidR="00C800ED" w:rsidRPr="00672019" w:rsidRDefault="00C800ED" w:rsidP="00C800ED">
      <w:pPr>
        <w:pStyle w:val="Heading2"/>
        <w:rPr>
          <w:b/>
          <w:u w:val="none"/>
        </w:rPr>
      </w:pPr>
      <w:bookmarkStart w:id="50" w:name="_Toc125278822"/>
      <w:bookmarkStart w:id="51" w:name="_Toc125341745"/>
      <w:bookmarkStart w:id="52" w:name="_Toc125447303"/>
      <w:bookmarkStart w:id="53" w:name="_Toc126394131"/>
      <w:r w:rsidRPr="00672019">
        <w:rPr>
          <w:b/>
          <w:u w:val="none"/>
        </w:rPr>
        <w:t xml:space="preserve">A.10. </w:t>
      </w:r>
      <w:r w:rsidRPr="00672019">
        <w:rPr>
          <w:b/>
          <w:u w:val="none"/>
        </w:rPr>
        <w:tab/>
        <w:t>Describe any assurance of confidentiality provided to respondents</w:t>
      </w:r>
      <w:bookmarkEnd w:id="50"/>
      <w:bookmarkEnd w:id="51"/>
      <w:bookmarkEnd w:id="52"/>
      <w:bookmarkEnd w:id="53"/>
    </w:p>
    <w:p w14:paraId="5D9DE348" w14:textId="77777777" w:rsidR="00C800ED" w:rsidRPr="00672019" w:rsidRDefault="00C800ED" w:rsidP="00C800ED">
      <w:pPr>
        <w:ind w:left="720" w:hanging="720"/>
      </w:pPr>
    </w:p>
    <w:p w14:paraId="64D40B6F" w14:textId="38E31D3E" w:rsidR="00682869" w:rsidRPr="005720E8" w:rsidRDefault="00576E6D" w:rsidP="00DB25DC">
      <w:pPr>
        <w:ind w:firstLine="720"/>
      </w:pPr>
      <w:r>
        <w:t>Older drivers who are qualified and choose to participate in this study will be</w:t>
      </w:r>
      <w:r w:rsidR="00682869" w:rsidRPr="00562097">
        <w:t xml:space="preserve"> asked to execute an Informed Consent document that promises that no individual results and no personal information will be published and no personal results will be shared with any licensing regulatory authority.  All published results will provide only summary statistics that cannot be used to ident</w:t>
      </w:r>
      <w:r w:rsidR="00562097" w:rsidRPr="00562097">
        <w:t>ify any individual or individual</w:t>
      </w:r>
      <w:r>
        <w:t>’s</w:t>
      </w:r>
      <w:r w:rsidR="00562097" w:rsidRPr="00562097">
        <w:t xml:space="preserve"> responses.</w:t>
      </w:r>
    </w:p>
    <w:p w14:paraId="35C79384" w14:textId="77777777" w:rsidR="00C800ED" w:rsidRPr="00672019" w:rsidRDefault="00C800ED" w:rsidP="00C800ED">
      <w:pPr>
        <w:ind w:left="720" w:hanging="720"/>
      </w:pPr>
    </w:p>
    <w:p w14:paraId="447301E6" w14:textId="77777777" w:rsidR="00C800ED" w:rsidRPr="00672019" w:rsidRDefault="00C800ED" w:rsidP="00C800ED">
      <w:pPr>
        <w:pStyle w:val="Heading2"/>
        <w:ind w:left="720" w:hanging="720"/>
        <w:rPr>
          <w:b/>
          <w:u w:val="none"/>
        </w:rPr>
      </w:pPr>
      <w:bookmarkStart w:id="54" w:name="_Toc125278823"/>
      <w:bookmarkStart w:id="55" w:name="_Toc125341746"/>
      <w:bookmarkStart w:id="56" w:name="_Toc125447304"/>
      <w:bookmarkStart w:id="57" w:name="_Toc126394132"/>
      <w:r w:rsidRPr="00672019">
        <w:rPr>
          <w:b/>
          <w:u w:val="none"/>
        </w:rPr>
        <w:t>A.11.</w:t>
      </w:r>
      <w:r w:rsidRPr="00672019">
        <w:rPr>
          <w:b/>
          <w:u w:val="none"/>
        </w:rPr>
        <w:tab/>
        <w:t>Provide additional justification for any questions of a sensitive nature, such as sexual behavior or attitudes, religious beliefs, and other matters that are commonly considered private.</w:t>
      </w:r>
      <w:bookmarkEnd w:id="54"/>
      <w:bookmarkEnd w:id="55"/>
      <w:bookmarkEnd w:id="56"/>
      <w:bookmarkEnd w:id="57"/>
    </w:p>
    <w:p w14:paraId="0B1CB152" w14:textId="77777777" w:rsidR="00C800ED" w:rsidRPr="00672019" w:rsidRDefault="00C800ED" w:rsidP="00C800ED">
      <w:pPr>
        <w:ind w:left="720" w:hanging="720"/>
      </w:pPr>
    </w:p>
    <w:p w14:paraId="65FA25DF" w14:textId="0095093E" w:rsidR="00562097" w:rsidRPr="00562097" w:rsidRDefault="00576E6D" w:rsidP="00576E6D">
      <w:pPr>
        <w:ind w:firstLine="720"/>
      </w:pPr>
      <w:r>
        <w:t xml:space="preserve">No questions regarding sexual behavior, orientation, or attitudes; nor questions regarding religion, nor beliefs of any kind, will be asked in the qualifying interview.  Those older drivers who qualify for the study and choose to participate will be asked questions concerning their medical conditions and diagnoses as needed to </w:t>
      </w:r>
      <w:r w:rsidR="00FC64B6">
        <w:t xml:space="preserve">insure their safety if they participate in fitness training activities. </w:t>
      </w:r>
    </w:p>
    <w:p w14:paraId="488BD29F" w14:textId="77777777" w:rsidR="00DA3DD3" w:rsidRPr="00672019" w:rsidRDefault="00DA3DD3" w:rsidP="00C800ED"/>
    <w:p w14:paraId="371C0C35" w14:textId="77777777" w:rsidR="00C800ED" w:rsidRPr="00672019" w:rsidRDefault="00C800ED" w:rsidP="00C800ED">
      <w:pPr>
        <w:pStyle w:val="Heading2"/>
        <w:ind w:left="720" w:hanging="720"/>
        <w:rPr>
          <w:b/>
          <w:u w:val="none"/>
        </w:rPr>
      </w:pPr>
      <w:bookmarkStart w:id="58" w:name="_Toc125278824"/>
      <w:bookmarkStart w:id="59" w:name="_Toc125341747"/>
      <w:bookmarkStart w:id="60" w:name="_Toc125447305"/>
      <w:bookmarkStart w:id="61" w:name="_Toc126394133"/>
      <w:r w:rsidRPr="00672019">
        <w:rPr>
          <w:b/>
          <w:u w:val="none"/>
        </w:rPr>
        <w:t>A.12.</w:t>
      </w:r>
      <w:r w:rsidRPr="00672019">
        <w:rPr>
          <w:b/>
          <w:u w:val="none"/>
        </w:rPr>
        <w:tab/>
        <w:t>Provide estimates of the hour burden of the collection of information on the respondents.</w:t>
      </w:r>
      <w:bookmarkEnd w:id="58"/>
      <w:bookmarkEnd w:id="59"/>
      <w:bookmarkEnd w:id="60"/>
      <w:bookmarkEnd w:id="61"/>
    </w:p>
    <w:p w14:paraId="4A0D1D0D" w14:textId="77777777" w:rsidR="00C800ED" w:rsidRPr="00672019" w:rsidRDefault="00C800ED" w:rsidP="00C800ED"/>
    <w:p w14:paraId="760EC92C" w14:textId="65423AF3" w:rsidR="005D48A2" w:rsidRDefault="0073013B" w:rsidP="00576E6D">
      <w:pPr>
        <w:widowControl w:val="0"/>
        <w:autoSpaceDE w:val="0"/>
        <w:autoSpaceDN w:val="0"/>
        <w:adjustRightInd w:val="0"/>
        <w:ind w:firstLine="720"/>
        <w:rPr>
          <w:rFonts w:ascii="Times" w:hAnsi="Times" w:cs="Arial"/>
        </w:rPr>
      </w:pPr>
      <w:r>
        <w:rPr>
          <w:rFonts w:ascii="Times" w:hAnsi="Times" w:cs="Arial"/>
        </w:rPr>
        <w:t>Information collection</w:t>
      </w:r>
      <w:r w:rsidR="000D5F16">
        <w:rPr>
          <w:rFonts w:ascii="Times" w:hAnsi="Times" w:cs="Arial"/>
        </w:rPr>
        <w:t xml:space="preserve"> to identify respondents who are eligible for the study, and who meet the activity level criteria for one of the study groups</w:t>
      </w:r>
      <w:r>
        <w:rPr>
          <w:rFonts w:ascii="Times" w:hAnsi="Times" w:cs="Arial"/>
        </w:rPr>
        <w:t xml:space="preserve"> will be conducted by </w:t>
      </w:r>
      <w:r w:rsidR="006504D5">
        <w:rPr>
          <w:rFonts w:ascii="Times" w:hAnsi="Times" w:cs="Arial"/>
        </w:rPr>
        <w:t>telephone interview</w:t>
      </w:r>
      <w:r w:rsidR="00FB5945">
        <w:rPr>
          <w:rFonts w:ascii="Times" w:hAnsi="Times" w:cs="Arial"/>
        </w:rPr>
        <w:t>s with an estimated</w:t>
      </w:r>
      <w:r w:rsidR="006504D5">
        <w:rPr>
          <w:rFonts w:ascii="Times" w:hAnsi="Times" w:cs="Arial"/>
        </w:rPr>
        <w:t xml:space="preserve"> </w:t>
      </w:r>
      <w:r w:rsidR="00744DEB">
        <w:rPr>
          <w:rFonts w:ascii="Times" w:hAnsi="Times" w:cs="Arial"/>
        </w:rPr>
        <w:t xml:space="preserve">270 </w:t>
      </w:r>
      <w:r w:rsidR="00FC64B6">
        <w:rPr>
          <w:rFonts w:ascii="Times" w:hAnsi="Times" w:cs="Arial"/>
        </w:rPr>
        <w:t>older drivers, to identify 18</w:t>
      </w:r>
      <w:r w:rsidR="00FB5945">
        <w:rPr>
          <w:rFonts w:ascii="Times" w:hAnsi="Times" w:cs="Arial"/>
        </w:rPr>
        <w:t>0 older drivers who are properly qualified and choose to participate in the study</w:t>
      </w:r>
      <w:r w:rsidR="000D5F16">
        <w:rPr>
          <w:rFonts w:ascii="Times" w:hAnsi="Times" w:cs="Arial"/>
        </w:rPr>
        <w:t>. Respondents will take an estimated 15 minutes to complete the questions</w:t>
      </w:r>
      <w:r w:rsidR="0083490E">
        <w:rPr>
          <w:rFonts w:ascii="Times" w:hAnsi="Times" w:cs="Arial"/>
        </w:rPr>
        <w:t>,</w:t>
      </w:r>
      <w:r w:rsidR="000D5F16">
        <w:rPr>
          <w:rFonts w:ascii="Times" w:hAnsi="Times" w:cs="Arial"/>
        </w:rPr>
        <w:t xml:space="preserve"> resulting in 67.5 burden hours</w:t>
      </w:r>
      <w:r w:rsidR="00185E07">
        <w:rPr>
          <w:rFonts w:ascii="Times" w:hAnsi="Times" w:cs="Arial"/>
        </w:rPr>
        <w:t xml:space="preserve"> (Table 1a)</w:t>
      </w:r>
      <w:r w:rsidR="008F6E7A">
        <w:rPr>
          <w:rFonts w:ascii="Times" w:hAnsi="Times" w:cs="Arial"/>
        </w:rPr>
        <w:t>.</w:t>
      </w:r>
      <w:r>
        <w:rPr>
          <w:rFonts w:ascii="Times" w:hAnsi="Times" w:cs="Arial"/>
        </w:rPr>
        <w:t xml:space="preserve"> </w:t>
      </w:r>
      <w:r w:rsidR="008F6E7A">
        <w:rPr>
          <w:rFonts w:ascii="Times" w:hAnsi="Times" w:cs="Arial"/>
        </w:rPr>
        <w:t xml:space="preserve"> </w:t>
      </w:r>
    </w:p>
    <w:p w14:paraId="33C91BA7" w14:textId="77777777" w:rsidR="00185E07" w:rsidRDefault="00185E07" w:rsidP="00576E6D">
      <w:pPr>
        <w:widowControl w:val="0"/>
        <w:autoSpaceDE w:val="0"/>
        <w:autoSpaceDN w:val="0"/>
        <w:adjustRightInd w:val="0"/>
        <w:ind w:firstLine="720"/>
        <w:rPr>
          <w:rFonts w:ascii="Times" w:hAnsi="Times" w:cs="Arial"/>
        </w:rPr>
      </w:pPr>
    </w:p>
    <w:p w14:paraId="3016693A" w14:textId="77777777" w:rsidR="00185E07" w:rsidRDefault="00185E07" w:rsidP="00185E07">
      <w:pPr>
        <w:widowControl w:val="0"/>
        <w:autoSpaceDE w:val="0"/>
        <w:autoSpaceDN w:val="0"/>
        <w:adjustRightInd w:val="0"/>
        <w:rPr>
          <w:rFonts w:ascii="Times" w:hAnsi="Times" w:cs="Arial"/>
          <w:color w:val="000000" w:themeColor="text1"/>
        </w:rPr>
      </w:pPr>
      <w:r>
        <w:rPr>
          <w:rFonts w:ascii="Times" w:hAnsi="Times" w:cs="Arial"/>
          <w:color w:val="000000" w:themeColor="text1"/>
        </w:rPr>
        <w:t>Table 1a. Burden Hours: Screening Potential Participants</w:t>
      </w:r>
    </w:p>
    <w:tbl>
      <w:tblPr>
        <w:tblStyle w:val="TableGrid"/>
        <w:tblW w:w="7938" w:type="dxa"/>
        <w:tblLayout w:type="fixed"/>
        <w:tblLook w:val="04A0" w:firstRow="1" w:lastRow="0" w:firstColumn="1" w:lastColumn="0" w:noHBand="0" w:noVBand="1"/>
      </w:tblPr>
      <w:tblGrid>
        <w:gridCol w:w="1638"/>
        <w:gridCol w:w="1620"/>
        <w:gridCol w:w="2520"/>
        <w:gridCol w:w="2160"/>
      </w:tblGrid>
      <w:tr w:rsidR="00185E07" w14:paraId="2D314D33" w14:textId="77777777" w:rsidTr="00185E07">
        <w:tc>
          <w:tcPr>
            <w:tcW w:w="1638" w:type="dxa"/>
          </w:tcPr>
          <w:p w14:paraId="66CFAAE3" w14:textId="77777777" w:rsidR="00185E07" w:rsidRDefault="00185E07" w:rsidP="0083719D">
            <w:pPr>
              <w:widowControl w:val="0"/>
              <w:autoSpaceDE w:val="0"/>
              <w:autoSpaceDN w:val="0"/>
              <w:adjustRightInd w:val="0"/>
              <w:rPr>
                <w:rFonts w:ascii="Times" w:hAnsi="Times" w:cs="Arial"/>
              </w:rPr>
            </w:pPr>
          </w:p>
        </w:tc>
        <w:tc>
          <w:tcPr>
            <w:tcW w:w="1620" w:type="dxa"/>
            <w:vAlign w:val="bottom"/>
          </w:tcPr>
          <w:p w14:paraId="47DBB7FB" w14:textId="77777777" w:rsidR="00185E07" w:rsidRDefault="00185E07" w:rsidP="0083719D">
            <w:pPr>
              <w:widowControl w:val="0"/>
              <w:autoSpaceDE w:val="0"/>
              <w:autoSpaceDN w:val="0"/>
              <w:adjustRightInd w:val="0"/>
              <w:jc w:val="center"/>
              <w:rPr>
                <w:rFonts w:ascii="Times" w:hAnsi="Times" w:cs="Arial"/>
              </w:rPr>
            </w:pPr>
            <w:r>
              <w:rPr>
                <w:rFonts w:ascii="Times" w:hAnsi="Times" w:cs="Arial"/>
              </w:rPr>
              <w:t>Participants</w:t>
            </w:r>
          </w:p>
        </w:tc>
        <w:tc>
          <w:tcPr>
            <w:tcW w:w="2520" w:type="dxa"/>
            <w:vAlign w:val="bottom"/>
          </w:tcPr>
          <w:p w14:paraId="532DF924" w14:textId="77777777" w:rsidR="00185E07" w:rsidRDefault="00185E07" w:rsidP="0083719D">
            <w:pPr>
              <w:widowControl w:val="0"/>
              <w:autoSpaceDE w:val="0"/>
              <w:autoSpaceDN w:val="0"/>
              <w:adjustRightInd w:val="0"/>
              <w:jc w:val="center"/>
              <w:rPr>
                <w:rFonts w:ascii="Times" w:hAnsi="Times" w:cs="Arial"/>
              </w:rPr>
            </w:pPr>
            <w:r>
              <w:rPr>
                <w:rFonts w:ascii="Times" w:hAnsi="Times" w:cs="Arial"/>
              </w:rPr>
              <w:t>Hours per participant</w:t>
            </w:r>
          </w:p>
        </w:tc>
        <w:tc>
          <w:tcPr>
            <w:tcW w:w="2160" w:type="dxa"/>
            <w:vAlign w:val="bottom"/>
          </w:tcPr>
          <w:p w14:paraId="25BBB591" w14:textId="77777777" w:rsidR="00185E07" w:rsidRDefault="00185E07" w:rsidP="0083719D">
            <w:pPr>
              <w:widowControl w:val="0"/>
              <w:autoSpaceDE w:val="0"/>
              <w:autoSpaceDN w:val="0"/>
              <w:adjustRightInd w:val="0"/>
              <w:jc w:val="center"/>
              <w:rPr>
                <w:rFonts w:ascii="Times" w:hAnsi="Times" w:cs="Arial"/>
              </w:rPr>
            </w:pPr>
            <w:r>
              <w:rPr>
                <w:rFonts w:ascii="Times" w:hAnsi="Times" w:cs="Arial"/>
              </w:rPr>
              <w:t>Burden hours</w:t>
            </w:r>
          </w:p>
        </w:tc>
      </w:tr>
      <w:tr w:rsidR="00185E07" w14:paraId="2E360D98" w14:textId="77777777" w:rsidTr="00185E07">
        <w:tc>
          <w:tcPr>
            <w:tcW w:w="1638" w:type="dxa"/>
          </w:tcPr>
          <w:p w14:paraId="576B68FB" w14:textId="77777777" w:rsidR="00185E07" w:rsidRDefault="00185E07" w:rsidP="0083719D">
            <w:pPr>
              <w:widowControl w:val="0"/>
              <w:autoSpaceDE w:val="0"/>
              <w:autoSpaceDN w:val="0"/>
              <w:adjustRightInd w:val="0"/>
              <w:rPr>
                <w:rFonts w:ascii="Times" w:hAnsi="Times" w:cs="Arial"/>
              </w:rPr>
            </w:pPr>
            <w:r>
              <w:rPr>
                <w:rFonts w:ascii="Times" w:hAnsi="Times" w:cs="Arial"/>
              </w:rPr>
              <w:t>Screening</w:t>
            </w:r>
          </w:p>
        </w:tc>
        <w:tc>
          <w:tcPr>
            <w:tcW w:w="1620" w:type="dxa"/>
          </w:tcPr>
          <w:p w14:paraId="4EA73BA6" w14:textId="77777777" w:rsidR="00185E07" w:rsidRPr="005D48A2" w:rsidRDefault="00185E07" w:rsidP="0083719D">
            <w:pPr>
              <w:widowControl w:val="0"/>
              <w:autoSpaceDE w:val="0"/>
              <w:autoSpaceDN w:val="0"/>
              <w:adjustRightInd w:val="0"/>
              <w:jc w:val="right"/>
              <w:rPr>
                <w:rFonts w:ascii="Times" w:hAnsi="Times" w:cs="Arial"/>
                <w:b/>
              </w:rPr>
            </w:pPr>
            <w:r w:rsidRPr="005D48A2">
              <w:rPr>
                <w:rFonts w:ascii="Times" w:hAnsi="Times" w:cs="Arial"/>
                <w:b/>
              </w:rPr>
              <w:t>270</w:t>
            </w:r>
          </w:p>
        </w:tc>
        <w:tc>
          <w:tcPr>
            <w:tcW w:w="2520" w:type="dxa"/>
          </w:tcPr>
          <w:p w14:paraId="00A840AD" w14:textId="77777777" w:rsidR="00185E07" w:rsidRPr="005D48A2" w:rsidRDefault="00185E07" w:rsidP="0083719D">
            <w:pPr>
              <w:widowControl w:val="0"/>
              <w:autoSpaceDE w:val="0"/>
              <w:autoSpaceDN w:val="0"/>
              <w:adjustRightInd w:val="0"/>
              <w:jc w:val="right"/>
              <w:rPr>
                <w:rFonts w:ascii="Times" w:hAnsi="Times" w:cs="Arial"/>
                <w:b/>
              </w:rPr>
            </w:pPr>
            <w:r w:rsidRPr="005D48A2">
              <w:rPr>
                <w:rFonts w:ascii="Times" w:hAnsi="Times" w:cs="Arial"/>
                <w:b/>
              </w:rPr>
              <w:t>.25</w:t>
            </w:r>
          </w:p>
        </w:tc>
        <w:tc>
          <w:tcPr>
            <w:tcW w:w="2160" w:type="dxa"/>
          </w:tcPr>
          <w:p w14:paraId="51C5D981" w14:textId="77777777" w:rsidR="00185E07" w:rsidRPr="005D48A2" w:rsidRDefault="00185E07" w:rsidP="0083719D">
            <w:pPr>
              <w:widowControl w:val="0"/>
              <w:autoSpaceDE w:val="0"/>
              <w:autoSpaceDN w:val="0"/>
              <w:adjustRightInd w:val="0"/>
              <w:jc w:val="right"/>
              <w:rPr>
                <w:rFonts w:ascii="Times" w:hAnsi="Times" w:cs="Arial"/>
                <w:b/>
              </w:rPr>
            </w:pPr>
            <w:r w:rsidRPr="005D48A2">
              <w:rPr>
                <w:rFonts w:ascii="Times" w:hAnsi="Times" w:cs="Arial"/>
                <w:b/>
              </w:rPr>
              <w:t>67.5</w:t>
            </w:r>
          </w:p>
        </w:tc>
      </w:tr>
    </w:tbl>
    <w:p w14:paraId="6B365E07" w14:textId="77777777" w:rsidR="005D48A2" w:rsidRDefault="005D48A2" w:rsidP="00576E6D">
      <w:pPr>
        <w:widowControl w:val="0"/>
        <w:autoSpaceDE w:val="0"/>
        <w:autoSpaceDN w:val="0"/>
        <w:adjustRightInd w:val="0"/>
        <w:ind w:firstLine="720"/>
        <w:rPr>
          <w:rFonts w:ascii="Times" w:hAnsi="Times" w:cs="Arial"/>
        </w:rPr>
      </w:pPr>
    </w:p>
    <w:p w14:paraId="6AB45C74" w14:textId="15A81EF0" w:rsidR="005C320C" w:rsidRDefault="003757B8" w:rsidP="00576E6D">
      <w:pPr>
        <w:widowControl w:val="0"/>
        <w:autoSpaceDE w:val="0"/>
        <w:autoSpaceDN w:val="0"/>
        <w:adjustRightInd w:val="0"/>
        <w:ind w:firstLine="720"/>
        <w:rPr>
          <w:rFonts w:ascii="Times" w:hAnsi="Times" w:cs="Arial"/>
        </w:rPr>
      </w:pPr>
      <w:r>
        <w:rPr>
          <w:rFonts w:ascii="Times" w:hAnsi="Times" w:cs="Arial"/>
        </w:rPr>
        <w:t xml:space="preserve">Each participant will take part in only one </w:t>
      </w:r>
      <w:r w:rsidR="000D5F16">
        <w:rPr>
          <w:rFonts w:ascii="Times" w:hAnsi="Times" w:cs="Arial"/>
        </w:rPr>
        <w:t>of the study’s two segments</w:t>
      </w:r>
      <w:r>
        <w:rPr>
          <w:rFonts w:ascii="Times" w:hAnsi="Times" w:cs="Arial"/>
        </w:rPr>
        <w:t xml:space="preserve">. </w:t>
      </w:r>
      <w:r w:rsidR="00B01851">
        <w:rPr>
          <w:rFonts w:ascii="Times" w:hAnsi="Times" w:cs="Arial"/>
        </w:rPr>
        <w:t xml:space="preserve"> The first segment, which will involve d</w:t>
      </w:r>
      <w:r w:rsidR="005D48A2">
        <w:rPr>
          <w:rFonts w:ascii="Times" w:hAnsi="Times" w:cs="Arial"/>
        </w:rPr>
        <w:t>ata for 90 participants</w:t>
      </w:r>
      <w:r w:rsidR="00B01851">
        <w:rPr>
          <w:rFonts w:ascii="Times" w:hAnsi="Times" w:cs="Arial"/>
        </w:rPr>
        <w:t xml:space="preserve">, </w:t>
      </w:r>
      <w:r>
        <w:rPr>
          <w:rFonts w:ascii="Times" w:hAnsi="Times" w:cs="Arial"/>
        </w:rPr>
        <w:t xml:space="preserve">will </w:t>
      </w:r>
      <w:r w:rsidR="005D48A2">
        <w:rPr>
          <w:rFonts w:ascii="Times" w:hAnsi="Times" w:cs="Arial"/>
        </w:rPr>
        <w:t>explore</w:t>
      </w:r>
      <w:r>
        <w:rPr>
          <w:rFonts w:ascii="Times" w:hAnsi="Times" w:cs="Arial"/>
        </w:rPr>
        <w:t xml:space="preserve"> driving performance and exposure of active </w:t>
      </w:r>
      <w:r w:rsidR="005D48A2">
        <w:rPr>
          <w:rFonts w:ascii="Times" w:hAnsi="Times" w:cs="Arial"/>
        </w:rPr>
        <w:t>as compared to sedentar</w:t>
      </w:r>
      <w:r w:rsidR="000D5F16">
        <w:rPr>
          <w:rFonts w:ascii="Times" w:hAnsi="Times" w:cs="Arial"/>
        </w:rPr>
        <w:t>y participants</w:t>
      </w:r>
      <w:r w:rsidR="0083490E">
        <w:rPr>
          <w:rFonts w:ascii="Times" w:hAnsi="Times" w:cs="Arial"/>
        </w:rPr>
        <w:t xml:space="preserve"> and will result in 157.5 burden hours</w:t>
      </w:r>
      <w:r w:rsidR="005D48A2">
        <w:rPr>
          <w:rFonts w:ascii="Times" w:hAnsi="Times" w:cs="Arial"/>
        </w:rPr>
        <w:t xml:space="preserve"> </w:t>
      </w:r>
      <w:r w:rsidR="00185E07">
        <w:rPr>
          <w:rFonts w:ascii="Times" w:hAnsi="Times" w:cs="Arial"/>
        </w:rPr>
        <w:t>(Table 1b)</w:t>
      </w:r>
      <w:r w:rsidR="00B01851">
        <w:rPr>
          <w:rFonts w:ascii="Times" w:hAnsi="Times" w:cs="Arial"/>
        </w:rPr>
        <w:t xml:space="preserve">. </w:t>
      </w:r>
    </w:p>
    <w:p w14:paraId="6DB790E3" w14:textId="77777777" w:rsidR="005C320C" w:rsidRDefault="005C320C">
      <w:pPr>
        <w:rPr>
          <w:rFonts w:ascii="Times" w:hAnsi="Times" w:cs="Arial"/>
        </w:rPr>
      </w:pPr>
      <w:r>
        <w:rPr>
          <w:rFonts w:ascii="Times" w:hAnsi="Times" w:cs="Arial"/>
        </w:rPr>
        <w:br w:type="page"/>
      </w:r>
    </w:p>
    <w:p w14:paraId="7741D659" w14:textId="77777777" w:rsidR="00185E07" w:rsidRDefault="00185E07" w:rsidP="00576E6D">
      <w:pPr>
        <w:widowControl w:val="0"/>
        <w:autoSpaceDE w:val="0"/>
        <w:autoSpaceDN w:val="0"/>
        <w:adjustRightInd w:val="0"/>
        <w:ind w:firstLine="720"/>
        <w:rPr>
          <w:rFonts w:ascii="Times" w:hAnsi="Times" w:cs="Arial"/>
        </w:rPr>
      </w:pPr>
    </w:p>
    <w:p w14:paraId="6E83D297" w14:textId="77777777" w:rsidR="00185E07" w:rsidRPr="006849BA" w:rsidRDefault="00185E07" w:rsidP="00185E07">
      <w:pPr>
        <w:widowControl w:val="0"/>
        <w:autoSpaceDE w:val="0"/>
        <w:autoSpaceDN w:val="0"/>
        <w:adjustRightInd w:val="0"/>
        <w:rPr>
          <w:rFonts w:ascii="Times" w:hAnsi="Times" w:cs="Arial"/>
          <w:color w:val="000000" w:themeColor="text1"/>
        </w:rPr>
      </w:pPr>
      <w:r>
        <w:rPr>
          <w:rFonts w:ascii="Times" w:hAnsi="Times" w:cs="Arial"/>
          <w:color w:val="000000" w:themeColor="text1"/>
        </w:rPr>
        <w:t xml:space="preserve">Table 1b. Burden Hours: Activity Level Effects </w:t>
      </w:r>
    </w:p>
    <w:tbl>
      <w:tblPr>
        <w:tblStyle w:val="TableGrid"/>
        <w:tblW w:w="0" w:type="auto"/>
        <w:tblLayout w:type="fixed"/>
        <w:tblLook w:val="04A0" w:firstRow="1" w:lastRow="0" w:firstColumn="1" w:lastColumn="0" w:noHBand="0" w:noVBand="1"/>
      </w:tblPr>
      <w:tblGrid>
        <w:gridCol w:w="3348"/>
        <w:gridCol w:w="1350"/>
        <w:gridCol w:w="1800"/>
        <w:gridCol w:w="1530"/>
      </w:tblGrid>
      <w:tr w:rsidR="00185E07" w14:paraId="1B87E30B" w14:textId="77777777" w:rsidTr="0032284A">
        <w:tc>
          <w:tcPr>
            <w:tcW w:w="3348" w:type="dxa"/>
          </w:tcPr>
          <w:p w14:paraId="5232D58D" w14:textId="77777777" w:rsidR="00185E07" w:rsidRDefault="00185E07" w:rsidP="0083719D">
            <w:pPr>
              <w:widowControl w:val="0"/>
              <w:autoSpaceDE w:val="0"/>
              <w:autoSpaceDN w:val="0"/>
              <w:adjustRightInd w:val="0"/>
              <w:rPr>
                <w:rFonts w:ascii="Times" w:hAnsi="Times" w:cs="Arial"/>
              </w:rPr>
            </w:pPr>
          </w:p>
        </w:tc>
        <w:tc>
          <w:tcPr>
            <w:tcW w:w="1350" w:type="dxa"/>
            <w:vAlign w:val="bottom"/>
          </w:tcPr>
          <w:p w14:paraId="0337753E" w14:textId="77777777" w:rsidR="00185E07" w:rsidRDefault="00185E07" w:rsidP="0083719D">
            <w:pPr>
              <w:widowControl w:val="0"/>
              <w:autoSpaceDE w:val="0"/>
              <w:autoSpaceDN w:val="0"/>
              <w:adjustRightInd w:val="0"/>
              <w:jc w:val="center"/>
              <w:rPr>
                <w:rFonts w:ascii="Times" w:hAnsi="Times" w:cs="Arial"/>
              </w:rPr>
            </w:pPr>
            <w:r>
              <w:rPr>
                <w:rFonts w:ascii="Times" w:hAnsi="Times" w:cs="Arial"/>
              </w:rPr>
              <w:t>Participants</w:t>
            </w:r>
          </w:p>
        </w:tc>
        <w:tc>
          <w:tcPr>
            <w:tcW w:w="1800" w:type="dxa"/>
            <w:vAlign w:val="bottom"/>
          </w:tcPr>
          <w:p w14:paraId="01997809" w14:textId="77777777" w:rsidR="00185E07" w:rsidRDefault="00185E07" w:rsidP="0083719D">
            <w:pPr>
              <w:widowControl w:val="0"/>
              <w:autoSpaceDE w:val="0"/>
              <w:autoSpaceDN w:val="0"/>
              <w:adjustRightInd w:val="0"/>
              <w:jc w:val="center"/>
              <w:rPr>
                <w:rFonts w:ascii="Times" w:hAnsi="Times" w:cs="Arial"/>
              </w:rPr>
            </w:pPr>
            <w:r>
              <w:rPr>
                <w:rFonts w:ascii="Times" w:hAnsi="Times" w:cs="Arial"/>
              </w:rPr>
              <w:t>Hours per participant</w:t>
            </w:r>
          </w:p>
        </w:tc>
        <w:tc>
          <w:tcPr>
            <w:tcW w:w="1530" w:type="dxa"/>
            <w:vAlign w:val="bottom"/>
          </w:tcPr>
          <w:p w14:paraId="779EA0B3" w14:textId="77777777" w:rsidR="00185E07" w:rsidRDefault="00185E07" w:rsidP="0083719D">
            <w:pPr>
              <w:widowControl w:val="0"/>
              <w:autoSpaceDE w:val="0"/>
              <w:autoSpaceDN w:val="0"/>
              <w:adjustRightInd w:val="0"/>
              <w:jc w:val="center"/>
              <w:rPr>
                <w:rFonts w:ascii="Times" w:hAnsi="Times" w:cs="Arial"/>
              </w:rPr>
            </w:pPr>
            <w:r>
              <w:rPr>
                <w:rFonts w:ascii="Times" w:hAnsi="Times" w:cs="Arial"/>
              </w:rPr>
              <w:t>Burden hours</w:t>
            </w:r>
          </w:p>
        </w:tc>
      </w:tr>
      <w:tr w:rsidR="00185E07" w14:paraId="0BC3BED2" w14:textId="77777777" w:rsidTr="0032284A">
        <w:tc>
          <w:tcPr>
            <w:tcW w:w="3348" w:type="dxa"/>
          </w:tcPr>
          <w:p w14:paraId="471DD292" w14:textId="77777777" w:rsidR="00185E07" w:rsidRDefault="00185E07" w:rsidP="0083719D">
            <w:pPr>
              <w:widowControl w:val="0"/>
              <w:autoSpaceDE w:val="0"/>
              <w:autoSpaceDN w:val="0"/>
              <w:adjustRightInd w:val="0"/>
              <w:rPr>
                <w:rFonts w:ascii="Times" w:hAnsi="Times" w:cs="Arial"/>
              </w:rPr>
            </w:pPr>
            <w:r>
              <w:rPr>
                <w:rFonts w:ascii="Times" w:hAnsi="Times" w:cs="Arial"/>
              </w:rPr>
              <w:t>Consent</w:t>
            </w:r>
          </w:p>
        </w:tc>
        <w:tc>
          <w:tcPr>
            <w:tcW w:w="1350" w:type="dxa"/>
          </w:tcPr>
          <w:p w14:paraId="5E240002" w14:textId="77777777" w:rsidR="00185E07" w:rsidRDefault="00185E07" w:rsidP="0083719D">
            <w:pPr>
              <w:widowControl w:val="0"/>
              <w:autoSpaceDE w:val="0"/>
              <w:autoSpaceDN w:val="0"/>
              <w:adjustRightInd w:val="0"/>
              <w:jc w:val="right"/>
              <w:rPr>
                <w:rFonts w:ascii="Times" w:hAnsi="Times" w:cs="Arial"/>
              </w:rPr>
            </w:pPr>
            <w:r>
              <w:rPr>
                <w:rFonts w:ascii="Times" w:hAnsi="Times" w:cs="Arial"/>
              </w:rPr>
              <w:t>90</w:t>
            </w:r>
          </w:p>
        </w:tc>
        <w:tc>
          <w:tcPr>
            <w:tcW w:w="1800" w:type="dxa"/>
          </w:tcPr>
          <w:p w14:paraId="262125D1" w14:textId="77777777" w:rsidR="00185E07" w:rsidRDefault="00185E07" w:rsidP="0083719D">
            <w:pPr>
              <w:widowControl w:val="0"/>
              <w:autoSpaceDE w:val="0"/>
              <w:autoSpaceDN w:val="0"/>
              <w:adjustRightInd w:val="0"/>
              <w:jc w:val="right"/>
              <w:rPr>
                <w:rFonts w:ascii="Times" w:hAnsi="Times" w:cs="Arial"/>
              </w:rPr>
            </w:pPr>
            <w:r>
              <w:rPr>
                <w:rFonts w:ascii="Times" w:hAnsi="Times" w:cs="Arial"/>
              </w:rPr>
              <w:t>.50</w:t>
            </w:r>
          </w:p>
        </w:tc>
        <w:tc>
          <w:tcPr>
            <w:tcW w:w="1530" w:type="dxa"/>
          </w:tcPr>
          <w:p w14:paraId="60B49BA4" w14:textId="77777777" w:rsidR="00185E07" w:rsidRDefault="00185E07" w:rsidP="0083719D">
            <w:pPr>
              <w:widowControl w:val="0"/>
              <w:autoSpaceDE w:val="0"/>
              <w:autoSpaceDN w:val="0"/>
              <w:adjustRightInd w:val="0"/>
              <w:jc w:val="right"/>
              <w:rPr>
                <w:rFonts w:ascii="Times" w:hAnsi="Times" w:cs="Arial"/>
              </w:rPr>
            </w:pPr>
            <w:r>
              <w:rPr>
                <w:rFonts w:ascii="Times" w:hAnsi="Times" w:cs="Arial"/>
              </w:rPr>
              <w:t>45.0</w:t>
            </w:r>
          </w:p>
        </w:tc>
      </w:tr>
      <w:tr w:rsidR="00185E07" w14:paraId="36B8BEF6" w14:textId="77777777" w:rsidTr="0032284A">
        <w:tc>
          <w:tcPr>
            <w:tcW w:w="3348" w:type="dxa"/>
          </w:tcPr>
          <w:p w14:paraId="6F7C2267" w14:textId="6DC416B0" w:rsidR="00185E07" w:rsidRDefault="0044480D" w:rsidP="0032284A">
            <w:pPr>
              <w:widowControl w:val="0"/>
              <w:autoSpaceDE w:val="0"/>
              <w:autoSpaceDN w:val="0"/>
              <w:adjustRightInd w:val="0"/>
              <w:rPr>
                <w:rFonts w:ascii="Times" w:hAnsi="Times" w:cs="Arial"/>
              </w:rPr>
            </w:pPr>
            <w:r>
              <w:rPr>
                <w:rFonts w:ascii="Times" w:hAnsi="Times" w:cs="Arial"/>
              </w:rPr>
              <w:t>Functional measures, d</w:t>
            </w:r>
            <w:r w:rsidR="00185E07">
              <w:rPr>
                <w:rFonts w:ascii="Times" w:hAnsi="Times" w:cs="Arial"/>
              </w:rPr>
              <w:t xml:space="preserve">riving </w:t>
            </w:r>
            <w:r w:rsidR="0032284A">
              <w:rPr>
                <w:rFonts w:ascii="Times" w:hAnsi="Times" w:cs="Arial"/>
              </w:rPr>
              <w:t>performance e</w:t>
            </w:r>
            <w:r w:rsidR="00185E07">
              <w:rPr>
                <w:rFonts w:ascii="Times" w:hAnsi="Times" w:cs="Arial"/>
              </w:rPr>
              <w:t xml:space="preserve">valuation </w:t>
            </w:r>
          </w:p>
        </w:tc>
        <w:tc>
          <w:tcPr>
            <w:tcW w:w="1350" w:type="dxa"/>
          </w:tcPr>
          <w:p w14:paraId="0840B864" w14:textId="77777777" w:rsidR="00185E07" w:rsidRDefault="00185E07" w:rsidP="0083719D">
            <w:pPr>
              <w:widowControl w:val="0"/>
              <w:autoSpaceDE w:val="0"/>
              <w:autoSpaceDN w:val="0"/>
              <w:adjustRightInd w:val="0"/>
              <w:jc w:val="right"/>
              <w:rPr>
                <w:rFonts w:ascii="Times" w:hAnsi="Times" w:cs="Arial"/>
              </w:rPr>
            </w:pPr>
            <w:r>
              <w:rPr>
                <w:rFonts w:ascii="Times" w:hAnsi="Times" w:cs="Arial"/>
              </w:rPr>
              <w:t>90</w:t>
            </w:r>
          </w:p>
        </w:tc>
        <w:tc>
          <w:tcPr>
            <w:tcW w:w="1800" w:type="dxa"/>
          </w:tcPr>
          <w:p w14:paraId="35EE8841" w14:textId="77777777" w:rsidR="00185E07" w:rsidRDefault="00185E07" w:rsidP="0083719D">
            <w:pPr>
              <w:widowControl w:val="0"/>
              <w:autoSpaceDE w:val="0"/>
              <w:autoSpaceDN w:val="0"/>
              <w:adjustRightInd w:val="0"/>
              <w:jc w:val="right"/>
              <w:rPr>
                <w:rFonts w:ascii="Times" w:hAnsi="Times" w:cs="Arial"/>
              </w:rPr>
            </w:pPr>
            <w:r>
              <w:rPr>
                <w:rFonts w:ascii="Times" w:hAnsi="Times" w:cs="Arial"/>
              </w:rPr>
              <w:t>1.00</w:t>
            </w:r>
          </w:p>
        </w:tc>
        <w:tc>
          <w:tcPr>
            <w:tcW w:w="1530" w:type="dxa"/>
          </w:tcPr>
          <w:p w14:paraId="1AEDFABC" w14:textId="77777777" w:rsidR="00185E07" w:rsidRDefault="00185E07" w:rsidP="0083719D">
            <w:pPr>
              <w:widowControl w:val="0"/>
              <w:autoSpaceDE w:val="0"/>
              <w:autoSpaceDN w:val="0"/>
              <w:adjustRightInd w:val="0"/>
              <w:jc w:val="right"/>
              <w:rPr>
                <w:rFonts w:ascii="Times" w:hAnsi="Times" w:cs="Arial"/>
              </w:rPr>
            </w:pPr>
            <w:r>
              <w:rPr>
                <w:rFonts w:ascii="Times" w:hAnsi="Times" w:cs="Arial"/>
              </w:rPr>
              <w:t>90.0</w:t>
            </w:r>
          </w:p>
        </w:tc>
      </w:tr>
      <w:tr w:rsidR="00185E07" w14:paraId="09C7F0D9" w14:textId="77777777" w:rsidTr="0032284A">
        <w:tc>
          <w:tcPr>
            <w:tcW w:w="3348" w:type="dxa"/>
          </w:tcPr>
          <w:p w14:paraId="6882B3D7" w14:textId="77777777" w:rsidR="00185E07" w:rsidRDefault="00185E07" w:rsidP="0083719D">
            <w:pPr>
              <w:widowControl w:val="0"/>
              <w:autoSpaceDE w:val="0"/>
              <w:autoSpaceDN w:val="0"/>
              <w:adjustRightInd w:val="0"/>
              <w:rPr>
                <w:rFonts w:ascii="Times" w:hAnsi="Times" w:cs="Arial"/>
              </w:rPr>
            </w:pPr>
            <w:r>
              <w:rPr>
                <w:rFonts w:ascii="Times" w:hAnsi="Times" w:cs="Arial"/>
              </w:rPr>
              <w:t>Install, remove DAS</w:t>
            </w:r>
          </w:p>
        </w:tc>
        <w:tc>
          <w:tcPr>
            <w:tcW w:w="1350" w:type="dxa"/>
          </w:tcPr>
          <w:p w14:paraId="793A1C17" w14:textId="77777777" w:rsidR="00185E07" w:rsidRDefault="00185E07" w:rsidP="0083719D">
            <w:pPr>
              <w:widowControl w:val="0"/>
              <w:autoSpaceDE w:val="0"/>
              <w:autoSpaceDN w:val="0"/>
              <w:adjustRightInd w:val="0"/>
              <w:jc w:val="right"/>
              <w:rPr>
                <w:rFonts w:ascii="Times" w:hAnsi="Times" w:cs="Arial"/>
              </w:rPr>
            </w:pPr>
            <w:r>
              <w:rPr>
                <w:rFonts w:ascii="Times" w:hAnsi="Times" w:cs="Arial"/>
              </w:rPr>
              <w:t>90</w:t>
            </w:r>
          </w:p>
        </w:tc>
        <w:tc>
          <w:tcPr>
            <w:tcW w:w="1800" w:type="dxa"/>
          </w:tcPr>
          <w:p w14:paraId="45548827" w14:textId="77777777" w:rsidR="00185E07" w:rsidRDefault="00185E07" w:rsidP="0083719D">
            <w:pPr>
              <w:widowControl w:val="0"/>
              <w:autoSpaceDE w:val="0"/>
              <w:autoSpaceDN w:val="0"/>
              <w:adjustRightInd w:val="0"/>
              <w:jc w:val="right"/>
              <w:rPr>
                <w:rFonts w:ascii="Times" w:hAnsi="Times" w:cs="Arial"/>
              </w:rPr>
            </w:pPr>
            <w:r>
              <w:rPr>
                <w:rFonts w:ascii="Times" w:hAnsi="Times" w:cs="Arial"/>
              </w:rPr>
              <w:t>.25</w:t>
            </w:r>
          </w:p>
        </w:tc>
        <w:tc>
          <w:tcPr>
            <w:tcW w:w="1530" w:type="dxa"/>
          </w:tcPr>
          <w:p w14:paraId="56F82C4A" w14:textId="77777777" w:rsidR="00185E07" w:rsidRDefault="00185E07" w:rsidP="0083719D">
            <w:pPr>
              <w:widowControl w:val="0"/>
              <w:autoSpaceDE w:val="0"/>
              <w:autoSpaceDN w:val="0"/>
              <w:adjustRightInd w:val="0"/>
              <w:jc w:val="right"/>
              <w:rPr>
                <w:rFonts w:ascii="Times" w:hAnsi="Times" w:cs="Arial"/>
              </w:rPr>
            </w:pPr>
            <w:r>
              <w:rPr>
                <w:rFonts w:ascii="Times" w:hAnsi="Times" w:cs="Arial"/>
              </w:rPr>
              <w:t>22.5</w:t>
            </w:r>
          </w:p>
        </w:tc>
      </w:tr>
      <w:tr w:rsidR="00185E07" w14:paraId="2A005821" w14:textId="77777777" w:rsidTr="0032284A">
        <w:tc>
          <w:tcPr>
            <w:tcW w:w="3348" w:type="dxa"/>
          </w:tcPr>
          <w:p w14:paraId="566F5FC4" w14:textId="77777777" w:rsidR="00185E07" w:rsidRPr="003757B8" w:rsidRDefault="00185E07" w:rsidP="0083719D">
            <w:pPr>
              <w:widowControl w:val="0"/>
              <w:autoSpaceDE w:val="0"/>
              <w:autoSpaceDN w:val="0"/>
              <w:adjustRightInd w:val="0"/>
              <w:rPr>
                <w:rFonts w:ascii="Times" w:hAnsi="Times" w:cs="Arial"/>
                <w:b/>
              </w:rPr>
            </w:pPr>
            <w:r w:rsidRPr="003757B8">
              <w:rPr>
                <w:rFonts w:ascii="Times" w:hAnsi="Times" w:cs="Arial"/>
                <w:b/>
              </w:rPr>
              <w:t>TOTAL</w:t>
            </w:r>
          </w:p>
        </w:tc>
        <w:tc>
          <w:tcPr>
            <w:tcW w:w="1350" w:type="dxa"/>
          </w:tcPr>
          <w:p w14:paraId="09B9BF1E" w14:textId="77777777" w:rsidR="00185E07" w:rsidRPr="003757B8" w:rsidRDefault="00185E07" w:rsidP="0083719D">
            <w:pPr>
              <w:widowControl w:val="0"/>
              <w:autoSpaceDE w:val="0"/>
              <w:autoSpaceDN w:val="0"/>
              <w:adjustRightInd w:val="0"/>
              <w:jc w:val="right"/>
              <w:rPr>
                <w:rFonts w:ascii="Times" w:hAnsi="Times" w:cs="Arial"/>
                <w:b/>
              </w:rPr>
            </w:pPr>
            <w:r>
              <w:rPr>
                <w:rFonts w:ascii="Times" w:hAnsi="Times" w:cs="Arial"/>
                <w:b/>
              </w:rPr>
              <w:t>90</w:t>
            </w:r>
          </w:p>
        </w:tc>
        <w:tc>
          <w:tcPr>
            <w:tcW w:w="1800" w:type="dxa"/>
          </w:tcPr>
          <w:p w14:paraId="35E59E5E" w14:textId="77777777" w:rsidR="00185E07" w:rsidRPr="003757B8" w:rsidRDefault="00185E07" w:rsidP="0083719D">
            <w:pPr>
              <w:widowControl w:val="0"/>
              <w:autoSpaceDE w:val="0"/>
              <w:autoSpaceDN w:val="0"/>
              <w:adjustRightInd w:val="0"/>
              <w:jc w:val="right"/>
              <w:rPr>
                <w:rFonts w:ascii="Times" w:hAnsi="Times" w:cs="Arial"/>
                <w:b/>
              </w:rPr>
            </w:pPr>
            <w:r>
              <w:rPr>
                <w:rFonts w:ascii="Times" w:hAnsi="Times" w:cs="Arial"/>
                <w:b/>
              </w:rPr>
              <w:t>1.75</w:t>
            </w:r>
          </w:p>
        </w:tc>
        <w:tc>
          <w:tcPr>
            <w:tcW w:w="1530" w:type="dxa"/>
          </w:tcPr>
          <w:p w14:paraId="44F94607" w14:textId="77777777" w:rsidR="00185E07" w:rsidRPr="003757B8" w:rsidRDefault="00185E07" w:rsidP="0083719D">
            <w:pPr>
              <w:widowControl w:val="0"/>
              <w:autoSpaceDE w:val="0"/>
              <w:autoSpaceDN w:val="0"/>
              <w:adjustRightInd w:val="0"/>
              <w:jc w:val="right"/>
              <w:rPr>
                <w:rFonts w:ascii="Times" w:hAnsi="Times" w:cs="Arial"/>
                <w:b/>
              </w:rPr>
            </w:pPr>
            <w:r>
              <w:rPr>
                <w:rFonts w:ascii="Times" w:hAnsi="Times" w:cs="Arial"/>
                <w:b/>
              </w:rPr>
              <w:t>157.5</w:t>
            </w:r>
          </w:p>
        </w:tc>
      </w:tr>
    </w:tbl>
    <w:p w14:paraId="08EA9228" w14:textId="77777777" w:rsidR="00185E07" w:rsidRDefault="00185E07" w:rsidP="00576E6D">
      <w:pPr>
        <w:widowControl w:val="0"/>
        <w:autoSpaceDE w:val="0"/>
        <w:autoSpaceDN w:val="0"/>
        <w:adjustRightInd w:val="0"/>
        <w:ind w:firstLine="720"/>
        <w:rPr>
          <w:rFonts w:ascii="Times" w:hAnsi="Times" w:cs="Arial"/>
        </w:rPr>
      </w:pPr>
    </w:p>
    <w:p w14:paraId="7818FB72" w14:textId="6E38BE0D" w:rsidR="005D48A2" w:rsidRDefault="00B01851" w:rsidP="00576E6D">
      <w:pPr>
        <w:widowControl w:val="0"/>
        <w:autoSpaceDE w:val="0"/>
        <w:autoSpaceDN w:val="0"/>
        <w:adjustRightInd w:val="0"/>
        <w:ind w:firstLine="720"/>
        <w:rPr>
          <w:rFonts w:ascii="Times" w:hAnsi="Times" w:cs="Arial"/>
        </w:rPr>
      </w:pPr>
      <w:r>
        <w:rPr>
          <w:rFonts w:ascii="Times" w:hAnsi="Times" w:cs="Arial"/>
        </w:rPr>
        <w:t>T</w:t>
      </w:r>
      <w:r w:rsidR="005D48A2">
        <w:rPr>
          <w:rFonts w:ascii="Times" w:hAnsi="Times" w:cs="Arial"/>
        </w:rPr>
        <w:t>he remaining 90 participants will complete driving evaluation and exposure measures, and then take part in a 6-month exercise program</w:t>
      </w:r>
      <w:r w:rsidR="00325EFA">
        <w:rPr>
          <w:rFonts w:ascii="Times" w:hAnsi="Times" w:cs="Arial"/>
        </w:rPr>
        <w:t>, or in a non-exercise control group (no data are collected during this interval)</w:t>
      </w:r>
      <w:r w:rsidR="005D48A2">
        <w:rPr>
          <w:rFonts w:ascii="Times" w:hAnsi="Times" w:cs="Arial"/>
        </w:rPr>
        <w:t>, followed by post-training measures of driving performance and exposure</w:t>
      </w:r>
      <w:r w:rsidR="0083490E">
        <w:rPr>
          <w:rFonts w:ascii="Times" w:hAnsi="Times" w:cs="Arial"/>
        </w:rPr>
        <w:t xml:space="preserve">, resulting in </w:t>
      </w:r>
      <w:r w:rsidR="00325EFA">
        <w:rPr>
          <w:rFonts w:ascii="Times" w:hAnsi="Times" w:cs="Arial"/>
        </w:rPr>
        <w:t>270</w:t>
      </w:r>
      <w:r w:rsidR="0083490E">
        <w:rPr>
          <w:rFonts w:ascii="Times" w:hAnsi="Times" w:cs="Arial"/>
        </w:rPr>
        <w:t xml:space="preserve"> burden hours</w:t>
      </w:r>
      <w:r w:rsidR="005D48A2">
        <w:rPr>
          <w:rFonts w:ascii="Times" w:hAnsi="Times" w:cs="Arial"/>
        </w:rPr>
        <w:t xml:space="preserve">. </w:t>
      </w:r>
      <w:r w:rsidR="00185E07">
        <w:rPr>
          <w:rFonts w:ascii="Times" w:hAnsi="Times" w:cs="Arial"/>
        </w:rPr>
        <w:t>(Table 1c)</w:t>
      </w:r>
      <w:r w:rsidR="00D42CD6">
        <w:rPr>
          <w:rFonts w:ascii="Times" w:hAnsi="Times" w:cs="Arial"/>
        </w:rPr>
        <w:t>.</w:t>
      </w:r>
    </w:p>
    <w:p w14:paraId="352761DC" w14:textId="77777777" w:rsidR="005C320C" w:rsidRDefault="005C320C" w:rsidP="00576E6D">
      <w:pPr>
        <w:widowControl w:val="0"/>
        <w:autoSpaceDE w:val="0"/>
        <w:autoSpaceDN w:val="0"/>
        <w:adjustRightInd w:val="0"/>
        <w:ind w:firstLine="720"/>
        <w:rPr>
          <w:rFonts w:ascii="Times" w:hAnsi="Times" w:cs="Arial"/>
        </w:rPr>
      </w:pPr>
    </w:p>
    <w:p w14:paraId="27CCA8F3" w14:textId="77777777" w:rsidR="0073013B" w:rsidRDefault="0073013B" w:rsidP="00EE7A5D">
      <w:pPr>
        <w:rPr>
          <w:rFonts w:ascii="Times" w:hAnsi="Times" w:cs="Arial"/>
        </w:rPr>
      </w:pPr>
    </w:p>
    <w:p w14:paraId="048BE140" w14:textId="1462CBD6" w:rsidR="005D48A2" w:rsidRDefault="004C3F63" w:rsidP="005D48A2">
      <w:pPr>
        <w:widowControl w:val="0"/>
        <w:autoSpaceDE w:val="0"/>
        <w:autoSpaceDN w:val="0"/>
        <w:adjustRightInd w:val="0"/>
        <w:rPr>
          <w:rFonts w:ascii="Times" w:hAnsi="Times" w:cs="Arial"/>
        </w:rPr>
      </w:pPr>
      <w:r>
        <w:rPr>
          <w:rFonts w:ascii="Times" w:hAnsi="Times" w:cs="Arial"/>
          <w:color w:val="000000" w:themeColor="text1"/>
        </w:rPr>
        <w:t xml:space="preserve">Table 1c. </w:t>
      </w:r>
      <w:r w:rsidR="00DF4D00">
        <w:rPr>
          <w:rFonts w:ascii="Times" w:hAnsi="Times" w:cs="Arial"/>
          <w:color w:val="000000" w:themeColor="text1"/>
        </w:rPr>
        <w:t xml:space="preserve">Burden Hours: </w:t>
      </w:r>
      <w:r w:rsidR="005D48A2">
        <w:rPr>
          <w:rFonts w:ascii="Times" w:hAnsi="Times" w:cs="Arial"/>
        </w:rPr>
        <w:t xml:space="preserve">Physical </w:t>
      </w:r>
      <w:r>
        <w:rPr>
          <w:rFonts w:ascii="Times" w:hAnsi="Times" w:cs="Arial"/>
        </w:rPr>
        <w:t>Fitness Training Effects</w:t>
      </w:r>
    </w:p>
    <w:tbl>
      <w:tblPr>
        <w:tblStyle w:val="TableGrid"/>
        <w:tblW w:w="0" w:type="auto"/>
        <w:tblLayout w:type="fixed"/>
        <w:tblLook w:val="04A0" w:firstRow="1" w:lastRow="0" w:firstColumn="1" w:lastColumn="0" w:noHBand="0" w:noVBand="1"/>
      </w:tblPr>
      <w:tblGrid>
        <w:gridCol w:w="4158"/>
        <w:gridCol w:w="1530"/>
        <w:gridCol w:w="1530"/>
        <w:gridCol w:w="1350"/>
      </w:tblGrid>
      <w:tr w:rsidR="003757B8" w14:paraId="395A00E0" w14:textId="77777777" w:rsidTr="0032284A">
        <w:tc>
          <w:tcPr>
            <w:tcW w:w="4158" w:type="dxa"/>
          </w:tcPr>
          <w:p w14:paraId="4443158F" w14:textId="77777777" w:rsidR="003757B8" w:rsidRDefault="003757B8" w:rsidP="0083719D">
            <w:pPr>
              <w:widowControl w:val="0"/>
              <w:autoSpaceDE w:val="0"/>
              <w:autoSpaceDN w:val="0"/>
              <w:adjustRightInd w:val="0"/>
              <w:rPr>
                <w:rFonts w:ascii="Times" w:hAnsi="Times" w:cs="Arial"/>
              </w:rPr>
            </w:pPr>
          </w:p>
        </w:tc>
        <w:tc>
          <w:tcPr>
            <w:tcW w:w="1530" w:type="dxa"/>
            <w:vAlign w:val="bottom"/>
          </w:tcPr>
          <w:p w14:paraId="5C9EEC3C" w14:textId="77777777" w:rsidR="003757B8" w:rsidRDefault="003757B8" w:rsidP="0083719D">
            <w:pPr>
              <w:widowControl w:val="0"/>
              <w:autoSpaceDE w:val="0"/>
              <w:autoSpaceDN w:val="0"/>
              <w:adjustRightInd w:val="0"/>
              <w:jc w:val="center"/>
              <w:rPr>
                <w:rFonts w:ascii="Times" w:hAnsi="Times" w:cs="Arial"/>
              </w:rPr>
            </w:pPr>
            <w:r>
              <w:rPr>
                <w:rFonts w:ascii="Times" w:hAnsi="Times" w:cs="Arial"/>
              </w:rPr>
              <w:t>Participants</w:t>
            </w:r>
          </w:p>
        </w:tc>
        <w:tc>
          <w:tcPr>
            <w:tcW w:w="1530" w:type="dxa"/>
            <w:vAlign w:val="bottom"/>
          </w:tcPr>
          <w:p w14:paraId="57D9991B" w14:textId="77777777" w:rsidR="003757B8" w:rsidRDefault="003757B8" w:rsidP="0083719D">
            <w:pPr>
              <w:widowControl w:val="0"/>
              <w:autoSpaceDE w:val="0"/>
              <w:autoSpaceDN w:val="0"/>
              <w:adjustRightInd w:val="0"/>
              <w:jc w:val="center"/>
              <w:rPr>
                <w:rFonts w:ascii="Times" w:hAnsi="Times" w:cs="Arial"/>
              </w:rPr>
            </w:pPr>
            <w:r>
              <w:rPr>
                <w:rFonts w:ascii="Times" w:hAnsi="Times" w:cs="Arial"/>
              </w:rPr>
              <w:t>Hours per participant</w:t>
            </w:r>
          </w:p>
        </w:tc>
        <w:tc>
          <w:tcPr>
            <w:tcW w:w="1350" w:type="dxa"/>
            <w:vAlign w:val="bottom"/>
          </w:tcPr>
          <w:p w14:paraId="51D37C72" w14:textId="77777777" w:rsidR="003757B8" w:rsidRDefault="003757B8" w:rsidP="0083719D">
            <w:pPr>
              <w:widowControl w:val="0"/>
              <w:autoSpaceDE w:val="0"/>
              <w:autoSpaceDN w:val="0"/>
              <w:adjustRightInd w:val="0"/>
              <w:jc w:val="center"/>
              <w:rPr>
                <w:rFonts w:ascii="Times" w:hAnsi="Times" w:cs="Arial"/>
              </w:rPr>
            </w:pPr>
            <w:r>
              <w:rPr>
                <w:rFonts w:ascii="Times" w:hAnsi="Times" w:cs="Arial"/>
              </w:rPr>
              <w:t>Burden hours</w:t>
            </w:r>
          </w:p>
        </w:tc>
      </w:tr>
      <w:tr w:rsidR="008A2F22" w14:paraId="6DAD1EF4" w14:textId="77777777" w:rsidTr="0032284A">
        <w:tc>
          <w:tcPr>
            <w:tcW w:w="4158" w:type="dxa"/>
          </w:tcPr>
          <w:p w14:paraId="459AAD2D" w14:textId="77777777" w:rsidR="008A2F22" w:rsidRDefault="008A2F22" w:rsidP="0083719D">
            <w:pPr>
              <w:widowControl w:val="0"/>
              <w:autoSpaceDE w:val="0"/>
              <w:autoSpaceDN w:val="0"/>
              <w:adjustRightInd w:val="0"/>
              <w:rPr>
                <w:rFonts w:ascii="Times" w:hAnsi="Times" w:cs="Arial"/>
              </w:rPr>
            </w:pPr>
            <w:r>
              <w:rPr>
                <w:rFonts w:ascii="Times" w:hAnsi="Times" w:cs="Arial"/>
              </w:rPr>
              <w:t>Consent</w:t>
            </w:r>
          </w:p>
        </w:tc>
        <w:tc>
          <w:tcPr>
            <w:tcW w:w="1530" w:type="dxa"/>
          </w:tcPr>
          <w:p w14:paraId="59F281F8" w14:textId="254B7D75" w:rsidR="008A2F22" w:rsidRDefault="008A2F22" w:rsidP="0083719D">
            <w:pPr>
              <w:widowControl w:val="0"/>
              <w:autoSpaceDE w:val="0"/>
              <w:autoSpaceDN w:val="0"/>
              <w:adjustRightInd w:val="0"/>
              <w:jc w:val="right"/>
              <w:rPr>
                <w:rFonts w:ascii="Times" w:hAnsi="Times" w:cs="Arial"/>
              </w:rPr>
            </w:pPr>
            <w:r>
              <w:rPr>
                <w:rFonts w:ascii="Times" w:hAnsi="Times" w:cs="Arial"/>
              </w:rPr>
              <w:t>90</w:t>
            </w:r>
          </w:p>
        </w:tc>
        <w:tc>
          <w:tcPr>
            <w:tcW w:w="1530" w:type="dxa"/>
          </w:tcPr>
          <w:p w14:paraId="4770F324" w14:textId="110D1C66" w:rsidR="008A2F22" w:rsidRDefault="008A2F22" w:rsidP="0083719D">
            <w:pPr>
              <w:widowControl w:val="0"/>
              <w:autoSpaceDE w:val="0"/>
              <w:autoSpaceDN w:val="0"/>
              <w:adjustRightInd w:val="0"/>
              <w:jc w:val="right"/>
              <w:rPr>
                <w:rFonts w:ascii="Times" w:hAnsi="Times" w:cs="Arial"/>
              </w:rPr>
            </w:pPr>
            <w:r>
              <w:rPr>
                <w:rFonts w:ascii="Times" w:hAnsi="Times" w:cs="Arial"/>
              </w:rPr>
              <w:t>.50</w:t>
            </w:r>
          </w:p>
        </w:tc>
        <w:tc>
          <w:tcPr>
            <w:tcW w:w="1350" w:type="dxa"/>
          </w:tcPr>
          <w:p w14:paraId="532C8312" w14:textId="0F4C0ADC" w:rsidR="008A2F22" w:rsidRDefault="008A2F22" w:rsidP="0083719D">
            <w:pPr>
              <w:widowControl w:val="0"/>
              <w:autoSpaceDE w:val="0"/>
              <w:autoSpaceDN w:val="0"/>
              <w:adjustRightInd w:val="0"/>
              <w:jc w:val="right"/>
              <w:rPr>
                <w:rFonts w:ascii="Times" w:hAnsi="Times" w:cs="Arial"/>
              </w:rPr>
            </w:pPr>
            <w:r>
              <w:rPr>
                <w:rFonts w:ascii="Times" w:hAnsi="Times" w:cs="Arial"/>
              </w:rPr>
              <w:t>45.0</w:t>
            </w:r>
          </w:p>
        </w:tc>
      </w:tr>
      <w:tr w:rsidR="008A2F22" w14:paraId="0D49D688" w14:textId="77777777" w:rsidTr="0032284A">
        <w:tc>
          <w:tcPr>
            <w:tcW w:w="4158" w:type="dxa"/>
          </w:tcPr>
          <w:p w14:paraId="2589798B" w14:textId="36DC555A" w:rsidR="008A2F22" w:rsidRDefault="00F41F60" w:rsidP="0032284A">
            <w:pPr>
              <w:widowControl w:val="0"/>
              <w:autoSpaceDE w:val="0"/>
              <w:autoSpaceDN w:val="0"/>
              <w:adjustRightInd w:val="0"/>
              <w:rPr>
                <w:rFonts w:ascii="Times" w:hAnsi="Times" w:cs="Arial"/>
              </w:rPr>
            </w:pPr>
            <w:r>
              <w:rPr>
                <w:rFonts w:ascii="Times" w:hAnsi="Times" w:cs="Arial"/>
              </w:rPr>
              <w:t>Functional measures, d</w:t>
            </w:r>
            <w:r w:rsidR="008A2F22">
              <w:rPr>
                <w:rFonts w:ascii="Times" w:hAnsi="Times" w:cs="Arial"/>
              </w:rPr>
              <w:t xml:space="preserve">riving </w:t>
            </w:r>
            <w:r w:rsidR="0032284A">
              <w:rPr>
                <w:rFonts w:ascii="Times" w:hAnsi="Times" w:cs="Arial"/>
              </w:rPr>
              <w:t>performance e</w:t>
            </w:r>
            <w:r w:rsidR="008A2F22">
              <w:rPr>
                <w:rFonts w:ascii="Times" w:hAnsi="Times" w:cs="Arial"/>
              </w:rPr>
              <w:t>valuation 1</w:t>
            </w:r>
          </w:p>
        </w:tc>
        <w:tc>
          <w:tcPr>
            <w:tcW w:w="1530" w:type="dxa"/>
          </w:tcPr>
          <w:p w14:paraId="26088990" w14:textId="3BF35B06" w:rsidR="008A2F22" w:rsidRDefault="008A2F22" w:rsidP="0083719D">
            <w:pPr>
              <w:widowControl w:val="0"/>
              <w:autoSpaceDE w:val="0"/>
              <w:autoSpaceDN w:val="0"/>
              <w:adjustRightInd w:val="0"/>
              <w:jc w:val="right"/>
              <w:rPr>
                <w:rFonts w:ascii="Times" w:hAnsi="Times" w:cs="Arial"/>
              </w:rPr>
            </w:pPr>
            <w:r>
              <w:rPr>
                <w:rFonts w:ascii="Times" w:hAnsi="Times" w:cs="Arial"/>
              </w:rPr>
              <w:t>90</w:t>
            </w:r>
          </w:p>
        </w:tc>
        <w:tc>
          <w:tcPr>
            <w:tcW w:w="1530" w:type="dxa"/>
          </w:tcPr>
          <w:p w14:paraId="30921867" w14:textId="5EB50D84" w:rsidR="008A2F22" w:rsidRDefault="008A2F22" w:rsidP="0083719D">
            <w:pPr>
              <w:widowControl w:val="0"/>
              <w:autoSpaceDE w:val="0"/>
              <w:autoSpaceDN w:val="0"/>
              <w:adjustRightInd w:val="0"/>
              <w:jc w:val="right"/>
              <w:rPr>
                <w:rFonts w:ascii="Times" w:hAnsi="Times" w:cs="Arial"/>
              </w:rPr>
            </w:pPr>
            <w:r>
              <w:rPr>
                <w:rFonts w:ascii="Times" w:hAnsi="Times" w:cs="Arial"/>
              </w:rPr>
              <w:t>1.00</w:t>
            </w:r>
          </w:p>
        </w:tc>
        <w:tc>
          <w:tcPr>
            <w:tcW w:w="1350" w:type="dxa"/>
          </w:tcPr>
          <w:p w14:paraId="6FBEFF02" w14:textId="0C747854" w:rsidR="008A2F22" w:rsidRDefault="008A2F22" w:rsidP="0083719D">
            <w:pPr>
              <w:widowControl w:val="0"/>
              <w:autoSpaceDE w:val="0"/>
              <w:autoSpaceDN w:val="0"/>
              <w:adjustRightInd w:val="0"/>
              <w:jc w:val="right"/>
              <w:rPr>
                <w:rFonts w:ascii="Times" w:hAnsi="Times" w:cs="Arial"/>
              </w:rPr>
            </w:pPr>
            <w:r>
              <w:rPr>
                <w:rFonts w:ascii="Times" w:hAnsi="Times" w:cs="Arial"/>
              </w:rPr>
              <w:t>90.0</w:t>
            </w:r>
          </w:p>
        </w:tc>
      </w:tr>
      <w:tr w:rsidR="008A2F22" w14:paraId="195E22EE" w14:textId="77777777" w:rsidTr="0032284A">
        <w:tc>
          <w:tcPr>
            <w:tcW w:w="4158" w:type="dxa"/>
          </w:tcPr>
          <w:p w14:paraId="64B7DAF9" w14:textId="77777777" w:rsidR="008A2F22" w:rsidRDefault="008A2F22" w:rsidP="0083719D">
            <w:pPr>
              <w:widowControl w:val="0"/>
              <w:autoSpaceDE w:val="0"/>
              <w:autoSpaceDN w:val="0"/>
              <w:adjustRightInd w:val="0"/>
              <w:rPr>
                <w:rFonts w:ascii="Times" w:hAnsi="Times" w:cs="Arial"/>
              </w:rPr>
            </w:pPr>
            <w:r>
              <w:rPr>
                <w:rFonts w:ascii="Times" w:hAnsi="Times" w:cs="Arial"/>
              </w:rPr>
              <w:t>Install, remove DAS 1</w:t>
            </w:r>
          </w:p>
        </w:tc>
        <w:tc>
          <w:tcPr>
            <w:tcW w:w="1530" w:type="dxa"/>
          </w:tcPr>
          <w:p w14:paraId="7C586BCE" w14:textId="1A3E0AF5" w:rsidR="008A2F22" w:rsidRDefault="008A2F22" w:rsidP="0083719D">
            <w:pPr>
              <w:widowControl w:val="0"/>
              <w:autoSpaceDE w:val="0"/>
              <w:autoSpaceDN w:val="0"/>
              <w:adjustRightInd w:val="0"/>
              <w:jc w:val="right"/>
              <w:rPr>
                <w:rFonts w:ascii="Times" w:hAnsi="Times" w:cs="Arial"/>
              </w:rPr>
            </w:pPr>
            <w:r>
              <w:rPr>
                <w:rFonts w:ascii="Times" w:hAnsi="Times" w:cs="Arial"/>
              </w:rPr>
              <w:t>90</w:t>
            </w:r>
          </w:p>
        </w:tc>
        <w:tc>
          <w:tcPr>
            <w:tcW w:w="1530" w:type="dxa"/>
          </w:tcPr>
          <w:p w14:paraId="672CA682" w14:textId="01900FF3" w:rsidR="008A2F22" w:rsidRDefault="008A2F22" w:rsidP="0083719D">
            <w:pPr>
              <w:widowControl w:val="0"/>
              <w:autoSpaceDE w:val="0"/>
              <w:autoSpaceDN w:val="0"/>
              <w:adjustRightInd w:val="0"/>
              <w:jc w:val="right"/>
              <w:rPr>
                <w:rFonts w:ascii="Times" w:hAnsi="Times" w:cs="Arial"/>
              </w:rPr>
            </w:pPr>
            <w:r>
              <w:rPr>
                <w:rFonts w:ascii="Times" w:hAnsi="Times" w:cs="Arial"/>
              </w:rPr>
              <w:t>.25</w:t>
            </w:r>
          </w:p>
        </w:tc>
        <w:tc>
          <w:tcPr>
            <w:tcW w:w="1350" w:type="dxa"/>
          </w:tcPr>
          <w:p w14:paraId="36FCBFFD" w14:textId="09C66D16" w:rsidR="008A2F22" w:rsidRDefault="008A2F22" w:rsidP="0083719D">
            <w:pPr>
              <w:widowControl w:val="0"/>
              <w:autoSpaceDE w:val="0"/>
              <w:autoSpaceDN w:val="0"/>
              <w:adjustRightInd w:val="0"/>
              <w:jc w:val="right"/>
              <w:rPr>
                <w:rFonts w:ascii="Times" w:hAnsi="Times" w:cs="Arial"/>
              </w:rPr>
            </w:pPr>
            <w:r>
              <w:rPr>
                <w:rFonts w:ascii="Times" w:hAnsi="Times" w:cs="Arial"/>
              </w:rPr>
              <w:t>22.5</w:t>
            </w:r>
          </w:p>
        </w:tc>
      </w:tr>
      <w:tr w:rsidR="008A2F22" w14:paraId="10E3746E" w14:textId="77777777" w:rsidTr="0032284A">
        <w:tc>
          <w:tcPr>
            <w:tcW w:w="4158" w:type="dxa"/>
          </w:tcPr>
          <w:p w14:paraId="3064F303" w14:textId="063BE8AD" w:rsidR="008A2F22" w:rsidRDefault="00F41F60" w:rsidP="0083719D">
            <w:pPr>
              <w:widowControl w:val="0"/>
              <w:autoSpaceDE w:val="0"/>
              <w:autoSpaceDN w:val="0"/>
              <w:adjustRightInd w:val="0"/>
              <w:rPr>
                <w:rFonts w:ascii="Times" w:hAnsi="Times" w:cs="Arial"/>
              </w:rPr>
            </w:pPr>
            <w:r>
              <w:rPr>
                <w:rFonts w:ascii="Times" w:hAnsi="Times" w:cs="Arial"/>
              </w:rPr>
              <w:t xml:space="preserve">Functional measures, </w:t>
            </w:r>
            <w:r w:rsidR="008A2F22">
              <w:rPr>
                <w:rFonts w:ascii="Times" w:hAnsi="Times" w:cs="Arial"/>
              </w:rPr>
              <w:t>Driving Evaluation 2</w:t>
            </w:r>
          </w:p>
        </w:tc>
        <w:tc>
          <w:tcPr>
            <w:tcW w:w="1530" w:type="dxa"/>
          </w:tcPr>
          <w:p w14:paraId="2BCB7848" w14:textId="77777777" w:rsidR="008A2F22" w:rsidRDefault="008A2F22" w:rsidP="0083719D">
            <w:pPr>
              <w:widowControl w:val="0"/>
              <w:autoSpaceDE w:val="0"/>
              <w:autoSpaceDN w:val="0"/>
              <w:adjustRightInd w:val="0"/>
              <w:jc w:val="right"/>
              <w:rPr>
                <w:rFonts w:ascii="Times" w:hAnsi="Times" w:cs="Arial"/>
              </w:rPr>
            </w:pPr>
            <w:r>
              <w:rPr>
                <w:rFonts w:ascii="Times" w:hAnsi="Times" w:cs="Arial"/>
              </w:rPr>
              <w:t>90</w:t>
            </w:r>
          </w:p>
        </w:tc>
        <w:tc>
          <w:tcPr>
            <w:tcW w:w="1530" w:type="dxa"/>
          </w:tcPr>
          <w:p w14:paraId="37D232DB" w14:textId="77777777" w:rsidR="008A2F22" w:rsidRDefault="008A2F22" w:rsidP="0083719D">
            <w:pPr>
              <w:widowControl w:val="0"/>
              <w:autoSpaceDE w:val="0"/>
              <w:autoSpaceDN w:val="0"/>
              <w:adjustRightInd w:val="0"/>
              <w:jc w:val="right"/>
              <w:rPr>
                <w:rFonts w:ascii="Times" w:hAnsi="Times" w:cs="Arial"/>
              </w:rPr>
            </w:pPr>
            <w:r>
              <w:rPr>
                <w:rFonts w:ascii="Times" w:hAnsi="Times" w:cs="Arial"/>
              </w:rPr>
              <w:t>1.00</w:t>
            </w:r>
          </w:p>
        </w:tc>
        <w:tc>
          <w:tcPr>
            <w:tcW w:w="1350" w:type="dxa"/>
          </w:tcPr>
          <w:p w14:paraId="15F5C717" w14:textId="0086A6A1" w:rsidR="008A2F22" w:rsidRDefault="008A2F22" w:rsidP="0083719D">
            <w:pPr>
              <w:widowControl w:val="0"/>
              <w:autoSpaceDE w:val="0"/>
              <w:autoSpaceDN w:val="0"/>
              <w:adjustRightInd w:val="0"/>
              <w:jc w:val="right"/>
              <w:rPr>
                <w:rFonts w:ascii="Times" w:hAnsi="Times" w:cs="Arial"/>
              </w:rPr>
            </w:pPr>
            <w:r>
              <w:rPr>
                <w:rFonts w:ascii="Times" w:hAnsi="Times" w:cs="Arial"/>
              </w:rPr>
              <w:t>90.0</w:t>
            </w:r>
          </w:p>
        </w:tc>
      </w:tr>
      <w:tr w:rsidR="008A2F22" w14:paraId="61739DD1" w14:textId="77777777" w:rsidTr="0032284A">
        <w:tc>
          <w:tcPr>
            <w:tcW w:w="4158" w:type="dxa"/>
          </w:tcPr>
          <w:p w14:paraId="00F666D9" w14:textId="77777777" w:rsidR="008A2F22" w:rsidRDefault="008A2F22" w:rsidP="0083719D">
            <w:pPr>
              <w:widowControl w:val="0"/>
              <w:autoSpaceDE w:val="0"/>
              <w:autoSpaceDN w:val="0"/>
              <w:adjustRightInd w:val="0"/>
              <w:rPr>
                <w:rFonts w:ascii="Times" w:hAnsi="Times" w:cs="Arial"/>
              </w:rPr>
            </w:pPr>
            <w:r>
              <w:rPr>
                <w:rFonts w:ascii="Times" w:hAnsi="Times" w:cs="Arial"/>
              </w:rPr>
              <w:t>Install, remove DAS 2</w:t>
            </w:r>
          </w:p>
        </w:tc>
        <w:tc>
          <w:tcPr>
            <w:tcW w:w="1530" w:type="dxa"/>
          </w:tcPr>
          <w:p w14:paraId="07D43FDE" w14:textId="77777777" w:rsidR="008A2F22" w:rsidRDefault="008A2F22" w:rsidP="0083719D">
            <w:pPr>
              <w:widowControl w:val="0"/>
              <w:autoSpaceDE w:val="0"/>
              <w:autoSpaceDN w:val="0"/>
              <w:adjustRightInd w:val="0"/>
              <w:jc w:val="right"/>
              <w:rPr>
                <w:rFonts w:ascii="Times" w:hAnsi="Times" w:cs="Arial"/>
              </w:rPr>
            </w:pPr>
            <w:r>
              <w:rPr>
                <w:rFonts w:ascii="Times" w:hAnsi="Times" w:cs="Arial"/>
              </w:rPr>
              <w:t>90</w:t>
            </w:r>
          </w:p>
        </w:tc>
        <w:tc>
          <w:tcPr>
            <w:tcW w:w="1530" w:type="dxa"/>
          </w:tcPr>
          <w:p w14:paraId="74A2E17E" w14:textId="77777777" w:rsidR="008A2F22" w:rsidRDefault="008A2F22" w:rsidP="0083719D">
            <w:pPr>
              <w:widowControl w:val="0"/>
              <w:autoSpaceDE w:val="0"/>
              <w:autoSpaceDN w:val="0"/>
              <w:adjustRightInd w:val="0"/>
              <w:jc w:val="right"/>
              <w:rPr>
                <w:rFonts w:ascii="Times" w:hAnsi="Times" w:cs="Arial"/>
              </w:rPr>
            </w:pPr>
            <w:r>
              <w:rPr>
                <w:rFonts w:ascii="Times" w:hAnsi="Times" w:cs="Arial"/>
              </w:rPr>
              <w:t>.25</w:t>
            </w:r>
          </w:p>
        </w:tc>
        <w:tc>
          <w:tcPr>
            <w:tcW w:w="1350" w:type="dxa"/>
          </w:tcPr>
          <w:p w14:paraId="27B18CCF" w14:textId="1AFFB459" w:rsidR="008A2F22" w:rsidRDefault="008A2F22" w:rsidP="0083719D">
            <w:pPr>
              <w:widowControl w:val="0"/>
              <w:autoSpaceDE w:val="0"/>
              <w:autoSpaceDN w:val="0"/>
              <w:adjustRightInd w:val="0"/>
              <w:jc w:val="right"/>
              <w:rPr>
                <w:rFonts w:ascii="Times" w:hAnsi="Times" w:cs="Arial"/>
              </w:rPr>
            </w:pPr>
            <w:r>
              <w:rPr>
                <w:rFonts w:ascii="Times" w:hAnsi="Times" w:cs="Arial"/>
              </w:rPr>
              <w:t>22.5</w:t>
            </w:r>
          </w:p>
        </w:tc>
      </w:tr>
      <w:tr w:rsidR="003757B8" w:rsidRPr="003757B8" w14:paraId="71DD87BF" w14:textId="77777777" w:rsidTr="0032284A">
        <w:tc>
          <w:tcPr>
            <w:tcW w:w="4158" w:type="dxa"/>
          </w:tcPr>
          <w:p w14:paraId="2B7A32BE" w14:textId="77777777" w:rsidR="003757B8" w:rsidRPr="003757B8" w:rsidRDefault="003757B8" w:rsidP="0083719D">
            <w:pPr>
              <w:widowControl w:val="0"/>
              <w:autoSpaceDE w:val="0"/>
              <w:autoSpaceDN w:val="0"/>
              <w:adjustRightInd w:val="0"/>
              <w:rPr>
                <w:rFonts w:ascii="Times" w:hAnsi="Times" w:cs="Arial"/>
                <w:b/>
              </w:rPr>
            </w:pPr>
            <w:r w:rsidRPr="003757B8">
              <w:rPr>
                <w:rFonts w:ascii="Times" w:hAnsi="Times" w:cs="Arial"/>
                <w:b/>
              </w:rPr>
              <w:t>TOTAL</w:t>
            </w:r>
          </w:p>
        </w:tc>
        <w:tc>
          <w:tcPr>
            <w:tcW w:w="1530" w:type="dxa"/>
          </w:tcPr>
          <w:p w14:paraId="09F9785F" w14:textId="1709F699" w:rsidR="003757B8" w:rsidRPr="003757B8" w:rsidRDefault="008A2F22" w:rsidP="0083719D">
            <w:pPr>
              <w:widowControl w:val="0"/>
              <w:autoSpaceDE w:val="0"/>
              <w:autoSpaceDN w:val="0"/>
              <w:adjustRightInd w:val="0"/>
              <w:jc w:val="right"/>
              <w:rPr>
                <w:rFonts w:ascii="Times" w:hAnsi="Times" w:cs="Arial"/>
                <w:b/>
              </w:rPr>
            </w:pPr>
            <w:r>
              <w:rPr>
                <w:rFonts w:ascii="Times" w:hAnsi="Times" w:cs="Arial"/>
                <w:b/>
              </w:rPr>
              <w:t>90</w:t>
            </w:r>
          </w:p>
        </w:tc>
        <w:tc>
          <w:tcPr>
            <w:tcW w:w="1530" w:type="dxa"/>
            <w:vAlign w:val="bottom"/>
          </w:tcPr>
          <w:p w14:paraId="428B83B7" w14:textId="59456E12" w:rsidR="003757B8" w:rsidRPr="003757B8" w:rsidRDefault="00325EFA" w:rsidP="008A2F22">
            <w:pPr>
              <w:widowControl w:val="0"/>
              <w:autoSpaceDE w:val="0"/>
              <w:autoSpaceDN w:val="0"/>
              <w:adjustRightInd w:val="0"/>
              <w:jc w:val="right"/>
              <w:rPr>
                <w:rFonts w:ascii="Times" w:hAnsi="Times" w:cs="Arial"/>
                <w:b/>
              </w:rPr>
            </w:pPr>
            <w:r>
              <w:rPr>
                <w:rFonts w:ascii="Times" w:hAnsi="Times" w:cs="Arial"/>
                <w:b/>
              </w:rPr>
              <w:t>3</w:t>
            </w:r>
            <w:r w:rsidR="008A2F22">
              <w:rPr>
                <w:rFonts w:ascii="Times" w:hAnsi="Times" w:cs="Arial"/>
                <w:b/>
              </w:rPr>
              <w:t>.0</w:t>
            </w:r>
          </w:p>
        </w:tc>
        <w:tc>
          <w:tcPr>
            <w:tcW w:w="1350" w:type="dxa"/>
            <w:vAlign w:val="bottom"/>
          </w:tcPr>
          <w:p w14:paraId="7D48EDF3" w14:textId="31A3C4FD" w:rsidR="003757B8" w:rsidRPr="003757B8" w:rsidRDefault="00325EFA" w:rsidP="008A2F22">
            <w:pPr>
              <w:widowControl w:val="0"/>
              <w:autoSpaceDE w:val="0"/>
              <w:autoSpaceDN w:val="0"/>
              <w:adjustRightInd w:val="0"/>
              <w:jc w:val="right"/>
              <w:rPr>
                <w:rFonts w:ascii="Times" w:hAnsi="Times" w:cs="Arial"/>
                <w:b/>
              </w:rPr>
            </w:pPr>
            <w:r>
              <w:rPr>
                <w:rFonts w:ascii="Times" w:hAnsi="Times" w:cs="Arial"/>
                <w:b/>
              </w:rPr>
              <w:t>270</w:t>
            </w:r>
          </w:p>
        </w:tc>
      </w:tr>
    </w:tbl>
    <w:p w14:paraId="6EF6D424" w14:textId="77777777" w:rsidR="00185E07" w:rsidRDefault="00185E07" w:rsidP="00185E07">
      <w:pPr>
        <w:widowControl w:val="0"/>
        <w:autoSpaceDE w:val="0"/>
        <w:autoSpaceDN w:val="0"/>
        <w:adjustRightInd w:val="0"/>
        <w:jc w:val="both"/>
        <w:rPr>
          <w:rFonts w:ascii="Times" w:hAnsi="Times" w:cs="Arial"/>
        </w:rPr>
      </w:pPr>
    </w:p>
    <w:p w14:paraId="0E356BAE" w14:textId="3F7D05E0" w:rsidR="00185E07" w:rsidRDefault="00185E07" w:rsidP="00185E07">
      <w:pPr>
        <w:widowControl w:val="0"/>
        <w:autoSpaceDE w:val="0"/>
        <w:autoSpaceDN w:val="0"/>
        <w:adjustRightInd w:val="0"/>
        <w:jc w:val="both"/>
        <w:rPr>
          <w:rFonts w:ascii="Times" w:hAnsi="Times" w:cs="Arial"/>
        </w:rPr>
      </w:pPr>
      <w:r>
        <w:rPr>
          <w:rFonts w:ascii="Times" w:hAnsi="Times" w:cs="Arial"/>
        </w:rPr>
        <w:tab/>
      </w:r>
      <w:r w:rsidR="000D5F16">
        <w:rPr>
          <w:rFonts w:ascii="Times" w:hAnsi="Times" w:cs="Arial"/>
        </w:rPr>
        <w:t xml:space="preserve">The total estimated burden for screening and both study segments is </w:t>
      </w:r>
      <w:r w:rsidR="009925AC">
        <w:rPr>
          <w:rFonts w:ascii="Times" w:hAnsi="Times" w:cs="Arial"/>
        </w:rPr>
        <w:t>495</w:t>
      </w:r>
      <w:r w:rsidR="000D5F16">
        <w:rPr>
          <w:rFonts w:ascii="Times" w:hAnsi="Times" w:cs="Arial"/>
        </w:rPr>
        <w:t xml:space="preserve"> hours </w:t>
      </w:r>
      <w:r>
        <w:rPr>
          <w:rFonts w:ascii="Times" w:hAnsi="Times" w:cs="Arial"/>
        </w:rPr>
        <w:t>(Table 1d).</w:t>
      </w:r>
    </w:p>
    <w:p w14:paraId="6CA3F1D7" w14:textId="77777777" w:rsidR="00185E07" w:rsidRDefault="00185E07" w:rsidP="004C3F63">
      <w:pPr>
        <w:widowControl w:val="0"/>
        <w:autoSpaceDE w:val="0"/>
        <w:autoSpaceDN w:val="0"/>
        <w:adjustRightInd w:val="0"/>
        <w:rPr>
          <w:rFonts w:ascii="Times" w:hAnsi="Times" w:cs="Arial"/>
          <w:color w:val="000000" w:themeColor="text1"/>
        </w:rPr>
      </w:pPr>
    </w:p>
    <w:p w14:paraId="4FABF190" w14:textId="51ABE869" w:rsidR="004C3F63" w:rsidRDefault="004C3F63" w:rsidP="004C3F63">
      <w:pPr>
        <w:widowControl w:val="0"/>
        <w:autoSpaceDE w:val="0"/>
        <w:autoSpaceDN w:val="0"/>
        <w:adjustRightInd w:val="0"/>
        <w:rPr>
          <w:rFonts w:ascii="Times" w:hAnsi="Times" w:cs="Arial"/>
        </w:rPr>
      </w:pPr>
      <w:r>
        <w:rPr>
          <w:rFonts w:ascii="Times" w:hAnsi="Times" w:cs="Arial"/>
          <w:color w:val="000000" w:themeColor="text1"/>
        </w:rPr>
        <w:t xml:space="preserve">Table 1d. </w:t>
      </w:r>
      <w:r>
        <w:rPr>
          <w:rFonts w:ascii="Times" w:hAnsi="Times" w:cs="Arial"/>
        </w:rPr>
        <w:t xml:space="preserve">Project </w:t>
      </w:r>
      <w:r w:rsidR="0058710E">
        <w:rPr>
          <w:rFonts w:ascii="Times" w:hAnsi="Times" w:cs="Arial"/>
        </w:rPr>
        <w:t>t</w:t>
      </w:r>
      <w:r>
        <w:rPr>
          <w:rFonts w:ascii="Times" w:hAnsi="Times" w:cs="Arial"/>
        </w:rPr>
        <w:t xml:space="preserve">otal </w:t>
      </w:r>
      <w:r w:rsidR="0058710E">
        <w:rPr>
          <w:rFonts w:ascii="Times" w:hAnsi="Times" w:cs="Arial"/>
        </w:rPr>
        <w:t>b</w:t>
      </w:r>
      <w:r>
        <w:rPr>
          <w:rFonts w:ascii="Times" w:hAnsi="Times" w:cs="Arial"/>
        </w:rPr>
        <w:t xml:space="preserve">urden </w:t>
      </w:r>
      <w:r w:rsidR="0058710E">
        <w:rPr>
          <w:rFonts w:ascii="Times" w:hAnsi="Times" w:cs="Arial"/>
        </w:rPr>
        <w:t>h</w:t>
      </w:r>
      <w:r>
        <w:rPr>
          <w:rFonts w:ascii="Times" w:hAnsi="Times" w:cs="Arial"/>
        </w:rPr>
        <w:t>ours</w:t>
      </w:r>
    </w:p>
    <w:tbl>
      <w:tblPr>
        <w:tblStyle w:val="TableGrid"/>
        <w:tblW w:w="0" w:type="auto"/>
        <w:tblLook w:val="04A0" w:firstRow="1" w:lastRow="0" w:firstColumn="1" w:lastColumn="0" w:noHBand="0" w:noVBand="1"/>
      </w:tblPr>
      <w:tblGrid>
        <w:gridCol w:w="4068"/>
        <w:gridCol w:w="1620"/>
      </w:tblGrid>
      <w:tr w:rsidR="004C3F63" w14:paraId="0ACEE5F6" w14:textId="77777777" w:rsidTr="004C3F63">
        <w:tc>
          <w:tcPr>
            <w:tcW w:w="4068" w:type="dxa"/>
          </w:tcPr>
          <w:p w14:paraId="5386B15E" w14:textId="02203FC4" w:rsidR="004C3F63" w:rsidRPr="004C3F63" w:rsidRDefault="004C3F63" w:rsidP="004C3F63">
            <w:pPr>
              <w:pStyle w:val="Heading2"/>
              <w:jc w:val="both"/>
              <w:rPr>
                <w:u w:val="none"/>
              </w:rPr>
            </w:pPr>
            <w:bookmarkStart w:id="62" w:name="_Toc125278825"/>
            <w:bookmarkStart w:id="63" w:name="_Toc125341748"/>
            <w:bookmarkStart w:id="64" w:name="_Toc125447306"/>
            <w:bookmarkStart w:id="65" w:name="_Toc126394134"/>
          </w:p>
        </w:tc>
        <w:tc>
          <w:tcPr>
            <w:tcW w:w="1620" w:type="dxa"/>
          </w:tcPr>
          <w:p w14:paraId="714F5077" w14:textId="31E491EA" w:rsidR="004C3F63" w:rsidRPr="004C3F63" w:rsidRDefault="004C3F63" w:rsidP="00C800ED">
            <w:pPr>
              <w:pStyle w:val="Heading2"/>
              <w:rPr>
                <w:u w:val="none"/>
              </w:rPr>
            </w:pPr>
            <w:r w:rsidRPr="004C3F63">
              <w:rPr>
                <w:u w:val="none"/>
              </w:rPr>
              <w:t>Burden hours</w:t>
            </w:r>
          </w:p>
        </w:tc>
      </w:tr>
      <w:tr w:rsidR="004C3F63" w14:paraId="1509A031" w14:textId="77777777" w:rsidTr="004C3F63">
        <w:tc>
          <w:tcPr>
            <w:tcW w:w="4068" w:type="dxa"/>
          </w:tcPr>
          <w:p w14:paraId="3E58C417" w14:textId="2A3AEEB6" w:rsidR="004C3F63" w:rsidRPr="004C3F63" w:rsidRDefault="004C3F63" w:rsidP="00C800ED">
            <w:pPr>
              <w:pStyle w:val="Heading2"/>
              <w:rPr>
                <w:u w:val="none"/>
              </w:rPr>
            </w:pPr>
            <w:r w:rsidRPr="004C3F63">
              <w:rPr>
                <w:u w:val="none"/>
              </w:rPr>
              <w:t>Screening</w:t>
            </w:r>
          </w:p>
        </w:tc>
        <w:tc>
          <w:tcPr>
            <w:tcW w:w="1620" w:type="dxa"/>
            <w:vAlign w:val="bottom"/>
          </w:tcPr>
          <w:p w14:paraId="6E678942" w14:textId="58035CD5" w:rsidR="004C3F63" w:rsidRPr="004C3F63" w:rsidRDefault="004C3F63" w:rsidP="004C3F63">
            <w:pPr>
              <w:pStyle w:val="Heading2"/>
              <w:jc w:val="right"/>
              <w:rPr>
                <w:u w:val="none"/>
              </w:rPr>
            </w:pPr>
            <w:r>
              <w:rPr>
                <w:u w:val="none"/>
              </w:rPr>
              <w:t>67.5</w:t>
            </w:r>
          </w:p>
        </w:tc>
      </w:tr>
      <w:tr w:rsidR="004C3F63" w14:paraId="46F44B0F" w14:textId="77777777" w:rsidTr="004C3F63">
        <w:tc>
          <w:tcPr>
            <w:tcW w:w="4068" w:type="dxa"/>
          </w:tcPr>
          <w:p w14:paraId="2D532AFA" w14:textId="43C78342" w:rsidR="004C3F63" w:rsidRPr="004C3F63" w:rsidRDefault="004C3F63" w:rsidP="004C3F63">
            <w:pPr>
              <w:widowControl w:val="0"/>
              <w:autoSpaceDE w:val="0"/>
              <w:autoSpaceDN w:val="0"/>
              <w:adjustRightInd w:val="0"/>
              <w:rPr>
                <w:rFonts w:ascii="Times" w:hAnsi="Times" w:cs="Arial"/>
                <w:color w:val="000000" w:themeColor="text1"/>
              </w:rPr>
            </w:pPr>
            <w:r>
              <w:rPr>
                <w:rFonts w:ascii="Times" w:hAnsi="Times" w:cs="Arial"/>
                <w:color w:val="000000" w:themeColor="text1"/>
              </w:rPr>
              <w:t xml:space="preserve">Activity level effects </w:t>
            </w:r>
          </w:p>
        </w:tc>
        <w:tc>
          <w:tcPr>
            <w:tcW w:w="1620" w:type="dxa"/>
            <w:vAlign w:val="bottom"/>
          </w:tcPr>
          <w:p w14:paraId="6AA494FB" w14:textId="140D39C3" w:rsidR="004C3F63" w:rsidRPr="004C3F63" w:rsidRDefault="004C3F63" w:rsidP="004C3F63">
            <w:pPr>
              <w:pStyle w:val="Heading2"/>
              <w:jc w:val="right"/>
              <w:rPr>
                <w:u w:val="none"/>
              </w:rPr>
            </w:pPr>
            <w:r w:rsidRPr="004C3F63">
              <w:rPr>
                <w:u w:val="none"/>
              </w:rPr>
              <w:t>157.5</w:t>
            </w:r>
          </w:p>
        </w:tc>
      </w:tr>
      <w:tr w:rsidR="004C3F63" w14:paraId="36CC1E1C" w14:textId="77777777" w:rsidTr="004C3F63">
        <w:tc>
          <w:tcPr>
            <w:tcW w:w="4068" w:type="dxa"/>
          </w:tcPr>
          <w:p w14:paraId="24F04B2E" w14:textId="4587711C" w:rsidR="004C3F63" w:rsidRPr="004C3F63" w:rsidRDefault="004C3F63" w:rsidP="004C3F63">
            <w:pPr>
              <w:widowControl w:val="0"/>
              <w:autoSpaceDE w:val="0"/>
              <w:autoSpaceDN w:val="0"/>
              <w:adjustRightInd w:val="0"/>
              <w:rPr>
                <w:rFonts w:ascii="Times" w:hAnsi="Times" w:cs="Arial"/>
              </w:rPr>
            </w:pPr>
            <w:r>
              <w:rPr>
                <w:rFonts w:ascii="Times" w:hAnsi="Times" w:cs="Arial"/>
              </w:rPr>
              <w:t>Physical fitness training effects</w:t>
            </w:r>
          </w:p>
        </w:tc>
        <w:tc>
          <w:tcPr>
            <w:tcW w:w="1620" w:type="dxa"/>
            <w:vAlign w:val="bottom"/>
          </w:tcPr>
          <w:p w14:paraId="3180D730" w14:textId="64C06046" w:rsidR="004C3F63" w:rsidRPr="004C3F63" w:rsidRDefault="00325EFA" w:rsidP="004C3F63">
            <w:pPr>
              <w:pStyle w:val="Heading2"/>
              <w:jc w:val="right"/>
              <w:rPr>
                <w:u w:val="none"/>
              </w:rPr>
            </w:pPr>
            <w:r>
              <w:rPr>
                <w:u w:val="none"/>
              </w:rPr>
              <w:t>270</w:t>
            </w:r>
            <w:r w:rsidR="004C3F63">
              <w:rPr>
                <w:u w:val="none"/>
              </w:rPr>
              <w:t>.0</w:t>
            </w:r>
          </w:p>
        </w:tc>
      </w:tr>
      <w:tr w:rsidR="004C3F63" w14:paraId="5A6FE852" w14:textId="77777777" w:rsidTr="004C3F63">
        <w:tc>
          <w:tcPr>
            <w:tcW w:w="4068" w:type="dxa"/>
          </w:tcPr>
          <w:p w14:paraId="4486ED7B" w14:textId="0F9294E5" w:rsidR="004C3F63" w:rsidRPr="004C3F63" w:rsidRDefault="004C3F63" w:rsidP="004C3F63">
            <w:pPr>
              <w:widowControl w:val="0"/>
              <w:tabs>
                <w:tab w:val="center" w:pos="1926"/>
              </w:tabs>
              <w:autoSpaceDE w:val="0"/>
              <w:autoSpaceDN w:val="0"/>
              <w:adjustRightInd w:val="0"/>
              <w:rPr>
                <w:rFonts w:ascii="Times" w:hAnsi="Times" w:cs="Arial"/>
                <w:b/>
              </w:rPr>
            </w:pPr>
            <w:r w:rsidRPr="004C3F63">
              <w:rPr>
                <w:rFonts w:ascii="Times" w:hAnsi="Times" w:cs="Arial"/>
                <w:b/>
              </w:rPr>
              <w:t>TOTAL</w:t>
            </w:r>
            <w:r>
              <w:rPr>
                <w:rFonts w:ascii="Times" w:hAnsi="Times" w:cs="Arial"/>
                <w:b/>
              </w:rPr>
              <w:t xml:space="preserve"> ESTIMATED BURDEN</w:t>
            </w:r>
          </w:p>
        </w:tc>
        <w:tc>
          <w:tcPr>
            <w:tcW w:w="1620" w:type="dxa"/>
            <w:vAlign w:val="bottom"/>
          </w:tcPr>
          <w:p w14:paraId="07517130" w14:textId="72F88BAC" w:rsidR="004C3F63" w:rsidRPr="004C3F63" w:rsidRDefault="00325EFA" w:rsidP="004C3F63">
            <w:pPr>
              <w:pStyle w:val="Heading2"/>
              <w:jc w:val="right"/>
              <w:rPr>
                <w:b/>
                <w:u w:val="none"/>
              </w:rPr>
            </w:pPr>
            <w:r>
              <w:rPr>
                <w:b/>
                <w:u w:val="none"/>
              </w:rPr>
              <w:t>495</w:t>
            </w:r>
            <w:r w:rsidR="004C3F63" w:rsidRPr="004C3F63">
              <w:rPr>
                <w:b/>
                <w:u w:val="none"/>
              </w:rPr>
              <w:t>.0</w:t>
            </w:r>
          </w:p>
        </w:tc>
      </w:tr>
    </w:tbl>
    <w:p w14:paraId="0AA44974" w14:textId="77777777" w:rsidR="004C3F63" w:rsidRDefault="004C3F63" w:rsidP="00C800ED">
      <w:pPr>
        <w:pStyle w:val="Heading2"/>
        <w:ind w:left="720" w:hanging="720"/>
        <w:rPr>
          <w:b/>
          <w:u w:val="none"/>
        </w:rPr>
      </w:pPr>
    </w:p>
    <w:p w14:paraId="41EFB004" w14:textId="77777777" w:rsidR="004E6C5C" w:rsidRPr="00C6633D" w:rsidRDefault="004E6C5C" w:rsidP="004E6C5C">
      <w:pPr>
        <w:pStyle w:val="HTMLPreformatted"/>
        <w:tabs>
          <w:tab w:val="clear" w:pos="916"/>
          <w:tab w:val="left" w:pos="720"/>
        </w:tabs>
        <w:rPr>
          <w:rFonts w:ascii="Times New Roman" w:hAnsi="Times New Roman"/>
          <w:sz w:val="24"/>
          <w:szCs w:val="24"/>
        </w:rPr>
      </w:pPr>
      <w:r w:rsidRPr="004F2CE5">
        <w:rPr>
          <w:rFonts w:ascii="Times New Roman" w:hAnsi="Times New Roman" w:cs="Times New Roman"/>
          <w:sz w:val="24"/>
          <w:szCs w:val="24"/>
        </w:rPr>
        <w:t xml:space="preserve">We expect that </w:t>
      </w:r>
      <w:r>
        <w:rPr>
          <w:rFonts w:ascii="Times New Roman" w:hAnsi="Times New Roman" w:cs="Times New Roman"/>
          <w:sz w:val="24"/>
          <w:szCs w:val="24"/>
        </w:rPr>
        <w:t xml:space="preserve">most </w:t>
      </w:r>
      <w:r w:rsidRPr="004F2CE5">
        <w:rPr>
          <w:rFonts w:ascii="Times New Roman" w:hAnsi="Times New Roman" w:cs="Times New Roman"/>
          <w:sz w:val="24"/>
          <w:szCs w:val="24"/>
        </w:rPr>
        <w:t>respondents</w:t>
      </w:r>
      <w:r>
        <w:rPr>
          <w:rFonts w:ascii="Times New Roman" w:hAnsi="Times New Roman" w:cs="Times New Roman"/>
          <w:sz w:val="24"/>
          <w:szCs w:val="24"/>
        </w:rPr>
        <w:t xml:space="preserve"> will be retired from employment. If employed, costs to respondents for the planned collection of qualifying information by NHTSA can be calculated based on m</w:t>
      </w:r>
      <w:r w:rsidRPr="00C6633D">
        <w:rPr>
          <w:rFonts w:ascii="Times New Roman" w:hAnsi="Times New Roman"/>
          <w:sz w:val="24"/>
          <w:szCs w:val="24"/>
        </w:rPr>
        <w:t>ean hourly wages provided by the Bureau of Labor Statistics for All Occupations</w:t>
      </w:r>
      <w:r>
        <w:rPr>
          <w:rFonts w:ascii="Times New Roman" w:hAnsi="Times New Roman"/>
          <w:sz w:val="24"/>
          <w:szCs w:val="24"/>
        </w:rPr>
        <w:t xml:space="preserve"> (</w:t>
      </w:r>
      <w:hyperlink r:id="rId9" w:anchor="00-0000" w:history="1">
        <w:r w:rsidRPr="00C6633D">
          <w:rPr>
            <w:rStyle w:val="Hyperlink"/>
            <w:rFonts w:ascii="Times New Roman" w:hAnsi="Times New Roman" w:cs="Times New Roman"/>
            <w:color w:val="auto"/>
            <w:sz w:val="24"/>
            <w:szCs w:val="24"/>
          </w:rPr>
          <w:t>http://www.bls.gov/oes/current/oes_va.htm#00-0000</w:t>
        </w:r>
      </w:hyperlink>
      <w:r>
        <w:rPr>
          <w:rFonts w:ascii="Times New Roman" w:hAnsi="Times New Roman"/>
          <w:sz w:val="24"/>
          <w:szCs w:val="24"/>
        </w:rPr>
        <w:t xml:space="preserve">).  This source indicates mean hourly wage equals </w:t>
      </w:r>
      <w:r w:rsidRPr="00C6633D">
        <w:rPr>
          <w:rFonts w:ascii="Times New Roman" w:hAnsi="Times New Roman"/>
          <w:sz w:val="24"/>
          <w:szCs w:val="24"/>
        </w:rPr>
        <w:t xml:space="preserve">$23.82.  </w:t>
      </w:r>
      <w:r>
        <w:rPr>
          <w:rFonts w:ascii="Times New Roman" w:hAnsi="Times New Roman"/>
          <w:sz w:val="24"/>
          <w:szCs w:val="24"/>
        </w:rPr>
        <w:t xml:space="preserve">If all respondents are employed, </w:t>
      </w:r>
      <w:r w:rsidRPr="00C6633D">
        <w:rPr>
          <w:rFonts w:ascii="Times New Roman" w:hAnsi="Times New Roman"/>
          <w:sz w:val="24"/>
          <w:szCs w:val="24"/>
        </w:rPr>
        <w:t>the total annual cost to respondents would be a maximu</w:t>
      </w:r>
      <w:r w:rsidRPr="00DF4D00">
        <w:rPr>
          <w:rFonts w:ascii="Times New Roman" w:hAnsi="Times New Roman"/>
          <w:sz w:val="24"/>
          <w:szCs w:val="24"/>
        </w:rPr>
        <w:t xml:space="preserve">m </w:t>
      </w:r>
      <w:r w:rsidRPr="005F740F">
        <w:rPr>
          <w:rFonts w:ascii="Times New Roman" w:hAnsi="Times New Roman"/>
          <w:color w:val="000000" w:themeColor="text1"/>
          <w:sz w:val="24"/>
          <w:szCs w:val="24"/>
        </w:rPr>
        <w:t>of $1</w:t>
      </w:r>
      <w:r>
        <w:rPr>
          <w:rFonts w:ascii="Times New Roman" w:hAnsi="Times New Roman"/>
          <w:color w:val="000000" w:themeColor="text1"/>
          <w:sz w:val="24"/>
          <w:szCs w:val="24"/>
        </w:rPr>
        <w:t>1</w:t>
      </w:r>
      <w:r w:rsidRPr="005F740F">
        <w:rPr>
          <w:rFonts w:ascii="Times New Roman" w:hAnsi="Times New Roman"/>
          <w:color w:val="000000" w:themeColor="text1"/>
          <w:sz w:val="24"/>
          <w:szCs w:val="24"/>
        </w:rPr>
        <w:t>,</w:t>
      </w:r>
      <w:r>
        <w:rPr>
          <w:rFonts w:ascii="Times New Roman" w:hAnsi="Times New Roman"/>
          <w:color w:val="000000" w:themeColor="text1"/>
          <w:sz w:val="24"/>
          <w:szCs w:val="24"/>
        </w:rPr>
        <w:t>790</w:t>
      </w:r>
      <w:r w:rsidRPr="005F740F">
        <w:rPr>
          <w:rFonts w:ascii="Times New Roman" w:hAnsi="Times New Roman"/>
          <w:color w:val="000000" w:themeColor="text1"/>
          <w:sz w:val="24"/>
          <w:szCs w:val="24"/>
        </w:rPr>
        <w:t>.</w:t>
      </w:r>
      <w:r>
        <w:rPr>
          <w:rFonts w:ascii="Times New Roman" w:hAnsi="Times New Roman"/>
          <w:color w:val="000000" w:themeColor="text1"/>
          <w:sz w:val="24"/>
          <w:szCs w:val="24"/>
        </w:rPr>
        <w:t>9</w:t>
      </w:r>
      <w:r w:rsidRPr="005F740F">
        <w:rPr>
          <w:rFonts w:ascii="Times New Roman" w:hAnsi="Times New Roman"/>
          <w:color w:val="000000" w:themeColor="text1"/>
          <w:sz w:val="24"/>
          <w:szCs w:val="24"/>
        </w:rPr>
        <w:t xml:space="preserve">0 </w:t>
      </w:r>
      <w:r>
        <w:rPr>
          <w:rFonts w:ascii="Times New Roman" w:hAnsi="Times New Roman"/>
          <w:color w:val="000000" w:themeColor="text1"/>
          <w:sz w:val="24"/>
          <w:szCs w:val="24"/>
        </w:rPr>
        <w:t>based on</w:t>
      </w:r>
      <w:r>
        <w:rPr>
          <w:rFonts w:ascii="Times New Roman" w:hAnsi="Times New Roman"/>
          <w:sz w:val="24"/>
          <w:szCs w:val="24"/>
        </w:rPr>
        <w:t xml:space="preserve"> the calculation below:</w:t>
      </w:r>
    </w:p>
    <w:p w14:paraId="234050F0" w14:textId="77777777" w:rsidR="004E6C5C" w:rsidRDefault="004E6C5C" w:rsidP="004E6C5C">
      <w:pPr>
        <w:widowControl w:val="0"/>
        <w:autoSpaceDE w:val="0"/>
        <w:autoSpaceDN w:val="0"/>
        <w:adjustRightInd w:val="0"/>
        <w:rPr>
          <w:rFonts w:ascii="Times" w:hAnsi="Times" w:cs="Arial"/>
          <w:color w:val="000000" w:themeColor="text1"/>
        </w:rPr>
      </w:pPr>
    </w:p>
    <w:p w14:paraId="756DC59A" w14:textId="77777777" w:rsidR="004E6C5C" w:rsidRDefault="004E6C5C" w:rsidP="004E6C5C">
      <w:pPr>
        <w:widowControl w:val="0"/>
        <w:autoSpaceDE w:val="0"/>
        <w:autoSpaceDN w:val="0"/>
        <w:adjustRightInd w:val="0"/>
        <w:rPr>
          <w:rFonts w:ascii="Times" w:hAnsi="Times" w:cs="Arial"/>
          <w:color w:val="000000" w:themeColor="text1"/>
        </w:rPr>
      </w:pPr>
      <w:r>
        <w:rPr>
          <w:rFonts w:ascii="Times" w:hAnsi="Times" w:cs="Arial"/>
          <w:color w:val="000000" w:themeColor="text1"/>
        </w:rPr>
        <w:t>Table 2. Cost Burden: Screening Potential Participants</w:t>
      </w:r>
    </w:p>
    <w:tbl>
      <w:tblPr>
        <w:tblStyle w:val="TableGrid"/>
        <w:tblW w:w="0" w:type="auto"/>
        <w:tblLayout w:type="fixed"/>
        <w:tblLook w:val="04A0" w:firstRow="1" w:lastRow="0" w:firstColumn="1" w:lastColumn="0" w:noHBand="0" w:noVBand="1"/>
      </w:tblPr>
      <w:tblGrid>
        <w:gridCol w:w="4338"/>
        <w:gridCol w:w="1890"/>
        <w:gridCol w:w="1440"/>
      </w:tblGrid>
      <w:tr w:rsidR="004E6C5C" w:rsidRPr="00DF4D00" w14:paraId="06FEED5D" w14:textId="77777777" w:rsidTr="006E7FA6">
        <w:tc>
          <w:tcPr>
            <w:tcW w:w="4338" w:type="dxa"/>
            <w:vAlign w:val="bottom"/>
          </w:tcPr>
          <w:p w14:paraId="0F428A8D" w14:textId="77777777" w:rsidR="004E6C5C" w:rsidRPr="00A83AFF" w:rsidRDefault="004E6C5C" w:rsidP="006E7FA6">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Total estimate burden hours (see Table 1d)</w:t>
            </w:r>
          </w:p>
        </w:tc>
        <w:tc>
          <w:tcPr>
            <w:tcW w:w="1890" w:type="dxa"/>
            <w:vAlign w:val="bottom"/>
          </w:tcPr>
          <w:p w14:paraId="06CA0264" w14:textId="77777777" w:rsidR="004E6C5C" w:rsidRPr="00A83AFF" w:rsidRDefault="004E6C5C" w:rsidP="006E7FA6">
            <w:pPr>
              <w:widowControl w:val="0"/>
              <w:autoSpaceDE w:val="0"/>
              <w:autoSpaceDN w:val="0"/>
              <w:adjustRightInd w:val="0"/>
              <w:jc w:val="center"/>
              <w:rPr>
                <w:rFonts w:ascii="Times" w:hAnsi="Times" w:cs="Arial"/>
                <w:color w:val="000000" w:themeColor="text1"/>
              </w:rPr>
            </w:pPr>
            <w:r w:rsidRPr="00A83AFF">
              <w:rPr>
                <w:rFonts w:ascii="Times" w:hAnsi="Times" w:cs="Arial"/>
                <w:color w:val="000000" w:themeColor="text1"/>
              </w:rPr>
              <w:t>Cost per Hour</w:t>
            </w:r>
          </w:p>
        </w:tc>
        <w:tc>
          <w:tcPr>
            <w:tcW w:w="1440" w:type="dxa"/>
          </w:tcPr>
          <w:p w14:paraId="0ECA6E87" w14:textId="77777777" w:rsidR="004E6C5C" w:rsidRPr="00A83AFF" w:rsidRDefault="004E6C5C" w:rsidP="006E7FA6">
            <w:pPr>
              <w:widowControl w:val="0"/>
              <w:autoSpaceDE w:val="0"/>
              <w:autoSpaceDN w:val="0"/>
              <w:adjustRightInd w:val="0"/>
              <w:jc w:val="center"/>
              <w:rPr>
                <w:rFonts w:ascii="Times" w:hAnsi="Times" w:cs="Arial"/>
                <w:color w:val="000000" w:themeColor="text1"/>
              </w:rPr>
            </w:pPr>
            <w:r w:rsidRPr="00A83AFF">
              <w:rPr>
                <w:rFonts w:ascii="Times" w:hAnsi="Times" w:cs="Arial"/>
                <w:color w:val="000000" w:themeColor="text1"/>
              </w:rPr>
              <w:t>Total Cost</w:t>
            </w:r>
          </w:p>
        </w:tc>
      </w:tr>
      <w:tr w:rsidR="004E6C5C" w:rsidRPr="00DF4D00" w14:paraId="3DA487C4" w14:textId="77777777" w:rsidTr="006E7FA6">
        <w:tc>
          <w:tcPr>
            <w:tcW w:w="4338" w:type="dxa"/>
          </w:tcPr>
          <w:p w14:paraId="7CE4C4B9" w14:textId="77777777" w:rsidR="004E6C5C" w:rsidRPr="00964753" w:rsidRDefault="004E6C5C" w:rsidP="006E7FA6">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495</w:t>
            </w:r>
          </w:p>
        </w:tc>
        <w:tc>
          <w:tcPr>
            <w:tcW w:w="1890" w:type="dxa"/>
          </w:tcPr>
          <w:p w14:paraId="6F5BF965" w14:textId="77777777" w:rsidR="004E6C5C" w:rsidRPr="00964753" w:rsidRDefault="004E6C5C" w:rsidP="006E7FA6">
            <w:pPr>
              <w:widowControl w:val="0"/>
              <w:autoSpaceDE w:val="0"/>
              <w:autoSpaceDN w:val="0"/>
              <w:adjustRightInd w:val="0"/>
              <w:jc w:val="right"/>
              <w:rPr>
                <w:rFonts w:ascii="Times" w:hAnsi="Times" w:cs="Arial"/>
                <w:color w:val="000000" w:themeColor="text1"/>
              </w:rPr>
            </w:pPr>
            <w:r w:rsidRPr="00964753">
              <w:rPr>
                <w:rFonts w:ascii="Times" w:hAnsi="Times" w:cs="Arial"/>
                <w:color w:val="000000" w:themeColor="text1"/>
              </w:rPr>
              <w:t>$23.82</w:t>
            </w:r>
          </w:p>
        </w:tc>
        <w:tc>
          <w:tcPr>
            <w:tcW w:w="1440" w:type="dxa"/>
          </w:tcPr>
          <w:p w14:paraId="367B9233" w14:textId="77777777" w:rsidR="004E6C5C" w:rsidRPr="00A83AFF" w:rsidRDefault="004E6C5C" w:rsidP="006E7FA6">
            <w:pPr>
              <w:widowControl w:val="0"/>
              <w:autoSpaceDE w:val="0"/>
              <w:autoSpaceDN w:val="0"/>
              <w:adjustRightInd w:val="0"/>
              <w:jc w:val="right"/>
              <w:rPr>
                <w:rFonts w:ascii="Times" w:hAnsi="Times" w:cs="Arial"/>
                <w:b/>
                <w:color w:val="000000" w:themeColor="text1"/>
              </w:rPr>
            </w:pPr>
            <w:r>
              <w:rPr>
                <w:rFonts w:ascii="Times" w:hAnsi="Times" w:cs="Arial"/>
                <w:b/>
                <w:color w:val="000000" w:themeColor="text1"/>
              </w:rPr>
              <w:t>$11,790.90</w:t>
            </w:r>
          </w:p>
        </w:tc>
      </w:tr>
    </w:tbl>
    <w:p w14:paraId="6BF950DA" w14:textId="77777777" w:rsidR="004E6C5C" w:rsidRPr="00DF4D00" w:rsidRDefault="004E6C5C" w:rsidP="004E6C5C">
      <w:pPr>
        <w:widowControl w:val="0"/>
        <w:autoSpaceDE w:val="0"/>
        <w:autoSpaceDN w:val="0"/>
        <w:adjustRightInd w:val="0"/>
        <w:ind w:firstLine="720"/>
        <w:rPr>
          <w:rFonts w:ascii="Times" w:hAnsi="Times" w:cs="Arial"/>
          <w:color w:val="C00000"/>
        </w:rPr>
      </w:pPr>
    </w:p>
    <w:p w14:paraId="569FB58D" w14:textId="77777777" w:rsidR="004E6C5C" w:rsidRPr="006F138A" w:rsidRDefault="004E6C5C" w:rsidP="004E6C5C">
      <w:pPr>
        <w:rPr>
          <w:rFonts w:ascii="Times" w:hAnsi="Times" w:cs="Arial"/>
          <w:color w:val="000000" w:themeColor="text1"/>
        </w:rPr>
      </w:pPr>
      <w:r w:rsidRPr="006F138A">
        <w:rPr>
          <w:rFonts w:ascii="Times" w:hAnsi="Times" w:cs="Arial"/>
          <w:color w:val="000000" w:themeColor="text1"/>
        </w:rPr>
        <w:t>Note, the subjects receiving the physical fitness training would otherwise pay approximately $400 for this benefit;</w:t>
      </w:r>
      <w:r>
        <w:rPr>
          <w:rFonts w:ascii="Times" w:hAnsi="Times" w:cs="Arial"/>
          <w:color w:val="000000" w:themeColor="text1"/>
        </w:rPr>
        <w:t xml:space="preserve"> therefore</w:t>
      </w:r>
      <w:r w:rsidRPr="006F138A">
        <w:rPr>
          <w:rFonts w:ascii="Times" w:hAnsi="Times" w:cs="Arial"/>
          <w:color w:val="000000" w:themeColor="text1"/>
        </w:rPr>
        <w:t xml:space="preserve"> the hours spent receiving this benefit are</w:t>
      </w:r>
      <w:r>
        <w:rPr>
          <w:rFonts w:ascii="Times" w:hAnsi="Times" w:cs="Arial"/>
          <w:color w:val="000000" w:themeColor="text1"/>
        </w:rPr>
        <w:t xml:space="preserve"> not</w:t>
      </w:r>
      <w:r w:rsidRPr="006F138A">
        <w:rPr>
          <w:rFonts w:ascii="Times" w:hAnsi="Times" w:cs="Arial"/>
          <w:color w:val="000000" w:themeColor="text1"/>
        </w:rPr>
        <w:t xml:space="preserve"> included in the calculations above of burden and cost.</w:t>
      </w:r>
    </w:p>
    <w:p w14:paraId="6881BE0A" w14:textId="77777777" w:rsidR="00185E07" w:rsidRPr="00185E07" w:rsidRDefault="00185E07" w:rsidP="00185E07"/>
    <w:p w14:paraId="1CC71519" w14:textId="77777777" w:rsidR="00C800ED" w:rsidRPr="00672019" w:rsidRDefault="00C800ED" w:rsidP="00C800ED">
      <w:pPr>
        <w:pStyle w:val="Heading2"/>
        <w:ind w:left="720" w:hanging="720"/>
        <w:rPr>
          <w:b/>
          <w:u w:val="none"/>
        </w:rPr>
      </w:pPr>
      <w:r w:rsidRPr="00672019">
        <w:rPr>
          <w:b/>
          <w:u w:val="none"/>
        </w:rPr>
        <w:t>A.13.</w:t>
      </w:r>
      <w:r w:rsidRPr="00672019">
        <w:rPr>
          <w:b/>
          <w:u w:val="none"/>
        </w:rPr>
        <w:tab/>
        <w:t>Provide an estimate of the total annual cost to the respondents or record keepers resulting from the collection of information.</w:t>
      </w:r>
      <w:bookmarkEnd w:id="62"/>
      <w:bookmarkEnd w:id="63"/>
      <w:bookmarkEnd w:id="64"/>
      <w:bookmarkEnd w:id="65"/>
      <w:r w:rsidRPr="00672019">
        <w:rPr>
          <w:b/>
          <w:u w:val="none"/>
        </w:rPr>
        <w:t xml:space="preserve"> </w:t>
      </w:r>
    </w:p>
    <w:p w14:paraId="1C811E0D" w14:textId="77777777" w:rsidR="00C800ED" w:rsidRDefault="00C800ED" w:rsidP="00C800ED">
      <w:pPr>
        <w:ind w:left="720" w:hanging="720"/>
      </w:pPr>
    </w:p>
    <w:p w14:paraId="6153A047" w14:textId="103DB24D" w:rsidR="00D42CD6" w:rsidRPr="00D42CD6" w:rsidRDefault="00DF4D00" w:rsidP="00FB5945">
      <w:pPr>
        <w:pStyle w:val="HTMLPreformatted"/>
        <w:tabs>
          <w:tab w:val="clear" w:pos="916"/>
          <w:tab w:val="left" w:pos="720"/>
        </w:tabs>
        <w:rPr>
          <w:rFonts w:ascii="Times New Roman" w:hAnsi="Times New Roman"/>
          <w:color w:val="000000" w:themeColor="text1"/>
          <w:sz w:val="24"/>
          <w:szCs w:val="24"/>
        </w:rPr>
      </w:pPr>
      <w:r>
        <w:rPr>
          <w:rFonts w:ascii="Times New Roman" w:hAnsi="Times New Roman"/>
          <w:color w:val="4F81BD" w:themeColor="accent1"/>
          <w:sz w:val="24"/>
          <w:szCs w:val="24"/>
        </w:rPr>
        <w:tab/>
      </w:r>
      <w:r w:rsidR="00D42CD6" w:rsidRPr="00D42CD6">
        <w:rPr>
          <w:rFonts w:ascii="Times New Roman" w:hAnsi="Times New Roman"/>
          <w:color w:val="000000" w:themeColor="text1"/>
          <w:sz w:val="24"/>
          <w:szCs w:val="24"/>
        </w:rPr>
        <w:t xml:space="preserve">There are no record keeping costs to the </w:t>
      </w:r>
      <w:r w:rsidRPr="004F2CE5">
        <w:rPr>
          <w:rFonts w:ascii="Times New Roman" w:hAnsi="Times New Roman" w:cs="Times New Roman"/>
          <w:sz w:val="24"/>
          <w:szCs w:val="24"/>
        </w:rPr>
        <w:t>respondents</w:t>
      </w:r>
      <w:r w:rsidR="00D42CD6" w:rsidRPr="00D42CD6">
        <w:rPr>
          <w:rFonts w:ascii="Times New Roman" w:hAnsi="Times New Roman"/>
          <w:color w:val="000000" w:themeColor="text1"/>
          <w:sz w:val="24"/>
          <w:szCs w:val="24"/>
        </w:rPr>
        <w:t xml:space="preserve">.  Thus there is no preparation of data required or expected of </w:t>
      </w:r>
      <w:r w:rsidRPr="004F2CE5">
        <w:rPr>
          <w:rFonts w:ascii="Times New Roman" w:hAnsi="Times New Roman" w:cs="Times New Roman"/>
          <w:sz w:val="24"/>
          <w:szCs w:val="24"/>
        </w:rPr>
        <w:t>respondents</w:t>
      </w:r>
      <w:r w:rsidR="00D42CD6" w:rsidRPr="00D42CD6">
        <w:rPr>
          <w:rFonts w:ascii="Times New Roman" w:hAnsi="Times New Roman"/>
          <w:color w:val="000000" w:themeColor="text1"/>
          <w:sz w:val="24"/>
          <w:szCs w:val="24"/>
        </w:rPr>
        <w:t xml:space="preserve">.  </w:t>
      </w:r>
      <w:r w:rsidR="00C04008">
        <w:rPr>
          <w:rFonts w:ascii="Times New Roman" w:hAnsi="Times New Roman"/>
          <w:color w:val="000000" w:themeColor="text1"/>
          <w:sz w:val="24"/>
          <w:szCs w:val="24"/>
        </w:rPr>
        <w:t>P</w:t>
      </w:r>
      <w:r>
        <w:rPr>
          <w:rFonts w:ascii="Times New Roman" w:hAnsi="Times New Roman"/>
          <w:color w:val="000000" w:themeColor="text1"/>
          <w:sz w:val="24"/>
          <w:szCs w:val="24"/>
        </w:rPr>
        <w:t>articipants</w:t>
      </w:r>
      <w:r w:rsidRPr="00D42CD6">
        <w:rPr>
          <w:rFonts w:ascii="Times New Roman" w:hAnsi="Times New Roman"/>
          <w:color w:val="000000" w:themeColor="text1"/>
          <w:sz w:val="24"/>
          <w:szCs w:val="24"/>
        </w:rPr>
        <w:t xml:space="preserve"> </w:t>
      </w:r>
      <w:r w:rsidR="00D42CD6" w:rsidRPr="00D42CD6">
        <w:rPr>
          <w:rFonts w:ascii="Times New Roman" w:hAnsi="Times New Roman"/>
          <w:color w:val="000000" w:themeColor="text1"/>
          <w:sz w:val="24"/>
          <w:szCs w:val="24"/>
        </w:rPr>
        <w:t xml:space="preserve">do not incur: (a) capital and start up costs, or (b) operation, maintenance, and purchase costs as a result of participating in the </w:t>
      </w:r>
      <w:r>
        <w:rPr>
          <w:rFonts w:ascii="Times New Roman" w:hAnsi="Times New Roman"/>
          <w:color w:val="000000" w:themeColor="text1"/>
          <w:sz w:val="24"/>
          <w:szCs w:val="24"/>
        </w:rPr>
        <w:t>study</w:t>
      </w:r>
      <w:r w:rsidR="00D42CD6" w:rsidRPr="00D42CD6">
        <w:rPr>
          <w:rFonts w:ascii="Times New Roman" w:hAnsi="Times New Roman"/>
          <w:color w:val="000000" w:themeColor="text1"/>
          <w:sz w:val="24"/>
          <w:szCs w:val="24"/>
        </w:rPr>
        <w:t xml:space="preserve">. </w:t>
      </w:r>
    </w:p>
    <w:p w14:paraId="772C5FB6" w14:textId="77777777" w:rsidR="00D42CD6" w:rsidRDefault="00D42CD6" w:rsidP="00FB5945">
      <w:pPr>
        <w:pStyle w:val="HTMLPreformatted"/>
        <w:tabs>
          <w:tab w:val="clear" w:pos="916"/>
          <w:tab w:val="left" w:pos="720"/>
        </w:tabs>
        <w:rPr>
          <w:rFonts w:ascii="Times New Roman" w:hAnsi="Times New Roman"/>
          <w:color w:val="4F81BD" w:themeColor="accent1"/>
          <w:sz w:val="24"/>
          <w:szCs w:val="24"/>
        </w:rPr>
      </w:pPr>
    </w:p>
    <w:p w14:paraId="3D47085A" w14:textId="3040D31C" w:rsidR="0083719D" w:rsidRPr="006F138A" w:rsidRDefault="00DF4D00" w:rsidP="004E6C5C">
      <w:pPr>
        <w:pStyle w:val="HTMLPreformatted"/>
        <w:tabs>
          <w:tab w:val="clear" w:pos="916"/>
          <w:tab w:val="left" w:pos="720"/>
        </w:tabs>
        <w:rPr>
          <w:rFonts w:ascii="Times" w:hAnsi="Times" w:cs="Arial"/>
          <w:color w:val="000000" w:themeColor="text1"/>
        </w:rPr>
      </w:pPr>
      <w:r>
        <w:rPr>
          <w:rFonts w:ascii="Times New Roman" w:hAnsi="Times New Roman" w:cs="Times New Roman"/>
          <w:sz w:val="24"/>
          <w:szCs w:val="24"/>
        </w:rPr>
        <w:tab/>
      </w:r>
    </w:p>
    <w:p w14:paraId="15E9971B" w14:textId="121EFCD7" w:rsidR="00CE2EA9" w:rsidRPr="006F138A" w:rsidRDefault="00CE2EA9" w:rsidP="00CE2EA9">
      <w:pPr>
        <w:pStyle w:val="HTMLPreformatted"/>
        <w:rPr>
          <w:rFonts w:ascii="Times New Roman" w:hAnsi="Times New Roman"/>
          <w:color w:val="000000" w:themeColor="text1"/>
          <w:sz w:val="24"/>
          <w:szCs w:val="24"/>
        </w:rPr>
      </w:pPr>
      <w:r w:rsidRPr="006F138A">
        <w:rPr>
          <w:rFonts w:ascii="Times New Roman" w:hAnsi="Times New Roman"/>
          <w:color w:val="000000" w:themeColor="text1"/>
          <w:sz w:val="24"/>
          <w:szCs w:val="24"/>
        </w:rPr>
        <w:tab/>
      </w:r>
    </w:p>
    <w:p w14:paraId="40A27A5F" w14:textId="77777777" w:rsidR="00CE2EA9" w:rsidRDefault="00CE2EA9" w:rsidP="00CE2EA9">
      <w:pPr>
        <w:pStyle w:val="HTMLPreformatted"/>
        <w:rPr>
          <w:rFonts w:ascii="Times New Roman" w:hAnsi="Times New Roman"/>
          <w:sz w:val="24"/>
          <w:szCs w:val="24"/>
        </w:rPr>
      </w:pPr>
    </w:p>
    <w:p w14:paraId="343D650E" w14:textId="77777777" w:rsidR="00C800ED" w:rsidRPr="00672019" w:rsidRDefault="00C800ED" w:rsidP="00C800ED">
      <w:pPr>
        <w:pStyle w:val="Heading2"/>
        <w:rPr>
          <w:b/>
          <w:u w:val="none"/>
        </w:rPr>
      </w:pPr>
      <w:bookmarkStart w:id="66" w:name="_Toc125278826"/>
      <w:bookmarkStart w:id="67" w:name="_Toc125341749"/>
      <w:bookmarkStart w:id="68" w:name="_Toc125447307"/>
      <w:bookmarkStart w:id="69" w:name="_Toc126394135"/>
      <w:r w:rsidRPr="00672019">
        <w:rPr>
          <w:b/>
          <w:u w:val="none"/>
        </w:rPr>
        <w:t>A.14.</w:t>
      </w:r>
      <w:r w:rsidRPr="00672019">
        <w:rPr>
          <w:b/>
          <w:u w:val="none"/>
        </w:rPr>
        <w:tab/>
        <w:t>Provide estimates of the annualized cost to the Federal Government.</w:t>
      </w:r>
      <w:bookmarkEnd w:id="66"/>
      <w:bookmarkEnd w:id="67"/>
      <w:bookmarkEnd w:id="68"/>
      <w:bookmarkEnd w:id="69"/>
    </w:p>
    <w:p w14:paraId="389DDD3F" w14:textId="5FD7970D" w:rsidR="005F740F" w:rsidRDefault="005F740F" w:rsidP="005F740F">
      <w:pPr>
        <w:widowControl w:val="0"/>
        <w:autoSpaceDE w:val="0"/>
        <w:autoSpaceDN w:val="0"/>
        <w:adjustRightInd w:val="0"/>
      </w:pPr>
    </w:p>
    <w:p w14:paraId="6CCAB68C" w14:textId="1958DF12" w:rsidR="005F740F" w:rsidRDefault="005F740F" w:rsidP="005F740F">
      <w:pPr>
        <w:widowControl w:val="0"/>
        <w:autoSpaceDE w:val="0"/>
        <w:autoSpaceDN w:val="0"/>
        <w:adjustRightInd w:val="0"/>
        <w:rPr>
          <w:rFonts w:ascii="Times" w:hAnsi="Times" w:cs="Arial"/>
          <w:color w:val="000000" w:themeColor="text1"/>
        </w:rPr>
      </w:pPr>
      <w:r>
        <w:tab/>
        <w:t xml:space="preserve">Total estimated cost to the Government for </w:t>
      </w:r>
      <w:r w:rsidR="00C4253E">
        <w:t xml:space="preserve">data collection for this study </w:t>
      </w:r>
      <w:r w:rsidR="00AB56B2">
        <w:t xml:space="preserve">is as follows </w:t>
      </w:r>
      <w:r w:rsidR="00C4253E">
        <w:t>(note that this does not include costs for project administration, study design, data analyses or report writing)</w:t>
      </w:r>
      <w:r>
        <w:t>:</w:t>
      </w:r>
    </w:p>
    <w:p w14:paraId="3859A9F7" w14:textId="77777777" w:rsidR="005F740F" w:rsidRDefault="005F740F" w:rsidP="005F740F">
      <w:pPr>
        <w:widowControl w:val="0"/>
        <w:autoSpaceDE w:val="0"/>
        <w:autoSpaceDN w:val="0"/>
        <w:adjustRightInd w:val="0"/>
        <w:rPr>
          <w:rFonts w:ascii="Times" w:hAnsi="Times" w:cs="Arial"/>
          <w:color w:val="000000" w:themeColor="text1"/>
        </w:rPr>
      </w:pPr>
    </w:p>
    <w:p w14:paraId="1B3D9228" w14:textId="69C88432" w:rsidR="005F740F" w:rsidRPr="00A83AFF" w:rsidRDefault="005F740F" w:rsidP="005F740F">
      <w:pPr>
        <w:widowControl w:val="0"/>
        <w:autoSpaceDE w:val="0"/>
        <w:autoSpaceDN w:val="0"/>
        <w:adjustRightInd w:val="0"/>
        <w:rPr>
          <w:rFonts w:ascii="Times" w:hAnsi="Times" w:cs="Arial"/>
          <w:color w:val="000000" w:themeColor="text1"/>
        </w:rPr>
      </w:pPr>
      <w:r w:rsidRPr="00A83AFF">
        <w:rPr>
          <w:rFonts w:ascii="Times" w:hAnsi="Times" w:cs="Arial"/>
          <w:color w:val="000000" w:themeColor="text1"/>
        </w:rPr>
        <w:t xml:space="preserve">Table </w:t>
      </w:r>
      <w:r>
        <w:rPr>
          <w:rFonts w:ascii="Times" w:hAnsi="Times" w:cs="Arial"/>
          <w:color w:val="000000" w:themeColor="text1"/>
        </w:rPr>
        <w:t>3</w:t>
      </w:r>
      <w:r w:rsidRPr="00A83AFF">
        <w:rPr>
          <w:rFonts w:ascii="Times" w:hAnsi="Times" w:cs="Arial"/>
          <w:color w:val="000000" w:themeColor="text1"/>
        </w:rPr>
        <w:t xml:space="preserve">: </w:t>
      </w:r>
      <w:r>
        <w:rPr>
          <w:rFonts w:ascii="Times" w:hAnsi="Times" w:cs="Arial"/>
          <w:color w:val="000000" w:themeColor="text1"/>
        </w:rPr>
        <w:t>Cost to the Government</w:t>
      </w:r>
      <w:r w:rsidRPr="00A83AFF">
        <w:rPr>
          <w:rFonts w:ascii="Times" w:hAnsi="Times" w:cs="Arial"/>
          <w:color w:val="000000" w:themeColor="text1"/>
        </w:rPr>
        <w:t xml:space="preserve"> </w:t>
      </w:r>
    </w:p>
    <w:tbl>
      <w:tblPr>
        <w:tblStyle w:val="TableGrid"/>
        <w:tblW w:w="6948" w:type="dxa"/>
        <w:tblLook w:val="04A0" w:firstRow="1" w:lastRow="0" w:firstColumn="1" w:lastColumn="0" w:noHBand="0" w:noVBand="1"/>
      </w:tblPr>
      <w:tblGrid>
        <w:gridCol w:w="5598"/>
        <w:gridCol w:w="1350"/>
      </w:tblGrid>
      <w:tr w:rsidR="005F740F" w:rsidRPr="00DF4D00" w14:paraId="2ED5D9FA" w14:textId="77777777" w:rsidTr="0058710E">
        <w:tc>
          <w:tcPr>
            <w:tcW w:w="5598" w:type="dxa"/>
          </w:tcPr>
          <w:p w14:paraId="241CBAF6" w14:textId="77777777" w:rsidR="005F740F" w:rsidRPr="0083719D" w:rsidRDefault="005F740F" w:rsidP="007B51A9">
            <w:pPr>
              <w:pStyle w:val="Heading2"/>
              <w:jc w:val="both"/>
              <w:rPr>
                <w:color w:val="000000" w:themeColor="text1"/>
                <w:u w:val="none"/>
              </w:rPr>
            </w:pPr>
          </w:p>
        </w:tc>
        <w:tc>
          <w:tcPr>
            <w:tcW w:w="1350" w:type="dxa"/>
          </w:tcPr>
          <w:p w14:paraId="7D3D2C35" w14:textId="739E84EF" w:rsidR="005F740F" w:rsidRPr="0083719D" w:rsidRDefault="005F740F" w:rsidP="005F740F">
            <w:pPr>
              <w:pStyle w:val="Heading2"/>
              <w:jc w:val="center"/>
              <w:rPr>
                <w:color w:val="000000" w:themeColor="text1"/>
                <w:u w:val="none"/>
              </w:rPr>
            </w:pPr>
            <w:r w:rsidRPr="0083719D">
              <w:rPr>
                <w:color w:val="000000" w:themeColor="text1"/>
                <w:u w:val="none"/>
              </w:rPr>
              <w:t>Cost</w:t>
            </w:r>
          </w:p>
        </w:tc>
      </w:tr>
      <w:tr w:rsidR="005F740F" w:rsidRPr="00DF4D00" w14:paraId="2A123C0F" w14:textId="77777777" w:rsidTr="0058710E">
        <w:tc>
          <w:tcPr>
            <w:tcW w:w="5598" w:type="dxa"/>
          </w:tcPr>
          <w:p w14:paraId="5D1814E0" w14:textId="01BDCEF7" w:rsidR="005F740F" w:rsidRPr="0083719D" w:rsidRDefault="005F740F" w:rsidP="007B51A9">
            <w:pPr>
              <w:pStyle w:val="Heading2"/>
              <w:rPr>
                <w:color w:val="000000" w:themeColor="text1"/>
                <w:u w:val="none"/>
              </w:rPr>
            </w:pPr>
            <w:r>
              <w:rPr>
                <w:color w:val="000000" w:themeColor="text1"/>
                <w:u w:val="none"/>
              </w:rPr>
              <w:t>Contractor</w:t>
            </w:r>
          </w:p>
        </w:tc>
        <w:tc>
          <w:tcPr>
            <w:tcW w:w="1350" w:type="dxa"/>
            <w:vAlign w:val="bottom"/>
          </w:tcPr>
          <w:p w14:paraId="7FE5B308" w14:textId="677BB33B" w:rsidR="005F740F" w:rsidRPr="0083719D" w:rsidRDefault="005F740F" w:rsidP="005F740F">
            <w:pPr>
              <w:pStyle w:val="Heading2"/>
              <w:jc w:val="right"/>
              <w:rPr>
                <w:color w:val="000000" w:themeColor="text1"/>
                <w:u w:val="none"/>
              </w:rPr>
            </w:pPr>
          </w:p>
        </w:tc>
      </w:tr>
      <w:tr w:rsidR="005F740F" w:rsidRPr="00DF4D00" w14:paraId="5F08CD4F" w14:textId="77777777" w:rsidTr="0058710E">
        <w:tc>
          <w:tcPr>
            <w:tcW w:w="5598" w:type="dxa"/>
          </w:tcPr>
          <w:p w14:paraId="1896D28F" w14:textId="77777777" w:rsidR="005F740F" w:rsidRPr="0083719D" w:rsidRDefault="005F740F" w:rsidP="007B51A9">
            <w:pPr>
              <w:pStyle w:val="Heading2"/>
              <w:rPr>
                <w:color w:val="000000" w:themeColor="text1"/>
                <w:u w:val="none"/>
              </w:rPr>
            </w:pPr>
            <w:r w:rsidRPr="0083719D">
              <w:rPr>
                <w:color w:val="000000" w:themeColor="text1"/>
                <w:u w:val="none"/>
              </w:rPr>
              <w:t xml:space="preserve">      Screening</w:t>
            </w:r>
          </w:p>
        </w:tc>
        <w:tc>
          <w:tcPr>
            <w:tcW w:w="1350" w:type="dxa"/>
            <w:vAlign w:val="bottom"/>
          </w:tcPr>
          <w:p w14:paraId="6D1879E2" w14:textId="6318E781" w:rsidR="005F740F" w:rsidRPr="0083719D" w:rsidRDefault="005F740F" w:rsidP="005F740F">
            <w:pPr>
              <w:pStyle w:val="Heading2"/>
              <w:jc w:val="right"/>
              <w:rPr>
                <w:color w:val="000000" w:themeColor="text1"/>
                <w:u w:val="none"/>
              </w:rPr>
            </w:pPr>
            <w:r>
              <w:rPr>
                <w:color w:val="000000" w:themeColor="text1"/>
                <w:u w:val="none"/>
              </w:rPr>
              <w:t>$5,624</w:t>
            </w:r>
          </w:p>
        </w:tc>
      </w:tr>
      <w:tr w:rsidR="005F740F" w:rsidRPr="00DF4D00" w14:paraId="4E25A5CB" w14:textId="77777777" w:rsidTr="0058710E">
        <w:tc>
          <w:tcPr>
            <w:tcW w:w="5598" w:type="dxa"/>
          </w:tcPr>
          <w:p w14:paraId="6FB9336D" w14:textId="0D834A3A" w:rsidR="005F740F" w:rsidRPr="0083719D" w:rsidRDefault="005F740F" w:rsidP="005F740F">
            <w:pPr>
              <w:widowControl w:val="0"/>
              <w:autoSpaceDE w:val="0"/>
              <w:autoSpaceDN w:val="0"/>
              <w:adjustRightInd w:val="0"/>
              <w:rPr>
                <w:rFonts w:ascii="Times" w:hAnsi="Times" w:cs="Arial"/>
                <w:color w:val="000000" w:themeColor="text1"/>
              </w:rPr>
            </w:pPr>
            <w:r w:rsidRPr="0083719D">
              <w:rPr>
                <w:rFonts w:ascii="Times" w:hAnsi="Times" w:cs="Arial"/>
                <w:color w:val="000000" w:themeColor="text1"/>
              </w:rPr>
              <w:t xml:space="preserve">      </w:t>
            </w:r>
            <w:r>
              <w:rPr>
                <w:rFonts w:ascii="Times" w:hAnsi="Times" w:cs="Arial"/>
                <w:color w:val="000000" w:themeColor="text1"/>
              </w:rPr>
              <w:t>Consent</w:t>
            </w:r>
            <w:r w:rsidRPr="0083719D">
              <w:rPr>
                <w:rFonts w:ascii="Times" w:hAnsi="Times" w:cs="Arial"/>
                <w:color w:val="000000" w:themeColor="text1"/>
              </w:rPr>
              <w:t xml:space="preserve"> </w:t>
            </w:r>
          </w:p>
        </w:tc>
        <w:tc>
          <w:tcPr>
            <w:tcW w:w="1350" w:type="dxa"/>
            <w:vAlign w:val="bottom"/>
          </w:tcPr>
          <w:p w14:paraId="2EF6D3BC" w14:textId="511A18D9" w:rsidR="005F740F" w:rsidRPr="0083719D" w:rsidRDefault="005F740F" w:rsidP="005F740F">
            <w:pPr>
              <w:pStyle w:val="Heading2"/>
              <w:jc w:val="right"/>
              <w:rPr>
                <w:color w:val="000000" w:themeColor="text1"/>
                <w:u w:val="none"/>
              </w:rPr>
            </w:pPr>
            <w:r>
              <w:rPr>
                <w:color w:val="000000" w:themeColor="text1"/>
                <w:u w:val="none"/>
              </w:rPr>
              <w:t>$900</w:t>
            </w:r>
          </w:p>
        </w:tc>
      </w:tr>
      <w:tr w:rsidR="005F740F" w:rsidRPr="00DF4D00" w14:paraId="60CF4169" w14:textId="77777777" w:rsidTr="0058710E">
        <w:tc>
          <w:tcPr>
            <w:tcW w:w="5598" w:type="dxa"/>
          </w:tcPr>
          <w:p w14:paraId="15563610" w14:textId="106101F9" w:rsidR="005F740F" w:rsidRPr="00006BD3" w:rsidRDefault="005F740F" w:rsidP="005F740F">
            <w:pPr>
              <w:widowControl w:val="0"/>
              <w:autoSpaceDE w:val="0"/>
              <w:autoSpaceDN w:val="0"/>
              <w:adjustRightInd w:val="0"/>
              <w:rPr>
                <w:rFonts w:ascii="Times" w:hAnsi="Times" w:cs="Arial"/>
                <w:color w:val="000000" w:themeColor="text1"/>
              </w:rPr>
            </w:pPr>
            <w:r w:rsidRPr="00006BD3">
              <w:rPr>
                <w:rFonts w:ascii="Times" w:hAnsi="Times" w:cs="Arial"/>
                <w:color w:val="000000" w:themeColor="text1"/>
              </w:rPr>
              <w:t xml:space="preserve">      Driving </w:t>
            </w:r>
            <w:r w:rsidR="000B1A88">
              <w:rPr>
                <w:rFonts w:ascii="Times" w:hAnsi="Times" w:cs="Arial"/>
                <w:color w:val="000000" w:themeColor="text1"/>
              </w:rPr>
              <w:t xml:space="preserve">performance </w:t>
            </w:r>
            <w:r w:rsidRPr="00006BD3">
              <w:rPr>
                <w:rFonts w:ascii="Times" w:hAnsi="Times" w:cs="Arial"/>
                <w:color w:val="000000" w:themeColor="text1"/>
              </w:rPr>
              <w:t>evaluations</w:t>
            </w:r>
          </w:p>
        </w:tc>
        <w:tc>
          <w:tcPr>
            <w:tcW w:w="1350" w:type="dxa"/>
            <w:vAlign w:val="bottom"/>
          </w:tcPr>
          <w:p w14:paraId="2764CB12" w14:textId="4D69A971" w:rsidR="005F740F" w:rsidRPr="00006BD3" w:rsidRDefault="005F740F" w:rsidP="005F740F">
            <w:pPr>
              <w:pStyle w:val="Heading2"/>
              <w:jc w:val="right"/>
              <w:rPr>
                <w:color w:val="000000" w:themeColor="text1"/>
                <w:u w:val="none"/>
              </w:rPr>
            </w:pPr>
            <w:r w:rsidRPr="00006BD3">
              <w:rPr>
                <w:color w:val="000000" w:themeColor="text1"/>
                <w:u w:val="none"/>
              </w:rPr>
              <w:t>$69,450</w:t>
            </w:r>
          </w:p>
        </w:tc>
      </w:tr>
      <w:tr w:rsidR="005F740F" w:rsidRPr="00DF4D00" w14:paraId="236AD187" w14:textId="77777777" w:rsidTr="0058710E">
        <w:tc>
          <w:tcPr>
            <w:tcW w:w="5598" w:type="dxa"/>
          </w:tcPr>
          <w:p w14:paraId="0A0D4B1D" w14:textId="3F041DB9" w:rsidR="005F740F" w:rsidRPr="00006BD3" w:rsidRDefault="005F740F" w:rsidP="007B51A9">
            <w:pPr>
              <w:widowControl w:val="0"/>
              <w:autoSpaceDE w:val="0"/>
              <w:autoSpaceDN w:val="0"/>
              <w:adjustRightInd w:val="0"/>
              <w:rPr>
                <w:rFonts w:ascii="Times" w:hAnsi="Times" w:cs="Arial"/>
                <w:color w:val="000000" w:themeColor="text1"/>
              </w:rPr>
            </w:pPr>
            <w:r w:rsidRPr="00006BD3">
              <w:rPr>
                <w:rFonts w:ascii="Times" w:hAnsi="Times" w:cs="Arial"/>
                <w:color w:val="000000" w:themeColor="text1"/>
              </w:rPr>
              <w:t xml:space="preserve">      Install/remove DAS</w:t>
            </w:r>
          </w:p>
        </w:tc>
        <w:tc>
          <w:tcPr>
            <w:tcW w:w="1350" w:type="dxa"/>
            <w:vAlign w:val="bottom"/>
          </w:tcPr>
          <w:p w14:paraId="3B075594" w14:textId="40E7B12C" w:rsidR="005F740F" w:rsidRPr="00006BD3" w:rsidRDefault="005F740F" w:rsidP="005F740F">
            <w:pPr>
              <w:pStyle w:val="Heading2"/>
              <w:jc w:val="right"/>
              <w:rPr>
                <w:color w:val="000000" w:themeColor="text1"/>
                <w:u w:val="none"/>
              </w:rPr>
            </w:pPr>
            <w:r w:rsidRPr="00006BD3">
              <w:rPr>
                <w:color w:val="000000" w:themeColor="text1"/>
                <w:u w:val="none"/>
              </w:rPr>
              <w:t>$</w:t>
            </w:r>
            <w:r w:rsidR="00006BD3" w:rsidRPr="00006BD3">
              <w:rPr>
                <w:color w:val="000000" w:themeColor="text1"/>
                <w:u w:val="none"/>
              </w:rPr>
              <w:t>1,350</w:t>
            </w:r>
          </w:p>
        </w:tc>
      </w:tr>
      <w:tr w:rsidR="005F740F" w:rsidRPr="00DF4D00" w14:paraId="4EBAC730" w14:textId="77777777" w:rsidTr="0058710E">
        <w:tc>
          <w:tcPr>
            <w:tcW w:w="5598" w:type="dxa"/>
          </w:tcPr>
          <w:p w14:paraId="0795D264" w14:textId="3515D891" w:rsidR="005F740F" w:rsidRPr="00006BD3" w:rsidRDefault="005F740F" w:rsidP="007B51A9">
            <w:pPr>
              <w:widowControl w:val="0"/>
              <w:autoSpaceDE w:val="0"/>
              <w:autoSpaceDN w:val="0"/>
              <w:adjustRightInd w:val="0"/>
              <w:rPr>
                <w:rFonts w:ascii="Times" w:hAnsi="Times" w:cs="Arial"/>
                <w:color w:val="000000" w:themeColor="text1"/>
              </w:rPr>
            </w:pPr>
            <w:r w:rsidRPr="00006BD3">
              <w:rPr>
                <w:rFonts w:ascii="Times" w:hAnsi="Times" w:cs="Arial"/>
                <w:color w:val="000000" w:themeColor="text1"/>
              </w:rPr>
              <w:t xml:space="preserve">     Training</w:t>
            </w:r>
            <w:r w:rsidR="00006BD3" w:rsidRPr="00006BD3">
              <w:rPr>
                <w:rFonts w:ascii="Times" w:hAnsi="Times" w:cs="Arial"/>
                <w:color w:val="000000" w:themeColor="text1"/>
              </w:rPr>
              <w:t xml:space="preserve"> ($250 per participant)</w:t>
            </w:r>
          </w:p>
        </w:tc>
        <w:tc>
          <w:tcPr>
            <w:tcW w:w="1350" w:type="dxa"/>
            <w:vAlign w:val="bottom"/>
          </w:tcPr>
          <w:p w14:paraId="19B4F8D5" w14:textId="14DB1DE0" w:rsidR="005F740F" w:rsidRPr="00006BD3" w:rsidRDefault="00006BD3" w:rsidP="005F740F">
            <w:pPr>
              <w:pStyle w:val="Heading2"/>
              <w:jc w:val="right"/>
              <w:rPr>
                <w:color w:val="000000" w:themeColor="text1"/>
                <w:u w:val="none"/>
              </w:rPr>
            </w:pPr>
            <w:r w:rsidRPr="00006BD3">
              <w:rPr>
                <w:color w:val="000000" w:themeColor="text1"/>
                <w:u w:val="none"/>
              </w:rPr>
              <w:t>$22,500</w:t>
            </w:r>
          </w:p>
        </w:tc>
      </w:tr>
      <w:tr w:rsidR="005F740F" w:rsidRPr="00DF4D00" w14:paraId="57B5753F" w14:textId="77777777" w:rsidTr="0058710E">
        <w:tc>
          <w:tcPr>
            <w:tcW w:w="5598" w:type="dxa"/>
          </w:tcPr>
          <w:p w14:paraId="082B3229" w14:textId="64E489FB" w:rsidR="005F740F" w:rsidRPr="00006BD3" w:rsidRDefault="00006BD3" w:rsidP="007B51A9">
            <w:pPr>
              <w:widowControl w:val="0"/>
              <w:autoSpaceDE w:val="0"/>
              <w:autoSpaceDN w:val="0"/>
              <w:adjustRightInd w:val="0"/>
              <w:rPr>
                <w:rFonts w:ascii="Times" w:hAnsi="Times" w:cs="Arial"/>
                <w:color w:val="000000" w:themeColor="text1"/>
              </w:rPr>
            </w:pPr>
            <w:r w:rsidRPr="00006BD3">
              <w:rPr>
                <w:rFonts w:ascii="Times" w:hAnsi="Times" w:cs="Arial"/>
                <w:color w:val="000000" w:themeColor="text1"/>
              </w:rPr>
              <w:t xml:space="preserve">      Participant payments</w:t>
            </w:r>
          </w:p>
        </w:tc>
        <w:tc>
          <w:tcPr>
            <w:tcW w:w="1350" w:type="dxa"/>
            <w:vAlign w:val="bottom"/>
          </w:tcPr>
          <w:p w14:paraId="7C2FFACD" w14:textId="23732EE7" w:rsidR="005F740F" w:rsidRPr="00006BD3" w:rsidRDefault="00006BD3" w:rsidP="005F740F">
            <w:pPr>
              <w:pStyle w:val="Heading2"/>
              <w:jc w:val="right"/>
              <w:rPr>
                <w:color w:val="000000" w:themeColor="text1"/>
              </w:rPr>
            </w:pPr>
            <w:r w:rsidRPr="00006BD3">
              <w:rPr>
                <w:color w:val="000000" w:themeColor="text1"/>
              </w:rPr>
              <w:t>$18,000</w:t>
            </w:r>
          </w:p>
        </w:tc>
      </w:tr>
      <w:tr w:rsidR="00006BD3" w:rsidRPr="00DF4D00" w14:paraId="5FA62C82" w14:textId="77777777" w:rsidTr="0058710E">
        <w:tc>
          <w:tcPr>
            <w:tcW w:w="5598" w:type="dxa"/>
          </w:tcPr>
          <w:p w14:paraId="66DB101B" w14:textId="1F528694" w:rsidR="00006BD3" w:rsidRPr="0058710E" w:rsidRDefault="00006BD3" w:rsidP="007B51A9">
            <w:pPr>
              <w:widowControl w:val="0"/>
              <w:autoSpaceDE w:val="0"/>
              <w:autoSpaceDN w:val="0"/>
              <w:adjustRightInd w:val="0"/>
              <w:rPr>
                <w:rFonts w:ascii="Times" w:hAnsi="Times" w:cs="Arial"/>
                <w:b/>
                <w:color w:val="000000" w:themeColor="text1"/>
              </w:rPr>
            </w:pPr>
            <w:r w:rsidRPr="0058710E">
              <w:rPr>
                <w:rFonts w:ascii="Times" w:hAnsi="Times" w:cs="Arial"/>
                <w:b/>
                <w:color w:val="000000" w:themeColor="text1"/>
              </w:rPr>
              <w:t xml:space="preserve">            Total Contractor Costs</w:t>
            </w:r>
          </w:p>
        </w:tc>
        <w:tc>
          <w:tcPr>
            <w:tcW w:w="1350" w:type="dxa"/>
            <w:vAlign w:val="bottom"/>
          </w:tcPr>
          <w:p w14:paraId="7D05B964" w14:textId="10E6E5FF" w:rsidR="00006BD3" w:rsidRPr="0058710E" w:rsidRDefault="00006BD3" w:rsidP="005F740F">
            <w:pPr>
              <w:pStyle w:val="Heading2"/>
              <w:jc w:val="right"/>
              <w:rPr>
                <w:b/>
                <w:color w:val="000000" w:themeColor="text1"/>
                <w:u w:val="none"/>
              </w:rPr>
            </w:pPr>
            <w:r w:rsidRPr="0058710E">
              <w:rPr>
                <w:b/>
                <w:color w:val="000000" w:themeColor="text1"/>
                <w:u w:val="none"/>
              </w:rPr>
              <w:t>$117,824</w:t>
            </w:r>
          </w:p>
        </w:tc>
      </w:tr>
      <w:tr w:rsidR="00006BD3" w:rsidRPr="00DF4D00" w14:paraId="10ED602E" w14:textId="77777777" w:rsidTr="0058710E">
        <w:tc>
          <w:tcPr>
            <w:tcW w:w="5598" w:type="dxa"/>
          </w:tcPr>
          <w:p w14:paraId="53F4FBD0" w14:textId="713AD24C" w:rsidR="00006BD3" w:rsidRPr="0058710E" w:rsidRDefault="00006BD3" w:rsidP="0058710E">
            <w:pPr>
              <w:widowControl w:val="0"/>
              <w:autoSpaceDE w:val="0"/>
              <w:autoSpaceDN w:val="0"/>
              <w:adjustRightInd w:val="0"/>
              <w:rPr>
                <w:rFonts w:ascii="Times" w:hAnsi="Times" w:cs="Arial"/>
                <w:color w:val="000000" w:themeColor="text1"/>
              </w:rPr>
            </w:pPr>
            <w:r w:rsidRPr="0058710E">
              <w:rPr>
                <w:rFonts w:ascii="Times" w:hAnsi="Times" w:cs="Arial"/>
                <w:b/>
                <w:color w:val="000000" w:themeColor="text1"/>
              </w:rPr>
              <w:t xml:space="preserve">TOTAL ESTIMATED </w:t>
            </w:r>
            <w:r w:rsidR="0058710E">
              <w:rPr>
                <w:rFonts w:ascii="Times" w:hAnsi="Times" w:cs="Arial"/>
                <w:b/>
                <w:color w:val="000000" w:themeColor="text1"/>
              </w:rPr>
              <w:t>COST TO GOVERNMENT</w:t>
            </w:r>
          </w:p>
        </w:tc>
        <w:tc>
          <w:tcPr>
            <w:tcW w:w="1350" w:type="dxa"/>
            <w:vAlign w:val="bottom"/>
          </w:tcPr>
          <w:p w14:paraId="786D373F" w14:textId="3117FDF7" w:rsidR="00006BD3" w:rsidRPr="0058710E" w:rsidRDefault="0058710E" w:rsidP="00A74760">
            <w:pPr>
              <w:pStyle w:val="Heading2"/>
              <w:jc w:val="right"/>
              <w:rPr>
                <w:b/>
                <w:color w:val="000000" w:themeColor="text1"/>
                <w:u w:val="none"/>
              </w:rPr>
            </w:pPr>
            <w:r w:rsidRPr="0058710E">
              <w:rPr>
                <w:b/>
                <w:color w:val="000000" w:themeColor="text1"/>
                <w:u w:val="none"/>
              </w:rPr>
              <w:t>$11</w:t>
            </w:r>
            <w:r w:rsidR="00A74760">
              <w:rPr>
                <w:b/>
                <w:color w:val="000000" w:themeColor="text1"/>
                <w:u w:val="none"/>
              </w:rPr>
              <w:t>7</w:t>
            </w:r>
            <w:r w:rsidRPr="0058710E">
              <w:rPr>
                <w:b/>
                <w:color w:val="000000" w:themeColor="text1"/>
                <w:u w:val="none"/>
              </w:rPr>
              <w:t>,</w:t>
            </w:r>
            <w:r w:rsidR="00A74760">
              <w:rPr>
                <w:b/>
                <w:color w:val="000000" w:themeColor="text1"/>
                <w:u w:val="none"/>
              </w:rPr>
              <w:t>824</w:t>
            </w:r>
          </w:p>
        </w:tc>
      </w:tr>
    </w:tbl>
    <w:p w14:paraId="7DF6CC6F" w14:textId="77777777" w:rsidR="00CE2EA9" w:rsidRPr="005A69F3" w:rsidRDefault="00CE2EA9" w:rsidP="00B92F73">
      <w:pPr>
        <w:widowControl w:val="0"/>
        <w:tabs>
          <w:tab w:val="left" w:pos="720"/>
        </w:tabs>
        <w:autoSpaceDE w:val="0"/>
        <w:autoSpaceDN w:val="0"/>
        <w:adjustRightInd w:val="0"/>
        <w:ind w:left="720" w:hanging="720"/>
        <w:jc w:val="both"/>
        <w:rPr>
          <w:rFonts w:ascii="Times" w:hAnsi="Times" w:cs="Arial"/>
          <w:b/>
          <w:bCs/>
        </w:rPr>
      </w:pPr>
    </w:p>
    <w:p w14:paraId="000DB1F1" w14:textId="3C613A15" w:rsidR="00C800ED" w:rsidRPr="00672019" w:rsidRDefault="00D4188C" w:rsidP="00C800ED">
      <w:pPr>
        <w:pStyle w:val="Heading2"/>
        <w:ind w:left="720" w:hanging="720"/>
        <w:rPr>
          <w:b/>
          <w:u w:val="none"/>
        </w:rPr>
      </w:pPr>
      <w:bookmarkStart w:id="70" w:name="_Toc125278827"/>
      <w:bookmarkStart w:id="71" w:name="_Toc125341750"/>
      <w:bookmarkStart w:id="72" w:name="_Toc125447308"/>
      <w:bookmarkStart w:id="73" w:name="_Toc126394136"/>
      <w:r>
        <w:rPr>
          <w:b/>
          <w:u w:val="none"/>
        </w:rPr>
        <w:t>A.</w:t>
      </w:r>
      <w:r w:rsidR="00C800ED" w:rsidRPr="00672019">
        <w:rPr>
          <w:b/>
          <w:u w:val="none"/>
        </w:rPr>
        <w:t>15.</w:t>
      </w:r>
      <w:r w:rsidR="00C800ED" w:rsidRPr="00672019">
        <w:rPr>
          <w:b/>
          <w:u w:val="none"/>
        </w:rPr>
        <w:tab/>
        <w:t>Explain the reasons for any program changes or adjustments in Items 13 or 14 of the OMB 83-I.</w:t>
      </w:r>
      <w:bookmarkEnd w:id="70"/>
      <w:bookmarkEnd w:id="71"/>
      <w:bookmarkEnd w:id="72"/>
      <w:bookmarkEnd w:id="73"/>
    </w:p>
    <w:p w14:paraId="28702885" w14:textId="77777777" w:rsidR="00C800ED" w:rsidRPr="00672019" w:rsidRDefault="00C800ED" w:rsidP="00C800ED">
      <w:pPr>
        <w:ind w:left="720" w:hanging="720"/>
      </w:pPr>
    </w:p>
    <w:p w14:paraId="71CF321C" w14:textId="46787FB2" w:rsidR="003707E1" w:rsidRPr="00822B6C"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r w:rsidRPr="004D6A75">
        <w:rPr>
          <w:color w:val="4F81BD" w:themeColor="accent1"/>
          <w:sz w:val="22"/>
        </w:rPr>
        <w:tab/>
      </w:r>
      <w:r w:rsidR="00B92F73" w:rsidRPr="00822B6C">
        <w:rPr>
          <w:sz w:val="22"/>
        </w:rPr>
        <w:t xml:space="preserve">This is a new information collection.  As such, it requires a program change to add the estimated </w:t>
      </w:r>
      <w:r w:rsidR="0058710E">
        <w:rPr>
          <w:sz w:val="22"/>
        </w:rPr>
        <w:t>6,975</w:t>
      </w:r>
      <w:r w:rsidR="005710D9" w:rsidRPr="00822B6C">
        <w:rPr>
          <w:sz w:val="22"/>
        </w:rPr>
        <w:t xml:space="preserve"> </w:t>
      </w:r>
      <w:r w:rsidR="00B92F73" w:rsidRPr="00822B6C">
        <w:rPr>
          <w:sz w:val="22"/>
        </w:rPr>
        <w:t>hours for the new information collection to existing burden.</w:t>
      </w:r>
    </w:p>
    <w:p w14:paraId="34C241B3" w14:textId="77777777" w:rsidR="007E1DAA" w:rsidRPr="00B92F73"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p>
    <w:p w14:paraId="1B5F4EAA" w14:textId="77777777" w:rsidR="00C800ED" w:rsidRPr="007572FB" w:rsidRDefault="00C800ED" w:rsidP="00C800ED">
      <w:pPr>
        <w:pStyle w:val="Heading2"/>
        <w:ind w:left="720" w:hanging="720"/>
        <w:rPr>
          <w:b/>
          <w:u w:val="none"/>
        </w:rPr>
      </w:pPr>
      <w:bookmarkStart w:id="74" w:name="_Toc125278828"/>
      <w:bookmarkStart w:id="75" w:name="_Toc125341751"/>
      <w:bookmarkStart w:id="76" w:name="_Toc125447309"/>
      <w:bookmarkStart w:id="77" w:name="_Toc126394137"/>
      <w:r w:rsidRPr="007572FB">
        <w:rPr>
          <w:b/>
          <w:u w:val="none"/>
        </w:rPr>
        <w:t>A.16.</w:t>
      </w:r>
      <w:r w:rsidRPr="007572FB">
        <w:rPr>
          <w:b/>
          <w:u w:val="none"/>
        </w:rPr>
        <w:tab/>
        <w:t>For collection of information whose results will be published, outline plans for tabulation and publication.</w:t>
      </w:r>
      <w:bookmarkEnd w:id="74"/>
      <w:bookmarkEnd w:id="75"/>
      <w:bookmarkEnd w:id="76"/>
      <w:bookmarkEnd w:id="77"/>
      <w:r w:rsidRPr="007572FB">
        <w:rPr>
          <w:b/>
          <w:u w:val="none"/>
        </w:rPr>
        <w:t xml:space="preserve"> </w:t>
      </w:r>
    </w:p>
    <w:p w14:paraId="3259930B" w14:textId="77777777" w:rsidR="00C800ED" w:rsidRPr="00672019" w:rsidRDefault="00C800ED" w:rsidP="00C800ED">
      <w:pPr>
        <w:ind w:left="720" w:hanging="720"/>
      </w:pPr>
    </w:p>
    <w:p w14:paraId="02F53688" w14:textId="13923046" w:rsidR="00DE3D1E" w:rsidRPr="00822B6C" w:rsidRDefault="00DE3D1E" w:rsidP="00DE3D1E">
      <w:pPr>
        <w:autoSpaceDE w:val="0"/>
        <w:autoSpaceDN w:val="0"/>
        <w:adjustRightInd w:val="0"/>
        <w:ind w:firstLine="720"/>
      </w:pPr>
      <w:r>
        <w:t>No information from the qualifying interview will be published.  When study findings are published, they will not include personal</w:t>
      </w:r>
      <w:r w:rsidRPr="00822B6C">
        <w:t xml:space="preserve"> information</w:t>
      </w:r>
      <w:r>
        <w:t>.  An exact publication date has not been established but would occur no sooner than Quarter 1 of Fiscal Year 2017.</w:t>
      </w:r>
    </w:p>
    <w:p w14:paraId="6DCD29E9" w14:textId="77777777" w:rsidR="00C800ED" w:rsidRPr="00672019" w:rsidRDefault="00C800ED" w:rsidP="00C800ED">
      <w:pPr>
        <w:ind w:left="720" w:hanging="720"/>
      </w:pPr>
    </w:p>
    <w:p w14:paraId="72CDC68E" w14:textId="77777777" w:rsidR="00C800ED" w:rsidRPr="00672019" w:rsidRDefault="00C800ED" w:rsidP="00C800ED">
      <w:pPr>
        <w:pStyle w:val="Heading2"/>
        <w:ind w:left="720" w:hanging="720"/>
        <w:rPr>
          <w:b/>
          <w:u w:val="none"/>
        </w:rPr>
      </w:pPr>
      <w:bookmarkStart w:id="78" w:name="_Toc125278829"/>
      <w:bookmarkStart w:id="79" w:name="_Toc125341752"/>
      <w:bookmarkStart w:id="80" w:name="_Toc125447310"/>
      <w:bookmarkStart w:id="81" w:name="_Toc126394138"/>
      <w:r w:rsidRPr="00672019">
        <w:rPr>
          <w:b/>
          <w:u w:val="none"/>
        </w:rPr>
        <w:t xml:space="preserve">A.17. </w:t>
      </w:r>
      <w:r w:rsidRPr="00672019">
        <w:rPr>
          <w:b/>
          <w:u w:val="none"/>
        </w:rPr>
        <w:tab/>
        <w:t>If seeking approval to not display the expiration date for OMB approval of the information collection, explain the reasons that display would be inappropriate.</w:t>
      </w:r>
      <w:bookmarkEnd w:id="78"/>
      <w:bookmarkEnd w:id="79"/>
      <w:bookmarkEnd w:id="80"/>
      <w:bookmarkEnd w:id="81"/>
    </w:p>
    <w:p w14:paraId="5B47199D" w14:textId="77777777" w:rsidR="00C800ED" w:rsidRPr="00672019" w:rsidRDefault="00C800ED" w:rsidP="00C800ED">
      <w:pPr>
        <w:ind w:left="720" w:hanging="720"/>
      </w:pPr>
    </w:p>
    <w:p w14:paraId="51AE88C1" w14:textId="77777777" w:rsidR="00C800ED" w:rsidRPr="00822B6C" w:rsidRDefault="00C800ED" w:rsidP="007E1DAA">
      <w:pPr>
        <w:ind w:firstLine="720"/>
      </w:pPr>
      <w:r w:rsidRPr="00822B6C">
        <w:t>NHTSA will display the expiration date for OMB approval.</w:t>
      </w:r>
    </w:p>
    <w:p w14:paraId="2FC14375" w14:textId="77777777" w:rsidR="00C800ED" w:rsidRPr="00672019" w:rsidRDefault="00C800ED" w:rsidP="00C800ED">
      <w:pPr>
        <w:ind w:left="720" w:hanging="720"/>
      </w:pPr>
    </w:p>
    <w:p w14:paraId="2445B633" w14:textId="77777777" w:rsidR="00C800ED" w:rsidRPr="00672019" w:rsidRDefault="00C800ED" w:rsidP="00C800ED">
      <w:pPr>
        <w:pStyle w:val="Heading2"/>
        <w:ind w:left="720" w:hanging="720"/>
        <w:rPr>
          <w:b/>
          <w:u w:val="none"/>
        </w:rPr>
      </w:pPr>
      <w:bookmarkStart w:id="82" w:name="_Toc125278830"/>
      <w:bookmarkStart w:id="83" w:name="_Toc125341753"/>
      <w:bookmarkStart w:id="84" w:name="_Toc125447311"/>
      <w:bookmarkStart w:id="85" w:name="_Toc126394139"/>
      <w:r w:rsidRPr="00672019">
        <w:rPr>
          <w:b/>
          <w:u w:val="none"/>
        </w:rPr>
        <w:t xml:space="preserve">A.18. </w:t>
      </w:r>
      <w:r w:rsidRPr="00672019">
        <w:rPr>
          <w:b/>
          <w:u w:val="none"/>
        </w:rPr>
        <w:tab/>
        <w:t>Explain each exception to the certification statement identified in Item 19, “Certification for Paperwork Reduction Act Submissions” of the OMB Form 83-I.</w:t>
      </w:r>
      <w:bookmarkEnd w:id="82"/>
      <w:bookmarkEnd w:id="83"/>
      <w:bookmarkEnd w:id="84"/>
      <w:bookmarkEnd w:id="85"/>
    </w:p>
    <w:p w14:paraId="216B7C13" w14:textId="77777777" w:rsidR="00C800ED" w:rsidRPr="00672019" w:rsidRDefault="00C800ED" w:rsidP="00C800ED">
      <w:pPr>
        <w:ind w:left="720" w:hanging="720"/>
      </w:pPr>
    </w:p>
    <w:p w14:paraId="5D5971CD" w14:textId="4359F07E" w:rsidR="00C800ED" w:rsidRPr="00672019" w:rsidRDefault="00C800ED" w:rsidP="00F41F60">
      <w:pPr>
        <w:ind w:left="720"/>
      </w:pPr>
      <w:r w:rsidRPr="00822B6C">
        <w:t>No exceptions to the certification are made.</w:t>
      </w:r>
    </w:p>
    <w:p w14:paraId="4B6FB20B" w14:textId="77777777" w:rsidR="00F321F5" w:rsidRDefault="00F321F5"/>
    <w:sectPr w:rsidR="00F321F5" w:rsidSect="00EE7A5D">
      <w:footerReference w:type="even" r:id="rId10"/>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8FD61" w14:textId="77777777" w:rsidR="003F3DD1" w:rsidRDefault="003F3DD1">
      <w:r>
        <w:separator/>
      </w:r>
    </w:p>
  </w:endnote>
  <w:endnote w:type="continuationSeparator" w:id="0">
    <w:p w14:paraId="24F89A76" w14:textId="77777777" w:rsidR="003F3DD1" w:rsidRDefault="003F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975A" w14:textId="77777777" w:rsidR="0083719D" w:rsidRDefault="0083719D"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C386E" w14:textId="77777777" w:rsidR="0083719D" w:rsidRDefault="008371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EA462" w14:textId="77777777" w:rsidR="0083719D" w:rsidRDefault="0083719D"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6C5C">
      <w:rPr>
        <w:rStyle w:val="PageNumber"/>
        <w:noProof/>
      </w:rPr>
      <w:t>2</w:t>
    </w:r>
    <w:r>
      <w:rPr>
        <w:rStyle w:val="PageNumber"/>
      </w:rPr>
      <w:fldChar w:fldCharType="end"/>
    </w:r>
  </w:p>
  <w:p w14:paraId="1A850DEF" w14:textId="77777777" w:rsidR="0083719D" w:rsidRDefault="00837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FE852" w14:textId="77777777" w:rsidR="003F3DD1" w:rsidRDefault="003F3DD1">
      <w:r>
        <w:separator/>
      </w:r>
    </w:p>
  </w:footnote>
  <w:footnote w:type="continuationSeparator" w:id="0">
    <w:p w14:paraId="335E3CFD" w14:textId="77777777" w:rsidR="003F3DD1" w:rsidRDefault="003F3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2E4A8F"/>
    <w:multiLevelType w:val="hybridMultilevel"/>
    <w:tmpl w:val="4802D2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44273F56"/>
    <w:multiLevelType w:val="hybridMultilevel"/>
    <w:tmpl w:val="52924042"/>
    <w:lvl w:ilvl="0" w:tplc="CFA43F50">
      <w:start w:val="1"/>
      <w:numFmt w:val="decimal"/>
      <w:lvlText w:val="%1."/>
      <w:lvlJc w:val="left"/>
      <w:pPr>
        <w:ind w:left="960" w:hanging="9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A73002"/>
    <w:multiLevelType w:val="hybridMultilevel"/>
    <w:tmpl w:val="D2D261A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610CCF"/>
    <w:multiLevelType w:val="hybridMultilevel"/>
    <w:tmpl w:val="1020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4"/>
  </w:num>
  <w:num w:numId="4">
    <w:abstractNumId w:val="19"/>
  </w:num>
  <w:num w:numId="5">
    <w:abstractNumId w:val="8"/>
  </w:num>
  <w:num w:numId="6">
    <w:abstractNumId w:val="5"/>
  </w:num>
  <w:num w:numId="7">
    <w:abstractNumId w:val="3"/>
  </w:num>
  <w:num w:numId="8">
    <w:abstractNumId w:val="15"/>
  </w:num>
  <w:num w:numId="9">
    <w:abstractNumId w:val="9"/>
  </w:num>
  <w:num w:numId="10">
    <w:abstractNumId w:val="7"/>
  </w:num>
  <w:num w:numId="11">
    <w:abstractNumId w:val="6"/>
  </w:num>
  <w:num w:numId="12">
    <w:abstractNumId w:val="17"/>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num>
  <w:num w:numId="16">
    <w:abstractNumId w:val="18"/>
  </w:num>
  <w:num w:numId="17">
    <w:abstractNumId w:val="0"/>
  </w:num>
  <w:num w:numId="18">
    <w:abstractNumId w:val="12"/>
  </w:num>
  <w:num w:numId="19">
    <w:abstractNumId w:val="11"/>
  </w:num>
  <w:num w:numId="20">
    <w:abstractNumId w:val="2"/>
  </w:num>
  <w:num w:numId="21">
    <w:abstractNumId w:val="13"/>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77E"/>
    <w:rsid w:val="00004DEE"/>
    <w:rsid w:val="000058C2"/>
    <w:rsid w:val="00005E5B"/>
    <w:rsid w:val="000064B7"/>
    <w:rsid w:val="000067A7"/>
    <w:rsid w:val="00006BD3"/>
    <w:rsid w:val="00007F10"/>
    <w:rsid w:val="00011D15"/>
    <w:rsid w:val="00020BE5"/>
    <w:rsid w:val="0002438C"/>
    <w:rsid w:val="000246D3"/>
    <w:rsid w:val="00025F1A"/>
    <w:rsid w:val="00026764"/>
    <w:rsid w:val="000327D2"/>
    <w:rsid w:val="00032FBC"/>
    <w:rsid w:val="000334C8"/>
    <w:rsid w:val="00034010"/>
    <w:rsid w:val="0003484A"/>
    <w:rsid w:val="00045EDB"/>
    <w:rsid w:val="000509FA"/>
    <w:rsid w:val="00060174"/>
    <w:rsid w:val="00060E35"/>
    <w:rsid w:val="00063B1D"/>
    <w:rsid w:val="000665A4"/>
    <w:rsid w:val="00066EA1"/>
    <w:rsid w:val="000671E1"/>
    <w:rsid w:val="00071A51"/>
    <w:rsid w:val="00073A9B"/>
    <w:rsid w:val="00074D91"/>
    <w:rsid w:val="00077EA6"/>
    <w:rsid w:val="00082DE5"/>
    <w:rsid w:val="0008408B"/>
    <w:rsid w:val="000A082D"/>
    <w:rsid w:val="000B1A88"/>
    <w:rsid w:val="000B3E51"/>
    <w:rsid w:val="000C019C"/>
    <w:rsid w:val="000C1E0F"/>
    <w:rsid w:val="000C3A05"/>
    <w:rsid w:val="000C3A5D"/>
    <w:rsid w:val="000C3F24"/>
    <w:rsid w:val="000C43F0"/>
    <w:rsid w:val="000C57D3"/>
    <w:rsid w:val="000D1D93"/>
    <w:rsid w:val="000D5F16"/>
    <w:rsid w:val="000E682C"/>
    <w:rsid w:val="000E6F8B"/>
    <w:rsid w:val="000F0B8B"/>
    <w:rsid w:val="000F1DE9"/>
    <w:rsid w:val="000F2082"/>
    <w:rsid w:val="000F341A"/>
    <w:rsid w:val="000F6CBC"/>
    <w:rsid w:val="00101671"/>
    <w:rsid w:val="00102877"/>
    <w:rsid w:val="00102A61"/>
    <w:rsid w:val="00106960"/>
    <w:rsid w:val="00113C3B"/>
    <w:rsid w:val="00113DEE"/>
    <w:rsid w:val="001171C5"/>
    <w:rsid w:val="00117AB9"/>
    <w:rsid w:val="00131C35"/>
    <w:rsid w:val="0013230A"/>
    <w:rsid w:val="00141A79"/>
    <w:rsid w:val="00145771"/>
    <w:rsid w:val="00146204"/>
    <w:rsid w:val="001475AC"/>
    <w:rsid w:val="00147987"/>
    <w:rsid w:val="0015213D"/>
    <w:rsid w:val="00152CE0"/>
    <w:rsid w:val="00152E5C"/>
    <w:rsid w:val="0015482E"/>
    <w:rsid w:val="00156FFF"/>
    <w:rsid w:val="00157439"/>
    <w:rsid w:val="0015762B"/>
    <w:rsid w:val="00164ADA"/>
    <w:rsid w:val="0017221C"/>
    <w:rsid w:val="001774F2"/>
    <w:rsid w:val="0018231C"/>
    <w:rsid w:val="00183A60"/>
    <w:rsid w:val="00185E07"/>
    <w:rsid w:val="00196690"/>
    <w:rsid w:val="001A2560"/>
    <w:rsid w:val="001A3C31"/>
    <w:rsid w:val="001A51FA"/>
    <w:rsid w:val="001B0E42"/>
    <w:rsid w:val="001B368A"/>
    <w:rsid w:val="001B3CFA"/>
    <w:rsid w:val="001C0617"/>
    <w:rsid w:val="001D4221"/>
    <w:rsid w:val="001E3C28"/>
    <w:rsid w:val="001E4FF4"/>
    <w:rsid w:val="001F0391"/>
    <w:rsid w:val="002026D4"/>
    <w:rsid w:val="00207029"/>
    <w:rsid w:val="0021689E"/>
    <w:rsid w:val="00221BDA"/>
    <w:rsid w:val="00226B8C"/>
    <w:rsid w:val="0022783E"/>
    <w:rsid w:val="00230727"/>
    <w:rsid w:val="002313C1"/>
    <w:rsid w:val="00232B40"/>
    <w:rsid w:val="002457BF"/>
    <w:rsid w:val="002467C5"/>
    <w:rsid w:val="002518F8"/>
    <w:rsid w:val="00253135"/>
    <w:rsid w:val="00265837"/>
    <w:rsid w:val="002679B7"/>
    <w:rsid w:val="00273246"/>
    <w:rsid w:val="00273815"/>
    <w:rsid w:val="00274FF5"/>
    <w:rsid w:val="00280951"/>
    <w:rsid w:val="0028097E"/>
    <w:rsid w:val="00282AC1"/>
    <w:rsid w:val="002842B6"/>
    <w:rsid w:val="00285E20"/>
    <w:rsid w:val="00290B32"/>
    <w:rsid w:val="00292BA7"/>
    <w:rsid w:val="00293426"/>
    <w:rsid w:val="00293945"/>
    <w:rsid w:val="0029554E"/>
    <w:rsid w:val="002963BC"/>
    <w:rsid w:val="002975C4"/>
    <w:rsid w:val="00297BB9"/>
    <w:rsid w:val="002A2446"/>
    <w:rsid w:val="002A2F35"/>
    <w:rsid w:val="002A4213"/>
    <w:rsid w:val="002B0E4F"/>
    <w:rsid w:val="002B1696"/>
    <w:rsid w:val="002B3E6A"/>
    <w:rsid w:val="002B4D90"/>
    <w:rsid w:val="002B51C8"/>
    <w:rsid w:val="002B741E"/>
    <w:rsid w:val="002B7BC3"/>
    <w:rsid w:val="002C2035"/>
    <w:rsid w:val="002D2F31"/>
    <w:rsid w:val="002D33B5"/>
    <w:rsid w:val="002D3A27"/>
    <w:rsid w:val="002D4B80"/>
    <w:rsid w:val="002D797E"/>
    <w:rsid w:val="002E363C"/>
    <w:rsid w:val="002E4FDB"/>
    <w:rsid w:val="002F054C"/>
    <w:rsid w:val="002F0C93"/>
    <w:rsid w:val="002F3AAB"/>
    <w:rsid w:val="002F4163"/>
    <w:rsid w:val="002F69FF"/>
    <w:rsid w:val="003017EB"/>
    <w:rsid w:val="00301EC1"/>
    <w:rsid w:val="00310160"/>
    <w:rsid w:val="00310DE6"/>
    <w:rsid w:val="00311913"/>
    <w:rsid w:val="0031228D"/>
    <w:rsid w:val="00313D5A"/>
    <w:rsid w:val="0031476A"/>
    <w:rsid w:val="00316A2D"/>
    <w:rsid w:val="00316AD9"/>
    <w:rsid w:val="0032284A"/>
    <w:rsid w:val="0032507B"/>
    <w:rsid w:val="00325E1E"/>
    <w:rsid w:val="00325EFA"/>
    <w:rsid w:val="003274A9"/>
    <w:rsid w:val="00332F05"/>
    <w:rsid w:val="00337F9C"/>
    <w:rsid w:val="00341CC4"/>
    <w:rsid w:val="00346854"/>
    <w:rsid w:val="00347306"/>
    <w:rsid w:val="003502A1"/>
    <w:rsid w:val="0035363C"/>
    <w:rsid w:val="00354232"/>
    <w:rsid w:val="003542E4"/>
    <w:rsid w:val="00364C3C"/>
    <w:rsid w:val="00364CEE"/>
    <w:rsid w:val="00365542"/>
    <w:rsid w:val="0036588B"/>
    <w:rsid w:val="003707E1"/>
    <w:rsid w:val="003757B8"/>
    <w:rsid w:val="003773D1"/>
    <w:rsid w:val="00380D9E"/>
    <w:rsid w:val="00383055"/>
    <w:rsid w:val="00387F7C"/>
    <w:rsid w:val="0039367E"/>
    <w:rsid w:val="00394AD5"/>
    <w:rsid w:val="00395E04"/>
    <w:rsid w:val="00396674"/>
    <w:rsid w:val="003967DE"/>
    <w:rsid w:val="00397FB3"/>
    <w:rsid w:val="003A3C05"/>
    <w:rsid w:val="003A5B73"/>
    <w:rsid w:val="003A670F"/>
    <w:rsid w:val="003A710E"/>
    <w:rsid w:val="003B0D74"/>
    <w:rsid w:val="003B5864"/>
    <w:rsid w:val="003B6432"/>
    <w:rsid w:val="003B6833"/>
    <w:rsid w:val="003B6A9D"/>
    <w:rsid w:val="003C343C"/>
    <w:rsid w:val="003C5893"/>
    <w:rsid w:val="003C605A"/>
    <w:rsid w:val="003C7782"/>
    <w:rsid w:val="003D50A2"/>
    <w:rsid w:val="003D5608"/>
    <w:rsid w:val="003E482C"/>
    <w:rsid w:val="003E48A9"/>
    <w:rsid w:val="003E5EEE"/>
    <w:rsid w:val="003E678D"/>
    <w:rsid w:val="003F3196"/>
    <w:rsid w:val="003F3DD1"/>
    <w:rsid w:val="003F7079"/>
    <w:rsid w:val="00401328"/>
    <w:rsid w:val="00402525"/>
    <w:rsid w:val="00403256"/>
    <w:rsid w:val="004058C8"/>
    <w:rsid w:val="004065DA"/>
    <w:rsid w:val="00410962"/>
    <w:rsid w:val="00425ECF"/>
    <w:rsid w:val="00430BAD"/>
    <w:rsid w:val="0043130B"/>
    <w:rsid w:val="004314A7"/>
    <w:rsid w:val="00432BBC"/>
    <w:rsid w:val="00440CDD"/>
    <w:rsid w:val="00441F89"/>
    <w:rsid w:val="00442E5D"/>
    <w:rsid w:val="00443243"/>
    <w:rsid w:val="00444524"/>
    <w:rsid w:val="0044480D"/>
    <w:rsid w:val="00445602"/>
    <w:rsid w:val="004458FA"/>
    <w:rsid w:val="00446834"/>
    <w:rsid w:val="004509B1"/>
    <w:rsid w:val="0045357D"/>
    <w:rsid w:val="0045394F"/>
    <w:rsid w:val="00453F6D"/>
    <w:rsid w:val="00465D3C"/>
    <w:rsid w:val="00467AE0"/>
    <w:rsid w:val="00467D4E"/>
    <w:rsid w:val="00472092"/>
    <w:rsid w:val="00477134"/>
    <w:rsid w:val="004805D8"/>
    <w:rsid w:val="004812A4"/>
    <w:rsid w:val="0049494E"/>
    <w:rsid w:val="004A07F5"/>
    <w:rsid w:val="004A3903"/>
    <w:rsid w:val="004A6877"/>
    <w:rsid w:val="004B093E"/>
    <w:rsid w:val="004B2260"/>
    <w:rsid w:val="004C29D8"/>
    <w:rsid w:val="004C3F63"/>
    <w:rsid w:val="004C68DB"/>
    <w:rsid w:val="004C6E93"/>
    <w:rsid w:val="004D16D1"/>
    <w:rsid w:val="004D2988"/>
    <w:rsid w:val="004D5593"/>
    <w:rsid w:val="004D58B2"/>
    <w:rsid w:val="004D6A75"/>
    <w:rsid w:val="004D7F24"/>
    <w:rsid w:val="004E0CF3"/>
    <w:rsid w:val="004E0DDD"/>
    <w:rsid w:val="004E1B6E"/>
    <w:rsid w:val="004E2662"/>
    <w:rsid w:val="004E27B9"/>
    <w:rsid w:val="004E285E"/>
    <w:rsid w:val="004E58AE"/>
    <w:rsid w:val="004E6775"/>
    <w:rsid w:val="004E6C5C"/>
    <w:rsid w:val="004F003B"/>
    <w:rsid w:val="004F1D59"/>
    <w:rsid w:val="004F29DA"/>
    <w:rsid w:val="004F2CE5"/>
    <w:rsid w:val="004F3B1A"/>
    <w:rsid w:val="004F54C1"/>
    <w:rsid w:val="004F79B8"/>
    <w:rsid w:val="0050410D"/>
    <w:rsid w:val="005042B5"/>
    <w:rsid w:val="00504CE0"/>
    <w:rsid w:val="005058FE"/>
    <w:rsid w:val="0051038B"/>
    <w:rsid w:val="00510B32"/>
    <w:rsid w:val="00516198"/>
    <w:rsid w:val="00522EED"/>
    <w:rsid w:val="00524026"/>
    <w:rsid w:val="005256C0"/>
    <w:rsid w:val="005271C5"/>
    <w:rsid w:val="005306E1"/>
    <w:rsid w:val="005333A1"/>
    <w:rsid w:val="005337D9"/>
    <w:rsid w:val="00533F00"/>
    <w:rsid w:val="00537A82"/>
    <w:rsid w:val="00543F15"/>
    <w:rsid w:val="00545F0D"/>
    <w:rsid w:val="00552084"/>
    <w:rsid w:val="00553B68"/>
    <w:rsid w:val="00557A13"/>
    <w:rsid w:val="00561933"/>
    <w:rsid w:val="00561FCC"/>
    <w:rsid w:val="00562097"/>
    <w:rsid w:val="00564172"/>
    <w:rsid w:val="00565419"/>
    <w:rsid w:val="005710D9"/>
    <w:rsid w:val="005720E8"/>
    <w:rsid w:val="00576E6D"/>
    <w:rsid w:val="00581F2F"/>
    <w:rsid w:val="0058299E"/>
    <w:rsid w:val="00585C58"/>
    <w:rsid w:val="0058710E"/>
    <w:rsid w:val="00590C77"/>
    <w:rsid w:val="00593E41"/>
    <w:rsid w:val="00596CB2"/>
    <w:rsid w:val="005A1FD8"/>
    <w:rsid w:val="005A6CE1"/>
    <w:rsid w:val="005B21D7"/>
    <w:rsid w:val="005B3FB4"/>
    <w:rsid w:val="005B5760"/>
    <w:rsid w:val="005C051C"/>
    <w:rsid w:val="005C1771"/>
    <w:rsid w:val="005C320C"/>
    <w:rsid w:val="005C7E99"/>
    <w:rsid w:val="005D1564"/>
    <w:rsid w:val="005D48A2"/>
    <w:rsid w:val="005E59DD"/>
    <w:rsid w:val="005E77F3"/>
    <w:rsid w:val="005F530B"/>
    <w:rsid w:val="005F55E6"/>
    <w:rsid w:val="005F7212"/>
    <w:rsid w:val="005F740F"/>
    <w:rsid w:val="00601194"/>
    <w:rsid w:val="006042B3"/>
    <w:rsid w:val="0060560F"/>
    <w:rsid w:val="0061000B"/>
    <w:rsid w:val="0061122E"/>
    <w:rsid w:val="0061299B"/>
    <w:rsid w:val="006150B3"/>
    <w:rsid w:val="006162DF"/>
    <w:rsid w:val="006224FE"/>
    <w:rsid w:val="00626D90"/>
    <w:rsid w:val="006322F0"/>
    <w:rsid w:val="006324CA"/>
    <w:rsid w:val="00632B3C"/>
    <w:rsid w:val="006360F2"/>
    <w:rsid w:val="00641716"/>
    <w:rsid w:val="00645532"/>
    <w:rsid w:val="00645AC8"/>
    <w:rsid w:val="00645E58"/>
    <w:rsid w:val="00647F0C"/>
    <w:rsid w:val="006504D5"/>
    <w:rsid w:val="0065151D"/>
    <w:rsid w:val="00651877"/>
    <w:rsid w:val="00654CCC"/>
    <w:rsid w:val="006607E3"/>
    <w:rsid w:val="00661B93"/>
    <w:rsid w:val="006636F6"/>
    <w:rsid w:val="00666BAA"/>
    <w:rsid w:val="0066798F"/>
    <w:rsid w:val="00682869"/>
    <w:rsid w:val="006849BA"/>
    <w:rsid w:val="00686C42"/>
    <w:rsid w:val="006911D7"/>
    <w:rsid w:val="00693061"/>
    <w:rsid w:val="00695A2F"/>
    <w:rsid w:val="00696AAE"/>
    <w:rsid w:val="006A5657"/>
    <w:rsid w:val="006B0D3B"/>
    <w:rsid w:val="006B57CA"/>
    <w:rsid w:val="006B5DDC"/>
    <w:rsid w:val="006C2B48"/>
    <w:rsid w:val="006C6370"/>
    <w:rsid w:val="006C7E19"/>
    <w:rsid w:val="006C7F3B"/>
    <w:rsid w:val="006D2CEF"/>
    <w:rsid w:val="006D34CD"/>
    <w:rsid w:val="006D732D"/>
    <w:rsid w:val="006E597C"/>
    <w:rsid w:val="006E6D99"/>
    <w:rsid w:val="006E75A2"/>
    <w:rsid w:val="006F138A"/>
    <w:rsid w:val="006F5EB8"/>
    <w:rsid w:val="006F736C"/>
    <w:rsid w:val="00702307"/>
    <w:rsid w:val="00702770"/>
    <w:rsid w:val="00706737"/>
    <w:rsid w:val="007128F3"/>
    <w:rsid w:val="0071537E"/>
    <w:rsid w:val="007229FD"/>
    <w:rsid w:val="0072716A"/>
    <w:rsid w:val="0073013B"/>
    <w:rsid w:val="0073137B"/>
    <w:rsid w:val="007416BF"/>
    <w:rsid w:val="007434E1"/>
    <w:rsid w:val="00744DEB"/>
    <w:rsid w:val="007474D1"/>
    <w:rsid w:val="00756478"/>
    <w:rsid w:val="007564E2"/>
    <w:rsid w:val="00761541"/>
    <w:rsid w:val="0077065E"/>
    <w:rsid w:val="007724C8"/>
    <w:rsid w:val="00777283"/>
    <w:rsid w:val="007773B9"/>
    <w:rsid w:val="0078384E"/>
    <w:rsid w:val="007868DF"/>
    <w:rsid w:val="00792503"/>
    <w:rsid w:val="00792BD5"/>
    <w:rsid w:val="007946D6"/>
    <w:rsid w:val="007A1A1C"/>
    <w:rsid w:val="007A298B"/>
    <w:rsid w:val="007A502E"/>
    <w:rsid w:val="007A521A"/>
    <w:rsid w:val="007A6489"/>
    <w:rsid w:val="007C0C9A"/>
    <w:rsid w:val="007C2F1A"/>
    <w:rsid w:val="007D4BA0"/>
    <w:rsid w:val="007D5003"/>
    <w:rsid w:val="007D525A"/>
    <w:rsid w:val="007D5D1B"/>
    <w:rsid w:val="007D672F"/>
    <w:rsid w:val="007D6EAF"/>
    <w:rsid w:val="007D70F6"/>
    <w:rsid w:val="007E1DAA"/>
    <w:rsid w:val="007E5179"/>
    <w:rsid w:val="007E55D1"/>
    <w:rsid w:val="00804CBC"/>
    <w:rsid w:val="00805B65"/>
    <w:rsid w:val="00806124"/>
    <w:rsid w:val="008124BF"/>
    <w:rsid w:val="00812C05"/>
    <w:rsid w:val="0081392C"/>
    <w:rsid w:val="00813B77"/>
    <w:rsid w:val="008150D9"/>
    <w:rsid w:val="00815329"/>
    <w:rsid w:val="00817A5E"/>
    <w:rsid w:val="00820B74"/>
    <w:rsid w:val="00822B6C"/>
    <w:rsid w:val="008230FB"/>
    <w:rsid w:val="008320BF"/>
    <w:rsid w:val="00832461"/>
    <w:rsid w:val="0083276C"/>
    <w:rsid w:val="0083466A"/>
    <w:rsid w:val="0083490E"/>
    <w:rsid w:val="0083719D"/>
    <w:rsid w:val="00837CE4"/>
    <w:rsid w:val="00837EEF"/>
    <w:rsid w:val="00841123"/>
    <w:rsid w:val="00844845"/>
    <w:rsid w:val="00846653"/>
    <w:rsid w:val="00850956"/>
    <w:rsid w:val="008518F8"/>
    <w:rsid w:val="00852D86"/>
    <w:rsid w:val="008562AC"/>
    <w:rsid w:val="00870A0D"/>
    <w:rsid w:val="008713CE"/>
    <w:rsid w:val="00871596"/>
    <w:rsid w:val="00874A0E"/>
    <w:rsid w:val="00874EA5"/>
    <w:rsid w:val="008760BA"/>
    <w:rsid w:val="008772CE"/>
    <w:rsid w:val="00877363"/>
    <w:rsid w:val="00882C5A"/>
    <w:rsid w:val="00886416"/>
    <w:rsid w:val="008903BC"/>
    <w:rsid w:val="008910DA"/>
    <w:rsid w:val="0089426B"/>
    <w:rsid w:val="008964A7"/>
    <w:rsid w:val="00896617"/>
    <w:rsid w:val="008A0A9A"/>
    <w:rsid w:val="008A2F22"/>
    <w:rsid w:val="008A4B24"/>
    <w:rsid w:val="008A599D"/>
    <w:rsid w:val="008A5CE6"/>
    <w:rsid w:val="008A653B"/>
    <w:rsid w:val="008A6B7E"/>
    <w:rsid w:val="008B580D"/>
    <w:rsid w:val="008B5AAC"/>
    <w:rsid w:val="008B7033"/>
    <w:rsid w:val="008B7FA9"/>
    <w:rsid w:val="008C14F4"/>
    <w:rsid w:val="008C2226"/>
    <w:rsid w:val="008C3A81"/>
    <w:rsid w:val="008C663A"/>
    <w:rsid w:val="008C6910"/>
    <w:rsid w:val="008C6B50"/>
    <w:rsid w:val="008C6DBF"/>
    <w:rsid w:val="008C744F"/>
    <w:rsid w:val="008D40C3"/>
    <w:rsid w:val="008D4B9A"/>
    <w:rsid w:val="008E2329"/>
    <w:rsid w:val="008E234A"/>
    <w:rsid w:val="008E5DC3"/>
    <w:rsid w:val="008F67E6"/>
    <w:rsid w:val="008F6E7A"/>
    <w:rsid w:val="00904D80"/>
    <w:rsid w:val="00905F8F"/>
    <w:rsid w:val="00910D84"/>
    <w:rsid w:val="009207C0"/>
    <w:rsid w:val="00920A1A"/>
    <w:rsid w:val="00922814"/>
    <w:rsid w:val="00925649"/>
    <w:rsid w:val="00926E0B"/>
    <w:rsid w:val="00927650"/>
    <w:rsid w:val="009377B5"/>
    <w:rsid w:val="009406A0"/>
    <w:rsid w:val="00945810"/>
    <w:rsid w:val="00946807"/>
    <w:rsid w:val="009507DD"/>
    <w:rsid w:val="009528B1"/>
    <w:rsid w:val="009545F2"/>
    <w:rsid w:val="00954DE8"/>
    <w:rsid w:val="00960298"/>
    <w:rsid w:val="00962062"/>
    <w:rsid w:val="009632CA"/>
    <w:rsid w:val="00964753"/>
    <w:rsid w:val="009656CE"/>
    <w:rsid w:val="00967C5A"/>
    <w:rsid w:val="0097165E"/>
    <w:rsid w:val="00973B52"/>
    <w:rsid w:val="009807F0"/>
    <w:rsid w:val="009848F0"/>
    <w:rsid w:val="00985ABD"/>
    <w:rsid w:val="009925AC"/>
    <w:rsid w:val="00997D6D"/>
    <w:rsid w:val="009A00C7"/>
    <w:rsid w:val="009A10BD"/>
    <w:rsid w:val="009A5632"/>
    <w:rsid w:val="009A600F"/>
    <w:rsid w:val="009B4BC6"/>
    <w:rsid w:val="009B5523"/>
    <w:rsid w:val="009B5D20"/>
    <w:rsid w:val="009C00E4"/>
    <w:rsid w:val="009C18F5"/>
    <w:rsid w:val="009C45F0"/>
    <w:rsid w:val="009C746A"/>
    <w:rsid w:val="009C76B6"/>
    <w:rsid w:val="009D1C79"/>
    <w:rsid w:val="009D1CCC"/>
    <w:rsid w:val="009D416B"/>
    <w:rsid w:val="009D5AAB"/>
    <w:rsid w:val="009D624A"/>
    <w:rsid w:val="009D765B"/>
    <w:rsid w:val="009E28E5"/>
    <w:rsid w:val="009E3A45"/>
    <w:rsid w:val="009E65D0"/>
    <w:rsid w:val="009E73CA"/>
    <w:rsid w:val="009F285E"/>
    <w:rsid w:val="009F2FAF"/>
    <w:rsid w:val="009F6C1A"/>
    <w:rsid w:val="00A03D8C"/>
    <w:rsid w:val="00A03E67"/>
    <w:rsid w:val="00A042BA"/>
    <w:rsid w:val="00A05EE4"/>
    <w:rsid w:val="00A15508"/>
    <w:rsid w:val="00A16B91"/>
    <w:rsid w:val="00A1710C"/>
    <w:rsid w:val="00A20AC9"/>
    <w:rsid w:val="00A214D9"/>
    <w:rsid w:val="00A327B5"/>
    <w:rsid w:val="00A3540F"/>
    <w:rsid w:val="00A3580A"/>
    <w:rsid w:val="00A35AF3"/>
    <w:rsid w:val="00A35C67"/>
    <w:rsid w:val="00A368E8"/>
    <w:rsid w:val="00A40806"/>
    <w:rsid w:val="00A42B7F"/>
    <w:rsid w:val="00A44913"/>
    <w:rsid w:val="00A44A43"/>
    <w:rsid w:val="00A44AAD"/>
    <w:rsid w:val="00A52887"/>
    <w:rsid w:val="00A559B1"/>
    <w:rsid w:val="00A5682B"/>
    <w:rsid w:val="00A627E9"/>
    <w:rsid w:val="00A65A03"/>
    <w:rsid w:val="00A6713D"/>
    <w:rsid w:val="00A72A66"/>
    <w:rsid w:val="00A73F1F"/>
    <w:rsid w:val="00A74760"/>
    <w:rsid w:val="00A76A37"/>
    <w:rsid w:val="00A76E67"/>
    <w:rsid w:val="00A80CEF"/>
    <w:rsid w:val="00A80D85"/>
    <w:rsid w:val="00A83AFF"/>
    <w:rsid w:val="00A87383"/>
    <w:rsid w:val="00A9242C"/>
    <w:rsid w:val="00AA356E"/>
    <w:rsid w:val="00AA4889"/>
    <w:rsid w:val="00AA4B70"/>
    <w:rsid w:val="00AA50C7"/>
    <w:rsid w:val="00AB1C58"/>
    <w:rsid w:val="00AB2EAD"/>
    <w:rsid w:val="00AB2EF6"/>
    <w:rsid w:val="00AB36BD"/>
    <w:rsid w:val="00AB44A3"/>
    <w:rsid w:val="00AB56B2"/>
    <w:rsid w:val="00AB79DD"/>
    <w:rsid w:val="00AC153B"/>
    <w:rsid w:val="00AC40DB"/>
    <w:rsid w:val="00AD5123"/>
    <w:rsid w:val="00AD61B5"/>
    <w:rsid w:val="00AE12F5"/>
    <w:rsid w:val="00AE3D9C"/>
    <w:rsid w:val="00AE69CB"/>
    <w:rsid w:val="00AF1F29"/>
    <w:rsid w:val="00AF3239"/>
    <w:rsid w:val="00AF4C91"/>
    <w:rsid w:val="00AF4F4D"/>
    <w:rsid w:val="00B003B2"/>
    <w:rsid w:val="00B00F4D"/>
    <w:rsid w:val="00B01851"/>
    <w:rsid w:val="00B03218"/>
    <w:rsid w:val="00B03550"/>
    <w:rsid w:val="00B04325"/>
    <w:rsid w:val="00B10A9D"/>
    <w:rsid w:val="00B115AB"/>
    <w:rsid w:val="00B13633"/>
    <w:rsid w:val="00B13BD5"/>
    <w:rsid w:val="00B14E06"/>
    <w:rsid w:val="00B1556E"/>
    <w:rsid w:val="00B1665B"/>
    <w:rsid w:val="00B16B17"/>
    <w:rsid w:val="00B17B93"/>
    <w:rsid w:val="00B17EF7"/>
    <w:rsid w:val="00B22559"/>
    <w:rsid w:val="00B273E2"/>
    <w:rsid w:val="00B30C87"/>
    <w:rsid w:val="00B31B20"/>
    <w:rsid w:val="00B36F27"/>
    <w:rsid w:val="00B426E8"/>
    <w:rsid w:val="00B4696F"/>
    <w:rsid w:val="00B555AB"/>
    <w:rsid w:val="00B570FA"/>
    <w:rsid w:val="00B573AB"/>
    <w:rsid w:val="00B6305E"/>
    <w:rsid w:val="00B65D0F"/>
    <w:rsid w:val="00B701BF"/>
    <w:rsid w:val="00B7111D"/>
    <w:rsid w:val="00B71FEE"/>
    <w:rsid w:val="00B729CB"/>
    <w:rsid w:val="00B72C4F"/>
    <w:rsid w:val="00B73CB7"/>
    <w:rsid w:val="00B76740"/>
    <w:rsid w:val="00B77B44"/>
    <w:rsid w:val="00B85B92"/>
    <w:rsid w:val="00B90ED5"/>
    <w:rsid w:val="00B92F73"/>
    <w:rsid w:val="00B935CB"/>
    <w:rsid w:val="00B94494"/>
    <w:rsid w:val="00B947D2"/>
    <w:rsid w:val="00B957E3"/>
    <w:rsid w:val="00B95C57"/>
    <w:rsid w:val="00BA1C41"/>
    <w:rsid w:val="00BA3274"/>
    <w:rsid w:val="00BA6B05"/>
    <w:rsid w:val="00BB02F1"/>
    <w:rsid w:val="00BB15A5"/>
    <w:rsid w:val="00BB3A3A"/>
    <w:rsid w:val="00BC7E0F"/>
    <w:rsid w:val="00BD3A0C"/>
    <w:rsid w:val="00BD6802"/>
    <w:rsid w:val="00BD6D94"/>
    <w:rsid w:val="00BE2A7D"/>
    <w:rsid w:val="00BE72A0"/>
    <w:rsid w:val="00BF14C8"/>
    <w:rsid w:val="00BF18C0"/>
    <w:rsid w:val="00BF63EF"/>
    <w:rsid w:val="00BF774A"/>
    <w:rsid w:val="00C008A1"/>
    <w:rsid w:val="00C02721"/>
    <w:rsid w:val="00C04008"/>
    <w:rsid w:val="00C05C6D"/>
    <w:rsid w:val="00C10F2C"/>
    <w:rsid w:val="00C12C51"/>
    <w:rsid w:val="00C13E95"/>
    <w:rsid w:val="00C15D28"/>
    <w:rsid w:val="00C1664F"/>
    <w:rsid w:val="00C24BA3"/>
    <w:rsid w:val="00C269B6"/>
    <w:rsid w:val="00C30B4C"/>
    <w:rsid w:val="00C30BF6"/>
    <w:rsid w:val="00C408CD"/>
    <w:rsid w:val="00C4253E"/>
    <w:rsid w:val="00C44B4B"/>
    <w:rsid w:val="00C4511F"/>
    <w:rsid w:val="00C466BE"/>
    <w:rsid w:val="00C578E1"/>
    <w:rsid w:val="00C61D54"/>
    <w:rsid w:val="00C635BF"/>
    <w:rsid w:val="00C63FFF"/>
    <w:rsid w:val="00C65DF5"/>
    <w:rsid w:val="00C6633D"/>
    <w:rsid w:val="00C7223E"/>
    <w:rsid w:val="00C73E40"/>
    <w:rsid w:val="00C73F91"/>
    <w:rsid w:val="00C740D1"/>
    <w:rsid w:val="00C76E67"/>
    <w:rsid w:val="00C8008B"/>
    <w:rsid w:val="00C800ED"/>
    <w:rsid w:val="00C857FB"/>
    <w:rsid w:val="00C86082"/>
    <w:rsid w:val="00C866FE"/>
    <w:rsid w:val="00CA2C59"/>
    <w:rsid w:val="00CA37AF"/>
    <w:rsid w:val="00CA4464"/>
    <w:rsid w:val="00CA67DB"/>
    <w:rsid w:val="00CA7AC5"/>
    <w:rsid w:val="00CB147D"/>
    <w:rsid w:val="00CC15DE"/>
    <w:rsid w:val="00CC3331"/>
    <w:rsid w:val="00CC456F"/>
    <w:rsid w:val="00CC51B0"/>
    <w:rsid w:val="00CC6C5D"/>
    <w:rsid w:val="00CD3080"/>
    <w:rsid w:val="00CD4426"/>
    <w:rsid w:val="00CE2EA9"/>
    <w:rsid w:val="00CE3C0F"/>
    <w:rsid w:val="00CE476F"/>
    <w:rsid w:val="00CE666B"/>
    <w:rsid w:val="00CF2357"/>
    <w:rsid w:val="00D10051"/>
    <w:rsid w:val="00D1444F"/>
    <w:rsid w:val="00D22D96"/>
    <w:rsid w:val="00D2390D"/>
    <w:rsid w:val="00D23D42"/>
    <w:rsid w:val="00D2704E"/>
    <w:rsid w:val="00D30DDB"/>
    <w:rsid w:val="00D357EF"/>
    <w:rsid w:val="00D40BA1"/>
    <w:rsid w:val="00D4188C"/>
    <w:rsid w:val="00D42CD6"/>
    <w:rsid w:val="00D46559"/>
    <w:rsid w:val="00D4661D"/>
    <w:rsid w:val="00D50F82"/>
    <w:rsid w:val="00D52275"/>
    <w:rsid w:val="00D536C8"/>
    <w:rsid w:val="00D56D09"/>
    <w:rsid w:val="00D573FC"/>
    <w:rsid w:val="00D57A43"/>
    <w:rsid w:val="00D6437B"/>
    <w:rsid w:val="00D64EFD"/>
    <w:rsid w:val="00D77B13"/>
    <w:rsid w:val="00D80441"/>
    <w:rsid w:val="00D80442"/>
    <w:rsid w:val="00D82D73"/>
    <w:rsid w:val="00D82DD3"/>
    <w:rsid w:val="00D868D7"/>
    <w:rsid w:val="00D9085E"/>
    <w:rsid w:val="00D913DA"/>
    <w:rsid w:val="00D915A0"/>
    <w:rsid w:val="00D9165C"/>
    <w:rsid w:val="00D93C42"/>
    <w:rsid w:val="00D9786C"/>
    <w:rsid w:val="00DA06B7"/>
    <w:rsid w:val="00DA0BF7"/>
    <w:rsid w:val="00DA186A"/>
    <w:rsid w:val="00DA2A84"/>
    <w:rsid w:val="00DA2FC4"/>
    <w:rsid w:val="00DA3DD3"/>
    <w:rsid w:val="00DA4A29"/>
    <w:rsid w:val="00DB0F62"/>
    <w:rsid w:val="00DB1B30"/>
    <w:rsid w:val="00DB25DC"/>
    <w:rsid w:val="00DB6671"/>
    <w:rsid w:val="00DB71C7"/>
    <w:rsid w:val="00DC4400"/>
    <w:rsid w:val="00DD0C65"/>
    <w:rsid w:val="00DD71F8"/>
    <w:rsid w:val="00DE019F"/>
    <w:rsid w:val="00DE3D1E"/>
    <w:rsid w:val="00DE5198"/>
    <w:rsid w:val="00DE540E"/>
    <w:rsid w:val="00DF2809"/>
    <w:rsid w:val="00DF4D00"/>
    <w:rsid w:val="00DF7763"/>
    <w:rsid w:val="00E003E0"/>
    <w:rsid w:val="00E0136B"/>
    <w:rsid w:val="00E02220"/>
    <w:rsid w:val="00E02492"/>
    <w:rsid w:val="00E026C1"/>
    <w:rsid w:val="00E05B71"/>
    <w:rsid w:val="00E13909"/>
    <w:rsid w:val="00E1437D"/>
    <w:rsid w:val="00E14DAE"/>
    <w:rsid w:val="00E14F5F"/>
    <w:rsid w:val="00E15A04"/>
    <w:rsid w:val="00E168EE"/>
    <w:rsid w:val="00E17F6D"/>
    <w:rsid w:val="00E17F9A"/>
    <w:rsid w:val="00E264F6"/>
    <w:rsid w:val="00E26865"/>
    <w:rsid w:val="00E26A11"/>
    <w:rsid w:val="00E26C61"/>
    <w:rsid w:val="00E278AE"/>
    <w:rsid w:val="00E302B6"/>
    <w:rsid w:val="00E31A1E"/>
    <w:rsid w:val="00E35C58"/>
    <w:rsid w:val="00E36690"/>
    <w:rsid w:val="00E36992"/>
    <w:rsid w:val="00E43EF8"/>
    <w:rsid w:val="00E475E1"/>
    <w:rsid w:val="00E50055"/>
    <w:rsid w:val="00E5157F"/>
    <w:rsid w:val="00E621A4"/>
    <w:rsid w:val="00E63671"/>
    <w:rsid w:val="00E732FC"/>
    <w:rsid w:val="00E74CB5"/>
    <w:rsid w:val="00E759F0"/>
    <w:rsid w:val="00E81915"/>
    <w:rsid w:val="00E850E5"/>
    <w:rsid w:val="00E86BCC"/>
    <w:rsid w:val="00E9030B"/>
    <w:rsid w:val="00E90DF7"/>
    <w:rsid w:val="00E915FC"/>
    <w:rsid w:val="00E9478F"/>
    <w:rsid w:val="00EA2146"/>
    <w:rsid w:val="00EA6EBF"/>
    <w:rsid w:val="00EB1597"/>
    <w:rsid w:val="00EB524E"/>
    <w:rsid w:val="00EB7558"/>
    <w:rsid w:val="00EC0F5E"/>
    <w:rsid w:val="00EC15A4"/>
    <w:rsid w:val="00EC1EDF"/>
    <w:rsid w:val="00EC26E2"/>
    <w:rsid w:val="00EC4448"/>
    <w:rsid w:val="00EC49DF"/>
    <w:rsid w:val="00EC62D0"/>
    <w:rsid w:val="00ED08A0"/>
    <w:rsid w:val="00ED6784"/>
    <w:rsid w:val="00EE021B"/>
    <w:rsid w:val="00EE4378"/>
    <w:rsid w:val="00EE4B2B"/>
    <w:rsid w:val="00EE7A5D"/>
    <w:rsid w:val="00EE7D72"/>
    <w:rsid w:val="00EF029C"/>
    <w:rsid w:val="00EF1ABF"/>
    <w:rsid w:val="00EF1BF1"/>
    <w:rsid w:val="00EF43D3"/>
    <w:rsid w:val="00EF4C55"/>
    <w:rsid w:val="00EF6ABA"/>
    <w:rsid w:val="00F01DBB"/>
    <w:rsid w:val="00F06AE7"/>
    <w:rsid w:val="00F070DE"/>
    <w:rsid w:val="00F07354"/>
    <w:rsid w:val="00F10584"/>
    <w:rsid w:val="00F124FB"/>
    <w:rsid w:val="00F15A3A"/>
    <w:rsid w:val="00F163F5"/>
    <w:rsid w:val="00F16EFD"/>
    <w:rsid w:val="00F23762"/>
    <w:rsid w:val="00F25B9D"/>
    <w:rsid w:val="00F321F5"/>
    <w:rsid w:val="00F3340C"/>
    <w:rsid w:val="00F347A2"/>
    <w:rsid w:val="00F36E44"/>
    <w:rsid w:val="00F40DA8"/>
    <w:rsid w:val="00F41F60"/>
    <w:rsid w:val="00F4358D"/>
    <w:rsid w:val="00F447A2"/>
    <w:rsid w:val="00F45353"/>
    <w:rsid w:val="00F46807"/>
    <w:rsid w:val="00F516AE"/>
    <w:rsid w:val="00F52F55"/>
    <w:rsid w:val="00F569E9"/>
    <w:rsid w:val="00F5734C"/>
    <w:rsid w:val="00F57D00"/>
    <w:rsid w:val="00F67619"/>
    <w:rsid w:val="00F7663F"/>
    <w:rsid w:val="00F7777D"/>
    <w:rsid w:val="00F77CAD"/>
    <w:rsid w:val="00F82E27"/>
    <w:rsid w:val="00F8358C"/>
    <w:rsid w:val="00F85DEE"/>
    <w:rsid w:val="00F86742"/>
    <w:rsid w:val="00F87027"/>
    <w:rsid w:val="00F87EA9"/>
    <w:rsid w:val="00F92B35"/>
    <w:rsid w:val="00F942C3"/>
    <w:rsid w:val="00F94897"/>
    <w:rsid w:val="00F94B43"/>
    <w:rsid w:val="00F9584D"/>
    <w:rsid w:val="00FA00DD"/>
    <w:rsid w:val="00FA0EDE"/>
    <w:rsid w:val="00FA1ABE"/>
    <w:rsid w:val="00FA3367"/>
    <w:rsid w:val="00FA3666"/>
    <w:rsid w:val="00FA4B7F"/>
    <w:rsid w:val="00FB0E59"/>
    <w:rsid w:val="00FB38C2"/>
    <w:rsid w:val="00FB4E55"/>
    <w:rsid w:val="00FB5945"/>
    <w:rsid w:val="00FC00B3"/>
    <w:rsid w:val="00FC1D28"/>
    <w:rsid w:val="00FC1FA6"/>
    <w:rsid w:val="00FC64B6"/>
    <w:rsid w:val="00FC7818"/>
    <w:rsid w:val="00FD0630"/>
    <w:rsid w:val="00FD0FA1"/>
    <w:rsid w:val="00FD151B"/>
    <w:rsid w:val="00FD171A"/>
    <w:rsid w:val="00FD507D"/>
    <w:rsid w:val="00FE27CE"/>
    <w:rsid w:val="00FF028D"/>
    <w:rsid w:val="00FF0EA0"/>
    <w:rsid w:val="00FF24AD"/>
    <w:rsid w:val="00FF4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4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B701BF"/>
    <w:rPr>
      <w:b/>
      <w:bCs/>
    </w:rPr>
  </w:style>
  <w:style w:type="character" w:customStyle="1" w:styleId="CommentSubjectChar">
    <w:name w:val="Comment Subject Char"/>
    <w:basedOn w:val="CommentTextChar"/>
    <w:link w:val="CommentSubject"/>
    <w:rsid w:val="00B701BF"/>
    <w:rPr>
      <w:b/>
      <w:bCs/>
    </w:rPr>
  </w:style>
  <w:style w:type="paragraph" w:styleId="Revision">
    <w:name w:val="Revision"/>
    <w:hidden/>
    <w:uiPriority w:val="99"/>
    <w:semiHidden/>
    <w:rsid w:val="008C22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B701BF"/>
    <w:rPr>
      <w:b/>
      <w:bCs/>
    </w:rPr>
  </w:style>
  <w:style w:type="character" w:customStyle="1" w:styleId="CommentSubjectChar">
    <w:name w:val="Comment Subject Char"/>
    <w:basedOn w:val="CommentTextChar"/>
    <w:link w:val="CommentSubject"/>
    <w:rsid w:val="00B701BF"/>
    <w:rPr>
      <w:b/>
      <w:bCs/>
    </w:rPr>
  </w:style>
  <w:style w:type="paragraph" w:styleId="Revision">
    <w:name w:val="Revision"/>
    <w:hidden/>
    <w:uiPriority w:val="99"/>
    <w:semiHidden/>
    <w:rsid w:val="008C22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413">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2802936">
      <w:bodyDiv w:val="1"/>
      <w:marLeft w:val="0"/>
      <w:marRight w:val="0"/>
      <w:marTop w:val="0"/>
      <w:marBottom w:val="0"/>
      <w:divBdr>
        <w:top w:val="none" w:sz="0" w:space="0" w:color="auto"/>
        <w:left w:val="none" w:sz="0" w:space="0" w:color="auto"/>
        <w:bottom w:val="none" w:sz="0" w:space="0" w:color="auto"/>
        <w:right w:val="none" w:sz="0" w:space="0" w:color="auto"/>
      </w:divBdr>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873881310">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v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A93F-8526-4533-AE24-850CF984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4215</Words>
  <Characters>24471</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28629</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2015-09-14T14:41:00Z</dcterms:created>
  <dcterms:modified xsi:type="dcterms:W3CDTF">2015-09-14T14:41:00Z</dcterms:modified>
</cp:coreProperties>
</file>